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E8EEB" w14:textId="756A373F" w:rsidR="00AF383B" w:rsidRDefault="00AF383B" w:rsidP="00AF383B">
      <w:pPr>
        <w:pStyle w:val="NormalWeb"/>
        <w:spacing w:before="0" w:beforeAutospacing="0" w:after="0" w:afterAutospacing="0"/>
        <w:ind w:left="-180" w:right="-334"/>
      </w:pPr>
      <w:r>
        <w:rPr>
          <w:noProof/>
        </w:rPr>
        <w:drawing>
          <wp:inline distT="0" distB="0" distL="0" distR="0" wp14:anchorId="4507BCB0" wp14:editId="0AFF0B8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791DA52F" w14:textId="77777777" w:rsidR="00AF383B" w:rsidRDefault="00AF383B" w:rsidP="00AF383B">
      <w:pPr>
        <w:pStyle w:val="NormalWeb"/>
        <w:spacing w:before="0" w:beforeAutospacing="0" w:after="0" w:afterAutospacing="0"/>
        <w:ind w:left="-180" w:right="-334"/>
      </w:pPr>
    </w:p>
    <w:p w14:paraId="0156F7C9" w14:textId="77777777" w:rsidR="00AF383B" w:rsidRDefault="00AF383B" w:rsidP="00AF383B">
      <w:pPr>
        <w:pStyle w:val="NormalWeb"/>
        <w:spacing w:before="0" w:beforeAutospacing="0" w:after="0" w:afterAutospacing="0"/>
        <w:ind w:left="-180" w:right="-334"/>
      </w:pPr>
    </w:p>
    <w:p w14:paraId="006C894E" w14:textId="77777777" w:rsidR="00AF383B" w:rsidRDefault="00AF383B" w:rsidP="00AF383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EDC1A0D" w14:textId="77777777" w:rsidR="00AF383B" w:rsidRPr="00230F35" w:rsidRDefault="00AF383B" w:rsidP="00AF383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CE04A36" w14:textId="77777777" w:rsidR="00AF383B" w:rsidRPr="00230F35" w:rsidRDefault="00AF383B" w:rsidP="00AF383B">
      <w:pPr>
        <w:rPr>
          <w:rFonts w:ascii="Arial" w:hAnsi="Arial" w:cs="Arial"/>
          <w:sz w:val="28"/>
          <w:szCs w:val="28"/>
          <w:lang w:val="cy-GB"/>
        </w:rPr>
      </w:pPr>
    </w:p>
    <w:p w14:paraId="038BD0EA" w14:textId="77777777" w:rsidR="00AF383B" w:rsidRDefault="00AF383B" w:rsidP="00AF383B">
      <w:pPr>
        <w:pStyle w:val="Heading3"/>
        <w:jc w:val="center"/>
        <w:rPr>
          <w:lang w:val="cy-GB"/>
        </w:rPr>
      </w:pPr>
      <w:r>
        <w:rPr>
          <w:lang w:val="cy-GB"/>
        </w:rPr>
        <w:t>THIS SHEET MUST BE THE FIRST PAGE OF THE ASSIGNMENT YOU ARE SUBMITTING  (DO NOT SEND AS A SEPARATE FILE)</w:t>
      </w:r>
    </w:p>
    <w:p w14:paraId="25DA4593" w14:textId="77777777" w:rsidR="00AF383B" w:rsidRDefault="00AF383B" w:rsidP="00AF383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F383B" w:rsidRPr="00230F35" w14:paraId="7A681DFD" w14:textId="77777777" w:rsidTr="00ED4AA1">
        <w:trPr>
          <w:trHeight w:val="614"/>
        </w:trPr>
        <w:tc>
          <w:tcPr>
            <w:tcW w:w="8856" w:type="dxa"/>
            <w:gridSpan w:val="5"/>
          </w:tcPr>
          <w:p w14:paraId="41ABE474"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F383B" w:rsidRPr="00230F35" w14:paraId="385B1382" w14:textId="77777777" w:rsidTr="00ED4AA1">
        <w:trPr>
          <w:trHeight w:val="718"/>
        </w:trPr>
        <w:tc>
          <w:tcPr>
            <w:tcW w:w="8856" w:type="dxa"/>
            <w:gridSpan w:val="5"/>
          </w:tcPr>
          <w:p w14:paraId="075369AD" w14:textId="77777777"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Leanne Crowley</w:t>
            </w:r>
          </w:p>
          <w:p w14:paraId="2609C194" w14:textId="77777777" w:rsidR="00AF383B" w:rsidRPr="00230F35" w:rsidRDefault="00AF383B" w:rsidP="00ED4AA1">
            <w:pPr>
              <w:pStyle w:val="NormalWeb"/>
              <w:spacing w:before="0" w:beforeAutospacing="0" w:after="0" w:afterAutospacing="0"/>
              <w:ind w:right="34"/>
              <w:rPr>
                <w:rFonts w:ascii="Arial" w:hAnsi="Arial" w:cs="Arial"/>
                <w:sz w:val="22"/>
                <w:szCs w:val="22"/>
              </w:rPr>
            </w:pPr>
          </w:p>
          <w:p w14:paraId="5F54194A"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1710847@student.uwtsd.ac.uk</w:t>
            </w:r>
          </w:p>
        </w:tc>
      </w:tr>
      <w:tr w:rsidR="00AF383B" w:rsidRPr="00230F35" w14:paraId="3EB616C5" w14:textId="77777777" w:rsidTr="00ED4AA1">
        <w:trPr>
          <w:trHeight w:val="849"/>
        </w:trPr>
        <w:tc>
          <w:tcPr>
            <w:tcW w:w="4788" w:type="dxa"/>
          </w:tcPr>
          <w:p w14:paraId="19084416" w14:textId="5D498CE6"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w:t>
            </w:r>
            <w:r w:rsidR="0087764F">
              <w:rPr>
                <w:rFonts w:ascii="Arial" w:hAnsi="Arial" w:cs="Arial"/>
                <w:sz w:val="22"/>
                <w:szCs w:val="22"/>
              </w:rPr>
              <w:t>5</w:t>
            </w:r>
          </w:p>
          <w:p w14:paraId="6D28BC02" w14:textId="77777777" w:rsidR="00AF383B" w:rsidRPr="00230F35" w:rsidRDefault="00AF383B" w:rsidP="00ED4AA1">
            <w:pPr>
              <w:pStyle w:val="NormalWeb"/>
              <w:spacing w:before="0" w:beforeAutospacing="0" w:after="0" w:afterAutospacing="0"/>
              <w:ind w:right="34"/>
              <w:rPr>
                <w:rFonts w:ascii="Arial" w:hAnsi="Arial" w:cs="Arial"/>
                <w:sz w:val="22"/>
                <w:szCs w:val="22"/>
              </w:rPr>
            </w:pPr>
          </w:p>
          <w:p w14:paraId="712C35A0" w14:textId="19EB01DA"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87764F">
              <w:rPr>
                <w:rFonts w:ascii="Arial" w:hAnsi="Arial" w:cs="Arial"/>
                <w:sz w:val="22"/>
                <w:szCs w:val="22"/>
              </w:rPr>
              <w:t>Cosmology, Magic &amp; Divination</w:t>
            </w:r>
          </w:p>
          <w:p w14:paraId="67B2B54D" w14:textId="77777777" w:rsidR="0087764F" w:rsidRDefault="0087764F" w:rsidP="00ED4AA1">
            <w:pPr>
              <w:pStyle w:val="NormalWeb"/>
              <w:spacing w:before="0" w:beforeAutospacing="0" w:after="0" w:afterAutospacing="0"/>
              <w:ind w:right="34"/>
              <w:rPr>
                <w:rFonts w:ascii="Arial" w:hAnsi="Arial" w:cs="Arial"/>
                <w:sz w:val="22"/>
                <w:szCs w:val="22"/>
              </w:rPr>
            </w:pPr>
          </w:p>
          <w:p w14:paraId="4812340F" w14:textId="77777777" w:rsidR="00AF383B" w:rsidRPr="00230F35" w:rsidRDefault="00AF383B" w:rsidP="00ED4AA1">
            <w:pPr>
              <w:pStyle w:val="NormalWeb"/>
              <w:spacing w:before="0" w:beforeAutospacing="0" w:after="0" w:afterAutospacing="0"/>
              <w:ind w:right="34"/>
              <w:rPr>
                <w:rFonts w:ascii="Arial" w:hAnsi="Arial" w:cs="Arial"/>
                <w:sz w:val="22"/>
                <w:szCs w:val="22"/>
              </w:rPr>
            </w:pPr>
          </w:p>
        </w:tc>
        <w:tc>
          <w:tcPr>
            <w:tcW w:w="2266" w:type="dxa"/>
            <w:gridSpan w:val="3"/>
          </w:tcPr>
          <w:p w14:paraId="7D6403E1" w14:textId="77777777"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0F5C62E" w14:textId="77777777" w:rsidR="00AF383B" w:rsidRDefault="00AF383B" w:rsidP="00ED4AA1">
            <w:pPr>
              <w:pStyle w:val="NormalWeb"/>
              <w:spacing w:before="0" w:beforeAutospacing="0" w:after="0" w:afterAutospacing="0"/>
              <w:ind w:right="34"/>
              <w:rPr>
                <w:rFonts w:ascii="Arial" w:hAnsi="Arial" w:cs="Arial"/>
                <w:sz w:val="22"/>
                <w:szCs w:val="22"/>
              </w:rPr>
            </w:pPr>
          </w:p>
          <w:p w14:paraId="6FC07480" w14:textId="77777777" w:rsidR="00AF383B" w:rsidRPr="00230F35" w:rsidRDefault="00AF383B" w:rsidP="00ED4AA1">
            <w:pPr>
              <w:pStyle w:val="NormalWeb"/>
              <w:spacing w:before="0" w:beforeAutospacing="0" w:after="0" w:afterAutospacing="0"/>
              <w:ind w:right="34"/>
              <w:rPr>
                <w:rFonts w:ascii="Arial" w:hAnsi="Arial" w:cs="Arial"/>
                <w:sz w:val="22"/>
                <w:szCs w:val="22"/>
              </w:rPr>
            </w:pPr>
            <w:r>
              <w:rPr>
                <w:rFonts w:ascii="Arial" w:hAnsi="Arial" w:cs="Arial"/>
                <w:sz w:val="22"/>
                <w:szCs w:val="22"/>
              </w:rPr>
              <w:t>1710847</w:t>
            </w:r>
          </w:p>
        </w:tc>
        <w:tc>
          <w:tcPr>
            <w:tcW w:w="1802" w:type="dxa"/>
          </w:tcPr>
          <w:p w14:paraId="45424FA2"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F5C5E8"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F383B" w:rsidRPr="00230F35" w14:paraId="32DF6843" w14:textId="77777777" w:rsidTr="00ED4AA1">
        <w:trPr>
          <w:trHeight w:val="1139"/>
        </w:trPr>
        <w:tc>
          <w:tcPr>
            <w:tcW w:w="8856" w:type="dxa"/>
            <w:gridSpan w:val="5"/>
          </w:tcPr>
          <w:p w14:paraId="6A9453F6" w14:textId="12F9CC92"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D95BEB">
              <w:rPr>
                <w:rFonts w:ascii="Arial" w:hAnsi="Arial" w:cs="Arial"/>
                <w:sz w:val="22"/>
                <w:szCs w:val="22"/>
              </w:rPr>
              <w:t xml:space="preserve">Analyse the role of divination within the theory and practice of ancient Greek medicine </w:t>
            </w:r>
          </w:p>
          <w:p w14:paraId="576600BF" w14:textId="77777777" w:rsidR="00AF383B" w:rsidRPr="00230F35" w:rsidRDefault="00AF383B" w:rsidP="00ED4AA1">
            <w:pPr>
              <w:pStyle w:val="NormalWeb"/>
              <w:spacing w:before="0" w:beforeAutospacing="0" w:after="0" w:afterAutospacing="0"/>
              <w:ind w:right="34"/>
              <w:rPr>
                <w:rFonts w:ascii="Arial" w:hAnsi="Arial" w:cs="Arial"/>
                <w:sz w:val="22"/>
                <w:szCs w:val="22"/>
              </w:rPr>
            </w:pPr>
          </w:p>
          <w:p w14:paraId="7F378D4E" w14:textId="77777777" w:rsidR="00AF383B" w:rsidRDefault="00AF383B" w:rsidP="00ED4AA1">
            <w:pPr>
              <w:pStyle w:val="NormalWeb"/>
              <w:spacing w:before="0" w:beforeAutospacing="0" w:after="0" w:afterAutospacing="0"/>
              <w:ind w:right="34"/>
              <w:rPr>
                <w:rFonts w:ascii="Arial" w:hAnsi="Arial" w:cs="Arial"/>
                <w:sz w:val="22"/>
                <w:szCs w:val="22"/>
              </w:rPr>
            </w:pPr>
          </w:p>
          <w:p w14:paraId="1134D516" w14:textId="2B29952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D95BEB">
              <w:rPr>
                <w:rFonts w:ascii="Arial" w:hAnsi="Arial" w:cs="Arial"/>
                <w:sz w:val="22"/>
                <w:szCs w:val="22"/>
              </w:rPr>
              <w:t>29 July 2019</w:t>
            </w:r>
          </w:p>
        </w:tc>
      </w:tr>
      <w:tr w:rsidR="00AF383B" w:rsidRPr="00230F35" w14:paraId="4F92E7B9" w14:textId="77777777" w:rsidTr="00ED4AA1">
        <w:trPr>
          <w:trHeight w:val="978"/>
        </w:trPr>
        <w:tc>
          <w:tcPr>
            <w:tcW w:w="8856" w:type="dxa"/>
            <w:gridSpan w:val="5"/>
            <w:tcBorders>
              <w:bottom w:val="single" w:sz="4" w:space="0" w:color="000000"/>
            </w:tcBorders>
          </w:tcPr>
          <w:p w14:paraId="3FAF9FD1" w14:textId="00CE0723" w:rsidR="00AF383B" w:rsidRPr="00230F35" w:rsidRDefault="00AF383B" w:rsidP="00ED4AA1">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87764F">
              <w:rPr>
                <w:rFonts w:ascii="Arial" w:hAnsi="Arial" w:cs="Arial"/>
              </w:rPr>
              <w:fldChar w:fldCharType="begin">
                <w:ffData>
                  <w:name w:val="Check13"/>
                  <w:enabled/>
                  <w:calcOnExit w:val="0"/>
                  <w:checkBox>
                    <w:sizeAuto/>
                    <w:default w:val="0"/>
                  </w:checkBox>
                </w:ffData>
              </w:fldChar>
            </w:r>
            <w:bookmarkStart w:id="0" w:name="Check13"/>
            <w:r w:rsidR="0087764F">
              <w:rPr>
                <w:rFonts w:ascii="Arial" w:hAnsi="Arial" w:cs="Arial"/>
              </w:rPr>
              <w:instrText xml:space="preserve"> FORMCHECKBOX </w:instrText>
            </w:r>
            <w:r w:rsidR="00453D92">
              <w:rPr>
                <w:rFonts w:ascii="Arial" w:hAnsi="Arial" w:cs="Arial"/>
              </w:rPr>
            </w:r>
            <w:r w:rsidR="00453D92">
              <w:rPr>
                <w:rFonts w:ascii="Arial" w:hAnsi="Arial" w:cs="Arial"/>
              </w:rPr>
              <w:fldChar w:fldCharType="separate"/>
            </w:r>
            <w:r w:rsidR="0087764F">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453D92">
              <w:rPr>
                <w:rFonts w:ascii="Arial" w:hAnsi="Arial" w:cs="Arial"/>
              </w:rPr>
            </w:r>
            <w:r w:rsidR="00453D92">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453D92">
              <w:rPr>
                <w:rFonts w:ascii="Arial" w:hAnsi="Arial" w:cs="Arial"/>
              </w:rPr>
            </w:r>
            <w:r w:rsidR="00453D92">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453D92">
              <w:rPr>
                <w:rFonts w:ascii="Arial" w:hAnsi="Arial" w:cs="Arial"/>
              </w:rPr>
            </w:r>
            <w:r w:rsidR="00453D92">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87764F">
              <w:rPr>
                <w:rFonts w:ascii="Arial" w:hAnsi="Arial" w:cs="Arial"/>
              </w:rPr>
              <w:fldChar w:fldCharType="begin">
                <w:ffData>
                  <w:name w:val="Check17"/>
                  <w:enabled/>
                  <w:calcOnExit w:val="0"/>
                  <w:checkBox>
                    <w:sizeAuto/>
                    <w:default w:val="1"/>
                  </w:checkBox>
                </w:ffData>
              </w:fldChar>
            </w:r>
            <w:bookmarkStart w:id="4" w:name="Check17"/>
            <w:r w:rsidR="0087764F">
              <w:rPr>
                <w:rFonts w:ascii="Arial" w:hAnsi="Arial" w:cs="Arial"/>
              </w:rPr>
              <w:instrText xml:space="preserve"> FORMCHECKBOX </w:instrText>
            </w:r>
            <w:r w:rsidR="00453D92">
              <w:rPr>
                <w:rFonts w:ascii="Arial" w:hAnsi="Arial" w:cs="Arial"/>
              </w:rPr>
            </w:r>
            <w:r w:rsidR="00453D92">
              <w:rPr>
                <w:rFonts w:ascii="Arial" w:hAnsi="Arial" w:cs="Arial"/>
              </w:rPr>
              <w:fldChar w:fldCharType="separate"/>
            </w:r>
            <w:r w:rsidR="0087764F">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453D92">
              <w:rPr>
                <w:rFonts w:ascii="Arial" w:hAnsi="Arial" w:cs="Arial"/>
              </w:rPr>
            </w:r>
            <w:r w:rsidR="00453D92">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AF383B" w:rsidRPr="00230F35" w14:paraId="67665F53" w14:textId="77777777" w:rsidTr="00ED4AA1">
        <w:trPr>
          <w:trHeight w:val="978"/>
        </w:trPr>
        <w:tc>
          <w:tcPr>
            <w:tcW w:w="8856" w:type="dxa"/>
            <w:gridSpan w:val="5"/>
            <w:shd w:val="clear" w:color="auto" w:fill="D9D9D9"/>
          </w:tcPr>
          <w:p w14:paraId="51D07308"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4D9D70B" w14:textId="77777777"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Leanne Crowley </w:t>
            </w:r>
            <w:r w:rsidRPr="00230F35">
              <w:rPr>
                <w:rFonts w:ascii="Arial" w:hAnsi="Arial" w:cs="Arial"/>
                <w:sz w:val="22"/>
                <w:szCs w:val="22"/>
              </w:rPr>
              <w:t>…………………………………………………………</w:t>
            </w:r>
          </w:p>
          <w:p w14:paraId="741B925E" w14:textId="7AF4776B" w:rsidR="00AF383B" w:rsidRDefault="00AF383B" w:rsidP="00ED4AA1">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sidR="0087764F">
              <w:rPr>
                <w:rFonts w:ascii="Calibri" w:hAnsi="Calibri" w:cs="Tahoma"/>
                <w:b/>
              </w:rPr>
              <w:t xml:space="preserve"> </w:t>
            </w:r>
            <w:r>
              <w:rPr>
                <w:rFonts w:ascii="Calibri" w:hAnsi="Calibri" w:cs="Tahoma"/>
                <w:b/>
              </w:rPr>
              <w:t xml:space="preserve">if you are submitting this form via email, please tick this box   </w:t>
            </w:r>
            <w:r>
              <w:rPr>
                <w:rFonts w:ascii="Calibri" w:hAnsi="Calibri" w:cs="Calibri"/>
                <w:b/>
                <w:sz w:val="44"/>
                <w:szCs w:val="44"/>
              </w:rPr>
              <w:t xml:space="preserve">X </w:t>
            </w:r>
          </w:p>
          <w:p w14:paraId="60CB0407" w14:textId="77777777" w:rsidR="00AF383B" w:rsidRPr="00230F35" w:rsidRDefault="00AF383B" w:rsidP="00ED4AA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F383B" w:rsidRPr="00230F35" w14:paraId="393C9F52" w14:textId="77777777" w:rsidTr="00ED4AA1">
        <w:trPr>
          <w:trHeight w:val="3972"/>
        </w:trPr>
        <w:tc>
          <w:tcPr>
            <w:tcW w:w="8856" w:type="dxa"/>
            <w:gridSpan w:val="5"/>
          </w:tcPr>
          <w:p w14:paraId="5D63EABD" w14:textId="77777777" w:rsidR="00AF383B" w:rsidRDefault="00AF383B" w:rsidP="00ED4AA1">
            <w:pPr>
              <w:rPr>
                <w:rFonts w:ascii="Arial" w:hAnsi="Arial"/>
                <w:b/>
              </w:rPr>
            </w:pPr>
          </w:p>
          <w:p w14:paraId="5D312A9A" w14:textId="77777777" w:rsidR="00AF383B" w:rsidRPr="00116CE6" w:rsidRDefault="00AF383B" w:rsidP="00ED4AA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F383B" w:rsidRPr="00116CE6" w14:paraId="36850603" w14:textId="77777777" w:rsidTr="00ED4AA1">
              <w:tc>
                <w:tcPr>
                  <w:tcW w:w="6970" w:type="dxa"/>
                </w:tcPr>
                <w:p w14:paraId="423C3CE6" w14:textId="77777777" w:rsidR="00AF383B" w:rsidRPr="00116CE6" w:rsidRDefault="00AF383B" w:rsidP="00ED4AA1">
                  <w:pPr>
                    <w:rPr>
                      <w:rFonts w:ascii="Arial" w:hAnsi="Arial"/>
                      <w:sz w:val="20"/>
                      <w:szCs w:val="20"/>
                    </w:rPr>
                  </w:pPr>
                </w:p>
                <w:p w14:paraId="1BF90D10" w14:textId="77777777" w:rsidR="00AF383B" w:rsidRPr="00116CE6" w:rsidRDefault="00AF383B" w:rsidP="00ED4AA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76D98F" w14:textId="77777777" w:rsidR="00AF383B" w:rsidRPr="00116CE6" w:rsidRDefault="00AF383B" w:rsidP="00ED4AA1">
                  <w:pPr>
                    <w:rPr>
                      <w:rFonts w:ascii="Arial" w:hAnsi="Arial"/>
                      <w:sz w:val="20"/>
                      <w:szCs w:val="20"/>
                    </w:rPr>
                  </w:pPr>
                </w:p>
              </w:tc>
            </w:tr>
            <w:tr w:rsidR="00AF383B" w:rsidRPr="00116CE6" w14:paraId="40D65570" w14:textId="77777777" w:rsidTr="00ED4AA1">
              <w:tc>
                <w:tcPr>
                  <w:tcW w:w="6970" w:type="dxa"/>
                </w:tcPr>
                <w:p w14:paraId="28446A5F" w14:textId="77777777" w:rsidR="00AF383B" w:rsidRPr="00116CE6" w:rsidRDefault="00AF383B" w:rsidP="00ED4AA1">
                  <w:pPr>
                    <w:rPr>
                      <w:rFonts w:ascii="Arial" w:hAnsi="Arial"/>
                      <w:sz w:val="20"/>
                      <w:szCs w:val="20"/>
                    </w:rPr>
                  </w:pPr>
                </w:p>
                <w:p w14:paraId="63B18AB6" w14:textId="77777777" w:rsidR="00AF383B" w:rsidRPr="00116CE6" w:rsidRDefault="00AF383B" w:rsidP="00ED4AA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D235DE8" w14:textId="77777777" w:rsidR="00AF383B" w:rsidRPr="00116CE6" w:rsidRDefault="00AF383B" w:rsidP="00ED4AA1">
                  <w:pPr>
                    <w:rPr>
                      <w:rFonts w:ascii="Arial" w:hAnsi="Arial"/>
                      <w:sz w:val="20"/>
                      <w:szCs w:val="20"/>
                    </w:rPr>
                  </w:pPr>
                </w:p>
              </w:tc>
            </w:tr>
            <w:tr w:rsidR="00AF383B" w:rsidRPr="00116CE6" w14:paraId="11F84CCC" w14:textId="77777777" w:rsidTr="00ED4AA1">
              <w:tc>
                <w:tcPr>
                  <w:tcW w:w="6970" w:type="dxa"/>
                </w:tcPr>
                <w:p w14:paraId="79988074" w14:textId="77777777" w:rsidR="00AF383B" w:rsidRPr="00116CE6" w:rsidRDefault="00AF383B" w:rsidP="00ED4AA1">
                  <w:pPr>
                    <w:rPr>
                      <w:rFonts w:ascii="Arial" w:hAnsi="Arial"/>
                      <w:sz w:val="20"/>
                      <w:szCs w:val="20"/>
                    </w:rPr>
                  </w:pPr>
                </w:p>
                <w:p w14:paraId="6A84C904" w14:textId="77777777" w:rsidR="00AF383B" w:rsidRPr="00116CE6" w:rsidRDefault="00AF383B" w:rsidP="00ED4AA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320876F" w14:textId="77777777" w:rsidR="00AF383B" w:rsidRPr="00116CE6" w:rsidRDefault="00AF383B" w:rsidP="00ED4AA1">
                  <w:pPr>
                    <w:rPr>
                      <w:rFonts w:ascii="Arial" w:hAnsi="Arial"/>
                      <w:sz w:val="20"/>
                      <w:szCs w:val="20"/>
                    </w:rPr>
                  </w:pPr>
                </w:p>
              </w:tc>
            </w:tr>
            <w:tr w:rsidR="00AF383B" w:rsidRPr="00116CE6" w14:paraId="1FDCEEEA" w14:textId="77777777" w:rsidTr="00ED4AA1">
              <w:tc>
                <w:tcPr>
                  <w:tcW w:w="6970" w:type="dxa"/>
                </w:tcPr>
                <w:p w14:paraId="7DA6ECAC" w14:textId="77777777" w:rsidR="00AF383B" w:rsidRDefault="00AF383B" w:rsidP="00ED4AA1">
                  <w:pPr>
                    <w:rPr>
                      <w:rFonts w:ascii="Arial" w:hAnsi="Arial"/>
                      <w:sz w:val="20"/>
                      <w:szCs w:val="20"/>
                    </w:rPr>
                  </w:pPr>
                </w:p>
                <w:p w14:paraId="07D28D08" w14:textId="77777777" w:rsidR="00AF383B" w:rsidRPr="00022345" w:rsidRDefault="00AF383B" w:rsidP="00ED4AA1">
                  <w:pPr>
                    <w:rPr>
                      <w:rFonts w:ascii="Arial" w:hAnsi="Arial"/>
                      <w:b/>
                      <w:sz w:val="20"/>
                      <w:szCs w:val="20"/>
                    </w:rPr>
                  </w:pPr>
                  <w:r w:rsidRPr="00022345">
                    <w:rPr>
                      <w:rFonts w:ascii="Arial" w:hAnsi="Arial"/>
                      <w:b/>
                      <w:sz w:val="20"/>
                      <w:szCs w:val="20"/>
                    </w:rPr>
                    <w:t>Final Mark</w:t>
                  </w:r>
                </w:p>
                <w:p w14:paraId="337919D7" w14:textId="77777777" w:rsidR="00AF383B" w:rsidRPr="00116CE6" w:rsidRDefault="00AF383B" w:rsidP="00ED4AA1">
                  <w:pPr>
                    <w:rPr>
                      <w:rFonts w:ascii="Arial" w:hAnsi="Arial"/>
                      <w:sz w:val="20"/>
                      <w:szCs w:val="20"/>
                    </w:rPr>
                  </w:pPr>
                </w:p>
              </w:tc>
              <w:tc>
                <w:tcPr>
                  <w:tcW w:w="1660" w:type="dxa"/>
                </w:tcPr>
                <w:p w14:paraId="47E10DD8" w14:textId="77777777" w:rsidR="00AF383B" w:rsidRPr="00116CE6" w:rsidRDefault="00AF383B" w:rsidP="00ED4AA1">
                  <w:pPr>
                    <w:rPr>
                      <w:rFonts w:ascii="Arial" w:hAnsi="Arial"/>
                      <w:sz w:val="20"/>
                      <w:szCs w:val="20"/>
                    </w:rPr>
                  </w:pPr>
                </w:p>
              </w:tc>
            </w:tr>
          </w:tbl>
          <w:p w14:paraId="79C63982" w14:textId="77777777" w:rsidR="00AF383B" w:rsidRDefault="00AF383B" w:rsidP="00ED4AA1">
            <w:pPr>
              <w:pStyle w:val="NormalWeb"/>
              <w:spacing w:before="0" w:beforeAutospacing="0" w:after="0" w:afterAutospacing="0"/>
              <w:ind w:left="142" w:right="34"/>
              <w:rPr>
                <w:rFonts w:ascii="Arial" w:hAnsi="Arial" w:cs="Arial"/>
                <w:b/>
                <w:sz w:val="22"/>
                <w:szCs w:val="22"/>
              </w:rPr>
            </w:pPr>
          </w:p>
          <w:p w14:paraId="44991A66" w14:textId="77777777" w:rsidR="00AF383B" w:rsidRPr="00230F35" w:rsidRDefault="00AF383B" w:rsidP="00ED4AA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096A3BB" w14:textId="77777777" w:rsidR="00AF383B" w:rsidRDefault="00AF383B" w:rsidP="00ED4AA1">
            <w:pPr>
              <w:pStyle w:val="NormalWeb"/>
              <w:spacing w:before="0" w:beforeAutospacing="0" w:after="0" w:afterAutospacing="0"/>
              <w:rPr>
                <w:rFonts w:ascii="Arial" w:hAnsi="Arial" w:cs="Arial"/>
                <w:b/>
                <w:sz w:val="22"/>
                <w:szCs w:val="22"/>
              </w:rPr>
            </w:pPr>
          </w:p>
          <w:p w14:paraId="6E140D41" w14:textId="77777777" w:rsidR="00AF383B" w:rsidRDefault="00AF383B" w:rsidP="00ED4AA1">
            <w:pPr>
              <w:pStyle w:val="NormalWeb"/>
              <w:spacing w:before="0" w:beforeAutospacing="0" w:after="0" w:afterAutospacing="0"/>
              <w:rPr>
                <w:rFonts w:ascii="Arial" w:hAnsi="Arial" w:cs="Arial"/>
                <w:b/>
                <w:sz w:val="22"/>
                <w:szCs w:val="22"/>
              </w:rPr>
            </w:pPr>
          </w:p>
          <w:p w14:paraId="124D6C07" w14:textId="77777777" w:rsidR="00AF383B" w:rsidRDefault="00AF383B" w:rsidP="00ED4AA1">
            <w:pPr>
              <w:pStyle w:val="NormalWeb"/>
              <w:spacing w:before="0" w:beforeAutospacing="0" w:after="0" w:afterAutospacing="0"/>
              <w:rPr>
                <w:rFonts w:ascii="Arial" w:hAnsi="Arial" w:cs="Arial"/>
                <w:b/>
                <w:sz w:val="22"/>
                <w:szCs w:val="22"/>
              </w:rPr>
            </w:pPr>
          </w:p>
          <w:p w14:paraId="3F36144C" w14:textId="77777777" w:rsidR="00AF383B" w:rsidRDefault="00AF383B" w:rsidP="00ED4AA1">
            <w:pPr>
              <w:pStyle w:val="NormalWeb"/>
              <w:spacing w:before="0" w:beforeAutospacing="0" w:after="0" w:afterAutospacing="0"/>
              <w:rPr>
                <w:rFonts w:ascii="Arial" w:hAnsi="Arial" w:cs="Arial"/>
                <w:b/>
                <w:sz w:val="22"/>
                <w:szCs w:val="22"/>
              </w:rPr>
            </w:pPr>
          </w:p>
          <w:p w14:paraId="18B57397" w14:textId="77777777" w:rsidR="00AF383B" w:rsidRDefault="00AF383B" w:rsidP="00ED4AA1">
            <w:pPr>
              <w:pStyle w:val="NormalWeb"/>
              <w:spacing w:before="0" w:beforeAutospacing="0" w:after="0" w:afterAutospacing="0"/>
              <w:rPr>
                <w:rFonts w:ascii="Arial" w:hAnsi="Arial" w:cs="Arial"/>
                <w:b/>
                <w:sz w:val="22"/>
                <w:szCs w:val="22"/>
              </w:rPr>
            </w:pPr>
          </w:p>
          <w:p w14:paraId="04202261" w14:textId="77777777" w:rsidR="00AF383B" w:rsidRPr="00230F35" w:rsidRDefault="00AF383B" w:rsidP="00ED4AA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FD39164" w14:textId="77777777" w:rsidR="00AF383B" w:rsidRDefault="00AF383B" w:rsidP="00ED4AA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27DA555" w14:textId="77777777" w:rsidR="00AF383B" w:rsidRPr="00001C3B" w:rsidRDefault="00AF383B" w:rsidP="00ED4AA1">
            <w:pPr>
              <w:pStyle w:val="NormalWeb"/>
              <w:rPr>
                <w:rFonts w:ascii="Arial" w:hAnsi="Arial" w:cs="Arial"/>
                <w:sz w:val="22"/>
                <w:szCs w:val="22"/>
              </w:rPr>
            </w:pPr>
          </w:p>
        </w:tc>
      </w:tr>
      <w:tr w:rsidR="00AF383B" w:rsidRPr="00230F35" w14:paraId="49F25211" w14:textId="77777777" w:rsidTr="00ED4AA1">
        <w:trPr>
          <w:trHeight w:val="492"/>
        </w:trPr>
        <w:tc>
          <w:tcPr>
            <w:tcW w:w="6768" w:type="dxa"/>
            <w:gridSpan w:val="3"/>
          </w:tcPr>
          <w:p w14:paraId="65B8E6C7" w14:textId="77777777" w:rsidR="00AF383B" w:rsidRPr="00230F35" w:rsidRDefault="00AF383B" w:rsidP="00ED4AA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17A3FE8" w14:textId="77777777" w:rsidR="00AF383B" w:rsidRPr="00230F35" w:rsidRDefault="00AF383B" w:rsidP="00ED4AA1">
            <w:pPr>
              <w:pStyle w:val="NormalWeb"/>
              <w:spacing w:after="0"/>
              <w:ind w:left="142" w:right="34"/>
              <w:rPr>
                <w:rFonts w:ascii="Arial" w:hAnsi="Arial" w:cs="Arial"/>
                <w:sz w:val="22"/>
                <w:szCs w:val="22"/>
              </w:rPr>
            </w:pPr>
            <w:r w:rsidRPr="00230F35">
              <w:rPr>
                <w:rFonts w:ascii="Arial" w:hAnsi="Arial" w:cs="Arial"/>
                <w:sz w:val="22"/>
                <w:szCs w:val="22"/>
              </w:rPr>
              <w:t>Date:</w:t>
            </w:r>
          </w:p>
        </w:tc>
      </w:tr>
      <w:tr w:rsidR="00AF383B" w:rsidRPr="002F467C" w14:paraId="3928E52C" w14:textId="77777777" w:rsidTr="00ED4AA1">
        <w:tc>
          <w:tcPr>
            <w:tcW w:w="8856" w:type="dxa"/>
            <w:gridSpan w:val="5"/>
          </w:tcPr>
          <w:p w14:paraId="70432526" w14:textId="77777777" w:rsidR="00AF383B" w:rsidRPr="00230F35" w:rsidRDefault="00AF383B" w:rsidP="00ED4AA1">
            <w:pPr>
              <w:pStyle w:val="NormalWeb"/>
              <w:spacing w:before="0" w:beforeAutospacing="0" w:after="0" w:afterAutospacing="0"/>
              <w:ind w:right="-334"/>
              <w:rPr>
                <w:rFonts w:ascii="Arial" w:hAnsi="Arial" w:cs="Arial"/>
                <w:bCs/>
                <w:i/>
                <w:sz w:val="22"/>
                <w:szCs w:val="22"/>
              </w:rPr>
            </w:pPr>
          </w:p>
          <w:p w14:paraId="5AF51957" w14:textId="77777777" w:rsidR="00AF383B" w:rsidRPr="00230F35" w:rsidRDefault="00AF383B" w:rsidP="00ED4AA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7DA063C" w14:textId="77777777" w:rsidR="00AF383B" w:rsidRPr="00230F35" w:rsidRDefault="00AF383B" w:rsidP="00ED4AA1">
            <w:pPr>
              <w:pStyle w:val="NormalWeb"/>
              <w:spacing w:before="0" w:beforeAutospacing="0" w:after="0" w:afterAutospacing="0"/>
              <w:ind w:right="-334"/>
              <w:rPr>
                <w:rFonts w:ascii="Arial" w:hAnsi="Arial" w:cs="Arial"/>
                <w:b/>
                <w:bCs/>
                <w:sz w:val="22"/>
                <w:szCs w:val="22"/>
              </w:rPr>
            </w:pPr>
          </w:p>
          <w:p w14:paraId="522DE74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60EE443"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4457CB23"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7718CDA9"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0D96C555"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6C1D07F2"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0C6C65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54B432D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200FABF7"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1444E33F" w14:textId="77777777" w:rsidR="00AF383B" w:rsidRDefault="00AF383B" w:rsidP="00ED4AA1">
            <w:pPr>
              <w:pStyle w:val="NormalWeb"/>
              <w:spacing w:before="0" w:beforeAutospacing="0" w:after="0" w:afterAutospacing="0"/>
              <w:ind w:right="-334"/>
              <w:rPr>
                <w:rFonts w:ascii="Arial" w:hAnsi="Arial" w:cs="Arial"/>
                <w:bCs/>
                <w:sz w:val="22"/>
                <w:szCs w:val="22"/>
              </w:rPr>
            </w:pPr>
          </w:p>
          <w:p w14:paraId="31CEAA6D"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606CD676"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4A6C55EB"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tc>
      </w:tr>
      <w:tr w:rsidR="00AF383B" w:rsidRPr="002F467C" w14:paraId="5DD7A372" w14:textId="77777777" w:rsidTr="00ED4AA1">
        <w:trPr>
          <w:trHeight w:val="720"/>
        </w:trPr>
        <w:tc>
          <w:tcPr>
            <w:tcW w:w="5211" w:type="dxa"/>
            <w:gridSpan w:val="2"/>
          </w:tcPr>
          <w:p w14:paraId="70ECA9C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23A9E4C"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F383B" w:rsidRPr="002F467C" w14:paraId="0E600C67" w14:textId="77777777" w:rsidTr="00ED4AA1">
        <w:trPr>
          <w:trHeight w:val="720"/>
        </w:trPr>
        <w:tc>
          <w:tcPr>
            <w:tcW w:w="8856" w:type="dxa"/>
            <w:gridSpan w:val="5"/>
          </w:tcPr>
          <w:p w14:paraId="34A64473" w14:textId="77777777" w:rsidR="00AF383B" w:rsidRPr="00B34964" w:rsidRDefault="00AF383B" w:rsidP="00ED4AA1">
            <w:pPr>
              <w:rPr>
                <w:rFonts w:ascii="Arial" w:hAnsi="Arial" w:cs="Arial"/>
                <w:b/>
              </w:rPr>
            </w:pPr>
            <w:r w:rsidRPr="00B34964">
              <w:rPr>
                <w:rFonts w:ascii="Arial" w:hAnsi="Arial" w:cs="Arial"/>
                <w:b/>
              </w:rPr>
              <w:t>External Examiner’s comments (if relevant)</w:t>
            </w:r>
          </w:p>
          <w:p w14:paraId="699CC92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EDE44D9"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70040495"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6530BA78"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196E6EA1"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C96D295"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01196B89"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473F0C3C"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58C52CBE" w14:textId="77777777" w:rsidR="00AF383B" w:rsidRDefault="00AF383B" w:rsidP="00ED4AA1">
            <w:pPr>
              <w:pStyle w:val="NormalWeb"/>
              <w:spacing w:before="0" w:beforeAutospacing="0" w:after="0" w:afterAutospacing="0"/>
              <w:ind w:right="-334"/>
              <w:rPr>
                <w:rFonts w:ascii="Arial" w:hAnsi="Arial" w:cs="Arial"/>
                <w:bCs/>
                <w:sz w:val="22"/>
                <w:szCs w:val="22"/>
              </w:rPr>
            </w:pPr>
          </w:p>
          <w:p w14:paraId="1F525D40"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5D02D21"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tc>
      </w:tr>
      <w:tr w:rsidR="00AF383B" w:rsidRPr="002F467C" w14:paraId="526171A3" w14:textId="77777777" w:rsidTr="00ED4AA1">
        <w:trPr>
          <w:trHeight w:val="720"/>
        </w:trPr>
        <w:tc>
          <w:tcPr>
            <w:tcW w:w="5211" w:type="dxa"/>
            <w:gridSpan w:val="2"/>
          </w:tcPr>
          <w:p w14:paraId="15C894DA" w14:textId="77777777" w:rsidR="00AF383B" w:rsidRPr="00230F35" w:rsidRDefault="00AF383B" w:rsidP="00ED4AA1">
            <w:pPr>
              <w:rPr>
                <w:rFonts w:ascii="Arial" w:hAnsi="Arial" w:cs="Arial"/>
              </w:rPr>
            </w:pPr>
            <w:r w:rsidRPr="00230F35">
              <w:rPr>
                <w:rFonts w:ascii="Arial" w:hAnsi="Arial" w:cs="Arial"/>
              </w:rPr>
              <w:lastRenderedPageBreak/>
              <w:t>External Examiner’s Signature:</w:t>
            </w:r>
          </w:p>
        </w:tc>
        <w:tc>
          <w:tcPr>
            <w:tcW w:w="3645" w:type="dxa"/>
            <w:gridSpan w:val="3"/>
          </w:tcPr>
          <w:p w14:paraId="4B0322F8" w14:textId="77777777" w:rsidR="00AF383B" w:rsidRPr="00230F35" w:rsidRDefault="00AF383B" w:rsidP="00ED4AA1">
            <w:pPr>
              <w:rPr>
                <w:rFonts w:ascii="Arial" w:hAnsi="Arial" w:cs="Arial"/>
              </w:rPr>
            </w:pPr>
            <w:r w:rsidRPr="00230F35">
              <w:rPr>
                <w:rFonts w:ascii="Arial" w:hAnsi="Arial" w:cs="Arial"/>
              </w:rPr>
              <w:t>Date:</w:t>
            </w:r>
          </w:p>
        </w:tc>
      </w:tr>
    </w:tbl>
    <w:p w14:paraId="7F51697B" w14:textId="77777777" w:rsidR="00AF383B" w:rsidRPr="00D67BF8" w:rsidRDefault="00AF383B" w:rsidP="00AF383B">
      <w:pPr>
        <w:pStyle w:val="NormalWeb"/>
        <w:spacing w:before="0" w:beforeAutospacing="0" w:after="0" w:afterAutospacing="0"/>
        <w:ind w:right="-334"/>
        <w:rPr>
          <w:rFonts w:ascii="Trebuchet MS" w:hAnsi="Trebuchet MS" w:cs="Tahoma"/>
          <w:bCs/>
        </w:rPr>
      </w:pPr>
    </w:p>
    <w:p w14:paraId="3CC008C6" w14:textId="06D659BC" w:rsidR="00AF383B" w:rsidRDefault="00AF383B" w:rsidP="006B0E5E">
      <w:pPr>
        <w:pStyle w:val="NormalWeb"/>
        <w:rPr>
          <w:rFonts w:ascii="Arial" w:hAnsi="Arial" w:cs="Arial"/>
          <w:sz w:val="22"/>
          <w:szCs w:val="22"/>
        </w:rPr>
      </w:pPr>
    </w:p>
    <w:p w14:paraId="683D3FDC" w14:textId="10C7CE77" w:rsidR="00AF383B" w:rsidRDefault="00AF383B" w:rsidP="006B0E5E">
      <w:pPr>
        <w:pStyle w:val="NormalWeb"/>
        <w:rPr>
          <w:rFonts w:ascii="Arial" w:hAnsi="Arial" w:cs="Arial"/>
          <w:sz w:val="22"/>
          <w:szCs w:val="22"/>
        </w:rPr>
      </w:pPr>
    </w:p>
    <w:p w14:paraId="5C486227" w14:textId="5FEA517A" w:rsidR="00AF383B" w:rsidRDefault="00AF383B" w:rsidP="006B0E5E">
      <w:pPr>
        <w:pStyle w:val="NormalWeb"/>
        <w:rPr>
          <w:rFonts w:ascii="Arial" w:hAnsi="Arial" w:cs="Arial"/>
          <w:sz w:val="22"/>
          <w:szCs w:val="22"/>
        </w:rPr>
      </w:pPr>
    </w:p>
    <w:p w14:paraId="3B4490F5" w14:textId="5079E676" w:rsidR="00AF383B" w:rsidRDefault="00AF383B" w:rsidP="006B0E5E">
      <w:pPr>
        <w:pStyle w:val="NormalWeb"/>
        <w:rPr>
          <w:rFonts w:ascii="Arial" w:hAnsi="Arial" w:cs="Arial"/>
          <w:sz w:val="22"/>
          <w:szCs w:val="22"/>
        </w:rPr>
      </w:pPr>
    </w:p>
    <w:p w14:paraId="6F8B2670" w14:textId="484E9444" w:rsidR="00AF383B" w:rsidRDefault="00AF383B" w:rsidP="006B0E5E">
      <w:pPr>
        <w:pStyle w:val="NormalWeb"/>
        <w:rPr>
          <w:rFonts w:ascii="Arial" w:hAnsi="Arial" w:cs="Arial"/>
          <w:sz w:val="22"/>
          <w:szCs w:val="22"/>
        </w:rPr>
      </w:pPr>
    </w:p>
    <w:p w14:paraId="099ADF08" w14:textId="156ADFB8" w:rsidR="00AF383B" w:rsidRDefault="00AF383B" w:rsidP="006B0E5E">
      <w:pPr>
        <w:pStyle w:val="NormalWeb"/>
        <w:rPr>
          <w:rFonts w:ascii="Arial" w:hAnsi="Arial" w:cs="Arial"/>
          <w:sz w:val="22"/>
          <w:szCs w:val="22"/>
        </w:rPr>
      </w:pPr>
    </w:p>
    <w:p w14:paraId="401556F5" w14:textId="0DB5C8ED" w:rsidR="00AF383B" w:rsidRDefault="00AF383B" w:rsidP="006B0E5E">
      <w:pPr>
        <w:pStyle w:val="NormalWeb"/>
        <w:rPr>
          <w:rFonts w:ascii="Arial" w:hAnsi="Arial" w:cs="Arial"/>
          <w:sz w:val="22"/>
          <w:szCs w:val="22"/>
        </w:rPr>
      </w:pPr>
    </w:p>
    <w:p w14:paraId="11E9F05C" w14:textId="56B6BF1B" w:rsidR="00AF383B" w:rsidRDefault="00AF383B" w:rsidP="006B0E5E">
      <w:pPr>
        <w:pStyle w:val="NormalWeb"/>
        <w:rPr>
          <w:rFonts w:ascii="Arial" w:hAnsi="Arial" w:cs="Arial"/>
          <w:sz w:val="22"/>
          <w:szCs w:val="22"/>
        </w:rPr>
      </w:pPr>
    </w:p>
    <w:p w14:paraId="3BCE45CD" w14:textId="73589EE3" w:rsidR="00AF383B" w:rsidRDefault="00AF383B" w:rsidP="006B0E5E">
      <w:pPr>
        <w:pStyle w:val="NormalWeb"/>
        <w:rPr>
          <w:rFonts w:ascii="Arial" w:hAnsi="Arial" w:cs="Arial"/>
          <w:sz w:val="22"/>
          <w:szCs w:val="22"/>
        </w:rPr>
      </w:pPr>
    </w:p>
    <w:p w14:paraId="29D46D5E" w14:textId="55746F36" w:rsidR="00AF383B" w:rsidRDefault="00AF383B" w:rsidP="006B0E5E">
      <w:pPr>
        <w:pStyle w:val="NormalWeb"/>
        <w:rPr>
          <w:rFonts w:ascii="Arial" w:hAnsi="Arial" w:cs="Arial"/>
          <w:sz w:val="22"/>
          <w:szCs w:val="22"/>
        </w:rPr>
      </w:pPr>
    </w:p>
    <w:p w14:paraId="6EDB5011" w14:textId="6E9B9A21" w:rsidR="00AF383B" w:rsidRDefault="00AF383B" w:rsidP="006B0E5E">
      <w:pPr>
        <w:pStyle w:val="NormalWeb"/>
        <w:rPr>
          <w:rFonts w:ascii="Arial" w:hAnsi="Arial" w:cs="Arial"/>
          <w:sz w:val="22"/>
          <w:szCs w:val="22"/>
        </w:rPr>
      </w:pPr>
    </w:p>
    <w:p w14:paraId="6274CADD" w14:textId="35976943" w:rsidR="00AF383B" w:rsidRDefault="00AF383B" w:rsidP="006B0E5E">
      <w:pPr>
        <w:pStyle w:val="NormalWeb"/>
        <w:rPr>
          <w:rFonts w:ascii="Arial" w:hAnsi="Arial" w:cs="Arial"/>
          <w:sz w:val="22"/>
          <w:szCs w:val="22"/>
        </w:rPr>
      </w:pPr>
    </w:p>
    <w:p w14:paraId="0CADF52D" w14:textId="08A37DEB" w:rsidR="00AF383B" w:rsidRDefault="00AF383B" w:rsidP="006B0E5E">
      <w:pPr>
        <w:pStyle w:val="NormalWeb"/>
        <w:rPr>
          <w:rFonts w:ascii="Arial" w:hAnsi="Arial" w:cs="Arial"/>
          <w:sz w:val="22"/>
          <w:szCs w:val="22"/>
        </w:rPr>
      </w:pPr>
    </w:p>
    <w:p w14:paraId="03224730" w14:textId="5511B35C" w:rsidR="00AF383B" w:rsidRDefault="00AF383B" w:rsidP="006B0E5E">
      <w:pPr>
        <w:pStyle w:val="NormalWeb"/>
        <w:rPr>
          <w:rFonts w:ascii="Arial" w:hAnsi="Arial" w:cs="Arial"/>
          <w:sz w:val="22"/>
          <w:szCs w:val="22"/>
        </w:rPr>
      </w:pPr>
    </w:p>
    <w:p w14:paraId="231AAFBC" w14:textId="51D48B93" w:rsidR="00AF383B" w:rsidRDefault="00AF383B" w:rsidP="006B0E5E">
      <w:pPr>
        <w:pStyle w:val="NormalWeb"/>
        <w:rPr>
          <w:rFonts w:ascii="Arial" w:hAnsi="Arial" w:cs="Arial"/>
          <w:sz w:val="22"/>
          <w:szCs w:val="22"/>
        </w:rPr>
      </w:pPr>
    </w:p>
    <w:p w14:paraId="61FB5CCB" w14:textId="0323C226" w:rsidR="00AF383B" w:rsidRDefault="00AF383B" w:rsidP="006B0E5E">
      <w:pPr>
        <w:pStyle w:val="NormalWeb"/>
        <w:rPr>
          <w:rFonts w:ascii="Arial" w:hAnsi="Arial" w:cs="Arial"/>
          <w:sz w:val="22"/>
          <w:szCs w:val="22"/>
        </w:rPr>
      </w:pPr>
    </w:p>
    <w:p w14:paraId="0DDBDC96" w14:textId="46AA237C" w:rsidR="00AF383B" w:rsidRDefault="00AF383B" w:rsidP="006B0E5E">
      <w:pPr>
        <w:pStyle w:val="NormalWeb"/>
        <w:rPr>
          <w:rFonts w:ascii="Arial" w:hAnsi="Arial" w:cs="Arial"/>
          <w:sz w:val="22"/>
          <w:szCs w:val="22"/>
        </w:rPr>
      </w:pPr>
    </w:p>
    <w:p w14:paraId="08203759" w14:textId="77777777" w:rsidR="00AF383B" w:rsidRDefault="00AF383B" w:rsidP="006B0E5E">
      <w:pPr>
        <w:pStyle w:val="NormalWeb"/>
        <w:rPr>
          <w:rFonts w:ascii="Arial" w:hAnsi="Arial" w:cs="Arial"/>
          <w:sz w:val="22"/>
          <w:szCs w:val="22"/>
        </w:rPr>
      </w:pPr>
    </w:p>
    <w:p w14:paraId="3981D651" w14:textId="77777777" w:rsidR="00AF383B" w:rsidRDefault="00AF383B" w:rsidP="006B0E5E">
      <w:pPr>
        <w:pStyle w:val="NormalWeb"/>
        <w:rPr>
          <w:rFonts w:ascii="Arial" w:hAnsi="Arial" w:cs="Arial"/>
          <w:sz w:val="22"/>
          <w:szCs w:val="22"/>
        </w:rPr>
      </w:pPr>
    </w:p>
    <w:p w14:paraId="00C994E6" w14:textId="75C825E2" w:rsidR="00AA3ACA" w:rsidRPr="005003E9" w:rsidRDefault="00F73F7C" w:rsidP="00225D99">
      <w:pPr>
        <w:pStyle w:val="NormalWeb"/>
        <w:spacing w:line="360" w:lineRule="auto"/>
        <w:rPr>
          <w:rFonts w:ascii="Arial" w:hAnsi="Arial" w:cs="Arial"/>
          <w:b/>
          <w:sz w:val="22"/>
          <w:szCs w:val="22"/>
        </w:rPr>
      </w:pPr>
      <w:r w:rsidRPr="005003E9">
        <w:rPr>
          <w:rFonts w:ascii="Arial" w:hAnsi="Arial" w:cs="Arial"/>
          <w:b/>
          <w:sz w:val="22"/>
          <w:szCs w:val="22"/>
        </w:rPr>
        <w:lastRenderedPageBreak/>
        <w:t>A</w:t>
      </w:r>
      <w:r w:rsidR="00D95BEB" w:rsidRPr="005003E9">
        <w:rPr>
          <w:rFonts w:ascii="Arial" w:hAnsi="Arial" w:cs="Arial"/>
          <w:b/>
          <w:sz w:val="22"/>
          <w:szCs w:val="22"/>
        </w:rPr>
        <w:t>nalysis the role of divination within the theory and practice of ancient Greek medicine</w:t>
      </w:r>
    </w:p>
    <w:p w14:paraId="6F3D6D51" w14:textId="27F22629" w:rsidR="006B0E5E" w:rsidRDefault="006B0E5E" w:rsidP="00225D99">
      <w:pPr>
        <w:pStyle w:val="NormalWeb"/>
        <w:spacing w:line="360" w:lineRule="auto"/>
        <w:rPr>
          <w:rFonts w:ascii="Arial" w:hAnsi="Arial" w:cs="Arial"/>
          <w:sz w:val="22"/>
          <w:szCs w:val="22"/>
        </w:rPr>
      </w:pPr>
      <w:r>
        <w:rPr>
          <w:rFonts w:ascii="Arial" w:hAnsi="Arial" w:cs="Arial"/>
          <w:sz w:val="22"/>
          <w:szCs w:val="22"/>
        </w:rPr>
        <w:t xml:space="preserve">Word count: </w:t>
      </w:r>
      <w:r w:rsidR="00360B7A">
        <w:rPr>
          <w:rFonts w:ascii="Arial" w:hAnsi="Arial" w:cs="Arial"/>
          <w:sz w:val="22"/>
          <w:szCs w:val="22"/>
        </w:rPr>
        <w:t>2</w:t>
      </w:r>
      <w:r w:rsidR="00A82E54">
        <w:rPr>
          <w:rFonts w:ascii="Arial" w:hAnsi="Arial" w:cs="Arial"/>
          <w:sz w:val="22"/>
          <w:szCs w:val="22"/>
        </w:rPr>
        <w:t>8</w:t>
      </w:r>
      <w:r w:rsidR="006A2036">
        <w:rPr>
          <w:rFonts w:ascii="Arial" w:hAnsi="Arial" w:cs="Arial"/>
          <w:sz w:val="22"/>
          <w:szCs w:val="22"/>
        </w:rPr>
        <w:t>8</w:t>
      </w:r>
      <w:r w:rsidR="00A82E54">
        <w:rPr>
          <w:rFonts w:ascii="Arial" w:hAnsi="Arial" w:cs="Arial"/>
          <w:sz w:val="22"/>
          <w:szCs w:val="22"/>
        </w:rPr>
        <w:t>6</w:t>
      </w:r>
    </w:p>
    <w:p w14:paraId="621BFBB9" w14:textId="241C2C96" w:rsidR="00A95E7E" w:rsidRDefault="00A95E7E" w:rsidP="00A95E7E">
      <w:pPr>
        <w:pStyle w:val="NormalWeb"/>
        <w:spacing w:line="360" w:lineRule="auto"/>
        <w:rPr>
          <w:rFonts w:ascii="Arial" w:hAnsi="Arial" w:cs="Arial"/>
          <w:b/>
          <w:sz w:val="22"/>
          <w:szCs w:val="22"/>
          <w:u w:val="single"/>
        </w:rPr>
      </w:pPr>
    </w:p>
    <w:p w14:paraId="1E5C87B8" w14:textId="2660C67A" w:rsidR="00471820" w:rsidRPr="004D5D4A" w:rsidRDefault="00471820" w:rsidP="00225D99">
      <w:pPr>
        <w:pStyle w:val="NormalWeb"/>
        <w:spacing w:line="360" w:lineRule="auto"/>
        <w:rPr>
          <w:rFonts w:ascii="Arial" w:hAnsi="Arial" w:cs="Arial"/>
          <w:color w:val="000000" w:themeColor="text1"/>
          <w:sz w:val="22"/>
          <w:szCs w:val="22"/>
          <w:u w:val="single"/>
        </w:rPr>
      </w:pPr>
      <w:r w:rsidRPr="004D5D4A">
        <w:rPr>
          <w:rFonts w:ascii="Arial" w:hAnsi="Arial" w:cs="Arial"/>
          <w:color w:val="000000" w:themeColor="text1"/>
          <w:sz w:val="22"/>
          <w:szCs w:val="22"/>
          <w:u w:val="single"/>
        </w:rPr>
        <w:t>Intro</w:t>
      </w:r>
      <w:r w:rsidR="00A95E7E" w:rsidRPr="004D5D4A">
        <w:rPr>
          <w:rFonts w:ascii="Arial" w:hAnsi="Arial" w:cs="Arial"/>
          <w:color w:val="000000" w:themeColor="text1"/>
          <w:sz w:val="22"/>
          <w:szCs w:val="22"/>
          <w:u w:val="single"/>
        </w:rPr>
        <w:t>d</w:t>
      </w:r>
      <w:r w:rsidRPr="004D5D4A">
        <w:rPr>
          <w:rFonts w:ascii="Arial" w:hAnsi="Arial" w:cs="Arial"/>
          <w:color w:val="000000" w:themeColor="text1"/>
          <w:sz w:val="22"/>
          <w:szCs w:val="22"/>
          <w:u w:val="single"/>
        </w:rPr>
        <w:t>uction</w:t>
      </w:r>
    </w:p>
    <w:p w14:paraId="501580CB" w14:textId="4446D1AC" w:rsidR="008F04C9" w:rsidRPr="0040074E" w:rsidRDefault="00E406F0" w:rsidP="00225D99">
      <w:pPr>
        <w:pStyle w:val="NormalWeb"/>
        <w:spacing w:line="360" w:lineRule="auto"/>
        <w:rPr>
          <w:rFonts w:ascii="Arial" w:hAnsi="Arial" w:cs="Arial"/>
          <w:color w:val="00B050"/>
          <w:sz w:val="22"/>
          <w:szCs w:val="22"/>
        </w:rPr>
      </w:pPr>
      <w:r w:rsidRPr="00D30FA4">
        <w:rPr>
          <w:rFonts w:ascii="Arial" w:hAnsi="Arial" w:cs="Arial"/>
          <w:color w:val="000000" w:themeColor="text1"/>
          <w:sz w:val="22"/>
          <w:szCs w:val="22"/>
        </w:rPr>
        <w:t>This essay will analysis the role of divination within</w:t>
      </w:r>
      <w:r w:rsidR="00E96968" w:rsidRPr="00D30FA4">
        <w:rPr>
          <w:rFonts w:ascii="Arial" w:hAnsi="Arial" w:cs="Arial"/>
          <w:color w:val="000000" w:themeColor="text1"/>
          <w:sz w:val="22"/>
          <w:szCs w:val="22"/>
        </w:rPr>
        <w:t xml:space="preserve"> ancient Greek medicine</w:t>
      </w:r>
      <w:r w:rsidR="00F73E0C" w:rsidRPr="00D30FA4">
        <w:rPr>
          <w:rFonts w:ascii="Arial" w:hAnsi="Arial" w:cs="Arial"/>
          <w:color w:val="000000" w:themeColor="text1"/>
          <w:sz w:val="22"/>
          <w:szCs w:val="22"/>
        </w:rPr>
        <w:t xml:space="preserve"> and will do so </w:t>
      </w:r>
      <w:r w:rsidR="00E96968" w:rsidRPr="00D30FA4">
        <w:rPr>
          <w:rFonts w:ascii="Arial" w:hAnsi="Arial" w:cs="Arial"/>
          <w:color w:val="000000" w:themeColor="text1"/>
          <w:sz w:val="22"/>
          <w:szCs w:val="22"/>
        </w:rPr>
        <w:t xml:space="preserve">by </w:t>
      </w:r>
      <w:r w:rsidR="00E96968" w:rsidRPr="00CE7928">
        <w:rPr>
          <w:rFonts w:ascii="Arial" w:hAnsi="Arial" w:cs="Arial"/>
          <w:color w:val="000000" w:themeColor="text1"/>
          <w:sz w:val="22"/>
          <w:szCs w:val="22"/>
        </w:rPr>
        <w:t xml:space="preserve">considering </w:t>
      </w:r>
      <w:r w:rsidR="004957A4" w:rsidRPr="00CE7928">
        <w:rPr>
          <w:rFonts w:ascii="Arial" w:hAnsi="Arial" w:cs="Arial"/>
          <w:color w:val="000000" w:themeColor="text1"/>
          <w:sz w:val="22"/>
          <w:szCs w:val="22"/>
        </w:rPr>
        <w:t xml:space="preserve">elements </w:t>
      </w:r>
      <w:r w:rsidR="00E96968" w:rsidRPr="00CE7928">
        <w:rPr>
          <w:rFonts w:ascii="Arial" w:hAnsi="Arial" w:cs="Arial"/>
          <w:color w:val="000000" w:themeColor="text1"/>
          <w:sz w:val="22"/>
          <w:szCs w:val="22"/>
        </w:rPr>
        <w:t>of</w:t>
      </w:r>
      <w:r w:rsidR="0018073A" w:rsidRPr="00CE7928">
        <w:rPr>
          <w:rFonts w:ascii="Arial" w:hAnsi="Arial" w:cs="Arial"/>
          <w:color w:val="000000" w:themeColor="text1"/>
          <w:sz w:val="22"/>
          <w:szCs w:val="22"/>
        </w:rPr>
        <w:t xml:space="preserve"> ancient Greek medicine that can be seen to involve divinat</w:t>
      </w:r>
      <w:r w:rsidR="008F0110" w:rsidRPr="00CE7928">
        <w:rPr>
          <w:rFonts w:ascii="Arial" w:hAnsi="Arial" w:cs="Arial"/>
          <w:color w:val="000000" w:themeColor="text1"/>
          <w:sz w:val="22"/>
          <w:szCs w:val="22"/>
        </w:rPr>
        <w:t>o</w:t>
      </w:r>
      <w:r w:rsidR="0018073A" w:rsidRPr="00CE7928">
        <w:rPr>
          <w:rFonts w:ascii="Arial" w:hAnsi="Arial" w:cs="Arial"/>
          <w:color w:val="000000" w:themeColor="text1"/>
          <w:sz w:val="22"/>
          <w:szCs w:val="22"/>
        </w:rPr>
        <w:t>ry practice, such as</w:t>
      </w:r>
      <w:r w:rsidR="00E96968" w:rsidRPr="00CE7928">
        <w:rPr>
          <w:rFonts w:ascii="Arial" w:hAnsi="Arial" w:cs="Arial"/>
          <w:color w:val="000000" w:themeColor="text1"/>
          <w:sz w:val="22"/>
          <w:szCs w:val="22"/>
        </w:rPr>
        <w:t xml:space="preserve"> </w:t>
      </w:r>
      <w:r w:rsidR="00E96968" w:rsidRPr="00CE7928">
        <w:rPr>
          <w:rFonts w:ascii="Arial" w:hAnsi="Arial" w:cs="Arial"/>
          <w:i/>
          <w:color w:val="000000" w:themeColor="text1"/>
          <w:sz w:val="22"/>
          <w:szCs w:val="22"/>
        </w:rPr>
        <w:t>pharmak</w:t>
      </w:r>
      <w:r w:rsidR="00D30FA4" w:rsidRPr="00CE7928">
        <w:rPr>
          <w:rFonts w:ascii="Arial" w:hAnsi="Arial" w:cs="Arial"/>
          <w:i/>
          <w:color w:val="000000" w:themeColor="text1"/>
          <w:sz w:val="22"/>
          <w:szCs w:val="22"/>
        </w:rPr>
        <w:t>ei</w:t>
      </w:r>
      <w:r w:rsidR="00E96968" w:rsidRPr="00CE7928">
        <w:rPr>
          <w:rFonts w:ascii="Arial" w:hAnsi="Arial" w:cs="Arial"/>
          <w:i/>
          <w:color w:val="000000" w:themeColor="text1"/>
          <w:sz w:val="22"/>
          <w:szCs w:val="22"/>
        </w:rPr>
        <w:t>a</w:t>
      </w:r>
      <w:r w:rsidR="0018073A" w:rsidRPr="00CE7928">
        <w:rPr>
          <w:rFonts w:ascii="Arial" w:hAnsi="Arial" w:cs="Arial"/>
          <w:color w:val="000000" w:themeColor="text1"/>
          <w:sz w:val="22"/>
          <w:szCs w:val="22"/>
        </w:rPr>
        <w:t xml:space="preserve"> and incantations</w:t>
      </w:r>
      <w:r w:rsidR="006C1E67" w:rsidRPr="00CE7928">
        <w:rPr>
          <w:rFonts w:ascii="Arial" w:hAnsi="Arial" w:cs="Arial"/>
          <w:color w:val="000000" w:themeColor="text1"/>
          <w:sz w:val="22"/>
          <w:szCs w:val="22"/>
        </w:rPr>
        <w:t>,</w:t>
      </w:r>
      <w:r w:rsidR="009A6C5B" w:rsidRPr="00CE7928">
        <w:rPr>
          <w:rFonts w:ascii="Arial" w:hAnsi="Arial" w:cs="Arial"/>
          <w:color w:val="000000" w:themeColor="text1"/>
          <w:sz w:val="22"/>
          <w:szCs w:val="22"/>
        </w:rPr>
        <w:t xml:space="preserve"> and consider for what purposes these </w:t>
      </w:r>
      <w:r w:rsidR="00E33A67" w:rsidRPr="00D00920">
        <w:rPr>
          <w:rFonts w:ascii="Arial" w:hAnsi="Arial" w:cs="Arial"/>
          <w:color w:val="000000" w:themeColor="text1"/>
          <w:sz w:val="22"/>
          <w:szCs w:val="22"/>
        </w:rPr>
        <w:t xml:space="preserve">techniques </w:t>
      </w:r>
      <w:r w:rsidR="009A6C5B" w:rsidRPr="00D00920">
        <w:rPr>
          <w:rFonts w:ascii="Arial" w:hAnsi="Arial" w:cs="Arial"/>
          <w:color w:val="000000" w:themeColor="text1"/>
          <w:sz w:val="22"/>
          <w:szCs w:val="22"/>
        </w:rPr>
        <w:t xml:space="preserve">were used and </w:t>
      </w:r>
      <w:r w:rsidR="00E33A67" w:rsidRPr="00D00920">
        <w:rPr>
          <w:rFonts w:ascii="Arial" w:hAnsi="Arial" w:cs="Arial"/>
          <w:color w:val="000000" w:themeColor="text1"/>
          <w:sz w:val="22"/>
          <w:szCs w:val="22"/>
        </w:rPr>
        <w:t>how they were employed</w:t>
      </w:r>
      <w:r w:rsidR="0018073A" w:rsidRPr="00D00920">
        <w:rPr>
          <w:rFonts w:ascii="Arial" w:hAnsi="Arial" w:cs="Arial"/>
          <w:color w:val="000000" w:themeColor="text1"/>
          <w:sz w:val="22"/>
          <w:szCs w:val="22"/>
        </w:rPr>
        <w:t xml:space="preserve">. </w:t>
      </w:r>
      <w:r w:rsidR="009A6C5B" w:rsidRPr="00D00920">
        <w:rPr>
          <w:rFonts w:ascii="Arial" w:hAnsi="Arial" w:cs="Arial"/>
          <w:color w:val="000000" w:themeColor="text1"/>
          <w:sz w:val="22"/>
          <w:szCs w:val="22"/>
        </w:rPr>
        <w:t>Within a</w:t>
      </w:r>
      <w:r w:rsidR="008F04C9" w:rsidRPr="00D00920">
        <w:rPr>
          <w:rFonts w:ascii="Arial" w:hAnsi="Arial" w:cs="Arial"/>
          <w:color w:val="000000" w:themeColor="text1"/>
          <w:sz w:val="22"/>
          <w:szCs w:val="22"/>
        </w:rPr>
        <w:t>ncient Greek medical practice, divination played an important role</w:t>
      </w:r>
      <w:r w:rsidR="00C53FAC" w:rsidRPr="00D00920">
        <w:rPr>
          <w:rFonts w:ascii="Arial" w:hAnsi="Arial" w:cs="Arial"/>
          <w:color w:val="000000" w:themeColor="text1"/>
          <w:sz w:val="22"/>
          <w:szCs w:val="22"/>
        </w:rPr>
        <w:t xml:space="preserve"> and for the purposes of this essay d</w:t>
      </w:r>
      <w:r w:rsidR="008F04C9" w:rsidRPr="00D00920">
        <w:rPr>
          <w:rFonts w:ascii="Arial" w:hAnsi="Arial" w:cs="Arial"/>
          <w:color w:val="000000" w:themeColor="text1"/>
          <w:sz w:val="22"/>
          <w:szCs w:val="22"/>
        </w:rPr>
        <w:t>ivination can be defined as ‘the attempt to elicit from some higher power or supernatural being the answers to questions beyond the range of ordinary human understanding’.</w:t>
      </w:r>
      <w:r w:rsidR="008F04C9" w:rsidRPr="00D00920">
        <w:rPr>
          <w:rStyle w:val="FootnoteReference"/>
          <w:rFonts w:ascii="Arial" w:hAnsi="Arial" w:cs="Arial"/>
          <w:color w:val="000000" w:themeColor="text1"/>
          <w:sz w:val="22"/>
          <w:szCs w:val="22"/>
        </w:rPr>
        <w:footnoteReference w:id="1"/>
      </w:r>
      <w:r w:rsidR="009F6C90" w:rsidRPr="00D00920">
        <w:rPr>
          <w:rFonts w:ascii="Arial" w:hAnsi="Arial" w:cs="Arial"/>
          <w:color w:val="000000" w:themeColor="text1"/>
          <w:sz w:val="22"/>
          <w:szCs w:val="22"/>
        </w:rPr>
        <w:t xml:space="preserve"> </w:t>
      </w:r>
      <w:r w:rsidR="00C53FAC" w:rsidRPr="00D00920">
        <w:rPr>
          <w:rFonts w:ascii="Arial" w:hAnsi="Arial" w:cs="Arial"/>
          <w:color w:val="000000" w:themeColor="text1"/>
          <w:sz w:val="22"/>
          <w:szCs w:val="22"/>
        </w:rPr>
        <w:t xml:space="preserve">On this basis, we understand that </w:t>
      </w:r>
      <w:r w:rsidR="009F6C90" w:rsidRPr="00D00920">
        <w:rPr>
          <w:rFonts w:ascii="Arial" w:hAnsi="Arial" w:cs="Arial"/>
          <w:color w:val="000000" w:themeColor="text1"/>
          <w:sz w:val="22"/>
          <w:szCs w:val="22"/>
        </w:rPr>
        <w:t>the ancient Greeks employed divinatory practices in order to</w:t>
      </w:r>
      <w:r w:rsidR="00C53FAC" w:rsidRPr="00D00920">
        <w:rPr>
          <w:rFonts w:ascii="Arial" w:hAnsi="Arial" w:cs="Arial"/>
          <w:color w:val="000000" w:themeColor="text1"/>
          <w:sz w:val="22"/>
          <w:szCs w:val="22"/>
        </w:rPr>
        <w:t xml:space="preserve"> aid healing </w:t>
      </w:r>
      <w:r w:rsidR="002625EF" w:rsidRPr="00D00920">
        <w:rPr>
          <w:rFonts w:ascii="Arial" w:hAnsi="Arial" w:cs="Arial"/>
          <w:color w:val="000000" w:themeColor="text1"/>
          <w:sz w:val="22"/>
          <w:szCs w:val="22"/>
        </w:rPr>
        <w:t xml:space="preserve">as </w:t>
      </w:r>
      <w:r w:rsidR="009F6C90" w:rsidRPr="00D00920">
        <w:rPr>
          <w:rFonts w:ascii="Arial" w:hAnsi="Arial" w:cs="Arial"/>
          <w:color w:val="000000" w:themeColor="text1"/>
          <w:sz w:val="22"/>
          <w:szCs w:val="22"/>
        </w:rPr>
        <w:t>they were not in possession of all the necessary knowledge to do so</w:t>
      </w:r>
      <w:r w:rsidR="00C53FAC" w:rsidRPr="00D00920">
        <w:rPr>
          <w:rFonts w:ascii="Arial" w:hAnsi="Arial" w:cs="Arial"/>
          <w:color w:val="000000" w:themeColor="text1"/>
          <w:sz w:val="22"/>
          <w:szCs w:val="22"/>
        </w:rPr>
        <w:t xml:space="preserve"> without divine assistance</w:t>
      </w:r>
      <w:r w:rsidR="009F6C90" w:rsidRPr="00D00920">
        <w:rPr>
          <w:rFonts w:ascii="Arial" w:hAnsi="Arial" w:cs="Arial"/>
          <w:color w:val="000000" w:themeColor="text1"/>
          <w:sz w:val="22"/>
          <w:szCs w:val="22"/>
        </w:rPr>
        <w:t>.</w:t>
      </w:r>
    </w:p>
    <w:p w14:paraId="1AAAAA1E" w14:textId="77777777" w:rsidR="005736AC" w:rsidRPr="0040074E" w:rsidRDefault="005736AC" w:rsidP="00225D99">
      <w:pPr>
        <w:pStyle w:val="NormalWeb"/>
        <w:spacing w:line="360" w:lineRule="auto"/>
        <w:rPr>
          <w:rFonts w:ascii="Arial" w:hAnsi="Arial" w:cs="Arial"/>
          <w:color w:val="00B050"/>
          <w:sz w:val="22"/>
          <w:szCs w:val="22"/>
        </w:rPr>
      </w:pPr>
    </w:p>
    <w:p w14:paraId="092EAFB2" w14:textId="42969CD1" w:rsidR="002C414F" w:rsidRPr="00275134" w:rsidRDefault="002C414F" w:rsidP="00225D99">
      <w:pPr>
        <w:pStyle w:val="NormalWeb"/>
        <w:spacing w:line="360" w:lineRule="auto"/>
        <w:rPr>
          <w:rFonts w:ascii="Arial" w:hAnsi="Arial" w:cs="Arial"/>
          <w:color w:val="000000" w:themeColor="text1"/>
          <w:sz w:val="22"/>
          <w:szCs w:val="22"/>
          <w:u w:val="single"/>
        </w:rPr>
      </w:pPr>
      <w:r w:rsidRPr="00275134">
        <w:rPr>
          <w:rFonts w:ascii="Arial" w:hAnsi="Arial" w:cs="Arial"/>
          <w:color w:val="000000" w:themeColor="text1"/>
          <w:sz w:val="22"/>
          <w:szCs w:val="22"/>
          <w:u w:val="single"/>
        </w:rPr>
        <w:t>Divination within ancient Greek medicine</w:t>
      </w:r>
    </w:p>
    <w:p w14:paraId="1967CE97" w14:textId="47C8A1C3" w:rsidR="00E96968" w:rsidRPr="0025703E" w:rsidRDefault="004E243C" w:rsidP="00E96968">
      <w:pPr>
        <w:pStyle w:val="NormalWeb"/>
        <w:spacing w:line="360" w:lineRule="auto"/>
        <w:rPr>
          <w:rFonts w:ascii="Arial" w:hAnsi="Arial" w:cs="Arial"/>
          <w:color w:val="00B050"/>
          <w:sz w:val="22"/>
          <w:szCs w:val="22"/>
        </w:rPr>
      </w:pPr>
      <w:r w:rsidRPr="00275134">
        <w:rPr>
          <w:rFonts w:ascii="Arial" w:hAnsi="Arial" w:cs="Arial"/>
          <w:color w:val="000000" w:themeColor="text1"/>
          <w:sz w:val="22"/>
          <w:szCs w:val="22"/>
        </w:rPr>
        <w:t xml:space="preserve">It is my understanding that </w:t>
      </w:r>
      <w:r w:rsidR="00587076" w:rsidRPr="00275134">
        <w:rPr>
          <w:rFonts w:ascii="Arial" w:hAnsi="Arial" w:cs="Arial"/>
          <w:color w:val="000000" w:themeColor="text1"/>
          <w:sz w:val="22"/>
          <w:szCs w:val="22"/>
        </w:rPr>
        <w:t>a</w:t>
      </w:r>
      <w:r w:rsidR="00E96968" w:rsidRPr="00275134">
        <w:rPr>
          <w:rFonts w:ascii="Arial" w:hAnsi="Arial" w:cs="Arial"/>
          <w:color w:val="000000" w:themeColor="text1"/>
          <w:sz w:val="22"/>
          <w:szCs w:val="22"/>
        </w:rPr>
        <w:t xml:space="preserve">ncient Greek medicine can be split into two areas, one which utilised divination in its practice and one which didn’t and whose doctors were firmly against such </w:t>
      </w:r>
      <w:r w:rsidR="00E96968" w:rsidRPr="0080597B">
        <w:rPr>
          <w:rFonts w:ascii="Arial" w:hAnsi="Arial" w:cs="Arial"/>
          <w:color w:val="000000" w:themeColor="text1"/>
          <w:sz w:val="22"/>
          <w:szCs w:val="22"/>
        </w:rPr>
        <w:t xml:space="preserve">interventions. The area which contained divination became clearly separated from </w:t>
      </w:r>
      <w:r w:rsidR="00E96968" w:rsidRPr="00A74755">
        <w:rPr>
          <w:rFonts w:ascii="Arial" w:hAnsi="Arial" w:cs="Arial"/>
          <w:color w:val="000000" w:themeColor="text1"/>
          <w:sz w:val="22"/>
          <w:szCs w:val="22"/>
        </w:rPr>
        <w:t xml:space="preserve">religious practice and the Greeks created a word for this new area of speciality, </w:t>
      </w:r>
      <w:r w:rsidR="00E96968" w:rsidRPr="00A74755">
        <w:rPr>
          <w:rFonts w:ascii="Arial" w:hAnsi="Arial" w:cs="Arial"/>
          <w:i/>
          <w:color w:val="000000" w:themeColor="text1"/>
          <w:sz w:val="22"/>
          <w:szCs w:val="22"/>
        </w:rPr>
        <w:t>mageia</w:t>
      </w:r>
      <w:r w:rsidR="00E96968" w:rsidRPr="00A74755">
        <w:rPr>
          <w:rFonts w:ascii="Arial" w:hAnsi="Arial" w:cs="Arial"/>
          <w:color w:val="000000" w:themeColor="text1"/>
          <w:sz w:val="22"/>
          <w:szCs w:val="22"/>
        </w:rPr>
        <w:t xml:space="preserve">, and it could even be argued they invented the category </w:t>
      </w:r>
      <w:r w:rsidR="0040074E" w:rsidRPr="00A74755">
        <w:rPr>
          <w:rFonts w:ascii="Arial" w:hAnsi="Arial" w:cs="Arial"/>
          <w:color w:val="000000" w:themeColor="text1"/>
          <w:sz w:val="22"/>
          <w:szCs w:val="22"/>
        </w:rPr>
        <w:t>completely</w:t>
      </w:r>
      <w:r w:rsidR="00E96968" w:rsidRPr="00A74755">
        <w:rPr>
          <w:rFonts w:ascii="Arial" w:hAnsi="Arial" w:cs="Arial"/>
          <w:color w:val="000000" w:themeColor="text1"/>
          <w:sz w:val="22"/>
          <w:szCs w:val="22"/>
        </w:rPr>
        <w:t>.</w:t>
      </w:r>
      <w:r w:rsidR="00E96968" w:rsidRPr="00A74755">
        <w:rPr>
          <w:rStyle w:val="FootnoteReference"/>
          <w:rFonts w:ascii="Arial" w:hAnsi="Arial" w:cs="Arial"/>
          <w:color w:val="000000" w:themeColor="text1"/>
          <w:sz w:val="22"/>
          <w:szCs w:val="22"/>
        </w:rPr>
        <w:footnoteReference w:id="2"/>
      </w:r>
      <w:r w:rsidR="00E96968" w:rsidRPr="00A74755">
        <w:rPr>
          <w:rFonts w:ascii="Arial" w:hAnsi="Arial" w:cs="Arial"/>
          <w:color w:val="000000" w:themeColor="text1"/>
          <w:sz w:val="22"/>
          <w:szCs w:val="22"/>
        </w:rPr>
        <w:t xml:space="preserve"> Graf believes this </w:t>
      </w:r>
      <w:r w:rsidR="00E96968" w:rsidRPr="001912AD">
        <w:rPr>
          <w:rFonts w:ascii="Arial" w:hAnsi="Arial" w:cs="Arial"/>
          <w:color w:val="000000" w:themeColor="text1"/>
          <w:sz w:val="22"/>
          <w:szCs w:val="22"/>
        </w:rPr>
        <w:t xml:space="preserve">separation occurred as those who didn’t practice </w:t>
      </w:r>
      <w:r w:rsidR="00E96968" w:rsidRPr="001912AD">
        <w:rPr>
          <w:rFonts w:ascii="Arial" w:hAnsi="Arial" w:cs="Arial"/>
          <w:i/>
          <w:color w:val="000000" w:themeColor="text1"/>
          <w:sz w:val="22"/>
          <w:szCs w:val="22"/>
        </w:rPr>
        <w:t>mageia</w:t>
      </w:r>
      <w:r w:rsidR="00E96968" w:rsidRPr="001912AD">
        <w:rPr>
          <w:rFonts w:ascii="Arial" w:hAnsi="Arial" w:cs="Arial"/>
          <w:color w:val="000000" w:themeColor="text1"/>
          <w:sz w:val="22"/>
          <w:szCs w:val="22"/>
        </w:rPr>
        <w:t xml:space="preserve"> in the natural sciences looked at ‘a closed system free from divine intervention within which changes were to be attributed to physical causes only.’</w:t>
      </w:r>
      <w:r w:rsidR="00E96968" w:rsidRPr="001912AD">
        <w:rPr>
          <w:rStyle w:val="FootnoteReference"/>
          <w:rFonts w:ascii="Arial" w:hAnsi="Arial" w:cs="Arial"/>
          <w:color w:val="000000" w:themeColor="text1"/>
          <w:sz w:val="22"/>
          <w:szCs w:val="22"/>
        </w:rPr>
        <w:footnoteReference w:id="3"/>
      </w:r>
      <w:r w:rsidR="00E96968" w:rsidRPr="001912AD">
        <w:rPr>
          <w:rFonts w:ascii="Arial" w:hAnsi="Arial" w:cs="Arial"/>
          <w:color w:val="000000" w:themeColor="text1"/>
          <w:sz w:val="22"/>
          <w:szCs w:val="22"/>
        </w:rPr>
        <w:t xml:space="preserve"> These were the doctors who firmly refuted the power of divination and excluded it from their practice completely; the Hippocratic writers of the Hippocratic Corpus fall into this area.</w:t>
      </w:r>
      <w:r w:rsidR="00E96968" w:rsidRPr="001912AD">
        <w:rPr>
          <w:rStyle w:val="FootnoteReference"/>
          <w:rFonts w:ascii="Arial" w:hAnsi="Arial" w:cs="Arial"/>
          <w:color w:val="000000" w:themeColor="text1"/>
          <w:sz w:val="22"/>
          <w:szCs w:val="22"/>
        </w:rPr>
        <w:footnoteReference w:id="4"/>
      </w:r>
    </w:p>
    <w:p w14:paraId="46DCA30C" w14:textId="47A99BF1" w:rsidR="00E96968" w:rsidRDefault="005736AC" w:rsidP="00225D99">
      <w:pPr>
        <w:pStyle w:val="NormalWeb"/>
        <w:spacing w:line="360" w:lineRule="auto"/>
        <w:rPr>
          <w:rFonts w:ascii="Arial" w:hAnsi="Arial" w:cs="Arial"/>
          <w:color w:val="000000" w:themeColor="text1"/>
          <w:sz w:val="22"/>
          <w:szCs w:val="22"/>
        </w:rPr>
      </w:pPr>
      <w:r w:rsidRPr="00BD166E">
        <w:rPr>
          <w:rFonts w:ascii="Arial" w:hAnsi="Arial" w:cs="Arial"/>
          <w:color w:val="000000" w:themeColor="text1"/>
          <w:sz w:val="22"/>
          <w:szCs w:val="22"/>
        </w:rPr>
        <w:lastRenderedPageBreak/>
        <w:t xml:space="preserve">To the modern reader, it may seem strange that divination was closely associated to medical </w:t>
      </w:r>
      <w:r w:rsidRPr="00FC4651">
        <w:rPr>
          <w:rFonts w:ascii="Arial" w:hAnsi="Arial" w:cs="Arial"/>
          <w:color w:val="000000" w:themeColor="text1"/>
          <w:sz w:val="22"/>
          <w:szCs w:val="22"/>
        </w:rPr>
        <w:t>practice and this needs to be explained. To the ancient Greeks, there was not such a separation of magic, religion, superstition and science as exists in modern concepts and they were banded together under the same banner</w:t>
      </w:r>
      <w:r w:rsidR="00632B7A" w:rsidRPr="00FC4651">
        <w:rPr>
          <w:rFonts w:ascii="Arial" w:hAnsi="Arial" w:cs="Arial"/>
          <w:color w:val="000000" w:themeColor="text1"/>
          <w:sz w:val="22"/>
          <w:szCs w:val="22"/>
        </w:rPr>
        <w:t xml:space="preserve"> and there is also </w:t>
      </w:r>
      <w:r w:rsidRPr="00FC4651">
        <w:rPr>
          <w:rFonts w:ascii="Arial" w:hAnsi="Arial" w:cs="Arial"/>
          <w:color w:val="000000" w:themeColor="text1"/>
          <w:sz w:val="22"/>
          <w:szCs w:val="22"/>
        </w:rPr>
        <w:t xml:space="preserve">evidence to suggest that the ancient Greeks sometimes linked illness with the divine. Hippocrates in The Sacred </w:t>
      </w:r>
      <w:r w:rsidRPr="005407EA">
        <w:rPr>
          <w:rFonts w:ascii="Arial" w:hAnsi="Arial" w:cs="Arial"/>
          <w:color w:val="000000" w:themeColor="text1"/>
          <w:sz w:val="22"/>
          <w:szCs w:val="22"/>
        </w:rPr>
        <w:t xml:space="preserve">Disease studies epilepsy and ridicules those who believe that the disease is particularly divine by stating ‘it is not, in my opinion, any more divine or more sacred than other </w:t>
      </w:r>
      <w:r w:rsidRPr="001370EA">
        <w:rPr>
          <w:rFonts w:ascii="Arial" w:hAnsi="Arial" w:cs="Arial"/>
          <w:color w:val="000000" w:themeColor="text1"/>
          <w:sz w:val="22"/>
          <w:szCs w:val="22"/>
        </w:rPr>
        <w:t>diseases, but has a natural cause’.</w:t>
      </w:r>
      <w:r w:rsidRPr="001370EA">
        <w:rPr>
          <w:rStyle w:val="FootnoteReference"/>
          <w:rFonts w:ascii="Arial" w:hAnsi="Arial" w:cs="Arial"/>
          <w:color w:val="000000" w:themeColor="text1"/>
          <w:sz w:val="22"/>
          <w:szCs w:val="22"/>
        </w:rPr>
        <w:footnoteReference w:id="5"/>
      </w:r>
      <w:r w:rsidRPr="001370EA">
        <w:rPr>
          <w:rFonts w:ascii="Arial" w:hAnsi="Arial" w:cs="Arial"/>
          <w:color w:val="000000" w:themeColor="text1"/>
          <w:sz w:val="22"/>
          <w:szCs w:val="22"/>
        </w:rPr>
        <w:t xml:space="preserve"> As mentioned above, the Hippocratic school of doctors did not employ divinatory techniques in their practice and Hippocrates discusses the theories of others that </w:t>
      </w:r>
      <w:r w:rsidR="005407EA" w:rsidRPr="001370EA">
        <w:rPr>
          <w:rFonts w:ascii="Arial" w:hAnsi="Arial" w:cs="Arial"/>
          <w:color w:val="000000" w:themeColor="text1"/>
          <w:sz w:val="22"/>
          <w:szCs w:val="22"/>
        </w:rPr>
        <w:t xml:space="preserve">believed </w:t>
      </w:r>
      <w:r w:rsidRPr="001370EA">
        <w:rPr>
          <w:rFonts w:ascii="Arial" w:hAnsi="Arial" w:cs="Arial"/>
          <w:color w:val="000000" w:themeColor="text1"/>
          <w:sz w:val="22"/>
          <w:szCs w:val="22"/>
        </w:rPr>
        <w:t>the disease was inflicted by divine will and attributes this as being ‘due to the lack of means’ of those studying it.</w:t>
      </w:r>
      <w:r w:rsidRPr="001370EA">
        <w:rPr>
          <w:rStyle w:val="FootnoteReference"/>
          <w:rFonts w:ascii="Arial" w:hAnsi="Arial" w:cs="Arial"/>
          <w:color w:val="000000" w:themeColor="text1"/>
          <w:sz w:val="22"/>
          <w:szCs w:val="22"/>
        </w:rPr>
        <w:footnoteReference w:id="6"/>
      </w:r>
      <w:r w:rsidRPr="001370EA">
        <w:rPr>
          <w:rFonts w:ascii="Arial" w:hAnsi="Arial" w:cs="Arial"/>
          <w:color w:val="000000" w:themeColor="text1"/>
          <w:sz w:val="22"/>
          <w:szCs w:val="22"/>
        </w:rPr>
        <w:t xml:space="preserve"> The purpose of this example is to show that the Ancient Greeks, in their thinking, attributed illness and disease to divine powers, thus it made sense to them to invoke divinatory practice to combat their symptoms.</w:t>
      </w:r>
    </w:p>
    <w:p w14:paraId="50D0395A" w14:textId="77777777" w:rsidR="00DB3DD6" w:rsidRDefault="00DB3DD6" w:rsidP="00225D99">
      <w:pPr>
        <w:pStyle w:val="NormalWeb"/>
        <w:spacing w:line="360" w:lineRule="auto"/>
        <w:rPr>
          <w:rFonts w:ascii="Arial" w:hAnsi="Arial" w:cs="Arial"/>
          <w:i/>
          <w:color w:val="000000" w:themeColor="text1"/>
          <w:sz w:val="22"/>
          <w:szCs w:val="22"/>
          <w:u w:val="single"/>
        </w:rPr>
      </w:pPr>
    </w:p>
    <w:p w14:paraId="1E8349DD" w14:textId="435F2278" w:rsidR="00471820" w:rsidRPr="009E17A0" w:rsidRDefault="00BE7FF9" w:rsidP="00225D99">
      <w:pPr>
        <w:pStyle w:val="NormalWeb"/>
        <w:spacing w:line="360" w:lineRule="auto"/>
        <w:rPr>
          <w:rFonts w:ascii="Arial" w:hAnsi="Arial" w:cs="Arial"/>
          <w:color w:val="000000" w:themeColor="text1"/>
          <w:sz w:val="22"/>
          <w:szCs w:val="22"/>
        </w:rPr>
      </w:pPr>
      <w:r w:rsidRPr="009E17A0">
        <w:rPr>
          <w:rFonts w:ascii="Arial" w:hAnsi="Arial" w:cs="Arial"/>
          <w:i/>
          <w:color w:val="000000" w:themeColor="text1"/>
          <w:sz w:val="22"/>
          <w:szCs w:val="22"/>
          <w:u w:val="single"/>
        </w:rPr>
        <w:t>Pharmak</w:t>
      </w:r>
      <w:r w:rsidR="00CD364F" w:rsidRPr="009E17A0">
        <w:rPr>
          <w:rFonts w:ascii="Arial" w:hAnsi="Arial" w:cs="Arial"/>
          <w:i/>
          <w:color w:val="000000" w:themeColor="text1"/>
          <w:sz w:val="22"/>
          <w:szCs w:val="22"/>
          <w:u w:val="single"/>
        </w:rPr>
        <w:t>eia</w:t>
      </w:r>
    </w:p>
    <w:p w14:paraId="2E208F43" w14:textId="1CDA0DAF" w:rsidR="00B750E3" w:rsidRPr="00C560AC" w:rsidRDefault="00BE7FF9" w:rsidP="00B750E3">
      <w:pPr>
        <w:pStyle w:val="NormalWeb"/>
        <w:spacing w:line="360" w:lineRule="auto"/>
        <w:rPr>
          <w:rFonts w:ascii="Arial" w:hAnsi="Arial" w:cs="Arial"/>
          <w:color w:val="000000" w:themeColor="text1"/>
          <w:sz w:val="22"/>
          <w:szCs w:val="22"/>
        </w:rPr>
      </w:pPr>
      <w:r w:rsidRPr="009E17A0">
        <w:rPr>
          <w:rFonts w:ascii="Arial" w:hAnsi="Arial" w:cs="Arial"/>
          <w:i/>
          <w:color w:val="000000" w:themeColor="text1"/>
          <w:sz w:val="22"/>
          <w:szCs w:val="22"/>
        </w:rPr>
        <w:t>Pharmak</w:t>
      </w:r>
      <w:r w:rsidR="00CD364F" w:rsidRPr="009E17A0">
        <w:rPr>
          <w:rFonts w:ascii="Arial" w:hAnsi="Arial" w:cs="Arial"/>
          <w:i/>
          <w:color w:val="000000" w:themeColor="text1"/>
          <w:sz w:val="22"/>
          <w:szCs w:val="22"/>
        </w:rPr>
        <w:t xml:space="preserve">eia </w:t>
      </w:r>
      <w:r w:rsidRPr="009E17A0">
        <w:rPr>
          <w:rFonts w:ascii="Arial" w:hAnsi="Arial" w:cs="Arial"/>
          <w:color w:val="000000" w:themeColor="text1"/>
          <w:sz w:val="22"/>
          <w:szCs w:val="22"/>
        </w:rPr>
        <w:t xml:space="preserve">was </w:t>
      </w:r>
      <w:r w:rsidR="00441787" w:rsidRPr="009E17A0">
        <w:rPr>
          <w:rFonts w:ascii="Arial" w:hAnsi="Arial" w:cs="Arial"/>
          <w:color w:val="000000" w:themeColor="text1"/>
          <w:sz w:val="22"/>
          <w:szCs w:val="22"/>
        </w:rPr>
        <w:t>one strand of divinatory practice associated with ancient Greek medicine</w:t>
      </w:r>
      <w:r w:rsidR="00976691" w:rsidRPr="009E17A0">
        <w:rPr>
          <w:rFonts w:ascii="Arial" w:hAnsi="Arial" w:cs="Arial"/>
          <w:color w:val="000000" w:themeColor="text1"/>
          <w:sz w:val="22"/>
          <w:szCs w:val="22"/>
        </w:rPr>
        <w:t xml:space="preserve">. </w:t>
      </w:r>
      <w:r w:rsidR="00245712" w:rsidRPr="009E17A0">
        <w:rPr>
          <w:rFonts w:ascii="Arial" w:hAnsi="Arial" w:cs="Arial"/>
          <w:color w:val="000000" w:themeColor="text1"/>
          <w:sz w:val="22"/>
          <w:szCs w:val="22"/>
        </w:rPr>
        <w:t xml:space="preserve">The term in Greek </w:t>
      </w:r>
      <w:r w:rsidR="00A73B9B" w:rsidRPr="009E17A0">
        <w:rPr>
          <w:rFonts w:ascii="Arial" w:hAnsi="Arial" w:cs="Arial"/>
          <w:color w:val="000000" w:themeColor="text1"/>
          <w:sz w:val="22"/>
          <w:szCs w:val="22"/>
        </w:rPr>
        <w:t xml:space="preserve">was used </w:t>
      </w:r>
      <w:r w:rsidR="00CD364F" w:rsidRPr="009E17A0">
        <w:rPr>
          <w:rFonts w:ascii="Arial" w:hAnsi="Arial" w:cs="Arial"/>
          <w:color w:val="000000" w:themeColor="text1"/>
          <w:sz w:val="22"/>
          <w:szCs w:val="22"/>
        </w:rPr>
        <w:t>to mean the use of drugs, poisons or remedies.</w:t>
      </w:r>
      <w:r w:rsidR="00CD364F" w:rsidRPr="009E17A0">
        <w:rPr>
          <w:rStyle w:val="FootnoteReference"/>
          <w:rFonts w:ascii="Arial" w:hAnsi="Arial" w:cs="Arial"/>
          <w:color w:val="000000" w:themeColor="text1"/>
          <w:sz w:val="22"/>
          <w:szCs w:val="22"/>
        </w:rPr>
        <w:footnoteReference w:id="7"/>
      </w:r>
      <w:r w:rsidR="00CD364F" w:rsidRPr="009E17A0">
        <w:rPr>
          <w:rFonts w:ascii="Arial" w:hAnsi="Arial" w:cs="Arial"/>
          <w:color w:val="000000" w:themeColor="text1"/>
          <w:sz w:val="22"/>
          <w:szCs w:val="22"/>
        </w:rPr>
        <w:t xml:space="preserve"> By extension, </w:t>
      </w:r>
      <w:r w:rsidR="00CD364F" w:rsidRPr="009E17A0">
        <w:rPr>
          <w:rFonts w:ascii="Arial" w:hAnsi="Arial" w:cs="Arial"/>
          <w:i/>
          <w:color w:val="000000" w:themeColor="text1"/>
          <w:sz w:val="22"/>
          <w:szCs w:val="22"/>
        </w:rPr>
        <w:t>pharmaka</w:t>
      </w:r>
      <w:r w:rsidR="00CD364F" w:rsidRPr="009E17A0">
        <w:rPr>
          <w:rFonts w:ascii="Arial" w:hAnsi="Arial" w:cs="Arial"/>
          <w:color w:val="000000" w:themeColor="text1"/>
          <w:sz w:val="22"/>
          <w:szCs w:val="22"/>
        </w:rPr>
        <w:t xml:space="preserve"> was therefore used to denote a </w:t>
      </w:r>
      <w:r w:rsidR="00245712" w:rsidRPr="009E17A0">
        <w:rPr>
          <w:rFonts w:ascii="Arial" w:hAnsi="Arial" w:cs="Arial"/>
          <w:color w:val="000000" w:themeColor="text1"/>
          <w:sz w:val="22"/>
          <w:szCs w:val="22"/>
        </w:rPr>
        <w:t>drug, poison or when used with enchantments, spells</w:t>
      </w:r>
      <w:r w:rsidR="00976691" w:rsidRPr="009E17A0">
        <w:rPr>
          <w:rFonts w:ascii="Arial" w:hAnsi="Arial" w:cs="Arial"/>
          <w:color w:val="000000" w:themeColor="text1"/>
          <w:sz w:val="22"/>
          <w:szCs w:val="22"/>
        </w:rPr>
        <w:t xml:space="preserve">. They could be used alone, could be ingested or used as, or with, a charm or enchantment. The </w:t>
      </w:r>
      <w:r w:rsidR="009E17A0" w:rsidRPr="009E17A0">
        <w:rPr>
          <w:rFonts w:ascii="Arial" w:hAnsi="Arial" w:cs="Arial"/>
          <w:color w:val="000000" w:themeColor="text1"/>
          <w:sz w:val="22"/>
          <w:szCs w:val="22"/>
        </w:rPr>
        <w:t xml:space="preserve">use </w:t>
      </w:r>
      <w:r w:rsidR="00245712" w:rsidRPr="009E17A0">
        <w:rPr>
          <w:rFonts w:ascii="Arial" w:hAnsi="Arial" w:cs="Arial"/>
          <w:color w:val="000000" w:themeColor="text1"/>
          <w:sz w:val="22"/>
          <w:szCs w:val="22"/>
        </w:rPr>
        <w:t xml:space="preserve">of </w:t>
      </w:r>
      <w:r w:rsidR="00245712" w:rsidRPr="009E17A0">
        <w:rPr>
          <w:rFonts w:ascii="Arial" w:hAnsi="Arial" w:cs="Arial"/>
          <w:i/>
          <w:color w:val="000000" w:themeColor="text1"/>
          <w:sz w:val="22"/>
          <w:szCs w:val="22"/>
        </w:rPr>
        <w:t>pharmaka</w:t>
      </w:r>
      <w:r w:rsidR="00245712" w:rsidRPr="009E17A0">
        <w:rPr>
          <w:rFonts w:ascii="Arial" w:hAnsi="Arial" w:cs="Arial"/>
          <w:color w:val="000000" w:themeColor="text1"/>
          <w:sz w:val="22"/>
          <w:szCs w:val="22"/>
        </w:rPr>
        <w:t xml:space="preserve"> could have </w:t>
      </w:r>
      <w:r w:rsidR="004D2D84" w:rsidRPr="009E17A0">
        <w:rPr>
          <w:rFonts w:ascii="Arial" w:hAnsi="Arial" w:cs="Arial"/>
          <w:color w:val="000000" w:themeColor="text1"/>
          <w:sz w:val="22"/>
          <w:szCs w:val="22"/>
        </w:rPr>
        <w:t>healing or toxic</w:t>
      </w:r>
      <w:r w:rsidR="00245712" w:rsidRPr="009E17A0">
        <w:rPr>
          <w:rFonts w:ascii="Arial" w:hAnsi="Arial" w:cs="Arial"/>
          <w:color w:val="000000" w:themeColor="text1"/>
          <w:sz w:val="22"/>
          <w:szCs w:val="22"/>
        </w:rPr>
        <w:t xml:space="preserve"> outcomes </w:t>
      </w:r>
      <w:r w:rsidR="004D2D84" w:rsidRPr="009E17A0">
        <w:rPr>
          <w:rFonts w:ascii="Arial" w:hAnsi="Arial" w:cs="Arial"/>
          <w:color w:val="000000" w:themeColor="text1"/>
          <w:sz w:val="22"/>
          <w:szCs w:val="22"/>
        </w:rPr>
        <w:t>depending on the circumstances</w:t>
      </w:r>
      <w:r w:rsidR="009E17A0" w:rsidRPr="009E17A0">
        <w:rPr>
          <w:rFonts w:ascii="Arial" w:hAnsi="Arial" w:cs="Arial"/>
          <w:color w:val="000000" w:themeColor="text1"/>
          <w:sz w:val="22"/>
          <w:szCs w:val="22"/>
        </w:rPr>
        <w:t>.</w:t>
      </w:r>
      <w:r w:rsidR="00F12CAD" w:rsidRPr="009E17A0">
        <w:rPr>
          <w:rStyle w:val="FootnoteReference"/>
          <w:rFonts w:ascii="Arial" w:hAnsi="Arial" w:cs="Arial"/>
          <w:color w:val="000000" w:themeColor="text1"/>
          <w:sz w:val="22"/>
          <w:szCs w:val="22"/>
        </w:rPr>
        <w:footnoteReference w:id="8"/>
      </w:r>
      <w:r w:rsidR="00976691" w:rsidRPr="009E17A0">
        <w:rPr>
          <w:rFonts w:ascii="Arial" w:hAnsi="Arial" w:cs="Arial"/>
          <w:color w:val="000000" w:themeColor="text1"/>
          <w:sz w:val="22"/>
          <w:szCs w:val="22"/>
        </w:rPr>
        <w:t xml:space="preserve"> </w:t>
      </w:r>
      <w:r w:rsidR="00B750E3" w:rsidRPr="009E17A0">
        <w:rPr>
          <w:rFonts w:ascii="Arial" w:hAnsi="Arial" w:cs="Arial"/>
          <w:color w:val="000000" w:themeColor="text1"/>
          <w:sz w:val="22"/>
          <w:szCs w:val="22"/>
        </w:rPr>
        <w:t>To complicate matters</w:t>
      </w:r>
      <w:r w:rsidR="00BC61CC" w:rsidRPr="009E17A0">
        <w:rPr>
          <w:rFonts w:ascii="Arial" w:hAnsi="Arial" w:cs="Arial"/>
          <w:color w:val="000000" w:themeColor="text1"/>
          <w:sz w:val="22"/>
          <w:szCs w:val="22"/>
        </w:rPr>
        <w:t xml:space="preserve">, </w:t>
      </w:r>
      <w:r w:rsidR="00B750E3" w:rsidRPr="009E17A0">
        <w:rPr>
          <w:rFonts w:ascii="Arial" w:hAnsi="Arial" w:cs="Arial"/>
          <w:color w:val="000000" w:themeColor="text1"/>
          <w:sz w:val="22"/>
          <w:szCs w:val="22"/>
        </w:rPr>
        <w:t xml:space="preserve">the term </w:t>
      </w:r>
      <w:r w:rsidR="00B750E3" w:rsidRPr="009E17A0">
        <w:rPr>
          <w:rFonts w:ascii="Arial" w:hAnsi="Arial" w:cs="Arial"/>
          <w:i/>
          <w:color w:val="000000" w:themeColor="text1"/>
          <w:sz w:val="22"/>
          <w:szCs w:val="22"/>
        </w:rPr>
        <w:t>pharmak</w:t>
      </w:r>
      <w:r w:rsidR="00CD364F" w:rsidRPr="009E17A0">
        <w:rPr>
          <w:rFonts w:ascii="Arial" w:hAnsi="Arial" w:cs="Arial"/>
          <w:i/>
          <w:color w:val="000000" w:themeColor="text1"/>
          <w:sz w:val="22"/>
          <w:szCs w:val="22"/>
        </w:rPr>
        <w:t xml:space="preserve">eia </w:t>
      </w:r>
      <w:r w:rsidR="00B750E3" w:rsidRPr="009E17A0">
        <w:rPr>
          <w:rFonts w:ascii="Arial" w:hAnsi="Arial" w:cs="Arial"/>
          <w:color w:val="000000" w:themeColor="text1"/>
          <w:sz w:val="22"/>
          <w:szCs w:val="22"/>
        </w:rPr>
        <w:t xml:space="preserve">could be used interchangeably with </w:t>
      </w:r>
      <w:r w:rsidR="00B750E3" w:rsidRPr="009E17A0">
        <w:rPr>
          <w:rFonts w:ascii="Arial" w:hAnsi="Arial" w:cs="Arial"/>
          <w:i/>
          <w:color w:val="000000" w:themeColor="text1"/>
          <w:sz w:val="22"/>
          <w:szCs w:val="22"/>
        </w:rPr>
        <w:t>goeteia</w:t>
      </w:r>
      <w:r w:rsidR="00B750E3" w:rsidRPr="009E17A0">
        <w:rPr>
          <w:rFonts w:ascii="Arial" w:hAnsi="Arial" w:cs="Arial"/>
          <w:color w:val="000000" w:themeColor="text1"/>
          <w:sz w:val="22"/>
          <w:szCs w:val="22"/>
        </w:rPr>
        <w:t xml:space="preserve"> and </w:t>
      </w:r>
      <w:r w:rsidR="00B750E3" w:rsidRPr="009E17A0">
        <w:rPr>
          <w:rFonts w:ascii="Arial" w:hAnsi="Arial" w:cs="Arial"/>
          <w:i/>
          <w:color w:val="000000" w:themeColor="text1"/>
          <w:sz w:val="22"/>
          <w:szCs w:val="22"/>
        </w:rPr>
        <w:t>mageia</w:t>
      </w:r>
      <w:r w:rsidR="00B750E3" w:rsidRPr="009E17A0">
        <w:rPr>
          <w:rFonts w:ascii="Arial" w:hAnsi="Arial" w:cs="Arial"/>
          <w:color w:val="000000" w:themeColor="text1"/>
          <w:sz w:val="22"/>
          <w:szCs w:val="22"/>
        </w:rPr>
        <w:t>, despite the latter two terms being used to denote particular crafts.</w:t>
      </w:r>
      <w:r w:rsidR="00B750E3" w:rsidRPr="009E17A0">
        <w:rPr>
          <w:rStyle w:val="FootnoteReference"/>
          <w:rFonts w:ascii="Arial" w:hAnsi="Arial" w:cs="Arial"/>
          <w:color w:val="000000" w:themeColor="text1"/>
          <w:sz w:val="22"/>
          <w:szCs w:val="22"/>
        </w:rPr>
        <w:footnoteReference w:id="9"/>
      </w:r>
      <w:r w:rsidR="00B750E3" w:rsidRPr="009E17A0">
        <w:rPr>
          <w:rFonts w:ascii="Arial" w:hAnsi="Arial" w:cs="Arial"/>
          <w:color w:val="000000" w:themeColor="text1"/>
          <w:sz w:val="22"/>
          <w:szCs w:val="22"/>
        </w:rPr>
        <w:t xml:space="preserve"> As the latter terms were not used in relation to medicine, they will not be referenced further but are worthy of note to aid understanding of the primary sources and the difficulties that </w:t>
      </w:r>
      <w:r w:rsidR="00B750E3" w:rsidRPr="00C560AC">
        <w:rPr>
          <w:rFonts w:ascii="Arial" w:hAnsi="Arial" w:cs="Arial"/>
          <w:color w:val="000000" w:themeColor="text1"/>
          <w:sz w:val="22"/>
          <w:szCs w:val="22"/>
        </w:rPr>
        <w:t xml:space="preserve">can be encountered in translation. </w:t>
      </w:r>
    </w:p>
    <w:p w14:paraId="3E64D033" w14:textId="574638E7" w:rsidR="00676C24" w:rsidRDefault="008E3479" w:rsidP="00225D99">
      <w:pPr>
        <w:pStyle w:val="NormalWeb"/>
        <w:spacing w:line="360" w:lineRule="auto"/>
        <w:rPr>
          <w:rFonts w:ascii="Arial" w:hAnsi="Arial" w:cs="Arial"/>
          <w:color w:val="000000" w:themeColor="text1"/>
          <w:sz w:val="22"/>
          <w:szCs w:val="22"/>
        </w:rPr>
      </w:pPr>
      <w:proofErr w:type="spellStart"/>
      <w:r>
        <w:rPr>
          <w:rFonts w:ascii="Arial" w:hAnsi="Arial" w:cs="Arial"/>
          <w:color w:val="000000" w:themeColor="text1"/>
          <w:sz w:val="22"/>
          <w:szCs w:val="22"/>
        </w:rPr>
        <w:t>Nutton</w:t>
      </w:r>
      <w:proofErr w:type="spellEnd"/>
      <w:r>
        <w:rPr>
          <w:rFonts w:ascii="Arial" w:hAnsi="Arial" w:cs="Arial"/>
          <w:color w:val="000000" w:themeColor="text1"/>
          <w:sz w:val="22"/>
          <w:szCs w:val="22"/>
        </w:rPr>
        <w:t xml:space="preserve"> states that Homer</w:t>
      </w:r>
      <w:r w:rsidR="00593662">
        <w:rPr>
          <w:rFonts w:ascii="Arial" w:hAnsi="Arial" w:cs="Arial"/>
          <w:color w:val="000000" w:themeColor="text1"/>
          <w:sz w:val="22"/>
          <w:szCs w:val="22"/>
        </w:rPr>
        <w:t>’s works ‘afford us a glimpse of medical ideas and practices long before any of our strictly medical literature’</w:t>
      </w:r>
      <w:r w:rsidR="00C2539B">
        <w:rPr>
          <w:rFonts w:ascii="Arial" w:hAnsi="Arial" w:cs="Arial"/>
          <w:color w:val="000000" w:themeColor="text1"/>
          <w:sz w:val="22"/>
          <w:szCs w:val="22"/>
        </w:rPr>
        <w:t xml:space="preserve"> and Homer also gives divine causes to some of the ailments he refers to.</w:t>
      </w:r>
      <w:r w:rsidR="00593662">
        <w:rPr>
          <w:rStyle w:val="FootnoteReference"/>
          <w:rFonts w:ascii="Arial" w:hAnsi="Arial" w:cs="Arial"/>
          <w:color w:val="000000" w:themeColor="text1"/>
          <w:sz w:val="22"/>
          <w:szCs w:val="22"/>
        </w:rPr>
        <w:footnoteReference w:id="10"/>
      </w:r>
      <w:r w:rsidR="00593662">
        <w:rPr>
          <w:rFonts w:ascii="Arial" w:hAnsi="Arial" w:cs="Arial"/>
          <w:color w:val="000000" w:themeColor="text1"/>
          <w:sz w:val="22"/>
          <w:szCs w:val="22"/>
        </w:rPr>
        <w:t xml:space="preserve"> </w:t>
      </w:r>
      <w:r w:rsidR="0035546C" w:rsidRPr="00C560AC">
        <w:rPr>
          <w:rFonts w:ascii="Arial" w:hAnsi="Arial" w:cs="Arial"/>
          <w:color w:val="000000" w:themeColor="text1"/>
          <w:sz w:val="22"/>
          <w:szCs w:val="22"/>
        </w:rPr>
        <w:t xml:space="preserve">One of the first mentions of </w:t>
      </w:r>
      <w:r w:rsidR="001552D3" w:rsidRPr="00C560AC">
        <w:rPr>
          <w:rFonts w:ascii="Arial" w:hAnsi="Arial" w:cs="Arial"/>
          <w:color w:val="000000" w:themeColor="text1"/>
          <w:sz w:val="22"/>
          <w:szCs w:val="22"/>
        </w:rPr>
        <w:t xml:space="preserve">the use of </w:t>
      </w:r>
      <w:r w:rsidR="001552D3" w:rsidRPr="00C560AC">
        <w:rPr>
          <w:rFonts w:ascii="Arial" w:hAnsi="Arial" w:cs="Arial"/>
          <w:i/>
          <w:color w:val="000000" w:themeColor="text1"/>
          <w:sz w:val="22"/>
          <w:szCs w:val="22"/>
        </w:rPr>
        <w:t>pharmaka</w:t>
      </w:r>
      <w:r w:rsidR="001552D3" w:rsidRPr="00C560AC">
        <w:rPr>
          <w:rFonts w:ascii="Arial" w:hAnsi="Arial" w:cs="Arial"/>
          <w:color w:val="000000" w:themeColor="text1"/>
          <w:sz w:val="22"/>
          <w:szCs w:val="22"/>
        </w:rPr>
        <w:t xml:space="preserve"> was in Homer’s </w:t>
      </w:r>
      <w:r w:rsidR="001552D3" w:rsidRPr="00C560AC">
        <w:rPr>
          <w:rFonts w:ascii="Arial" w:hAnsi="Arial" w:cs="Arial"/>
          <w:color w:val="000000" w:themeColor="text1"/>
          <w:sz w:val="22"/>
          <w:szCs w:val="22"/>
        </w:rPr>
        <w:lastRenderedPageBreak/>
        <w:t>Odyssey, which was composed near the end of the 8</w:t>
      </w:r>
      <w:r w:rsidR="001552D3" w:rsidRPr="00C560AC">
        <w:rPr>
          <w:rFonts w:ascii="Arial" w:hAnsi="Arial" w:cs="Arial"/>
          <w:color w:val="000000" w:themeColor="text1"/>
          <w:sz w:val="22"/>
          <w:szCs w:val="22"/>
          <w:vertAlign w:val="superscript"/>
        </w:rPr>
        <w:t>th</w:t>
      </w:r>
      <w:r w:rsidR="001552D3" w:rsidRPr="00C560AC">
        <w:rPr>
          <w:rFonts w:ascii="Arial" w:hAnsi="Arial" w:cs="Arial"/>
          <w:color w:val="000000" w:themeColor="text1"/>
          <w:sz w:val="22"/>
          <w:szCs w:val="22"/>
        </w:rPr>
        <w:t xml:space="preserve"> Century BCE</w:t>
      </w:r>
      <w:r w:rsidR="008524DC" w:rsidRPr="00C560AC">
        <w:rPr>
          <w:rFonts w:ascii="Arial" w:hAnsi="Arial" w:cs="Arial"/>
          <w:color w:val="000000" w:themeColor="text1"/>
          <w:sz w:val="22"/>
          <w:szCs w:val="22"/>
        </w:rPr>
        <w:t xml:space="preserve"> when Homer refers to Circe</w:t>
      </w:r>
      <w:r w:rsidR="00DD0124" w:rsidRPr="00C560AC">
        <w:rPr>
          <w:rFonts w:ascii="Arial" w:hAnsi="Arial" w:cs="Arial"/>
          <w:color w:val="000000" w:themeColor="text1"/>
          <w:sz w:val="22"/>
          <w:szCs w:val="22"/>
        </w:rPr>
        <w:t xml:space="preserve"> making </w:t>
      </w:r>
      <w:r w:rsidR="00A54A4A" w:rsidRPr="00C560AC">
        <w:rPr>
          <w:rFonts w:ascii="Arial" w:hAnsi="Arial" w:cs="Arial"/>
          <w:color w:val="000000" w:themeColor="text1"/>
          <w:sz w:val="22"/>
          <w:szCs w:val="22"/>
        </w:rPr>
        <w:t>‘</w:t>
      </w:r>
      <w:r w:rsidR="008524DC" w:rsidRPr="00C560AC">
        <w:rPr>
          <w:rFonts w:ascii="Arial" w:hAnsi="Arial" w:cs="Arial"/>
          <w:color w:val="000000" w:themeColor="text1"/>
          <w:sz w:val="22"/>
          <w:szCs w:val="22"/>
        </w:rPr>
        <w:t xml:space="preserve">a </w:t>
      </w:r>
      <w:proofErr w:type="spellStart"/>
      <w:r w:rsidR="008524DC" w:rsidRPr="00C560AC">
        <w:rPr>
          <w:rFonts w:ascii="Arial" w:hAnsi="Arial" w:cs="Arial"/>
          <w:color w:val="000000" w:themeColor="text1"/>
          <w:sz w:val="22"/>
          <w:szCs w:val="22"/>
        </w:rPr>
        <w:t>potion</w:t>
      </w:r>
      <w:proofErr w:type="spellEnd"/>
      <w:r w:rsidR="008524DC" w:rsidRPr="00C560AC">
        <w:rPr>
          <w:rFonts w:ascii="Arial" w:hAnsi="Arial" w:cs="Arial"/>
          <w:color w:val="000000" w:themeColor="text1"/>
          <w:sz w:val="22"/>
          <w:szCs w:val="22"/>
        </w:rPr>
        <w:t xml:space="preserve"> of cheese and barley meal … but in the food she mixed evil drugs, that they might utterly forget their native land.’</w:t>
      </w:r>
      <w:r w:rsidR="008524DC" w:rsidRPr="00C560AC">
        <w:rPr>
          <w:rStyle w:val="FootnoteReference"/>
          <w:rFonts w:ascii="Arial" w:hAnsi="Arial" w:cs="Arial"/>
          <w:color w:val="000000" w:themeColor="text1"/>
          <w:sz w:val="22"/>
          <w:szCs w:val="22"/>
        </w:rPr>
        <w:footnoteReference w:id="11"/>
      </w:r>
      <w:r w:rsidR="00BA4A76" w:rsidRPr="00C560AC">
        <w:rPr>
          <w:rFonts w:ascii="Arial" w:hAnsi="Arial" w:cs="Arial"/>
          <w:color w:val="000000" w:themeColor="text1"/>
          <w:sz w:val="22"/>
          <w:szCs w:val="22"/>
        </w:rPr>
        <w:t xml:space="preserve"> </w:t>
      </w:r>
      <w:r w:rsidR="00DD0124" w:rsidRPr="00C560AC">
        <w:rPr>
          <w:rFonts w:ascii="Arial" w:hAnsi="Arial" w:cs="Arial"/>
          <w:color w:val="000000" w:themeColor="text1"/>
          <w:sz w:val="22"/>
          <w:szCs w:val="22"/>
        </w:rPr>
        <w:t>Circe’s intention in making this potion is for Odysse</w:t>
      </w:r>
      <w:r w:rsidR="00C560AC" w:rsidRPr="00C560AC">
        <w:rPr>
          <w:rFonts w:ascii="Arial" w:hAnsi="Arial" w:cs="Arial"/>
          <w:color w:val="000000" w:themeColor="text1"/>
          <w:sz w:val="22"/>
          <w:szCs w:val="22"/>
        </w:rPr>
        <w:t xml:space="preserve">us </w:t>
      </w:r>
      <w:r w:rsidR="00DD0124" w:rsidRPr="00C560AC">
        <w:rPr>
          <w:rFonts w:ascii="Arial" w:hAnsi="Arial" w:cs="Arial"/>
          <w:color w:val="000000" w:themeColor="text1"/>
          <w:sz w:val="22"/>
          <w:szCs w:val="22"/>
        </w:rPr>
        <w:t>and his companions to forget their homeland and remain on the islan</w:t>
      </w:r>
      <w:r w:rsidR="00DD0124" w:rsidRPr="0084458B">
        <w:rPr>
          <w:rFonts w:ascii="Arial" w:hAnsi="Arial" w:cs="Arial"/>
          <w:color w:val="000000" w:themeColor="text1"/>
          <w:sz w:val="22"/>
          <w:szCs w:val="22"/>
        </w:rPr>
        <w:t xml:space="preserve">d. </w:t>
      </w:r>
      <w:r w:rsidR="00BA4A76" w:rsidRPr="0084458B">
        <w:rPr>
          <w:rFonts w:ascii="Arial" w:hAnsi="Arial" w:cs="Arial"/>
          <w:color w:val="000000" w:themeColor="text1"/>
          <w:sz w:val="22"/>
          <w:szCs w:val="22"/>
        </w:rPr>
        <w:t xml:space="preserve">Circe is </w:t>
      </w:r>
      <w:r w:rsidR="00DD730A" w:rsidRPr="0084458B">
        <w:rPr>
          <w:rFonts w:ascii="Arial" w:hAnsi="Arial" w:cs="Arial"/>
          <w:color w:val="000000" w:themeColor="text1"/>
          <w:sz w:val="22"/>
          <w:szCs w:val="22"/>
        </w:rPr>
        <w:t xml:space="preserve">commonly referred to as </w:t>
      </w:r>
      <w:r w:rsidR="00BA4A76" w:rsidRPr="0084458B">
        <w:rPr>
          <w:rFonts w:ascii="Arial" w:hAnsi="Arial" w:cs="Arial"/>
          <w:color w:val="000000" w:themeColor="text1"/>
          <w:sz w:val="22"/>
          <w:szCs w:val="22"/>
        </w:rPr>
        <w:t>a sorceress</w:t>
      </w:r>
      <w:r w:rsidR="00745BE3" w:rsidRPr="0084458B">
        <w:rPr>
          <w:rFonts w:ascii="Arial" w:hAnsi="Arial" w:cs="Arial"/>
          <w:color w:val="000000" w:themeColor="text1"/>
          <w:sz w:val="22"/>
          <w:szCs w:val="22"/>
        </w:rPr>
        <w:t xml:space="preserve">, and </w:t>
      </w:r>
      <w:r w:rsidR="00DD730A" w:rsidRPr="0084458B">
        <w:rPr>
          <w:rFonts w:ascii="Arial" w:hAnsi="Arial" w:cs="Arial"/>
          <w:color w:val="000000" w:themeColor="text1"/>
          <w:sz w:val="22"/>
          <w:szCs w:val="22"/>
        </w:rPr>
        <w:t>sometimes speci</w:t>
      </w:r>
      <w:r w:rsidR="0084458B" w:rsidRPr="0084458B">
        <w:rPr>
          <w:rFonts w:ascii="Arial" w:hAnsi="Arial" w:cs="Arial"/>
          <w:color w:val="000000" w:themeColor="text1"/>
          <w:sz w:val="22"/>
          <w:szCs w:val="22"/>
        </w:rPr>
        <w:t xml:space="preserve">fically </w:t>
      </w:r>
      <w:r w:rsidR="00DD730A" w:rsidRPr="0084458B">
        <w:rPr>
          <w:rFonts w:ascii="Arial" w:hAnsi="Arial" w:cs="Arial"/>
          <w:color w:val="000000" w:themeColor="text1"/>
          <w:sz w:val="22"/>
          <w:szCs w:val="22"/>
        </w:rPr>
        <w:t xml:space="preserve">a </w:t>
      </w:r>
      <w:r w:rsidR="00745BE3" w:rsidRPr="0084458B">
        <w:rPr>
          <w:rFonts w:ascii="Arial" w:hAnsi="Arial" w:cs="Arial"/>
          <w:color w:val="000000" w:themeColor="text1"/>
          <w:sz w:val="22"/>
          <w:szCs w:val="22"/>
        </w:rPr>
        <w:t>witch</w:t>
      </w:r>
      <w:r w:rsidR="00DD730A" w:rsidRPr="0084458B">
        <w:rPr>
          <w:rFonts w:ascii="Arial" w:hAnsi="Arial" w:cs="Arial"/>
          <w:color w:val="000000" w:themeColor="text1"/>
          <w:sz w:val="22"/>
          <w:szCs w:val="22"/>
        </w:rPr>
        <w:t xml:space="preserve">, therefore denoting a </w:t>
      </w:r>
      <w:r w:rsidR="00BA4A76" w:rsidRPr="0084458B">
        <w:rPr>
          <w:rFonts w:ascii="Arial" w:hAnsi="Arial" w:cs="Arial"/>
          <w:color w:val="000000" w:themeColor="text1"/>
          <w:sz w:val="22"/>
          <w:szCs w:val="22"/>
        </w:rPr>
        <w:t>negative use</w:t>
      </w:r>
      <w:r w:rsidR="00745BE3" w:rsidRPr="0084458B">
        <w:rPr>
          <w:rFonts w:ascii="Arial" w:hAnsi="Arial" w:cs="Arial"/>
          <w:color w:val="000000" w:themeColor="text1"/>
          <w:sz w:val="22"/>
          <w:szCs w:val="22"/>
        </w:rPr>
        <w:t xml:space="preserve"> of </w:t>
      </w:r>
      <w:r w:rsidR="00745BE3" w:rsidRPr="0084458B">
        <w:rPr>
          <w:rFonts w:ascii="Arial" w:hAnsi="Arial" w:cs="Arial"/>
          <w:i/>
          <w:color w:val="000000" w:themeColor="text1"/>
          <w:sz w:val="22"/>
          <w:szCs w:val="22"/>
        </w:rPr>
        <w:t>pharmaka</w:t>
      </w:r>
      <w:r w:rsidR="00745BE3" w:rsidRPr="0084458B">
        <w:rPr>
          <w:rFonts w:ascii="Arial" w:hAnsi="Arial" w:cs="Arial"/>
          <w:color w:val="000000" w:themeColor="text1"/>
          <w:sz w:val="22"/>
          <w:szCs w:val="22"/>
        </w:rPr>
        <w:t xml:space="preserve"> with the intention of doing harm to </w:t>
      </w:r>
      <w:r w:rsidR="00745BE3" w:rsidRPr="000116B6">
        <w:rPr>
          <w:rFonts w:ascii="Arial" w:hAnsi="Arial" w:cs="Arial"/>
          <w:color w:val="000000" w:themeColor="text1"/>
          <w:sz w:val="22"/>
          <w:szCs w:val="22"/>
        </w:rPr>
        <w:t>the imbiber</w:t>
      </w:r>
      <w:r w:rsidR="00FB4CC4" w:rsidRPr="000116B6">
        <w:rPr>
          <w:rFonts w:ascii="Arial" w:hAnsi="Arial" w:cs="Arial"/>
          <w:color w:val="000000" w:themeColor="text1"/>
          <w:sz w:val="22"/>
          <w:szCs w:val="22"/>
        </w:rPr>
        <w:t xml:space="preserve">; </w:t>
      </w:r>
      <w:r w:rsidR="00C56142" w:rsidRPr="000116B6">
        <w:rPr>
          <w:rFonts w:ascii="Arial" w:hAnsi="Arial" w:cs="Arial"/>
          <w:color w:val="000000" w:themeColor="text1"/>
          <w:sz w:val="22"/>
          <w:szCs w:val="22"/>
        </w:rPr>
        <w:t xml:space="preserve">she goes on to turn them into </w:t>
      </w:r>
      <w:r w:rsidR="00D25F5F" w:rsidRPr="000116B6">
        <w:rPr>
          <w:rFonts w:ascii="Arial" w:hAnsi="Arial" w:cs="Arial"/>
          <w:color w:val="000000" w:themeColor="text1"/>
          <w:sz w:val="22"/>
          <w:szCs w:val="22"/>
        </w:rPr>
        <w:t>swine, wolves and other animals to guard her palace</w:t>
      </w:r>
      <w:r w:rsidR="00C56142" w:rsidRPr="000116B6">
        <w:rPr>
          <w:rFonts w:ascii="Arial" w:hAnsi="Arial" w:cs="Arial"/>
          <w:color w:val="000000" w:themeColor="text1"/>
          <w:sz w:val="22"/>
          <w:szCs w:val="22"/>
        </w:rPr>
        <w:t>.</w:t>
      </w:r>
      <w:r w:rsidR="00C56142" w:rsidRPr="000116B6">
        <w:rPr>
          <w:rStyle w:val="FootnoteReference"/>
          <w:rFonts w:ascii="Arial" w:hAnsi="Arial" w:cs="Arial"/>
          <w:color w:val="000000" w:themeColor="text1"/>
          <w:sz w:val="22"/>
          <w:szCs w:val="22"/>
        </w:rPr>
        <w:footnoteReference w:id="12"/>
      </w:r>
      <w:r w:rsidR="00C56142" w:rsidRPr="000116B6">
        <w:rPr>
          <w:rFonts w:ascii="Arial" w:hAnsi="Arial" w:cs="Arial"/>
          <w:color w:val="000000" w:themeColor="text1"/>
          <w:sz w:val="22"/>
          <w:szCs w:val="22"/>
        </w:rPr>
        <w:t xml:space="preserve"> </w:t>
      </w:r>
      <w:r w:rsidR="00343BF5" w:rsidRPr="000116B6">
        <w:rPr>
          <w:rFonts w:ascii="Arial" w:hAnsi="Arial" w:cs="Arial"/>
          <w:color w:val="000000" w:themeColor="text1"/>
          <w:sz w:val="22"/>
          <w:szCs w:val="22"/>
        </w:rPr>
        <w:t xml:space="preserve">There </w:t>
      </w:r>
      <w:r w:rsidR="00B404B2" w:rsidRPr="000116B6">
        <w:rPr>
          <w:rFonts w:ascii="Arial" w:hAnsi="Arial" w:cs="Arial"/>
          <w:color w:val="000000" w:themeColor="text1"/>
          <w:sz w:val="22"/>
          <w:szCs w:val="22"/>
        </w:rPr>
        <w:t xml:space="preserve">exist </w:t>
      </w:r>
      <w:r w:rsidR="00343BF5" w:rsidRPr="000116B6">
        <w:rPr>
          <w:rFonts w:ascii="Arial" w:hAnsi="Arial" w:cs="Arial"/>
          <w:color w:val="000000" w:themeColor="text1"/>
          <w:sz w:val="22"/>
          <w:szCs w:val="22"/>
        </w:rPr>
        <w:t xml:space="preserve">examples of trials from which are associated with the administration of </w:t>
      </w:r>
      <w:r w:rsidR="00343BF5" w:rsidRPr="000116B6">
        <w:rPr>
          <w:rFonts w:ascii="Arial" w:hAnsi="Arial" w:cs="Arial"/>
          <w:i/>
          <w:color w:val="000000" w:themeColor="text1"/>
          <w:sz w:val="22"/>
          <w:szCs w:val="22"/>
        </w:rPr>
        <w:t>pharmaka</w:t>
      </w:r>
      <w:r w:rsidR="00343BF5" w:rsidRPr="000116B6">
        <w:rPr>
          <w:rFonts w:ascii="Arial" w:hAnsi="Arial" w:cs="Arial"/>
          <w:color w:val="000000" w:themeColor="text1"/>
          <w:sz w:val="22"/>
          <w:szCs w:val="22"/>
        </w:rPr>
        <w:t xml:space="preserve">, in particular the case of Theoris of Lemnos from </w:t>
      </w:r>
      <w:r w:rsidR="00B404B2" w:rsidRPr="000116B6">
        <w:rPr>
          <w:rFonts w:ascii="Arial" w:hAnsi="Arial" w:cs="Arial"/>
          <w:color w:val="000000" w:themeColor="text1"/>
          <w:sz w:val="22"/>
          <w:szCs w:val="22"/>
        </w:rPr>
        <w:t xml:space="preserve">the </w:t>
      </w:r>
      <w:r w:rsidR="00343BF5" w:rsidRPr="000116B6">
        <w:rPr>
          <w:rFonts w:ascii="Arial" w:hAnsi="Arial" w:cs="Arial"/>
          <w:color w:val="000000" w:themeColor="text1"/>
          <w:sz w:val="22"/>
          <w:szCs w:val="22"/>
        </w:rPr>
        <w:t xml:space="preserve">fourth </w:t>
      </w:r>
      <w:r w:rsidR="00343BF5" w:rsidRPr="00DF33AE">
        <w:rPr>
          <w:rFonts w:ascii="Arial" w:hAnsi="Arial" w:cs="Arial"/>
          <w:color w:val="000000" w:themeColor="text1"/>
          <w:sz w:val="22"/>
          <w:szCs w:val="22"/>
        </w:rPr>
        <w:t xml:space="preserve">century </w:t>
      </w:r>
      <w:r w:rsidR="000116B6" w:rsidRPr="00DF33AE">
        <w:rPr>
          <w:rFonts w:ascii="Arial" w:hAnsi="Arial" w:cs="Arial"/>
          <w:color w:val="000000" w:themeColor="text1"/>
          <w:sz w:val="22"/>
          <w:szCs w:val="22"/>
        </w:rPr>
        <w:t>B</w:t>
      </w:r>
      <w:r w:rsidR="00343BF5" w:rsidRPr="00DF33AE">
        <w:rPr>
          <w:rFonts w:ascii="Arial" w:hAnsi="Arial" w:cs="Arial"/>
          <w:color w:val="000000" w:themeColor="text1"/>
          <w:sz w:val="22"/>
          <w:szCs w:val="22"/>
        </w:rPr>
        <w:t xml:space="preserve">CE where Collins states that ‘since we know that Theoris was ultimately executed, we can surmise that she was proven, in the eyes of the Athenian jury, to have personally administered </w:t>
      </w:r>
      <w:r w:rsidR="00343BF5" w:rsidRPr="00DF33AE">
        <w:rPr>
          <w:rFonts w:ascii="Arial" w:hAnsi="Arial" w:cs="Arial"/>
          <w:i/>
          <w:color w:val="000000" w:themeColor="text1"/>
          <w:sz w:val="22"/>
          <w:szCs w:val="22"/>
        </w:rPr>
        <w:t>pharmaka</w:t>
      </w:r>
      <w:r w:rsidR="00343BF5" w:rsidRPr="00DF33AE">
        <w:rPr>
          <w:rFonts w:ascii="Arial" w:hAnsi="Arial" w:cs="Arial"/>
          <w:color w:val="000000" w:themeColor="text1"/>
          <w:sz w:val="22"/>
          <w:szCs w:val="22"/>
        </w:rPr>
        <w:t xml:space="preserve"> which intended to harm or kill’.</w:t>
      </w:r>
      <w:r w:rsidR="00343BF5" w:rsidRPr="00DF33AE">
        <w:rPr>
          <w:rStyle w:val="FootnoteReference"/>
          <w:rFonts w:ascii="Arial" w:hAnsi="Arial" w:cs="Arial"/>
          <w:color w:val="000000" w:themeColor="text1"/>
          <w:sz w:val="22"/>
          <w:szCs w:val="22"/>
        </w:rPr>
        <w:footnoteReference w:id="13"/>
      </w:r>
      <w:r w:rsidR="005A2686" w:rsidRPr="00DF33AE">
        <w:rPr>
          <w:rFonts w:ascii="Arial" w:hAnsi="Arial" w:cs="Arial"/>
          <w:color w:val="000000" w:themeColor="text1"/>
          <w:sz w:val="22"/>
          <w:szCs w:val="22"/>
        </w:rPr>
        <w:t xml:space="preserve"> </w:t>
      </w:r>
      <w:r w:rsidR="008A0904" w:rsidRPr="00DF33AE">
        <w:rPr>
          <w:rFonts w:ascii="Arial" w:hAnsi="Arial" w:cs="Arial"/>
          <w:color w:val="000000" w:themeColor="text1"/>
          <w:sz w:val="22"/>
          <w:szCs w:val="22"/>
        </w:rPr>
        <w:t xml:space="preserve">We therefore have two different types of sources; one literary and one judicial which both recount the use of pharmaka with the express purpose of doing harm to others. </w:t>
      </w:r>
    </w:p>
    <w:p w14:paraId="5865840C" w14:textId="2268C424" w:rsidR="00A35A1F" w:rsidRDefault="00FA30BE" w:rsidP="00225D99">
      <w:pPr>
        <w:pStyle w:val="NormalWeb"/>
        <w:spacing w:line="360" w:lineRule="auto"/>
        <w:rPr>
          <w:rFonts w:ascii="Arial" w:hAnsi="Arial" w:cs="Arial"/>
          <w:color w:val="000000" w:themeColor="text1"/>
          <w:sz w:val="22"/>
          <w:szCs w:val="22"/>
        </w:rPr>
      </w:pPr>
      <w:r w:rsidRPr="00EB4492">
        <w:rPr>
          <w:rFonts w:ascii="Arial" w:hAnsi="Arial" w:cs="Arial"/>
          <w:color w:val="000000" w:themeColor="text1"/>
          <w:sz w:val="22"/>
          <w:szCs w:val="22"/>
        </w:rPr>
        <w:t xml:space="preserve">Pindar refers to </w:t>
      </w:r>
      <w:r w:rsidR="00C40A2F" w:rsidRPr="00EB4492">
        <w:rPr>
          <w:rFonts w:ascii="Arial" w:hAnsi="Arial" w:cs="Arial"/>
          <w:color w:val="000000" w:themeColor="text1"/>
          <w:sz w:val="22"/>
          <w:szCs w:val="22"/>
        </w:rPr>
        <w:t xml:space="preserve">the administration of </w:t>
      </w:r>
      <w:r w:rsidR="006C0F19" w:rsidRPr="00EB4492">
        <w:rPr>
          <w:rFonts w:ascii="Arial" w:hAnsi="Arial" w:cs="Arial"/>
          <w:color w:val="000000" w:themeColor="text1"/>
          <w:sz w:val="22"/>
          <w:szCs w:val="22"/>
        </w:rPr>
        <w:t>potions in</w:t>
      </w:r>
      <w:r w:rsidR="00565F6A" w:rsidRPr="00EB4492">
        <w:rPr>
          <w:rFonts w:ascii="Arial" w:hAnsi="Arial" w:cs="Arial"/>
          <w:color w:val="000000" w:themeColor="text1"/>
          <w:sz w:val="22"/>
          <w:szCs w:val="22"/>
        </w:rPr>
        <w:t xml:space="preserve"> a medicinal context in</w:t>
      </w:r>
      <w:r w:rsidR="006C0F19" w:rsidRPr="00EB4492">
        <w:rPr>
          <w:rFonts w:ascii="Arial" w:hAnsi="Arial" w:cs="Arial"/>
          <w:color w:val="000000" w:themeColor="text1"/>
          <w:sz w:val="22"/>
          <w:szCs w:val="22"/>
        </w:rPr>
        <w:t xml:space="preserve"> his Pythian Odes which was a lyric poem written c. 470BCE.</w:t>
      </w:r>
      <w:r w:rsidR="00C40A2F" w:rsidRPr="00EB4492">
        <w:rPr>
          <w:rFonts w:ascii="Arial" w:hAnsi="Arial" w:cs="Arial"/>
          <w:color w:val="000000" w:themeColor="text1"/>
          <w:sz w:val="22"/>
          <w:szCs w:val="22"/>
        </w:rPr>
        <w:t xml:space="preserve"> Pindar refers to the treatment of summer fever or winter chill being tended with ‘calming incantations, while others drank soothing potions.</w:t>
      </w:r>
      <w:r w:rsidR="00C40A2F" w:rsidRPr="00EB4492">
        <w:rPr>
          <w:rStyle w:val="FootnoteReference"/>
          <w:rFonts w:ascii="Arial" w:hAnsi="Arial" w:cs="Arial"/>
          <w:color w:val="000000" w:themeColor="text1"/>
          <w:sz w:val="22"/>
          <w:szCs w:val="22"/>
        </w:rPr>
        <w:footnoteReference w:id="14"/>
      </w:r>
      <w:r w:rsidR="00C40A2F" w:rsidRPr="00EB4492">
        <w:rPr>
          <w:rFonts w:ascii="Arial" w:hAnsi="Arial" w:cs="Arial"/>
          <w:color w:val="000000" w:themeColor="text1"/>
          <w:sz w:val="22"/>
          <w:szCs w:val="22"/>
        </w:rPr>
        <w:t xml:space="preserve"> </w:t>
      </w:r>
      <w:r w:rsidR="00AC46F2" w:rsidRPr="00EB4492">
        <w:rPr>
          <w:rFonts w:ascii="Arial" w:hAnsi="Arial" w:cs="Arial"/>
          <w:color w:val="000000" w:themeColor="text1"/>
          <w:sz w:val="22"/>
          <w:szCs w:val="22"/>
        </w:rPr>
        <w:t xml:space="preserve">Dickie </w:t>
      </w:r>
      <w:r w:rsidR="00AC46F2" w:rsidRPr="003320A5">
        <w:rPr>
          <w:rFonts w:ascii="Arial" w:hAnsi="Arial" w:cs="Arial"/>
          <w:color w:val="000000" w:themeColor="text1"/>
          <w:sz w:val="22"/>
          <w:szCs w:val="22"/>
        </w:rPr>
        <w:t>expands on this to explain that these are techniques that were ‘empl</w:t>
      </w:r>
      <w:r w:rsidR="00F12CAD" w:rsidRPr="003320A5">
        <w:rPr>
          <w:rFonts w:ascii="Arial" w:hAnsi="Arial" w:cs="Arial"/>
          <w:color w:val="000000" w:themeColor="text1"/>
          <w:sz w:val="22"/>
          <w:szCs w:val="22"/>
        </w:rPr>
        <w:t>o</w:t>
      </w:r>
      <w:r w:rsidR="00AC46F2" w:rsidRPr="003320A5">
        <w:rPr>
          <w:rFonts w:ascii="Arial" w:hAnsi="Arial" w:cs="Arial"/>
          <w:color w:val="000000" w:themeColor="text1"/>
          <w:sz w:val="22"/>
          <w:szCs w:val="22"/>
        </w:rPr>
        <w:t>yed by the mythical father of ancient medicine, Asclepius, to cure patients of their ills’.</w:t>
      </w:r>
      <w:r w:rsidR="00AC46F2" w:rsidRPr="003320A5">
        <w:rPr>
          <w:rStyle w:val="FootnoteReference"/>
          <w:rFonts w:ascii="Arial" w:hAnsi="Arial" w:cs="Arial"/>
          <w:color w:val="000000" w:themeColor="text1"/>
          <w:sz w:val="22"/>
          <w:szCs w:val="22"/>
        </w:rPr>
        <w:footnoteReference w:id="15"/>
      </w:r>
      <w:r w:rsidR="00F12CAD" w:rsidRPr="003320A5">
        <w:rPr>
          <w:rFonts w:ascii="Arial" w:hAnsi="Arial" w:cs="Arial"/>
          <w:color w:val="000000" w:themeColor="text1"/>
          <w:sz w:val="22"/>
          <w:szCs w:val="22"/>
        </w:rPr>
        <w:t xml:space="preserve"> </w:t>
      </w:r>
      <w:r w:rsidR="0033308C" w:rsidRPr="003320A5">
        <w:rPr>
          <w:rFonts w:ascii="Arial" w:hAnsi="Arial" w:cs="Arial"/>
          <w:color w:val="000000" w:themeColor="text1"/>
          <w:sz w:val="22"/>
          <w:szCs w:val="22"/>
        </w:rPr>
        <w:t xml:space="preserve">As opposed to the examples within Homer and the trial of Theoris of Lemnos, this </w:t>
      </w:r>
      <w:r w:rsidR="00F12CAD" w:rsidRPr="003320A5">
        <w:rPr>
          <w:rFonts w:ascii="Arial" w:hAnsi="Arial" w:cs="Arial"/>
          <w:color w:val="000000" w:themeColor="text1"/>
          <w:sz w:val="22"/>
          <w:szCs w:val="22"/>
        </w:rPr>
        <w:t xml:space="preserve">provides an example of the positive nature of </w:t>
      </w:r>
      <w:r w:rsidR="00F12CAD" w:rsidRPr="003320A5">
        <w:rPr>
          <w:rFonts w:ascii="Arial" w:hAnsi="Arial" w:cs="Arial"/>
          <w:i/>
          <w:color w:val="000000" w:themeColor="text1"/>
          <w:sz w:val="22"/>
          <w:szCs w:val="22"/>
        </w:rPr>
        <w:t>pharmaka</w:t>
      </w:r>
      <w:r w:rsidR="0033308C" w:rsidRPr="003320A5">
        <w:rPr>
          <w:rFonts w:ascii="Arial" w:hAnsi="Arial" w:cs="Arial"/>
          <w:color w:val="000000" w:themeColor="text1"/>
          <w:sz w:val="22"/>
          <w:szCs w:val="22"/>
        </w:rPr>
        <w:t xml:space="preserve">. </w:t>
      </w:r>
      <w:r w:rsidR="002A744D" w:rsidRPr="003320A5">
        <w:rPr>
          <w:rFonts w:ascii="Arial" w:hAnsi="Arial" w:cs="Arial"/>
          <w:color w:val="000000" w:themeColor="text1"/>
          <w:sz w:val="22"/>
          <w:szCs w:val="22"/>
        </w:rPr>
        <w:t xml:space="preserve">In his Laws, </w:t>
      </w:r>
      <w:r w:rsidR="005B5062" w:rsidRPr="003320A5">
        <w:rPr>
          <w:rFonts w:ascii="Arial" w:hAnsi="Arial" w:cs="Arial"/>
          <w:color w:val="000000" w:themeColor="text1"/>
          <w:sz w:val="22"/>
          <w:szCs w:val="22"/>
        </w:rPr>
        <w:t>written c.</w:t>
      </w:r>
      <w:r w:rsidR="002A744D" w:rsidRPr="003320A5">
        <w:rPr>
          <w:rFonts w:ascii="Arial" w:hAnsi="Arial" w:cs="Arial"/>
          <w:color w:val="000000" w:themeColor="text1"/>
          <w:sz w:val="22"/>
          <w:szCs w:val="22"/>
        </w:rPr>
        <w:t xml:space="preserve">348 BCE, Plato references </w:t>
      </w:r>
      <w:r w:rsidR="002A744D" w:rsidRPr="003320A5">
        <w:rPr>
          <w:rFonts w:ascii="Arial" w:hAnsi="Arial" w:cs="Arial"/>
          <w:i/>
          <w:color w:val="000000" w:themeColor="text1"/>
          <w:sz w:val="22"/>
          <w:szCs w:val="22"/>
        </w:rPr>
        <w:t>pharmaka</w:t>
      </w:r>
      <w:r w:rsidR="002A744D" w:rsidRPr="003320A5">
        <w:rPr>
          <w:rFonts w:ascii="Arial" w:hAnsi="Arial" w:cs="Arial"/>
          <w:color w:val="000000" w:themeColor="text1"/>
          <w:sz w:val="22"/>
          <w:szCs w:val="22"/>
        </w:rPr>
        <w:t xml:space="preserve"> </w:t>
      </w:r>
      <w:r w:rsidR="002A744D" w:rsidRPr="00FB42B5">
        <w:rPr>
          <w:rFonts w:ascii="Arial" w:hAnsi="Arial" w:cs="Arial"/>
          <w:color w:val="000000" w:themeColor="text1"/>
          <w:sz w:val="22"/>
          <w:szCs w:val="22"/>
        </w:rPr>
        <w:t xml:space="preserve">when the Athenian Stranger suggests that there should be stricter penalties involved for crimes involving their use. Before discussing the content of the use, it should be mentioned that in Laws Plato </w:t>
      </w:r>
      <w:r w:rsidR="002A744D" w:rsidRPr="00CE63B5">
        <w:rPr>
          <w:rFonts w:ascii="Arial" w:hAnsi="Arial" w:cs="Arial"/>
          <w:color w:val="000000" w:themeColor="text1"/>
          <w:sz w:val="22"/>
          <w:szCs w:val="22"/>
        </w:rPr>
        <w:t xml:space="preserve">uses the term </w:t>
      </w:r>
      <w:r w:rsidR="002A744D" w:rsidRPr="00CE63B5">
        <w:rPr>
          <w:rFonts w:ascii="Arial" w:hAnsi="Arial" w:cs="Arial"/>
          <w:i/>
          <w:color w:val="000000" w:themeColor="text1"/>
          <w:sz w:val="22"/>
          <w:szCs w:val="22"/>
        </w:rPr>
        <w:t>pharmakeia</w:t>
      </w:r>
      <w:r w:rsidR="002A744D" w:rsidRPr="00CE63B5">
        <w:rPr>
          <w:rFonts w:ascii="Arial" w:hAnsi="Arial" w:cs="Arial"/>
          <w:color w:val="000000" w:themeColor="text1"/>
          <w:sz w:val="22"/>
          <w:szCs w:val="22"/>
        </w:rPr>
        <w:t xml:space="preserve"> interchangeably with </w:t>
      </w:r>
      <w:r w:rsidR="002A744D" w:rsidRPr="00CE63B5">
        <w:rPr>
          <w:rFonts w:ascii="Arial" w:hAnsi="Arial" w:cs="Arial"/>
          <w:i/>
          <w:color w:val="000000" w:themeColor="text1"/>
          <w:sz w:val="22"/>
          <w:szCs w:val="22"/>
        </w:rPr>
        <w:t xml:space="preserve">goeteia, </w:t>
      </w:r>
      <w:r w:rsidR="002A744D" w:rsidRPr="00CE63B5">
        <w:rPr>
          <w:rFonts w:ascii="Arial" w:hAnsi="Arial" w:cs="Arial"/>
          <w:color w:val="000000" w:themeColor="text1"/>
          <w:sz w:val="22"/>
          <w:szCs w:val="22"/>
        </w:rPr>
        <w:t>which despite having difficult etymological roots, is usually understood to mean sorcery associated with the dead, and for this reason is often associated with necromancy.</w:t>
      </w:r>
      <w:r w:rsidR="002A744D" w:rsidRPr="00CE63B5">
        <w:rPr>
          <w:rStyle w:val="FootnoteReference"/>
          <w:rFonts w:ascii="Arial" w:hAnsi="Arial" w:cs="Arial"/>
          <w:color w:val="000000" w:themeColor="text1"/>
          <w:sz w:val="22"/>
          <w:szCs w:val="22"/>
        </w:rPr>
        <w:footnoteReference w:id="16"/>
      </w:r>
      <w:r w:rsidR="002A744D" w:rsidRPr="00CE63B5">
        <w:rPr>
          <w:rFonts w:ascii="Arial" w:hAnsi="Arial" w:cs="Arial"/>
          <w:color w:val="000000" w:themeColor="text1"/>
          <w:sz w:val="22"/>
          <w:szCs w:val="22"/>
        </w:rPr>
        <w:t xml:space="preserve"> Plato usually favours the term </w:t>
      </w:r>
      <w:r w:rsidR="002A744D" w:rsidRPr="00CE63B5">
        <w:rPr>
          <w:rFonts w:ascii="Arial" w:hAnsi="Arial" w:cs="Arial"/>
          <w:i/>
          <w:color w:val="000000" w:themeColor="text1"/>
          <w:sz w:val="22"/>
          <w:szCs w:val="22"/>
        </w:rPr>
        <w:t>goeteia</w:t>
      </w:r>
      <w:r w:rsidR="002A744D" w:rsidRPr="00CE63B5">
        <w:rPr>
          <w:rFonts w:ascii="Arial" w:hAnsi="Arial" w:cs="Arial"/>
          <w:color w:val="000000" w:themeColor="text1"/>
          <w:sz w:val="22"/>
          <w:szCs w:val="22"/>
        </w:rPr>
        <w:t>, however it sometimes</w:t>
      </w:r>
      <w:r w:rsidR="00FB42B5" w:rsidRPr="00CE63B5">
        <w:rPr>
          <w:rFonts w:ascii="Arial" w:hAnsi="Arial" w:cs="Arial"/>
          <w:color w:val="000000" w:themeColor="text1"/>
          <w:sz w:val="22"/>
          <w:szCs w:val="22"/>
        </w:rPr>
        <w:t xml:space="preserve"> was </w:t>
      </w:r>
      <w:r w:rsidR="002A744D" w:rsidRPr="00CE63B5">
        <w:rPr>
          <w:rFonts w:ascii="Arial" w:hAnsi="Arial" w:cs="Arial"/>
          <w:color w:val="000000" w:themeColor="text1"/>
          <w:sz w:val="22"/>
          <w:szCs w:val="22"/>
        </w:rPr>
        <w:t xml:space="preserve">more convenient to use </w:t>
      </w:r>
      <w:r w:rsidR="002A744D" w:rsidRPr="00CE63B5">
        <w:rPr>
          <w:rFonts w:ascii="Arial" w:hAnsi="Arial" w:cs="Arial"/>
          <w:i/>
          <w:color w:val="000000" w:themeColor="text1"/>
          <w:sz w:val="22"/>
          <w:szCs w:val="22"/>
        </w:rPr>
        <w:t>pharmakeia</w:t>
      </w:r>
      <w:r w:rsidR="002A744D" w:rsidRPr="00CE63B5">
        <w:rPr>
          <w:rFonts w:ascii="Arial" w:hAnsi="Arial" w:cs="Arial"/>
          <w:color w:val="000000" w:themeColor="text1"/>
          <w:sz w:val="22"/>
          <w:szCs w:val="22"/>
        </w:rPr>
        <w:t xml:space="preserve"> as it would be more difficult to explain how harm is suffered if only </w:t>
      </w:r>
      <w:r w:rsidR="002A744D" w:rsidRPr="00CE63B5">
        <w:rPr>
          <w:rFonts w:ascii="Arial" w:hAnsi="Arial" w:cs="Arial"/>
          <w:i/>
          <w:color w:val="000000" w:themeColor="text1"/>
          <w:sz w:val="22"/>
          <w:szCs w:val="22"/>
        </w:rPr>
        <w:t xml:space="preserve">goeteia </w:t>
      </w:r>
      <w:r w:rsidR="002A744D" w:rsidRPr="00CE63B5">
        <w:rPr>
          <w:rFonts w:ascii="Arial" w:hAnsi="Arial" w:cs="Arial"/>
          <w:color w:val="000000" w:themeColor="text1"/>
          <w:sz w:val="22"/>
          <w:szCs w:val="22"/>
        </w:rPr>
        <w:t xml:space="preserve">was used and this is the case in his discussion of harm caused by the use of </w:t>
      </w:r>
      <w:r w:rsidR="002A744D" w:rsidRPr="00CE63B5">
        <w:rPr>
          <w:rFonts w:ascii="Arial" w:hAnsi="Arial" w:cs="Arial"/>
          <w:i/>
          <w:color w:val="000000" w:themeColor="text1"/>
          <w:sz w:val="22"/>
          <w:szCs w:val="22"/>
        </w:rPr>
        <w:t>pharmaka</w:t>
      </w:r>
      <w:r w:rsidR="002A744D" w:rsidRPr="00CE63B5">
        <w:rPr>
          <w:rFonts w:ascii="Arial" w:hAnsi="Arial" w:cs="Arial"/>
          <w:color w:val="000000" w:themeColor="text1"/>
          <w:sz w:val="22"/>
          <w:szCs w:val="22"/>
        </w:rPr>
        <w:t>.</w:t>
      </w:r>
      <w:r w:rsidR="002A744D" w:rsidRPr="00CE63B5">
        <w:rPr>
          <w:rStyle w:val="FootnoteReference"/>
          <w:rFonts w:ascii="Arial" w:hAnsi="Arial" w:cs="Arial"/>
          <w:color w:val="000000" w:themeColor="text1"/>
          <w:sz w:val="22"/>
          <w:szCs w:val="22"/>
        </w:rPr>
        <w:footnoteReference w:id="17"/>
      </w:r>
      <w:r w:rsidR="002A744D" w:rsidRPr="00CE63B5">
        <w:rPr>
          <w:rFonts w:ascii="Arial" w:hAnsi="Arial" w:cs="Arial"/>
          <w:color w:val="000000" w:themeColor="text1"/>
          <w:sz w:val="22"/>
          <w:szCs w:val="22"/>
        </w:rPr>
        <w:t xml:space="preserve"> Before outlining the penalties that he believes should be involved, Dickie explains that Plato is forced to make the distinction between the two forms of </w:t>
      </w:r>
      <w:r w:rsidR="002A744D" w:rsidRPr="00CE63B5">
        <w:rPr>
          <w:rFonts w:ascii="Arial" w:hAnsi="Arial" w:cs="Arial"/>
          <w:i/>
          <w:color w:val="000000" w:themeColor="text1"/>
          <w:sz w:val="22"/>
          <w:szCs w:val="22"/>
        </w:rPr>
        <w:t>pharmakeia</w:t>
      </w:r>
      <w:r w:rsidR="002A744D" w:rsidRPr="00CE63B5">
        <w:rPr>
          <w:rFonts w:ascii="Arial" w:hAnsi="Arial" w:cs="Arial"/>
          <w:color w:val="000000" w:themeColor="text1"/>
          <w:sz w:val="22"/>
          <w:szCs w:val="22"/>
        </w:rPr>
        <w:t xml:space="preserve">. He states that there is one form where the user is </w:t>
      </w:r>
      <w:r w:rsidR="002A744D" w:rsidRPr="00CE63B5">
        <w:rPr>
          <w:rFonts w:ascii="Arial" w:hAnsi="Arial" w:cs="Arial"/>
          <w:color w:val="000000" w:themeColor="text1"/>
          <w:sz w:val="22"/>
          <w:szCs w:val="22"/>
        </w:rPr>
        <w:lastRenderedPageBreak/>
        <w:t xml:space="preserve">acting in accordance with the nature of the physical body against another physical body and the other is where the user is trying to persuade others to do harm either against them self or </w:t>
      </w:r>
      <w:r w:rsidR="002A744D" w:rsidRPr="00BB61C8">
        <w:rPr>
          <w:rFonts w:ascii="Arial" w:hAnsi="Arial" w:cs="Arial"/>
          <w:color w:val="000000" w:themeColor="text1"/>
          <w:sz w:val="22"/>
          <w:szCs w:val="22"/>
        </w:rPr>
        <w:t>someone else.</w:t>
      </w:r>
      <w:r w:rsidR="002A744D" w:rsidRPr="00BB61C8">
        <w:rPr>
          <w:rStyle w:val="FootnoteReference"/>
          <w:rFonts w:ascii="Arial" w:hAnsi="Arial" w:cs="Arial"/>
          <w:color w:val="000000" w:themeColor="text1"/>
          <w:sz w:val="22"/>
          <w:szCs w:val="22"/>
        </w:rPr>
        <w:footnoteReference w:id="18"/>
      </w:r>
      <w:r w:rsidR="002A744D" w:rsidRPr="00BB61C8">
        <w:rPr>
          <w:rFonts w:ascii="Arial" w:hAnsi="Arial" w:cs="Arial"/>
          <w:color w:val="000000" w:themeColor="text1"/>
          <w:sz w:val="22"/>
          <w:szCs w:val="22"/>
        </w:rPr>
        <w:t xml:space="preserve"> Plato emphasises that it is the level of human action which contributes to the punishment, particularly when deliberate injury ‘is caused by means of potions, food, and unguents’ rather than those which are further removed, such as reciting incantations.</w:t>
      </w:r>
      <w:r w:rsidR="002A744D" w:rsidRPr="00BB61C8">
        <w:rPr>
          <w:rStyle w:val="FootnoteReference"/>
          <w:rFonts w:ascii="Arial" w:hAnsi="Arial" w:cs="Arial"/>
          <w:color w:val="000000" w:themeColor="text1"/>
          <w:sz w:val="22"/>
          <w:szCs w:val="22"/>
        </w:rPr>
        <w:footnoteReference w:id="19"/>
      </w:r>
      <w:r w:rsidR="002A744D" w:rsidRPr="00BB61C8">
        <w:rPr>
          <w:rFonts w:ascii="Arial" w:hAnsi="Arial" w:cs="Arial"/>
          <w:color w:val="000000" w:themeColor="text1"/>
          <w:sz w:val="22"/>
          <w:szCs w:val="22"/>
        </w:rPr>
        <w:t xml:space="preserve"> The penalties are harsher where physical acts are concerned and Plato specifically mentions that ‘if the agent be a doctor, and if he be convicted of poisoning, he shall be punished by death.</w:t>
      </w:r>
      <w:r w:rsidR="002A744D" w:rsidRPr="00BB61C8">
        <w:rPr>
          <w:rStyle w:val="FootnoteReference"/>
          <w:rFonts w:ascii="Arial" w:hAnsi="Arial" w:cs="Arial"/>
          <w:color w:val="000000" w:themeColor="text1"/>
          <w:sz w:val="22"/>
          <w:szCs w:val="22"/>
        </w:rPr>
        <w:footnoteReference w:id="20"/>
      </w:r>
      <w:r w:rsidR="002A744D" w:rsidRPr="00BB61C8">
        <w:rPr>
          <w:rFonts w:ascii="Arial" w:hAnsi="Arial" w:cs="Arial"/>
          <w:color w:val="000000" w:themeColor="text1"/>
          <w:sz w:val="22"/>
          <w:szCs w:val="22"/>
        </w:rPr>
        <w:t xml:space="preserve"> We therefore see a direct link made by Plato between </w:t>
      </w:r>
      <w:r w:rsidR="002A744D" w:rsidRPr="00BB61C8">
        <w:rPr>
          <w:rFonts w:ascii="Arial" w:hAnsi="Arial" w:cs="Arial"/>
          <w:i/>
          <w:color w:val="000000" w:themeColor="text1"/>
          <w:sz w:val="22"/>
          <w:szCs w:val="22"/>
        </w:rPr>
        <w:t>pharmaka</w:t>
      </w:r>
      <w:r w:rsidR="002A744D" w:rsidRPr="00BB61C8">
        <w:rPr>
          <w:rFonts w:ascii="Arial" w:hAnsi="Arial" w:cs="Arial"/>
          <w:color w:val="000000" w:themeColor="text1"/>
          <w:sz w:val="22"/>
          <w:szCs w:val="22"/>
        </w:rPr>
        <w:t xml:space="preserve"> and medicine</w:t>
      </w:r>
      <w:r w:rsidR="00BB61C8">
        <w:rPr>
          <w:rFonts w:ascii="Arial" w:hAnsi="Arial" w:cs="Arial"/>
          <w:color w:val="000000" w:themeColor="text1"/>
          <w:sz w:val="22"/>
          <w:szCs w:val="22"/>
        </w:rPr>
        <w:t xml:space="preserve"> and he even goes so far as to suggest that even doctors could make mistakes in their administration which led to negative outcomes for the patient</w:t>
      </w:r>
      <w:r w:rsidR="002A744D" w:rsidRPr="00BB61C8">
        <w:rPr>
          <w:rFonts w:ascii="Arial" w:hAnsi="Arial" w:cs="Arial"/>
          <w:color w:val="000000" w:themeColor="text1"/>
          <w:sz w:val="22"/>
          <w:szCs w:val="22"/>
        </w:rPr>
        <w:t xml:space="preserve">. </w:t>
      </w:r>
      <w:r w:rsidR="001350E3" w:rsidRPr="00396DB5">
        <w:rPr>
          <w:rFonts w:ascii="Arial" w:hAnsi="Arial" w:cs="Arial"/>
          <w:color w:val="000000" w:themeColor="text1"/>
          <w:sz w:val="22"/>
          <w:szCs w:val="22"/>
        </w:rPr>
        <w:t>Further to this, in his H</w:t>
      </w:r>
      <w:r w:rsidR="00672E6C" w:rsidRPr="00396DB5">
        <w:rPr>
          <w:rFonts w:ascii="Arial" w:hAnsi="Arial" w:cs="Arial"/>
          <w:color w:val="000000" w:themeColor="text1"/>
          <w:sz w:val="22"/>
          <w:szCs w:val="22"/>
        </w:rPr>
        <w:t xml:space="preserve">istoria Plantarum, written c. 350BCE – 287BCE, Theophrastus suggests that unfamiliarity </w:t>
      </w:r>
      <w:r w:rsidR="000753D7" w:rsidRPr="00396DB5">
        <w:rPr>
          <w:rFonts w:ascii="Arial" w:hAnsi="Arial" w:cs="Arial"/>
          <w:color w:val="000000" w:themeColor="text1"/>
          <w:sz w:val="22"/>
          <w:szCs w:val="22"/>
        </w:rPr>
        <w:t xml:space="preserve">with, in this case, herbs being employed </w:t>
      </w:r>
      <w:r w:rsidR="00672E6C" w:rsidRPr="00396DB5">
        <w:rPr>
          <w:rFonts w:ascii="Arial" w:hAnsi="Arial" w:cs="Arial"/>
          <w:color w:val="000000" w:themeColor="text1"/>
          <w:sz w:val="22"/>
          <w:szCs w:val="22"/>
        </w:rPr>
        <w:t>may be the reason that some pharmaka give toxic rather than beneficial effects and therefore doctors employing their use needed to be of a certain level of experience to ensure they did not encounter the penalties described by Plato.</w:t>
      </w:r>
      <w:r w:rsidR="00672E6C" w:rsidRPr="00396DB5">
        <w:rPr>
          <w:rStyle w:val="FootnoteReference"/>
          <w:rFonts w:ascii="Arial" w:hAnsi="Arial" w:cs="Arial"/>
          <w:color w:val="000000" w:themeColor="text1"/>
          <w:sz w:val="22"/>
          <w:szCs w:val="22"/>
        </w:rPr>
        <w:footnoteReference w:id="21"/>
      </w:r>
      <w:r w:rsidR="00672E6C" w:rsidRPr="00396DB5">
        <w:rPr>
          <w:rFonts w:ascii="Arial" w:hAnsi="Arial" w:cs="Arial"/>
          <w:color w:val="000000" w:themeColor="text1"/>
          <w:sz w:val="22"/>
          <w:szCs w:val="22"/>
        </w:rPr>
        <w:t xml:space="preserve"> </w:t>
      </w:r>
    </w:p>
    <w:p w14:paraId="1439FB98" w14:textId="28396522" w:rsidR="0076264A" w:rsidRDefault="00BA489D" w:rsidP="00225D99">
      <w:pPr>
        <w:pStyle w:val="NormalWeb"/>
        <w:spacing w:line="360" w:lineRule="auto"/>
        <w:rPr>
          <w:rFonts w:ascii="Arial" w:hAnsi="Arial" w:cs="Arial"/>
          <w:color w:val="000000" w:themeColor="text1"/>
          <w:sz w:val="22"/>
          <w:szCs w:val="22"/>
        </w:rPr>
      </w:pPr>
      <w:r w:rsidRPr="00A17B9E">
        <w:rPr>
          <w:rFonts w:ascii="Arial" w:hAnsi="Arial" w:cs="Arial"/>
          <w:color w:val="000000" w:themeColor="text1"/>
          <w:sz w:val="22"/>
          <w:szCs w:val="22"/>
        </w:rPr>
        <w:t>Most of</w:t>
      </w:r>
      <w:r w:rsidR="00C172DE" w:rsidRPr="00A17B9E">
        <w:rPr>
          <w:rFonts w:ascii="Arial" w:hAnsi="Arial" w:cs="Arial"/>
          <w:color w:val="000000" w:themeColor="text1"/>
          <w:sz w:val="22"/>
          <w:szCs w:val="22"/>
        </w:rPr>
        <w:t xml:space="preserve"> the e</w:t>
      </w:r>
      <w:r w:rsidR="007E69F1" w:rsidRPr="00A17B9E">
        <w:rPr>
          <w:rFonts w:ascii="Arial" w:hAnsi="Arial" w:cs="Arial"/>
          <w:color w:val="000000" w:themeColor="text1"/>
          <w:sz w:val="22"/>
          <w:szCs w:val="22"/>
        </w:rPr>
        <w:t>vidence we have for the use of pharmaka in ancient Gree</w:t>
      </w:r>
      <w:r w:rsidR="00F925CA" w:rsidRPr="00A17B9E">
        <w:rPr>
          <w:rFonts w:ascii="Arial" w:hAnsi="Arial" w:cs="Arial"/>
          <w:color w:val="000000" w:themeColor="text1"/>
          <w:sz w:val="22"/>
          <w:szCs w:val="22"/>
        </w:rPr>
        <w:t>ce c</w:t>
      </w:r>
      <w:r w:rsidR="007E69F1" w:rsidRPr="00A17B9E">
        <w:rPr>
          <w:rFonts w:ascii="Arial" w:hAnsi="Arial" w:cs="Arial"/>
          <w:color w:val="000000" w:themeColor="text1"/>
          <w:sz w:val="22"/>
          <w:szCs w:val="22"/>
        </w:rPr>
        <w:t xml:space="preserve">omes from Athens, however there is limited evidence available from lead sheets found at the oracle </w:t>
      </w:r>
      <w:r w:rsidR="0076264A" w:rsidRPr="00A17B9E">
        <w:rPr>
          <w:rFonts w:ascii="Arial" w:hAnsi="Arial" w:cs="Arial"/>
          <w:color w:val="000000" w:themeColor="text1"/>
          <w:sz w:val="22"/>
          <w:szCs w:val="22"/>
        </w:rPr>
        <w:t>o</w:t>
      </w:r>
      <w:r w:rsidR="007E69F1" w:rsidRPr="00A17B9E">
        <w:rPr>
          <w:rFonts w:ascii="Arial" w:hAnsi="Arial" w:cs="Arial"/>
          <w:color w:val="000000" w:themeColor="text1"/>
          <w:sz w:val="22"/>
          <w:szCs w:val="22"/>
        </w:rPr>
        <w:t xml:space="preserve">f Zeus at Dodona that the oracle was consulted about such </w:t>
      </w:r>
      <w:r w:rsidR="0076264A" w:rsidRPr="00A17B9E">
        <w:rPr>
          <w:rFonts w:ascii="Arial" w:hAnsi="Arial" w:cs="Arial"/>
          <w:color w:val="000000" w:themeColor="text1"/>
          <w:sz w:val="22"/>
          <w:szCs w:val="22"/>
        </w:rPr>
        <w:t xml:space="preserve">concerns. </w:t>
      </w:r>
      <w:r w:rsidRPr="00A17B9E">
        <w:rPr>
          <w:rFonts w:ascii="Arial" w:hAnsi="Arial" w:cs="Arial"/>
          <w:color w:val="000000" w:themeColor="text1"/>
          <w:sz w:val="22"/>
          <w:szCs w:val="22"/>
        </w:rPr>
        <w:t xml:space="preserve">One example of a reported question concerns whether a shipowner, or possibly a captain, was being harmed by spells, which in the Greek was written </w:t>
      </w:r>
      <w:r w:rsidR="003E10BA" w:rsidRPr="00A17B9E">
        <w:rPr>
          <w:rFonts w:ascii="Arial" w:hAnsi="Arial" w:cs="Arial"/>
          <w:i/>
          <w:color w:val="000000" w:themeColor="text1"/>
          <w:sz w:val="22"/>
          <w:szCs w:val="22"/>
        </w:rPr>
        <w:t>ph</w:t>
      </w:r>
      <w:r w:rsidRPr="00A17B9E">
        <w:rPr>
          <w:rFonts w:ascii="Arial" w:hAnsi="Arial" w:cs="Arial"/>
          <w:i/>
          <w:color w:val="000000" w:themeColor="text1"/>
          <w:sz w:val="22"/>
          <w:szCs w:val="22"/>
        </w:rPr>
        <w:t>armaka</w:t>
      </w:r>
      <w:r w:rsidRPr="00A17B9E">
        <w:rPr>
          <w:rFonts w:ascii="Arial" w:hAnsi="Arial" w:cs="Arial"/>
          <w:color w:val="000000" w:themeColor="text1"/>
          <w:sz w:val="22"/>
          <w:szCs w:val="22"/>
        </w:rPr>
        <w:t>.</w:t>
      </w:r>
      <w:r w:rsidR="0076264A" w:rsidRPr="00A17B9E">
        <w:rPr>
          <w:rStyle w:val="FootnoteReference"/>
          <w:rFonts w:ascii="Arial" w:hAnsi="Arial" w:cs="Arial"/>
          <w:color w:val="000000" w:themeColor="text1"/>
          <w:sz w:val="22"/>
          <w:szCs w:val="22"/>
        </w:rPr>
        <w:footnoteReference w:id="22"/>
      </w:r>
      <w:r w:rsidRPr="00A17B9E">
        <w:rPr>
          <w:rFonts w:ascii="Arial" w:hAnsi="Arial" w:cs="Arial"/>
          <w:color w:val="000000" w:themeColor="text1"/>
          <w:sz w:val="22"/>
          <w:szCs w:val="22"/>
        </w:rPr>
        <w:t xml:space="preserve"> </w:t>
      </w:r>
      <w:r w:rsidR="0076264A" w:rsidRPr="00A17B9E">
        <w:rPr>
          <w:rFonts w:ascii="Arial" w:hAnsi="Arial" w:cs="Arial"/>
          <w:color w:val="000000" w:themeColor="text1"/>
          <w:sz w:val="22"/>
          <w:szCs w:val="22"/>
        </w:rPr>
        <w:t xml:space="preserve">The consultation of oracles was considered both a religious and divinatory practice and </w:t>
      </w:r>
      <w:r w:rsidR="007734B6" w:rsidRPr="00A17B9E">
        <w:rPr>
          <w:rFonts w:ascii="Arial" w:hAnsi="Arial" w:cs="Arial"/>
          <w:color w:val="000000" w:themeColor="text1"/>
          <w:sz w:val="22"/>
          <w:szCs w:val="22"/>
        </w:rPr>
        <w:t xml:space="preserve">although not directly linked to medicine, as we have seen the use of pharmaka in medicinal practice, this example is worthy of note as it demonstrates a different strand of </w:t>
      </w:r>
      <w:r w:rsidR="007734B6" w:rsidRPr="00A17B9E">
        <w:rPr>
          <w:rFonts w:ascii="Arial" w:hAnsi="Arial" w:cs="Arial"/>
          <w:i/>
          <w:color w:val="000000" w:themeColor="text1"/>
          <w:sz w:val="22"/>
          <w:szCs w:val="22"/>
        </w:rPr>
        <w:t>pharmaka</w:t>
      </w:r>
      <w:r w:rsidR="007734B6" w:rsidRPr="00A17B9E">
        <w:rPr>
          <w:rFonts w:ascii="Arial" w:hAnsi="Arial" w:cs="Arial"/>
          <w:color w:val="000000" w:themeColor="text1"/>
          <w:sz w:val="22"/>
          <w:szCs w:val="22"/>
        </w:rPr>
        <w:t xml:space="preserve">, spells. </w:t>
      </w:r>
    </w:p>
    <w:p w14:paraId="09473A22" w14:textId="6B248112" w:rsidR="00E71B38" w:rsidRDefault="00A17B9E" w:rsidP="00225D99">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summary, we have several different sources which suggest the use of </w:t>
      </w:r>
      <w:r w:rsidRPr="00137325">
        <w:rPr>
          <w:rFonts w:ascii="Arial" w:hAnsi="Arial" w:cs="Arial"/>
          <w:i/>
          <w:color w:val="000000" w:themeColor="text1"/>
          <w:sz w:val="22"/>
          <w:szCs w:val="22"/>
        </w:rPr>
        <w:t>pharmaka</w:t>
      </w:r>
      <w:r>
        <w:rPr>
          <w:rFonts w:ascii="Arial" w:hAnsi="Arial" w:cs="Arial"/>
          <w:color w:val="000000" w:themeColor="text1"/>
          <w:sz w:val="22"/>
          <w:szCs w:val="22"/>
        </w:rPr>
        <w:t xml:space="preserve"> was involved within ancient Greek medicin</w:t>
      </w:r>
      <w:r w:rsidR="00137325">
        <w:rPr>
          <w:rFonts w:ascii="Arial" w:hAnsi="Arial" w:cs="Arial"/>
          <w:color w:val="000000" w:themeColor="text1"/>
          <w:sz w:val="22"/>
          <w:szCs w:val="22"/>
        </w:rPr>
        <w:t xml:space="preserve">al practice </w:t>
      </w:r>
      <w:r>
        <w:rPr>
          <w:rFonts w:ascii="Arial" w:hAnsi="Arial" w:cs="Arial"/>
          <w:color w:val="000000" w:themeColor="text1"/>
          <w:sz w:val="22"/>
          <w:szCs w:val="22"/>
        </w:rPr>
        <w:t xml:space="preserve">and despite it not being </w:t>
      </w:r>
      <w:r w:rsidR="00137325">
        <w:rPr>
          <w:rFonts w:ascii="Arial" w:hAnsi="Arial" w:cs="Arial"/>
          <w:color w:val="000000" w:themeColor="text1"/>
          <w:sz w:val="22"/>
          <w:szCs w:val="22"/>
        </w:rPr>
        <w:t xml:space="preserve">advocated </w:t>
      </w:r>
      <w:r>
        <w:rPr>
          <w:rFonts w:ascii="Arial" w:hAnsi="Arial" w:cs="Arial"/>
          <w:color w:val="000000" w:themeColor="text1"/>
          <w:sz w:val="22"/>
          <w:szCs w:val="22"/>
        </w:rPr>
        <w:t>by some schools, such as the Hippocratic school, its use continued</w:t>
      </w:r>
      <w:r w:rsidR="00137325">
        <w:rPr>
          <w:rFonts w:ascii="Arial" w:hAnsi="Arial" w:cs="Arial"/>
          <w:color w:val="000000" w:themeColor="text1"/>
          <w:sz w:val="22"/>
          <w:szCs w:val="22"/>
        </w:rPr>
        <w:t xml:space="preserve"> in every day practice</w:t>
      </w:r>
      <w:r>
        <w:rPr>
          <w:rFonts w:ascii="Arial" w:hAnsi="Arial" w:cs="Arial"/>
          <w:color w:val="000000" w:themeColor="text1"/>
          <w:sz w:val="22"/>
          <w:szCs w:val="22"/>
        </w:rPr>
        <w:t>.</w:t>
      </w:r>
      <w:r w:rsidR="00137325">
        <w:rPr>
          <w:rFonts w:ascii="Arial" w:hAnsi="Arial" w:cs="Arial"/>
          <w:color w:val="000000" w:themeColor="text1"/>
          <w:sz w:val="22"/>
          <w:szCs w:val="22"/>
        </w:rPr>
        <w:t xml:space="preserve"> </w:t>
      </w:r>
      <w:r w:rsidR="00013EF3">
        <w:rPr>
          <w:rFonts w:ascii="Arial" w:hAnsi="Arial" w:cs="Arial"/>
          <w:color w:val="000000" w:themeColor="text1"/>
          <w:sz w:val="22"/>
          <w:szCs w:val="22"/>
        </w:rPr>
        <w:t>There</w:t>
      </w:r>
      <w:r w:rsidR="00137325">
        <w:rPr>
          <w:rFonts w:ascii="Arial" w:hAnsi="Arial" w:cs="Arial"/>
          <w:color w:val="000000" w:themeColor="text1"/>
          <w:sz w:val="22"/>
          <w:szCs w:val="22"/>
        </w:rPr>
        <w:t xml:space="preserve"> were both positive and negative outcomes associated with its use and there were consequences should the outcomes be negative on the patient. </w:t>
      </w:r>
      <w:r w:rsidR="005A18D6">
        <w:rPr>
          <w:rFonts w:ascii="Arial" w:hAnsi="Arial" w:cs="Arial"/>
          <w:color w:val="000000" w:themeColor="text1"/>
          <w:sz w:val="22"/>
          <w:szCs w:val="22"/>
        </w:rPr>
        <w:t xml:space="preserve">Based on my research, I would suggest that this form of divination contributed to the later development of pharmacology, where herbs and potions were developed into the form of </w:t>
      </w:r>
      <w:r w:rsidR="00E83085">
        <w:rPr>
          <w:rFonts w:ascii="Arial" w:hAnsi="Arial" w:cs="Arial"/>
          <w:color w:val="000000" w:themeColor="text1"/>
          <w:sz w:val="22"/>
          <w:szCs w:val="22"/>
        </w:rPr>
        <w:t>medicine which</w:t>
      </w:r>
      <w:r w:rsidR="005A18D6">
        <w:rPr>
          <w:rFonts w:ascii="Arial" w:hAnsi="Arial" w:cs="Arial"/>
          <w:color w:val="000000" w:themeColor="text1"/>
          <w:sz w:val="22"/>
          <w:szCs w:val="22"/>
        </w:rPr>
        <w:t xml:space="preserve"> we are more familiar with today. </w:t>
      </w:r>
    </w:p>
    <w:p w14:paraId="41D766D0" w14:textId="18A3EF9C" w:rsidR="00F83727" w:rsidRPr="00F36C23" w:rsidRDefault="009F0AC7" w:rsidP="00225D99">
      <w:pPr>
        <w:pStyle w:val="NormalWeb"/>
        <w:spacing w:line="360" w:lineRule="auto"/>
        <w:rPr>
          <w:rFonts w:ascii="Arial" w:hAnsi="Arial" w:cs="Arial"/>
          <w:color w:val="000000" w:themeColor="text1"/>
          <w:sz w:val="22"/>
          <w:szCs w:val="22"/>
          <w:u w:val="single"/>
        </w:rPr>
      </w:pPr>
      <w:r w:rsidRPr="00F36C23">
        <w:rPr>
          <w:rFonts w:ascii="Arial" w:hAnsi="Arial" w:cs="Arial"/>
          <w:color w:val="000000" w:themeColor="text1"/>
          <w:sz w:val="22"/>
          <w:szCs w:val="22"/>
          <w:u w:val="single"/>
        </w:rPr>
        <w:lastRenderedPageBreak/>
        <w:t>Incantations</w:t>
      </w:r>
      <w:r w:rsidR="002F6B67">
        <w:rPr>
          <w:rFonts w:ascii="Arial" w:hAnsi="Arial" w:cs="Arial"/>
          <w:color w:val="000000" w:themeColor="text1"/>
          <w:sz w:val="22"/>
          <w:szCs w:val="22"/>
          <w:u w:val="single"/>
        </w:rPr>
        <w:t xml:space="preserve"> and amulets</w:t>
      </w:r>
    </w:p>
    <w:p w14:paraId="546ACFA0" w14:textId="78B1B9CA" w:rsidR="00A9219B" w:rsidRDefault="003E4034" w:rsidP="00225D99">
      <w:pPr>
        <w:pStyle w:val="NormalWeb"/>
        <w:spacing w:line="360" w:lineRule="auto"/>
        <w:rPr>
          <w:rFonts w:ascii="Arial" w:hAnsi="Arial" w:cs="Arial"/>
          <w:color w:val="000000" w:themeColor="text1"/>
          <w:sz w:val="22"/>
          <w:szCs w:val="22"/>
        </w:rPr>
      </w:pPr>
      <w:r w:rsidRPr="0088272F">
        <w:rPr>
          <w:rFonts w:ascii="Arial" w:hAnsi="Arial" w:cs="Arial"/>
          <w:color w:val="000000" w:themeColor="text1"/>
          <w:sz w:val="22"/>
          <w:szCs w:val="22"/>
        </w:rPr>
        <w:t xml:space="preserve">Another form of divinatory technique used within ancient Greek medicine is that of incantations, or </w:t>
      </w:r>
      <w:r w:rsidRPr="0088272F">
        <w:rPr>
          <w:rFonts w:ascii="Arial" w:hAnsi="Arial" w:cs="Arial"/>
          <w:i/>
          <w:color w:val="000000" w:themeColor="text1"/>
          <w:sz w:val="22"/>
          <w:szCs w:val="22"/>
        </w:rPr>
        <w:t>e</w:t>
      </w:r>
      <w:r w:rsidR="009F0AC7" w:rsidRPr="0088272F">
        <w:rPr>
          <w:rFonts w:ascii="Arial" w:hAnsi="Arial" w:cs="Arial"/>
          <w:i/>
          <w:color w:val="000000" w:themeColor="text1"/>
          <w:sz w:val="22"/>
          <w:szCs w:val="22"/>
        </w:rPr>
        <w:t xml:space="preserve">pode </w:t>
      </w:r>
      <w:r w:rsidR="009F0AC7" w:rsidRPr="0088272F">
        <w:rPr>
          <w:rFonts w:ascii="Arial" w:hAnsi="Arial" w:cs="Arial"/>
          <w:color w:val="000000" w:themeColor="text1"/>
          <w:sz w:val="22"/>
          <w:szCs w:val="22"/>
        </w:rPr>
        <w:t>in Greek</w:t>
      </w:r>
      <w:r w:rsidR="000259CF" w:rsidRPr="0088272F">
        <w:rPr>
          <w:rFonts w:ascii="Arial" w:hAnsi="Arial" w:cs="Arial"/>
          <w:color w:val="000000" w:themeColor="text1"/>
          <w:sz w:val="22"/>
          <w:szCs w:val="22"/>
        </w:rPr>
        <w:t>, which Dickie describes as ‘a song that heals or relieves’.</w:t>
      </w:r>
      <w:r w:rsidR="000259CF" w:rsidRPr="0088272F">
        <w:rPr>
          <w:rStyle w:val="FootnoteReference"/>
          <w:rFonts w:ascii="Arial" w:hAnsi="Arial" w:cs="Arial"/>
          <w:color w:val="000000" w:themeColor="text1"/>
          <w:sz w:val="22"/>
          <w:szCs w:val="22"/>
        </w:rPr>
        <w:footnoteReference w:id="23"/>
      </w:r>
      <w:r w:rsidR="00523AF2" w:rsidRPr="0088272F">
        <w:rPr>
          <w:rFonts w:ascii="Arial" w:hAnsi="Arial" w:cs="Arial"/>
          <w:color w:val="000000" w:themeColor="text1"/>
          <w:sz w:val="22"/>
          <w:szCs w:val="22"/>
        </w:rPr>
        <w:t xml:space="preserve"> </w:t>
      </w:r>
      <w:r w:rsidR="002F6B67">
        <w:rPr>
          <w:rFonts w:ascii="Arial" w:hAnsi="Arial" w:cs="Arial"/>
          <w:color w:val="000000" w:themeColor="text1"/>
          <w:sz w:val="22"/>
          <w:szCs w:val="22"/>
        </w:rPr>
        <w:t xml:space="preserve">Closely associated with </w:t>
      </w:r>
      <w:r w:rsidR="002F6B67" w:rsidRPr="002F6B67">
        <w:rPr>
          <w:rFonts w:ascii="Arial" w:hAnsi="Arial" w:cs="Arial"/>
          <w:i/>
          <w:color w:val="000000" w:themeColor="text1"/>
          <w:sz w:val="22"/>
          <w:szCs w:val="22"/>
        </w:rPr>
        <w:t>epode</w:t>
      </w:r>
      <w:r w:rsidR="002F6B67">
        <w:rPr>
          <w:rFonts w:ascii="Arial" w:hAnsi="Arial" w:cs="Arial"/>
          <w:color w:val="000000" w:themeColor="text1"/>
          <w:sz w:val="22"/>
          <w:szCs w:val="22"/>
        </w:rPr>
        <w:t xml:space="preserve"> were amulets, as when they were written down, they essentially became an amulet that could be attached to the body. </w:t>
      </w:r>
      <w:r w:rsidR="004B2583" w:rsidRPr="00306DF7">
        <w:rPr>
          <w:rFonts w:ascii="Arial" w:hAnsi="Arial" w:cs="Arial"/>
          <w:color w:val="000000" w:themeColor="text1"/>
          <w:sz w:val="22"/>
          <w:szCs w:val="22"/>
        </w:rPr>
        <w:t xml:space="preserve">In the sources, there is a clear distinction between those that were used to heal or reverse adverse effects, and those intended to raise the dead which were associated with </w:t>
      </w:r>
      <w:r w:rsidR="000D1626" w:rsidRPr="00306DF7">
        <w:rPr>
          <w:rFonts w:ascii="Arial" w:hAnsi="Arial" w:cs="Arial"/>
          <w:color w:val="000000" w:themeColor="text1"/>
          <w:sz w:val="22"/>
          <w:szCs w:val="22"/>
        </w:rPr>
        <w:t xml:space="preserve">sorcery, </w:t>
      </w:r>
      <w:r w:rsidR="004B2583" w:rsidRPr="00306DF7">
        <w:rPr>
          <w:rFonts w:ascii="Arial" w:hAnsi="Arial" w:cs="Arial"/>
          <w:color w:val="000000" w:themeColor="text1"/>
          <w:sz w:val="22"/>
          <w:szCs w:val="22"/>
        </w:rPr>
        <w:t>necromancy</w:t>
      </w:r>
      <w:r w:rsidR="000D1626" w:rsidRPr="00306DF7">
        <w:rPr>
          <w:rFonts w:ascii="Arial" w:hAnsi="Arial" w:cs="Arial"/>
          <w:color w:val="000000" w:themeColor="text1"/>
          <w:sz w:val="22"/>
          <w:szCs w:val="22"/>
        </w:rPr>
        <w:t xml:space="preserve"> and were often forbidden</w:t>
      </w:r>
      <w:r w:rsidR="004B2583" w:rsidRPr="00306DF7">
        <w:rPr>
          <w:rFonts w:ascii="Arial" w:hAnsi="Arial" w:cs="Arial"/>
          <w:color w:val="000000" w:themeColor="text1"/>
          <w:sz w:val="22"/>
          <w:szCs w:val="22"/>
        </w:rPr>
        <w:t xml:space="preserve">. Based on this distinction, it becomes clear that medical incantations were a recognised procedure and their </w:t>
      </w:r>
      <w:r w:rsidR="007A3C8C" w:rsidRPr="00306DF7">
        <w:rPr>
          <w:rFonts w:ascii="Arial" w:hAnsi="Arial" w:cs="Arial"/>
          <w:color w:val="000000" w:themeColor="text1"/>
          <w:sz w:val="22"/>
          <w:szCs w:val="22"/>
        </w:rPr>
        <w:t xml:space="preserve">inclusion in medical practice </w:t>
      </w:r>
      <w:r w:rsidR="004B2583" w:rsidRPr="00306DF7">
        <w:rPr>
          <w:rFonts w:ascii="Arial" w:hAnsi="Arial" w:cs="Arial"/>
          <w:color w:val="000000" w:themeColor="text1"/>
          <w:sz w:val="22"/>
          <w:szCs w:val="22"/>
        </w:rPr>
        <w:t xml:space="preserve">can be traced </w:t>
      </w:r>
      <w:r w:rsidR="004B2583" w:rsidRPr="00352945">
        <w:rPr>
          <w:rFonts w:ascii="Arial" w:hAnsi="Arial" w:cs="Arial"/>
          <w:color w:val="000000" w:themeColor="text1"/>
          <w:sz w:val="22"/>
          <w:szCs w:val="22"/>
        </w:rPr>
        <w:t xml:space="preserve">back to </w:t>
      </w:r>
      <w:r w:rsidR="00F14098" w:rsidRPr="00352945">
        <w:rPr>
          <w:rFonts w:ascii="Arial" w:hAnsi="Arial" w:cs="Arial"/>
          <w:color w:val="000000" w:themeColor="text1"/>
          <w:sz w:val="22"/>
          <w:szCs w:val="22"/>
        </w:rPr>
        <w:t xml:space="preserve">470BCE </w:t>
      </w:r>
      <w:r w:rsidR="004B2583" w:rsidRPr="00352945">
        <w:rPr>
          <w:rFonts w:ascii="Arial" w:hAnsi="Arial" w:cs="Arial"/>
          <w:color w:val="000000" w:themeColor="text1"/>
          <w:sz w:val="22"/>
          <w:szCs w:val="22"/>
        </w:rPr>
        <w:t xml:space="preserve">when they are referenced </w:t>
      </w:r>
      <w:r w:rsidR="00F14098" w:rsidRPr="00352945">
        <w:rPr>
          <w:rFonts w:ascii="Arial" w:hAnsi="Arial" w:cs="Arial"/>
          <w:color w:val="000000" w:themeColor="text1"/>
          <w:sz w:val="22"/>
          <w:szCs w:val="22"/>
        </w:rPr>
        <w:t xml:space="preserve">by Pindar in his </w:t>
      </w:r>
      <w:r w:rsidR="00F14098" w:rsidRPr="00352945">
        <w:rPr>
          <w:rFonts w:ascii="Arial" w:hAnsi="Arial" w:cs="Arial"/>
          <w:i/>
          <w:color w:val="000000" w:themeColor="text1"/>
          <w:sz w:val="22"/>
          <w:szCs w:val="22"/>
        </w:rPr>
        <w:t>Pythian Odes</w:t>
      </w:r>
      <w:r w:rsidR="00F159CB" w:rsidRPr="00352945">
        <w:rPr>
          <w:rFonts w:ascii="Arial" w:hAnsi="Arial" w:cs="Arial"/>
          <w:color w:val="000000" w:themeColor="text1"/>
          <w:sz w:val="22"/>
          <w:szCs w:val="22"/>
        </w:rPr>
        <w:t xml:space="preserve"> where he describes some of the techniques employed by Asclepius, the god most closely associated with medicine; </w:t>
      </w:r>
      <w:r w:rsidR="00F14098" w:rsidRPr="00352945">
        <w:rPr>
          <w:rFonts w:ascii="Arial" w:hAnsi="Arial" w:cs="Arial"/>
          <w:color w:val="000000" w:themeColor="text1"/>
          <w:sz w:val="22"/>
          <w:szCs w:val="22"/>
        </w:rPr>
        <w:t xml:space="preserve">‘some he tended with </w:t>
      </w:r>
      <w:r w:rsidR="00591363" w:rsidRPr="00352945">
        <w:rPr>
          <w:rFonts w:ascii="Arial" w:hAnsi="Arial" w:cs="Arial"/>
          <w:color w:val="000000" w:themeColor="text1"/>
          <w:sz w:val="22"/>
          <w:szCs w:val="22"/>
        </w:rPr>
        <w:t xml:space="preserve">calming </w:t>
      </w:r>
      <w:r w:rsidR="00F14098" w:rsidRPr="00352945">
        <w:rPr>
          <w:rFonts w:ascii="Arial" w:hAnsi="Arial" w:cs="Arial"/>
          <w:color w:val="000000" w:themeColor="text1"/>
          <w:sz w:val="22"/>
          <w:szCs w:val="22"/>
        </w:rPr>
        <w:t>incantations’.</w:t>
      </w:r>
      <w:r w:rsidR="00F14098" w:rsidRPr="00352945">
        <w:rPr>
          <w:rStyle w:val="FootnoteReference"/>
          <w:rFonts w:ascii="Arial" w:hAnsi="Arial" w:cs="Arial"/>
          <w:color w:val="000000" w:themeColor="text1"/>
          <w:sz w:val="22"/>
          <w:szCs w:val="22"/>
        </w:rPr>
        <w:footnoteReference w:id="24"/>
      </w:r>
      <w:r w:rsidR="00F14098" w:rsidRPr="00352945">
        <w:rPr>
          <w:rFonts w:ascii="Arial" w:hAnsi="Arial" w:cs="Arial"/>
          <w:color w:val="000000" w:themeColor="text1"/>
          <w:sz w:val="22"/>
          <w:szCs w:val="22"/>
        </w:rPr>
        <w:t xml:space="preserve"> </w:t>
      </w:r>
      <w:r w:rsidR="00AD5D4B" w:rsidRPr="00352945">
        <w:rPr>
          <w:rFonts w:ascii="Arial" w:hAnsi="Arial" w:cs="Arial"/>
          <w:color w:val="000000" w:themeColor="text1"/>
          <w:sz w:val="22"/>
          <w:szCs w:val="22"/>
        </w:rPr>
        <w:t xml:space="preserve">The use of incantations is seen to continue into </w:t>
      </w:r>
      <w:r w:rsidR="008001CB" w:rsidRPr="00352945">
        <w:rPr>
          <w:rFonts w:ascii="Arial" w:hAnsi="Arial" w:cs="Arial"/>
          <w:color w:val="000000" w:themeColor="text1"/>
          <w:sz w:val="22"/>
          <w:szCs w:val="22"/>
        </w:rPr>
        <w:t>the second century AD when Galen, who is considered the ‘greatest physician of all time’ sanctions their use despite promoting a more scientific approach.</w:t>
      </w:r>
      <w:r w:rsidR="008001CB" w:rsidRPr="00352945">
        <w:rPr>
          <w:rStyle w:val="FootnoteReference"/>
          <w:rFonts w:ascii="Arial" w:hAnsi="Arial" w:cs="Arial"/>
          <w:color w:val="000000" w:themeColor="text1"/>
          <w:sz w:val="22"/>
          <w:szCs w:val="22"/>
        </w:rPr>
        <w:footnoteReference w:id="25"/>
      </w:r>
      <w:r w:rsidR="004914BB" w:rsidRPr="00352945">
        <w:rPr>
          <w:rFonts w:ascii="Arial" w:hAnsi="Arial" w:cs="Arial"/>
          <w:color w:val="000000" w:themeColor="text1"/>
          <w:sz w:val="22"/>
          <w:szCs w:val="22"/>
        </w:rPr>
        <w:t xml:space="preserve"> However, in c</w:t>
      </w:r>
      <w:r w:rsidR="00A9219B" w:rsidRPr="00352945">
        <w:rPr>
          <w:rFonts w:ascii="Arial" w:hAnsi="Arial" w:cs="Arial"/>
          <w:color w:val="000000" w:themeColor="text1"/>
          <w:sz w:val="22"/>
          <w:szCs w:val="22"/>
        </w:rPr>
        <w:t>ontrast</w:t>
      </w:r>
      <w:r w:rsidR="004914BB" w:rsidRPr="00352945">
        <w:rPr>
          <w:rFonts w:ascii="Arial" w:hAnsi="Arial" w:cs="Arial"/>
          <w:color w:val="000000" w:themeColor="text1"/>
          <w:sz w:val="22"/>
          <w:szCs w:val="22"/>
        </w:rPr>
        <w:t xml:space="preserve">, </w:t>
      </w:r>
      <w:r w:rsidR="00A9219B" w:rsidRPr="00352945">
        <w:rPr>
          <w:rFonts w:ascii="Arial" w:hAnsi="Arial" w:cs="Arial"/>
          <w:color w:val="000000" w:themeColor="text1"/>
          <w:sz w:val="22"/>
          <w:szCs w:val="22"/>
        </w:rPr>
        <w:t xml:space="preserve">in </w:t>
      </w:r>
      <w:r w:rsidR="00A9219B" w:rsidRPr="00352945">
        <w:rPr>
          <w:rFonts w:ascii="Arial" w:hAnsi="Arial" w:cs="Arial"/>
          <w:i/>
          <w:color w:val="000000" w:themeColor="text1"/>
          <w:sz w:val="22"/>
          <w:szCs w:val="22"/>
        </w:rPr>
        <w:t>The Sacred Disease</w:t>
      </w:r>
      <w:r w:rsidR="00A9219B" w:rsidRPr="00352945">
        <w:rPr>
          <w:rFonts w:ascii="Arial" w:hAnsi="Arial" w:cs="Arial"/>
          <w:color w:val="000000" w:themeColor="text1"/>
          <w:sz w:val="22"/>
          <w:szCs w:val="22"/>
        </w:rPr>
        <w:t xml:space="preserve">, Hippocrates </w:t>
      </w:r>
      <w:r w:rsidR="00281AEF" w:rsidRPr="00352945">
        <w:rPr>
          <w:rFonts w:ascii="Arial" w:hAnsi="Arial" w:cs="Arial"/>
          <w:color w:val="000000" w:themeColor="text1"/>
          <w:sz w:val="22"/>
          <w:szCs w:val="22"/>
        </w:rPr>
        <w:t>expressly condemns the use of incantations, stating their use as unholy and capable of causing more harm than good as they are just as likely to bring on disease than cure it.</w:t>
      </w:r>
      <w:r w:rsidR="00281AEF" w:rsidRPr="00352945">
        <w:rPr>
          <w:rStyle w:val="FootnoteReference"/>
          <w:rFonts w:ascii="Arial" w:hAnsi="Arial" w:cs="Arial"/>
          <w:color w:val="000000" w:themeColor="text1"/>
          <w:sz w:val="22"/>
          <w:szCs w:val="22"/>
        </w:rPr>
        <w:footnoteReference w:id="26"/>
      </w:r>
    </w:p>
    <w:p w14:paraId="42685887" w14:textId="7FAB6E36" w:rsidR="00385D8D" w:rsidRPr="00385D8D" w:rsidRDefault="00D60C34" w:rsidP="00225D99">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w:t>
      </w:r>
      <w:r w:rsidRPr="00C560AC">
        <w:rPr>
          <w:rFonts w:ascii="Arial" w:hAnsi="Arial" w:cs="Arial"/>
          <w:color w:val="000000" w:themeColor="text1"/>
          <w:sz w:val="22"/>
          <w:szCs w:val="22"/>
        </w:rPr>
        <w:t xml:space="preserve">Homer’s Odyssey, </w:t>
      </w:r>
      <w:r>
        <w:rPr>
          <w:rFonts w:ascii="Arial" w:hAnsi="Arial" w:cs="Arial"/>
          <w:color w:val="000000" w:themeColor="text1"/>
          <w:sz w:val="22"/>
          <w:szCs w:val="22"/>
        </w:rPr>
        <w:t xml:space="preserve">he recounts a tale of when Odysseus was </w:t>
      </w:r>
      <w:r w:rsidR="001B6BA0">
        <w:rPr>
          <w:rFonts w:ascii="Arial" w:hAnsi="Arial" w:cs="Arial"/>
          <w:color w:val="000000" w:themeColor="text1"/>
          <w:sz w:val="22"/>
          <w:szCs w:val="22"/>
        </w:rPr>
        <w:t>hunting and was gored by a boar’s tusk and it is noted that they ‘checked the black blood with a charm’.</w:t>
      </w:r>
      <w:r w:rsidR="001B6BA0">
        <w:rPr>
          <w:rStyle w:val="FootnoteReference"/>
          <w:rFonts w:ascii="Arial" w:hAnsi="Arial" w:cs="Arial"/>
          <w:color w:val="000000" w:themeColor="text1"/>
          <w:sz w:val="22"/>
          <w:szCs w:val="22"/>
        </w:rPr>
        <w:footnoteReference w:id="27"/>
      </w:r>
      <w:r w:rsidR="00A40CA4">
        <w:rPr>
          <w:rFonts w:ascii="Arial" w:hAnsi="Arial" w:cs="Arial"/>
          <w:color w:val="000000" w:themeColor="text1"/>
          <w:sz w:val="22"/>
          <w:szCs w:val="22"/>
        </w:rPr>
        <w:t xml:space="preserve"> </w:t>
      </w:r>
      <w:proofErr w:type="spellStart"/>
      <w:r w:rsidR="00A40CA4">
        <w:rPr>
          <w:rFonts w:ascii="Arial" w:hAnsi="Arial" w:cs="Arial"/>
          <w:color w:val="000000" w:themeColor="text1"/>
          <w:sz w:val="22"/>
          <w:szCs w:val="22"/>
        </w:rPr>
        <w:t>Renehan</w:t>
      </w:r>
      <w:proofErr w:type="spellEnd"/>
      <w:r w:rsidR="00A40CA4">
        <w:rPr>
          <w:rFonts w:ascii="Arial" w:hAnsi="Arial" w:cs="Arial"/>
          <w:color w:val="000000" w:themeColor="text1"/>
          <w:sz w:val="22"/>
          <w:szCs w:val="22"/>
        </w:rPr>
        <w:t xml:space="preserve"> describes this as a ‘clear example of the combinations of “rational” medicine and “irrational” magic in the treatment of an injury’ </w:t>
      </w:r>
      <w:r w:rsidR="00244A21">
        <w:rPr>
          <w:rFonts w:ascii="Arial" w:hAnsi="Arial" w:cs="Arial"/>
          <w:color w:val="000000" w:themeColor="text1"/>
          <w:sz w:val="22"/>
          <w:szCs w:val="22"/>
        </w:rPr>
        <w:t xml:space="preserve">but </w:t>
      </w:r>
      <w:r w:rsidR="00A40CA4">
        <w:rPr>
          <w:rFonts w:ascii="Arial" w:hAnsi="Arial" w:cs="Arial"/>
          <w:color w:val="000000" w:themeColor="text1"/>
          <w:sz w:val="22"/>
          <w:szCs w:val="22"/>
        </w:rPr>
        <w:t xml:space="preserve">for our purposes </w:t>
      </w:r>
      <w:r w:rsidR="00034C3D">
        <w:rPr>
          <w:rFonts w:ascii="Arial" w:hAnsi="Arial" w:cs="Arial"/>
          <w:color w:val="000000" w:themeColor="text1"/>
          <w:sz w:val="22"/>
          <w:szCs w:val="22"/>
        </w:rPr>
        <w:t>it constitutes a</w:t>
      </w:r>
      <w:r w:rsidR="00A40CA4">
        <w:rPr>
          <w:rFonts w:ascii="Arial" w:hAnsi="Arial" w:cs="Arial"/>
          <w:color w:val="000000" w:themeColor="text1"/>
          <w:sz w:val="22"/>
          <w:szCs w:val="22"/>
        </w:rPr>
        <w:t xml:space="preserve"> clear example of the use of divination in ancient Greek medicine.</w:t>
      </w:r>
      <w:r w:rsidR="00A40CA4">
        <w:rPr>
          <w:rStyle w:val="FootnoteReference"/>
          <w:rFonts w:ascii="Arial" w:hAnsi="Arial" w:cs="Arial"/>
          <w:color w:val="000000" w:themeColor="text1"/>
          <w:sz w:val="22"/>
          <w:szCs w:val="22"/>
        </w:rPr>
        <w:footnoteReference w:id="28"/>
      </w:r>
      <w:r w:rsidR="00244A21">
        <w:rPr>
          <w:rFonts w:ascii="Arial" w:hAnsi="Arial" w:cs="Arial"/>
          <w:color w:val="000000" w:themeColor="text1"/>
          <w:sz w:val="22"/>
          <w:szCs w:val="22"/>
        </w:rPr>
        <w:t xml:space="preserve"> </w:t>
      </w:r>
      <w:r w:rsidR="00291FB3">
        <w:rPr>
          <w:rFonts w:ascii="Arial" w:hAnsi="Arial" w:cs="Arial"/>
          <w:color w:val="000000" w:themeColor="text1"/>
          <w:sz w:val="22"/>
          <w:szCs w:val="22"/>
        </w:rPr>
        <w:t xml:space="preserve">In </w:t>
      </w:r>
      <w:proofErr w:type="spellStart"/>
      <w:r w:rsidR="00291FB3">
        <w:rPr>
          <w:rFonts w:ascii="Arial" w:hAnsi="Arial" w:cs="Arial"/>
          <w:color w:val="000000" w:themeColor="text1"/>
          <w:sz w:val="22"/>
          <w:szCs w:val="22"/>
        </w:rPr>
        <w:t>Charmides</w:t>
      </w:r>
      <w:proofErr w:type="spellEnd"/>
      <w:r w:rsidR="00291FB3">
        <w:rPr>
          <w:rFonts w:ascii="Arial" w:hAnsi="Arial" w:cs="Arial"/>
          <w:color w:val="000000" w:themeColor="text1"/>
          <w:sz w:val="22"/>
          <w:szCs w:val="22"/>
        </w:rPr>
        <w:t>, Plato claims to know a charm to cure headaches ‘the thing itself was a certain leaf, but there was a charm to go with the remedy; and if one uttered the charm at the moment of its applications, the remedy made one perfectly well; but without the charm there was no efficacy in the leaf.’</w:t>
      </w:r>
      <w:r w:rsidR="00291FB3">
        <w:rPr>
          <w:rStyle w:val="FootnoteReference"/>
          <w:rFonts w:ascii="Arial" w:hAnsi="Arial" w:cs="Arial"/>
          <w:color w:val="000000" w:themeColor="text1"/>
          <w:sz w:val="22"/>
          <w:szCs w:val="22"/>
        </w:rPr>
        <w:footnoteReference w:id="29"/>
      </w:r>
      <w:r w:rsidR="00330C7D">
        <w:rPr>
          <w:rFonts w:ascii="Arial" w:hAnsi="Arial" w:cs="Arial"/>
          <w:color w:val="000000" w:themeColor="text1"/>
          <w:sz w:val="22"/>
          <w:szCs w:val="22"/>
        </w:rPr>
        <w:t xml:space="preserve"> This is an example </w:t>
      </w:r>
      <w:r w:rsidR="00330C7D" w:rsidRPr="00E24D15">
        <w:rPr>
          <w:rFonts w:ascii="Arial" w:hAnsi="Arial" w:cs="Arial"/>
          <w:color w:val="000000" w:themeColor="text1"/>
          <w:sz w:val="22"/>
          <w:szCs w:val="22"/>
        </w:rPr>
        <w:t xml:space="preserve">of the use of a </w:t>
      </w:r>
      <w:r w:rsidR="00330C7D" w:rsidRPr="00E24D15">
        <w:rPr>
          <w:rFonts w:ascii="Arial" w:hAnsi="Arial" w:cs="Arial"/>
          <w:i/>
          <w:color w:val="000000" w:themeColor="text1"/>
          <w:sz w:val="22"/>
          <w:szCs w:val="22"/>
        </w:rPr>
        <w:t>pharmaka</w:t>
      </w:r>
      <w:r w:rsidR="00330C7D" w:rsidRPr="00E24D15">
        <w:rPr>
          <w:rFonts w:ascii="Arial" w:hAnsi="Arial" w:cs="Arial"/>
          <w:color w:val="000000" w:themeColor="text1"/>
          <w:sz w:val="22"/>
          <w:szCs w:val="22"/>
        </w:rPr>
        <w:t xml:space="preserve">, in this case the leaf, in conjunction with an incantation, and Plato emphasises the fact that the </w:t>
      </w:r>
      <w:r w:rsidR="00330C7D" w:rsidRPr="00E24D15">
        <w:rPr>
          <w:rFonts w:ascii="Arial" w:hAnsi="Arial" w:cs="Arial"/>
          <w:i/>
          <w:color w:val="000000" w:themeColor="text1"/>
          <w:sz w:val="22"/>
          <w:szCs w:val="22"/>
        </w:rPr>
        <w:t>pharmaka</w:t>
      </w:r>
      <w:r w:rsidR="00330C7D" w:rsidRPr="00E24D15">
        <w:rPr>
          <w:rFonts w:ascii="Arial" w:hAnsi="Arial" w:cs="Arial"/>
          <w:color w:val="000000" w:themeColor="text1"/>
          <w:sz w:val="22"/>
          <w:szCs w:val="22"/>
        </w:rPr>
        <w:t xml:space="preserve"> will not work, without the incantation to draw attention to its significance. </w:t>
      </w:r>
      <w:r w:rsidR="00412214" w:rsidRPr="00E24D15">
        <w:rPr>
          <w:rFonts w:ascii="Arial" w:hAnsi="Arial" w:cs="Arial"/>
          <w:color w:val="000000" w:themeColor="text1"/>
          <w:sz w:val="22"/>
          <w:szCs w:val="22"/>
        </w:rPr>
        <w:t xml:space="preserve">The Greek Magical Papyri </w:t>
      </w:r>
      <w:r w:rsidR="00964A6F" w:rsidRPr="00E24D15">
        <w:rPr>
          <w:rFonts w:ascii="Arial" w:hAnsi="Arial" w:cs="Arial"/>
          <w:color w:val="000000" w:themeColor="text1"/>
          <w:sz w:val="22"/>
          <w:szCs w:val="22"/>
        </w:rPr>
        <w:t xml:space="preserve">is the name given </w:t>
      </w:r>
      <w:r w:rsidR="00E24D15" w:rsidRPr="00E24D15">
        <w:rPr>
          <w:rFonts w:ascii="Arial" w:hAnsi="Arial" w:cs="Arial"/>
          <w:color w:val="000000" w:themeColor="text1"/>
          <w:sz w:val="22"/>
          <w:szCs w:val="22"/>
        </w:rPr>
        <w:t xml:space="preserve">by scholars to a body of papyri from Greco-Roman Egypt containing a variety of spells and rituals which </w:t>
      </w:r>
      <w:r w:rsidR="00E24D15" w:rsidRPr="00E24D15">
        <w:rPr>
          <w:rFonts w:ascii="Arial" w:hAnsi="Arial" w:cs="Arial"/>
          <w:color w:val="000000" w:themeColor="text1"/>
          <w:sz w:val="22"/>
          <w:szCs w:val="22"/>
        </w:rPr>
        <w:lastRenderedPageBreak/>
        <w:t>are from the second century BCE to fifth century CE.</w:t>
      </w:r>
      <w:r w:rsidR="00E24D15" w:rsidRPr="00E24D15">
        <w:rPr>
          <w:rStyle w:val="FootnoteReference"/>
          <w:rFonts w:ascii="Arial" w:hAnsi="Arial" w:cs="Arial"/>
          <w:color w:val="000000" w:themeColor="text1"/>
          <w:sz w:val="22"/>
          <w:szCs w:val="22"/>
        </w:rPr>
        <w:footnoteReference w:id="30"/>
      </w:r>
      <w:r w:rsidR="00E24D15" w:rsidRPr="00E24D15">
        <w:rPr>
          <w:rFonts w:ascii="Arial" w:hAnsi="Arial" w:cs="Arial"/>
          <w:color w:val="000000" w:themeColor="text1"/>
          <w:sz w:val="22"/>
          <w:szCs w:val="22"/>
        </w:rPr>
        <w:t xml:space="preserve"> They </w:t>
      </w:r>
      <w:r w:rsidR="00763823" w:rsidRPr="00E24D15">
        <w:rPr>
          <w:rFonts w:ascii="Arial" w:hAnsi="Arial" w:cs="Arial"/>
          <w:color w:val="000000" w:themeColor="text1"/>
          <w:sz w:val="22"/>
          <w:szCs w:val="22"/>
        </w:rPr>
        <w:t xml:space="preserve">contain </w:t>
      </w:r>
      <w:r w:rsidR="00526225" w:rsidRPr="00E24D15">
        <w:rPr>
          <w:rFonts w:ascii="Arial" w:hAnsi="Arial" w:cs="Arial"/>
          <w:color w:val="000000" w:themeColor="text1"/>
          <w:sz w:val="22"/>
          <w:szCs w:val="22"/>
        </w:rPr>
        <w:t>several</w:t>
      </w:r>
      <w:r w:rsidR="00763823" w:rsidRPr="00E24D15">
        <w:rPr>
          <w:rFonts w:ascii="Arial" w:hAnsi="Arial" w:cs="Arial"/>
          <w:color w:val="000000" w:themeColor="text1"/>
          <w:sz w:val="22"/>
          <w:szCs w:val="22"/>
        </w:rPr>
        <w:t xml:space="preserve"> references to the use of incantations to heal physical maladies</w:t>
      </w:r>
      <w:r w:rsidR="00395905" w:rsidRPr="00E24D15">
        <w:rPr>
          <w:rFonts w:ascii="Arial" w:hAnsi="Arial" w:cs="Arial"/>
          <w:color w:val="000000" w:themeColor="text1"/>
          <w:sz w:val="22"/>
          <w:szCs w:val="22"/>
        </w:rPr>
        <w:t xml:space="preserve">. </w:t>
      </w:r>
      <w:r w:rsidR="00F17142" w:rsidRPr="00E24D15">
        <w:rPr>
          <w:rFonts w:ascii="Arial" w:hAnsi="Arial" w:cs="Arial"/>
          <w:color w:val="000000" w:themeColor="text1"/>
          <w:sz w:val="22"/>
          <w:szCs w:val="22"/>
        </w:rPr>
        <w:t xml:space="preserve">A </w:t>
      </w:r>
      <w:r w:rsidR="00395905" w:rsidRPr="00E24D15">
        <w:rPr>
          <w:rFonts w:ascii="Arial" w:hAnsi="Arial" w:cs="Arial"/>
          <w:color w:val="000000" w:themeColor="text1"/>
          <w:sz w:val="22"/>
          <w:szCs w:val="22"/>
        </w:rPr>
        <w:t xml:space="preserve">cure for a scorpion sting </w:t>
      </w:r>
      <w:r w:rsidR="00DA65F8" w:rsidRPr="00E24D15">
        <w:rPr>
          <w:rFonts w:ascii="Arial" w:hAnsi="Arial" w:cs="Arial"/>
          <w:color w:val="000000" w:themeColor="text1"/>
          <w:sz w:val="22"/>
          <w:szCs w:val="22"/>
        </w:rPr>
        <w:t>states,</w:t>
      </w:r>
      <w:r w:rsidR="00395905" w:rsidRPr="00E24D15">
        <w:rPr>
          <w:rFonts w:ascii="Arial" w:hAnsi="Arial" w:cs="Arial"/>
          <w:color w:val="000000" w:themeColor="text1"/>
          <w:sz w:val="22"/>
          <w:szCs w:val="22"/>
        </w:rPr>
        <w:t xml:space="preserve"> ‘on a clean piece of papyrus, write the characters and place it on the part which has the sting, and the sting will lose its pain immediately’</w:t>
      </w:r>
      <w:r w:rsidR="002F6B67" w:rsidRPr="00E24D15">
        <w:rPr>
          <w:rFonts w:ascii="Arial" w:hAnsi="Arial" w:cs="Arial"/>
          <w:color w:val="000000" w:themeColor="text1"/>
          <w:sz w:val="22"/>
          <w:szCs w:val="22"/>
        </w:rPr>
        <w:t xml:space="preserve"> and there follows a list of 11 characters.</w:t>
      </w:r>
      <w:r w:rsidR="00395905" w:rsidRPr="00E24D15">
        <w:rPr>
          <w:rStyle w:val="FootnoteReference"/>
          <w:rFonts w:ascii="Arial" w:hAnsi="Arial" w:cs="Arial"/>
          <w:color w:val="000000" w:themeColor="text1"/>
          <w:sz w:val="22"/>
          <w:szCs w:val="22"/>
        </w:rPr>
        <w:footnoteReference w:id="31"/>
      </w:r>
      <w:r w:rsidR="002F6B67" w:rsidRPr="00E24D15">
        <w:rPr>
          <w:rFonts w:ascii="Arial" w:hAnsi="Arial" w:cs="Arial"/>
          <w:color w:val="000000" w:themeColor="text1"/>
          <w:sz w:val="22"/>
          <w:szCs w:val="22"/>
        </w:rPr>
        <w:t xml:space="preserve"> For a cure to discharge of </w:t>
      </w:r>
      <w:r w:rsidR="002F6B67">
        <w:rPr>
          <w:rFonts w:ascii="Arial" w:hAnsi="Arial" w:cs="Arial"/>
          <w:color w:val="000000" w:themeColor="text1"/>
          <w:sz w:val="22"/>
          <w:szCs w:val="22"/>
        </w:rPr>
        <w:t>the eyes it should be written ‘on a piece of papyrus and attach it is an amulet: ROURARBISAROURBBARUASHPHR</w:t>
      </w:r>
      <w:r w:rsidR="00654DBF">
        <w:rPr>
          <w:rFonts w:ascii="Arial" w:hAnsi="Arial" w:cs="Arial"/>
          <w:color w:val="000000" w:themeColor="text1"/>
          <w:sz w:val="22"/>
          <w:szCs w:val="22"/>
        </w:rPr>
        <w:t>Ē</w:t>
      </w:r>
      <w:r w:rsidR="002F6B67">
        <w:rPr>
          <w:rFonts w:ascii="Arial" w:hAnsi="Arial" w:cs="Arial"/>
          <w:color w:val="000000" w:themeColor="text1"/>
          <w:sz w:val="22"/>
          <w:szCs w:val="22"/>
        </w:rPr>
        <w:t>N’.</w:t>
      </w:r>
      <w:r w:rsidR="002F6B67">
        <w:rPr>
          <w:rStyle w:val="FootnoteReference"/>
          <w:rFonts w:ascii="Arial" w:hAnsi="Arial" w:cs="Arial"/>
          <w:color w:val="000000" w:themeColor="text1"/>
          <w:sz w:val="22"/>
          <w:szCs w:val="22"/>
        </w:rPr>
        <w:footnoteReference w:id="32"/>
      </w:r>
      <w:r w:rsidR="00F17142">
        <w:rPr>
          <w:rFonts w:ascii="Arial" w:hAnsi="Arial" w:cs="Arial"/>
          <w:color w:val="000000" w:themeColor="text1"/>
          <w:sz w:val="22"/>
          <w:szCs w:val="22"/>
        </w:rPr>
        <w:t xml:space="preserve"> </w:t>
      </w:r>
      <w:r w:rsidR="00780778">
        <w:rPr>
          <w:rFonts w:ascii="Arial" w:hAnsi="Arial" w:cs="Arial"/>
          <w:color w:val="000000" w:themeColor="text1"/>
          <w:sz w:val="22"/>
          <w:szCs w:val="22"/>
        </w:rPr>
        <w:t>There are also detailed the cure for migraine</w:t>
      </w:r>
      <w:r w:rsidR="0045266E">
        <w:rPr>
          <w:rFonts w:ascii="Arial" w:hAnsi="Arial" w:cs="Arial"/>
          <w:color w:val="000000" w:themeColor="text1"/>
          <w:sz w:val="22"/>
          <w:szCs w:val="22"/>
        </w:rPr>
        <w:t xml:space="preserve">s which </w:t>
      </w:r>
      <w:r w:rsidR="00780778">
        <w:rPr>
          <w:rFonts w:ascii="Arial" w:hAnsi="Arial" w:cs="Arial"/>
          <w:color w:val="000000" w:themeColor="text1"/>
          <w:sz w:val="22"/>
          <w:szCs w:val="22"/>
        </w:rPr>
        <w:t>can involve either a spoken incantation to Zeus or a written incantation which should be written on scarlet parchment</w:t>
      </w:r>
      <w:r w:rsidR="00022681">
        <w:rPr>
          <w:rFonts w:ascii="Arial" w:hAnsi="Arial" w:cs="Arial"/>
          <w:color w:val="000000" w:themeColor="text1"/>
          <w:sz w:val="22"/>
          <w:szCs w:val="22"/>
        </w:rPr>
        <w:t>.</w:t>
      </w:r>
      <w:r w:rsidR="003D665E">
        <w:rPr>
          <w:rStyle w:val="FootnoteReference"/>
          <w:rFonts w:ascii="Arial" w:hAnsi="Arial" w:cs="Arial"/>
          <w:color w:val="000000" w:themeColor="text1"/>
          <w:sz w:val="22"/>
          <w:szCs w:val="22"/>
        </w:rPr>
        <w:footnoteReference w:id="33"/>
      </w:r>
      <w:r w:rsidR="00D93297">
        <w:rPr>
          <w:rFonts w:ascii="Arial" w:hAnsi="Arial" w:cs="Arial"/>
          <w:color w:val="000000" w:themeColor="text1"/>
          <w:sz w:val="22"/>
          <w:szCs w:val="22"/>
        </w:rPr>
        <w:t xml:space="preserve"> There follows a list of incantations which can be used against </w:t>
      </w:r>
      <w:r w:rsidR="00C5546E">
        <w:rPr>
          <w:rFonts w:ascii="Arial" w:hAnsi="Arial" w:cs="Arial"/>
          <w:color w:val="000000" w:themeColor="text1"/>
          <w:sz w:val="22"/>
          <w:szCs w:val="22"/>
        </w:rPr>
        <w:t xml:space="preserve">a distinct array </w:t>
      </w:r>
      <w:r w:rsidR="00D93297">
        <w:rPr>
          <w:rFonts w:ascii="Arial" w:hAnsi="Arial" w:cs="Arial"/>
          <w:color w:val="000000" w:themeColor="text1"/>
          <w:sz w:val="22"/>
          <w:szCs w:val="22"/>
        </w:rPr>
        <w:t xml:space="preserve">of ailments, including the hardening of breasts, swollen testicles and fever. These examples demonstrate that incantations and amulets were used in ancient Greek medicine to cure a range of ailments and were undoubtedly a tool employed in a range of circumstances. </w:t>
      </w:r>
      <w:r w:rsidR="00C5546E">
        <w:rPr>
          <w:rFonts w:ascii="Arial" w:hAnsi="Arial" w:cs="Arial"/>
          <w:color w:val="000000" w:themeColor="text1"/>
          <w:sz w:val="22"/>
          <w:szCs w:val="22"/>
        </w:rPr>
        <w:t xml:space="preserve">There inclusion in a text such as the Greek Magical Papyri shows there was a link in ancient Greek thinking between divination and medicine. </w:t>
      </w:r>
    </w:p>
    <w:p w14:paraId="7BF02631" w14:textId="1B12EC5C" w:rsidR="00E6761C" w:rsidRDefault="00E26294" w:rsidP="00225D99">
      <w:pPr>
        <w:pStyle w:val="NormalWeb"/>
        <w:spacing w:line="360" w:lineRule="auto"/>
        <w:rPr>
          <w:rFonts w:ascii="Arial" w:hAnsi="Arial" w:cs="Arial"/>
          <w:color w:val="000000" w:themeColor="text1"/>
          <w:sz w:val="22"/>
          <w:szCs w:val="22"/>
          <w:u w:val="single"/>
        </w:rPr>
      </w:pPr>
      <w:r>
        <w:rPr>
          <w:rFonts w:ascii="Arial" w:hAnsi="Arial" w:cs="Arial"/>
          <w:color w:val="000000" w:themeColor="text1"/>
          <w:sz w:val="22"/>
          <w:szCs w:val="22"/>
        </w:rPr>
        <w:t>In summary</w:t>
      </w:r>
      <w:r>
        <w:rPr>
          <w:rFonts w:ascii="Arial" w:hAnsi="Arial" w:cs="Arial"/>
          <w:color w:val="000000" w:themeColor="text1"/>
          <w:sz w:val="22"/>
          <w:szCs w:val="22"/>
        </w:rPr>
        <w:t xml:space="preserve"> it is evident that there was continued use of incantations with or without amulets from the eighth century BCE onwards. We have seen that there were a variety of different ailments that incantations were used to treat and therefore their use was not limited to certain conditions. We have also seen that they could be used in </w:t>
      </w:r>
      <w:proofErr w:type="gramStart"/>
      <w:r>
        <w:rPr>
          <w:rFonts w:ascii="Arial" w:hAnsi="Arial" w:cs="Arial"/>
          <w:color w:val="000000" w:themeColor="text1"/>
          <w:sz w:val="22"/>
          <w:szCs w:val="22"/>
        </w:rPr>
        <w:t>a number of</w:t>
      </w:r>
      <w:proofErr w:type="gramEnd"/>
      <w:r>
        <w:rPr>
          <w:rFonts w:ascii="Arial" w:hAnsi="Arial" w:cs="Arial"/>
          <w:color w:val="000000" w:themeColor="text1"/>
          <w:sz w:val="22"/>
          <w:szCs w:val="22"/>
        </w:rPr>
        <w:t xml:space="preserve"> different ways depending on the condition being treated. </w:t>
      </w:r>
    </w:p>
    <w:p w14:paraId="4D95E4DD" w14:textId="77777777" w:rsidR="00E26294" w:rsidRDefault="00E26294" w:rsidP="00225D99">
      <w:pPr>
        <w:pStyle w:val="NormalWeb"/>
        <w:spacing w:line="360" w:lineRule="auto"/>
        <w:rPr>
          <w:rFonts w:ascii="Arial" w:hAnsi="Arial" w:cs="Arial"/>
          <w:color w:val="000000" w:themeColor="text1"/>
          <w:sz w:val="22"/>
          <w:szCs w:val="22"/>
          <w:u w:val="single"/>
        </w:rPr>
      </w:pPr>
    </w:p>
    <w:p w14:paraId="6EA4418A" w14:textId="1E9CAEF1" w:rsidR="00471820" w:rsidRPr="00E61DD6" w:rsidRDefault="00471820" w:rsidP="00225D99">
      <w:pPr>
        <w:pStyle w:val="NormalWeb"/>
        <w:spacing w:line="360" w:lineRule="auto"/>
        <w:rPr>
          <w:rFonts w:ascii="Arial" w:hAnsi="Arial" w:cs="Arial"/>
          <w:color w:val="000000" w:themeColor="text1"/>
          <w:sz w:val="22"/>
          <w:szCs w:val="22"/>
          <w:u w:val="single"/>
        </w:rPr>
      </w:pPr>
      <w:r w:rsidRPr="00E61DD6">
        <w:rPr>
          <w:rFonts w:ascii="Arial" w:hAnsi="Arial" w:cs="Arial"/>
          <w:color w:val="000000" w:themeColor="text1"/>
          <w:sz w:val="22"/>
          <w:szCs w:val="22"/>
          <w:u w:val="single"/>
        </w:rPr>
        <w:t>Conclusion</w:t>
      </w:r>
    </w:p>
    <w:p w14:paraId="7D51855E" w14:textId="024E7609" w:rsidR="00F06CAD" w:rsidRDefault="00300A33" w:rsidP="00225D99">
      <w:pPr>
        <w:pStyle w:val="NormalWeb"/>
        <w:spacing w:line="360" w:lineRule="auto"/>
        <w:rPr>
          <w:rFonts w:ascii="Arial" w:hAnsi="Arial" w:cs="Arial"/>
          <w:color w:val="000000" w:themeColor="text1"/>
          <w:sz w:val="22"/>
          <w:szCs w:val="22"/>
        </w:rPr>
      </w:pPr>
      <w:r w:rsidRPr="00E61DD6">
        <w:rPr>
          <w:rFonts w:ascii="Arial" w:hAnsi="Arial" w:cs="Arial"/>
          <w:color w:val="000000" w:themeColor="text1"/>
          <w:sz w:val="22"/>
          <w:szCs w:val="22"/>
        </w:rPr>
        <w:t xml:space="preserve">This </w:t>
      </w:r>
      <w:r w:rsidR="00176C81">
        <w:rPr>
          <w:rFonts w:ascii="Arial" w:hAnsi="Arial" w:cs="Arial"/>
          <w:color w:val="000000" w:themeColor="text1"/>
          <w:sz w:val="22"/>
          <w:szCs w:val="22"/>
        </w:rPr>
        <w:t xml:space="preserve">essay </w:t>
      </w:r>
      <w:r w:rsidR="007B082E" w:rsidRPr="00E61DD6">
        <w:rPr>
          <w:rFonts w:ascii="Arial" w:hAnsi="Arial" w:cs="Arial"/>
          <w:color w:val="000000" w:themeColor="text1"/>
          <w:sz w:val="22"/>
          <w:szCs w:val="22"/>
        </w:rPr>
        <w:t xml:space="preserve">has </w:t>
      </w:r>
      <w:r w:rsidR="00121D09">
        <w:rPr>
          <w:rFonts w:ascii="Arial" w:hAnsi="Arial" w:cs="Arial"/>
          <w:color w:val="000000" w:themeColor="text1"/>
          <w:sz w:val="22"/>
          <w:szCs w:val="22"/>
        </w:rPr>
        <w:t xml:space="preserve">examined the role of divination within ancient Greek medicine and practice. It has established that </w:t>
      </w:r>
      <w:r w:rsidR="00121D09" w:rsidRPr="00121D09">
        <w:rPr>
          <w:rFonts w:ascii="Arial" w:hAnsi="Arial" w:cs="Arial"/>
          <w:i/>
          <w:color w:val="000000" w:themeColor="text1"/>
          <w:sz w:val="22"/>
          <w:szCs w:val="22"/>
        </w:rPr>
        <w:t>pharmakeia</w:t>
      </w:r>
      <w:r w:rsidR="00121D09">
        <w:rPr>
          <w:rFonts w:ascii="Arial" w:hAnsi="Arial" w:cs="Arial"/>
          <w:color w:val="000000" w:themeColor="text1"/>
          <w:sz w:val="22"/>
          <w:szCs w:val="22"/>
        </w:rPr>
        <w:t xml:space="preserve">, incantations and amulets are </w:t>
      </w:r>
      <w:r w:rsidR="00BF67B3">
        <w:rPr>
          <w:rFonts w:ascii="Arial" w:hAnsi="Arial" w:cs="Arial"/>
          <w:color w:val="000000" w:themeColor="text1"/>
          <w:sz w:val="22"/>
          <w:szCs w:val="22"/>
        </w:rPr>
        <w:t xml:space="preserve">divinatory practices that were used within the </w:t>
      </w:r>
      <w:r w:rsidR="00121D09">
        <w:rPr>
          <w:rFonts w:ascii="Arial" w:hAnsi="Arial" w:cs="Arial"/>
          <w:color w:val="000000" w:themeColor="text1"/>
          <w:sz w:val="22"/>
          <w:szCs w:val="22"/>
        </w:rPr>
        <w:t xml:space="preserve">practice of ancient Greek medicine and they were both employed to cure a range of ailments. </w:t>
      </w:r>
      <w:r w:rsidR="00CA4736">
        <w:rPr>
          <w:rFonts w:ascii="Arial" w:hAnsi="Arial" w:cs="Arial"/>
          <w:color w:val="000000" w:themeColor="text1"/>
          <w:sz w:val="22"/>
          <w:szCs w:val="22"/>
        </w:rPr>
        <w:t xml:space="preserve">It has shown that from the eighth century BCE there is evidence with literature of divinatory practices being used for medicinal purposes and this continued into the second century CE when a more scientific approach was advocated, and the recorded use of such practices diminishes. It has also suggested that </w:t>
      </w:r>
      <w:r w:rsidR="003B7A5D">
        <w:rPr>
          <w:rFonts w:ascii="Arial" w:hAnsi="Arial" w:cs="Arial"/>
          <w:color w:val="000000" w:themeColor="text1"/>
          <w:sz w:val="22"/>
          <w:szCs w:val="22"/>
        </w:rPr>
        <w:t xml:space="preserve">instead of disappearing completely, these practices were incorporated into what we know now as modern </w:t>
      </w:r>
      <w:r w:rsidR="003B7A5D">
        <w:rPr>
          <w:rFonts w:ascii="Arial" w:hAnsi="Arial" w:cs="Arial"/>
          <w:color w:val="000000" w:themeColor="text1"/>
          <w:sz w:val="22"/>
          <w:szCs w:val="22"/>
        </w:rPr>
        <w:lastRenderedPageBreak/>
        <w:t xml:space="preserve">pharmacology and laid the way for the development of the science, again placing emphasis on their importance. </w:t>
      </w:r>
    </w:p>
    <w:p w14:paraId="2EE89F06" w14:textId="77777777" w:rsidR="00147D9E" w:rsidRPr="00147D9E" w:rsidRDefault="00147D9E" w:rsidP="00225D99">
      <w:pPr>
        <w:pStyle w:val="NormalWeb"/>
        <w:spacing w:line="360" w:lineRule="auto"/>
        <w:rPr>
          <w:b/>
          <w:sz w:val="22"/>
          <w:szCs w:val="22"/>
        </w:rPr>
      </w:pPr>
    </w:p>
    <w:p w14:paraId="6495CA39" w14:textId="0410C170" w:rsidR="00393B9F" w:rsidRDefault="00300A33" w:rsidP="00EF19C3">
      <w:pPr>
        <w:pStyle w:val="NormalWeb"/>
        <w:spacing w:line="360" w:lineRule="auto"/>
        <w:rPr>
          <w:rFonts w:ascii="Arial" w:hAnsi="Arial" w:cs="Arial"/>
          <w:sz w:val="22"/>
          <w:szCs w:val="22"/>
          <w:u w:val="single"/>
        </w:rPr>
      </w:pPr>
      <w:r w:rsidRPr="00587A3A">
        <w:rPr>
          <w:rFonts w:ascii="Arial" w:hAnsi="Arial" w:cs="Arial"/>
          <w:sz w:val="22"/>
          <w:szCs w:val="22"/>
          <w:u w:val="single"/>
        </w:rPr>
        <w:t xml:space="preserve">Bibliography </w:t>
      </w:r>
    </w:p>
    <w:p w14:paraId="5DF0305A" w14:textId="0F20C997" w:rsidR="00526225" w:rsidRDefault="00526225" w:rsidP="00EF19C3">
      <w:pPr>
        <w:pStyle w:val="FootnoteText"/>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Betz, Hans Dieter (ed), </w:t>
      </w:r>
      <w:r>
        <w:rPr>
          <w:rFonts w:ascii="Arial" w:hAnsi="Arial" w:cs="Arial"/>
          <w:i/>
          <w:color w:val="000000" w:themeColor="text1"/>
          <w:sz w:val="22"/>
          <w:szCs w:val="22"/>
        </w:rPr>
        <w:t>The Greek Magical Papyri in Translation, including the Demotic Spells</w:t>
      </w:r>
      <w:r>
        <w:rPr>
          <w:rFonts w:ascii="Arial" w:hAnsi="Arial" w:cs="Arial"/>
          <w:color w:val="000000" w:themeColor="text1"/>
          <w:sz w:val="22"/>
          <w:szCs w:val="22"/>
        </w:rPr>
        <w:t xml:space="preserve"> (Chicago University Press, Chicago 1992)  </w:t>
      </w:r>
    </w:p>
    <w:p w14:paraId="4187C6ED" w14:textId="77777777" w:rsidR="00526225" w:rsidRDefault="00526225" w:rsidP="00EF19C3">
      <w:pPr>
        <w:pStyle w:val="FootnoteText"/>
        <w:spacing w:line="360" w:lineRule="auto"/>
        <w:rPr>
          <w:rFonts w:ascii="Arial" w:hAnsi="Arial" w:cs="Arial"/>
          <w:color w:val="000000" w:themeColor="text1"/>
          <w:sz w:val="22"/>
          <w:szCs w:val="22"/>
        </w:rPr>
      </w:pPr>
    </w:p>
    <w:p w14:paraId="2C5AA848" w14:textId="627BC6D5" w:rsidR="002B6F63" w:rsidRDefault="002B6F63" w:rsidP="00EF19C3">
      <w:pPr>
        <w:pStyle w:val="FootnoteText"/>
        <w:spacing w:line="360" w:lineRule="auto"/>
        <w:rPr>
          <w:rFonts w:ascii="Arial" w:hAnsi="Arial" w:cs="Arial"/>
          <w:color w:val="000000" w:themeColor="text1"/>
          <w:sz w:val="22"/>
          <w:szCs w:val="22"/>
        </w:rPr>
      </w:pPr>
      <w:r>
        <w:rPr>
          <w:rFonts w:ascii="Arial" w:hAnsi="Arial" w:cs="Arial"/>
          <w:color w:val="000000" w:themeColor="text1"/>
          <w:sz w:val="22"/>
          <w:szCs w:val="22"/>
        </w:rPr>
        <w:t>Bury, R.G. (trans) ‘</w:t>
      </w:r>
      <w:r w:rsidRPr="002B6F63">
        <w:rPr>
          <w:rFonts w:ascii="Arial" w:hAnsi="Arial" w:cs="Arial"/>
          <w:i/>
          <w:color w:val="000000" w:themeColor="text1"/>
          <w:sz w:val="22"/>
          <w:szCs w:val="22"/>
        </w:rPr>
        <w:t>Plato – Laws, Volume II’</w:t>
      </w:r>
      <w:r>
        <w:rPr>
          <w:rFonts w:ascii="Arial" w:hAnsi="Arial" w:cs="Arial"/>
          <w:color w:val="000000" w:themeColor="text1"/>
          <w:sz w:val="22"/>
          <w:szCs w:val="22"/>
        </w:rPr>
        <w:t>, Loeb Classical Library (Har</w:t>
      </w:r>
      <w:r w:rsidR="00933301">
        <w:rPr>
          <w:rFonts w:ascii="Arial" w:hAnsi="Arial" w:cs="Arial"/>
          <w:color w:val="000000" w:themeColor="text1"/>
          <w:sz w:val="22"/>
          <w:szCs w:val="22"/>
        </w:rPr>
        <w:t>vard University Press, MA 1926)</w:t>
      </w:r>
    </w:p>
    <w:p w14:paraId="159C4A33" w14:textId="77777777" w:rsidR="002B6F63" w:rsidRDefault="002B6F63" w:rsidP="00EF19C3">
      <w:pPr>
        <w:pStyle w:val="FootnoteText"/>
        <w:spacing w:line="360" w:lineRule="auto"/>
        <w:rPr>
          <w:rFonts w:ascii="Arial" w:hAnsi="Arial" w:cs="Arial"/>
          <w:color w:val="000000" w:themeColor="text1"/>
          <w:sz w:val="22"/>
          <w:szCs w:val="22"/>
        </w:rPr>
      </w:pPr>
    </w:p>
    <w:p w14:paraId="0431D1CF" w14:textId="2F0F4D54" w:rsidR="00610107" w:rsidRDefault="00610107" w:rsidP="00EF19C3">
      <w:pPr>
        <w:pStyle w:val="FootnoteText"/>
        <w:spacing w:line="360" w:lineRule="auto"/>
        <w:rPr>
          <w:rFonts w:ascii="Arial" w:hAnsi="Arial" w:cs="Arial"/>
          <w:color w:val="000000" w:themeColor="text1"/>
          <w:sz w:val="22"/>
          <w:szCs w:val="22"/>
        </w:rPr>
      </w:pPr>
      <w:r>
        <w:rPr>
          <w:rFonts w:ascii="Arial" w:hAnsi="Arial" w:cs="Arial"/>
          <w:color w:val="000000" w:themeColor="text1"/>
          <w:sz w:val="22"/>
          <w:szCs w:val="22"/>
        </w:rPr>
        <w:t>Collins, D</w:t>
      </w:r>
      <w:r w:rsidR="00C04CC0">
        <w:rPr>
          <w:rFonts w:ascii="Arial" w:hAnsi="Arial" w:cs="Arial"/>
          <w:color w:val="000000" w:themeColor="text1"/>
          <w:sz w:val="22"/>
          <w:szCs w:val="22"/>
        </w:rPr>
        <w:t xml:space="preserve">erek, </w:t>
      </w:r>
      <w:r>
        <w:rPr>
          <w:rFonts w:ascii="Arial" w:hAnsi="Arial" w:cs="Arial"/>
          <w:color w:val="000000" w:themeColor="text1"/>
          <w:sz w:val="22"/>
          <w:szCs w:val="22"/>
        </w:rPr>
        <w:t>‘The Trial of Theoris of Lemnos: A 4</w:t>
      </w:r>
      <w:r w:rsidRPr="00610107">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Century Witch or Folk Healer’, </w:t>
      </w:r>
      <w:r>
        <w:rPr>
          <w:rFonts w:ascii="Arial" w:hAnsi="Arial" w:cs="Arial"/>
          <w:i/>
          <w:color w:val="000000" w:themeColor="text1"/>
          <w:sz w:val="22"/>
          <w:szCs w:val="22"/>
        </w:rPr>
        <w:t xml:space="preserve">Western Folklore, </w:t>
      </w:r>
      <w:r>
        <w:rPr>
          <w:rFonts w:ascii="Arial" w:hAnsi="Arial" w:cs="Arial"/>
          <w:color w:val="000000" w:themeColor="text1"/>
          <w:sz w:val="22"/>
          <w:szCs w:val="22"/>
        </w:rPr>
        <w:t>Vol. 59, No. 3/4 (2000) pp.251-278</w:t>
      </w:r>
    </w:p>
    <w:p w14:paraId="30C6570B" w14:textId="77777777" w:rsidR="00610107" w:rsidRDefault="00610107" w:rsidP="00EF19C3">
      <w:pPr>
        <w:pStyle w:val="FootnoteText"/>
        <w:spacing w:line="360" w:lineRule="auto"/>
        <w:rPr>
          <w:rFonts w:ascii="Arial" w:hAnsi="Arial" w:cs="Arial"/>
          <w:color w:val="000000" w:themeColor="text1"/>
          <w:sz w:val="22"/>
          <w:szCs w:val="22"/>
        </w:rPr>
      </w:pPr>
    </w:p>
    <w:p w14:paraId="5D5B0081" w14:textId="519CB753" w:rsidR="00745BA2" w:rsidRDefault="00393B9F" w:rsidP="00EF19C3">
      <w:pPr>
        <w:pStyle w:val="FootnoteText"/>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Dickie, Matthew W., </w:t>
      </w:r>
      <w:r>
        <w:rPr>
          <w:rFonts w:ascii="Arial" w:hAnsi="Arial" w:cs="Arial"/>
          <w:i/>
          <w:color w:val="000000" w:themeColor="text1"/>
          <w:sz w:val="22"/>
          <w:szCs w:val="22"/>
        </w:rPr>
        <w:t xml:space="preserve">Magic and Magicians in the Greco-Roman World, </w:t>
      </w:r>
      <w:r>
        <w:rPr>
          <w:rFonts w:ascii="Arial" w:hAnsi="Arial" w:cs="Arial"/>
          <w:color w:val="000000" w:themeColor="text1"/>
          <w:sz w:val="22"/>
          <w:szCs w:val="22"/>
        </w:rPr>
        <w:t>(Routledge</w:t>
      </w:r>
      <w:r w:rsidR="00856FF7">
        <w:rPr>
          <w:rFonts w:ascii="Arial" w:hAnsi="Arial" w:cs="Arial"/>
          <w:color w:val="000000" w:themeColor="text1"/>
          <w:sz w:val="22"/>
          <w:szCs w:val="22"/>
        </w:rPr>
        <w:t>, London</w:t>
      </w:r>
      <w:r>
        <w:rPr>
          <w:rFonts w:ascii="Arial" w:hAnsi="Arial" w:cs="Arial"/>
          <w:color w:val="000000" w:themeColor="text1"/>
          <w:sz w:val="22"/>
          <w:szCs w:val="22"/>
        </w:rPr>
        <w:t xml:space="preserve"> 2003)</w:t>
      </w:r>
    </w:p>
    <w:p w14:paraId="132D49A3" w14:textId="4B6EBF17" w:rsidR="00EF19C3" w:rsidRDefault="00EF19C3" w:rsidP="00EF19C3">
      <w:pPr>
        <w:pStyle w:val="FootnoteText"/>
        <w:spacing w:line="360" w:lineRule="auto"/>
        <w:rPr>
          <w:rFonts w:ascii="Arial" w:hAnsi="Arial" w:cs="Arial"/>
          <w:color w:val="000000" w:themeColor="text1"/>
          <w:sz w:val="22"/>
          <w:szCs w:val="22"/>
        </w:rPr>
      </w:pPr>
    </w:p>
    <w:p w14:paraId="72A5BD21" w14:textId="0A1FB7BE" w:rsidR="00EF19C3" w:rsidRPr="00EF19C3" w:rsidRDefault="00EF19C3" w:rsidP="00EF19C3">
      <w:pPr>
        <w:pStyle w:val="FootnoteText"/>
        <w:spacing w:line="360" w:lineRule="auto"/>
        <w:rPr>
          <w:rFonts w:ascii="Arial" w:hAnsi="Arial" w:cs="Arial"/>
          <w:color w:val="000000" w:themeColor="text1"/>
          <w:sz w:val="22"/>
          <w:szCs w:val="22"/>
        </w:rPr>
      </w:pPr>
      <w:proofErr w:type="spellStart"/>
      <w:r w:rsidRPr="00EF19C3">
        <w:rPr>
          <w:rFonts w:ascii="Arial" w:hAnsi="Arial" w:cs="Arial"/>
          <w:sz w:val="22"/>
          <w:szCs w:val="22"/>
        </w:rPr>
        <w:t>Eidinow</w:t>
      </w:r>
      <w:proofErr w:type="spellEnd"/>
      <w:r w:rsidRPr="00EF19C3">
        <w:rPr>
          <w:rFonts w:ascii="Arial" w:hAnsi="Arial" w:cs="Arial"/>
          <w:sz w:val="22"/>
          <w:szCs w:val="22"/>
        </w:rPr>
        <w:t xml:space="preserve">, Esther, ‘Patterns of Persecution: ‘Witchcraft’ Trials in Classical Athens’, </w:t>
      </w:r>
      <w:r w:rsidRPr="00EF19C3">
        <w:rPr>
          <w:rFonts w:ascii="Arial" w:hAnsi="Arial" w:cs="Arial"/>
          <w:i/>
          <w:sz w:val="22"/>
          <w:szCs w:val="22"/>
        </w:rPr>
        <w:t>Past &amp; Present</w:t>
      </w:r>
      <w:r w:rsidRPr="00EF19C3">
        <w:rPr>
          <w:rFonts w:ascii="Arial" w:hAnsi="Arial" w:cs="Arial"/>
          <w:sz w:val="22"/>
          <w:szCs w:val="22"/>
        </w:rPr>
        <w:t>, No. 208 (2010), p.9-35</w:t>
      </w:r>
    </w:p>
    <w:p w14:paraId="3931DDC3" w14:textId="77777777" w:rsidR="00B34E20" w:rsidRPr="00B34E20" w:rsidRDefault="00B34E20" w:rsidP="00EF19C3">
      <w:pPr>
        <w:pStyle w:val="FootnoteText"/>
        <w:spacing w:line="360" w:lineRule="auto"/>
        <w:rPr>
          <w:rFonts w:ascii="Arial" w:hAnsi="Arial" w:cs="Arial"/>
          <w:color w:val="000000" w:themeColor="text1"/>
          <w:sz w:val="22"/>
          <w:szCs w:val="22"/>
        </w:rPr>
      </w:pPr>
    </w:p>
    <w:p w14:paraId="6A5652D9" w14:textId="5D1D7240" w:rsidR="00745BA2" w:rsidRPr="00A72B21" w:rsidRDefault="00745BA2" w:rsidP="00EF19C3">
      <w:pPr>
        <w:spacing w:after="0" w:line="360" w:lineRule="auto"/>
        <w:rPr>
          <w:rFonts w:ascii="Arial" w:hAnsi="Arial" w:cs="Arial"/>
        </w:rPr>
      </w:pPr>
      <w:r w:rsidRPr="00A72B21">
        <w:rPr>
          <w:rFonts w:ascii="Arial" w:hAnsi="Arial" w:cs="Arial"/>
        </w:rPr>
        <w:t>Jones, W.H.S. (trans), ‘</w:t>
      </w:r>
      <w:r w:rsidRPr="00A72B21">
        <w:rPr>
          <w:rFonts w:ascii="Arial" w:hAnsi="Arial" w:cs="Arial"/>
          <w:i/>
        </w:rPr>
        <w:t>Hippocrates – Volume II; Prognostic. Regimen in Acute Diseases. The Sacred Disease. The Art. Breaths. Law. Decorum. Physician. Detention.</w:t>
      </w:r>
      <w:r w:rsidRPr="00A72B21">
        <w:rPr>
          <w:rFonts w:ascii="Arial" w:hAnsi="Arial" w:cs="Arial"/>
        </w:rPr>
        <w:t>’ Loeb Classical Library (Harvard University Press</w:t>
      </w:r>
      <w:r w:rsidR="00856FF7" w:rsidRPr="00A72B21">
        <w:rPr>
          <w:rFonts w:ascii="Arial" w:hAnsi="Arial" w:cs="Arial"/>
        </w:rPr>
        <w:t>, MA</w:t>
      </w:r>
      <w:r w:rsidRPr="00A72B21">
        <w:rPr>
          <w:rFonts w:ascii="Arial" w:hAnsi="Arial" w:cs="Arial"/>
        </w:rPr>
        <w:t xml:space="preserve"> 1923)</w:t>
      </w:r>
    </w:p>
    <w:p w14:paraId="14136B97" w14:textId="4813458A" w:rsidR="003910F6" w:rsidRPr="00A72B21" w:rsidRDefault="003910F6" w:rsidP="00EF19C3">
      <w:pPr>
        <w:spacing w:after="0" w:line="360" w:lineRule="auto"/>
        <w:rPr>
          <w:rFonts w:ascii="Arial" w:hAnsi="Arial" w:cs="Arial"/>
        </w:rPr>
      </w:pPr>
    </w:p>
    <w:p w14:paraId="265F9620" w14:textId="64A3A4D0" w:rsidR="003910F6" w:rsidRDefault="003910F6" w:rsidP="00EF19C3">
      <w:pPr>
        <w:spacing w:after="0" w:line="360" w:lineRule="auto"/>
        <w:rPr>
          <w:rFonts w:ascii="Arial" w:hAnsi="Arial" w:cs="Arial"/>
          <w:color w:val="000000" w:themeColor="text1"/>
          <w:shd w:val="clear" w:color="auto" w:fill="FFFFFF"/>
        </w:rPr>
      </w:pPr>
      <w:proofErr w:type="spellStart"/>
      <w:r w:rsidRPr="00A72B21">
        <w:rPr>
          <w:rFonts w:ascii="Arial" w:hAnsi="Arial" w:cs="Arial"/>
          <w:color w:val="000000" w:themeColor="text1"/>
          <w:shd w:val="clear" w:color="auto" w:fill="FFFFFF"/>
        </w:rPr>
        <w:t>Jouanna</w:t>
      </w:r>
      <w:proofErr w:type="spellEnd"/>
      <w:r w:rsidRPr="00A72B21">
        <w:rPr>
          <w:rFonts w:ascii="Arial" w:hAnsi="Arial" w:cs="Arial"/>
          <w:color w:val="000000" w:themeColor="text1"/>
          <w:shd w:val="clear" w:color="auto" w:fill="FFFFFF"/>
        </w:rPr>
        <w:t xml:space="preserve">, J. &amp; Allies, N. ‘Hippocrates and the Sacred’ in Van der </w:t>
      </w:r>
      <w:proofErr w:type="spellStart"/>
      <w:r w:rsidRPr="00A72B21">
        <w:rPr>
          <w:rFonts w:ascii="Arial" w:hAnsi="Arial" w:cs="Arial"/>
          <w:color w:val="000000" w:themeColor="text1"/>
          <w:shd w:val="clear" w:color="auto" w:fill="FFFFFF"/>
        </w:rPr>
        <w:t>Eijk</w:t>
      </w:r>
      <w:proofErr w:type="spellEnd"/>
      <w:r w:rsidRPr="00A72B21">
        <w:rPr>
          <w:rFonts w:ascii="Arial" w:hAnsi="Arial" w:cs="Arial"/>
          <w:color w:val="000000" w:themeColor="text1"/>
          <w:shd w:val="clear" w:color="auto" w:fill="FFFFFF"/>
        </w:rPr>
        <w:t>, P</w:t>
      </w:r>
      <w:r w:rsidR="00080A63" w:rsidRPr="00A72B21">
        <w:rPr>
          <w:rFonts w:ascii="Arial" w:hAnsi="Arial" w:cs="Arial"/>
          <w:color w:val="000000" w:themeColor="text1"/>
          <w:shd w:val="clear" w:color="auto" w:fill="FFFFFF"/>
        </w:rPr>
        <w:t>.</w:t>
      </w:r>
      <w:r w:rsidRPr="00A72B21">
        <w:rPr>
          <w:rFonts w:ascii="Arial" w:hAnsi="Arial" w:cs="Arial"/>
          <w:color w:val="000000" w:themeColor="text1"/>
          <w:shd w:val="clear" w:color="auto" w:fill="FFFFFF"/>
        </w:rPr>
        <w:t xml:space="preserve"> (Ed), </w:t>
      </w:r>
      <w:r w:rsidRPr="00A72B21">
        <w:rPr>
          <w:rFonts w:ascii="Arial" w:hAnsi="Arial" w:cs="Arial"/>
          <w:i/>
          <w:iCs/>
          <w:color w:val="000000" w:themeColor="text1"/>
          <w:shd w:val="clear" w:color="auto" w:fill="FFFFFF"/>
        </w:rPr>
        <w:t>Greek Medicine from Hippocrates to Galen: Selected Papers</w:t>
      </w:r>
      <w:r w:rsidRPr="00A72B21">
        <w:rPr>
          <w:rFonts w:ascii="Arial" w:hAnsi="Arial" w:cs="Arial"/>
          <w:color w:val="000000" w:themeColor="text1"/>
          <w:shd w:val="clear" w:color="auto" w:fill="FFFFFF"/>
        </w:rPr>
        <w:t> (2012), pp. 97-118.</w:t>
      </w:r>
    </w:p>
    <w:p w14:paraId="74F6B19A" w14:textId="37084C52" w:rsidR="000D2162" w:rsidRDefault="000D2162" w:rsidP="00EF19C3">
      <w:pPr>
        <w:spacing w:after="0" w:line="360" w:lineRule="auto"/>
        <w:rPr>
          <w:rFonts w:ascii="Arial" w:hAnsi="Arial" w:cs="Arial"/>
          <w:color w:val="000000" w:themeColor="text1"/>
          <w:shd w:val="clear" w:color="auto" w:fill="FFFFFF"/>
        </w:rPr>
      </w:pPr>
    </w:p>
    <w:p w14:paraId="7235B334" w14:textId="7242391D" w:rsidR="000D2162" w:rsidRPr="00A72B21" w:rsidRDefault="000D2162" w:rsidP="00EF19C3">
      <w:pPr>
        <w:spacing w:after="0"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Lamb, W.R.M. (trans) ‘</w:t>
      </w:r>
      <w:r w:rsidRPr="000D2162">
        <w:rPr>
          <w:rFonts w:ascii="Arial" w:hAnsi="Arial" w:cs="Arial"/>
          <w:i/>
          <w:color w:val="000000" w:themeColor="text1"/>
          <w:shd w:val="clear" w:color="auto" w:fill="FFFFFF"/>
        </w:rPr>
        <w:t xml:space="preserve">Plato – </w:t>
      </w:r>
      <w:proofErr w:type="spellStart"/>
      <w:r w:rsidRPr="000D2162">
        <w:rPr>
          <w:rFonts w:ascii="Arial" w:hAnsi="Arial" w:cs="Arial"/>
          <w:i/>
          <w:color w:val="000000" w:themeColor="text1"/>
          <w:shd w:val="clear" w:color="auto" w:fill="FFFFFF"/>
        </w:rPr>
        <w:t>Charmides</w:t>
      </w:r>
      <w:proofErr w:type="spellEnd"/>
      <w:r>
        <w:rPr>
          <w:rFonts w:ascii="Arial" w:hAnsi="Arial" w:cs="Arial"/>
          <w:color w:val="000000" w:themeColor="text1"/>
          <w:shd w:val="clear" w:color="auto" w:fill="FFFFFF"/>
        </w:rPr>
        <w:t xml:space="preserve">’ Loeb Classical Library (Harvard University Press, MA 1927) </w:t>
      </w:r>
    </w:p>
    <w:p w14:paraId="421D16BC" w14:textId="70FDF260" w:rsidR="00A72B21" w:rsidRPr="00A72B21" w:rsidRDefault="00A72B21" w:rsidP="00EF19C3">
      <w:pPr>
        <w:spacing w:after="0" w:line="360" w:lineRule="auto"/>
        <w:rPr>
          <w:rFonts w:ascii="Arial" w:hAnsi="Arial" w:cs="Arial"/>
          <w:color w:val="000000" w:themeColor="text1"/>
          <w:shd w:val="clear" w:color="auto" w:fill="FFFFFF"/>
        </w:rPr>
      </w:pPr>
    </w:p>
    <w:p w14:paraId="231F1BF8" w14:textId="172430AE" w:rsidR="00A72B21" w:rsidRPr="00A72B21" w:rsidRDefault="00A72B21" w:rsidP="00EF19C3">
      <w:pPr>
        <w:spacing w:after="0" w:line="360" w:lineRule="auto"/>
        <w:rPr>
          <w:rFonts w:ascii="Arial" w:hAnsi="Arial" w:cs="Arial"/>
          <w:color w:val="000000" w:themeColor="text1"/>
          <w:shd w:val="clear" w:color="auto" w:fill="FFFFFF"/>
        </w:rPr>
      </w:pPr>
      <w:r w:rsidRPr="00A72B21">
        <w:rPr>
          <w:rFonts w:ascii="Arial" w:hAnsi="Arial" w:cs="Arial"/>
          <w:color w:val="000000" w:themeColor="text1"/>
          <w:shd w:val="clear" w:color="auto" w:fill="FFFFFF"/>
        </w:rPr>
        <w:t xml:space="preserve">Liddell, H.G., Scott, R., Jones, H.S. &amp; McKenzie, R. </w:t>
      </w:r>
      <w:r w:rsidRPr="00A72B21">
        <w:rPr>
          <w:rFonts w:ascii="Arial" w:hAnsi="Arial" w:cs="Arial"/>
          <w:i/>
          <w:color w:val="000000" w:themeColor="text1"/>
          <w:shd w:val="clear" w:color="auto" w:fill="FFFFFF"/>
        </w:rPr>
        <w:t xml:space="preserve">A Greek-English Lexicon </w:t>
      </w:r>
      <w:r w:rsidRPr="00A72B21">
        <w:rPr>
          <w:rFonts w:ascii="Arial" w:hAnsi="Arial" w:cs="Arial"/>
          <w:color w:val="000000" w:themeColor="text1"/>
          <w:shd w:val="clear" w:color="auto" w:fill="FFFFFF"/>
        </w:rPr>
        <w:t xml:space="preserve">(Oxford: Clarendon Press 1996), </w:t>
      </w:r>
      <w:hyperlink r:id="rId8" w:history="1">
        <w:r w:rsidRPr="00A72B21">
          <w:rPr>
            <w:rStyle w:val="Hyperlink"/>
            <w:rFonts w:ascii="Arial" w:hAnsi="Arial" w:cs="Arial"/>
          </w:rPr>
          <w:t>http://www.perseus.tufts.edu/hopper/text?doc=Perseus%3Atext%3A1999.04.0057%3Aentry%3Dfarmakei%2Fa1</w:t>
        </w:r>
      </w:hyperlink>
      <w:r w:rsidRPr="00A72B21">
        <w:rPr>
          <w:rFonts w:ascii="Arial" w:hAnsi="Arial" w:cs="Arial"/>
        </w:rPr>
        <w:t xml:space="preserve"> </w:t>
      </w:r>
    </w:p>
    <w:p w14:paraId="1E776822" w14:textId="65E2AD87" w:rsidR="001834B1" w:rsidRDefault="001834B1" w:rsidP="00EF19C3">
      <w:pPr>
        <w:spacing w:after="0" w:line="360" w:lineRule="auto"/>
        <w:rPr>
          <w:rFonts w:ascii="Arial" w:hAnsi="Arial" w:cs="Arial"/>
          <w:color w:val="000000" w:themeColor="text1"/>
          <w:shd w:val="clear" w:color="auto" w:fill="FFFFFF"/>
        </w:rPr>
      </w:pPr>
    </w:p>
    <w:p w14:paraId="4427F154" w14:textId="78F70697" w:rsidR="001834B1" w:rsidRPr="001834B1" w:rsidRDefault="001834B1" w:rsidP="00EF19C3">
      <w:pPr>
        <w:spacing w:after="0" w:line="360" w:lineRule="auto"/>
        <w:rPr>
          <w:rFonts w:ascii="Arial" w:hAnsi="Arial" w:cs="Arial"/>
          <w:color w:val="000000" w:themeColor="text1"/>
          <w:shd w:val="clear" w:color="auto" w:fill="FFFFFF"/>
        </w:rPr>
      </w:pPr>
      <w:r w:rsidRPr="001834B1">
        <w:rPr>
          <w:rFonts w:ascii="Arial" w:hAnsi="Arial" w:cs="Arial"/>
        </w:rPr>
        <w:lastRenderedPageBreak/>
        <w:t xml:space="preserve">Lloyd, </w:t>
      </w:r>
      <w:r>
        <w:rPr>
          <w:rFonts w:ascii="Arial" w:hAnsi="Arial" w:cs="Arial"/>
        </w:rPr>
        <w:t xml:space="preserve">G.E.R., </w:t>
      </w:r>
      <w:r w:rsidRPr="001834B1">
        <w:rPr>
          <w:rFonts w:ascii="Arial" w:hAnsi="Arial" w:cs="Arial"/>
          <w:i/>
        </w:rPr>
        <w:t>Demystifying Mentalities</w:t>
      </w:r>
      <w:r w:rsidRPr="001834B1">
        <w:rPr>
          <w:rFonts w:ascii="Arial" w:hAnsi="Arial" w:cs="Arial"/>
        </w:rPr>
        <w:t>, (Cambridge University Press, Cambridge 1990)</w:t>
      </w:r>
    </w:p>
    <w:p w14:paraId="6DF61F9B" w14:textId="162770A0" w:rsidR="007A2768" w:rsidRDefault="007A2768" w:rsidP="00EF19C3">
      <w:pPr>
        <w:spacing w:after="0" w:line="360" w:lineRule="auto"/>
        <w:rPr>
          <w:rFonts w:ascii="Arial" w:hAnsi="Arial" w:cs="Arial"/>
          <w:color w:val="000000" w:themeColor="text1"/>
          <w:shd w:val="clear" w:color="auto" w:fill="FFFFFF"/>
        </w:rPr>
      </w:pPr>
    </w:p>
    <w:p w14:paraId="02187296" w14:textId="40F2D2A1" w:rsidR="007A2768" w:rsidRDefault="007A2768" w:rsidP="00EF19C3">
      <w:pPr>
        <w:spacing w:after="0" w:line="360" w:lineRule="auto"/>
        <w:rPr>
          <w:rFonts w:ascii="Arial" w:hAnsi="Arial" w:cs="Arial"/>
        </w:rPr>
      </w:pPr>
      <w:r w:rsidRPr="007A2768">
        <w:rPr>
          <w:rFonts w:ascii="Arial" w:hAnsi="Arial" w:cs="Arial"/>
        </w:rPr>
        <w:t xml:space="preserve">Loewe, Michael, Blacker, Carmen &amp; Lama Chime Radha, Rinpoche, </w:t>
      </w:r>
      <w:r w:rsidRPr="007A2768">
        <w:rPr>
          <w:rFonts w:ascii="Arial" w:hAnsi="Arial" w:cs="Arial"/>
          <w:i/>
        </w:rPr>
        <w:t>Oracles and Divination</w:t>
      </w:r>
      <w:r w:rsidRPr="007A2768">
        <w:rPr>
          <w:rFonts w:ascii="Arial" w:hAnsi="Arial" w:cs="Arial"/>
        </w:rPr>
        <w:t>, (Random House</w:t>
      </w:r>
      <w:r w:rsidR="00856FF7">
        <w:rPr>
          <w:rFonts w:ascii="Arial" w:hAnsi="Arial" w:cs="Arial"/>
        </w:rPr>
        <w:t xml:space="preserve">: </w:t>
      </w:r>
      <w:r w:rsidRPr="007A2768">
        <w:rPr>
          <w:rFonts w:ascii="Arial" w:hAnsi="Arial" w:cs="Arial"/>
        </w:rPr>
        <w:t>New York 1981)</w:t>
      </w:r>
    </w:p>
    <w:p w14:paraId="3E87448D" w14:textId="665DBBCC" w:rsidR="0013194C" w:rsidRDefault="0013194C" w:rsidP="00EF19C3">
      <w:pPr>
        <w:spacing w:after="0" w:line="360" w:lineRule="auto"/>
        <w:rPr>
          <w:rFonts w:ascii="Arial" w:hAnsi="Arial" w:cs="Arial"/>
        </w:rPr>
      </w:pPr>
    </w:p>
    <w:p w14:paraId="34FA7480" w14:textId="1330D3E9" w:rsidR="0013194C" w:rsidRDefault="0013194C" w:rsidP="00EF19C3">
      <w:pPr>
        <w:spacing w:after="0" w:line="360" w:lineRule="auto"/>
        <w:rPr>
          <w:rFonts w:ascii="Arial" w:hAnsi="Arial" w:cs="Arial"/>
          <w:color w:val="000000" w:themeColor="text1"/>
        </w:rPr>
      </w:pPr>
      <w:r w:rsidRPr="0013194C">
        <w:rPr>
          <w:rFonts w:ascii="Arial" w:hAnsi="Arial" w:cs="Arial"/>
        </w:rPr>
        <w:t xml:space="preserve">Murray, A.T. </w:t>
      </w:r>
      <w:r w:rsidRPr="0013194C">
        <w:rPr>
          <w:rFonts w:ascii="Arial" w:hAnsi="Arial" w:cs="Arial"/>
          <w:color w:val="000000" w:themeColor="text1"/>
        </w:rPr>
        <w:t>(trans), ‘</w:t>
      </w:r>
      <w:r w:rsidRPr="0013194C">
        <w:rPr>
          <w:rFonts w:ascii="Arial" w:hAnsi="Arial" w:cs="Arial"/>
          <w:i/>
          <w:color w:val="000000" w:themeColor="text1"/>
        </w:rPr>
        <w:t>Homer – Odyssey, Volume I</w:t>
      </w:r>
      <w:r w:rsidR="00033232">
        <w:rPr>
          <w:rFonts w:ascii="Arial" w:hAnsi="Arial" w:cs="Arial"/>
          <w:i/>
          <w:color w:val="000000" w:themeColor="text1"/>
        </w:rPr>
        <w:t xml:space="preserve"> and II</w:t>
      </w:r>
      <w:r w:rsidRPr="0013194C">
        <w:rPr>
          <w:rFonts w:ascii="Arial" w:hAnsi="Arial" w:cs="Arial"/>
          <w:color w:val="000000" w:themeColor="text1"/>
        </w:rPr>
        <w:t>’ Loeb Classical Library (Harvard University Press, MA 1919)</w:t>
      </w:r>
    </w:p>
    <w:p w14:paraId="60E60AA0" w14:textId="74327A3B" w:rsidR="00856FF7" w:rsidRDefault="00856FF7" w:rsidP="00EF19C3">
      <w:pPr>
        <w:spacing w:after="0" w:line="360" w:lineRule="auto"/>
        <w:rPr>
          <w:rFonts w:ascii="Arial" w:hAnsi="Arial" w:cs="Arial"/>
        </w:rPr>
      </w:pPr>
    </w:p>
    <w:p w14:paraId="4F882F08" w14:textId="78C25DCC" w:rsidR="00856FF7" w:rsidRDefault="00856FF7" w:rsidP="00EF19C3">
      <w:pPr>
        <w:spacing w:after="0" w:line="360" w:lineRule="auto"/>
        <w:rPr>
          <w:rFonts w:ascii="Arial" w:hAnsi="Arial" w:cs="Arial"/>
        </w:rPr>
      </w:pPr>
      <w:proofErr w:type="spellStart"/>
      <w:r>
        <w:rPr>
          <w:rFonts w:ascii="Arial" w:hAnsi="Arial" w:cs="Arial"/>
        </w:rPr>
        <w:t>Nutton</w:t>
      </w:r>
      <w:proofErr w:type="spellEnd"/>
      <w:r>
        <w:rPr>
          <w:rFonts w:ascii="Arial" w:hAnsi="Arial" w:cs="Arial"/>
        </w:rPr>
        <w:t xml:space="preserve">, Vivian, </w:t>
      </w:r>
      <w:r>
        <w:rPr>
          <w:rFonts w:ascii="Arial" w:hAnsi="Arial" w:cs="Arial"/>
          <w:i/>
        </w:rPr>
        <w:t xml:space="preserve">Ancient Medicine </w:t>
      </w:r>
      <w:r w:rsidRPr="00856FF7">
        <w:rPr>
          <w:rFonts w:ascii="Arial" w:hAnsi="Arial" w:cs="Arial"/>
        </w:rPr>
        <w:t>(Routledge</w:t>
      </w:r>
      <w:r>
        <w:rPr>
          <w:rFonts w:ascii="Arial" w:hAnsi="Arial" w:cs="Arial"/>
        </w:rPr>
        <w:t xml:space="preserve">: </w:t>
      </w:r>
      <w:r w:rsidRPr="00856FF7">
        <w:rPr>
          <w:rFonts w:ascii="Arial" w:hAnsi="Arial" w:cs="Arial"/>
        </w:rPr>
        <w:t xml:space="preserve">London 2004) </w:t>
      </w:r>
    </w:p>
    <w:p w14:paraId="53954176" w14:textId="1FFD2A81" w:rsidR="0031342E" w:rsidRDefault="0031342E" w:rsidP="00EF19C3">
      <w:pPr>
        <w:spacing w:after="0" w:line="360" w:lineRule="auto"/>
        <w:rPr>
          <w:rFonts w:ascii="Arial" w:hAnsi="Arial" w:cs="Arial"/>
        </w:rPr>
      </w:pPr>
    </w:p>
    <w:p w14:paraId="4E545A26" w14:textId="6E7D4EA1" w:rsidR="0031342E" w:rsidRPr="0031342E" w:rsidRDefault="0031342E" w:rsidP="00EF19C3">
      <w:pPr>
        <w:spacing w:after="0" w:line="360" w:lineRule="auto"/>
        <w:rPr>
          <w:rFonts w:ascii="Arial" w:hAnsi="Arial" w:cs="Arial"/>
        </w:rPr>
      </w:pPr>
      <w:r>
        <w:rPr>
          <w:rFonts w:ascii="Arial" w:hAnsi="Arial" w:cs="Arial"/>
        </w:rPr>
        <w:t xml:space="preserve">Oates, Caroline, ‘Cheese Gives You Nightmare: Old Hags and Heartburn’, </w:t>
      </w:r>
      <w:r>
        <w:rPr>
          <w:rFonts w:ascii="Arial" w:hAnsi="Arial" w:cs="Arial"/>
          <w:i/>
        </w:rPr>
        <w:t xml:space="preserve">Folklore, </w:t>
      </w:r>
      <w:r>
        <w:rPr>
          <w:rFonts w:ascii="Arial" w:hAnsi="Arial" w:cs="Arial"/>
        </w:rPr>
        <w:t xml:space="preserve">Vol. 114, No. 2 (2003), pp. 205-225 </w:t>
      </w:r>
    </w:p>
    <w:p w14:paraId="309BD3F1" w14:textId="651E86EF" w:rsidR="005A3A93" w:rsidRDefault="005A3A93" w:rsidP="00EF19C3">
      <w:pPr>
        <w:spacing w:after="0" w:line="360" w:lineRule="auto"/>
        <w:rPr>
          <w:rFonts w:ascii="Arial" w:hAnsi="Arial" w:cs="Arial"/>
        </w:rPr>
      </w:pPr>
    </w:p>
    <w:p w14:paraId="4DE23E8D" w14:textId="08CD9850" w:rsidR="005A3A93" w:rsidRDefault="005A3A93" w:rsidP="00EF19C3">
      <w:pPr>
        <w:pStyle w:val="Default"/>
        <w:spacing w:line="360" w:lineRule="auto"/>
        <w:rPr>
          <w:sz w:val="22"/>
          <w:szCs w:val="22"/>
        </w:rPr>
      </w:pPr>
      <w:r w:rsidRPr="005A3A93">
        <w:rPr>
          <w:sz w:val="22"/>
          <w:szCs w:val="22"/>
        </w:rPr>
        <w:t>Philip, F. (trans) ‘</w:t>
      </w:r>
      <w:r w:rsidRPr="005A3A93">
        <w:rPr>
          <w:i/>
          <w:sz w:val="22"/>
          <w:szCs w:val="22"/>
        </w:rPr>
        <w:t>F. Graf,</w:t>
      </w:r>
      <w:r w:rsidRPr="005A3A93">
        <w:rPr>
          <w:sz w:val="22"/>
          <w:szCs w:val="22"/>
        </w:rPr>
        <w:t xml:space="preserve"> </w:t>
      </w:r>
      <w:r w:rsidRPr="005A3A93">
        <w:rPr>
          <w:i/>
          <w:sz w:val="22"/>
          <w:szCs w:val="22"/>
        </w:rPr>
        <w:t xml:space="preserve">Magic in the Ancient World’, </w:t>
      </w:r>
      <w:r w:rsidRPr="005A3A93">
        <w:rPr>
          <w:sz w:val="22"/>
          <w:szCs w:val="22"/>
        </w:rPr>
        <w:t xml:space="preserve">(Harvard University Press, </w:t>
      </w:r>
      <w:r w:rsidR="00856FF7">
        <w:rPr>
          <w:sz w:val="22"/>
          <w:szCs w:val="22"/>
        </w:rPr>
        <w:t xml:space="preserve">MA </w:t>
      </w:r>
      <w:r w:rsidRPr="005A3A93">
        <w:rPr>
          <w:sz w:val="22"/>
          <w:szCs w:val="22"/>
        </w:rPr>
        <w:t>1999)</w:t>
      </w:r>
    </w:p>
    <w:p w14:paraId="5258ECF5" w14:textId="3887602D" w:rsidR="00F450E1" w:rsidRDefault="00F450E1" w:rsidP="00EF19C3">
      <w:pPr>
        <w:pStyle w:val="Default"/>
        <w:spacing w:line="360" w:lineRule="auto"/>
        <w:rPr>
          <w:sz w:val="22"/>
          <w:szCs w:val="22"/>
        </w:rPr>
      </w:pPr>
    </w:p>
    <w:p w14:paraId="3C816AC6" w14:textId="195448DE" w:rsidR="00F450E1" w:rsidRDefault="00F450E1" w:rsidP="00EF19C3">
      <w:pPr>
        <w:pStyle w:val="Default"/>
        <w:spacing w:line="360" w:lineRule="auto"/>
        <w:rPr>
          <w:sz w:val="22"/>
          <w:szCs w:val="22"/>
        </w:rPr>
      </w:pPr>
      <w:r w:rsidRPr="00F450E1">
        <w:rPr>
          <w:sz w:val="22"/>
          <w:szCs w:val="22"/>
        </w:rPr>
        <w:t>Race, W.H. (trans) ‘</w:t>
      </w:r>
      <w:r w:rsidRPr="00F450E1">
        <w:rPr>
          <w:i/>
          <w:sz w:val="22"/>
          <w:szCs w:val="22"/>
        </w:rPr>
        <w:t>Pindar - Olympian Odes. Pythian Odes, Volume I</w:t>
      </w:r>
      <w:r w:rsidRPr="00F450E1">
        <w:rPr>
          <w:sz w:val="22"/>
          <w:szCs w:val="22"/>
        </w:rPr>
        <w:t>’ Loeb Classical Library (Harvard University Press, MA 1997)</w:t>
      </w:r>
    </w:p>
    <w:p w14:paraId="517C1F39" w14:textId="21C6BEDA" w:rsidR="00FB5E5E" w:rsidRDefault="00FB5E5E" w:rsidP="00EF19C3">
      <w:pPr>
        <w:pStyle w:val="Default"/>
        <w:spacing w:line="360" w:lineRule="auto"/>
        <w:rPr>
          <w:sz w:val="22"/>
          <w:szCs w:val="22"/>
        </w:rPr>
      </w:pPr>
    </w:p>
    <w:p w14:paraId="60946F4F" w14:textId="20CC4806" w:rsidR="00FB5E5E" w:rsidRPr="003F1546" w:rsidRDefault="00FB5E5E" w:rsidP="00EF19C3">
      <w:pPr>
        <w:pStyle w:val="Default"/>
        <w:spacing w:line="360" w:lineRule="auto"/>
        <w:rPr>
          <w:sz w:val="22"/>
          <w:szCs w:val="22"/>
        </w:rPr>
      </w:pPr>
      <w:proofErr w:type="spellStart"/>
      <w:r>
        <w:rPr>
          <w:sz w:val="22"/>
          <w:szCs w:val="22"/>
        </w:rPr>
        <w:t>Renehan</w:t>
      </w:r>
      <w:proofErr w:type="spellEnd"/>
      <w:r>
        <w:rPr>
          <w:sz w:val="22"/>
          <w:szCs w:val="22"/>
        </w:rPr>
        <w:t>, R</w:t>
      </w:r>
      <w:r w:rsidR="003F1546">
        <w:rPr>
          <w:sz w:val="22"/>
          <w:szCs w:val="22"/>
        </w:rPr>
        <w:t xml:space="preserve">, ‘The Staunching of Odysseus’ Blood: The Healing Power of Magic’, </w:t>
      </w:r>
      <w:r w:rsidR="003F1546">
        <w:rPr>
          <w:i/>
          <w:sz w:val="22"/>
          <w:szCs w:val="22"/>
        </w:rPr>
        <w:t xml:space="preserve">The American Journal of Philology, </w:t>
      </w:r>
      <w:r w:rsidR="003F1546">
        <w:rPr>
          <w:sz w:val="22"/>
          <w:szCs w:val="22"/>
        </w:rPr>
        <w:t>Vol. 113, No. 1 (1992), pp. 1-4</w:t>
      </w:r>
    </w:p>
    <w:p w14:paraId="2F908722" w14:textId="569CE1FE" w:rsidR="00161C5E" w:rsidRDefault="00161C5E" w:rsidP="00EF19C3">
      <w:pPr>
        <w:pStyle w:val="Default"/>
        <w:spacing w:line="360" w:lineRule="auto"/>
        <w:rPr>
          <w:sz w:val="22"/>
          <w:szCs w:val="22"/>
        </w:rPr>
      </w:pPr>
    </w:p>
    <w:p w14:paraId="5B96A16B" w14:textId="5D65C5C8" w:rsidR="00161C5E" w:rsidRPr="00161C5E" w:rsidRDefault="00161C5E" w:rsidP="00EF19C3">
      <w:pPr>
        <w:pStyle w:val="Default"/>
        <w:spacing w:line="360" w:lineRule="auto"/>
        <w:rPr>
          <w:color w:val="FF0000"/>
          <w:sz w:val="22"/>
          <w:szCs w:val="22"/>
        </w:rPr>
      </w:pPr>
      <w:r>
        <w:rPr>
          <w:sz w:val="22"/>
          <w:szCs w:val="22"/>
        </w:rPr>
        <w:t xml:space="preserve">Scarborough, John, ‘Theophrastus on Herbals and Herbal Remedies’, </w:t>
      </w:r>
      <w:r>
        <w:rPr>
          <w:i/>
          <w:sz w:val="22"/>
          <w:szCs w:val="22"/>
        </w:rPr>
        <w:t xml:space="preserve">Journal of the History of Biology, </w:t>
      </w:r>
      <w:r>
        <w:rPr>
          <w:sz w:val="22"/>
          <w:szCs w:val="22"/>
        </w:rPr>
        <w:t xml:space="preserve">Vol. 11, No. 2 (1978), pp. 353-385 </w:t>
      </w:r>
    </w:p>
    <w:p w14:paraId="71431DCB" w14:textId="36DAEA76" w:rsidR="005A3A93" w:rsidRDefault="005A3A93" w:rsidP="00225D99">
      <w:pPr>
        <w:pStyle w:val="Default"/>
        <w:spacing w:line="360" w:lineRule="auto"/>
        <w:rPr>
          <w:color w:val="FF0000"/>
          <w:sz w:val="22"/>
          <w:szCs w:val="22"/>
        </w:rPr>
      </w:pPr>
    </w:p>
    <w:p w14:paraId="07617222" w14:textId="7EFCF40F" w:rsidR="005A3A93" w:rsidRPr="00745BA2" w:rsidRDefault="005A3A93" w:rsidP="00225D99">
      <w:pPr>
        <w:pStyle w:val="Default"/>
        <w:spacing w:line="360" w:lineRule="auto"/>
        <w:rPr>
          <w:color w:val="FF0000"/>
          <w:sz w:val="22"/>
          <w:szCs w:val="22"/>
        </w:rPr>
      </w:pPr>
    </w:p>
    <w:sectPr w:rsidR="005A3A93" w:rsidRPr="00745BA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13EF3" w14:textId="77777777" w:rsidR="00453D92" w:rsidRDefault="00453D92" w:rsidP="006B0E5E">
      <w:pPr>
        <w:spacing w:after="0" w:line="240" w:lineRule="auto"/>
      </w:pPr>
      <w:r>
        <w:separator/>
      </w:r>
    </w:p>
  </w:endnote>
  <w:endnote w:type="continuationSeparator" w:id="0">
    <w:p w14:paraId="3FE52681" w14:textId="77777777" w:rsidR="00453D92" w:rsidRDefault="00453D92" w:rsidP="006B0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9AE8D" w14:textId="6DDCEDA8" w:rsidR="00490975" w:rsidRDefault="00490975">
    <w:pPr>
      <w:pStyle w:val="Footer"/>
      <w:jc w:val="right"/>
    </w:pPr>
  </w:p>
  <w:p w14:paraId="573DE145" w14:textId="77777777" w:rsidR="00490975" w:rsidRDefault="00490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519C9" w14:textId="77777777" w:rsidR="00453D92" w:rsidRDefault="00453D92" w:rsidP="006B0E5E">
      <w:pPr>
        <w:spacing w:after="0" w:line="240" w:lineRule="auto"/>
      </w:pPr>
      <w:r>
        <w:separator/>
      </w:r>
    </w:p>
  </w:footnote>
  <w:footnote w:type="continuationSeparator" w:id="0">
    <w:p w14:paraId="7A52C3E2" w14:textId="77777777" w:rsidR="00453D92" w:rsidRDefault="00453D92" w:rsidP="006B0E5E">
      <w:pPr>
        <w:spacing w:after="0" w:line="240" w:lineRule="auto"/>
      </w:pPr>
      <w:r>
        <w:continuationSeparator/>
      </w:r>
    </w:p>
  </w:footnote>
  <w:footnote w:id="1">
    <w:p w14:paraId="3E08CA58" w14:textId="1F14626C" w:rsidR="008F04C9" w:rsidRPr="00871427" w:rsidRDefault="008F04C9">
      <w:pPr>
        <w:pStyle w:val="FootnoteText"/>
        <w:rPr>
          <w:rFonts w:ascii="Arial" w:hAnsi="Arial" w:cs="Arial"/>
          <w:sz w:val="16"/>
          <w:szCs w:val="16"/>
        </w:rPr>
      </w:pPr>
      <w:r w:rsidRPr="00E85B21">
        <w:rPr>
          <w:rStyle w:val="FootnoteReference"/>
          <w:rFonts w:ascii="Arial" w:hAnsi="Arial" w:cs="Arial"/>
          <w:sz w:val="16"/>
          <w:szCs w:val="16"/>
        </w:rPr>
        <w:footnoteRef/>
      </w:r>
      <w:r w:rsidRPr="00E85B21">
        <w:rPr>
          <w:rFonts w:ascii="Arial" w:hAnsi="Arial" w:cs="Arial"/>
          <w:sz w:val="16"/>
          <w:szCs w:val="16"/>
        </w:rPr>
        <w:t xml:space="preserve"> M. Loewe, C. Blacker, R. Lama Chime Radha, </w:t>
      </w:r>
      <w:r w:rsidRPr="00E85B21">
        <w:rPr>
          <w:rFonts w:ascii="Arial" w:hAnsi="Arial" w:cs="Arial"/>
          <w:i/>
          <w:sz w:val="16"/>
          <w:szCs w:val="16"/>
        </w:rPr>
        <w:t>Oracles and Divination</w:t>
      </w:r>
      <w:r w:rsidRPr="00E85B21">
        <w:rPr>
          <w:rFonts w:ascii="Arial" w:hAnsi="Arial" w:cs="Arial"/>
          <w:sz w:val="16"/>
          <w:szCs w:val="16"/>
        </w:rPr>
        <w:t xml:space="preserve">, </w:t>
      </w:r>
      <w:r w:rsidR="00871427" w:rsidRPr="00E85B21">
        <w:rPr>
          <w:rFonts w:ascii="Arial" w:hAnsi="Arial" w:cs="Arial"/>
          <w:sz w:val="16"/>
          <w:szCs w:val="16"/>
        </w:rPr>
        <w:t>(Random House</w:t>
      </w:r>
      <w:r w:rsidR="00E85B21" w:rsidRPr="00E85B21">
        <w:rPr>
          <w:rFonts w:ascii="Arial" w:hAnsi="Arial" w:cs="Arial"/>
          <w:sz w:val="16"/>
          <w:szCs w:val="16"/>
        </w:rPr>
        <w:t xml:space="preserve">: </w:t>
      </w:r>
      <w:r w:rsidR="00871427" w:rsidRPr="00E85B21">
        <w:rPr>
          <w:rFonts w:ascii="Arial" w:hAnsi="Arial" w:cs="Arial"/>
          <w:sz w:val="16"/>
          <w:szCs w:val="16"/>
        </w:rPr>
        <w:t>New York</w:t>
      </w:r>
      <w:r w:rsidR="007A2768" w:rsidRPr="00E85B21">
        <w:rPr>
          <w:rFonts w:ascii="Arial" w:hAnsi="Arial" w:cs="Arial"/>
          <w:sz w:val="16"/>
          <w:szCs w:val="16"/>
        </w:rPr>
        <w:t xml:space="preserve"> 1981</w:t>
      </w:r>
      <w:r w:rsidR="00871427" w:rsidRPr="00E85B21">
        <w:rPr>
          <w:rFonts w:ascii="Arial" w:hAnsi="Arial" w:cs="Arial"/>
          <w:sz w:val="16"/>
          <w:szCs w:val="16"/>
        </w:rPr>
        <w:t>), p</w:t>
      </w:r>
      <w:r w:rsidR="00393B9F" w:rsidRPr="00E85B21">
        <w:rPr>
          <w:rFonts w:ascii="Arial" w:hAnsi="Arial" w:cs="Arial"/>
          <w:sz w:val="16"/>
          <w:szCs w:val="16"/>
        </w:rPr>
        <w:t>.</w:t>
      </w:r>
      <w:r w:rsidR="00871427" w:rsidRPr="00E85B21">
        <w:rPr>
          <w:rFonts w:ascii="Arial" w:hAnsi="Arial" w:cs="Arial"/>
          <w:sz w:val="16"/>
          <w:szCs w:val="16"/>
        </w:rPr>
        <w:t>1</w:t>
      </w:r>
    </w:p>
  </w:footnote>
  <w:footnote w:id="2">
    <w:p w14:paraId="3E6D386B" w14:textId="77777777" w:rsidR="00E96968" w:rsidRPr="00E85B21" w:rsidRDefault="00E96968" w:rsidP="00E96968">
      <w:pPr>
        <w:pStyle w:val="FootnoteText"/>
        <w:rPr>
          <w:rFonts w:ascii="Arial" w:hAnsi="Arial" w:cs="Arial"/>
          <w:sz w:val="16"/>
          <w:szCs w:val="16"/>
        </w:rPr>
      </w:pPr>
      <w:r w:rsidRPr="00E85B21">
        <w:rPr>
          <w:rStyle w:val="FootnoteReference"/>
          <w:rFonts w:ascii="Arial" w:hAnsi="Arial" w:cs="Arial"/>
          <w:sz w:val="16"/>
          <w:szCs w:val="16"/>
        </w:rPr>
        <w:footnoteRef/>
      </w:r>
      <w:r w:rsidRPr="00E85B21">
        <w:rPr>
          <w:rFonts w:ascii="Arial" w:hAnsi="Arial" w:cs="Arial"/>
          <w:sz w:val="16"/>
          <w:szCs w:val="16"/>
        </w:rPr>
        <w:t xml:space="preserve"> G.E.R. Lloyd, </w:t>
      </w:r>
      <w:r w:rsidRPr="00E85B21">
        <w:rPr>
          <w:rFonts w:ascii="Arial" w:hAnsi="Arial" w:cs="Arial"/>
          <w:i/>
          <w:sz w:val="16"/>
          <w:szCs w:val="16"/>
        </w:rPr>
        <w:t>Demystifying Mentalities</w:t>
      </w:r>
      <w:r w:rsidRPr="00E85B21">
        <w:rPr>
          <w:rFonts w:ascii="Arial" w:hAnsi="Arial" w:cs="Arial"/>
          <w:sz w:val="16"/>
          <w:szCs w:val="16"/>
        </w:rPr>
        <w:t>, (Cambridge University Press: Cambridge 1990), p.43</w:t>
      </w:r>
    </w:p>
  </w:footnote>
  <w:footnote w:id="3">
    <w:p w14:paraId="7F1A383C" w14:textId="77777777" w:rsidR="00E96968" w:rsidRPr="00E85B21" w:rsidRDefault="00E96968" w:rsidP="00E96968">
      <w:pPr>
        <w:pStyle w:val="FootnoteText"/>
        <w:rPr>
          <w:rFonts w:ascii="Arial" w:hAnsi="Arial" w:cs="Arial"/>
          <w:sz w:val="16"/>
          <w:szCs w:val="16"/>
        </w:rPr>
      </w:pPr>
      <w:r w:rsidRPr="00E85B21">
        <w:rPr>
          <w:rStyle w:val="FootnoteReference"/>
          <w:rFonts w:ascii="Arial" w:hAnsi="Arial" w:cs="Arial"/>
          <w:sz w:val="16"/>
          <w:szCs w:val="16"/>
        </w:rPr>
        <w:footnoteRef/>
      </w:r>
      <w:r w:rsidRPr="00E85B21">
        <w:rPr>
          <w:rFonts w:ascii="Arial" w:hAnsi="Arial" w:cs="Arial"/>
          <w:sz w:val="16"/>
          <w:szCs w:val="16"/>
        </w:rPr>
        <w:t xml:space="preserve"> M.W. Dickie, </w:t>
      </w:r>
      <w:r w:rsidRPr="00E85B21">
        <w:rPr>
          <w:rFonts w:ascii="Arial" w:hAnsi="Arial" w:cs="Arial"/>
          <w:i/>
          <w:sz w:val="16"/>
          <w:szCs w:val="16"/>
        </w:rPr>
        <w:t xml:space="preserve">Magic and Magicians in the Greco-Roman World </w:t>
      </w:r>
      <w:r w:rsidRPr="00E85B21">
        <w:rPr>
          <w:rFonts w:ascii="Arial" w:hAnsi="Arial" w:cs="Arial"/>
          <w:sz w:val="16"/>
          <w:szCs w:val="16"/>
        </w:rPr>
        <w:t xml:space="preserve">(London: Routledge 2003), p.20 </w:t>
      </w:r>
    </w:p>
  </w:footnote>
  <w:footnote w:id="4">
    <w:p w14:paraId="2BEC4E0F" w14:textId="77777777" w:rsidR="00E96968" w:rsidRPr="00E85B21" w:rsidRDefault="00E96968" w:rsidP="00E96968">
      <w:pPr>
        <w:pStyle w:val="FootnoteText"/>
        <w:rPr>
          <w:rFonts w:ascii="Arial" w:hAnsi="Arial" w:cs="Arial"/>
          <w:sz w:val="16"/>
          <w:szCs w:val="16"/>
        </w:rPr>
      </w:pPr>
      <w:r w:rsidRPr="00E85B21">
        <w:rPr>
          <w:rStyle w:val="FootnoteReference"/>
          <w:rFonts w:ascii="Arial" w:hAnsi="Arial" w:cs="Arial"/>
          <w:sz w:val="16"/>
          <w:szCs w:val="16"/>
        </w:rPr>
        <w:footnoteRef/>
      </w:r>
      <w:r w:rsidRPr="00E85B21">
        <w:rPr>
          <w:rFonts w:ascii="Arial" w:hAnsi="Arial" w:cs="Arial"/>
          <w:sz w:val="16"/>
          <w:szCs w:val="16"/>
        </w:rPr>
        <w:t xml:space="preserve"> V </w:t>
      </w:r>
      <w:proofErr w:type="spellStart"/>
      <w:r w:rsidRPr="00E85B21">
        <w:rPr>
          <w:rFonts w:ascii="Arial" w:hAnsi="Arial" w:cs="Arial"/>
          <w:sz w:val="16"/>
          <w:szCs w:val="16"/>
        </w:rPr>
        <w:t>Nutton</w:t>
      </w:r>
      <w:proofErr w:type="spellEnd"/>
      <w:r w:rsidRPr="00E85B21">
        <w:rPr>
          <w:rFonts w:ascii="Arial" w:hAnsi="Arial" w:cs="Arial"/>
          <w:sz w:val="16"/>
          <w:szCs w:val="16"/>
        </w:rPr>
        <w:t xml:space="preserve">, </w:t>
      </w:r>
      <w:r w:rsidRPr="00E85B21">
        <w:rPr>
          <w:rFonts w:ascii="Arial" w:hAnsi="Arial" w:cs="Arial"/>
          <w:i/>
          <w:sz w:val="16"/>
          <w:szCs w:val="16"/>
        </w:rPr>
        <w:t xml:space="preserve">Ancient Medicine, </w:t>
      </w:r>
      <w:r w:rsidRPr="00E85B21">
        <w:rPr>
          <w:rFonts w:ascii="Arial" w:hAnsi="Arial" w:cs="Arial"/>
          <w:sz w:val="16"/>
          <w:szCs w:val="16"/>
        </w:rPr>
        <w:t>(London: Routledge, 2004), p.87</w:t>
      </w:r>
    </w:p>
  </w:footnote>
  <w:footnote w:id="5">
    <w:p w14:paraId="665A7BC6" w14:textId="77777777" w:rsidR="005736AC" w:rsidRPr="008529B0" w:rsidRDefault="005736AC" w:rsidP="005736AC">
      <w:pPr>
        <w:pStyle w:val="FootnoteText"/>
        <w:rPr>
          <w:rFonts w:ascii="Arial" w:hAnsi="Arial" w:cs="Arial"/>
          <w:color w:val="000000" w:themeColor="text1"/>
          <w:sz w:val="16"/>
          <w:szCs w:val="16"/>
        </w:rPr>
      </w:pPr>
      <w:r w:rsidRPr="008529B0">
        <w:rPr>
          <w:rStyle w:val="FootnoteReference"/>
          <w:rFonts w:ascii="Arial" w:hAnsi="Arial" w:cs="Arial"/>
          <w:color w:val="000000" w:themeColor="text1"/>
          <w:sz w:val="16"/>
          <w:szCs w:val="16"/>
        </w:rPr>
        <w:footnoteRef/>
      </w:r>
      <w:r w:rsidRPr="008529B0">
        <w:rPr>
          <w:rFonts w:ascii="Arial" w:hAnsi="Arial" w:cs="Arial"/>
          <w:color w:val="000000" w:themeColor="text1"/>
          <w:sz w:val="16"/>
          <w:szCs w:val="16"/>
        </w:rPr>
        <w:t xml:space="preserve"> W.H.S. Jones (trans), ‘</w:t>
      </w:r>
      <w:r w:rsidRPr="008529B0">
        <w:rPr>
          <w:rFonts w:ascii="Arial" w:hAnsi="Arial" w:cs="Arial"/>
          <w:i/>
          <w:color w:val="000000" w:themeColor="text1"/>
          <w:sz w:val="16"/>
          <w:szCs w:val="16"/>
        </w:rPr>
        <w:t>Hippocrates – Volume II; Prognostic. Regimen in Acute Diseases. The Sacred Disease. The Art. Breaths. Law. Decorum. Physician. Detention.</w:t>
      </w:r>
      <w:r w:rsidRPr="008529B0">
        <w:rPr>
          <w:rFonts w:ascii="Arial" w:hAnsi="Arial" w:cs="Arial"/>
          <w:color w:val="000000" w:themeColor="text1"/>
          <w:sz w:val="16"/>
          <w:szCs w:val="16"/>
        </w:rPr>
        <w:t>’ Loeb Classical Library (MA: Harvard University Press, 1923), I, p139 (English)</w:t>
      </w:r>
    </w:p>
  </w:footnote>
  <w:footnote w:id="6">
    <w:p w14:paraId="384B55F6" w14:textId="77777777" w:rsidR="005736AC" w:rsidRPr="008529B0" w:rsidRDefault="005736AC" w:rsidP="005736AC">
      <w:pPr>
        <w:pStyle w:val="FootnoteText"/>
        <w:rPr>
          <w:rFonts w:ascii="Arial" w:hAnsi="Arial" w:cs="Arial"/>
          <w:sz w:val="16"/>
          <w:szCs w:val="16"/>
        </w:rPr>
      </w:pPr>
      <w:r w:rsidRPr="008529B0">
        <w:rPr>
          <w:rStyle w:val="FootnoteReference"/>
          <w:rFonts w:ascii="Arial" w:hAnsi="Arial" w:cs="Arial"/>
          <w:color w:val="000000" w:themeColor="text1"/>
          <w:sz w:val="16"/>
          <w:szCs w:val="16"/>
        </w:rPr>
        <w:footnoteRef/>
      </w:r>
      <w:r w:rsidRPr="008529B0">
        <w:rPr>
          <w:rFonts w:ascii="Arial" w:hAnsi="Arial" w:cs="Arial"/>
          <w:color w:val="000000" w:themeColor="text1"/>
          <w:sz w:val="16"/>
          <w:szCs w:val="16"/>
        </w:rPr>
        <w:t xml:space="preserve"> J. </w:t>
      </w:r>
      <w:proofErr w:type="spellStart"/>
      <w:r w:rsidRPr="008529B0">
        <w:rPr>
          <w:rFonts w:ascii="Arial" w:hAnsi="Arial" w:cs="Arial"/>
          <w:color w:val="000000" w:themeColor="text1"/>
          <w:sz w:val="16"/>
          <w:szCs w:val="16"/>
          <w:shd w:val="clear" w:color="auto" w:fill="FFFFFF"/>
        </w:rPr>
        <w:t>Jouanna</w:t>
      </w:r>
      <w:proofErr w:type="spellEnd"/>
      <w:r w:rsidRPr="008529B0">
        <w:rPr>
          <w:rFonts w:ascii="Arial" w:hAnsi="Arial" w:cs="Arial"/>
          <w:color w:val="000000" w:themeColor="text1"/>
          <w:sz w:val="16"/>
          <w:szCs w:val="16"/>
          <w:shd w:val="clear" w:color="auto" w:fill="FFFFFF"/>
        </w:rPr>
        <w:t xml:space="preserve"> &amp; N. Allies ‘Hippocrates and the Sacred’ in P. Van der </w:t>
      </w:r>
      <w:proofErr w:type="spellStart"/>
      <w:r w:rsidRPr="008529B0">
        <w:rPr>
          <w:rFonts w:ascii="Arial" w:hAnsi="Arial" w:cs="Arial"/>
          <w:color w:val="000000" w:themeColor="text1"/>
          <w:sz w:val="16"/>
          <w:szCs w:val="16"/>
          <w:shd w:val="clear" w:color="auto" w:fill="FFFFFF"/>
        </w:rPr>
        <w:t>Eijk</w:t>
      </w:r>
      <w:proofErr w:type="spellEnd"/>
      <w:r w:rsidRPr="008529B0">
        <w:rPr>
          <w:rFonts w:ascii="Arial" w:hAnsi="Arial" w:cs="Arial"/>
          <w:color w:val="000000" w:themeColor="text1"/>
          <w:sz w:val="16"/>
          <w:szCs w:val="16"/>
          <w:shd w:val="clear" w:color="auto" w:fill="FFFFFF"/>
        </w:rPr>
        <w:t xml:space="preserve"> (Ed), </w:t>
      </w:r>
      <w:r w:rsidRPr="008529B0">
        <w:rPr>
          <w:rFonts w:ascii="Arial" w:hAnsi="Arial" w:cs="Arial"/>
          <w:i/>
          <w:iCs/>
          <w:color w:val="000000" w:themeColor="text1"/>
          <w:sz w:val="16"/>
          <w:szCs w:val="16"/>
          <w:shd w:val="clear" w:color="auto" w:fill="FFFFFF"/>
        </w:rPr>
        <w:t>Greek Medicine from Hippocrates to Galen: Selected Papers</w:t>
      </w:r>
      <w:r w:rsidRPr="008529B0">
        <w:rPr>
          <w:rFonts w:ascii="Arial" w:hAnsi="Arial" w:cs="Arial"/>
          <w:color w:val="000000" w:themeColor="text1"/>
          <w:sz w:val="16"/>
          <w:szCs w:val="16"/>
          <w:shd w:val="clear" w:color="auto" w:fill="FFFFFF"/>
        </w:rPr>
        <w:t> (2012), p. 102</w:t>
      </w:r>
    </w:p>
  </w:footnote>
  <w:footnote w:id="7">
    <w:p w14:paraId="64BBAA4C" w14:textId="5FC7B90A" w:rsidR="00CD364F" w:rsidRPr="008529B0" w:rsidRDefault="00CD364F">
      <w:pPr>
        <w:pStyle w:val="FootnoteText"/>
        <w:rPr>
          <w:rFonts w:ascii="Arial" w:hAnsi="Arial" w:cs="Arial"/>
          <w:sz w:val="16"/>
          <w:szCs w:val="16"/>
        </w:rPr>
      </w:pPr>
      <w:r w:rsidRPr="008529B0">
        <w:rPr>
          <w:rStyle w:val="FootnoteReference"/>
          <w:rFonts w:ascii="Arial" w:hAnsi="Arial" w:cs="Arial"/>
          <w:sz w:val="16"/>
          <w:szCs w:val="16"/>
        </w:rPr>
        <w:footnoteRef/>
      </w:r>
      <w:r w:rsidRPr="008529B0">
        <w:rPr>
          <w:rFonts w:ascii="Arial" w:hAnsi="Arial" w:cs="Arial"/>
          <w:sz w:val="16"/>
          <w:szCs w:val="16"/>
        </w:rPr>
        <w:t xml:space="preserve"> </w:t>
      </w:r>
      <w:r w:rsidR="00E756A2" w:rsidRPr="008529B0">
        <w:rPr>
          <w:rFonts w:ascii="Arial" w:hAnsi="Arial" w:cs="Arial"/>
          <w:sz w:val="16"/>
          <w:szCs w:val="16"/>
        </w:rPr>
        <w:t xml:space="preserve">H.G. Liddell, R Scott, H.S. Jones &amp; R McKenzie, </w:t>
      </w:r>
      <w:r w:rsidR="00E756A2" w:rsidRPr="008529B0">
        <w:rPr>
          <w:rFonts w:ascii="Arial" w:hAnsi="Arial" w:cs="Arial"/>
          <w:i/>
          <w:sz w:val="16"/>
          <w:szCs w:val="16"/>
        </w:rPr>
        <w:t>A Greek-English Lexico</w:t>
      </w:r>
      <w:r w:rsidR="00BB24D0" w:rsidRPr="008529B0">
        <w:rPr>
          <w:rFonts w:ascii="Arial" w:hAnsi="Arial" w:cs="Arial"/>
          <w:i/>
          <w:sz w:val="16"/>
          <w:szCs w:val="16"/>
        </w:rPr>
        <w:t>n</w:t>
      </w:r>
      <w:r w:rsidR="00E756A2" w:rsidRPr="008529B0">
        <w:rPr>
          <w:rFonts w:ascii="Arial" w:hAnsi="Arial" w:cs="Arial"/>
          <w:sz w:val="16"/>
          <w:szCs w:val="16"/>
        </w:rPr>
        <w:t xml:space="preserve">, </w:t>
      </w:r>
      <w:r w:rsidR="00805997" w:rsidRPr="008529B0">
        <w:rPr>
          <w:rFonts w:ascii="Arial" w:hAnsi="Arial" w:cs="Arial"/>
          <w:sz w:val="16"/>
          <w:szCs w:val="16"/>
        </w:rPr>
        <w:t>(Oxford: Clarendon Press 1996), &lt;</w:t>
      </w:r>
      <w:hyperlink r:id="rId1" w:history="1">
        <w:r w:rsidR="00805997" w:rsidRPr="008529B0">
          <w:rPr>
            <w:rStyle w:val="Hyperlink"/>
            <w:rFonts w:ascii="Arial" w:hAnsi="Arial" w:cs="Arial"/>
            <w:sz w:val="16"/>
            <w:szCs w:val="16"/>
          </w:rPr>
          <w:t>http://www.perseus.tufts.edu/hopper/text?doc=Perseus%3Atext%3A1999.04.0057%3Aentry%3Dfarmakei%2Fa1</w:t>
        </w:r>
      </w:hyperlink>
      <w:r w:rsidR="00805997" w:rsidRPr="008529B0">
        <w:rPr>
          <w:rFonts w:ascii="Arial" w:hAnsi="Arial" w:cs="Arial"/>
          <w:sz w:val="16"/>
          <w:szCs w:val="16"/>
        </w:rPr>
        <w:t xml:space="preserve">&gt; [accessed 22 July 2019] </w:t>
      </w:r>
    </w:p>
  </w:footnote>
  <w:footnote w:id="8">
    <w:p w14:paraId="383D4FD8" w14:textId="338E0B5F" w:rsidR="00F12CAD" w:rsidRPr="008529B0" w:rsidRDefault="00F12CAD">
      <w:pPr>
        <w:pStyle w:val="FootnoteText"/>
        <w:rPr>
          <w:rFonts w:ascii="Arial" w:hAnsi="Arial" w:cs="Arial"/>
          <w:sz w:val="16"/>
          <w:szCs w:val="16"/>
        </w:rPr>
      </w:pPr>
      <w:r w:rsidRPr="008529B0">
        <w:rPr>
          <w:rStyle w:val="FootnoteReference"/>
          <w:rFonts w:ascii="Arial" w:hAnsi="Arial" w:cs="Arial"/>
          <w:sz w:val="16"/>
          <w:szCs w:val="16"/>
        </w:rPr>
        <w:footnoteRef/>
      </w:r>
      <w:r w:rsidRPr="008529B0">
        <w:rPr>
          <w:rFonts w:ascii="Arial" w:hAnsi="Arial" w:cs="Arial"/>
          <w:sz w:val="16"/>
          <w:szCs w:val="16"/>
        </w:rPr>
        <w:t xml:space="preserve"> E. </w:t>
      </w:r>
      <w:proofErr w:type="spellStart"/>
      <w:r w:rsidRPr="008529B0">
        <w:rPr>
          <w:rFonts w:ascii="Arial" w:hAnsi="Arial" w:cs="Arial"/>
          <w:sz w:val="16"/>
          <w:szCs w:val="16"/>
        </w:rPr>
        <w:t>Eidinow</w:t>
      </w:r>
      <w:proofErr w:type="spellEnd"/>
      <w:r w:rsidRPr="008529B0">
        <w:rPr>
          <w:rFonts w:ascii="Arial" w:hAnsi="Arial" w:cs="Arial"/>
          <w:sz w:val="16"/>
          <w:szCs w:val="16"/>
        </w:rPr>
        <w:t xml:space="preserve">, ‘Patterns of Persecution: ‘Witchcraft’ Trials in Classical Athens’, </w:t>
      </w:r>
      <w:r w:rsidRPr="008529B0">
        <w:rPr>
          <w:rFonts w:ascii="Arial" w:hAnsi="Arial" w:cs="Arial"/>
          <w:i/>
          <w:sz w:val="16"/>
          <w:szCs w:val="16"/>
        </w:rPr>
        <w:t>Past &amp; Present</w:t>
      </w:r>
      <w:r w:rsidRPr="008529B0">
        <w:rPr>
          <w:rFonts w:ascii="Arial" w:hAnsi="Arial" w:cs="Arial"/>
          <w:sz w:val="16"/>
          <w:szCs w:val="16"/>
        </w:rPr>
        <w:t xml:space="preserve">, No. 208 (2010), </w:t>
      </w:r>
      <w:r w:rsidR="00B029E7" w:rsidRPr="008529B0">
        <w:rPr>
          <w:rFonts w:ascii="Arial" w:hAnsi="Arial" w:cs="Arial"/>
          <w:sz w:val="16"/>
          <w:szCs w:val="16"/>
        </w:rPr>
        <w:t xml:space="preserve">p.12 </w:t>
      </w:r>
    </w:p>
  </w:footnote>
  <w:footnote w:id="9">
    <w:p w14:paraId="3224CE90" w14:textId="77777777" w:rsidR="00B750E3" w:rsidRPr="008529B0" w:rsidRDefault="00B750E3" w:rsidP="00B750E3">
      <w:pPr>
        <w:pStyle w:val="FootnoteText"/>
        <w:rPr>
          <w:rFonts w:ascii="Arial" w:hAnsi="Arial" w:cs="Arial"/>
          <w:sz w:val="16"/>
          <w:szCs w:val="16"/>
        </w:rPr>
      </w:pPr>
      <w:r w:rsidRPr="008529B0">
        <w:rPr>
          <w:rStyle w:val="FootnoteReference"/>
          <w:rFonts w:ascii="Arial" w:hAnsi="Arial" w:cs="Arial"/>
          <w:sz w:val="16"/>
          <w:szCs w:val="16"/>
        </w:rPr>
        <w:footnoteRef/>
      </w:r>
      <w:r w:rsidRPr="008529B0">
        <w:rPr>
          <w:rFonts w:ascii="Arial" w:hAnsi="Arial" w:cs="Arial"/>
          <w:sz w:val="16"/>
          <w:szCs w:val="16"/>
        </w:rPr>
        <w:t xml:space="preserve"> M.W. Dickie, </w:t>
      </w:r>
      <w:r w:rsidRPr="008529B0">
        <w:rPr>
          <w:rFonts w:ascii="Arial" w:hAnsi="Arial" w:cs="Arial"/>
          <w:i/>
          <w:sz w:val="16"/>
          <w:szCs w:val="16"/>
        </w:rPr>
        <w:t>Magic and Magicians in the Greco-Roman World</w:t>
      </w:r>
      <w:r w:rsidRPr="008529B0">
        <w:rPr>
          <w:rFonts w:ascii="Arial" w:hAnsi="Arial" w:cs="Arial"/>
          <w:sz w:val="16"/>
          <w:szCs w:val="16"/>
        </w:rPr>
        <w:t>, p.33</w:t>
      </w:r>
    </w:p>
  </w:footnote>
  <w:footnote w:id="10">
    <w:p w14:paraId="4B3F41DE" w14:textId="65DF0262" w:rsidR="00593662" w:rsidRPr="00593662" w:rsidRDefault="00593662">
      <w:pPr>
        <w:pStyle w:val="FootnoteText"/>
      </w:pPr>
      <w:r w:rsidRPr="008529B0">
        <w:rPr>
          <w:rStyle w:val="FootnoteReference"/>
          <w:rFonts w:ascii="Arial" w:hAnsi="Arial" w:cs="Arial"/>
          <w:sz w:val="16"/>
          <w:szCs w:val="16"/>
        </w:rPr>
        <w:footnoteRef/>
      </w:r>
      <w:r w:rsidRPr="008529B0">
        <w:rPr>
          <w:rFonts w:ascii="Arial" w:hAnsi="Arial" w:cs="Arial"/>
          <w:sz w:val="16"/>
          <w:szCs w:val="16"/>
        </w:rPr>
        <w:t xml:space="preserve"> V. </w:t>
      </w:r>
      <w:proofErr w:type="spellStart"/>
      <w:r w:rsidRPr="008529B0">
        <w:rPr>
          <w:rFonts w:ascii="Arial" w:hAnsi="Arial" w:cs="Arial"/>
          <w:sz w:val="16"/>
          <w:szCs w:val="16"/>
        </w:rPr>
        <w:t>Nutton</w:t>
      </w:r>
      <w:proofErr w:type="spellEnd"/>
      <w:r w:rsidRPr="008529B0">
        <w:rPr>
          <w:rFonts w:ascii="Arial" w:hAnsi="Arial" w:cs="Arial"/>
          <w:sz w:val="16"/>
          <w:szCs w:val="16"/>
        </w:rPr>
        <w:t xml:space="preserve">, </w:t>
      </w:r>
      <w:r w:rsidRPr="008529B0">
        <w:rPr>
          <w:rFonts w:ascii="Arial" w:hAnsi="Arial" w:cs="Arial"/>
          <w:i/>
          <w:sz w:val="16"/>
          <w:szCs w:val="16"/>
        </w:rPr>
        <w:t xml:space="preserve">Ancient Medicine’, </w:t>
      </w:r>
      <w:r w:rsidRPr="008529B0">
        <w:rPr>
          <w:rFonts w:ascii="Arial" w:hAnsi="Arial" w:cs="Arial"/>
          <w:sz w:val="16"/>
          <w:szCs w:val="16"/>
        </w:rPr>
        <w:t>(Routledge: London 2004), p.37</w:t>
      </w:r>
    </w:p>
  </w:footnote>
  <w:footnote w:id="11">
    <w:p w14:paraId="406EDAE9" w14:textId="7EBE1BEF" w:rsidR="008524DC" w:rsidRPr="00016B03" w:rsidRDefault="008524DC">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A.T. Murray </w:t>
      </w:r>
      <w:r w:rsidRPr="00016B03">
        <w:rPr>
          <w:rFonts w:ascii="Arial" w:hAnsi="Arial" w:cs="Arial"/>
          <w:color w:val="000000" w:themeColor="text1"/>
          <w:sz w:val="16"/>
          <w:szCs w:val="16"/>
        </w:rPr>
        <w:t>(trans), ‘</w:t>
      </w:r>
      <w:r w:rsidRPr="00016B03">
        <w:rPr>
          <w:rFonts w:ascii="Arial" w:hAnsi="Arial" w:cs="Arial"/>
          <w:i/>
          <w:color w:val="000000" w:themeColor="text1"/>
          <w:sz w:val="16"/>
          <w:szCs w:val="16"/>
        </w:rPr>
        <w:t>Homer – Odyssey, Volume I</w:t>
      </w:r>
      <w:r w:rsidRPr="00016B03">
        <w:rPr>
          <w:rFonts w:ascii="Arial" w:hAnsi="Arial" w:cs="Arial"/>
          <w:color w:val="000000" w:themeColor="text1"/>
          <w:sz w:val="16"/>
          <w:szCs w:val="16"/>
        </w:rPr>
        <w:t xml:space="preserve">’ Loeb Classical Library (Harvard University Press, </w:t>
      </w:r>
      <w:r w:rsidR="007618F8" w:rsidRPr="00016B03">
        <w:rPr>
          <w:rFonts w:ascii="Arial" w:hAnsi="Arial" w:cs="Arial"/>
          <w:color w:val="000000" w:themeColor="text1"/>
          <w:sz w:val="16"/>
          <w:szCs w:val="16"/>
        </w:rPr>
        <w:t xml:space="preserve">MA </w:t>
      </w:r>
      <w:r w:rsidRPr="00016B03">
        <w:rPr>
          <w:rFonts w:ascii="Arial" w:hAnsi="Arial" w:cs="Arial"/>
          <w:color w:val="000000" w:themeColor="text1"/>
          <w:sz w:val="16"/>
          <w:szCs w:val="16"/>
        </w:rPr>
        <w:t>1919), 10, 235, p375 (English)</w:t>
      </w:r>
    </w:p>
  </w:footnote>
  <w:footnote w:id="12">
    <w:p w14:paraId="7D2EBD97" w14:textId="670379C2" w:rsidR="00C56142" w:rsidRPr="00016B03" w:rsidRDefault="00C56142">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C. Oates, ‘Cheese Gives Your Nightmares: Old Hags and Heartburn’, </w:t>
      </w:r>
      <w:r w:rsidRPr="00016B03">
        <w:rPr>
          <w:rFonts w:ascii="Arial" w:hAnsi="Arial" w:cs="Arial"/>
          <w:i/>
          <w:sz w:val="16"/>
          <w:szCs w:val="16"/>
        </w:rPr>
        <w:t xml:space="preserve">Folklore, </w:t>
      </w:r>
      <w:r w:rsidRPr="00016B03">
        <w:rPr>
          <w:rFonts w:ascii="Arial" w:hAnsi="Arial" w:cs="Arial"/>
          <w:sz w:val="16"/>
          <w:szCs w:val="16"/>
        </w:rPr>
        <w:t xml:space="preserve">Vol. 114, No. 2 (2003), p. </w:t>
      </w:r>
      <w:r w:rsidR="001C65C9" w:rsidRPr="00016B03">
        <w:rPr>
          <w:rFonts w:ascii="Arial" w:hAnsi="Arial" w:cs="Arial"/>
          <w:sz w:val="16"/>
          <w:szCs w:val="16"/>
        </w:rPr>
        <w:t>208</w:t>
      </w:r>
    </w:p>
  </w:footnote>
  <w:footnote w:id="13">
    <w:p w14:paraId="505B0F2F" w14:textId="71374BC3" w:rsidR="00343BF5" w:rsidRPr="00016B03" w:rsidRDefault="00343BF5" w:rsidP="00343BF5">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D Collins, ‘The Trail of Theoris of Lemnos: A 4</w:t>
      </w:r>
      <w:r w:rsidRPr="00016B03">
        <w:rPr>
          <w:rFonts w:ascii="Arial" w:hAnsi="Arial" w:cs="Arial"/>
          <w:sz w:val="16"/>
          <w:szCs w:val="16"/>
          <w:vertAlign w:val="superscript"/>
        </w:rPr>
        <w:t>th</w:t>
      </w:r>
      <w:r w:rsidRPr="00016B03">
        <w:rPr>
          <w:rFonts w:ascii="Arial" w:hAnsi="Arial" w:cs="Arial"/>
          <w:sz w:val="16"/>
          <w:szCs w:val="16"/>
        </w:rPr>
        <w:t xml:space="preserve"> Century Witch or Folk Healer’, </w:t>
      </w:r>
      <w:r w:rsidRPr="00016B03">
        <w:rPr>
          <w:rFonts w:ascii="Arial" w:hAnsi="Arial" w:cs="Arial"/>
          <w:i/>
          <w:sz w:val="16"/>
          <w:szCs w:val="16"/>
        </w:rPr>
        <w:t xml:space="preserve">Western Folklore, </w:t>
      </w:r>
      <w:r w:rsidRPr="00016B03">
        <w:rPr>
          <w:rFonts w:ascii="Arial" w:hAnsi="Arial" w:cs="Arial"/>
          <w:sz w:val="16"/>
          <w:szCs w:val="16"/>
        </w:rPr>
        <w:t>Vol. 59, No.3/4 (2000)</w:t>
      </w:r>
      <w:r w:rsidR="00610107" w:rsidRPr="00016B03">
        <w:rPr>
          <w:rFonts w:ascii="Arial" w:hAnsi="Arial" w:cs="Arial"/>
          <w:sz w:val="16"/>
          <w:szCs w:val="16"/>
        </w:rPr>
        <w:t>, p.267</w:t>
      </w:r>
    </w:p>
  </w:footnote>
  <w:footnote w:id="14">
    <w:p w14:paraId="3A1AAF2E" w14:textId="25F9279A" w:rsidR="00C40A2F" w:rsidRPr="00016B03" w:rsidRDefault="00C40A2F">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W.H. Race (trans) ‘</w:t>
      </w:r>
      <w:r w:rsidRPr="00016B03">
        <w:rPr>
          <w:rFonts w:ascii="Arial" w:hAnsi="Arial" w:cs="Arial"/>
          <w:i/>
          <w:sz w:val="16"/>
          <w:szCs w:val="16"/>
        </w:rPr>
        <w:t xml:space="preserve">Pindar </w:t>
      </w:r>
      <w:r w:rsidR="00AF0BF9" w:rsidRPr="00016B03">
        <w:rPr>
          <w:rFonts w:ascii="Arial" w:hAnsi="Arial" w:cs="Arial"/>
          <w:i/>
          <w:sz w:val="16"/>
          <w:szCs w:val="16"/>
        </w:rPr>
        <w:t xml:space="preserve">- </w:t>
      </w:r>
      <w:r w:rsidRPr="00016B03">
        <w:rPr>
          <w:rFonts w:ascii="Arial" w:hAnsi="Arial" w:cs="Arial"/>
          <w:i/>
          <w:sz w:val="16"/>
          <w:szCs w:val="16"/>
        </w:rPr>
        <w:t>Olympian Odes. Pythian Odes</w:t>
      </w:r>
      <w:r w:rsidR="00AF0BF9" w:rsidRPr="00016B03">
        <w:rPr>
          <w:rFonts w:ascii="Arial" w:hAnsi="Arial" w:cs="Arial"/>
          <w:i/>
          <w:sz w:val="16"/>
          <w:szCs w:val="16"/>
        </w:rPr>
        <w:t>, Volume I</w:t>
      </w:r>
      <w:r w:rsidR="00AF0BF9" w:rsidRPr="00016B03">
        <w:rPr>
          <w:rFonts w:ascii="Arial" w:hAnsi="Arial" w:cs="Arial"/>
          <w:sz w:val="16"/>
          <w:szCs w:val="16"/>
        </w:rPr>
        <w:t>’ Loeb Classical Library (Harvard University Press, MA 1997), 3, 53, p.257 (English)</w:t>
      </w:r>
    </w:p>
  </w:footnote>
  <w:footnote w:id="15">
    <w:p w14:paraId="798846F9" w14:textId="5A383F68" w:rsidR="00AC46F2" w:rsidRPr="00016B03" w:rsidRDefault="00AC46F2">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M.W. Dickie, </w:t>
      </w:r>
      <w:r w:rsidRPr="00016B03">
        <w:rPr>
          <w:rFonts w:ascii="Arial" w:hAnsi="Arial" w:cs="Arial"/>
          <w:i/>
          <w:sz w:val="16"/>
          <w:szCs w:val="16"/>
        </w:rPr>
        <w:t>Magic and Magicians in the Greco-Roman World</w:t>
      </w:r>
      <w:r w:rsidR="00016B03">
        <w:rPr>
          <w:rFonts w:ascii="Arial" w:hAnsi="Arial" w:cs="Arial"/>
          <w:i/>
          <w:sz w:val="16"/>
          <w:szCs w:val="16"/>
        </w:rPr>
        <w:t xml:space="preserve">, </w:t>
      </w:r>
      <w:r w:rsidRPr="00016B03">
        <w:rPr>
          <w:rFonts w:ascii="Arial" w:hAnsi="Arial" w:cs="Arial"/>
          <w:sz w:val="16"/>
          <w:szCs w:val="16"/>
        </w:rPr>
        <w:t xml:space="preserve">p.24 </w:t>
      </w:r>
    </w:p>
  </w:footnote>
  <w:footnote w:id="16">
    <w:p w14:paraId="1E058F16" w14:textId="56E0F6B7" w:rsidR="002A744D" w:rsidRPr="00016B03" w:rsidRDefault="002A744D" w:rsidP="002A744D">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M.W. Dickie, </w:t>
      </w:r>
      <w:r w:rsidRPr="00016B03">
        <w:rPr>
          <w:rFonts w:ascii="Arial" w:hAnsi="Arial" w:cs="Arial"/>
          <w:i/>
          <w:sz w:val="16"/>
          <w:szCs w:val="16"/>
        </w:rPr>
        <w:t>Magic and Magicians in the Greco-Roman World</w:t>
      </w:r>
      <w:r w:rsidR="00016B03">
        <w:rPr>
          <w:rFonts w:ascii="Arial" w:hAnsi="Arial" w:cs="Arial"/>
          <w:i/>
          <w:sz w:val="16"/>
          <w:szCs w:val="16"/>
        </w:rPr>
        <w:t xml:space="preserve">, </w:t>
      </w:r>
      <w:r w:rsidRPr="00016B03">
        <w:rPr>
          <w:rFonts w:ascii="Arial" w:hAnsi="Arial" w:cs="Arial"/>
          <w:sz w:val="16"/>
          <w:szCs w:val="16"/>
        </w:rPr>
        <w:t>p.13</w:t>
      </w:r>
    </w:p>
  </w:footnote>
  <w:footnote w:id="17">
    <w:p w14:paraId="564EEF65" w14:textId="0FE5E652" w:rsidR="002A744D" w:rsidRPr="00016B03" w:rsidRDefault="002A744D" w:rsidP="002A744D">
      <w:pPr>
        <w:pStyle w:val="FootnoteText"/>
        <w:rPr>
          <w:rFonts w:ascii="Arial" w:hAnsi="Arial" w:cs="Arial"/>
          <w:sz w:val="16"/>
          <w:szCs w:val="16"/>
        </w:rPr>
      </w:pPr>
      <w:r w:rsidRPr="00016B03">
        <w:rPr>
          <w:rStyle w:val="FootnoteReference"/>
          <w:rFonts w:ascii="Arial" w:hAnsi="Arial" w:cs="Arial"/>
          <w:sz w:val="16"/>
          <w:szCs w:val="16"/>
        </w:rPr>
        <w:footnoteRef/>
      </w:r>
      <w:r w:rsidRPr="00016B03">
        <w:rPr>
          <w:rFonts w:ascii="Arial" w:hAnsi="Arial" w:cs="Arial"/>
          <w:sz w:val="16"/>
          <w:szCs w:val="16"/>
        </w:rPr>
        <w:t xml:space="preserve"> M.W. Dickie, </w:t>
      </w:r>
      <w:r w:rsidRPr="00016B03">
        <w:rPr>
          <w:rFonts w:ascii="Arial" w:hAnsi="Arial" w:cs="Arial"/>
          <w:i/>
          <w:sz w:val="16"/>
          <w:szCs w:val="16"/>
        </w:rPr>
        <w:t>Magic and Magicians in the Greco-Roman World</w:t>
      </w:r>
      <w:r w:rsidRPr="00016B03">
        <w:rPr>
          <w:rFonts w:ascii="Arial" w:hAnsi="Arial" w:cs="Arial"/>
          <w:sz w:val="16"/>
          <w:szCs w:val="16"/>
        </w:rPr>
        <w:t>, p.44</w:t>
      </w:r>
    </w:p>
  </w:footnote>
  <w:footnote w:id="18">
    <w:p w14:paraId="2D42DC92" w14:textId="1ACC86B6" w:rsidR="002A744D" w:rsidRPr="002B2E2C" w:rsidRDefault="002A744D" w:rsidP="002A744D">
      <w:pPr>
        <w:pStyle w:val="FootnoteText"/>
        <w:rPr>
          <w:rFonts w:ascii="Arial" w:hAnsi="Arial" w:cs="Arial"/>
          <w:sz w:val="16"/>
          <w:szCs w:val="16"/>
        </w:rPr>
      </w:pPr>
      <w:r w:rsidRPr="002B2E2C">
        <w:rPr>
          <w:rStyle w:val="FootnoteReference"/>
          <w:rFonts w:ascii="Arial" w:hAnsi="Arial" w:cs="Arial"/>
          <w:sz w:val="16"/>
          <w:szCs w:val="16"/>
        </w:rPr>
        <w:footnoteRef/>
      </w:r>
      <w:r w:rsidRPr="002B2E2C">
        <w:rPr>
          <w:rFonts w:ascii="Arial" w:hAnsi="Arial" w:cs="Arial"/>
          <w:sz w:val="16"/>
          <w:szCs w:val="16"/>
        </w:rPr>
        <w:t xml:space="preserve"> M.W. Dickie, </w:t>
      </w:r>
      <w:r w:rsidRPr="002B2E2C">
        <w:rPr>
          <w:rFonts w:ascii="Arial" w:hAnsi="Arial" w:cs="Arial"/>
          <w:i/>
          <w:sz w:val="16"/>
          <w:szCs w:val="16"/>
        </w:rPr>
        <w:t>Magic and Magicians in the Greco-Roman Wor</w:t>
      </w:r>
      <w:r w:rsidR="00016B03" w:rsidRPr="002B2E2C">
        <w:rPr>
          <w:rFonts w:ascii="Arial" w:hAnsi="Arial" w:cs="Arial"/>
          <w:i/>
          <w:sz w:val="16"/>
          <w:szCs w:val="16"/>
        </w:rPr>
        <w:t xml:space="preserve">ld, </w:t>
      </w:r>
      <w:r w:rsidRPr="002B2E2C">
        <w:rPr>
          <w:rFonts w:ascii="Arial" w:hAnsi="Arial" w:cs="Arial"/>
          <w:sz w:val="16"/>
          <w:szCs w:val="16"/>
        </w:rPr>
        <w:t xml:space="preserve">p.43 </w:t>
      </w:r>
    </w:p>
  </w:footnote>
  <w:footnote w:id="19">
    <w:p w14:paraId="79148F92" w14:textId="77777777" w:rsidR="002A744D" w:rsidRPr="002B2E2C" w:rsidRDefault="002A744D" w:rsidP="002A744D">
      <w:pPr>
        <w:pStyle w:val="FootnoteText"/>
        <w:rPr>
          <w:rFonts w:ascii="Arial" w:hAnsi="Arial" w:cs="Arial"/>
          <w:sz w:val="16"/>
          <w:szCs w:val="16"/>
        </w:rPr>
      </w:pPr>
      <w:r w:rsidRPr="002B2E2C">
        <w:rPr>
          <w:rStyle w:val="FootnoteReference"/>
          <w:rFonts w:ascii="Arial" w:hAnsi="Arial" w:cs="Arial"/>
          <w:sz w:val="16"/>
          <w:szCs w:val="16"/>
        </w:rPr>
        <w:footnoteRef/>
      </w:r>
      <w:r w:rsidRPr="002B2E2C">
        <w:rPr>
          <w:rFonts w:ascii="Arial" w:hAnsi="Arial" w:cs="Arial"/>
          <w:sz w:val="16"/>
          <w:szCs w:val="16"/>
        </w:rPr>
        <w:t xml:space="preserve"> R.G. Bury (trans) ‘</w:t>
      </w:r>
      <w:r w:rsidRPr="002B2E2C">
        <w:rPr>
          <w:rFonts w:ascii="Arial" w:hAnsi="Arial" w:cs="Arial"/>
          <w:i/>
          <w:sz w:val="16"/>
          <w:szCs w:val="16"/>
        </w:rPr>
        <w:t>Plato – Laws, Volume II’</w:t>
      </w:r>
      <w:r w:rsidRPr="002B2E2C">
        <w:rPr>
          <w:rFonts w:ascii="Arial" w:hAnsi="Arial" w:cs="Arial"/>
          <w:sz w:val="16"/>
          <w:szCs w:val="16"/>
        </w:rPr>
        <w:t>, Loeb Classical Library (Harvard University Press, MA 1926), XI, 932E, p.455 (English)</w:t>
      </w:r>
    </w:p>
  </w:footnote>
  <w:footnote w:id="20">
    <w:p w14:paraId="24D4DFA2" w14:textId="1A3F2AD2" w:rsidR="002A744D" w:rsidRPr="002B2E2C" w:rsidRDefault="002A744D" w:rsidP="002A744D">
      <w:pPr>
        <w:pStyle w:val="FootnoteText"/>
        <w:rPr>
          <w:rFonts w:ascii="Arial" w:hAnsi="Arial" w:cs="Arial"/>
          <w:sz w:val="16"/>
          <w:szCs w:val="16"/>
        </w:rPr>
      </w:pPr>
      <w:r w:rsidRPr="002B2E2C">
        <w:rPr>
          <w:rStyle w:val="FootnoteReference"/>
          <w:rFonts w:ascii="Arial" w:hAnsi="Arial" w:cs="Arial"/>
          <w:sz w:val="16"/>
          <w:szCs w:val="16"/>
        </w:rPr>
        <w:footnoteRef/>
      </w:r>
      <w:r w:rsidRPr="002B2E2C">
        <w:rPr>
          <w:rFonts w:ascii="Arial" w:hAnsi="Arial" w:cs="Arial"/>
          <w:sz w:val="16"/>
          <w:szCs w:val="16"/>
        </w:rPr>
        <w:t xml:space="preserve"> R.G. Bury (trans) ‘</w:t>
      </w:r>
      <w:r w:rsidRPr="002B2E2C">
        <w:rPr>
          <w:rFonts w:ascii="Arial" w:hAnsi="Arial" w:cs="Arial"/>
          <w:i/>
          <w:sz w:val="16"/>
          <w:szCs w:val="16"/>
        </w:rPr>
        <w:t>Plato – Laws, Volume II</w:t>
      </w:r>
      <w:r w:rsidRPr="002B2E2C">
        <w:rPr>
          <w:rFonts w:ascii="Arial" w:hAnsi="Arial" w:cs="Arial"/>
          <w:sz w:val="16"/>
          <w:szCs w:val="16"/>
        </w:rPr>
        <w:t>’,</w:t>
      </w:r>
      <w:r w:rsidR="00016B03" w:rsidRPr="002B2E2C">
        <w:rPr>
          <w:rFonts w:ascii="Arial" w:hAnsi="Arial" w:cs="Arial"/>
          <w:sz w:val="16"/>
          <w:szCs w:val="16"/>
        </w:rPr>
        <w:t xml:space="preserve"> </w:t>
      </w:r>
      <w:r w:rsidRPr="002B2E2C">
        <w:rPr>
          <w:rFonts w:ascii="Arial" w:hAnsi="Arial" w:cs="Arial"/>
          <w:sz w:val="16"/>
          <w:szCs w:val="16"/>
        </w:rPr>
        <w:t>XI, 933D, p.457 (English)</w:t>
      </w:r>
    </w:p>
  </w:footnote>
  <w:footnote w:id="21">
    <w:p w14:paraId="58B5C437" w14:textId="72787E40" w:rsidR="00672E6C" w:rsidRPr="002B2E2C" w:rsidRDefault="00672E6C" w:rsidP="00672E6C">
      <w:pPr>
        <w:pStyle w:val="FootnoteText"/>
        <w:rPr>
          <w:rFonts w:ascii="Arial" w:hAnsi="Arial" w:cs="Arial"/>
          <w:sz w:val="16"/>
          <w:szCs w:val="16"/>
        </w:rPr>
      </w:pPr>
      <w:r w:rsidRPr="002B2E2C">
        <w:rPr>
          <w:rStyle w:val="FootnoteReference"/>
          <w:rFonts w:ascii="Arial" w:hAnsi="Arial" w:cs="Arial"/>
          <w:sz w:val="16"/>
          <w:szCs w:val="16"/>
        </w:rPr>
        <w:footnoteRef/>
      </w:r>
      <w:r w:rsidRPr="002B2E2C">
        <w:rPr>
          <w:rFonts w:ascii="Arial" w:hAnsi="Arial" w:cs="Arial"/>
          <w:sz w:val="16"/>
          <w:szCs w:val="16"/>
        </w:rPr>
        <w:t xml:space="preserve"> </w:t>
      </w:r>
      <w:r w:rsidR="00860EF3" w:rsidRPr="002B2E2C">
        <w:rPr>
          <w:rFonts w:ascii="Arial" w:hAnsi="Arial" w:cs="Arial"/>
          <w:sz w:val="16"/>
          <w:szCs w:val="16"/>
        </w:rPr>
        <w:t xml:space="preserve">J. Scarborough, ‘Theophrastus on Herbals and Herbal Remedies’, </w:t>
      </w:r>
      <w:r w:rsidR="00860EF3" w:rsidRPr="002B2E2C">
        <w:rPr>
          <w:rFonts w:ascii="Arial" w:hAnsi="Arial" w:cs="Arial"/>
          <w:i/>
          <w:sz w:val="16"/>
          <w:szCs w:val="16"/>
        </w:rPr>
        <w:t xml:space="preserve">Journal of the History of Biology, </w:t>
      </w:r>
      <w:r w:rsidR="00860EF3" w:rsidRPr="002B2E2C">
        <w:rPr>
          <w:rFonts w:ascii="Arial" w:hAnsi="Arial" w:cs="Arial"/>
          <w:sz w:val="16"/>
          <w:szCs w:val="16"/>
        </w:rPr>
        <w:t>Vol. 11, No.2 (1978), p.379</w:t>
      </w:r>
    </w:p>
  </w:footnote>
  <w:footnote w:id="22">
    <w:p w14:paraId="3DF5911A" w14:textId="1AAEC529" w:rsidR="0076264A" w:rsidRDefault="0076264A">
      <w:pPr>
        <w:pStyle w:val="FootnoteText"/>
      </w:pPr>
      <w:r w:rsidRPr="002B2E2C">
        <w:rPr>
          <w:rStyle w:val="FootnoteReference"/>
          <w:rFonts w:ascii="Arial" w:hAnsi="Arial" w:cs="Arial"/>
          <w:sz w:val="16"/>
          <w:szCs w:val="16"/>
        </w:rPr>
        <w:footnoteRef/>
      </w:r>
      <w:r w:rsidRPr="002B2E2C">
        <w:rPr>
          <w:rFonts w:ascii="Arial" w:hAnsi="Arial" w:cs="Arial"/>
          <w:sz w:val="16"/>
          <w:szCs w:val="16"/>
        </w:rPr>
        <w:t xml:space="preserve"> M.W. Dickie, </w:t>
      </w:r>
      <w:r w:rsidRPr="002B2E2C">
        <w:rPr>
          <w:rFonts w:ascii="Arial" w:hAnsi="Arial" w:cs="Arial"/>
          <w:i/>
          <w:sz w:val="16"/>
          <w:szCs w:val="16"/>
        </w:rPr>
        <w:t xml:space="preserve">Magic and Magicians in the Greco-Roman World, </w:t>
      </w:r>
      <w:r w:rsidRPr="002B2E2C">
        <w:rPr>
          <w:rFonts w:ascii="Arial" w:hAnsi="Arial" w:cs="Arial"/>
          <w:sz w:val="16"/>
          <w:szCs w:val="16"/>
        </w:rPr>
        <w:t>p.75</w:t>
      </w:r>
    </w:p>
  </w:footnote>
  <w:footnote w:id="23">
    <w:p w14:paraId="4D1D3628" w14:textId="1FA7A1A8" w:rsidR="000259CF" w:rsidRPr="00244A21" w:rsidRDefault="000259CF">
      <w:pPr>
        <w:pStyle w:val="FootnoteText"/>
        <w:rPr>
          <w:rFonts w:ascii="Arial" w:hAnsi="Arial" w:cs="Arial"/>
          <w:color w:val="000000" w:themeColor="text1"/>
          <w:sz w:val="16"/>
          <w:szCs w:val="16"/>
        </w:rPr>
      </w:pPr>
      <w:r w:rsidRPr="00244A21">
        <w:rPr>
          <w:rStyle w:val="FootnoteReference"/>
          <w:rFonts w:ascii="Arial" w:hAnsi="Arial" w:cs="Arial"/>
          <w:color w:val="000000" w:themeColor="text1"/>
          <w:sz w:val="16"/>
          <w:szCs w:val="16"/>
        </w:rPr>
        <w:footnoteRef/>
      </w:r>
      <w:r w:rsidRPr="00244A21">
        <w:rPr>
          <w:rFonts w:ascii="Arial" w:hAnsi="Arial" w:cs="Arial"/>
          <w:color w:val="000000" w:themeColor="text1"/>
          <w:sz w:val="16"/>
          <w:szCs w:val="16"/>
        </w:rPr>
        <w:t xml:space="preserve"> M.W. Dickie, </w:t>
      </w:r>
      <w:r w:rsidRPr="00244A21">
        <w:rPr>
          <w:rFonts w:ascii="Arial" w:hAnsi="Arial" w:cs="Arial"/>
          <w:i/>
          <w:color w:val="000000" w:themeColor="text1"/>
          <w:sz w:val="16"/>
          <w:szCs w:val="16"/>
        </w:rPr>
        <w:t xml:space="preserve">Magic and Magicians in the Greco-Roman World, </w:t>
      </w:r>
      <w:r w:rsidRPr="00244A21">
        <w:rPr>
          <w:rFonts w:ascii="Arial" w:hAnsi="Arial" w:cs="Arial"/>
          <w:color w:val="000000" w:themeColor="text1"/>
          <w:sz w:val="16"/>
          <w:szCs w:val="16"/>
        </w:rPr>
        <w:t>p.24</w:t>
      </w:r>
    </w:p>
  </w:footnote>
  <w:footnote w:id="24">
    <w:p w14:paraId="54E49D59" w14:textId="4268BDDC" w:rsidR="00F14098" w:rsidRPr="00244A21" w:rsidRDefault="00F14098">
      <w:pPr>
        <w:pStyle w:val="FootnoteText"/>
        <w:rPr>
          <w:rFonts w:ascii="Arial" w:hAnsi="Arial" w:cs="Arial"/>
          <w:sz w:val="16"/>
          <w:szCs w:val="16"/>
        </w:rPr>
      </w:pPr>
      <w:r w:rsidRPr="00244A21">
        <w:rPr>
          <w:rStyle w:val="FootnoteReference"/>
          <w:rFonts w:ascii="Arial" w:hAnsi="Arial" w:cs="Arial"/>
          <w:color w:val="000000" w:themeColor="text1"/>
          <w:sz w:val="16"/>
          <w:szCs w:val="16"/>
        </w:rPr>
        <w:footnoteRef/>
      </w:r>
      <w:r w:rsidRPr="00244A21">
        <w:rPr>
          <w:rFonts w:ascii="Arial" w:hAnsi="Arial" w:cs="Arial"/>
          <w:color w:val="000000" w:themeColor="text1"/>
          <w:sz w:val="16"/>
          <w:szCs w:val="16"/>
        </w:rPr>
        <w:t xml:space="preserve"> W.H. Race (trans) ‘</w:t>
      </w:r>
      <w:r w:rsidRPr="00244A21">
        <w:rPr>
          <w:rFonts w:ascii="Arial" w:hAnsi="Arial" w:cs="Arial"/>
          <w:i/>
          <w:color w:val="000000" w:themeColor="text1"/>
          <w:sz w:val="16"/>
          <w:szCs w:val="16"/>
        </w:rPr>
        <w:t>Pindar - Olympian Odes. Pythian Odes, Volume I</w:t>
      </w:r>
      <w:r w:rsidRPr="00244A21">
        <w:rPr>
          <w:rFonts w:ascii="Arial" w:hAnsi="Arial" w:cs="Arial"/>
          <w:color w:val="000000" w:themeColor="text1"/>
          <w:sz w:val="16"/>
          <w:szCs w:val="16"/>
        </w:rPr>
        <w:t>’ Loeb Classical Library (Harvard University Press, MA 1997), 3, 53, p.257 (English)</w:t>
      </w:r>
    </w:p>
  </w:footnote>
  <w:footnote w:id="25">
    <w:p w14:paraId="156FFBBF" w14:textId="47EB83ED" w:rsidR="008001CB" w:rsidRPr="00244A21" w:rsidRDefault="008001CB">
      <w:pPr>
        <w:pStyle w:val="FootnoteText"/>
        <w:rPr>
          <w:rFonts w:ascii="Arial" w:hAnsi="Arial" w:cs="Arial"/>
          <w:color w:val="000000" w:themeColor="text1"/>
          <w:sz w:val="16"/>
          <w:szCs w:val="16"/>
        </w:rPr>
      </w:pPr>
      <w:r w:rsidRPr="00244A21">
        <w:rPr>
          <w:rStyle w:val="FootnoteReference"/>
          <w:rFonts w:ascii="Arial" w:hAnsi="Arial" w:cs="Arial"/>
          <w:sz w:val="16"/>
          <w:szCs w:val="16"/>
        </w:rPr>
        <w:footnoteRef/>
      </w:r>
      <w:r w:rsidRPr="00244A21">
        <w:rPr>
          <w:rFonts w:ascii="Arial" w:hAnsi="Arial" w:cs="Arial"/>
          <w:sz w:val="16"/>
          <w:szCs w:val="16"/>
        </w:rPr>
        <w:t xml:space="preserve"> </w:t>
      </w:r>
      <w:r w:rsidRPr="00244A21">
        <w:rPr>
          <w:rFonts w:ascii="Arial" w:hAnsi="Arial" w:cs="Arial"/>
          <w:color w:val="000000" w:themeColor="text1"/>
          <w:sz w:val="16"/>
          <w:szCs w:val="16"/>
        </w:rPr>
        <w:t xml:space="preserve">M.W. Dickie, </w:t>
      </w:r>
      <w:r w:rsidRPr="00244A21">
        <w:rPr>
          <w:rFonts w:ascii="Arial" w:hAnsi="Arial" w:cs="Arial"/>
          <w:i/>
          <w:color w:val="000000" w:themeColor="text1"/>
          <w:sz w:val="16"/>
          <w:szCs w:val="16"/>
        </w:rPr>
        <w:t xml:space="preserve">Magic and Magicians in the Greco-Roman World, </w:t>
      </w:r>
      <w:r w:rsidRPr="00244A21">
        <w:rPr>
          <w:rFonts w:ascii="Arial" w:hAnsi="Arial" w:cs="Arial"/>
          <w:color w:val="000000" w:themeColor="text1"/>
          <w:sz w:val="16"/>
          <w:szCs w:val="16"/>
        </w:rPr>
        <w:t>p.24</w:t>
      </w:r>
    </w:p>
  </w:footnote>
  <w:footnote w:id="26">
    <w:p w14:paraId="7A4771DB" w14:textId="27A93666" w:rsidR="00281AEF" w:rsidRPr="00244A21" w:rsidRDefault="00281AEF">
      <w:pPr>
        <w:pStyle w:val="FootnoteText"/>
        <w:rPr>
          <w:rFonts w:ascii="Arial" w:hAnsi="Arial" w:cs="Arial"/>
          <w:color w:val="000000" w:themeColor="text1"/>
          <w:sz w:val="16"/>
          <w:szCs w:val="16"/>
        </w:rPr>
      </w:pPr>
      <w:r w:rsidRPr="00244A21">
        <w:rPr>
          <w:rStyle w:val="FootnoteReference"/>
          <w:rFonts w:ascii="Arial" w:hAnsi="Arial" w:cs="Arial"/>
          <w:sz w:val="16"/>
          <w:szCs w:val="16"/>
        </w:rPr>
        <w:footnoteRef/>
      </w:r>
      <w:r w:rsidRPr="00244A21">
        <w:rPr>
          <w:rFonts w:ascii="Arial" w:hAnsi="Arial" w:cs="Arial"/>
          <w:sz w:val="16"/>
          <w:szCs w:val="16"/>
        </w:rPr>
        <w:t xml:space="preserve"> </w:t>
      </w:r>
      <w:r w:rsidRPr="00244A21">
        <w:rPr>
          <w:rFonts w:ascii="Arial" w:hAnsi="Arial" w:cs="Arial"/>
          <w:color w:val="000000" w:themeColor="text1"/>
          <w:sz w:val="16"/>
          <w:szCs w:val="16"/>
        </w:rPr>
        <w:t>W.H.S. Jones (trans), ‘</w:t>
      </w:r>
      <w:r w:rsidRPr="00244A21">
        <w:rPr>
          <w:rFonts w:ascii="Arial" w:hAnsi="Arial" w:cs="Arial"/>
          <w:i/>
          <w:color w:val="000000" w:themeColor="text1"/>
          <w:sz w:val="16"/>
          <w:szCs w:val="16"/>
        </w:rPr>
        <w:t>Hippocrates – Volume II; Prognostic. Regimen in Acute Diseases. The Sacred Disease. The Art. Breaths. Law. Decorum. Physician. Detention.</w:t>
      </w:r>
      <w:r w:rsidRPr="00244A21">
        <w:rPr>
          <w:rFonts w:ascii="Arial" w:hAnsi="Arial" w:cs="Arial"/>
          <w:color w:val="000000" w:themeColor="text1"/>
          <w:sz w:val="16"/>
          <w:szCs w:val="16"/>
        </w:rPr>
        <w:t xml:space="preserve">’ Loeb Classical Library (Harvard University Press, </w:t>
      </w:r>
      <w:r w:rsidR="001B6BA0" w:rsidRPr="00244A21">
        <w:rPr>
          <w:rFonts w:ascii="Arial" w:hAnsi="Arial" w:cs="Arial"/>
          <w:color w:val="000000" w:themeColor="text1"/>
          <w:sz w:val="16"/>
          <w:szCs w:val="16"/>
        </w:rPr>
        <w:t xml:space="preserve">MA </w:t>
      </w:r>
      <w:r w:rsidRPr="00244A21">
        <w:rPr>
          <w:rFonts w:ascii="Arial" w:hAnsi="Arial" w:cs="Arial"/>
          <w:color w:val="000000" w:themeColor="text1"/>
          <w:sz w:val="16"/>
          <w:szCs w:val="16"/>
        </w:rPr>
        <w:t>1923), I, p149 (English)</w:t>
      </w:r>
    </w:p>
  </w:footnote>
  <w:footnote w:id="27">
    <w:p w14:paraId="6FD83040" w14:textId="16163532" w:rsidR="001B6BA0" w:rsidRPr="00244A21" w:rsidRDefault="001B6BA0">
      <w:pPr>
        <w:pStyle w:val="FootnoteText"/>
        <w:rPr>
          <w:rFonts w:ascii="Arial" w:hAnsi="Arial" w:cs="Arial"/>
          <w:i/>
          <w:sz w:val="16"/>
          <w:szCs w:val="16"/>
        </w:rPr>
      </w:pPr>
      <w:r w:rsidRPr="00244A21">
        <w:rPr>
          <w:rStyle w:val="FootnoteReference"/>
          <w:rFonts w:ascii="Arial" w:hAnsi="Arial" w:cs="Arial"/>
          <w:sz w:val="16"/>
          <w:szCs w:val="16"/>
        </w:rPr>
        <w:footnoteRef/>
      </w:r>
      <w:r w:rsidRPr="00244A21">
        <w:rPr>
          <w:rFonts w:ascii="Arial" w:hAnsi="Arial" w:cs="Arial"/>
          <w:sz w:val="16"/>
          <w:szCs w:val="16"/>
        </w:rPr>
        <w:t xml:space="preserve"> A.T. Murray (trans), ‘</w:t>
      </w:r>
      <w:r w:rsidRPr="00244A21">
        <w:rPr>
          <w:rFonts w:ascii="Arial" w:hAnsi="Arial" w:cs="Arial"/>
          <w:i/>
          <w:sz w:val="16"/>
          <w:szCs w:val="16"/>
        </w:rPr>
        <w:t>Homer – Odyssey, Volume II’, Loeb Classical Library (Harvard University Press, MA 1919), 19, 464, p. 269 (English)</w:t>
      </w:r>
    </w:p>
  </w:footnote>
  <w:footnote w:id="28">
    <w:p w14:paraId="375557D2" w14:textId="120CA2F2" w:rsidR="00A40CA4" w:rsidRPr="00244A21" w:rsidRDefault="00A40CA4">
      <w:pPr>
        <w:pStyle w:val="FootnoteText"/>
        <w:rPr>
          <w:rFonts w:ascii="Arial" w:hAnsi="Arial" w:cs="Arial"/>
          <w:sz w:val="16"/>
          <w:szCs w:val="16"/>
        </w:rPr>
      </w:pPr>
      <w:r w:rsidRPr="00244A21">
        <w:rPr>
          <w:rStyle w:val="FootnoteReference"/>
          <w:rFonts w:ascii="Arial" w:hAnsi="Arial" w:cs="Arial"/>
          <w:sz w:val="16"/>
          <w:szCs w:val="16"/>
        </w:rPr>
        <w:footnoteRef/>
      </w:r>
      <w:r w:rsidRPr="00244A21">
        <w:rPr>
          <w:rFonts w:ascii="Arial" w:hAnsi="Arial" w:cs="Arial"/>
          <w:sz w:val="16"/>
          <w:szCs w:val="16"/>
        </w:rPr>
        <w:t xml:space="preserve"> </w:t>
      </w:r>
      <w:r w:rsidR="00244A21" w:rsidRPr="00244A21">
        <w:rPr>
          <w:rFonts w:ascii="Arial" w:hAnsi="Arial" w:cs="Arial"/>
          <w:sz w:val="16"/>
          <w:szCs w:val="16"/>
        </w:rPr>
        <w:t xml:space="preserve">R. </w:t>
      </w:r>
      <w:proofErr w:type="spellStart"/>
      <w:r w:rsidR="00244A21" w:rsidRPr="00244A21">
        <w:rPr>
          <w:rFonts w:ascii="Arial" w:hAnsi="Arial" w:cs="Arial"/>
          <w:sz w:val="16"/>
          <w:szCs w:val="16"/>
        </w:rPr>
        <w:t>Renehan</w:t>
      </w:r>
      <w:proofErr w:type="spellEnd"/>
      <w:r w:rsidR="00244A21" w:rsidRPr="00244A21">
        <w:rPr>
          <w:rFonts w:ascii="Arial" w:hAnsi="Arial" w:cs="Arial"/>
          <w:sz w:val="16"/>
          <w:szCs w:val="16"/>
        </w:rPr>
        <w:t xml:space="preserve">, ‘The Staunching of Odysseus’ Blood: The Healing Power of Magic’, </w:t>
      </w:r>
      <w:r w:rsidR="00244A21" w:rsidRPr="00244A21">
        <w:rPr>
          <w:rFonts w:ascii="Arial" w:hAnsi="Arial" w:cs="Arial"/>
          <w:i/>
          <w:sz w:val="16"/>
          <w:szCs w:val="16"/>
        </w:rPr>
        <w:t xml:space="preserve">The American Journal of Philology, </w:t>
      </w:r>
      <w:r w:rsidR="00244A21" w:rsidRPr="00244A21">
        <w:rPr>
          <w:rFonts w:ascii="Arial" w:hAnsi="Arial" w:cs="Arial"/>
          <w:sz w:val="16"/>
          <w:szCs w:val="16"/>
        </w:rPr>
        <w:t>Vol. 113, No. 1 (1992), p.2</w:t>
      </w:r>
    </w:p>
  </w:footnote>
  <w:footnote w:id="29">
    <w:p w14:paraId="2FCB152E" w14:textId="64CAF84B" w:rsidR="00291FB3" w:rsidRPr="001B6BA0" w:rsidRDefault="00291FB3">
      <w:pPr>
        <w:pStyle w:val="FootnoteText"/>
        <w:rPr>
          <w:rFonts w:ascii="Arial" w:hAnsi="Arial" w:cs="Arial"/>
          <w:sz w:val="16"/>
          <w:szCs w:val="16"/>
        </w:rPr>
      </w:pPr>
      <w:r w:rsidRPr="00244A21">
        <w:rPr>
          <w:rStyle w:val="FootnoteReference"/>
          <w:rFonts w:ascii="Arial" w:hAnsi="Arial" w:cs="Arial"/>
          <w:sz w:val="16"/>
          <w:szCs w:val="16"/>
        </w:rPr>
        <w:footnoteRef/>
      </w:r>
      <w:r w:rsidRPr="00244A21">
        <w:rPr>
          <w:rFonts w:ascii="Arial" w:hAnsi="Arial" w:cs="Arial"/>
          <w:sz w:val="16"/>
          <w:szCs w:val="16"/>
        </w:rPr>
        <w:t xml:space="preserve"> W.R.M. Lamb (trans) ‘</w:t>
      </w:r>
      <w:r w:rsidRPr="00244A21">
        <w:rPr>
          <w:rFonts w:ascii="Arial" w:hAnsi="Arial" w:cs="Arial"/>
          <w:i/>
          <w:sz w:val="16"/>
          <w:szCs w:val="16"/>
        </w:rPr>
        <w:t xml:space="preserve">Plato – </w:t>
      </w:r>
      <w:proofErr w:type="spellStart"/>
      <w:r w:rsidRPr="00244A21">
        <w:rPr>
          <w:rFonts w:ascii="Arial" w:hAnsi="Arial" w:cs="Arial"/>
          <w:i/>
          <w:sz w:val="16"/>
          <w:szCs w:val="16"/>
        </w:rPr>
        <w:t>Charmides</w:t>
      </w:r>
      <w:proofErr w:type="spellEnd"/>
      <w:r w:rsidRPr="00244A21">
        <w:rPr>
          <w:rFonts w:ascii="Arial" w:hAnsi="Arial" w:cs="Arial"/>
          <w:i/>
          <w:sz w:val="16"/>
          <w:szCs w:val="16"/>
        </w:rPr>
        <w:t xml:space="preserve">’ </w:t>
      </w:r>
      <w:r w:rsidRPr="00244A21">
        <w:rPr>
          <w:rFonts w:ascii="Arial" w:hAnsi="Arial" w:cs="Arial"/>
          <w:sz w:val="16"/>
          <w:szCs w:val="16"/>
        </w:rPr>
        <w:t>Loeb Classical Library (Harvard University Press, MA 1927), 155E, p.17 (</w:t>
      </w:r>
      <w:r w:rsidR="00045E4F" w:rsidRPr="00244A21">
        <w:rPr>
          <w:rFonts w:ascii="Arial" w:hAnsi="Arial" w:cs="Arial"/>
          <w:sz w:val="16"/>
          <w:szCs w:val="16"/>
        </w:rPr>
        <w:t>English</w:t>
      </w:r>
      <w:r w:rsidRPr="00244A21">
        <w:rPr>
          <w:rFonts w:ascii="Arial" w:hAnsi="Arial" w:cs="Arial"/>
          <w:sz w:val="16"/>
          <w:szCs w:val="16"/>
        </w:rPr>
        <w:t>)</w:t>
      </w:r>
    </w:p>
  </w:footnote>
  <w:footnote w:id="30">
    <w:p w14:paraId="14BAA58F" w14:textId="5F10B321" w:rsidR="00E24D15" w:rsidRPr="00E24D15" w:rsidRDefault="00E24D15">
      <w:pPr>
        <w:pStyle w:val="FootnoteText"/>
        <w:rPr>
          <w:rFonts w:ascii="Arial" w:hAnsi="Arial" w:cs="Arial"/>
        </w:rPr>
      </w:pPr>
      <w:bookmarkStart w:id="6" w:name="_GoBack"/>
      <w:r w:rsidRPr="001B6BA0">
        <w:rPr>
          <w:rStyle w:val="FootnoteReference"/>
          <w:rFonts w:ascii="Arial" w:hAnsi="Arial" w:cs="Arial"/>
          <w:sz w:val="16"/>
          <w:szCs w:val="16"/>
        </w:rPr>
        <w:footnoteRef/>
      </w:r>
      <w:r w:rsidRPr="001B6BA0">
        <w:rPr>
          <w:rFonts w:ascii="Arial" w:hAnsi="Arial" w:cs="Arial"/>
          <w:sz w:val="16"/>
          <w:szCs w:val="16"/>
        </w:rPr>
        <w:t xml:space="preserve"> H.D. Betz (ed) </w:t>
      </w:r>
      <w:r w:rsidRPr="001B6BA0">
        <w:rPr>
          <w:rFonts w:ascii="Arial" w:hAnsi="Arial" w:cs="Arial"/>
          <w:i/>
          <w:sz w:val="16"/>
          <w:szCs w:val="16"/>
        </w:rPr>
        <w:t xml:space="preserve">The Greek Magical Papyri in Translation, including the Demotic Spells </w:t>
      </w:r>
      <w:r w:rsidRPr="001B6BA0">
        <w:rPr>
          <w:rFonts w:ascii="Arial" w:hAnsi="Arial" w:cs="Arial"/>
          <w:sz w:val="16"/>
          <w:szCs w:val="16"/>
        </w:rPr>
        <w:t>(Chicago University Press, Chicago 1992), p. xli</w:t>
      </w:r>
      <w:bookmarkEnd w:id="6"/>
    </w:p>
  </w:footnote>
  <w:footnote w:id="31">
    <w:p w14:paraId="763AD73C" w14:textId="6F669738" w:rsidR="00395905" w:rsidRPr="00B36490" w:rsidRDefault="00395905">
      <w:pPr>
        <w:pStyle w:val="FootnoteText"/>
        <w:rPr>
          <w:rFonts w:ascii="Arial" w:hAnsi="Arial" w:cs="Arial"/>
          <w:sz w:val="16"/>
          <w:szCs w:val="16"/>
        </w:rPr>
      </w:pPr>
      <w:r w:rsidRPr="00B36490">
        <w:rPr>
          <w:rStyle w:val="FootnoteReference"/>
          <w:rFonts w:ascii="Arial" w:hAnsi="Arial" w:cs="Arial"/>
          <w:sz w:val="16"/>
          <w:szCs w:val="16"/>
        </w:rPr>
        <w:footnoteRef/>
      </w:r>
      <w:r w:rsidRPr="00B36490">
        <w:rPr>
          <w:rFonts w:ascii="Arial" w:hAnsi="Arial" w:cs="Arial"/>
          <w:sz w:val="16"/>
          <w:szCs w:val="16"/>
        </w:rPr>
        <w:t xml:space="preserve"> H.D. Betz (ed) </w:t>
      </w:r>
      <w:r w:rsidRPr="00B36490">
        <w:rPr>
          <w:rFonts w:ascii="Arial" w:hAnsi="Arial" w:cs="Arial"/>
          <w:i/>
          <w:sz w:val="16"/>
          <w:szCs w:val="16"/>
        </w:rPr>
        <w:t>The Greek Magical Papyri in Translation, including the Demotic Spells</w:t>
      </w:r>
      <w:r w:rsidR="00E24D15" w:rsidRPr="00B36490">
        <w:rPr>
          <w:rFonts w:ascii="Arial" w:hAnsi="Arial" w:cs="Arial"/>
          <w:i/>
          <w:sz w:val="16"/>
          <w:szCs w:val="16"/>
        </w:rPr>
        <w:t>,</w:t>
      </w:r>
      <w:r w:rsidRPr="00B36490">
        <w:rPr>
          <w:rFonts w:ascii="Arial" w:hAnsi="Arial" w:cs="Arial"/>
          <w:sz w:val="16"/>
          <w:szCs w:val="16"/>
        </w:rPr>
        <w:t xml:space="preserve"> PGM VII, 193-196, p. 120 </w:t>
      </w:r>
    </w:p>
  </w:footnote>
  <w:footnote w:id="32">
    <w:p w14:paraId="78339439" w14:textId="33B8F11B" w:rsidR="002F6B67" w:rsidRPr="00B36490" w:rsidRDefault="002F6B67">
      <w:pPr>
        <w:pStyle w:val="FootnoteText"/>
        <w:rPr>
          <w:rFonts w:ascii="Arial" w:hAnsi="Arial" w:cs="Arial"/>
          <w:sz w:val="16"/>
          <w:szCs w:val="16"/>
        </w:rPr>
      </w:pPr>
      <w:r w:rsidRPr="00B36490">
        <w:rPr>
          <w:rStyle w:val="FootnoteReference"/>
          <w:rFonts w:ascii="Arial" w:hAnsi="Arial" w:cs="Arial"/>
          <w:sz w:val="16"/>
          <w:szCs w:val="16"/>
        </w:rPr>
        <w:footnoteRef/>
      </w:r>
      <w:r w:rsidRPr="00B36490">
        <w:rPr>
          <w:rFonts w:ascii="Arial" w:hAnsi="Arial" w:cs="Arial"/>
          <w:sz w:val="16"/>
          <w:szCs w:val="16"/>
        </w:rPr>
        <w:t xml:space="preserve"> </w:t>
      </w:r>
      <w:r w:rsidR="00DA65F8" w:rsidRPr="00B36490">
        <w:rPr>
          <w:rFonts w:ascii="Arial" w:hAnsi="Arial" w:cs="Arial"/>
          <w:sz w:val="16"/>
          <w:szCs w:val="16"/>
        </w:rPr>
        <w:t xml:space="preserve">H.D. Betz (ed) </w:t>
      </w:r>
      <w:r w:rsidR="00DA65F8" w:rsidRPr="00B36490">
        <w:rPr>
          <w:rFonts w:ascii="Arial" w:hAnsi="Arial" w:cs="Arial"/>
          <w:i/>
          <w:sz w:val="16"/>
          <w:szCs w:val="16"/>
        </w:rPr>
        <w:t>The Greek Magical Papyri in Translation, including the Demotic Spells</w:t>
      </w:r>
      <w:r w:rsidR="001A6A60" w:rsidRPr="00B36490">
        <w:rPr>
          <w:rFonts w:ascii="Arial" w:hAnsi="Arial" w:cs="Arial"/>
          <w:i/>
          <w:sz w:val="16"/>
          <w:szCs w:val="16"/>
        </w:rPr>
        <w:t xml:space="preserve">, </w:t>
      </w:r>
      <w:r w:rsidR="00DA65F8" w:rsidRPr="00B36490">
        <w:rPr>
          <w:rFonts w:ascii="Arial" w:hAnsi="Arial" w:cs="Arial"/>
          <w:sz w:val="16"/>
          <w:szCs w:val="16"/>
        </w:rPr>
        <w:t>PGM VII, 19</w:t>
      </w:r>
      <w:r w:rsidR="001A6A60" w:rsidRPr="00B36490">
        <w:rPr>
          <w:rFonts w:ascii="Arial" w:hAnsi="Arial" w:cs="Arial"/>
          <w:sz w:val="16"/>
          <w:szCs w:val="16"/>
        </w:rPr>
        <w:t>7-198</w:t>
      </w:r>
      <w:r w:rsidR="00DA65F8" w:rsidRPr="00B36490">
        <w:rPr>
          <w:rFonts w:ascii="Arial" w:hAnsi="Arial" w:cs="Arial"/>
          <w:sz w:val="16"/>
          <w:szCs w:val="16"/>
        </w:rPr>
        <w:t>, p. 12</w:t>
      </w:r>
      <w:r w:rsidR="001A6A60" w:rsidRPr="00B36490">
        <w:rPr>
          <w:rFonts w:ascii="Arial" w:hAnsi="Arial" w:cs="Arial"/>
          <w:sz w:val="16"/>
          <w:szCs w:val="16"/>
        </w:rPr>
        <w:t>1</w:t>
      </w:r>
    </w:p>
  </w:footnote>
  <w:footnote w:id="33">
    <w:p w14:paraId="0439EC24" w14:textId="64F01264" w:rsidR="003D665E" w:rsidRDefault="003D665E">
      <w:pPr>
        <w:pStyle w:val="FootnoteText"/>
      </w:pPr>
      <w:r w:rsidRPr="00B36490">
        <w:rPr>
          <w:rStyle w:val="FootnoteReference"/>
          <w:rFonts w:ascii="Arial" w:hAnsi="Arial" w:cs="Arial"/>
          <w:sz w:val="16"/>
          <w:szCs w:val="16"/>
        </w:rPr>
        <w:footnoteRef/>
      </w:r>
      <w:r w:rsidRPr="00B36490">
        <w:rPr>
          <w:rFonts w:ascii="Arial" w:hAnsi="Arial" w:cs="Arial"/>
          <w:sz w:val="16"/>
          <w:szCs w:val="16"/>
        </w:rPr>
        <w:t xml:space="preserve"> H.D. Betz (ed) </w:t>
      </w:r>
      <w:r w:rsidRPr="00B36490">
        <w:rPr>
          <w:rFonts w:ascii="Arial" w:hAnsi="Arial" w:cs="Arial"/>
          <w:i/>
          <w:sz w:val="16"/>
          <w:szCs w:val="16"/>
        </w:rPr>
        <w:t xml:space="preserve">The Greek Magical Papyri in Translation, including the Demotic Spells, </w:t>
      </w:r>
      <w:r w:rsidRPr="00B36490">
        <w:rPr>
          <w:rFonts w:ascii="Arial" w:hAnsi="Arial" w:cs="Arial"/>
          <w:sz w:val="16"/>
          <w:szCs w:val="16"/>
        </w:rPr>
        <w:t>PGM VII, 199-201, 201-202, p.121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3EB67" w14:textId="4E3A5535" w:rsidR="00ED4AA1" w:rsidRPr="00490975" w:rsidRDefault="00ED4AA1">
    <w:pPr>
      <w:pStyle w:val="Header"/>
      <w:rPr>
        <w:rFonts w:ascii="Arial" w:hAnsi="Arial" w:cs="Arial"/>
      </w:rPr>
    </w:pPr>
    <w:r w:rsidRPr="00490975">
      <w:rPr>
        <w:rFonts w:ascii="Arial" w:hAnsi="Arial" w:cs="Arial"/>
      </w:rPr>
      <w:t>Leanne Crowley 1710847</w:t>
    </w:r>
    <w:r w:rsidRPr="00490975">
      <w:rPr>
        <w:rFonts w:ascii="Arial" w:hAnsi="Arial" w:cs="Arial"/>
      </w:rPr>
      <w:tab/>
    </w:r>
    <w:r w:rsidRPr="00490975">
      <w:rPr>
        <w:rFonts w:ascii="Arial" w:hAnsi="Arial" w:cs="Aria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7C"/>
    <w:rsid w:val="00005D25"/>
    <w:rsid w:val="000116B6"/>
    <w:rsid w:val="00013EF3"/>
    <w:rsid w:val="00016B03"/>
    <w:rsid w:val="00022681"/>
    <w:rsid w:val="000259CF"/>
    <w:rsid w:val="00026819"/>
    <w:rsid w:val="0002778D"/>
    <w:rsid w:val="00032A06"/>
    <w:rsid w:val="00033232"/>
    <w:rsid w:val="00034C3D"/>
    <w:rsid w:val="00037A5F"/>
    <w:rsid w:val="00037D0E"/>
    <w:rsid w:val="00040736"/>
    <w:rsid w:val="00043D53"/>
    <w:rsid w:val="00045E4F"/>
    <w:rsid w:val="0006349E"/>
    <w:rsid w:val="0006440B"/>
    <w:rsid w:val="000753D7"/>
    <w:rsid w:val="000770FB"/>
    <w:rsid w:val="00077D65"/>
    <w:rsid w:val="00080A63"/>
    <w:rsid w:val="00082E8D"/>
    <w:rsid w:val="00085C04"/>
    <w:rsid w:val="00090342"/>
    <w:rsid w:val="000A5637"/>
    <w:rsid w:val="000C0074"/>
    <w:rsid w:val="000C2590"/>
    <w:rsid w:val="000C34D4"/>
    <w:rsid w:val="000C5A21"/>
    <w:rsid w:val="000D1626"/>
    <w:rsid w:val="000D2162"/>
    <w:rsid w:val="00116046"/>
    <w:rsid w:val="00120B84"/>
    <w:rsid w:val="00121D09"/>
    <w:rsid w:val="00130629"/>
    <w:rsid w:val="001306B2"/>
    <w:rsid w:val="0013194C"/>
    <w:rsid w:val="001350E3"/>
    <w:rsid w:val="00136D9E"/>
    <w:rsid w:val="001370EA"/>
    <w:rsid w:val="00137325"/>
    <w:rsid w:val="00141511"/>
    <w:rsid w:val="0014787B"/>
    <w:rsid w:val="00147D9E"/>
    <w:rsid w:val="00154B27"/>
    <w:rsid w:val="001552D3"/>
    <w:rsid w:val="001604D6"/>
    <w:rsid w:val="00161C5E"/>
    <w:rsid w:val="00162A3E"/>
    <w:rsid w:val="00166169"/>
    <w:rsid w:val="00166E78"/>
    <w:rsid w:val="00166EE1"/>
    <w:rsid w:val="001741A1"/>
    <w:rsid w:val="00175118"/>
    <w:rsid w:val="00176C81"/>
    <w:rsid w:val="0018073A"/>
    <w:rsid w:val="00182DF0"/>
    <w:rsid w:val="001834B1"/>
    <w:rsid w:val="00185A77"/>
    <w:rsid w:val="001912AD"/>
    <w:rsid w:val="001A298D"/>
    <w:rsid w:val="001A6A60"/>
    <w:rsid w:val="001A7AB1"/>
    <w:rsid w:val="001B1487"/>
    <w:rsid w:val="001B1F95"/>
    <w:rsid w:val="001B32BB"/>
    <w:rsid w:val="001B35B8"/>
    <w:rsid w:val="001B3AD8"/>
    <w:rsid w:val="001B6BA0"/>
    <w:rsid w:val="001C1486"/>
    <w:rsid w:val="001C65C9"/>
    <w:rsid w:val="001D27BD"/>
    <w:rsid w:val="001D3D73"/>
    <w:rsid w:val="001D4DCD"/>
    <w:rsid w:val="001D6994"/>
    <w:rsid w:val="001E1B22"/>
    <w:rsid w:val="001E49B7"/>
    <w:rsid w:val="001E670F"/>
    <w:rsid w:val="001F3F8B"/>
    <w:rsid w:val="00210ED9"/>
    <w:rsid w:val="0021109D"/>
    <w:rsid w:val="002236B7"/>
    <w:rsid w:val="00225D99"/>
    <w:rsid w:val="0023604F"/>
    <w:rsid w:val="0024437C"/>
    <w:rsid w:val="00244A21"/>
    <w:rsid w:val="00244E85"/>
    <w:rsid w:val="00245712"/>
    <w:rsid w:val="00245CEE"/>
    <w:rsid w:val="00251CFA"/>
    <w:rsid w:val="0025703E"/>
    <w:rsid w:val="002624E5"/>
    <w:rsid w:val="002625EF"/>
    <w:rsid w:val="00262A5F"/>
    <w:rsid w:val="0026719B"/>
    <w:rsid w:val="002723D2"/>
    <w:rsid w:val="00275134"/>
    <w:rsid w:val="00275CE4"/>
    <w:rsid w:val="00280004"/>
    <w:rsid w:val="00281AEF"/>
    <w:rsid w:val="00284289"/>
    <w:rsid w:val="002874D0"/>
    <w:rsid w:val="00291FB3"/>
    <w:rsid w:val="002A05C3"/>
    <w:rsid w:val="002A744D"/>
    <w:rsid w:val="002B11C8"/>
    <w:rsid w:val="002B2E2C"/>
    <w:rsid w:val="002B4440"/>
    <w:rsid w:val="002B6F63"/>
    <w:rsid w:val="002C40D5"/>
    <w:rsid w:val="002C414F"/>
    <w:rsid w:val="002D623B"/>
    <w:rsid w:val="002E27CF"/>
    <w:rsid w:val="002F104C"/>
    <w:rsid w:val="002F1DDF"/>
    <w:rsid w:val="002F6B67"/>
    <w:rsid w:val="00300A33"/>
    <w:rsid w:val="0030107F"/>
    <w:rsid w:val="00302FC6"/>
    <w:rsid w:val="00306DD0"/>
    <w:rsid w:val="00306DF7"/>
    <w:rsid w:val="0031342E"/>
    <w:rsid w:val="00314517"/>
    <w:rsid w:val="00320595"/>
    <w:rsid w:val="0032069B"/>
    <w:rsid w:val="00330C7D"/>
    <w:rsid w:val="0033209E"/>
    <w:rsid w:val="003320A5"/>
    <w:rsid w:val="0033308C"/>
    <w:rsid w:val="00334792"/>
    <w:rsid w:val="00337EDC"/>
    <w:rsid w:val="00337F38"/>
    <w:rsid w:val="0034084C"/>
    <w:rsid w:val="003438B7"/>
    <w:rsid w:val="00343BF5"/>
    <w:rsid w:val="00352945"/>
    <w:rsid w:val="00353E41"/>
    <w:rsid w:val="0035546C"/>
    <w:rsid w:val="0035768C"/>
    <w:rsid w:val="00357F66"/>
    <w:rsid w:val="00360B7A"/>
    <w:rsid w:val="00362780"/>
    <w:rsid w:val="00366219"/>
    <w:rsid w:val="0037302B"/>
    <w:rsid w:val="00381E50"/>
    <w:rsid w:val="00385D8D"/>
    <w:rsid w:val="00390DD5"/>
    <w:rsid w:val="00390F1D"/>
    <w:rsid w:val="003910F6"/>
    <w:rsid w:val="00393B9F"/>
    <w:rsid w:val="003943EF"/>
    <w:rsid w:val="00395905"/>
    <w:rsid w:val="00396DB5"/>
    <w:rsid w:val="003A19E3"/>
    <w:rsid w:val="003A24CF"/>
    <w:rsid w:val="003B1885"/>
    <w:rsid w:val="003B6701"/>
    <w:rsid w:val="003B7A5D"/>
    <w:rsid w:val="003C1280"/>
    <w:rsid w:val="003C34D0"/>
    <w:rsid w:val="003C4FBF"/>
    <w:rsid w:val="003D665E"/>
    <w:rsid w:val="003E0C37"/>
    <w:rsid w:val="003E10BA"/>
    <w:rsid w:val="003E4034"/>
    <w:rsid w:val="003F1068"/>
    <w:rsid w:val="003F1546"/>
    <w:rsid w:val="003F3230"/>
    <w:rsid w:val="0040074E"/>
    <w:rsid w:val="00400B49"/>
    <w:rsid w:val="004014AC"/>
    <w:rsid w:val="004053BB"/>
    <w:rsid w:val="0041009E"/>
    <w:rsid w:val="00410B04"/>
    <w:rsid w:val="00412214"/>
    <w:rsid w:val="00414CA9"/>
    <w:rsid w:val="0042074A"/>
    <w:rsid w:val="00426DAE"/>
    <w:rsid w:val="004272AF"/>
    <w:rsid w:val="00433CE3"/>
    <w:rsid w:val="00435E54"/>
    <w:rsid w:val="00441787"/>
    <w:rsid w:val="004425B8"/>
    <w:rsid w:val="00450E85"/>
    <w:rsid w:val="00452302"/>
    <w:rsid w:val="0045266E"/>
    <w:rsid w:val="00453D55"/>
    <w:rsid w:val="00453D92"/>
    <w:rsid w:val="00461263"/>
    <w:rsid w:val="00471820"/>
    <w:rsid w:val="004751E9"/>
    <w:rsid w:val="00486058"/>
    <w:rsid w:val="00490975"/>
    <w:rsid w:val="004914BB"/>
    <w:rsid w:val="0049334E"/>
    <w:rsid w:val="0049437E"/>
    <w:rsid w:val="004957A4"/>
    <w:rsid w:val="004A24EA"/>
    <w:rsid w:val="004B1DB4"/>
    <w:rsid w:val="004B2583"/>
    <w:rsid w:val="004B3BAE"/>
    <w:rsid w:val="004B5C07"/>
    <w:rsid w:val="004B7008"/>
    <w:rsid w:val="004B7A36"/>
    <w:rsid w:val="004C1803"/>
    <w:rsid w:val="004C5B6C"/>
    <w:rsid w:val="004C7C1B"/>
    <w:rsid w:val="004D1916"/>
    <w:rsid w:val="004D1EC2"/>
    <w:rsid w:val="004D2D84"/>
    <w:rsid w:val="004D5D4A"/>
    <w:rsid w:val="004E200A"/>
    <w:rsid w:val="004E243C"/>
    <w:rsid w:val="004F1F60"/>
    <w:rsid w:val="004F3BA6"/>
    <w:rsid w:val="005003E9"/>
    <w:rsid w:val="005166AA"/>
    <w:rsid w:val="00517FD2"/>
    <w:rsid w:val="00523AF2"/>
    <w:rsid w:val="00526225"/>
    <w:rsid w:val="00533C87"/>
    <w:rsid w:val="00535CB5"/>
    <w:rsid w:val="005407EA"/>
    <w:rsid w:val="00540E3F"/>
    <w:rsid w:val="0055324C"/>
    <w:rsid w:val="00565F6A"/>
    <w:rsid w:val="005736AC"/>
    <w:rsid w:val="00573FBF"/>
    <w:rsid w:val="005816B3"/>
    <w:rsid w:val="00587076"/>
    <w:rsid w:val="0058731F"/>
    <w:rsid w:val="00587A3A"/>
    <w:rsid w:val="00591363"/>
    <w:rsid w:val="00593662"/>
    <w:rsid w:val="005A18D6"/>
    <w:rsid w:val="005A2686"/>
    <w:rsid w:val="005A3A93"/>
    <w:rsid w:val="005B0E45"/>
    <w:rsid w:val="005B4063"/>
    <w:rsid w:val="005B5062"/>
    <w:rsid w:val="005C22CD"/>
    <w:rsid w:val="005C6C5A"/>
    <w:rsid w:val="005D1295"/>
    <w:rsid w:val="005E4AA2"/>
    <w:rsid w:val="005E6321"/>
    <w:rsid w:val="005F5597"/>
    <w:rsid w:val="00604BC7"/>
    <w:rsid w:val="006052EE"/>
    <w:rsid w:val="00606460"/>
    <w:rsid w:val="00610107"/>
    <w:rsid w:val="006116F3"/>
    <w:rsid w:val="00613976"/>
    <w:rsid w:val="00632B7A"/>
    <w:rsid w:val="0063628E"/>
    <w:rsid w:val="00637991"/>
    <w:rsid w:val="00637C67"/>
    <w:rsid w:val="006408B8"/>
    <w:rsid w:val="00654DBF"/>
    <w:rsid w:val="00657572"/>
    <w:rsid w:val="00662495"/>
    <w:rsid w:val="00671408"/>
    <w:rsid w:val="00672E6C"/>
    <w:rsid w:val="00676055"/>
    <w:rsid w:val="00676C24"/>
    <w:rsid w:val="00680BC9"/>
    <w:rsid w:val="00683BF9"/>
    <w:rsid w:val="006A19B4"/>
    <w:rsid w:val="006A2036"/>
    <w:rsid w:val="006A47DB"/>
    <w:rsid w:val="006A495E"/>
    <w:rsid w:val="006B0E5E"/>
    <w:rsid w:val="006C0F19"/>
    <w:rsid w:val="006C1E67"/>
    <w:rsid w:val="006C277A"/>
    <w:rsid w:val="006C4C34"/>
    <w:rsid w:val="006D08FA"/>
    <w:rsid w:val="006D4F74"/>
    <w:rsid w:val="006E07F7"/>
    <w:rsid w:val="006E5848"/>
    <w:rsid w:val="006E5FB2"/>
    <w:rsid w:val="006E7808"/>
    <w:rsid w:val="006E79CA"/>
    <w:rsid w:val="006F7450"/>
    <w:rsid w:val="007055A3"/>
    <w:rsid w:val="0071269C"/>
    <w:rsid w:val="00721063"/>
    <w:rsid w:val="00724DC8"/>
    <w:rsid w:val="00745BA2"/>
    <w:rsid w:val="00745BE3"/>
    <w:rsid w:val="00745C6F"/>
    <w:rsid w:val="007618F8"/>
    <w:rsid w:val="0076264A"/>
    <w:rsid w:val="00763823"/>
    <w:rsid w:val="00763FA2"/>
    <w:rsid w:val="00771B84"/>
    <w:rsid w:val="00771D2B"/>
    <w:rsid w:val="007734B6"/>
    <w:rsid w:val="00780778"/>
    <w:rsid w:val="007808B2"/>
    <w:rsid w:val="00780ED6"/>
    <w:rsid w:val="00786858"/>
    <w:rsid w:val="007948E7"/>
    <w:rsid w:val="007949B0"/>
    <w:rsid w:val="007A2768"/>
    <w:rsid w:val="007A29C0"/>
    <w:rsid w:val="007A3C8C"/>
    <w:rsid w:val="007B082E"/>
    <w:rsid w:val="007C14D5"/>
    <w:rsid w:val="007C3FB3"/>
    <w:rsid w:val="007C686D"/>
    <w:rsid w:val="007D32E8"/>
    <w:rsid w:val="007E69F1"/>
    <w:rsid w:val="008001CB"/>
    <w:rsid w:val="008028BE"/>
    <w:rsid w:val="0080597B"/>
    <w:rsid w:val="00805997"/>
    <w:rsid w:val="0081077D"/>
    <w:rsid w:val="00817212"/>
    <w:rsid w:val="00827238"/>
    <w:rsid w:val="00827914"/>
    <w:rsid w:val="00827DFF"/>
    <w:rsid w:val="00831E38"/>
    <w:rsid w:val="00836BF4"/>
    <w:rsid w:val="0084458B"/>
    <w:rsid w:val="008524DC"/>
    <w:rsid w:val="008529B0"/>
    <w:rsid w:val="00854398"/>
    <w:rsid w:val="00856FF7"/>
    <w:rsid w:val="00860EF3"/>
    <w:rsid w:val="00861E64"/>
    <w:rsid w:val="0087044F"/>
    <w:rsid w:val="008713B4"/>
    <w:rsid w:val="00871427"/>
    <w:rsid w:val="0087764F"/>
    <w:rsid w:val="0087768C"/>
    <w:rsid w:val="0088272F"/>
    <w:rsid w:val="00897476"/>
    <w:rsid w:val="008A0623"/>
    <w:rsid w:val="008A0904"/>
    <w:rsid w:val="008A230B"/>
    <w:rsid w:val="008A79E4"/>
    <w:rsid w:val="008B1018"/>
    <w:rsid w:val="008B2086"/>
    <w:rsid w:val="008B26F4"/>
    <w:rsid w:val="008B3522"/>
    <w:rsid w:val="008B6068"/>
    <w:rsid w:val="008C2800"/>
    <w:rsid w:val="008C3494"/>
    <w:rsid w:val="008C4A0B"/>
    <w:rsid w:val="008D46B6"/>
    <w:rsid w:val="008D47A8"/>
    <w:rsid w:val="008D5B4F"/>
    <w:rsid w:val="008D66EE"/>
    <w:rsid w:val="008D77D7"/>
    <w:rsid w:val="008E12EC"/>
    <w:rsid w:val="008E19DE"/>
    <w:rsid w:val="008E3479"/>
    <w:rsid w:val="008E4B36"/>
    <w:rsid w:val="008F0110"/>
    <w:rsid w:val="008F04C9"/>
    <w:rsid w:val="0090229B"/>
    <w:rsid w:val="00915D1A"/>
    <w:rsid w:val="009223C9"/>
    <w:rsid w:val="009227BA"/>
    <w:rsid w:val="00933301"/>
    <w:rsid w:val="00933A0B"/>
    <w:rsid w:val="009417D7"/>
    <w:rsid w:val="00942AB2"/>
    <w:rsid w:val="00943725"/>
    <w:rsid w:val="009618C8"/>
    <w:rsid w:val="00964A6F"/>
    <w:rsid w:val="009651B6"/>
    <w:rsid w:val="00965E6B"/>
    <w:rsid w:val="009677DE"/>
    <w:rsid w:val="009712E8"/>
    <w:rsid w:val="00976691"/>
    <w:rsid w:val="00986747"/>
    <w:rsid w:val="00987CE1"/>
    <w:rsid w:val="00987D3A"/>
    <w:rsid w:val="00990B7F"/>
    <w:rsid w:val="0099218B"/>
    <w:rsid w:val="00993DCE"/>
    <w:rsid w:val="009A3673"/>
    <w:rsid w:val="009A5B5B"/>
    <w:rsid w:val="009A6C5B"/>
    <w:rsid w:val="009B6B3A"/>
    <w:rsid w:val="009C3650"/>
    <w:rsid w:val="009C5121"/>
    <w:rsid w:val="009C7C32"/>
    <w:rsid w:val="009D3942"/>
    <w:rsid w:val="009E0F15"/>
    <w:rsid w:val="009E11CF"/>
    <w:rsid w:val="009E17A0"/>
    <w:rsid w:val="009E74F6"/>
    <w:rsid w:val="009F0AC7"/>
    <w:rsid w:val="009F2FF3"/>
    <w:rsid w:val="009F3182"/>
    <w:rsid w:val="009F6C90"/>
    <w:rsid w:val="00A07590"/>
    <w:rsid w:val="00A17161"/>
    <w:rsid w:val="00A1787A"/>
    <w:rsid w:val="00A17B9E"/>
    <w:rsid w:val="00A3025A"/>
    <w:rsid w:val="00A305D9"/>
    <w:rsid w:val="00A32363"/>
    <w:rsid w:val="00A34332"/>
    <w:rsid w:val="00A35A1F"/>
    <w:rsid w:val="00A36CE3"/>
    <w:rsid w:val="00A40CA4"/>
    <w:rsid w:val="00A42017"/>
    <w:rsid w:val="00A45DA1"/>
    <w:rsid w:val="00A54A4A"/>
    <w:rsid w:val="00A6485E"/>
    <w:rsid w:val="00A65379"/>
    <w:rsid w:val="00A653E5"/>
    <w:rsid w:val="00A7251A"/>
    <w:rsid w:val="00A72B21"/>
    <w:rsid w:val="00A73148"/>
    <w:rsid w:val="00A73B9B"/>
    <w:rsid w:val="00A74755"/>
    <w:rsid w:val="00A81EA8"/>
    <w:rsid w:val="00A82E54"/>
    <w:rsid w:val="00A850B1"/>
    <w:rsid w:val="00A86B34"/>
    <w:rsid w:val="00A9219B"/>
    <w:rsid w:val="00A95E7E"/>
    <w:rsid w:val="00AA3ACA"/>
    <w:rsid w:val="00AB147C"/>
    <w:rsid w:val="00AB209F"/>
    <w:rsid w:val="00AB5FCC"/>
    <w:rsid w:val="00AC46F2"/>
    <w:rsid w:val="00AC4EE7"/>
    <w:rsid w:val="00AD0CE9"/>
    <w:rsid w:val="00AD5D4B"/>
    <w:rsid w:val="00AE59F0"/>
    <w:rsid w:val="00AF0BF9"/>
    <w:rsid w:val="00AF1010"/>
    <w:rsid w:val="00AF21A3"/>
    <w:rsid w:val="00AF383B"/>
    <w:rsid w:val="00AF418F"/>
    <w:rsid w:val="00B01C94"/>
    <w:rsid w:val="00B01E8C"/>
    <w:rsid w:val="00B01EE8"/>
    <w:rsid w:val="00B029E7"/>
    <w:rsid w:val="00B0464C"/>
    <w:rsid w:val="00B12760"/>
    <w:rsid w:val="00B167A4"/>
    <w:rsid w:val="00B34E20"/>
    <w:rsid w:val="00B36490"/>
    <w:rsid w:val="00B404B2"/>
    <w:rsid w:val="00B4755B"/>
    <w:rsid w:val="00B50364"/>
    <w:rsid w:val="00B52B29"/>
    <w:rsid w:val="00B559DF"/>
    <w:rsid w:val="00B571F3"/>
    <w:rsid w:val="00B6672D"/>
    <w:rsid w:val="00B750E3"/>
    <w:rsid w:val="00B75CC5"/>
    <w:rsid w:val="00B83A5C"/>
    <w:rsid w:val="00B862E3"/>
    <w:rsid w:val="00B8660F"/>
    <w:rsid w:val="00BA0A5A"/>
    <w:rsid w:val="00BA3A8C"/>
    <w:rsid w:val="00BA458B"/>
    <w:rsid w:val="00BA489D"/>
    <w:rsid w:val="00BA4A76"/>
    <w:rsid w:val="00BB24D0"/>
    <w:rsid w:val="00BB61C8"/>
    <w:rsid w:val="00BC0CD7"/>
    <w:rsid w:val="00BC40FF"/>
    <w:rsid w:val="00BC61CC"/>
    <w:rsid w:val="00BC6493"/>
    <w:rsid w:val="00BC7C70"/>
    <w:rsid w:val="00BD166E"/>
    <w:rsid w:val="00BD4490"/>
    <w:rsid w:val="00BD4EA3"/>
    <w:rsid w:val="00BE050B"/>
    <w:rsid w:val="00BE2BBD"/>
    <w:rsid w:val="00BE709A"/>
    <w:rsid w:val="00BE7FF9"/>
    <w:rsid w:val="00BF67B3"/>
    <w:rsid w:val="00C03807"/>
    <w:rsid w:val="00C04371"/>
    <w:rsid w:val="00C04CC0"/>
    <w:rsid w:val="00C05960"/>
    <w:rsid w:val="00C06295"/>
    <w:rsid w:val="00C10C0F"/>
    <w:rsid w:val="00C14534"/>
    <w:rsid w:val="00C151F3"/>
    <w:rsid w:val="00C172DE"/>
    <w:rsid w:val="00C22E18"/>
    <w:rsid w:val="00C2539B"/>
    <w:rsid w:val="00C25C8E"/>
    <w:rsid w:val="00C31A4E"/>
    <w:rsid w:val="00C40A2F"/>
    <w:rsid w:val="00C5061D"/>
    <w:rsid w:val="00C53FAC"/>
    <w:rsid w:val="00C5546E"/>
    <w:rsid w:val="00C560AC"/>
    <w:rsid w:val="00C56142"/>
    <w:rsid w:val="00C56289"/>
    <w:rsid w:val="00C62CBA"/>
    <w:rsid w:val="00C647D2"/>
    <w:rsid w:val="00C77227"/>
    <w:rsid w:val="00C80555"/>
    <w:rsid w:val="00C80FD7"/>
    <w:rsid w:val="00C827F3"/>
    <w:rsid w:val="00C83E0F"/>
    <w:rsid w:val="00CA4736"/>
    <w:rsid w:val="00CA6511"/>
    <w:rsid w:val="00CB2A5E"/>
    <w:rsid w:val="00CB3720"/>
    <w:rsid w:val="00CC37EC"/>
    <w:rsid w:val="00CC502D"/>
    <w:rsid w:val="00CC514B"/>
    <w:rsid w:val="00CC62A2"/>
    <w:rsid w:val="00CD364F"/>
    <w:rsid w:val="00CE4400"/>
    <w:rsid w:val="00CE5B4B"/>
    <w:rsid w:val="00CE5C91"/>
    <w:rsid w:val="00CE61B5"/>
    <w:rsid w:val="00CE63B5"/>
    <w:rsid w:val="00CE7928"/>
    <w:rsid w:val="00CF1567"/>
    <w:rsid w:val="00D00482"/>
    <w:rsid w:val="00D00920"/>
    <w:rsid w:val="00D04B1C"/>
    <w:rsid w:val="00D053DF"/>
    <w:rsid w:val="00D20230"/>
    <w:rsid w:val="00D24D40"/>
    <w:rsid w:val="00D2542C"/>
    <w:rsid w:val="00D25F5F"/>
    <w:rsid w:val="00D30FA4"/>
    <w:rsid w:val="00D31B93"/>
    <w:rsid w:val="00D335FD"/>
    <w:rsid w:val="00D35F1A"/>
    <w:rsid w:val="00D37F1E"/>
    <w:rsid w:val="00D43280"/>
    <w:rsid w:val="00D443C9"/>
    <w:rsid w:val="00D448B2"/>
    <w:rsid w:val="00D60C34"/>
    <w:rsid w:val="00D6174E"/>
    <w:rsid w:val="00D76351"/>
    <w:rsid w:val="00D77C77"/>
    <w:rsid w:val="00D81C02"/>
    <w:rsid w:val="00D92997"/>
    <w:rsid w:val="00D92A70"/>
    <w:rsid w:val="00D93297"/>
    <w:rsid w:val="00D95BEB"/>
    <w:rsid w:val="00DA65F8"/>
    <w:rsid w:val="00DB0C5D"/>
    <w:rsid w:val="00DB2E35"/>
    <w:rsid w:val="00DB3DD6"/>
    <w:rsid w:val="00DB5435"/>
    <w:rsid w:val="00DC32C7"/>
    <w:rsid w:val="00DD0124"/>
    <w:rsid w:val="00DD1C7B"/>
    <w:rsid w:val="00DD58C2"/>
    <w:rsid w:val="00DD730A"/>
    <w:rsid w:val="00DD781B"/>
    <w:rsid w:val="00DD7EBC"/>
    <w:rsid w:val="00DE15A9"/>
    <w:rsid w:val="00DE628E"/>
    <w:rsid w:val="00DE7043"/>
    <w:rsid w:val="00DF33AE"/>
    <w:rsid w:val="00E008E9"/>
    <w:rsid w:val="00E07B8B"/>
    <w:rsid w:val="00E14083"/>
    <w:rsid w:val="00E1635F"/>
    <w:rsid w:val="00E1681E"/>
    <w:rsid w:val="00E205EA"/>
    <w:rsid w:val="00E237ED"/>
    <w:rsid w:val="00E24D15"/>
    <w:rsid w:val="00E26294"/>
    <w:rsid w:val="00E3055A"/>
    <w:rsid w:val="00E33A67"/>
    <w:rsid w:val="00E406F0"/>
    <w:rsid w:val="00E51705"/>
    <w:rsid w:val="00E53141"/>
    <w:rsid w:val="00E56453"/>
    <w:rsid w:val="00E616FD"/>
    <w:rsid w:val="00E61DD6"/>
    <w:rsid w:val="00E6511B"/>
    <w:rsid w:val="00E66060"/>
    <w:rsid w:val="00E6761C"/>
    <w:rsid w:val="00E71B38"/>
    <w:rsid w:val="00E740F7"/>
    <w:rsid w:val="00E756A2"/>
    <w:rsid w:val="00E83085"/>
    <w:rsid w:val="00E84148"/>
    <w:rsid w:val="00E85B21"/>
    <w:rsid w:val="00E91B06"/>
    <w:rsid w:val="00E9417C"/>
    <w:rsid w:val="00E96968"/>
    <w:rsid w:val="00EA1F53"/>
    <w:rsid w:val="00EB07CE"/>
    <w:rsid w:val="00EB291B"/>
    <w:rsid w:val="00EB2E55"/>
    <w:rsid w:val="00EB4492"/>
    <w:rsid w:val="00EC2CC5"/>
    <w:rsid w:val="00ED064A"/>
    <w:rsid w:val="00ED4117"/>
    <w:rsid w:val="00ED4AA1"/>
    <w:rsid w:val="00ED4BE7"/>
    <w:rsid w:val="00ED63CD"/>
    <w:rsid w:val="00EE3328"/>
    <w:rsid w:val="00EE429F"/>
    <w:rsid w:val="00EE51D0"/>
    <w:rsid w:val="00EE5333"/>
    <w:rsid w:val="00EF19C3"/>
    <w:rsid w:val="00EF613A"/>
    <w:rsid w:val="00F0348D"/>
    <w:rsid w:val="00F06CAD"/>
    <w:rsid w:val="00F07AC1"/>
    <w:rsid w:val="00F07E25"/>
    <w:rsid w:val="00F12CAD"/>
    <w:rsid w:val="00F14098"/>
    <w:rsid w:val="00F159CB"/>
    <w:rsid w:val="00F17142"/>
    <w:rsid w:val="00F246B2"/>
    <w:rsid w:val="00F254E4"/>
    <w:rsid w:val="00F3170E"/>
    <w:rsid w:val="00F3629A"/>
    <w:rsid w:val="00F36C23"/>
    <w:rsid w:val="00F450E1"/>
    <w:rsid w:val="00F474A3"/>
    <w:rsid w:val="00F5666C"/>
    <w:rsid w:val="00F665EB"/>
    <w:rsid w:val="00F70FF4"/>
    <w:rsid w:val="00F7290B"/>
    <w:rsid w:val="00F73E0C"/>
    <w:rsid w:val="00F73F7C"/>
    <w:rsid w:val="00F8141D"/>
    <w:rsid w:val="00F83727"/>
    <w:rsid w:val="00F925CA"/>
    <w:rsid w:val="00F940D0"/>
    <w:rsid w:val="00FA30BE"/>
    <w:rsid w:val="00FB42B5"/>
    <w:rsid w:val="00FB4CC4"/>
    <w:rsid w:val="00FB5E5E"/>
    <w:rsid w:val="00FB6904"/>
    <w:rsid w:val="00FB6EA4"/>
    <w:rsid w:val="00FC4651"/>
    <w:rsid w:val="00FD42B5"/>
    <w:rsid w:val="00FD727E"/>
    <w:rsid w:val="00FE3408"/>
    <w:rsid w:val="00FE412E"/>
    <w:rsid w:val="00FF0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FA575"/>
  <w15:chartTrackingRefBased/>
  <w15:docId w15:val="{696CAAE2-5B48-4D7F-BD79-726DEFFD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AF383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73F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0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E5E"/>
  </w:style>
  <w:style w:type="paragraph" w:styleId="Footer">
    <w:name w:val="footer"/>
    <w:basedOn w:val="Normal"/>
    <w:link w:val="FooterChar"/>
    <w:uiPriority w:val="99"/>
    <w:unhideWhenUsed/>
    <w:rsid w:val="006B0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E5E"/>
  </w:style>
  <w:style w:type="paragraph" w:styleId="FootnoteText">
    <w:name w:val="footnote text"/>
    <w:basedOn w:val="Normal"/>
    <w:link w:val="FootnoteTextChar"/>
    <w:uiPriority w:val="99"/>
    <w:unhideWhenUsed/>
    <w:rsid w:val="00DD781B"/>
    <w:pPr>
      <w:spacing w:after="0" w:line="240" w:lineRule="auto"/>
    </w:pPr>
    <w:rPr>
      <w:sz w:val="20"/>
      <w:szCs w:val="20"/>
    </w:rPr>
  </w:style>
  <w:style w:type="character" w:customStyle="1" w:styleId="FootnoteTextChar">
    <w:name w:val="Footnote Text Char"/>
    <w:basedOn w:val="DefaultParagraphFont"/>
    <w:link w:val="FootnoteText"/>
    <w:uiPriority w:val="99"/>
    <w:rsid w:val="00DD781B"/>
    <w:rPr>
      <w:sz w:val="20"/>
      <w:szCs w:val="20"/>
    </w:rPr>
  </w:style>
  <w:style w:type="character" w:styleId="FootnoteReference">
    <w:name w:val="footnote reference"/>
    <w:basedOn w:val="DefaultParagraphFont"/>
    <w:uiPriority w:val="99"/>
    <w:semiHidden/>
    <w:unhideWhenUsed/>
    <w:rsid w:val="00DD781B"/>
    <w:rPr>
      <w:vertAlign w:val="superscript"/>
    </w:rPr>
  </w:style>
  <w:style w:type="character" w:customStyle="1" w:styleId="Heading3Char">
    <w:name w:val="Heading 3 Char"/>
    <w:basedOn w:val="DefaultParagraphFont"/>
    <w:link w:val="Heading3"/>
    <w:rsid w:val="00AF383B"/>
    <w:rPr>
      <w:rFonts w:ascii="Tahoma" w:eastAsia="SimSun" w:hAnsi="Tahoma" w:cs="Tahoma"/>
      <w:b/>
      <w:bCs/>
      <w:sz w:val="20"/>
      <w:szCs w:val="20"/>
      <w:lang w:eastAsia="zh-CN"/>
    </w:rPr>
  </w:style>
  <w:style w:type="paragraph" w:styleId="BalloonText">
    <w:name w:val="Balloon Text"/>
    <w:basedOn w:val="Normal"/>
    <w:link w:val="BalloonTextChar"/>
    <w:uiPriority w:val="99"/>
    <w:semiHidden/>
    <w:unhideWhenUsed/>
    <w:rsid w:val="008776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764F"/>
    <w:rPr>
      <w:rFonts w:ascii="Segoe UI" w:hAnsi="Segoe UI" w:cs="Segoe UI"/>
      <w:sz w:val="18"/>
      <w:szCs w:val="18"/>
    </w:rPr>
  </w:style>
  <w:style w:type="paragraph" w:customStyle="1" w:styleId="Default">
    <w:name w:val="Default"/>
    <w:rsid w:val="00587A3A"/>
    <w:pPr>
      <w:autoSpaceDE w:val="0"/>
      <w:autoSpaceDN w:val="0"/>
      <w:adjustRightInd w:val="0"/>
      <w:spacing w:after="0" w:line="240" w:lineRule="auto"/>
    </w:pPr>
    <w:rPr>
      <w:rFonts w:ascii="Arial" w:hAnsi="Arial" w:cs="Arial"/>
      <w:color w:val="000000"/>
      <w:sz w:val="24"/>
      <w:szCs w:val="24"/>
    </w:rPr>
  </w:style>
  <w:style w:type="paragraph" w:customStyle="1" w:styleId="justify">
    <w:name w:val="justify"/>
    <w:basedOn w:val="Normal"/>
    <w:rsid w:val="00182D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
    <w:name w:val="small"/>
    <w:basedOn w:val="DefaultParagraphFont"/>
    <w:rsid w:val="00DD58C2"/>
  </w:style>
  <w:style w:type="character" w:customStyle="1" w:styleId="latin">
    <w:name w:val="latin"/>
    <w:basedOn w:val="DefaultParagraphFont"/>
    <w:rsid w:val="00DD58C2"/>
  </w:style>
  <w:style w:type="character" w:styleId="Hyperlink">
    <w:name w:val="Hyperlink"/>
    <w:basedOn w:val="DefaultParagraphFont"/>
    <w:uiPriority w:val="99"/>
    <w:unhideWhenUsed/>
    <w:rsid w:val="009F0AC7"/>
    <w:rPr>
      <w:color w:val="0000FF"/>
      <w:u w:val="single"/>
    </w:rPr>
  </w:style>
  <w:style w:type="character" w:styleId="UnresolvedMention">
    <w:name w:val="Unresolved Mention"/>
    <w:basedOn w:val="DefaultParagraphFont"/>
    <w:uiPriority w:val="99"/>
    <w:semiHidden/>
    <w:unhideWhenUsed/>
    <w:rsid w:val="00805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50498">
      <w:bodyDiv w:val="1"/>
      <w:marLeft w:val="0"/>
      <w:marRight w:val="0"/>
      <w:marTop w:val="0"/>
      <w:marBottom w:val="0"/>
      <w:divBdr>
        <w:top w:val="none" w:sz="0" w:space="0" w:color="auto"/>
        <w:left w:val="none" w:sz="0" w:space="0" w:color="auto"/>
        <w:bottom w:val="none" w:sz="0" w:space="0" w:color="auto"/>
        <w:right w:val="none" w:sz="0" w:space="0" w:color="auto"/>
      </w:divBdr>
    </w:div>
    <w:div w:id="945884664">
      <w:bodyDiv w:val="1"/>
      <w:marLeft w:val="0"/>
      <w:marRight w:val="0"/>
      <w:marTop w:val="0"/>
      <w:marBottom w:val="0"/>
      <w:divBdr>
        <w:top w:val="none" w:sz="0" w:space="0" w:color="auto"/>
        <w:left w:val="none" w:sz="0" w:space="0" w:color="auto"/>
        <w:bottom w:val="none" w:sz="0" w:space="0" w:color="auto"/>
        <w:right w:val="none" w:sz="0" w:space="0" w:color="auto"/>
      </w:divBdr>
      <w:divsChild>
        <w:div w:id="1259407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4.0057%3Aentry%3Dfarmakei%2Fa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perseus.tufts.edu/hopper/text?doc=Perseus%3Atext%3A1999.04.0057%3Aentry%3Dfarmakei%2F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2372D-D919-4FB8-9E12-75247833D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14917</TotalTime>
  <Pages>11</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Crowley (1710847)</dc:creator>
  <cp:keywords/>
  <dc:description/>
  <cp:lastModifiedBy>Leanne Crowley</cp:lastModifiedBy>
  <cp:revision>269</cp:revision>
  <dcterms:created xsi:type="dcterms:W3CDTF">2019-06-26T13:38:00Z</dcterms:created>
  <dcterms:modified xsi:type="dcterms:W3CDTF">2019-07-29T12:39:00Z</dcterms:modified>
</cp:coreProperties>
</file>