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F8D326" w14:textId="77777777" w:rsidR="00A62054" w:rsidRPr="00A62054" w:rsidRDefault="00A62054" w:rsidP="00A62054">
      <w:pPr>
        <w:pStyle w:val="TOCHeading"/>
        <w:rPr>
          <w:rFonts w:asciiTheme="minorHAnsi" w:eastAsiaTheme="minorHAnsi" w:hAnsiTheme="minorHAnsi" w:cstheme="minorBidi"/>
          <w:color w:val="auto"/>
          <w:sz w:val="22"/>
          <w:szCs w:val="22"/>
        </w:rPr>
      </w:pPr>
    </w:p>
    <w:p w14:paraId="22C92F6D" w14:textId="36DDCC57" w:rsidR="00A62054" w:rsidRPr="00A62054" w:rsidRDefault="00A62054" w:rsidP="00A62054">
      <w:pPr>
        <w:pStyle w:val="TOCHeading"/>
        <w:rPr>
          <w:rFonts w:ascii="Times New Roman" w:eastAsiaTheme="minorHAnsi" w:hAnsi="Times New Roman" w:cs="Times New Roman"/>
          <w:color w:val="auto"/>
          <w:sz w:val="36"/>
          <w:szCs w:val="36"/>
        </w:rPr>
      </w:pPr>
      <w:r w:rsidRPr="00A62054">
        <w:rPr>
          <w:rFonts w:ascii="Times New Roman" w:eastAsiaTheme="minorHAnsi" w:hAnsi="Times New Roman" w:cs="Times New Roman"/>
          <w:color w:val="auto"/>
          <w:sz w:val="36"/>
          <w:szCs w:val="36"/>
        </w:rPr>
        <w:t xml:space="preserve">Module Title: </w:t>
      </w:r>
      <w:r w:rsidR="00A24B2D">
        <w:rPr>
          <w:rFonts w:ascii="Times New Roman" w:eastAsiaTheme="minorHAnsi" w:hAnsi="Times New Roman" w:cs="Times New Roman"/>
          <w:color w:val="auto"/>
          <w:sz w:val="36"/>
          <w:szCs w:val="36"/>
        </w:rPr>
        <w:t>Introduction to Public Health</w:t>
      </w:r>
    </w:p>
    <w:p w14:paraId="1B2D1B2D" w14:textId="3B47639A" w:rsidR="00A62054" w:rsidRPr="00A62054" w:rsidRDefault="00A62054" w:rsidP="00A62054">
      <w:pPr>
        <w:pStyle w:val="TOCHeading"/>
        <w:rPr>
          <w:rFonts w:ascii="Times New Roman" w:eastAsiaTheme="minorHAnsi" w:hAnsi="Times New Roman" w:cs="Times New Roman"/>
          <w:color w:val="auto"/>
          <w:sz w:val="36"/>
          <w:szCs w:val="36"/>
        </w:rPr>
      </w:pPr>
      <w:r w:rsidRPr="00A62054">
        <w:rPr>
          <w:rFonts w:ascii="Times New Roman" w:eastAsiaTheme="minorHAnsi" w:hAnsi="Times New Roman" w:cs="Times New Roman"/>
          <w:color w:val="auto"/>
          <w:sz w:val="36"/>
          <w:szCs w:val="36"/>
        </w:rPr>
        <w:t>Module Number: LCHS 400</w:t>
      </w:r>
      <w:r w:rsidR="00D20BBB">
        <w:rPr>
          <w:rFonts w:ascii="Times New Roman" w:eastAsiaTheme="minorHAnsi" w:hAnsi="Times New Roman" w:cs="Times New Roman"/>
          <w:color w:val="auto"/>
          <w:sz w:val="36"/>
          <w:szCs w:val="36"/>
        </w:rPr>
        <w:t>8</w:t>
      </w:r>
      <w:r w:rsidRPr="00A62054">
        <w:rPr>
          <w:rFonts w:ascii="Times New Roman" w:eastAsiaTheme="minorHAnsi" w:hAnsi="Times New Roman" w:cs="Times New Roman"/>
          <w:color w:val="auto"/>
          <w:sz w:val="36"/>
          <w:szCs w:val="36"/>
        </w:rPr>
        <w:t xml:space="preserve"> (LON)</w:t>
      </w:r>
    </w:p>
    <w:p w14:paraId="2C785821" w14:textId="6730D435" w:rsidR="00A62054" w:rsidRPr="00A62054" w:rsidRDefault="00A62054" w:rsidP="00A62054">
      <w:pPr>
        <w:pStyle w:val="TOCHeading"/>
        <w:rPr>
          <w:rFonts w:ascii="Times New Roman" w:eastAsiaTheme="minorHAnsi" w:hAnsi="Times New Roman" w:cs="Times New Roman"/>
          <w:color w:val="auto"/>
          <w:sz w:val="36"/>
          <w:szCs w:val="36"/>
        </w:rPr>
      </w:pPr>
      <w:r w:rsidRPr="00A62054">
        <w:rPr>
          <w:rFonts w:ascii="Times New Roman" w:eastAsiaTheme="minorHAnsi" w:hAnsi="Times New Roman" w:cs="Times New Roman"/>
          <w:color w:val="auto"/>
          <w:sz w:val="36"/>
          <w:szCs w:val="36"/>
        </w:rPr>
        <w:t xml:space="preserve">Assignment No:     ASSIGNMENT </w:t>
      </w:r>
      <w:r w:rsidR="00D20BBB">
        <w:rPr>
          <w:rFonts w:ascii="Times New Roman" w:eastAsiaTheme="minorHAnsi" w:hAnsi="Times New Roman" w:cs="Times New Roman"/>
          <w:color w:val="auto"/>
          <w:sz w:val="36"/>
          <w:szCs w:val="36"/>
        </w:rPr>
        <w:t>2</w:t>
      </w:r>
    </w:p>
    <w:p w14:paraId="1FD9A81B" w14:textId="77777777" w:rsidR="00A62054" w:rsidRPr="00A62054" w:rsidRDefault="00A62054" w:rsidP="00A62054">
      <w:pPr>
        <w:pStyle w:val="TOCHeading"/>
        <w:rPr>
          <w:rFonts w:ascii="Times New Roman" w:eastAsiaTheme="minorHAnsi" w:hAnsi="Times New Roman" w:cs="Times New Roman"/>
          <w:color w:val="auto"/>
          <w:sz w:val="36"/>
          <w:szCs w:val="36"/>
        </w:rPr>
      </w:pPr>
      <w:r w:rsidRPr="00A62054">
        <w:rPr>
          <w:rFonts w:ascii="Times New Roman" w:eastAsiaTheme="minorHAnsi" w:hAnsi="Times New Roman" w:cs="Times New Roman"/>
          <w:color w:val="auto"/>
          <w:sz w:val="36"/>
          <w:szCs w:val="36"/>
        </w:rPr>
        <w:t>Student Name: Quinta Mendes Imbunde</w:t>
      </w:r>
    </w:p>
    <w:p w14:paraId="3154BCB5" w14:textId="7C12DD89" w:rsidR="00A62054" w:rsidRPr="00A62054" w:rsidRDefault="00A62054" w:rsidP="00A62054">
      <w:pPr>
        <w:pStyle w:val="TOCHeading"/>
        <w:rPr>
          <w:rFonts w:ascii="Times New Roman" w:eastAsiaTheme="minorHAnsi" w:hAnsi="Times New Roman" w:cs="Times New Roman"/>
          <w:color w:val="auto"/>
          <w:sz w:val="36"/>
          <w:szCs w:val="36"/>
        </w:rPr>
      </w:pPr>
      <w:r w:rsidRPr="00A62054">
        <w:rPr>
          <w:rFonts w:ascii="Times New Roman" w:eastAsiaTheme="minorHAnsi" w:hAnsi="Times New Roman" w:cs="Times New Roman"/>
          <w:color w:val="auto"/>
          <w:sz w:val="36"/>
          <w:szCs w:val="36"/>
        </w:rPr>
        <w:t>Student ID: 2424906</w:t>
      </w:r>
    </w:p>
    <w:p w14:paraId="72AE2F86" w14:textId="77777777" w:rsidR="00A62054" w:rsidRPr="00A62054" w:rsidRDefault="00A62054">
      <w:pPr>
        <w:pStyle w:val="TOCHeading"/>
        <w:rPr>
          <w:rFonts w:ascii="Times New Roman" w:eastAsiaTheme="minorHAnsi" w:hAnsi="Times New Roman" w:cs="Times New Roman"/>
          <w:color w:val="auto"/>
          <w:sz w:val="36"/>
          <w:szCs w:val="36"/>
        </w:rPr>
      </w:pPr>
    </w:p>
    <w:p w14:paraId="0F4E2CB8" w14:textId="77777777" w:rsidR="00A62054" w:rsidRDefault="00A62054">
      <w:pPr>
        <w:pStyle w:val="TOCHeading"/>
        <w:rPr>
          <w:rFonts w:asciiTheme="minorHAnsi" w:eastAsiaTheme="minorHAnsi" w:hAnsiTheme="minorHAnsi" w:cstheme="minorBidi"/>
          <w:color w:val="auto"/>
          <w:sz w:val="22"/>
          <w:szCs w:val="22"/>
        </w:rPr>
      </w:pPr>
    </w:p>
    <w:p w14:paraId="004EC8BC" w14:textId="77777777" w:rsidR="00A62054" w:rsidRDefault="00A62054">
      <w:pPr>
        <w:pStyle w:val="TOCHeading"/>
        <w:rPr>
          <w:rFonts w:asciiTheme="minorHAnsi" w:eastAsiaTheme="minorHAnsi" w:hAnsiTheme="minorHAnsi" w:cstheme="minorBidi"/>
          <w:color w:val="auto"/>
          <w:sz w:val="22"/>
          <w:szCs w:val="22"/>
        </w:rPr>
      </w:pPr>
    </w:p>
    <w:p w14:paraId="2997E8FE" w14:textId="77777777" w:rsidR="00A62054" w:rsidRDefault="00A62054">
      <w:pPr>
        <w:pStyle w:val="TOCHeading"/>
        <w:rPr>
          <w:rFonts w:asciiTheme="minorHAnsi" w:eastAsiaTheme="minorHAnsi" w:hAnsiTheme="minorHAnsi" w:cstheme="minorBidi"/>
          <w:color w:val="auto"/>
          <w:sz w:val="22"/>
          <w:szCs w:val="22"/>
        </w:rPr>
      </w:pPr>
    </w:p>
    <w:p w14:paraId="700A8907" w14:textId="77777777" w:rsidR="00A62054" w:rsidRDefault="00A62054">
      <w:pPr>
        <w:pStyle w:val="TOCHeading"/>
        <w:rPr>
          <w:rFonts w:asciiTheme="minorHAnsi" w:eastAsiaTheme="minorHAnsi" w:hAnsiTheme="minorHAnsi" w:cstheme="minorBidi"/>
          <w:color w:val="auto"/>
          <w:sz w:val="22"/>
          <w:szCs w:val="22"/>
        </w:rPr>
      </w:pPr>
    </w:p>
    <w:p w14:paraId="77576D85" w14:textId="77777777" w:rsidR="00A62054" w:rsidRDefault="00A62054">
      <w:pPr>
        <w:pStyle w:val="TOCHeading"/>
        <w:rPr>
          <w:rFonts w:asciiTheme="minorHAnsi" w:eastAsiaTheme="minorHAnsi" w:hAnsiTheme="minorHAnsi" w:cstheme="minorBidi"/>
          <w:color w:val="auto"/>
          <w:sz w:val="22"/>
          <w:szCs w:val="22"/>
        </w:rPr>
      </w:pPr>
    </w:p>
    <w:p w14:paraId="68279210" w14:textId="77777777" w:rsidR="00A62054" w:rsidRDefault="00A62054">
      <w:pPr>
        <w:pStyle w:val="TOCHeading"/>
        <w:rPr>
          <w:rFonts w:asciiTheme="minorHAnsi" w:eastAsiaTheme="minorHAnsi" w:hAnsiTheme="minorHAnsi" w:cstheme="minorBidi"/>
          <w:color w:val="auto"/>
          <w:sz w:val="22"/>
          <w:szCs w:val="22"/>
        </w:rPr>
      </w:pPr>
    </w:p>
    <w:p w14:paraId="22D92FD2" w14:textId="77777777" w:rsidR="00A62054" w:rsidRDefault="00A62054">
      <w:pPr>
        <w:pStyle w:val="TOCHeading"/>
        <w:rPr>
          <w:rFonts w:asciiTheme="minorHAnsi" w:eastAsiaTheme="minorHAnsi" w:hAnsiTheme="minorHAnsi" w:cstheme="minorBidi"/>
          <w:color w:val="auto"/>
          <w:sz w:val="22"/>
          <w:szCs w:val="22"/>
        </w:rPr>
      </w:pPr>
    </w:p>
    <w:p w14:paraId="4ED36B3C" w14:textId="77777777" w:rsidR="00A62054" w:rsidRDefault="00A62054">
      <w:pPr>
        <w:pStyle w:val="TOCHeading"/>
        <w:rPr>
          <w:rFonts w:asciiTheme="minorHAnsi" w:eastAsiaTheme="minorHAnsi" w:hAnsiTheme="minorHAnsi" w:cstheme="minorBidi"/>
          <w:color w:val="auto"/>
          <w:sz w:val="22"/>
          <w:szCs w:val="22"/>
        </w:rPr>
      </w:pPr>
    </w:p>
    <w:p w14:paraId="00D3D325" w14:textId="77777777" w:rsidR="00A62054" w:rsidRDefault="00A62054">
      <w:pPr>
        <w:pStyle w:val="TOCHeading"/>
        <w:rPr>
          <w:rFonts w:asciiTheme="minorHAnsi" w:eastAsiaTheme="minorHAnsi" w:hAnsiTheme="minorHAnsi" w:cstheme="minorBidi"/>
          <w:color w:val="auto"/>
          <w:sz w:val="22"/>
          <w:szCs w:val="22"/>
        </w:rPr>
      </w:pPr>
    </w:p>
    <w:p w14:paraId="1D0ACF50" w14:textId="77777777" w:rsidR="00A62054" w:rsidRDefault="00A62054">
      <w:pPr>
        <w:pStyle w:val="TOCHeading"/>
        <w:rPr>
          <w:rFonts w:asciiTheme="minorHAnsi" w:eastAsiaTheme="minorHAnsi" w:hAnsiTheme="minorHAnsi" w:cstheme="minorBidi"/>
          <w:color w:val="auto"/>
          <w:sz w:val="22"/>
          <w:szCs w:val="22"/>
        </w:rPr>
      </w:pPr>
    </w:p>
    <w:p w14:paraId="58AB1E3B" w14:textId="77777777" w:rsidR="00A62054" w:rsidRDefault="00A62054">
      <w:pPr>
        <w:pStyle w:val="TOCHeading"/>
        <w:rPr>
          <w:rFonts w:asciiTheme="minorHAnsi" w:eastAsiaTheme="minorHAnsi" w:hAnsiTheme="minorHAnsi" w:cstheme="minorBidi"/>
          <w:color w:val="auto"/>
          <w:sz w:val="22"/>
          <w:szCs w:val="22"/>
        </w:rPr>
      </w:pPr>
    </w:p>
    <w:p w14:paraId="031203D3" w14:textId="77777777" w:rsidR="00A62054" w:rsidRDefault="00A62054">
      <w:pPr>
        <w:pStyle w:val="TOCHeading"/>
        <w:rPr>
          <w:rFonts w:asciiTheme="minorHAnsi" w:eastAsiaTheme="minorHAnsi" w:hAnsiTheme="minorHAnsi" w:cstheme="minorBidi"/>
          <w:color w:val="auto"/>
          <w:sz w:val="22"/>
          <w:szCs w:val="22"/>
        </w:rPr>
      </w:pPr>
    </w:p>
    <w:p w14:paraId="01CC9BFE" w14:textId="77777777" w:rsidR="00A62054" w:rsidRDefault="00A62054">
      <w:pPr>
        <w:pStyle w:val="TOCHeading"/>
        <w:rPr>
          <w:rFonts w:asciiTheme="minorHAnsi" w:eastAsiaTheme="minorHAnsi" w:hAnsiTheme="minorHAnsi" w:cstheme="minorBidi"/>
          <w:color w:val="auto"/>
          <w:sz w:val="22"/>
          <w:szCs w:val="22"/>
        </w:rPr>
      </w:pPr>
    </w:p>
    <w:p w14:paraId="22FA3D6B" w14:textId="77777777" w:rsidR="00A62054" w:rsidRDefault="00A62054">
      <w:pPr>
        <w:pStyle w:val="TOCHeading"/>
        <w:rPr>
          <w:rFonts w:asciiTheme="minorHAnsi" w:eastAsiaTheme="minorHAnsi" w:hAnsiTheme="minorHAnsi" w:cstheme="minorBidi"/>
          <w:color w:val="auto"/>
          <w:sz w:val="22"/>
          <w:szCs w:val="22"/>
        </w:rPr>
      </w:pPr>
    </w:p>
    <w:p w14:paraId="7270C7EE" w14:textId="77777777" w:rsidR="00A62054" w:rsidRDefault="00A62054">
      <w:pPr>
        <w:pStyle w:val="TOCHeading"/>
        <w:rPr>
          <w:rFonts w:asciiTheme="minorHAnsi" w:eastAsiaTheme="minorHAnsi" w:hAnsiTheme="minorHAnsi" w:cstheme="minorBidi"/>
          <w:color w:val="auto"/>
          <w:sz w:val="22"/>
          <w:szCs w:val="22"/>
        </w:rPr>
      </w:pPr>
    </w:p>
    <w:p w14:paraId="4A7358EB" w14:textId="77777777" w:rsidR="00A62054" w:rsidRDefault="00A62054">
      <w:pPr>
        <w:pStyle w:val="TOCHeading"/>
        <w:rPr>
          <w:rFonts w:asciiTheme="minorHAnsi" w:eastAsiaTheme="minorHAnsi" w:hAnsiTheme="minorHAnsi" w:cstheme="minorBidi"/>
          <w:color w:val="auto"/>
          <w:sz w:val="22"/>
          <w:szCs w:val="22"/>
        </w:rPr>
      </w:pPr>
    </w:p>
    <w:p w14:paraId="6E7E55B4" w14:textId="77777777" w:rsidR="00A62054" w:rsidRDefault="00A62054">
      <w:pPr>
        <w:pStyle w:val="TOCHeading"/>
        <w:rPr>
          <w:rFonts w:asciiTheme="minorHAnsi" w:eastAsiaTheme="minorHAnsi" w:hAnsiTheme="minorHAnsi" w:cstheme="minorBidi"/>
          <w:color w:val="auto"/>
          <w:sz w:val="22"/>
          <w:szCs w:val="22"/>
        </w:rPr>
      </w:pPr>
    </w:p>
    <w:sdt>
      <w:sdtPr>
        <w:rPr>
          <w:rFonts w:asciiTheme="minorHAnsi" w:eastAsiaTheme="minorHAnsi" w:hAnsiTheme="minorHAnsi" w:cstheme="minorBidi"/>
          <w:color w:val="auto"/>
          <w:sz w:val="22"/>
          <w:szCs w:val="22"/>
        </w:rPr>
        <w:id w:val="1276823286"/>
        <w:docPartObj>
          <w:docPartGallery w:val="Table of Contents"/>
          <w:docPartUnique/>
        </w:docPartObj>
      </w:sdtPr>
      <w:sdtEndPr>
        <w:rPr>
          <w:b/>
          <w:bCs/>
          <w:noProof/>
        </w:rPr>
      </w:sdtEndPr>
      <w:sdtContent>
        <w:p w14:paraId="72233CFD" w14:textId="3B4C0591" w:rsidR="00B02A02" w:rsidRDefault="00B02A02">
          <w:pPr>
            <w:pStyle w:val="TOCHeading"/>
          </w:pPr>
          <w:r>
            <w:t>Contents</w:t>
          </w:r>
        </w:p>
        <w:p w14:paraId="4CE7BA4F" w14:textId="77777777" w:rsidR="00B02A02" w:rsidRDefault="00B02A02">
          <w:pPr>
            <w:pStyle w:val="TOC1"/>
            <w:tabs>
              <w:tab w:val="right" w:leader="dot" w:pos="9350"/>
            </w:tabs>
            <w:rPr>
              <w:noProof/>
            </w:rPr>
          </w:pPr>
          <w:r>
            <w:fldChar w:fldCharType="begin"/>
          </w:r>
          <w:r>
            <w:instrText xml:space="preserve"> TOC \o "1-3" \h \z \u </w:instrText>
          </w:r>
          <w:r>
            <w:fldChar w:fldCharType="separate"/>
          </w:r>
          <w:hyperlink w:anchor="_Toc196271149" w:history="1">
            <w:r w:rsidRPr="007F5DE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_Toc196271149 \h </w:instrText>
            </w:r>
            <w:r>
              <w:rPr>
                <w:noProof/>
                <w:webHidden/>
              </w:rPr>
            </w:r>
            <w:r>
              <w:rPr>
                <w:noProof/>
                <w:webHidden/>
              </w:rPr>
              <w:fldChar w:fldCharType="separate"/>
            </w:r>
            <w:r>
              <w:rPr>
                <w:noProof/>
                <w:webHidden/>
              </w:rPr>
              <w:t>1</w:t>
            </w:r>
            <w:r>
              <w:rPr>
                <w:noProof/>
                <w:webHidden/>
              </w:rPr>
              <w:fldChar w:fldCharType="end"/>
            </w:r>
          </w:hyperlink>
        </w:p>
        <w:p w14:paraId="70E34109" w14:textId="77777777" w:rsidR="00B02A02" w:rsidRDefault="00B02A02">
          <w:pPr>
            <w:pStyle w:val="TOC1"/>
            <w:tabs>
              <w:tab w:val="right" w:leader="dot" w:pos="9350"/>
            </w:tabs>
            <w:rPr>
              <w:noProof/>
            </w:rPr>
          </w:pPr>
          <w:hyperlink w:anchor="_Toc196271150" w:history="1">
            <w:r w:rsidRPr="007F5DE7">
              <w:rPr>
                <w:rStyle w:val="Hyperlink"/>
                <w:rFonts w:ascii="Arial" w:hAnsi="Arial" w:cs="Arial"/>
                <w:noProof/>
              </w:rPr>
              <w:t>Main Body</w:t>
            </w:r>
            <w:r>
              <w:rPr>
                <w:noProof/>
                <w:webHidden/>
              </w:rPr>
              <w:tab/>
            </w:r>
            <w:r>
              <w:rPr>
                <w:noProof/>
                <w:webHidden/>
              </w:rPr>
              <w:fldChar w:fldCharType="begin"/>
            </w:r>
            <w:r>
              <w:rPr>
                <w:noProof/>
                <w:webHidden/>
              </w:rPr>
              <w:instrText xml:space="preserve"> PAGEREF _Toc196271150 \h </w:instrText>
            </w:r>
            <w:r>
              <w:rPr>
                <w:noProof/>
                <w:webHidden/>
              </w:rPr>
            </w:r>
            <w:r>
              <w:rPr>
                <w:noProof/>
                <w:webHidden/>
              </w:rPr>
              <w:fldChar w:fldCharType="separate"/>
            </w:r>
            <w:r>
              <w:rPr>
                <w:noProof/>
                <w:webHidden/>
              </w:rPr>
              <w:t>2</w:t>
            </w:r>
            <w:r>
              <w:rPr>
                <w:noProof/>
                <w:webHidden/>
              </w:rPr>
              <w:fldChar w:fldCharType="end"/>
            </w:r>
          </w:hyperlink>
        </w:p>
        <w:p w14:paraId="5942FC64" w14:textId="77777777" w:rsidR="00B02A02" w:rsidRDefault="00B02A02">
          <w:pPr>
            <w:pStyle w:val="TOC2"/>
            <w:tabs>
              <w:tab w:val="right" w:leader="dot" w:pos="9350"/>
            </w:tabs>
            <w:rPr>
              <w:noProof/>
            </w:rPr>
          </w:pPr>
          <w:hyperlink w:anchor="_Toc196271151" w:history="1">
            <w:r w:rsidRPr="007F5DE7">
              <w:rPr>
                <w:rStyle w:val="Hyperlink"/>
                <w:rFonts w:ascii="Arial" w:hAnsi="Arial" w:cs="Arial"/>
                <w:noProof/>
              </w:rPr>
              <w:t>1. Cardiovascular Disease's Effects on Communities</w:t>
            </w:r>
            <w:r>
              <w:rPr>
                <w:noProof/>
                <w:webHidden/>
              </w:rPr>
              <w:tab/>
            </w:r>
            <w:r>
              <w:rPr>
                <w:noProof/>
                <w:webHidden/>
              </w:rPr>
              <w:fldChar w:fldCharType="begin"/>
            </w:r>
            <w:r>
              <w:rPr>
                <w:noProof/>
                <w:webHidden/>
              </w:rPr>
              <w:instrText xml:space="preserve"> PAGEREF _Toc196271151 \h </w:instrText>
            </w:r>
            <w:r>
              <w:rPr>
                <w:noProof/>
                <w:webHidden/>
              </w:rPr>
            </w:r>
            <w:r>
              <w:rPr>
                <w:noProof/>
                <w:webHidden/>
              </w:rPr>
              <w:fldChar w:fldCharType="separate"/>
            </w:r>
            <w:r>
              <w:rPr>
                <w:noProof/>
                <w:webHidden/>
              </w:rPr>
              <w:t>2</w:t>
            </w:r>
            <w:r>
              <w:rPr>
                <w:noProof/>
                <w:webHidden/>
              </w:rPr>
              <w:fldChar w:fldCharType="end"/>
            </w:r>
          </w:hyperlink>
        </w:p>
        <w:p w14:paraId="79D9678F" w14:textId="77777777" w:rsidR="00B02A02" w:rsidRDefault="00B02A02">
          <w:pPr>
            <w:pStyle w:val="TOC2"/>
            <w:tabs>
              <w:tab w:val="right" w:leader="dot" w:pos="9350"/>
            </w:tabs>
            <w:rPr>
              <w:noProof/>
            </w:rPr>
          </w:pPr>
          <w:hyperlink w:anchor="_Toc196271152" w:history="1">
            <w:r w:rsidRPr="007F5DE7">
              <w:rPr>
                <w:rStyle w:val="Hyperlink"/>
                <w:rFonts w:ascii="Arial" w:hAnsi="Arial" w:cs="Arial"/>
                <w:noProof/>
              </w:rPr>
              <w:t>2. The components Which Affect Health and Welfare</w:t>
            </w:r>
            <w:r>
              <w:rPr>
                <w:noProof/>
                <w:webHidden/>
              </w:rPr>
              <w:tab/>
            </w:r>
            <w:r>
              <w:rPr>
                <w:noProof/>
                <w:webHidden/>
              </w:rPr>
              <w:fldChar w:fldCharType="begin"/>
            </w:r>
            <w:r>
              <w:rPr>
                <w:noProof/>
                <w:webHidden/>
              </w:rPr>
              <w:instrText xml:space="preserve"> PAGEREF _Toc196271152 \h </w:instrText>
            </w:r>
            <w:r>
              <w:rPr>
                <w:noProof/>
                <w:webHidden/>
              </w:rPr>
            </w:r>
            <w:r>
              <w:rPr>
                <w:noProof/>
                <w:webHidden/>
              </w:rPr>
              <w:fldChar w:fldCharType="separate"/>
            </w:r>
            <w:r>
              <w:rPr>
                <w:noProof/>
                <w:webHidden/>
              </w:rPr>
              <w:t>3</w:t>
            </w:r>
            <w:r>
              <w:rPr>
                <w:noProof/>
                <w:webHidden/>
              </w:rPr>
              <w:fldChar w:fldCharType="end"/>
            </w:r>
          </w:hyperlink>
        </w:p>
        <w:p w14:paraId="2466D3FC" w14:textId="77777777" w:rsidR="00B02A02" w:rsidRDefault="00B02A02">
          <w:pPr>
            <w:pStyle w:val="TOC2"/>
            <w:tabs>
              <w:tab w:val="right" w:leader="dot" w:pos="9350"/>
            </w:tabs>
            <w:rPr>
              <w:noProof/>
            </w:rPr>
          </w:pPr>
          <w:hyperlink w:anchor="_Toc196271153" w:history="1">
            <w:r w:rsidRPr="007F5DE7">
              <w:rPr>
                <w:rStyle w:val="Hyperlink"/>
                <w:rFonts w:ascii="Arial" w:hAnsi="Arial" w:cs="Arial"/>
                <w:noProof/>
              </w:rPr>
              <w:t>3. Cooperation between Medical Professionals</w:t>
            </w:r>
            <w:r>
              <w:rPr>
                <w:noProof/>
                <w:webHidden/>
              </w:rPr>
              <w:tab/>
            </w:r>
            <w:r>
              <w:rPr>
                <w:noProof/>
                <w:webHidden/>
              </w:rPr>
              <w:fldChar w:fldCharType="begin"/>
            </w:r>
            <w:r>
              <w:rPr>
                <w:noProof/>
                <w:webHidden/>
              </w:rPr>
              <w:instrText xml:space="preserve"> PAGEREF _Toc196271153 \h </w:instrText>
            </w:r>
            <w:r>
              <w:rPr>
                <w:noProof/>
                <w:webHidden/>
              </w:rPr>
            </w:r>
            <w:r>
              <w:rPr>
                <w:noProof/>
                <w:webHidden/>
              </w:rPr>
              <w:fldChar w:fldCharType="separate"/>
            </w:r>
            <w:r>
              <w:rPr>
                <w:noProof/>
                <w:webHidden/>
              </w:rPr>
              <w:t>4</w:t>
            </w:r>
            <w:r>
              <w:rPr>
                <w:noProof/>
                <w:webHidden/>
              </w:rPr>
              <w:fldChar w:fldCharType="end"/>
            </w:r>
          </w:hyperlink>
        </w:p>
        <w:p w14:paraId="17DF27EA" w14:textId="77777777" w:rsidR="00B02A02" w:rsidRDefault="00B02A02">
          <w:pPr>
            <w:pStyle w:val="TOC1"/>
            <w:tabs>
              <w:tab w:val="right" w:leader="dot" w:pos="9350"/>
            </w:tabs>
            <w:rPr>
              <w:noProof/>
            </w:rPr>
          </w:pPr>
          <w:hyperlink w:anchor="_Toc196271154" w:history="1">
            <w:r w:rsidRPr="007F5DE7">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_Toc196271154 \h </w:instrText>
            </w:r>
            <w:r>
              <w:rPr>
                <w:noProof/>
                <w:webHidden/>
              </w:rPr>
            </w:r>
            <w:r>
              <w:rPr>
                <w:noProof/>
                <w:webHidden/>
              </w:rPr>
              <w:fldChar w:fldCharType="separate"/>
            </w:r>
            <w:r>
              <w:rPr>
                <w:noProof/>
                <w:webHidden/>
              </w:rPr>
              <w:t>4</w:t>
            </w:r>
            <w:r>
              <w:rPr>
                <w:noProof/>
                <w:webHidden/>
              </w:rPr>
              <w:fldChar w:fldCharType="end"/>
            </w:r>
          </w:hyperlink>
        </w:p>
        <w:p w14:paraId="670B0CC7" w14:textId="77777777" w:rsidR="00B02A02" w:rsidRDefault="00B02A02">
          <w:pPr>
            <w:pStyle w:val="TOC1"/>
            <w:tabs>
              <w:tab w:val="right" w:leader="dot" w:pos="9350"/>
            </w:tabs>
            <w:rPr>
              <w:noProof/>
            </w:rPr>
          </w:pPr>
          <w:hyperlink w:anchor="_Toc196271155" w:history="1">
            <w:r w:rsidRPr="007F5DE7">
              <w:rPr>
                <w:rStyle w:val="Hyperlink"/>
                <w:noProof/>
              </w:rPr>
              <w:t>References</w:t>
            </w:r>
            <w:r>
              <w:rPr>
                <w:noProof/>
                <w:webHidden/>
              </w:rPr>
              <w:tab/>
            </w:r>
            <w:r>
              <w:rPr>
                <w:noProof/>
                <w:webHidden/>
              </w:rPr>
              <w:fldChar w:fldCharType="begin"/>
            </w:r>
            <w:r>
              <w:rPr>
                <w:noProof/>
                <w:webHidden/>
              </w:rPr>
              <w:instrText xml:space="preserve"> PAGEREF _Toc196271155 \h </w:instrText>
            </w:r>
            <w:r>
              <w:rPr>
                <w:noProof/>
                <w:webHidden/>
              </w:rPr>
            </w:r>
            <w:r>
              <w:rPr>
                <w:noProof/>
                <w:webHidden/>
              </w:rPr>
              <w:fldChar w:fldCharType="separate"/>
            </w:r>
            <w:r>
              <w:rPr>
                <w:noProof/>
                <w:webHidden/>
              </w:rPr>
              <w:t>5</w:t>
            </w:r>
            <w:r>
              <w:rPr>
                <w:noProof/>
                <w:webHidden/>
              </w:rPr>
              <w:fldChar w:fldCharType="end"/>
            </w:r>
          </w:hyperlink>
        </w:p>
        <w:p w14:paraId="2DF62727" w14:textId="77777777" w:rsidR="00B02A02" w:rsidRDefault="00B02A02">
          <w:r>
            <w:rPr>
              <w:b/>
              <w:bCs/>
              <w:noProof/>
            </w:rPr>
            <w:fldChar w:fldCharType="end"/>
          </w:r>
        </w:p>
      </w:sdtContent>
    </w:sdt>
    <w:p w14:paraId="5748DC7B" w14:textId="77777777" w:rsidR="0013754C" w:rsidRPr="00BC7DB2" w:rsidRDefault="0013754C" w:rsidP="00BC7DB2">
      <w:pPr>
        <w:spacing w:line="360" w:lineRule="auto"/>
        <w:rPr>
          <w:rFonts w:ascii="Arial" w:hAnsi="Arial" w:cs="Arial"/>
        </w:rPr>
      </w:pPr>
    </w:p>
    <w:p w14:paraId="213F484E" w14:textId="77777777" w:rsidR="00F34B44" w:rsidRPr="00BC7DB2" w:rsidRDefault="00F34B44" w:rsidP="00BC7DB2">
      <w:pPr>
        <w:spacing w:line="360" w:lineRule="auto"/>
        <w:rPr>
          <w:rFonts w:ascii="Arial" w:hAnsi="Arial" w:cs="Arial"/>
        </w:rPr>
      </w:pPr>
    </w:p>
    <w:p w14:paraId="13C5A836" w14:textId="77777777" w:rsidR="00F34B44" w:rsidRPr="00BC7DB2" w:rsidRDefault="00F34B44" w:rsidP="00BC7DB2">
      <w:pPr>
        <w:spacing w:line="360" w:lineRule="auto"/>
        <w:rPr>
          <w:rFonts w:ascii="Arial" w:hAnsi="Arial" w:cs="Arial"/>
        </w:rPr>
      </w:pPr>
    </w:p>
    <w:p w14:paraId="20D2EB39" w14:textId="77777777" w:rsidR="00F34B44" w:rsidRPr="00BC7DB2" w:rsidRDefault="00F34B44" w:rsidP="00BC7DB2">
      <w:pPr>
        <w:spacing w:line="360" w:lineRule="auto"/>
        <w:rPr>
          <w:rFonts w:ascii="Arial" w:hAnsi="Arial" w:cs="Arial"/>
        </w:rPr>
      </w:pPr>
    </w:p>
    <w:p w14:paraId="5696A7BF" w14:textId="77777777" w:rsidR="00F34B44" w:rsidRPr="00BC7DB2" w:rsidRDefault="00F34B44" w:rsidP="00BC7DB2">
      <w:pPr>
        <w:spacing w:line="360" w:lineRule="auto"/>
        <w:rPr>
          <w:rFonts w:ascii="Arial" w:hAnsi="Arial" w:cs="Arial"/>
        </w:rPr>
      </w:pPr>
    </w:p>
    <w:p w14:paraId="6CAE3382" w14:textId="77777777" w:rsidR="00F34B44" w:rsidRPr="00BC7DB2" w:rsidRDefault="00F34B44" w:rsidP="00BC7DB2">
      <w:pPr>
        <w:spacing w:line="360" w:lineRule="auto"/>
        <w:rPr>
          <w:rFonts w:ascii="Arial" w:hAnsi="Arial" w:cs="Arial"/>
        </w:rPr>
      </w:pPr>
    </w:p>
    <w:p w14:paraId="71FAFC5B" w14:textId="77777777" w:rsidR="00F34B44" w:rsidRDefault="00F34B44" w:rsidP="00BC7DB2">
      <w:pPr>
        <w:spacing w:line="360" w:lineRule="auto"/>
        <w:rPr>
          <w:rFonts w:ascii="Arial" w:hAnsi="Arial" w:cs="Arial"/>
        </w:rPr>
      </w:pPr>
    </w:p>
    <w:p w14:paraId="44B03242" w14:textId="77777777" w:rsidR="00B02A02" w:rsidRDefault="00B02A02" w:rsidP="00BC7DB2">
      <w:pPr>
        <w:spacing w:line="360" w:lineRule="auto"/>
        <w:rPr>
          <w:rFonts w:ascii="Arial" w:hAnsi="Arial" w:cs="Arial"/>
        </w:rPr>
      </w:pPr>
    </w:p>
    <w:p w14:paraId="3684E9EA" w14:textId="77777777" w:rsidR="00B02A02" w:rsidRDefault="00B02A02" w:rsidP="00BC7DB2">
      <w:pPr>
        <w:spacing w:line="360" w:lineRule="auto"/>
        <w:rPr>
          <w:rFonts w:ascii="Arial" w:hAnsi="Arial" w:cs="Arial"/>
        </w:rPr>
      </w:pPr>
    </w:p>
    <w:p w14:paraId="240E8AFB" w14:textId="77777777" w:rsidR="00B02A02" w:rsidRDefault="00B02A02" w:rsidP="00BC7DB2">
      <w:pPr>
        <w:spacing w:line="360" w:lineRule="auto"/>
        <w:rPr>
          <w:rFonts w:ascii="Arial" w:hAnsi="Arial" w:cs="Arial"/>
        </w:rPr>
      </w:pPr>
    </w:p>
    <w:p w14:paraId="5CF671E9" w14:textId="77777777" w:rsidR="00B02A02" w:rsidRDefault="00B02A02" w:rsidP="00BC7DB2">
      <w:pPr>
        <w:spacing w:line="360" w:lineRule="auto"/>
        <w:rPr>
          <w:rFonts w:ascii="Arial" w:hAnsi="Arial" w:cs="Arial"/>
        </w:rPr>
      </w:pPr>
    </w:p>
    <w:p w14:paraId="757CD05B" w14:textId="77777777" w:rsidR="00B02A02" w:rsidRDefault="00B02A02" w:rsidP="00BC7DB2">
      <w:pPr>
        <w:spacing w:line="360" w:lineRule="auto"/>
        <w:rPr>
          <w:rFonts w:ascii="Arial" w:hAnsi="Arial" w:cs="Arial"/>
        </w:rPr>
      </w:pPr>
    </w:p>
    <w:p w14:paraId="505235A8" w14:textId="77777777" w:rsidR="00B02A02" w:rsidRDefault="00B02A02" w:rsidP="00BC7DB2">
      <w:pPr>
        <w:spacing w:line="360" w:lineRule="auto"/>
        <w:rPr>
          <w:rFonts w:ascii="Arial" w:hAnsi="Arial" w:cs="Arial"/>
        </w:rPr>
      </w:pPr>
    </w:p>
    <w:p w14:paraId="7CE15EF2" w14:textId="77777777" w:rsidR="00B02A02" w:rsidRDefault="00B02A02" w:rsidP="00BC7DB2">
      <w:pPr>
        <w:spacing w:line="360" w:lineRule="auto"/>
        <w:rPr>
          <w:rFonts w:ascii="Arial" w:hAnsi="Arial" w:cs="Arial"/>
        </w:rPr>
      </w:pPr>
    </w:p>
    <w:p w14:paraId="732CCC15" w14:textId="77777777" w:rsidR="00F34B44" w:rsidRPr="00BC7DB2" w:rsidRDefault="00F34B44" w:rsidP="00BC7DB2">
      <w:pPr>
        <w:spacing w:line="360" w:lineRule="auto"/>
        <w:rPr>
          <w:rFonts w:ascii="Arial" w:hAnsi="Arial" w:cs="Arial"/>
        </w:rPr>
      </w:pPr>
    </w:p>
    <w:p w14:paraId="189E2B48" w14:textId="77777777" w:rsidR="00F34B44" w:rsidRPr="00BC7DB2" w:rsidRDefault="00F34B44" w:rsidP="00BC7DB2">
      <w:pPr>
        <w:pStyle w:val="Heading1"/>
        <w:spacing w:line="360" w:lineRule="auto"/>
        <w:rPr>
          <w:rFonts w:ascii="Arial" w:hAnsi="Arial" w:cs="Arial"/>
        </w:rPr>
      </w:pPr>
      <w:bookmarkStart w:id="0" w:name="_Toc196271149"/>
      <w:r w:rsidRPr="00BC7DB2">
        <w:rPr>
          <w:rFonts w:ascii="Arial" w:hAnsi="Arial" w:cs="Arial"/>
        </w:rPr>
        <w:t>Introduction</w:t>
      </w:r>
      <w:bookmarkEnd w:id="0"/>
    </w:p>
    <w:p w14:paraId="06EF2122" w14:textId="77777777" w:rsidR="00F34B44" w:rsidRPr="00BC7DB2" w:rsidRDefault="00F34B44" w:rsidP="00BC7DB2">
      <w:pPr>
        <w:spacing w:line="360" w:lineRule="auto"/>
        <w:rPr>
          <w:rFonts w:ascii="Arial" w:hAnsi="Arial" w:cs="Arial"/>
        </w:rPr>
      </w:pPr>
    </w:p>
    <w:p w14:paraId="1ED6BCC4" w14:textId="77777777" w:rsidR="00F34B44" w:rsidRPr="00BC7DB2" w:rsidRDefault="00F34B44" w:rsidP="00BC7DB2">
      <w:pPr>
        <w:spacing w:line="360" w:lineRule="auto"/>
        <w:jc w:val="both"/>
        <w:rPr>
          <w:rFonts w:ascii="Arial" w:hAnsi="Arial" w:cs="Arial"/>
        </w:rPr>
      </w:pPr>
      <w:r w:rsidRPr="00BC7DB2">
        <w:rPr>
          <w:rFonts w:ascii="Arial" w:hAnsi="Arial" w:cs="Arial"/>
        </w:rPr>
        <w:t>The term cardiovascular disease (CVD) describes a group of conditions that impact the heart and blood vessels, such as hypertension, coronary artery disease, and stroke. With 17.9 million deaths per year, or 32% of all deaths worldwide, it is the leading cause of mortality worldwide (WHO, 2023). Significant disparities in incidence rates among underprivileged populations are evident, and cardiovascular disease (CVD) continues to be a major public health concern in the UK, accounting for 160,000 deaths annually (BHF, 2023). With the NHS spending £7.4 billion a year on healthcare related to</w:t>
      </w:r>
      <w:r w:rsidR="0078634B">
        <w:rPr>
          <w:rFonts w:ascii="Arial" w:hAnsi="Arial" w:cs="Arial"/>
        </w:rPr>
        <w:t xml:space="preserve"> </w:t>
      </w:r>
      <w:r w:rsidR="0078634B" w:rsidRPr="00BC7DB2">
        <w:rPr>
          <w:rFonts w:ascii="Arial" w:hAnsi="Arial" w:cs="Arial"/>
        </w:rPr>
        <w:t>cardiovascular disease</w:t>
      </w:r>
      <w:r w:rsidRPr="00BC7DB2">
        <w:rPr>
          <w:rFonts w:ascii="Arial" w:hAnsi="Arial" w:cs="Arial"/>
        </w:rPr>
        <w:t xml:space="preserve"> </w:t>
      </w:r>
      <w:r w:rsidR="0078634B">
        <w:rPr>
          <w:rFonts w:ascii="Arial" w:hAnsi="Arial" w:cs="Arial"/>
        </w:rPr>
        <w:t>(</w:t>
      </w:r>
      <w:r w:rsidRPr="00BC7DB2">
        <w:rPr>
          <w:rFonts w:ascii="Arial" w:hAnsi="Arial" w:cs="Arial"/>
        </w:rPr>
        <w:t>CVD</w:t>
      </w:r>
      <w:r w:rsidR="0078634B">
        <w:rPr>
          <w:rFonts w:ascii="Arial" w:hAnsi="Arial" w:cs="Arial"/>
        </w:rPr>
        <w:t>)</w:t>
      </w:r>
      <w:r w:rsidRPr="00BC7DB2">
        <w:rPr>
          <w:rFonts w:ascii="Arial" w:hAnsi="Arial" w:cs="Arial"/>
        </w:rPr>
        <w:t xml:space="preserve"> and indirect costs from lost productivity, the financial burden is equally substantial (NHS England, 2</w:t>
      </w:r>
      <w:r w:rsidR="00733569">
        <w:rPr>
          <w:rFonts w:ascii="Arial" w:hAnsi="Arial" w:cs="Arial"/>
        </w:rPr>
        <w:t>022; Public Health England, 2020</w:t>
      </w:r>
      <w:r w:rsidRPr="00BC7DB2">
        <w:rPr>
          <w:rFonts w:ascii="Arial" w:hAnsi="Arial" w:cs="Arial"/>
        </w:rPr>
        <w:t>).</w:t>
      </w:r>
    </w:p>
    <w:p w14:paraId="2F147383" w14:textId="77777777" w:rsidR="00F34B44" w:rsidRPr="00BC7DB2" w:rsidRDefault="00F34B44" w:rsidP="00BC7DB2">
      <w:pPr>
        <w:spacing w:line="360" w:lineRule="auto"/>
        <w:jc w:val="both"/>
        <w:rPr>
          <w:rFonts w:ascii="Arial" w:hAnsi="Arial" w:cs="Arial"/>
        </w:rPr>
      </w:pPr>
      <w:r w:rsidRPr="00BC7DB2">
        <w:rPr>
          <w:rFonts w:ascii="Arial" w:hAnsi="Arial" w:cs="Arial"/>
        </w:rPr>
        <w:t xml:space="preserve">The prevalence of </w:t>
      </w:r>
      <w:r w:rsidR="0078634B" w:rsidRPr="00BC7DB2">
        <w:rPr>
          <w:rFonts w:ascii="Arial" w:hAnsi="Arial" w:cs="Arial"/>
        </w:rPr>
        <w:t xml:space="preserve">cardiovascular disease </w:t>
      </w:r>
      <w:r w:rsidR="0078634B">
        <w:rPr>
          <w:rFonts w:ascii="Arial" w:hAnsi="Arial" w:cs="Arial"/>
        </w:rPr>
        <w:t>(</w:t>
      </w:r>
      <w:r w:rsidRPr="00BC7DB2">
        <w:rPr>
          <w:rFonts w:ascii="Arial" w:hAnsi="Arial" w:cs="Arial"/>
        </w:rPr>
        <w:t>CVD</w:t>
      </w:r>
      <w:r w:rsidR="0078634B">
        <w:rPr>
          <w:rFonts w:ascii="Arial" w:hAnsi="Arial" w:cs="Arial"/>
        </w:rPr>
        <w:t>)</w:t>
      </w:r>
      <w:r w:rsidRPr="00BC7DB2">
        <w:rPr>
          <w:rFonts w:ascii="Arial" w:hAnsi="Arial" w:cs="Arial"/>
        </w:rPr>
        <w:t xml:space="preserve"> is increased by risk factors like smoking, poor diet, physical inactivity, and socioeconomic inequality. For example, 24% of adults in the UK are obese, which is a major contributing factor to diabetes and hypertension, both of which are strongly associated with </w:t>
      </w:r>
      <w:r w:rsidR="0078634B" w:rsidRPr="00BC7DB2">
        <w:rPr>
          <w:rFonts w:ascii="Arial" w:hAnsi="Arial" w:cs="Arial"/>
        </w:rPr>
        <w:t xml:space="preserve">cardiovascular disease </w:t>
      </w:r>
      <w:r w:rsidR="0078634B">
        <w:rPr>
          <w:rFonts w:ascii="Arial" w:hAnsi="Arial" w:cs="Arial"/>
        </w:rPr>
        <w:t>(</w:t>
      </w:r>
      <w:r w:rsidRPr="00BC7DB2">
        <w:rPr>
          <w:rFonts w:ascii="Arial" w:hAnsi="Arial" w:cs="Arial"/>
        </w:rPr>
        <w:t>CVD</w:t>
      </w:r>
      <w:r w:rsidR="0078634B">
        <w:rPr>
          <w:rFonts w:ascii="Arial" w:hAnsi="Arial" w:cs="Arial"/>
        </w:rPr>
        <w:t>)</w:t>
      </w:r>
      <w:r w:rsidRPr="00BC7DB2">
        <w:rPr>
          <w:rFonts w:ascii="Arial" w:hAnsi="Arial" w:cs="Arial"/>
        </w:rPr>
        <w:t xml:space="preserve"> (Office for National Statistics, 2023). To address </w:t>
      </w:r>
      <w:r w:rsidR="0078634B" w:rsidRPr="00BC7DB2">
        <w:rPr>
          <w:rFonts w:ascii="Arial" w:hAnsi="Arial" w:cs="Arial"/>
        </w:rPr>
        <w:t>cardiovascular disease</w:t>
      </w:r>
      <w:r w:rsidR="0078634B">
        <w:rPr>
          <w:rFonts w:ascii="Arial" w:hAnsi="Arial" w:cs="Arial"/>
        </w:rPr>
        <w:t xml:space="preserve"> (</w:t>
      </w:r>
      <w:r w:rsidRPr="00BC7DB2">
        <w:rPr>
          <w:rFonts w:ascii="Arial" w:hAnsi="Arial" w:cs="Arial"/>
        </w:rPr>
        <w:t>CVD</w:t>
      </w:r>
      <w:r w:rsidR="0078634B">
        <w:rPr>
          <w:rFonts w:ascii="Arial" w:hAnsi="Arial" w:cs="Arial"/>
        </w:rPr>
        <w:t>)</w:t>
      </w:r>
      <w:r w:rsidRPr="00BC7DB2">
        <w:rPr>
          <w:rFonts w:ascii="Arial" w:hAnsi="Arial" w:cs="Arial"/>
        </w:rPr>
        <w:t xml:space="preserve"> and lessen its effects on people, healthcare systems, and society as a whole, multi-sector cooperation is urgently needed. This study looks at how </w:t>
      </w:r>
      <w:r w:rsidR="0078634B" w:rsidRPr="00BC7DB2">
        <w:rPr>
          <w:rFonts w:ascii="Arial" w:hAnsi="Arial" w:cs="Arial"/>
        </w:rPr>
        <w:t xml:space="preserve">cardiovascular disease </w:t>
      </w:r>
      <w:r w:rsidR="0078634B">
        <w:rPr>
          <w:rFonts w:ascii="Arial" w:hAnsi="Arial" w:cs="Arial"/>
        </w:rPr>
        <w:t>(</w:t>
      </w:r>
      <w:r w:rsidRPr="00BC7DB2">
        <w:rPr>
          <w:rFonts w:ascii="Arial" w:hAnsi="Arial" w:cs="Arial"/>
        </w:rPr>
        <w:t>CVD</w:t>
      </w:r>
      <w:r w:rsidR="0078634B">
        <w:rPr>
          <w:rFonts w:ascii="Arial" w:hAnsi="Arial" w:cs="Arial"/>
        </w:rPr>
        <w:t>)</w:t>
      </w:r>
      <w:r w:rsidRPr="00BC7DB2">
        <w:rPr>
          <w:rFonts w:ascii="Arial" w:hAnsi="Arial" w:cs="Arial"/>
        </w:rPr>
        <w:t xml:space="preserve"> affects communities, what influences health outcomes, and how to improve interdisciplinary care.</w:t>
      </w:r>
    </w:p>
    <w:p w14:paraId="3EA026EE" w14:textId="77777777" w:rsidR="00F34B44" w:rsidRPr="00BC7DB2" w:rsidRDefault="00F34B44" w:rsidP="00BC7DB2">
      <w:pPr>
        <w:spacing w:line="360" w:lineRule="auto"/>
        <w:jc w:val="both"/>
        <w:rPr>
          <w:rFonts w:ascii="Arial" w:hAnsi="Arial" w:cs="Arial"/>
        </w:rPr>
      </w:pPr>
    </w:p>
    <w:p w14:paraId="71D41D5D" w14:textId="77777777" w:rsidR="00F34B44" w:rsidRDefault="00F34B44" w:rsidP="00BC7DB2">
      <w:pPr>
        <w:spacing w:line="360" w:lineRule="auto"/>
        <w:rPr>
          <w:rFonts w:ascii="Arial" w:hAnsi="Arial" w:cs="Arial"/>
        </w:rPr>
      </w:pPr>
    </w:p>
    <w:p w14:paraId="46EE92B3" w14:textId="77777777" w:rsidR="00A62054" w:rsidRDefault="00A62054" w:rsidP="00BC7DB2">
      <w:pPr>
        <w:spacing w:line="360" w:lineRule="auto"/>
        <w:rPr>
          <w:rFonts w:ascii="Arial" w:hAnsi="Arial" w:cs="Arial"/>
        </w:rPr>
      </w:pPr>
    </w:p>
    <w:p w14:paraId="1AB0918D" w14:textId="77777777" w:rsidR="00A62054" w:rsidRDefault="00A62054" w:rsidP="00BC7DB2">
      <w:pPr>
        <w:spacing w:line="360" w:lineRule="auto"/>
        <w:rPr>
          <w:rFonts w:ascii="Arial" w:hAnsi="Arial" w:cs="Arial"/>
        </w:rPr>
      </w:pPr>
    </w:p>
    <w:p w14:paraId="087331EB" w14:textId="77777777" w:rsidR="00A62054" w:rsidRDefault="00A62054" w:rsidP="00BC7DB2">
      <w:pPr>
        <w:spacing w:line="360" w:lineRule="auto"/>
        <w:rPr>
          <w:rFonts w:ascii="Arial" w:hAnsi="Arial" w:cs="Arial"/>
        </w:rPr>
      </w:pPr>
    </w:p>
    <w:p w14:paraId="67482A6F" w14:textId="77777777" w:rsidR="00A62054" w:rsidRDefault="00A62054" w:rsidP="00BC7DB2">
      <w:pPr>
        <w:spacing w:line="360" w:lineRule="auto"/>
        <w:rPr>
          <w:rFonts w:ascii="Arial" w:hAnsi="Arial" w:cs="Arial"/>
        </w:rPr>
      </w:pPr>
    </w:p>
    <w:p w14:paraId="6264C6B3" w14:textId="77777777" w:rsidR="00A62054" w:rsidRDefault="00A62054" w:rsidP="00BC7DB2">
      <w:pPr>
        <w:spacing w:line="360" w:lineRule="auto"/>
        <w:rPr>
          <w:rFonts w:ascii="Arial" w:hAnsi="Arial" w:cs="Arial"/>
        </w:rPr>
      </w:pPr>
    </w:p>
    <w:p w14:paraId="177299C6" w14:textId="77777777" w:rsidR="00A62054" w:rsidRPr="00BC7DB2" w:rsidRDefault="00A62054" w:rsidP="00BC7DB2">
      <w:pPr>
        <w:spacing w:line="360" w:lineRule="auto"/>
        <w:rPr>
          <w:rFonts w:ascii="Arial" w:hAnsi="Arial" w:cs="Arial"/>
        </w:rPr>
      </w:pPr>
    </w:p>
    <w:p w14:paraId="71777D55" w14:textId="77777777" w:rsidR="00BC7DB2" w:rsidRPr="00BC7DB2" w:rsidRDefault="00BC7DB2" w:rsidP="00BC7DB2">
      <w:pPr>
        <w:pStyle w:val="Heading2"/>
        <w:spacing w:line="360" w:lineRule="auto"/>
        <w:rPr>
          <w:rFonts w:ascii="Arial" w:hAnsi="Arial" w:cs="Arial"/>
        </w:rPr>
      </w:pPr>
      <w:bookmarkStart w:id="1" w:name="_Toc196271151"/>
      <w:r w:rsidRPr="00BC7DB2">
        <w:rPr>
          <w:rFonts w:ascii="Arial" w:hAnsi="Arial" w:cs="Arial"/>
        </w:rPr>
        <w:t>1. Cardiovascular Disease's Effects on Communities</w:t>
      </w:r>
      <w:bookmarkEnd w:id="1"/>
    </w:p>
    <w:p w14:paraId="10100C29" w14:textId="77777777" w:rsidR="00BC7DB2" w:rsidRPr="00BC7DB2" w:rsidRDefault="00BC7DB2" w:rsidP="00BC7DB2">
      <w:pPr>
        <w:spacing w:line="360" w:lineRule="auto"/>
        <w:jc w:val="both"/>
        <w:rPr>
          <w:rFonts w:ascii="Arial" w:hAnsi="Arial" w:cs="Arial"/>
        </w:rPr>
      </w:pPr>
      <w:r w:rsidRPr="00BC7DB2">
        <w:rPr>
          <w:rFonts w:ascii="Arial" w:hAnsi="Arial" w:cs="Arial"/>
        </w:rPr>
        <w:t xml:space="preserve">Communities bear a heavy and complex burden from cardiovascular disease (CVD), which has systemic, social, and economic effects that go well beyond medical care. In the UK, </w:t>
      </w:r>
      <w:r w:rsidR="0078634B" w:rsidRPr="00BC7DB2">
        <w:rPr>
          <w:rFonts w:ascii="Arial" w:hAnsi="Arial" w:cs="Arial"/>
        </w:rPr>
        <w:t xml:space="preserve">cardiovascular disease </w:t>
      </w:r>
      <w:r w:rsidR="0078634B">
        <w:rPr>
          <w:rFonts w:ascii="Arial" w:hAnsi="Arial" w:cs="Arial"/>
        </w:rPr>
        <w:t>(</w:t>
      </w:r>
      <w:r w:rsidRPr="00BC7DB2">
        <w:rPr>
          <w:rFonts w:ascii="Arial" w:hAnsi="Arial" w:cs="Arial"/>
        </w:rPr>
        <w:t>CVD</w:t>
      </w:r>
      <w:r w:rsidR="0078634B">
        <w:rPr>
          <w:rFonts w:ascii="Arial" w:hAnsi="Arial" w:cs="Arial"/>
        </w:rPr>
        <w:t>)</w:t>
      </w:r>
      <w:r w:rsidRPr="00BC7DB2">
        <w:rPr>
          <w:rFonts w:ascii="Arial" w:hAnsi="Arial" w:cs="Arial"/>
        </w:rPr>
        <w:t xml:space="preserve"> has extremely high direct costs. Each year, the NHS spends £7.4 billion on managing </w:t>
      </w:r>
      <w:r w:rsidR="0078634B" w:rsidRPr="00BC7DB2">
        <w:rPr>
          <w:rFonts w:ascii="Arial" w:hAnsi="Arial" w:cs="Arial"/>
        </w:rPr>
        <w:t xml:space="preserve">cardiovascular disease </w:t>
      </w:r>
      <w:r w:rsidR="0078634B">
        <w:rPr>
          <w:rFonts w:ascii="Arial" w:hAnsi="Arial" w:cs="Arial"/>
        </w:rPr>
        <w:t>(</w:t>
      </w:r>
      <w:r w:rsidRPr="00BC7DB2">
        <w:rPr>
          <w:rFonts w:ascii="Arial" w:hAnsi="Arial" w:cs="Arial"/>
        </w:rPr>
        <w:t>CVD</w:t>
      </w:r>
      <w:r w:rsidR="0078634B">
        <w:rPr>
          <w:rFonts w:ascii="Arial" w:hAnsi="Arial" w:cs="Arial"/>
        </w:rPr>
        <w:t>)</w:t>
      </w:r>
      <w:r w:rsidRPr="00BC7DB2">
        <w:rPr>
          <w:rFonts w:ascii="Arial" w:hAnsi="Arial" w:cs="Arial"/>
        </w:rPr>
        <w:t xml:space="preserve">, which includes £2.8 billion for hospital stays (such as myocardial infarctions and strokes), £1.9 billion for medication (such as statins and anticoagulants), and £1.5 billion for surgery (such as angioplasties and valve replacements) (NHS England, 2022). However, indirect costs are even more crippling. Every year, premature mortality and long-term disability from </w:t>
      </w:r>
      <w:r w:rsidR="0078634B" w:rsidRPr="00BC7DB2">
        <w:rPr>
          <w:rFonts w:ascii="Arial" w:hAnsi="Arial" w:cs="Arial"/>
        </w:rPr>
        <w:t xml:space="preserve">cardiovascular disease </w:t>
      </w:r>
      <w:r w:rsidR="0078634B">
        <w:rPr>
          <w:rFonts w:ascii="Arial" w:hAnsi="Arial" w:cs="Arial"/>
        </w:rPr>
        <w:t>(</w:t>
      </w:r>
      <w:r w:rsidRPr="00BC7DB2">
        <w:rPr>
          <w:rFonts w:ascii="Arial" w:hAnsi="Arial" w:cs="Arial"/>
        </w:rPr>
        <w:t>CVD</w:t>
      </w:r>
      <w:r w:rsidR="0078634B">
        <w:rPr>
          <w:rFonts w:ascii="Arial" w:hAnsi="Arial" w:cs="Arial"/>
        </w:rPr>
        <w:t>)</w:t>
      </w:r>
      <w:r w:rsidRPr="00BC7DB2">
        <w:rPr>
          <w:rFonts w:ascii="Arial" w:hAnsi="Arial" w:cs="Arial"/>
        </w:rPr>
        <w:t xml:space="preserve"> cost £15.8 billion in lost productivity, and 1.7 million working-age adults cut back on their hours or quit their jobs altogether (British Heart Foundation [BHF], 2023). For example, absenteeism from </w:t>
      </w:r>
      <w:r w:rsidR="0078634B" w:rsidRPr="00BC7DB2">
        <w:rPr>
          <w:rFonts w:ascii="Arial" w:hAnsi="Arial" w:cs="Arial"/>
        </w:rPr>
        <w:t xml:space="preserve">cardiovascular disease </w:t>
      </w:r>
      <w:r w:rsidR="0078634B">
        <w:rPr>
          <w:rFonts w:ascii="Arial" w:hAnsi="Arial" w:cs="Arial"/>
        </w:rPr>
        <w:t>(</w:t>
      </w:r>
      <w:r w:rsidRPr="00BC7DB2">
        <w:rPr>
          <w:rFonts w:ascii="Arial" w:hAnsi="Arial" w:cs="Arial"/>
        </w:rPr>
        <w:t>CVD</w:t>
      </w:r>
      <w:r w:rsidR="0078634B">
        <w:rPr>
          <w:rFonts w:ascii="Arial" w:hAnsi="Arial" w:cs="Arial"/>
        </w:rPr>
        <w:t>)</w:t>
      </w:r>
      <w:r w:rsidRPr="00BC7DB2">
        <w:rPr>
          <w:rFonts w:ascii="Arial" w:hAnsi="Arial" w:cs="Arial"/>
        </w:rPr>
        <w:t xml:space="preserve"> costs local industries £220 million annually in manufacturing hubs like Sheffield, which hinders regional economic growth (Sheffield City Council, 2023).</w:t>
      </w:r>
    </w:p>
    <w:p w14:paraId="52AF321F" w14:textId="77777777" w:rsidR="00BC7DB2" w:rsidRPr="00BC7DB2" w:rsidRDefault="00BC7DB2" w:rsidP="00BC7DB2">
      <w:pPr>
        <w:spacing w:line="360" w:lineRule="auto"/>
        <w:jc w:val="both"/>
        <w:rPr>
          <w:rFonts w:ascii="Arial" w:hAnsi="Arial" w:cs="Arial"/>
        </w:rPr>
      </w:pPr>
      <w:r w:rsidRPr="00BC7DB2">
        <w:rPr>
          <w:rFonts w:ascii="Arial" w:hAnsi="Arial" w:cs="Arial"/>
        </w:rPr>
        <w:t>Social cycles of marginali</w:t>
      </w:r>
      <w:r w:rsidR="007A2679">
        <w:rPr>
          <w:rFonts w:ascii="Arial" w:hAnsi="Arial" w:cs="Arial"/>
        </w:rPr>
        <w:t>s</w:t>
      </w:r>
      <w:r w:rsidRPr="00BC7DB2">
        <w:rPr>
          <w:rFonts w:ascii="Arial" w:hAnsi="Arial" w:cs="Arial"/>
        </w:rPr>
        <w:t xml:space="preserve">ation and stigma are sustained by </w:t>
      </w:r>
      <w:r w:rsidR="0078634B" w:rsidRPr="00BC7DB2">
        <w:rPr>
          <w:rFonts w:ascii="Arial" w:hAnsi="Arial" w:cs="Arial"/>
        </w:rPr>
        <w:t xml:space="preserve">cardiovascular disease </w:t>
      </w:r>
      <w:r w:rsidR="0078634B">
        <w:rPr>
          <w:rFonts w:ascii="Arial" w:hAnsi="Arial" w:cs="Arial"/>
        </w:rPr>
        <w:t>(</w:t>
      </w:r>
      <w:r w:rsidRPr="00BC7DB2">
        <w:rPr>
          <w:rFonts w:ascii="Arial" w:hAnsi="Arial" w:cs="Arial"/>
        </w:rPr>
        <w:t>CVD</w:t>
      </w:r>
      <w:r w:rsidR="0078634B">
        <w:rPr>
          <w:rFonts w:ascii="Arial" w:hAnsi="Arial" w:cs="Arial"/>
        </w:rPr>
        <w:t>)</w:t>
      </w:r>
      <w:r w:rsidRPr="00BC7DB2">
        <w:rPr>
          <w:rFonts w:ascii="Arial" w:hAnsi="Arial" w:cs="Arial"/>
        </w:rPr>
        <w:t xml:space="preserve">. A 2023 Health and Safety Executive survey found that 48% of younger survivors (those between the ages of 18 and 50) reported fewer opportunities for promotion because they were thought to be frail, indicating that they frequently face discrimination at work (HSE, 2023). The effects on mental health are equally severe: according to the National Institute for Health and Care Excellence [NICE], 2020, 35% of patients with </w:t>
      </w:r>
      <w:r w:rsidR="0078634B" w:rsidRPr="00BC7DB2">
        <w:rPr>
          <w:rFonts w:ascii="Arial" w:hAnsi="Arial" w:cs="Arial"/>
        </w:rPr>
        <w:t xml:space="preserve">cardiovascular disease </w:t>
      </w:r>
      <w:r w:rsidR="0078634B">
        <w:rPr>
          <w:rFonts w:ascii="Arial" w:hAnsi="Arial" w:cs="Arial"/>
        </w:rPr>
        <w:t>(</w:t>
      </w:r>
      <w:r w:rsidRPr="00BC7DB2">
        <w:rPr>
          <w:rFonts w:ascii="Arial" w:hAnsi="Arial" w:cs="Arial"/>
        </w:rPr>
        <w:t>CVD</w:t>
      </w:r>
      <w:r w:rsidR="0078634B">
        <w:rPr>
          <w:rFonts w:ascii="Arial" w:hAnsi="Arial" w:cs="Arial"/>
        </w:rPr>
        <w:t>)</w:t>
      </w:r>
      <w:r w:rsidRPr="00BC7DB2">
        <w:rPr>
          <w:rFonts w:ascii="Arial" w:hAnsi="Arial" w:cs="Arial"/>
        </w:rPr>
        <w:t xml:space="preserve"> experience clinically significant anxiety or depression, which is frequently made worse by chronic pain, adverse drug reactions, and social isolation. Due to the emotional and financial strain of caring for family members with advanced heart failure, 40% of caregivers experience severe burnout, placing a disproportionate amount of burden on them (Carers UK, 2023). In Cornwall, 30% of patients with </w:t>
      </w:r>
      <w:r w:rsidR="0078634B" w:rsidRPr="00BC7DB2">
        <w:rPr>
          <w:rFonts w:ascii="Arial" w:hAnsi="Arial" w:cs="Arial"/>
        </w:rPr>
        <w:t xml:space="preserve">cardiovascular disease </w:t>
      </w:r>
      <w:r w:rsidR="0078634B">
        <w:rPr>
          <w:rFonts w:ascii="Arial" w:hAnsi="Arial" w:cs="Arial"/>
        </w:rPr>
        <w:t>(</w:t>
      </w:r>
      <w:r w:rsidRPr="00BC7DB2">
        <w:rPr>
          <w:rFonts w:ascii="Arial" w:hAnsi="Arial" w:cs="Arial"/>
        </w:rPr>
        <w:t>CVD</w:t>
      </w:r>
      <w:r w:rsidR="0078634B">
        <w:rPr>
          <w:rFonts w:ascii="Arial" w:hAnsi="Arial" w:cs="Arial"/>
        </w:rPr>
        <w:t>)</w:t>
      </w:r>
      <w:r w:rsidRPr="00BC7DB2">
        <w:rPr>
          <w:rFonts w:ascii="Arial" w:hAnsi="Arial" w:cs="Arial"/>
        </w:rPr>
        <w:t xml:space="preserve"> must travel more than 60 miles for routine consultations due to limited access to specialist care, which causes delays in interventions and worse results (NHS Kernow, 2023). Rural communities face significant challenges.</w:t>
      </w:r>
    </w:p>
    <w:p w14:paraId="2622B611" w14:textId="77777777" w:rsidR="00BC7DB2" w:rsidRPr="00BC7DB2" w:rsidRDefault="00BC7DB2" w:rsidP="00BC7DB2">
      <w:pPr>
        <w:spacing w:line="360" w:lineRule="auto"/>
        <w:jc w:val="both"/>
        <w:rPr>
          <w:rFonts w:ascii="Arial" w:hAnsi="Arial" w:cs="Arial"/>
        </w:rPr>
      </w:pPr>
      <w:r w:rsidRPr="00BC7DB2">
        <w:rPr>
          <w:rFonts w:ascii="Arial" w:hAnsi="Arial" w:cs="Arial"/>
        </w:rPr>
        <w:t xml:space="preserve">Systemic inefficiencies add to the burden on health systems. Overwhelming </w:t>
      </w:r>
      <w:r w:rsidR="0078634B">
        <w:rPr>
          <w:rFonts w:ascii="Arial" w:hAnsi="Arial" w:cs="Arial"/>
        </w:rPr>
        <w:t>Accident and emergency (</w:t>
      </w:r>
      <w:r w:rsidRPr="00BC7DB2">
        <w:rPr>
          <w:rFonts w:ascii="Arial" w:hAnsi="Arial" w:cs="Arial"/>
        </w:rPr>
        <w:t>A&amp;E</w:t>
      </w:r>
      <w:r w:rsidR="0078634B">
        <w:rPr>
          <w:rFonts w:ascii="Arial" w:hAnsi="Arial" w:cs="Arial"/>
        </w:rPr>
        <w:t>)</w:t>
      </w:r>
      <w:r w:rsidRPr="00BC7DB2">
        <w:rPr>
          <w:rFonts w:ascii="Arial" w:hAnsi="Arial" w:cs="Arial"/>
        </w:rPr>
        <w:t xml:space="preserve"> departments, emergency </w:t>
      </w:r>
      <w:r w:rsidR="0078634B" w:rsidRPr="00BC7DB2">
        <w:rPr>
          <w:rFonts w:ascii="Arial" w:hAnsi="Arial" w:cs="Arial"/>
        </w:rPr>
        <w:t xml:space="preserve">cardiovascular disease </w:t>
      </w:r>
      <w:r w:rsidR="0078634B">
        <w:rPr>
          <w:rFonts w:ascii="Arial" w:hAnsi="Arial" w:cs="Arial"/>
        </w:rPr>
        <w:t>(</w:t>
      </w:r>
      <w:r w:rsidRPr="00BC7DB2">
        <w:rPr>
          <w:rFonts w:ascii="Arial" w:hAnsi="Arial" w:cs="Arial"/>
        </w:rPr>
        <w:t>CVD</w:t>
      </w:r>
      <w:r w:rsidR="0078634B">
        <w:rPr>
          <w:rFonts w:ascii="Arial" w:hAnsi="Arial" w:cs="Arial"/>
        </w:rPr>
        <w:t>)</w:t>
      </w:r>
      <w:r w:rsidRPr="00BC7DB2">
        <w:rPr>
          <w:rFonts w:ascii="Arial" w:hAnsi="Arial" w:cs="Arial"/>
        </w:rPr>
        <w:t xml:space="preserve"> admissions in England increased by 22% between 2019 and 2023, especially in urban areas like Birmingham where wait</w:t>
      </w:r>
      <w:r>
        <w:rPr>
          <w:rFonts w:ascii="Arial" w:hAnsi="Arial" w:cs="Arial"/>
        </w:rPr>
        <w:t>ing</w:t>
      </w:r>
      <w:r w:rsidRPr="00BC7DB2">
        <w:rPr>
          <w:rFonts w:ascii="Arial" w:hAnsi="Arial" w:cs="Arial"/>
        </w:rPr>
        <w:t xml:space="preserve"> times for cardiac assessments surpass 14 hours during peak periods (NHS Digital, 2023). The </w:t>
      </w:r>
      <w:r w:rsidR="0078634B" w:rsidRPr="0078634B">
        <w:rPr>
          <w:rFonts w:ascii="Arial" w:hAnsi="Arial" w:cs="Arial"/>
        </w:rPr>
        <w:t xml:space="preserve">National Health Service </w:t>
      </w:r>
      <w:r w:rsidR="0078634B">
        <w:rPr>
          <w:rFonts w:ascii="Arial" w:hAnsi="Arial" w:cs="Arial"/>
        </w:rPr>
        <w:t>(</w:t>
      </w:r>
      <w:r w:rsidRPr="00BC7DB2">
        <w:rPr>
          <w:rFonts w:ascii="Arial" w:hAnsi="Arial" w:cs="Arial"/>
        </w:rPr>
        <w:t>NHS</w:t>
      </w:r>
      <w:r w:rsidR="0078634B">
        <w:rPr>
          <w:rFonts w:ascii="Arial" w:hAnsi="Arial" w:cs="Arial"/>
        </w:rPr>
        <w:t>)</w:t>
      </w:r>
      <w:r w:rsidRPr="00BC7DB2">
        <w:rPr>
          <w:rFonts w:ascii="Arial" w:hAnsi="Arial" w:cs="Arial"/>
        </w:rPr>
        <w:t xml:space="preserve"> Long Term Plan (2019) supports creative, community-based approaches to counter these pressures. By addressing lifestyle determinants, for instance, "social prescribing" </w:t>
      </w:r>
      <w:r w:rsidR="00D977FF" w:rsidRPr="00D977FF">
        <w:rPr>
          <w:rFonts w:ascii="Arial" w:hAnsi="Arial" w:cs="Arial"/>
        </w:rPr>
        <w:t>programmes</w:t>
      </w:r>
      <w:r w:rsidRPr="00BC7DB2">
        <w:rPr>
          <w:rFonts w:ascii="Arial" w:hAnsi="Arial" w:cs="Arial"/>
        </w:rPr>
        <w:t xml:space="preserve"> in Leeds, where general practitioners refer high-risk patients to subsidized gym memberships and cooking classes, reduced hospital admissions by 25% in just three years (NHS England, 2021). Similarly, 1,500 undiagnosed hypertensive cases were found in 2022 by Glasgow's "Healthy Hearts" programme, which gives free blood pressure monitors to low-income households, allowing for early intervention (Public Health Scotland, 2023).</w:t>
      </w:r>
    </w:p>
    <w:p w14:paraId="1CAF65BF" w14:textId="77777777" w:rsidR="00BC7DB2" w:rsidRPr="00BC7DB2" w:rsidRDefault="00BC7DB2" w:rsidP="00BC7DB2">
      <w:pPr>
        <w:pStyle w:val="Heading2"/>
        <w:spacing w:line="360" w:lineRule="auto"/>
        <w:rPr>
          <w:rFonts w:ascii="Arial" w:hAnsi="Arial" w:cs="Arial"/>
        </w:rPr>
      </w:pPr>
      <w:bookmarkStart w:id="2" w:name="_Toc196271152"/>
      <w:r w:rsidRPr="00BC7DB2">
        <w:rPr>
          <w:rFonts w:ascii="Arial" w:hAnsi="Arial" w:cs="Arial"/>
        </w:rPr>
        <w:t>2. The components Which Affect Health and Welfare</w:t>
      </w:r>
      <w:bookmarkEnd w:id="2"/>
    </w:p>
    <w:p w14:paraId="0FDF1360" w14:textId="77777777" w:rsidR="00BC7DB2" w:rsidRPr="00BC7DB2" w:rsidRDefault="00BC7DB2" w:rsidP="00BC7DB2">
      <w:pPr>
        <w:spacing w:line="360" w:lineRule="auto"/>
        <w:jc w:val="both"/>
        <w:rPr>
          <w:rFonts w:ascii="Arial" w:hAnsi="Arial" w:cs="Arial"/>
        </w:rPr>
      </w:pPr>
      <w:r w:rsidRPr="00BC7DB2">
        <w:rPr>
          <w:rFonts w:ascii="Arial" w:hAnsi="Arial" w:cs="Arial"/>
        </w:rPr>
        <w:t xml:space="preserve">Environmental barriers, socioeconomic disparities, and individual </w:t>
      </w:r>
      <w:proofErr w:type="spellStart"/>
      <w:r w:rsidR="00D977FF" w:rsidRPr="00D977FF">
        <w:rPr>
          <w:rFonts w:ascii="Arial" w:hAnsi="Arial" w:cs="Arial"/>
        </w:rPr>
        <w:t>behaviours</w:t>
      </w:r>
      <w:proofErr w:type="spellEnd"/>
      <w:r w:rsidRPr="00BC7DB2">
        <w:rPr>
          <w:rFonts w:ascii="Arial" w:hAnsi="Arial" w:cs="Arial"/>
        </w:rPr>
        <w:t xml:space="preserve"> all interact intricately to shape </w:t>
      </w:r>
      <w:r w:rsidR="0078634B" w:rsidRPr="00BC7DB2">
        <w:rPr>
          <w:rFonts w:ascii="Arial" w:hAnsi="Arial" w:cs="Arial"/>
        </w:rPr>
        <w:t xml:space="preserve">cardiovascular disease </w:t>
      </w:r>
      <w:r w:rsidR="0078634B">
        <w:rPr>
          <w:rFonts w:ascii="Arial" w:hAnsi="Arial" w:cs="Arial"/>
        </w:rPr>
        <w:t>(</w:t>
      </w:r>
      <w:r w:rsidRPr="00BC7DB2">
        <w:rPr>
          <w:rFonts w:ascii="Arial" w:hAnsi="Arial" w:cs="Arial"/>
        </w:rPr>
        <w:t>CVD</w:t>
      </w:r>
      <w:r w:rsidR="0078634B">
        <w:rPr>
          <w:rFonts w:ascii="Arial" w:hAnsi="Arial" w:cs="Arial"/>
        </w:rPr>
        <w:t>)</w:t>
      </w:r>
      <w:r w:rsidRPr="00BC7DB2">
        <w:rPr>
          <w:rFonts w:ascii="Arial" w:hAnsi="Arial" w:cs="Arial"/>
        </w:rPr>
        <w:t xml:space="preserve"> risk, each of which exacerbates vulnerabilities in a unique way. Individual lifestyle choices continue to be crucial. Obesity and insulin resistance are major risk factors for atherosclerosis, and 71% of adults in the UK consume more sugar than is advised daily (Offi</w:t>
      </w:r>
      <w:r w:rsidR="00FA54D3">
        <w:rPr>
          <w:rFonts w:ascii="Arial" w:hAnsi="Arial" w:cs="Arial"/>
        </w:rPr>
        <w:t>ce for National Statistics (ONS</w:t>
      </w:r>
      <w:r w:rsidRPr="00BC7DB2">
        <w:rPr>
          <w:rFonts w:ascii="Arial" w:hAnsi="Arial" w:cs="Arial"/>
        </w:rPr>
        <w:t>, 2023). Sedentary occupations and screen-based leisure are identified as the main causes of the equally widespread 38% of adults who do not meet the Chief Medical Officer's exercise recommendations (Department of Health and Social Care, 2022). Risks are increased by comorbidities such as diabetes; for example, 45% of patients with type 2 diabetes develop cardiovascular disease within ten years of diagnosis, highlighting the importance of integrated care (Diabetes UK, 2023).</w:t>
      </w:r>
    </w:p>
    <w:p w14:paraId="7BF70C2F" w14:textId="77777777" w:rsidR="00BC7DB2" w:rsidRPr="00BC7DB2" w:rsidRDefault="00BC7DB2" w:rsidP="00BC7DB2">
      <w:pPr>
        <w:spacing w:line="360" w:lineRule="auto"/>
        <w:jc w:val="both"/>
        <w:rPr>
          <w:rFonts w:ascii="Arial" w:hAnsi="Arial" w:cs="Arial"/>
        </w:rPr>
      </w:pPr>
      <w:r w:rsidRPr="00BC7DB2">
        <w:rPr>
          <w:rFonts w:ascii="Arial" w:hAnsi="Arial" w:cs="Arial"/>
        </w:rPr>
        <w:t xml:space="preserve">Inequalities are made worse by socioeconomic factors. Health literacy is significantly influenced by educational attainment: 81% of university graduates can correctly define "cholesterol," compared to only 22% of adults without a secondary education (Public Health England, 2020). Access to care is further hampered by income inequality. Due to </w:t>
      </w:r>
      <w:r w:rsidR="0078634B" w:rsidRPr="0078634B">
        <w:rPr>
          <w:rFonts w:ascii="Arial" w:hAnsi="Arial" w:cs="Arial"/>
        </w:rPr>
        <w:t xml:space="preserve">National Health Service </w:t>
      </w:r>
      <w:r w:rsidR="0078634B">
        <w:rPr>
          <w:rFonts w:ascii="Arial" w:hAnsi="Arial" w:cs="Arial"/>
        </w:rPr>
        <w:t>(</w:t>
      </w:r>
      <w:r w:rsidRPr="00BC7DB2">
        <w:rPr>
          <w:rFonts w:ascii="Arial" w:hAnsi="Arial" w:cs="Arial"/>
        </w:rPr>
        <w:t>NHS</w:t>
      </w:r>
      <w:r w:rsidR="0078634B">
        <w:rPr>
          <w:rFonts w:ascii="Arial" w:hAnsi="Arial" w:cs="Arial"/>
        </w:rPr>
        <w:t>)</w:t>
      </w:r>
      <w:r w:rsidRPr="00BC7DB2">
        <w:rPr>
          <w:rFonts w:ascii="Arial" w:hAnsi="Arial" w:cs="Arial"/>
        </w:rPr>
        <w:t xml:space="preserve"> waiting times or transportation expenses, 45% of people in Tower Hamlets, one of the most impoverished boroughs in London, put off seeing a doctor. This leads to late-stage diagnoses and mortality rates that are 40% higher than the national average (Barts Health NHS Trust, 2023). Risks for ethnic minorities are increased: Due to genetic predispositions and cultural dietary practices that incorporate a lot of processed meats and ghee, South Asian communities in Bradford have a </w:t>
      </w:r>
      <w:r w:rsidR="0078634B" w:rsidRPr="00BC7DB2">
        <w:rPr>
          <w:rFonts w:ascii="Arial" w:hAnsi="Arial" w:cs="Arial"/>
        </w:rPr>
        <w:t xml:space="preserve">cardiovascular disease </w:t>
      </w:r>
      <w:r w:rsidR="0078634B">
        <w:rPr>
          <w:rFonts w:ascii="Arial" w:hAnsi="Arial" w:cs="Arial"/>
        </w:rPr>
        <w:t>(</w:t>
      </w:r>
      <w:r w:rsidRPr="00BC7DB2">
        <w:rPr>
          <w:rFonts w:ascii="Arial" w:hAnsi="Arial" w:cs="Arial"/>
        </w:rPr>
        <w:t>CVD</w:t>
      </w:r>
      <w:r w:rsidR="0078634B">
        <w:rPr>
          <w:rFonts w:ascii="Arial" w:hAnsi="Arial" w:cs="Arial"/>
        </w:rPr>
        <w:t>)</w:t>
      </w:r>
      <w:r w:rsidRPr="00BC7DB2">
        <w:rPr>
          <w:rFonts w:ascii="Arial" w:hAnsi="Arial" w:cs="Arial"/>
        </w:rPr>
        <w:t xml:space="preserve"> incidence that is 3.2 times higher than that of White British populations (Bradford Institute for Health Research, 2023).</w:t>
      </w:r>
    </w:p>
    <w:p w14:paraId="4F9B5DC3" w14:textId="77777777" w:rsidR="00BC7DB2" w:rsidRPr="00BC7DB2" w:rsidRDefault="00BC7DB2" w:rsidP="00BC7DB2">
      <w:pPr>
        <w:spacing w:line="360" w:lineRule="auto"/>
        <w:jc w:val="both"/>
        <w:rPr>
          <w:rFonts w:ascii="Arial" w:hAnsi="Arial" w:cs="Arial"/>
        </w:rPr>
      </w:pPr>
      <w:r w:rsidRPr="00BC7DB2">
        <w:rPr>
          <w:rFonts w:ascii="Arial" w:hAnsi="Arial" w:cs="Arial"/>
        </w:rPr>
        <w:t xml:space="preserve">Health equity is structurally hampered by environmental factors. 35% of neighborhoods in cities like Manchester lack parks or safe cycling infrastructure, which restricts physical activity and encourages sedentary lifestyles (ONS, 2022). Deprived regions are disproportionately affected by food deserts, which are places with little access to fresh produce. Reliance on processed foods is maintained, for instance, by the fact that Middleborough has one supermarket serving 18,000 people, compared to one per 4,000 in wealthy Surrey (Food Standards Agency, 2021). In cities, air pollution is a silent cause of 11% of </w:t>
      </w:r>
      <w:r w:rsidR="0078634B" w:rsidRPr="00BC7DB2">
        <w:rPr>
          <w:rFonts w:ascii="Arial" w:hAnsi="Arial" w:cs="Arial"/>
        </w:rPr>
        <w:t xml:space="preserve">cardiovascular disease </w:t>
      </w:r>
      <w:r w:rsidR="0078634B">
        <w:rPr>
          <w:rFonts w:ascii="Arial" w:hAnsi="Arial" w:cs="Arial"/>
        </w:rPr>
        <w:t>(</w:t>
      </w:r>
      <w:r w:rsidRPr="00BC7DB2">
        <w:rPr>
          <w:rFonts w:ascii="Arial" w:hAnsi="Arial" w:cs="Arial"/>
        </w:rPr>
        <w:t>CVD</w:t>
      </w:r>
      <w:r w:rsidR="0078634B">
        <w:rPr>
          <w:rFonts w:ascii="Arial" w:hAnsi="Arial" w:cs="Arial"/>
        </w:rPr>
        <w:t>)</w:t>
      </w:r>
      <w:r w:rsidRPr="00BC7DB2">
        <w:rPr>
          <w:rFonts w:ascii="Arial" w:hAnsi="Arial" w:cs="Arial"/>
        </w:rPr>
        <w:t xml:space="preserve"> deaths; in London, PM2.5 levels are 150% higher than </w:t>
      </w:r>
      <w:r w:rsidR="0078634B">
        <w:rPr>
          <w:rFonts w:ascii="Arial" w:hAnsi="Arial" w:cs="Arial"/>
        </w:rPr>
        <w:t>World health Organization (</w:t>
      </w:r>
      <w:r w:rsidRPr="00BC7DB2">
        <w:rPr>
          <w:rFonts w:ascii="Arial" w:hAnsi="Arial" w:cs="Arial"/>
        </w:rPr>
        <w:t>WHO</w:t>
      </w:r>
      <w:r w:rsidR="0078634B">
        <w:rPr>
          <w:rFonts w:ascii="Arial" w:hAnsi="Arial" w:cs="Arial"/>
        </w:rPr>
        <w:t>)</w:t>
      </w:r>
      <w:r w:rsidRPr="00BC7DB2">
        <w:rPr>
          <w:rFonts w:ascii="Arial" w:hAnsi="Arial" w:cs="Arial"/>
        </w:rPr>
        <w:t xml:space="preserve"> guidelines, which speeds up the development of arterial plaque (King's College London, 2023).</w:t>
      </w:r>
    </w:p>
    <w:p w14:paraId="1668D0E4" w14:textId="77777777" w:rsidR="00BC7DB2" w:rsidRPr="00BC7DB2" w:rsidRDefault="00BC7DB2" w:rsidP="00BC7DB2">
      <w:pPr>
        <w:pStyle w:val="Heading2"/>
        <w:spacing w:line="360" w:lineRule="auto"/>
        <w:rPr>
          <w:rFonts w:ascii="Arial" w:hAnsi="Arial" w:cs="Arial"/>
        </w:rPr>
      </w:pPr>
      <w:bookmarkStart w:id="3" w:name="_Toc196271153"/>
      <w:r w:rsidRPr="00BC7DB2">
        <w:rPr>
          <w:rFonts w:ascii="Arial" w:hAnsi="Arial" w:cs="Arial"/>
        </w:rPr>
        <w:t>3. Cooperation between Medical Professionals</w:t>
      </w:r>
      <w:bookmarkEnd w:id="3"/>
    </w:p>
    <w:p w14:paraId="4E228681" w14:textId="77777777" w:rsidR="00BC7DB2" w:rsidRPr="00BC7DB2" w:rsidRDefault="00BC7DB2" w:rsidP="00BC7DB2">
      <w:pPr>
        <w:spacing w:line="360" w:lineRule="auto"/>
        <w:rPr>
          <w:rFonts w:ascii="Arial" w:hAnsi="Arial" w:cs="Arial"/>
        </w:rPr>
      </w:pPr>
    </w:p>
    <w:p w14:paraId="1D8EEE3D" w14:textId="77777777" w:rsidR="00BC7DB2" w:rsidRPr="00BC7DB2" w:rsidRDefault="00BC7DB2" w:rsidP="00BC7DB2">
      <w:pPr>
        <w:spacing w:line="360" w:lineRule="auto"/>
        <w:jc w:val="both"/>
        <w:rPr>
          <w:rFonts w:ascii="Arial" w:hAnsi="Arial" w:cs="Arial"/>
        </w:rPr>
      </w:pPr>
      <w:r w:rsidRPr="00BC7DB2">
        <w:rPr>
          <w:rFonts w:ascii="Arial" w:hAnsi="Arial" w:cs="Arial"/>
        </w:rPr>
        <w:t xml:space="preserve">Cross-sector collaboration that combines clinical knowledge with community-driven solutions is essential for effective </w:t>
      </w:r>
      <w:r w:rsidR="0078634B" w:rsidRPr="00BC7DB2">
        <w:rPr>
          <w:rFonts w:ascii="Arial" w:hAnsi="Arial" w:cs="Arial"/>
        </w:rPr>
        <w:t xml:space="preserve">cardiovascular disease </w:t>
      </w:r>
      <w:r w:rsidR="0078634B">
        <w:rPr>
          <w:rFonts w:ascii="Arial" w:hAnsi="Arial" w:cs="Arial"/>
        </w:rPr>
        <w:t>(</w:t>
      </w:r>
      <w:r w:rsidRPr="00BC7DB2">
        <w:rPr>
          <w:rFonts w:ascii="Arial" w:hAnsi="Arial" w:cs="Arial"/>
        </w:rPr>
        <w:t>CVD</w:t>
      </w:r>
      <w:r w:rsidR="0078634B">
        <w:rPr>
          <w:rFonts w:ascii="Arial" w:hAnsi="Arial" w:cs="Arial"/>
        </w:rPr>
        <w:t>)</w:t>
      </w:r>
      <w:r w:rsidRPr="00BC7DB2">
        <w:rPr>
          <w:rFonts w:ascii="Arial" w:hAnsi="Arial" w:cs="Arial"/>
        </w:rPr>
        <w:t xml:space="preserve"> management. Care pathways are being revolutionize</w:t>
      </w:r>
      <w:r w:rsidR="0078634B">
        <w:rPr>
          <w:rFonts w:ascii="Arial" w:hAnsi="Arial" w:cs="Arial"/>
        </w:rPr>
        <w:t>d by multidisciplinary teams</w:t>
      </w:r>
      <w:r w:rsidRPr="00BC7DB2">
        <w:rPr>
          <w:rFonts w:ascii="Arial" w:hAnsi="Arial" w:cs="Arial"/>
        </w:rPr>
        <w:t xml:space="preserve"> </w:t>
      </w:r>
      <w:r w:rsidR="0078634B">
        <w:rPr>
          <w:rFonts w:ascii="Arial" w:hAnsi="Arial" w:cs="Arial"/>
        </w:rPr>
        <w:t>(</w:t>
      </w:r>
      <w:r w:rsidRPr="00BC7DB2">
        <w:rPr>
          <w:rFonts w:ascii="Arial" w:hAnsi="Arial" w:cs="Arial"/>
        </w:rPr>
        <w:t>MDTs</w:t>
      </w:r>
      <w:r w:rsidR="0078634B">
        <w:rPr>
          <w:rFonts w:ascii="Arial" w:hAnsi="Arial" w:cs="Arial"/>
        </w:rPr>
        <w:t>)</w:t>
      </w:r>
      <w:r w:rsidRPr="00BC7DB2">
        <w:rPr>
          <w:rFonts w:ascii="Arial" w:hAnsi="Arial" w:cs="Arial"/>
        </w:rPr>
        <w:t xml:space="preserve">. Cardiologists, pharmacists, and mental health specialists collaborate to co-design comprehensive care plans in Greater Manchester, where </w:t>
      </w:r>
      <w:r w:rsidR="0078634B" w:rsidRPr="0078634B">
        <w:rPr>
          <w:rFonts w:ascii="Arial" w:hAnsi="Arial" w:cs="Arial"/>
        </w:rPr>
        <w:t xml:space="preserve">Primary Care Networks </w:t>
      </w:r>
      <w:r w:rsidR="0078634B">
        <w:rPr>
          <w:rFonts w:ascii="Arial" w:hAnsi="Arial" w:cs="Arial"/>
        </w:rPr>
        <w:t>(</w:t>
      </w:r>
      <w:r w:rsidRPr="00BC7DB2">
        <w:rPr>
          <w:rFonts w:ascii="Arial" w:hAnsi="Arial" w:cs="Arial"/>
        </w:rPr>
        <w:t>PCNs</w:t>
      </w:r>
      <w:r w:rsidR="0078634B">
        <w:rPr>
          <w:rFonts w:ascii="Arial" w:hAnsi="Arial" w:cs="Arial"/>
        </w:rPr>
        <w:t>)</w:t>
      </w:r>
      <w:r w:rsidRPr="00BC7DB2">
        <w:rPr>
          <w:rFonts w:ascii="Arial" w:hAnsi="Arial" w:cs="Arial"/>
        </w:rPr>
        <w:t xml:space="preserve"> use home visits and coordinated follow-ups to cut 30-day readmissions by 28% (NHS England, 2023). Coordination is further improved by digital innovation. For example, the </w:t>
      </w:r>
      <w:r w:rsidR="00AC009A" w:rsidRPr="00AC009A">
        <w:rPr>
          <w:rFonts w:ascii="Arial" w:hAnsi="Arial" w:cs="Arial"/>
        </w:rPr>
        <w:t xml:space="preserve">National Health Service </w:t>
      </w:r>
      <w:r w:rsidR="00AC009A">
        <w:rPr>
          <w:rFonts w:ascii="Arial" w:hAnsi="Arial" w:cs="Arial"/>
        </w:rPr>
        <w:t>(</w:t>
      </w:r>
      <w:r w:rsidRPr="00BC7DB2">
        <w:rPr>
          <w:rFonts w:ascii="Arial" w:hAnsi="Arial" w:cs="Arial"/>
        </w:rPr>
        <w:t>NHS</w:t>
      </w:r>
      <w:r w:rsidR="00AC009A">
        <w:rPr>
          <w:rFonts w:ascii="Arial" w:hAnsi="Arial" w:cs="Arial"/>
        </w:rPr>
        <w:t>)</w:t>
      </w:r>
      <w:r w:rsidRPr="00BC7DB2">
        <w:rPr>
          <w:rFonts w:ascii="Arial" w:hAnsi="Arial" w:cs="Arial"/>
        </w:rPr>
        <w:t xml:space="preserve"> App, which has 32 million users, now includes AI-driven risk prediction tools that notify doctors of patients with elevated cholesterol levels so that preventative consultations can take place (NHS Digital, 2023). The "Digital Health Hub" platform in Wales expedited virtual consultations and referrals, resulting in a 40% reduction in cardiac outpatient waiting times (NHS Wales, 2022).</w:t>
      </w:r>
    </w:p>
    <w:p w14:paraId="0F5658CE" w14:textId="77777777" w:rsidR="00BC7DB2" w:rsidRDefault="00BC7DB2" w:rsidP="00BC7DB2">
      <w:pPr>
        <w:spacing w:line="360" w:lineRule="auto"/>
        <w:jc w:val="both"/>
        <w:rPr>
          <w:rFonts w:ascii="Arial" w:hAnsi="Arial" w:cs="Arial"/>
        </w:rPr>
      </w:pPr>
      <w:r w:rsidRPr="00BC7DB2">
        <w:rPr>
          <w:rFonts w:ascii="Arial" w:hAnsi="Arial" w:cs="Arial"/>
        </w:rPr>
        <w:t xml:space="preserve">Preventive initiatives are strengthened by community partnerships. In Newham, 2,000 high-risk individuals were identified in 2023 through free lipid and glucose tests thanks to a partnership between the local council and Heart UK that brought mobile screening units to mosques and community centers (Heart UK, 2023). Likewise, the </w:t>
      </w:r>
      <w:r w:rsidR="00AC009A" w:rsidRPr="00AC009A">
        <w:rPr>
          <w:rFonts w:ascii="Arial" w:hAnsi="Arial" w:cs="Arial"/>
        </w:rPr>
        <w:t xml:space="preserve">National Health Service </w:t>
      </w:r>
      <w:r w:rsidR="00AC009A">
        <w:rPr>
          <w:rFonts w:ascii="Arial" w:hAnsi="Arial" w:cs="Arial"/>
        </w:rPr>
        <w:t>(</w:t>
      </w:r>
      <w:r w:rsidRPr="00BC7DB2">
        <w:rPr>
          <w:rFonts w:ascii="Arial" w:hAnsi="Arial" w:cs="Arial"/>
        </w:rPr>
        <w:t>NHS</w:t>
      </w:r>
      <w:r w:rsidR="00AC009A">
        <w:rPr>
          <w:rFonts w:ascii="Arial" w:hAnsi="Arial" w:cs="Arial"/>
        </w:rPr>
        <w:t>)</w:t>
      </w:r>
      <w:r w:rsidRPr="00BC7DB2">
        <w:rPr>
          <w:rFonts w:ascii="Arial" w:hAnsi="Arial" w:cs="Arial"/>
        </w:rPr>
        <w:t xml:space="preserve"> Long Term Plan's collaboration with housing associations has produced observable outcomes: installing air quality sensors and filtration systems in social housing in Liverpool decreased </w:t>
      </w:r>
      <w:r w:rsidR="00AC009A" w:rsidRPr="00AC009A">
        <w:rPr>
          <w:rFonts w:ascii="Arial" w:hAnsi="Arial" w:cs="Arial"/>
        </w:rPr>
        <w:t>Nitrogen Dioxide</w:t>
      </w:r>
      <w:r w:rsidR="00AC009A">
        <w:rPr>
          <w:rFonts w:ascii="Arial" w:hAnsi="Arial" w:cs="Arial"/>
        </w:rPr>
        <w:t xml:space="preserve"> (</w:t>
      </w:r>
      <w:r w:rsidRPr="00BC7DB2">
        <w:rPr>
          <w:rFonts w:ascii="Arial" w:hAnsi="Arial" w:cs="Arial"/>
        </w:rPr>
        <w:t>NO2</w:t>
      </w:r>
      <w:r w:rsidR="00AC009A">
        <w:rPr>
          <w:rFonts w:ascii="Arial" w:hAnsi="Arial" w:cs="Arial"/>
        </w:rPr>
        <w:t>)</w:t>
      </w:r>
      <w:r w:rsidRPr="00BC7DB2">
        <w:rPr>
          <w:rFonts w:ascii="Arial" w:hAnsi="Arial" w:cs="Arial"/>
        </w:rPr>
        <w:t xml:space="preserve"> levels by 25%, which was correlated with a 15% decrease in </w:t>
      </w:r>
      <w:r w:rsidR="00AC009A" w:rsidRPr="00BC7DB2">
        <w:rPr>
          <w:rFonts w:ascii="Arial" w:hAnsi="Arial" w:cs="Arial"/>
        </w:rPr>
        <w:t xml:space="preserve">cardiovascular disease </w:t>
      </w:r>
      <w:r w:rsidR="00AC009A">
        <w:rPr>
          <w:rFonts w:ascii="Arial" w:hAnsi="Arial" w:cs="Arial"/>
        </w:rPr>
        <w:t>(</w:t>
      </w:r>
      <w:r w:rsidRPr="00BC7DB2">
        <w:rPr>
          <w:rFonts w:ascii="Arial" w:hAnsi="Arial" w:cs="Arial"/>
        </w:rPr>
        <w:t>CVD</w:t>
      </w:r>
      <w:r w:rsidR="00AC009A">
        <w:rPr>
          <w:rFonts w:ascii="Arial" w:hAnsi="Arial" w:cs="Arial"/>
        </w:rPr>
        <w:t>)</w:t>
      </w:r>
      <w:r w:rsidRPr="00BC7DB2">
        <w:rPr>
          <w:rFonts w:ascii="Arial" w:hAnsi="Arial" w:cs="Arial"/>
        </w:rPr>
        <w:t xml:space="preserve"> admissions in high-pollution areas (NHS England, 2022). Schools are also becoming centers for prevention; Birmingham's "HeartSmart Kids" program, which reaches 50,000 students a year and promotes intergenerational health literacy, teaches kids about exercise and nutrition (Birmingham City Council, 2023).</w:t>
      </w:r>
    </w:p>
    <w:p w14:paraId="595D7814" w14:textId="77777777" w:rsidR="00A62054" w:rsidRDefault="00A62054" w:rsidP="00BC7DB2">
      <w:pPr>
        <w:spacing w:line="360" w:lineRule="auto"/>
        <w:jc w:val="both"/>
        <w:rPr>
          <w:rFonts w:ascii="Arial" w:hAnsi="Arial" w:cs="Arial"/>
        </w:rPr>
      </w:pPr>
    </w:p>
    <w:p w14:paraId="1FC81CD7" w14:textId="77777777" w:rsidR="00A62054" w:rsidRDefault="00A62054" w:rsidP="00BC7DB2">
      <w:pPr>
        <w:spacing w:line="360" w:lineRule="auto"/>
        <w:jc w:val="both"/>
        <w:rPr>
          <w:rFonts w:ascii="Arial" w:hAnsi="Arial" w:cs="Arial"/>
        </w:rPr>
      </w:pPr>
    </w:p>
    <w:p w14:paraId="17E8D8DD" w14:textId="77777777" w:rsidR="00A62054" w:rsidRPr="00BC7DB2" w:rsidRDefault="00A62054" w:rsidP="00BC7DB2">
      <w:pPr>
        <w:spacing w:line="360" w:lineRule="auto"/>
        <w:jc w:val="both"/>
        <w:rPr>
          <w:rFonts w:ascii="Arial" w:hAnsi="Arial" w:cs="Arial"/>
        </w:rPr>
      </w:pPr>
    </w:p>
    <w:p w14:paraId="7E99849D" w14:textId="77777777" w:rsidR="00BC7DB2" w:rsidRPr="00BC7DB2" w:rsidRDefault="00BC7DB2" w:rsidP="00BC7DB2">
      <w:pPr>
        <w:pStyle w:val="Heading1"/>
        <w:spacing w:line="360" w:lineRule="auto"/>
        <w:rPr>
          <w:rFonts w:ascii="Arial" w:hAnsi="Arial" w:cs="Arial"/>
        </w:rPr>
      </w:pPr>
      <w:bookmarkStart w:id="4" w:name="_Toc196271154"/>
      <w:r w:rsidRPr="00BC7DB2">
        <w:rPr>
          <w:rFonts w:ascii="Arial" w:hAnsi="Arial" w:cs="Arial"/>
        </w:rPr>
        <w:t>Conclusion</w:t>
      </w:r>
      <w:bookmarkEnd w:id="4"/>
    </w:p>
    <w:p w14:paraId="62817A90" w14:textId="77777777" w:rsidR="00BC7DB2" w:rsidRPr="00BC7DB2" w:rsidRDefault="00BC7DB2" w:rsidP="00BC7DB2">
      <w:pPr>
        <w:spacing w:line="360" w:lineRule="auto"/>
        <w:jc w:val="both"/>
        <w:rPr>
          <w:rFonts w:ascii="Arial" w:hAnsi="Arial" w:cs="Arial"/>
        </w:rPr>
      </w:pPr>
      <w:r w:rsidRPr="00BC7DB2">
        <w:rPr>
          <w:rFonts w:ascii="Arial" w:hAnsi="Arial" w:cs="Arial"/>
        </w:rPr>
        <w:t xml:space="preserve">A major public health concern, cardiovascular disease (CVD) places a heavy financial, social, and systemic burden on communities. The disease has a significant financial impact, as evidenced by the NHS spending over £7.4 billion directly each year and the over £15.8 billion in indirect productivity losses. </w:t>
      </w:r>
      <w:r w:rsidR="00656C90">
        <w:rPr>
          <w:rFonts w:ascii="Arial" w:hAnsi="Arial" w:cs="Arial"/>
        </w:rPr>
        <w:t>R</w:t>
      </w:r>
      <w:r w:rsidRPr="00BC7DB2">
        <w:rPr>
          <w:rFonts w:ascii="Arial" w:hAnsi="Arial" w:cs="Arial"/>
        </w:rPr>
        <w:t xml:space="preserve">egional healthcare disparities exacerbate mental health crises and stigma associated with </w:t>
      </w:r>
      <w:r w:rsidR="00AC009A" w:rsidRPr="00BC7DB2">
        <w:rPr>
          <w:rFonts w:ascii="Arial" w:hAnsi="Arial" w:cs="Arial"/>
        </w:rPr>
        <w:t xml:space="preserve">cardiovascular disease </w:t>
      </w:r>
      <w:r w:rsidR="00AC009A">
        <w:rPr>
          <w:rFonts w:ascii="Arial" w:hAnsi="Arial" w:cs="Arial"/>
        </w:rPr>
        <w:t>(</w:t>
      </w:r>
      <w:r w:rsidRPr="00BC7DB2">
        <w:rPr>
          <w:rFonts w:ascii="Arial" w:hAnsi="Arial" w:cs="Arial"/>
        </w:rPr>
        <w:t>CVD</w:t>
      </w:r>
      <w:r w:rsidR="00AC009A">
        <w:rPr>
          <w:rFonts w:ascii="Arial" w:hAnsi="Arial" w:cs="Arial"/>
        </w:rPr>
        <w:t>)</w:t>
      </w:r>
      <w:r w:rsidRPr="00BC7DB2">
        <w:rPr>
          <w:rFonts w:ascii="Arial" w:hAnsi="Arial" w:cs="Arial"/>
        </w:rPr>
        <w:t xml:space="preserve">, which affects 35% of patients. Systemic weaknesses are highlighted by risk factors like poor diet, physical inactivity, and socioeconomic disparities, which are noticeable in underprivileged areas like Tower Hamlets, where the mortality rate from </w:t>
      </w:r>
      <w:r w:rsidR="00AC009A" w:rsidRPr="00BC7DB2">
        <w:rPr>
          <w:rFonts w:ascii="Arial" w:hAnsi="Arial" w:cs="Arial"/>
        </w:rPr>
        <w:t xml:space="preserve">cardiovascular disease </w:t>
      </w:r>
      <w:r w:rsidR="00AC009A">
        <w:rPr>
          <w:rFonts w:ascii="Arial" w:hAnsi="Arial" w:cs="Arial"/>
        </w:rPr>
        <w:t>(</w:t>
      </w:r>
      <w:r w:rsidRPr="00BC7DB2">
        <w:rPr>
          <w:rFonts w:ascii="Arial" w:hAnsi="Arial" w:cs="Arial"/>
        </w:rPr>
        <w:t>CVD</w:t>
      </w:r>
      <w:r w:rsidR="00AC009A">
        <w:rPr>
          <w:rFonts w:ascii="Arial" w:hAnsi="Arial" w:cs="Arial"/>
        </w:rPr>
        <w:t>)</w:t>
      </w:r>
      <w:r w:rsidRPr="00BC7DB2">
        <w:rPr>
          <w:rFonts w:ascii="Arial" w:hAnsi="Arial" w:cs="Arial"/>
        </w:rPr>
        <w:t xml:space="preserve"> is 40% higher. Environmental obstacles that worsen inequality include air pollution and urban food deserts.</w:t>
      </w:r>
    </w:p>
    <w:p w14:paraId="1C47C626" w14:textId="77777777" w:rsidR="00BC7DB2" w:rsidRDefault="00BC7DB2" w:rsidP="00BC7DB2">
      <w:pPr>
        <w:spacing w:line="360" w:lineRule="auto"/>
        <w:jc w:val="both"/>
        <w:rPr>
          <w:rFonts w:ascii="Arial" w:hAnsi="Arial" w:cs="Arial"/>
        </w:rPr>
      </w:pPr>
      <w:r w:rsidRPr="00BC7DB2">
        <w:rPr>
          <w:rFonts w:ascii="Arial" w:hAnsi="Arial" w:cs="Arial"/>
        </w:rPr>
        <w:t xml:space="preserve">Working together across sectors is necessary to address these issues. The </w:t>
      </w:r>
      <w:r w:rsidR="00AC009A" w:rsidRPr="00AC009A">
        <w:rPr>
          <w:rFonts w:ascii="Arial" w:hAnsi="Arial" w:cs="Arial"/>
        </w:rPr>
        <w:t xml:space="preserve">National Health Service </w:t>
      </w:r>
      <w:r w:rsidR="00AC009A">
        <w:rPr>
          <w:rFonts w:ascii="Arial" w:hAnsi="Arial" w:cs="Arial"/>
        </w:rPr>
        <w:t>(</w:t>
      </w:r>
      <w:r w:rsidRPr="00BC7DB2">
        <w:rPr>
          <w:rFonts w:ascii="Arial" w:hAnsi="Arial" w:cs="Arial"/>
        </w:rPr>
        <w:t>NHS</w:t>
      </w:r>
      <w:r w:rsidR="00AC009A">
        <w:rPr>
          <w:rFonts w:ascii="Arial" w:hAnsi="Arial" w:cs="Arial"/>
        </w:rPr>
        <w:t>)</w:t>
      </w:r>
      <w:r w:rsidRPr="00BC7DB2">
        <w:rPr>
          <w:rFonts w:ascii="Arial" w:hAnsi="Arial" w:cs="Arial"/>
        </w:rPr>
        <w:t xml:space="preserve"> Long Term Plan's incorporation of multidisciplinary teams, digital tools such as the </w:t>
      </w:r>
      <w:r w:rsidR="00AC009A" w:rsidRPr="00AC009A">
        <w:rPr>
          <w:rFonts w:ascii="Arial" w:hAnsi="Arial" w:cs="Arial"/>
        </w:rPr>
        <w:t xml:space="preserve">National Health Service </w:t>
      </w:r>
      <w:r w:rsidR="00AC009A">
        <w:rPr>
          <w:rFonts w:ascii="Arial" w:hAnsi="Arial" w:cs="Arial"/>
        </w:rPr>
        <w:t>(</w:t>
      </w:r>
      <w:r w:rsidRPr="00BC7DB2">
        <w:rPr>
          <w:rFonts w:ascii="Arial" w:hAnsi="Arial" w:cs="Arial"/>
        </w:rPr>
        <w:t>NHS</w:t>
      </w:r>
      <w:r w:rsidR="00AC009A">
        <w:rPr>
          <w:rFonts w:ascii="Arial" w:hAnsi="Arial" w:cs="Arial"/>
        </w:rPr>
        <w:t>)</w:t>
      </w:r>
      <w:r w:rsidRPr="00BC7DB2">
        <w:rPr>
          <w:rFonts w:ascii="Arial" w:hAnsi="Arial" w:cs="Arial"/>
        </w:rPr>
        <w:t xml:space="preserve"> </w:t>
      </w:r>
      <w:r w:rsidR="00656C90">
        <w:rPr>
          <w:rFonts w:ascii="Arial" w:hAnsi="Arial" w:cs="Arial"/>
        </w:rPr>
        <w:t xml:space="preserve">App, and community partnerships </w:t>
      </w:r>
      <w:r w:rsidRPr="00BC7DB2">
        <w:rPr>
          <w:rFonts w:ascii="Arial" w:hAnsi="Arial" w:cs="Arial"/>
        </w:rPr>
        <w:t xml:space="preserve">such as Newham's screening </w:t>
      </w:r>
      <w:proofErr w:type="spellStart"/>
      <w:r w:rsidR="00D977FF" w:rsidRPr="00D977FF">
        <w:rPr>
          <w:rFonts w:ascii="Arial" w:hAnsi="Arial" w:cs="Arial"/>
        </w:rPr>
        <w:t>programmes</w:t>
      </w:r>
      <w:proofErr w:type="spellEnd"/>
      <w:r w:rsidRPr="00BC7DB2">
        <w:rPr>
          <w:rFonts w:ascii="Arial" w:hAnsi="Arial" w:cs="Arial"/>
        </w:rPr>
        <w:t xml:space="preserve"> and Liverpool's air quality initiatives</w:t>
      </w:r>
      <w:r w:rsidR="00656C90">
        <w:rPr>
          <w:rFonts w:ascii="Arial" w:hAnsi="Arial" w:cs="Arial"/>
        </w:rPr>
        <w:t xml:space="preserve"> </w:t>
      </w:r>
      <w:r w:rsidRPr="00BC7DB2">
        <w:rPr>
          <w:rFonts w:ascii="Arial" w:hAnsi="Arial" w:cs="Arial"/>
        </w:rPr>
        <w:t xml:space="preserve">showcases the potential of concerted efforts to lower hospitalization rates and enhance results. To reduce the societal cost of </w:t>
      </w:r>
      <w:r w:rsidR="00AC009A" w:rsidRPr="00BC7DB2">
        <w:rPr>
          <w:rFonts w:ascii="Arial" w:hAnsi="Arial" w:cs="Arial"/>
        </w:rPr>
        <w:t xml:space="preserve">cardiovascular disease </w:t>
      </w:r>
      <w:r w:rsidR="00AC009A">
        <w:rPr>
          <w:rFonts w:ascii="Arial" w:hAnsi="Arial" w:cs="Arial"/>
        </w:rPr>
        <w:t>(</w:t>
      </w:r>
      <w:r w:rsidRPr="00BC7DB2">
        <w:rPr>
          <w:rFonts w:ascii="Arial" w:hAnsi="Arial" w:cs="Arial"/>
        </w:rPr>
        <w:t>CVD</w:t>
      </w:r>
      <w:r w:rsidR="00AC009A">
        <w:rPr>
          <w:rFonts w:ascii="Arial" w:hAnsi="Arial" w:cs="Arial"/>
        </w:rPr>
        <w:t>)</w:t>
      </w:r>
      <w:r w:rsidRPr="00BC7DB2">
        <w:rPr>
          <w:rFonts w:ascii="Arial" w:hAnsi="Arial" w:cs="Arial"/>
        </w:rPr>
        <w:t>, it is essential to make consistent investments in prevention, distribute resources fairly, and promote public health awareness.</w:t>
      </w:r>
    </w:p>
    <w:p w14:paraId="08895F7F" w14:textId="77777777" w:rsidR="00656C90" w:rsidRDefault="00656C90" w:rsidP="00BC7DB2">
      <w:pPr>
        <w:spacing w:line="360" w:lineRule="auto"/>
        <w:jc w:val="both"/>
        <w:rPr>
          <w:rFonts w:ascii="Arial" w:hAnsi="Arial" w:cs="Arial"/>
        </w:rPr>
      </w:pPr>
    </w:p>
    <w:p w14:paraId="3A50306D" w14:textId="77777777" w:rsidR="00A62054" w:rsidRDefault="00A62054" w:rsidP="00BC7DB2">
      <w:pPr>
        <w:spacing w:line="360" w:lineRule="auto"/>
        <w:jc w:val="both"/>
        <w:rPr>
          <w:rFonts w:ascii="Arial" w:hAnsi="Arial" w:cs="Arial"/>
        </w:rPr>
      </w:pPr>
    </w:p>
    <w:p w14:paraId="420FF682" w14:textId="77777777" w:rsidR="00A62054" w:rsidRDefault="00A62054" w:rsidP="00BC7DB2">
      <w:pPr>
        <w:spacing w:line="360" w:lineRule="auto"/>
        <w:jc w:val="both"/>
        <w:rPr>
          <w:rFonts w:ascii="Arial" w:hAnsi="Arial" w:cs="Arial"/>
        </w:rPr>
      </w:pPr>
    </w:p>
    <w:p w14:paraId="1C9D2DAD" w14:textId="77777777" w:rsidR="00A62054" w:rsidRDefault="00A62054" w:rsidP="00BC7DB2">
      <w:pPr>
        <w:spacing w:line="360" w:lineRule="auto"/>
        <w:jc w:val="both"/>
        <w:rPr>
          <w:rFonts w:ascii="Arial" w:hAnsi="Arial" w:cs="Arial"/>
        </w:rPr>
      </w:pPr>
    </w:p>
    <w:p w14:paraId="01AD453C" w14:textId="77777777" w:rsidR="00A62054" w:rsidRDefault="00A62054" w:rsidP="00BC7DB2">
      <w:pPr>
        <w:spacing w:line="360" w:lineRule="auto"/>
        <w:jc w:val="both"/>
        <w:rPr>
          <w:rFonts w:ascii="Arial" w:hAnsi="Arial" w:cs="Arial"/>
        </w:rPr>
      </w:pPr>
    </w:p>
    <w:p w14:paraId="37692DE5" w14:textId="77777777" w:rsidR="00A62054" w:rsidRDefault="00A62054" w:rsidP="00BC7DB2">
      <w:pPr>
        <w:spacing w:line="360" w:lineRule="auto"/>
        <w:jc w:val="both"/>
        <w:rPr>
          <w:rFonts w:ascii="Arial" w:hAnsi="Arial" w:cs="Arial"/>
        </w:rPr>
      </w:pPr>
    </w:p>
    <w:p w14:paraId="59288035" w14:textId="77777777" w:rsidR="00A62054" w:rsidRDefault="00A62054" w:rsidP="00BC7DB2">
      <w:pPr>
        <w:spacing w:line="360" w:lineRule="auto"/>
        <w:jc w:val="both"/>
        <w:rPr>
          <w:rFonts w:ascii="Arial" w:hAnsi="Arial" w:cs="Arial"/>
        </w:rPr>
      </w:pPr>
    </w:p>
    <w:p w14:paraId="4E97A4AA" w14:textId="77777777" w:rsidR="00A62054" w:rsidRDefault="00A62054" w:rsidP="00BC7DB2">
      <w:pPr>
        <w:spacing w:line="360" w:lineRule="auto"/>
        <w:jc w:val="both"/>
        <w:rPr>
          <w:rFonts w:ascii="Arial" w:hAnsi="Arial" w:cs="Arial"/>
        </w:rPr>
      </w:pPr>
    </w:p>
    <w:p w14:paraId="4F04C859" w14:textId="77777777" w:rsidR="00A62054" w:rsidRDefault="00A62054" w:rsidP="00BC7DB2">
      <w:pPr>
        <w:spacing w:line="360" w:lineRule="auto"/>
        <w:jc w:val="both"/>
        <w:rPr>
          <w:rFonts w:ascii="Arial" w:hAnsi="Arial" w:cs="Arial"/>
        </w:rPr>
      </w:pPr>
    </w:p>
    <w:p w14:paraId="71B0E32D" w14:textId="77777777" w:rsidR="00A62054" w:rsidRDefault="00A62054" w:rsidP="00BC7DB2">
      <w:pPr>
        <w:spacing w:line="360" w:lineRule="auto"/>
        <w:jc w:val="both"/>
        <w:rPr>
          <w:rFonts w:ascii="Arial" w:hAnsi="Arial" w:cs="Arial"/>
        </w:rPr>
      </w:pPr>
    </w:p>
    <w:p w14:paraId="420053E3" w14:textId="77777777" w:rsidR="00A62054" w:rsidRDefault="00A62054" w:rsidP="00BC7DB2">
      <w:pPr>
        <w:spacing w:line="360" w:lineRule="auto"/>
        <w:jc w:val="both"/>
        <w:rPr>
          <w:rFonts w:ascii="Arial" w:hAnsi="Arial" w:cs="Arial"/>
        </w:rPr>
      </w:pPr>
    </w:p>
    <w:p w14:paraId="19214DC0" w14:textId="77777777" w:rsidR="00656C90" w:rsidRPr="00B02A02" w:rsidRDefault="00656C90" w:rsidP="00656C90">
      <w:pPr>
        <w:pStyle w:val="Heading1"/>
        <w:rPr>
          <w:rFonts w:ascii="Arial" w:hAnsi="Arial" w:cs="Arial"/>
        </w:rPr>
      </w:pPr>
      <w:bookmarkStart w:id="5" w:name="_Toc196271155"/>
      <w:r w:rsidRPr="00B02A02">
        <w:rPr>
          <w:rFonts w:ascii="Arial" w:hAnsi="Arial" w:cs="Arial"/>
        </w:rPr>
        <w:t>References</w:t>
      </w:r>
      <w:bookmarkEnd w:id="5"/>
    </w:p>
    <w:p w14:paraId="2DB08496" w14:textId="77777777" w:rsidR="00656C90" w:rsidRDefault="00656C90" w:rsidP="00656C90"/>
    <w:p w14:paraId="67DB2D0E" w14:textId="77777777" w:rsidR="003C3B0F" w:rsidRPr="003C3B0F" w:rsidRDefault="003C3B0F" w:rsidP="003C3B0F">
      <w:pPr>
        <w:pStyle w:val="ListParagraph"/>
        <w:numPr>
          <w:ilvl w:val="0"/>
          <w:numId w:val="2"/>
        </w:numPr>
        <w:spacing w:line="360" w:lineRule="auto"/>
        <w:jc w:val="both"/>
        <w:rPr>
          <w:rFonts w:ascii="Arial" w:hAnsi="Arial" w:cs="Arial"/>
        </w:rPr>
      </w:pPr>
      <w:r w:rsidRPr="003C3B0F">
        <w:rPr>
          <w:rFonts w:ascii="Arial" w:hAnsi="Arial" w:cs="Arial"/>
        </w:rPr>
        <w:t xml:space="preserve">Barts Health NHS Trust (2023) Health Access in Tower Hamlets. Available from: https://www.bartshealth.nhs.uk [Accessed </w:t>
      </w:r>
      <w:r w:rsidR="00EF7838">
        <w:rPr>
          <w:rFonts w:ascii="Arial" w:hAnsi="Arial" w:cs="Arial"/>
        </w:rPr>
        <w:t>23 April 2025</w:t>
      </w:r>
      <w:r w:rsidRPr="003C3B0F">
        <w:rPr>
          <w:rFonts w:ascii="Arial" w:hAnsi="Arial" w:cs="Arial"/>
        </w:rPr>
        <w:t>].</w:t>
      </w:r>
    </w:p>
    <w:p w14:paraId="5E5C65A0" w14:textId="77777777" w:rsidR="003C3B0F" w:rsidRPr="003C3B0F" w:rsidRDefault="003C3B0F" w:rsidP="003C3B0F">
      <w:pPr>
        <w:spacing w:line="360" w:lineRule="auto"/>
        <w:jc w:val="both"/>
        <w:rPr>
          <w:rFonts w:ascii="Arial" w:hAnsi="Arial" w:cs="Arial"/>
        </w:rPr>
      </w:pPr>
    </w:p>
    <w:p w14:paraId="19B3886A" w14:textId="77777777" w:rsidR="003C3B0F" w:rsidRPr="003C3B0F" w:rsidRDefault="003C3B0F" w:rsidP="003C3B0F">
      <w:pPr>
        <w:pStyle w:val="ListParagraph"/>
        <w:numPr>
          <w:ilvl w:val="0"/>
          <w:numId w:val="2"/>
        </w:numPr>
        <w:spacing w:line="360" w:lineRule="auto"/>
        <w:jc w:val="both"/>
        <w:rPr>
          <w:rFonts w:ascii="Arial" w:hAnsi="Arial" w:cs="Arial"/>
        </w:rPr>
      </w:pPr>
      <w:r w:rsidRPr="003C3B0F">
        <w:rPr>
          <w:rFonts w:ascii="Arial" w:hAnsi="Arial" w:cs="Arial"/>
        </w:rPr>
        <w:t xml:space="preserve">Birmingham City Council (2023) HeartSmart Kids: Annual </w:t>
      </w:r>
      <w:proofErr w:type="spellStart"/>
      <w:r w:rsidRPr="003C3B0F">
        <w:rPr>
          <w:rFonts w:ascii="Arial" w:hAnsi="Arial" w:cs="Arial"/>
        </w:rPr>
        <w:t>Programme</w:t>
      </w:r>
      <w:proofErr w:type="spellEnd"/>
      <w:r w:rsidRPr="003C3B0F">
        <w:rPr>
          <w:rFonts w:ascii="Arial" w:hAnsi="Arial" w:cs="Arial"/>
        </w:rPr>
        <w:t xml:space="preserve"> Report 2023. Available from: https://www.birmingham.gov.uk [Accessed </w:t>
      </w:r>
      <w:r w:rsidR="00EF7838">
        <w:rPr>
          <w:rFonts w:ascii="Arial" w:hAnsi="Arial" w:cs="Arial"/>
        </w:rPr>
        <w:t>23 April 2025</w:t>
      </w:r>
      <w:r w:rsidRPr="003C3B0F">
        <w:rPr>
          <w:rFonts w:ascii="Arial" w:hAnsi="Arial" w:cs="Arial"/>
        </w:rPr>
        <w:t>].</w:t>
      </w:r>
    </w:p>
    <w:p w14:paraId="17850375" w14:textId="77777777" w:rsidR="003C3B0F" w:rsidRPr="003C3B0F" w:rsidRDefault="003C3B0F" w:rsidP="003C3B0F">
      <w:pPr>
        <w:spacing w:line="360" w:lineRule="auto"/>
        <w:jc w:val="both"/>
        <w:rPr>
          <w:rFonts w:ascii="Arial" w:hAnsi="Arial" w:cs="Arial"/>
        </w:rPr>
      </w:pPr>
    </w:p>
    <w:p w14:paraId="64E254C7" w14:textId="77777777" w:rsidR="003C3B0F" w:rsidRPr="003C3B0F" w:rsidRDefault="003C3B0F" w:rsidP="003C3B0F">
      <w:pPr>
        <w:pStyle w:val="ListParagraph"/>
        <w:numPr>
          <w:ilvl w:val="0"/>
          <w:numId w:val="2"/>
        </w:numPr>
        <w:spacing w:line="360" w:lineRule="auto"/>
        <w:jc w:val="both"/>
        <w:rPr>
          <w:rFonts w:ascii="Arial" w:hAnsi="Arial" w:cs="Arial"/>
        </w:rPr>
      </w:pPr>
      <w:r w:rsidRPr="003C3B0F">
        <w:rPr>
          <w:rFonts w:ascii="Arial" w:hAnsi="Arial" w:cs="Arial"/>
        </w:rPr>
        <w:t xml:space="preserve">Bradford Institute for Health Research (BIHR) (2023) Cardiovascular Disease Disparities in South Asian Communities: A 2023 Population Study. Available from: https://www.bradfordresearch.nhs.uk [Accessed </w:t>
      </w:r>
      <w:r w:rsidR="00EF7838">
        <w:rPr>
          <w:rFonts w:ascii="Arial" w:hAnsi="Arial" w:cs="Arial"/>
        </w:rPr>
        <w:t>23 April 2025</w:t>
      </w:r>
      <w:r w:rsidRPr="003C3B0F">
        <w:rPr>
          <w:rFonts w:ascii="Arial" w:hAnsi="Arial" w:cs="Arial"/>
        </w:rPr>
        <w:t>].</w:t>
      </w:r>
    </w:p>
    <w:p w14:paraId="59DB35C0" w14:textId="77777777" w:rsidR="003C3B0F" w:rsidRPr="003C3B0F" w:rsidRDefault="003C3B0F" w:rsidP="003C3B0F">
      <w:pPr>
        <w:spacing w:line="360" w:lineRule="auto"/>
        <w:jc w:val="both"/>
        <w:rPr>
          <w:rFonts w:ascii="Arial" w:hAnsi="Arial" w:cs="Arial"/>
        </w:rPr>
      </w:pPr>
    </w:p>
    <w:p w14:paraId="49A9F053" w14:textId="77777777" w:rsidR="003C3B0F" w:rsidRPr="003C3B0F" w:rsidRDefault="003C3B0F" w:rsidP="003C3B0F">
      <w:pPr>
        <w:pStyle w:val="ListParagraph"/>
        <w:numPr>
          <w:ilvl w:val="0"/>
          <w:numId w:val="2"/>
        </w:numPr>
        <w:spacing w:line="360" w:lineRule="auto"/>
        <w:jc w:val="both"/>
        <w:rPr>
          <w:rFonts w:ascii="Arial" w:hAnsi="Arial" w:cs="Arial"/>
        </w:rPr>
      </w:pPr>
      <w:r w:rsidRPr="003C3B0F">
        <w:rPr>
          <w:rFonts w:ascii="Arial" w:hAnsi="Arial" w:cs="Arial"/>
        </w:rPr>
        <w:t xml:space="preserve">British Heart Foundation (BHF) (2023) The Economic Cost of CVD. Available from: https://www.bhf.org.uk/research/heart-statistics [Accessed </w:t>
      </w:r>
      <w:r w:rsidR="00EF7838">
        <w:rPr>
          <w:rFonts w:ascii="Arial" w:hAnsi="Arial" w:cs="Arial"/>
        </w:rPr>
        <w:t>23 April 2025</w:t>
      </w:r>
      <w:r w:rsidRPr="003C3B0F">
        <w:rPr>
          <w:rFonts w:ascii="Arial" w:hAnsi="Arial" w:cs="Arial"/>
        </w:rPr>
        <w:t>].</w:t>
      </w:r>
    </w:p>
    <w:p w14:paraId="1775775F" w14:textId="77777777" w:rsidR="003C3B0F" w:rsidRPr="003C3B0F" w:rsidRDefault="003C3B0F" w:rsidP="003C3B0F">
      <w:pPr>
        <w:spacing w:line="360" w:lineRule="auto"/>
        <w:jc w:val="both"/>
        <w:rPr>
          <w:rFonts w:ascii="Arial" w:hAnsi="Arial" w:cs="Arial"/>
        </w:rPr>
      </w:pPr>
    </w:p>
    <w:p w14:paraId="10713B7A" w14:textId="77777777" w:rsidR="003C3B0F" w:rsidRPr="003C3B0F" w:rsidRDefault="003C3B0F" w:rsidP="003C3B0F">
      <w:pPr>
        <w:pStyle w:val="ListParagraph"/>
        <w:numPr>
          <w:ilvl w:val="0"/>
          <w:numId w:val="2"/>
        </w:numPr>
        <w:spacing w:line="360" w:lineRule="auto"/>
        <w:jc w:val="both"/>
        <w:rPr>
          <w:rFonts w:ascii="Arial" w:hAnsi="Arial" w:cs="Arial"/>
        </w:rPr>
      </w:pPr>
      <w:r w:rsidRPr="003C3B0F">
        <w:rPr>
          <w:rFonts w:ascii="Arial" w:hAnsi="Arial" w:cs="Arial"/>
        </w:rPr>
        <w:t xml:space="preserve">Carers UK (2023) Caregiver Burnout Report. Available from: https://www.carersuk.org/news-and-campaigns/research [Accessed </w:t>
      </w:r>
      <w:r w:rsidR="00EF7838">
        <w:rPr>
          <w:rFonts w:ascii="Arial" w:hAnsi="Arial" w:cs="Arial"/>
        </w:rPr>
        <w:t>23 April 2025</w:t>
      </w:r>
      <w:r w:rsidRPr="003C3B0F">
        <w:rPr>
          <w:rFonts w:ascii="Arial" w:hAnsi="Arial" w:cs="Arial"/>
        </w:rPr>
        <w:t>].</w:t>
      </w:r>
    </w:p>
    <w:p w14:paraId="63036121" w14:textId="77777777" w:rsidR="003C3B0F" w:rsidRPr="003C3B0F" w:rsidRDefault="003C3B0F" w:rsidP="003C3B0F">
      <w:pPr>
        <w:spacing w:line="360" w:lineRule="auto"/>
        <w:jc w:val="both"/>
        <w:rPr>
          <w:rFonts w:ascii="Arial" w:hAnsi="Arial" w:cs="Arial"/>
        </w:rPr>
      </w:pPr>
    </w:p>
    <w:p w14:paraId="13B21678" w14:textId="77777777" w:rsidR="003C3B0F" w:rsidRPr="003C3B0F" w:rsidRDefault="003C3B0F" w:rsidP="003C3B0F">
      <w:pPr>
        <w:pStyle w:val="ListParagraph"/>
        <w:numPr>
          <w:ilvl w:val="0"/>
          <w:numId w:val="2"/>
        </w:numPr>
        <w:spacing w:line="360" w:lineRule="auto"/>
        <w:jc w:val="both"/>
        <w:rPr>
          <w:rFonts w:ascii="Arial" w:hAnsi="Arial" w:cs="Arial"/>
        </w:rPr>
      </w:pPr>
      <w:r w:rsidRPr="003C3B0F">
        <w:rPr>
          <w:rFonts w:ascii="Arial" w:hAnsi="Arial" w:cs="Arial"/>
        </w:rPr>
        <w:t xml:space="preserve">Department of Health and Social Care (DHSC) (2022) Physical Activity Guidelines for Adults in the United Kingdom. Available from: https://www.gov.uk/government/publications/physical-activity-guidelines-adults [Accessed </w:t>
      </w:r>
      <w:r w:rsidR="00EF7838">
        <w:rPr>
          <w:rFonts w:ascii="Arial" w:hAnsi="Arial" w:cs="Arial"/>
        </w:rPr>
        <w:t>23 April 2025</w:t>
      </w:r>
      <w:r w:rsidRPr="003C3B0F">
        <w:rPr>
          <w:rFonts w:ascii="Arial" w:hAnsi="Arial" w:cs="Arial"/>
        </w:rPr>
        <w:t>].</w:t>
      </w:r>
    </w:p>
    <w:p w14:paraId="3214A727" w14:textId="77777777" w:rsidR="003C3B0F" w:rsidRPr="003C3B0F" w:rsidRDefault="003C3B0F" w:rsidP="003C3B0F">
      <w:pPr>
        <w:spacing w:line="360" w:lineRule="auto"/>
        <w:jc w:val="both"/>
        <w:rPr>
          <w:rFonts w:ascii="Arial" w:hAnsi="Arial" w:cs="Arial"/>
        </w:rPr>
      </w:pPr>
    </w:p>
    <w:p w14:paraId="5D5D476D" w14:textId="77777777" w:rsidR="003C3B0F" w:rsidRPr="003C3B0F" w:rsidRDefault="003C3B0F" w:rsidP="003C3B0F">
      <w:pPr>
        <w:pStyle w:val="ListParagraph"/>
        <w:numPr>
          <w:ilvl w:val="0"/>
          <w:numId w:val="2"/>
        </w:numPr>
        <w:spacing w:line="360" w:lineRule="auto"/>
        <w:jc w:val="both"/>
        <w:rPr>
          <w:rFonts w:ascii="Arial" w:hAnsi="Arial" w:cs="Arial"/>
        </w:rPr>
      </w:pPr>
      <w:r w:rsidRPr="003C3B0F">
        <w:rPr>
          <w:rFonts w:ascii="Arial" w:hAnsi="Arial" w:cs="Arial"/>
        </w:rPr>
        <w:t xml:space="preserve">Diabetes UK (2023) Cardiovascular Disease and Diabetes Comorbidity: 2023 Report. Available from: https://www.diabetes.org.uk/research [Accessed </w:t>
      </w:r>
      <w:r w:rsidR="00EF7838">
        <w:rPr>
          <w:rFonts w:ascii="Arial" w:hAnsi="Arial" w:cs="Arial"/>
        </w:rPr>
        <w:t>23 April 2025</w:t>
      </w:r>
      <w:r w:rsidRPr="003C3B0F">
        <w:rPr>
          <w:rFonts w:ascii="Arial" w:hAnsi="Arial" w:cs="Arial"/>
        </w:rPr>
        <w:t>].</w:t>
      </w:r>
    </w:p>
    <w:p w14:paraId="5E8A0CA5" w14:textId="77777777" w:rsidR="003C3B0F" w:rsidRPr="003C3B0F" w:rsidRDefault="003C3B0F" w:rsidP="003C3B0F">
      <w:pPr>
        <w:spacing w:line="360" w:lineRule="auto"/>
        <w:jc w:val="both"/>
        <w:rPr>
          <w:rFonts w:ascii="Arial" w:hAnsi="Arial" w:cs="Arial"/>
        </w:rPr>
      </w:pPr>
    </w:p>
    <w:p w14:paraId="7113ECEE" w14:textId="77777777" w:rsidR="003C3B0F" w:rsidRPr="003C3B0F" w:rsidRDefault="003C3B0F" w:rsidP="003C3B0F">
      <w:pPr>
        <w:pStyle w:val="ListParagraph"/>
        <w:numPr>
          <w:ilvl w:val="0"/>
          <w:numId w:val="2"/>
        </w:numPr>
        <w:spacing w:line="360" w:lineRule="auto"/>
        <w:jc w:val="both"/>
        <w:rPr>
          <w:rFonts w:ascii="Arial" w:hAnsi="Arial" w:cs="Arial"/>
        </w:rPr>
      </w:pPr>
      <w:r w:rsidRPr="003C3B0F">
        <w:rPr>
          <w:rFonts w:ascii="Arial" w:hAnsi="Arial" w:cs="Arial"/>
        </w:rPr>
        <w:t xml:space="preserve">Health and Safety Executive (HSE) (2023) Workplace Discrimination and Cardiovascular Disease: 2023 Survey Findings. Available from: https://www.hse.gov.uk/research [Accessed </w:t>
      </w:r>
      <w:r w:rsidR="00EF7838">
        <w:rPr>
          <w:rFonts w:ascii="Arial" w:hAnsi="Arial" w:cs="Arial"/>
        </w:rPr>
        <w:t>23 April 2025</w:t>
      </w:r>
      <w:r w:rsidRPr="003C3B0F">
        <w:rPr>
          <w:rFonts w:ascii="Arial" w:hAnsi="Arial" w:cs="Arial"/>
        </w:rPr>
        <w:t>].</w:t>
      </w:r>
    </w:p>
    <w:p w14:paraId="2475623F" w14:textId="77777777" w:rsidR="003C3B0F" w:rsidRPr="003C3B0F" w:rsidRDefault="003C3B0F" w:rsidP="003C3B0F">
      <w:pPr>
        <w:spacing w:line="360" w:lineRule="auto"/>
        <w:jc w:val="both"/>
        <w:rPr>
          <w:rFonts w:ascii="Arial" w:hAnsi="Arial" w:cs="Arial"/>
        </w:rPr>
      </w:pPr>
    </w:p>
    <w:p w14:paraId="4646C10F" w14:textId="77777777" w:rsidR="003C3B0F" w:rsidRPr="003C3B0F" w:rsidRDefault="003C3B0F" w:rsidP="00A80BC6">
      <w:pPr>
        <w:pStyle w:val="ListParagraph"/>
        <w:numPr>
          <w:ilvl w:val="0"/>
          <w:numId w:val="2"/>
        </w:numPr>
        <w:spacing w:line="360" w:lineRule="auto"/>
        <w:jc w:val="both"/>
        <w:rPr>
          <w:rFonts w:ascii="Arial" w:hAnsi="Arial" w:cs="Arial"/>
        </w:rPr>
      </w:pPr>
      <w:r w:rsidRPr="003C3B0F">
        <w:rPr>
          <w:rFonts w:ascii="Arial" w:hAnsi="Arial" w:cs="Arial"/>
        </w:rPr>
        <w:t xml:space="preserve">Heart UK (2023) Community Outreach Outcomes. Available from: https://www.heartuk.org.uk/get-involved/case-studies [Accessed </w:t>
      </w:r>
      <w:r w:rsidR="00EF7838">
        <w:rPr>
          <w:rFonts w:ascii="Arial" w:hAnsi="Arial" w:cs="Arial"/>
        </w:rPr>
        <w:t>23 April 2025</w:t>
      </w:r>
      <w:r w:rsidRPr="003C3B0F">
        <w:rPr>
          <w:rFonts w:ascii="Arial" w:hAnsi="Arial" w:cs="Arial"/>
        </w:rPr>
        <w:t>].</w:t>
      </w:r>
    </w:p>
    <w:p w14:paraId="236942CE" w14:textId="77777777" w:rsidR="003C3B0F" w:rsidRPr="003C3B0F" w:rsidRDefault="003C3B0F" w:rsidP="00A80BC6">
      <w:pPr>
        <w:spacing w:line="360" w:lineRule="auto"/>
        <w:jc w:val="both"/>
        <w:rPr>
          <w:rFonts w:ascii="Arial" w:hAnsi="Arial" w:cs="Arial"/>
        </w:rPr>
      </w:pPr>
    </w:p>
    <w:p w14:paraId="183490F6" w14:textId="77777777" w:rsidR="003C3B0F" w:rsidRPr="003C3B0F" w:rsidRDefault="003C3B0F" w:rsidP="00A80BC6">
      <w:pPr>
        <w:pStyle w:val="ListParagraph"/>
        <w:numPr>
          <w:ilvl w:val="0"/>
          <w:numId w:val="2"/>
        </w:numPr>
        <w:spacing w:line="360" w:lineRule="auto"/>
        <w:jc w:val="both"/>
        <w:rPr>
          <w:rFonts w:ascii="Arial" w:hAnsi="Arial" w:cs="Arial"/>
        </w:rPr>
      </w:pPr>
      <w:r w:rsidRPr="003C3B0F">
        <w:rPr>
          <w:rFonts w:ascii="Arial" w:hAnsi="Arial" w:cs="Arial"/>
        </w:rPr>
        <w:t xml:space="preserve">King’s College London (2023) Air Pollution and Cardiovascular Mortality in London: 2023 Analysis. Available from: https://www.londonair.org.uk [Accessed </w:t>
      </w:r>
      <w:r w:rsidR="00EF7838">
        <w:rPr>
          <w:rFonts w:ascii="Arial" w:hAnsi="Arial" w:cs="Arial"/>
        </w:rPr>
        <w:t>23 April 2025</w:t>
      </w:r>
      <w:r w:rsidRPr="003C3B0F">
        <w:rPr>
          <w:rFonts w:ascii="Arial" w:hAnsi="Arial" w:cs="Arial"/>
        </w:rPr>
        <w:t>].</w:t>
      </w:r>
    </w:p>
    <w:p w14:paraId="33A9E2B8" w14:textId="77777777" w:rsidR="003C3B0F" w:rsidRPr="003C3B0F" w:rsidRDefault="003C3B0F" w:rsidP="00A80BC6">
      <w:pPr>
        <w:spacing w:line="360" w:lineRule="auto"/>
        <w:jc w:val="both"/>
        <w:rPr>
          <w:rFonts w:ascii="Arial" w:hAnsi="Arial" w:cs="Arial"/>
        </w:rPr>
      </w:pPr>
    </w:p>
    <w:p w14:paraId="176B6CE9" w14:textId="77777777" w:rsidR="00A80BC6" w:rsidRDefault="00A80BC6" w:rsidP="00A80BC6">
      <w:pPr>
        <w:pStyle w:val="ListParagraph"/>
        <w:numPr>
          <w:ilvl w:val="0"/>
          <w:numId w:val="2"/>
        </w:numPr>
        <w:spacing w:line="360" w:lineRule="auto"/>
        <w:jc w:val="both"/>
        <w:rPr>
          <w:rFonts w:ascii="Arial" w:hAnsi="Arial" w:cs="Arial"/>
        </w:rPr>
      </w:pPr>
      <w:r w:rsidRPr="00A80BC6">
        <w:rPr>
          <w:rFonts w:ascii="Arial" w:hAnsi="Arial" w:cs="Arial"/>
        </w:rPr>
        <w:t>National Institute for Health and Care Excellence (NICE) (2020) Mental Health in CVD Patients. Available from: https://www.nice.org.uk/guidance/ng121 [Accessed 23 April 2025].</w:t>
      </w:r>
    </w:p>
    <w:p w14:paraId="0F3DE5BD" w14:textId="77777777" w:rsidR="00A80BC6" w:rsidRPr="00A80BC6" w:rsidRDefault="00A80BC6" w:rsidP="00A80BC6">
      <w:pPr>
        <w:pStyle w:val="ListParagraph"/>
        <w:rPr>
          <w:rFonts w:ascii="Arial" w:hAnsi="Arial" w:cs="Arial"/>
        </w:rPr>
      </w:pPr>
    </w:p>
    <w:p w14:paraId="54A334E3" w14:textId="77777777" w:rsidR="00A80BC6" w:rsidRPr="00A80BC6" w:rsidRDefault="00A80BC6" w:rsidP="00A80BC6">
      <w:pPr>
        <w:pStyle w:val="ListParagraph"/>
        <w:spacing w:line="360" w:lineRule="auto"/>
        <w:jc w:val="both"/>
        <w:rPr>
          <w:rFonts w:ascii="Arial" w:hAnsi="Arial" w:cs="Arial"/>
        </w:rPr>
      </w:pPr>
    </w:p>
    <w:p w14:paraId="1430CF45" w14:textId="77777777" w:rsidR="00A80BC6" w:rsidRDefault="00A80BC6" w:rsidP="00A80BC6">
      <w:pPr>
        <w:pStyle w:val="ListParagraph"/>
        <w:numPr>
          <w:ilvl w:val="0"/>
          <w:numId w:val="2"/>
        </w:numPr>
        <w:spacing w:line="360" w:lineRule="auto"/>
        <w:jc w:val="both"/>
        <w:rPr>
          <w:rFonts w:ascii="Arial" w:hAnsi="Arial" w:cs="Arial"/>
        </w:rPr>
      </w:pPr>
      <w:r w:rsidRPr="00A80BC6">
        <w:rPr>
          <w:rFonts w:ascii="Arial" w:hAnsi="Arial" w:cs="Arial"/>
        </w:rPr>
        <w:t>NHS Digital (2023) *Hospital Admitted Patient Care Activity and Emergency Admissions: 2022-23*. Available from: https://digital.nhs.uk/data-and-information/publications/statistical/hospital-admitted-patient-care-activity [Accessed 23 April 2025].</w:t>
      </w:r>
    </w:p>
    <w:p w14:paraId="2F8C45A3" w14:textId="77777777" w:rsidR="00A80BC6" w:rsidRPr="00A80BC6" w:rsidRDefault="00A80BC6" w:rsidP="00A80BC6">
      <w:pPr>
        <w:pStyle w:val="ListParagraph"/>
        <w:spacing w:line="360" w:lineRule="auto"/>
        <w:jc w:val="both"/>
        <w:rPr>
          <w:rFonts w:ascii="Arial" w:hAnsi="Arial" w:cs="Arial"/>
        </w:rPr>
      </w:pPr>
    </w:p>
    <w:p w14:paraId="33584134" w14:textId="77777777" w:rsidR="00A80BC6" w:rsidRPr="00A80BC6" w:rsidRDefault="00A80BC6" w:rsidP="00A80BC6">
      <w:pPr>
        <w:pStyle w:val="ListParagraph"/>
        <w:numPr>
          <w:ilvl w:val="0"/>
          <w:numId w:val="2"/>
        </w:numPr>
        <w:spacing w:line="360" w:lineRule="auto"/>
        <w:jc w:val="both"/>
        <w:rPr>
          <w:rFonts w:ascii="Arial" w:hAnsi="Arial" w:cs="Arial"/>
        </w:rPr>
      </w:pPr>
      <w:r w:rsidRPr="00A80BC6">
        <w:rPr>
          <w:rFonts w:ascii="Arial" w:hAnsi="Arial" w:cs="Arial"/>
        </w:rPr>
        <w:t>NHS England (2019) NHS Long Term Plan. Available from: https://www.england.nhs.uk/long-term-plan [Accessed 23 April 2025].</w:t>
      </w:r>
    </w:p>
    <w:p w14:paraId="5BCA2A33" w14:textId="77777777" w:rsidR="00A80BC6" w:rsidRDefault="00A80BC6" w:rsidP="00A80BC6">
      <w:pPr>
        <w:pStyle w:val="ListParagraph"/>
        <w:numPr>
          <w:ilvl w:val="0"/>
          <w:numId w:val="2"/>
        </w:numPr>
        <w:spacing w:line="360" w:lineRule="auto"/>
        <w:jc w:val="both"/>
        <w:rPr>
          <w:rFonts w:ascii="Arial" w:hAnsi="Arial" w:cs="Arial"/>
        </w:rPr>
      </w:pPr>
      <w:r w:rsidRPr="00A80BC6">
        <w:rPr>
          <w:rFonts w:ascii="Arial" w:hAnsi="Arial" w:cs="Arial"/>
        </w:rPr>
        <w:t>NHS England (2022) CVD Expenditure Report. Available from: https://www.england.nhs.uk/statistics [Accessed 23 April 2025].</w:t>
      </w:r>
    </w:p>
    <w:p w14:paraId="75C1DD36" w14:textId="77777777" w:rsidR="00A80BC6" w:rsidRPr="00A80BC6" w:rsidRDefault="00A80BC6" w:rsidP="00A80BC6">
      <w:pPr>
        <w:pStyle w:val="ListParagraph"/>
        <w:spacing w:line="360" w:lineRule="auto"/>
        <w:jc w:val="both"/>
        <w:rPr>
          <w:rFonts w:ascii="Arial" w:hAnsi="Arial" w:cs="Arial"/>
        </w:rPr>
      </w:pPr>
    </w:p>
    <w:p w14:paraId="29505608" w14:textId="77777777" w:rsidR="00A80BC6" w:rsidRDefault="00A80BC6" w:rsidP="00A80BC6">
      <w:pPr>
        <w:pStyle w:val="ListParagraph"/>
        <w:numPr>
          <w:ilvl w:val="0"/>
          <w:numId w:val="2"/>
        </w:numPr>
        <w:spacing w:line="360" w:lineRule="auto"/>
        <w:jc w:val="both"/>
        <w:rPr>
          <w:rFonts w:ascii="Arial" w:hAnsi="Arial" w:cs="Arial"/>
        </w:rPr>
      </w:pPr>
      <w:r w:rsidRPr="00A80BC6">
        <w:rPr>
          <w:rFonts w:ascii="Arial" w:hAnsi="Arial" w:cs="Arial"/>
        </w:rPr>
        <w:t>NHS England (2023) Primary Care Network Outcomes. Available from: https://www.england.nhs.uk/primary-care [Accessed 23 April 2025].</w:t>
      </w:r>
    </w:p>
    <w:p w14:paraId="0A013CAA" w14:textId="77777777" w:rsidR="00A80BC6" w:rsidRPr="00A80BC6" w:rsidRDefault="00A80BC6" w:rsidP="00A80BC6">
      <w:pPr>
        <w:pStyle w:val="ListParagraph"/>
        <w:rPr>
          <w:rFonts w:ascii="Arial" w:hAnsi="Arial" w:cs="Arial"/>
        </w:rPr>
      </w:pPr>
    </w:p>
    <w:p w14:paraId="6C80EB5F" w14:textId="77777777" w:rsidR="00A80BC6" w:rsidRPr="00A80BC6" w:rsidRDefault="00A80BC6" w:rsidP="00A80BC6">
      <w:pPr>
        <w:pStyle w:val="ListParagraph"/>
        <w:spacing w:line="360" w:lineRule="auto"/>
        <w:jc w:val="both"/>
        <w:rPr>
          <w:rFonts w:ascii="Arial" w:hAnsi="Arial" w:cs="Arial"/>
        </w:rPr>
      </w:pPr>
    </w:p>
    <w:p w14:paraId="28D27C65" w14:textId="77777777" w:rsidR="00A80BC6" w:rsidRDefault="00A80BC6" w:rsidP="00A80BC6">
      <w:pPr>
        <w:pStyle w:val="ListParagraph"/>
        <w:numPr>
          <w:ilvl w:val="0"/>
          <w:numId w:val="2"/>
        </w:numPr>
        <w:spacing w:line="360" w:lineRule="auto"/>
        <w:jc w:val="both"/>
        <w:rPr>
          <w:rFonts w:ascii="Arial" w:hAnsi="Arial" w:cs="Arial"/>
        </w:rPr>
      </w:pPr>
      <w:r w:rsidRPr="00A80BC6">
        <w:rPr>
          <w:rFonts w:ascii="Arial" w:hAnsi="Arial" w:cs="Arial"/>
        </w:rPr>
        <w:t>NHS Kernow Clinical Commissioning Group (2023) Cardiac Care Accessibility in Rural Cornwall: 2023 Report. Available from: https://www.kernowccg.</w:t>
      </w:r>
      <w:r>
        <w:rPr>
          <w:rFonts w:ascii="Arial" w:hAnsi="Arial" w:cs="Arial"/>
        </w:rPr>
        <w:t>nhs.uk [Accessed 23 April 2025].</w:t>
      </w:r>
    </w:p>
    <w:p w14:paraId="2DFB0349" w14:textId="77777777" w:rsidR="00A80BC6" w:rsidRPr="00A80BC6" w:rsidRDefault="00A80BC6" w:rsidP="00A80BC6">
      <w:pPr>
        <w:pStyle w:val="ListParagraph"/>
        <w:spacing w:line="360" w:lineRule="auto"/>
        <w:jc w:val="both"/>
        <w:rPr>
          <w:rFonts w:ascii="Arial" w:hAnsi="Arial" w:cs="Arial"/>
        </w:rPr>
      </w:pPr>
    </w:p>
    <w:p w14:paraId="11B9E422" w14:textId="77777777" w:rsidR="00A80BC6" w:rsidRDefault="00A80BC6" w:rsidP="00A80BC6">
      <w:pPr>
        <w:pStyle w:val="ListParagraph"/>
        <w:numPr>
          <w:ilvl w:val="0"/>
          <w:numId w:val="2"/>
        </w:numPr>
        <w:spacing w:line="360" w:lineRule="auto"/>
        <w:jc w:val="both"/>
        <w:rPr>
          <w:rFonts w:ascii="Arial" w:hAnsi="Arial" w:cs="Arial"/>
        </w:rPr>
      </w:pPr>
      <w:r w:rsidRPr="00A80BC6">
        <w:rPr>
          <w:rFonts w:ascii="Arial" w:hAnsi="Arial" w:cs="Arial"/>
        </w:rPr>
        <w:t>NHS Wales (2022) Digital Health Hub: Impact on Cardiac Care Outcomes. Available from: https://nhswales.gov.uk [Accessed 23 April 2025].</w:t>
      </w:r>
    </w:p>
    <w:p w14:paraId="2371B350" w14:textId="77777777" w:rsidR="00A80BC6" w:rsidRPr="00A80BC6" w:rsidRDefault="00A80BC6" w:rsidP="00A80BC6">
      <w:pPr>
        <w:pStyle w:val="ListParagraph"/>
        <w:rPr>
          <w:rFonts w:ascii="Arial" w:hAnsi="Arial" w:cs="Arial"/>
        </w:rPr>
      </w:pPr>
    </w:p>
    <w:p w14:paraId="5BF8B810" w14:textId="77777777" w:rsidR="00A80BC6" w:rsidRPr="00A80BC6" w:rsidRDefault="00A80BC6" w:rsidP="00A80BC6">
      <w:pPr>
        <w:pStyle w:val="ListParagraph"/>
        <w:spacing w:line="360" w:lineRule="auto"/>
        <w:jc w:val="both"/>
        <w:rPr>
          <w:rFonts w:ascii="Arial" w:hAnsi="Arial" w:cs="Arial"/>
        </w:rPr>
      </w:pPr>
    </w:p>
    <w:p w14:paraId="6FBA19E6" w14:textId="77777777" w:rsidR="00A80BC6" w:rsidRDefault="00A80BC6" w:rsidP="00A80BC6">
      <w:pPr>
        <w:pStyle w:val="ListParagraph"/>
        <w:numPr>
          <w:ilvl w:val="0"/>
          <w:numId w:val="2"/>
        </w:numPr>
        <w:spacing w:line="360" w:lineRule="auto"/>
        <w:jc w:val="both"/>
        <w:rPr>
          <w:rFonts w:ascii="Arial" w:hAnsi="Arial" w:cs="Arial"/>
        </w:rPr>
      </w:pPr>
      <w:r w:rsidRPr="00A80BC6">
        <w:rPr>
          <w:rFonts w:ascii="Arial" w:hAnsi="Arial" w:cs="Arial"/>
        </w:rPr>
        <w:t>Office for National Statistics (ONS) (2023) Dietary Habits in the UK: 2023. Available from: https://www.ons.gov.uk/peoplepopulationandcommunity/healthandsocialcare/dietandnutrition/bulletins/dietandnutritionsurvey/2023 [Accessed 23 April 2025].</w:t>
      </w:r>
    </w:p>
    <w:p w14:paraId="51806F76" w14:textId="77777777" w:rsidR="00A80BC6" w:rsidRPr="00A80BC6" w:rsidRDefault="00A80BC6" w:rsidP="00A80BC6">
      <w:pPr>
        <w:pStyle w:val="ListParagraph"/>
        <w:spacing w:line="360" w:lineRule="auto"/>
        <w:jc w:val="both"/>
        <w:rPr>
          <w:rFonts w:ascii="Arial" w:hAnsi="Arial" w:cs="Arial"/>
        </w:rPr>
      </w:pPr>
    </w:p>
    <w:p w14:paraId="4740D2B7" w14:textId="77777777" w:rsidR="00A80BC6" w:rsidRDefault="00A80BC6" w:rsidP="00A80BC6">
      <w:pPr>
        <w:pStyle w:val="ListParagraph"/>
        <w:numPr>
          <w:ilvl w:val="0"/>
          <w:numId w:val="2"/>
        </w:numPr>
        <w:spacing w:line="360" w:lineRule="auto"/>
        <w:jc w:val="both"/>
        <w:rPr>
          <w:rFonts w:ascii="Arial" w:hAnsi="Arial" w:cs="Arial"/>
        </w:rPr>
      </w:pPr>
      <w:r w:rsidRPr="00A80BC6">
        <w:rPr>
          <w:rFonts w:ascii="Arial" w:hAnsi="Arial" w:cs="Arial"/>
        </w:rPr>
        <w:t>Public Health England (PHE) (2020) Health Inequalities and Cardiovascular Disease. Available from: https://webarchive.nationalarchives.gov.uk/ukgwa/20221003195906/https://www.gov.uk/government/publications/health-inequalities-and-cardiovascular-disease [Accessed 23 April 2025].</w:t>
      </w:r>
    </w:p>
    <w:p w14:paraId="1CE08FF3" w14:textId="77777777" w:rsidR="00A80BC6" w:rsidRPr="00A80BC6" w:rsidRDefault="00A80BC6" w:rsidP="00A80BC6">
      <w:pPr>
        <w:pStyle w:val="ListParagraph"/>
        <w:rPr>
          <w:rFonts w:ascii="Arial" w:hAnsi="Arial" w:cs="Arial"/>
        </w:rPr>
      </w:pPr>
    </w:p>
    <w:p w14:paraId="6DFF0C1B" w14:textId="77777777" w:rsidR="00A80BC6" w:rsidRPr="00A80BC6" w:rsidRDefault="00A80BC6" w:rsidP="00A80BC6">
      <w:pPr>
        <w:pStyle w:val="ListParagraph"/>
        <w:spacing w:line="360" w:lineRule="auto"/>
        <w:jc w:val="both"/>
        <w:rPr>
          <w:rFonts w:ascii="Arial" w:hAnsi="Arial" w:cs="Arial"/>
        </w:rPr>
      </w:pPr>
    </w:p>
    <w:p w14:paraId="6C8055CD" w14:textId="77777777" w:rsidR="00A80BC6" w:rsidRDefault="00A80BC6" w:rsidP="00A80BC6">
      <w:pPr>
        <w:pStyle w:val="ListParagraph"/>
        <w:numPr>
          <w:ilvl w:val="0"/>
          <w:numId w:val="2"/>
        </w:numPr>
        <w:spacing w:line="360" w:lineRule="auto"/>
        <w:jc w:val="both"/>
        <w:rPr>
          <w:rFonts w:ascii="Arial" w:hAnsi="Arial" w:cs="Arial"/>
        </w:rPr>
      </w:pPr>
      <w:r w:rsidRPr="00A80BC6">
        <w:rPr>
          <w:rFonts w:ascii="Arial" w:hAnsi="Arial" w:cs="Arial"/>
        </w:rPr>
        <w:t>Sheffield City Council (2023) Cardiovascular Disease and Economic Productivity in Sheffield: 2023 Report. Available from: https://www.sheffield.gov.uk [Accessed 23 April 2025].</w:t>
      </w:r>
    </w:p>
    <w:p w14:paraId="12688C31" w14:textId="77777777" w:rsidR="00A80BC6" w:rsidRPr="00A80BC6" w:rsidRDefault="00A80BC6" w:rsidP="00A80BC6">
      <w:pPr>
        <w:pStyle w:val="ListParagraph"/>
        <w:spacing w:line="360" w:lineRule="auto"/>
        <w:jc w:val="both"/>
        <w:rPr>
          <w:rFonts w:ascii="Arial" w:hAnsi="Arial" w:cs="Arial"/>
        </w:rPr>
      </w:pPr>
    </w:p>
    <w:p w14:paraId="4FD6EADF" w14:textId="77777777" w:rsidR="003C3B0F" w:rsidRPr="003C3B0F" w:rsidRDefault="00A80BC6" w:rsidP="00A80BC6">
      <w:pPr>
        <w:pStyle w:val="ListParagraph"/>
        <w:numPr>
          <w:ilvl w:val="0"/>
          <w:numId w:val="2"/>
        </w:numPr>
        <w:spacing w:line="360" w:lineRule="auto"/>
        <w:jc w:val="both"/>
        <w:rPr>
          <w:rFonts w:ascii="Arial" w:hAnsi="Arial" w:cs="Arial"/>
        </w:rPr>
      </w:pPr>
      <w:r w:rsidRPr="00A80BC6">
        <w:rPr>
          <w:rFonts w:ascii="Arial" w:hAnsi="Arial" w:cs="Arial"/>
        </w:rPr>
        <w:t>World Health Organization (WHO) (2023) Global Health Estimates 2023: Cardiovascular Disease Mortality and Morbidity. Available from: https://www.who.int/news-room/fact-sheets/detail/cardiovascular-diseases-(cvds) [Accessed 23 April 2025].</w:t>
      </w:r>
    </w:p>
    <w:sectPr w:rsidR="003C3B0F" w:rsidRPr="003C3B0F">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E19066" w14:textId="77777777" w:rsidR="00EF45F1" w:rsidRDefault="00EF45F1" w:rsidP="00B02A02">
      <w:pPr>
        <w:spacing w:after="0" w:line="240" w:lineRule="auto"/>
      </w:pPr>
      <w:r>
        <w:separator/>
      </w:r>
    </w:p>
  </w:endnote>
  <w:endnote w:type="continuationSeparator" w:id="0">
    <w:p w14:paraId="0883C2D6" w14:textId="77777777" w:rsidR="00EF45F1" w:rsidRDefault="00EF45F1" w:rsidP="00B02A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9AA244" w14:textId="77777777" w:rsidR="00EF45F1" w:rsidRDefault="00EF45F1" w:rsidP="00B02A02">
      <w:pPr>
        <w:spacing w:after="0" w:line="240" w:lineRule="auto"/>
      </w:pPr>
      <w:r>
        <w:separator/>
      </w:r>
    </w:p>
  </w:footnote>
  <w:footnote w:type="continuationSeparator" w:id="0">
    <w:p w14:paraId="63AB7007" w14:textId="77777777" w:rsidR="00EF45F1" w:rsidRDefault="00EF45F1" w:rsidP="00B02A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5629205"/>
      <w:docPartObj>
        <w:docPartGallery w:val="Page Numbers (Top of Page)"/>
        <w:docPartUnique/>
      </w:docPartObj>
    </w:sdtPr>
    <w:sdtEndPr>
      <w:rPr>
        <w:noProof/>
      </w:rPr>
    </w:sdtEndPr>
    <w:sdtContent>
      <w:p w14:paraId="1FFBABBF" w14:textId="77777777" w:rsidR="00B02A02" w:rsidRDefault="00B02A02">
        <w:pPr>
          <w:pStyle w:val="Header"/>
          <w:jc w:val="right"/>
        </w:pPr>
        <w:r>
          <w:fldChar w:fldCharType="begin"/>
        </w:r>
        <w:r>
          <w:instrText xml:space="preserve"> PAGE   \* MERGEFORMAT </w:instrText>
        </w:r>
        <w:r>
          <w:fldChar w:fldCharType="separate"/>
        </w:r>
        <w:r w:rsidR="00D977FF">
          <w:rPr>
            <w:noProof/>
          </w:rPr>
          <w:t>4</w:t>
        </w:r>
        <w:r>
          <w:rPr>
            <w:noProof/>
          </w:rPr>
          <w:fldChar w:fldCharType="end"/>
        </w:r>
      </w:p>
    </w:sdtContent>
  </w:sdt>
  <w:p w14:paraId="14F8941C" w14:textId="77777777" w:rsidR="00B02A02" w:rsidRDefault="00B02A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340E7D"/>
    <w:multiLevelType w:val="hybridMultilevel"/>
    <w:tmpl w:val="21AC19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0BE1544"/>
    <w:multiLevelType w:val="hybridMultilevel"/>
    <w:tmpl w:val="F86E47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58162647">
    <w:abstractNumId w:val="0"/>
  </w:num>
  <w:num w:numId="2" w16cid:durableId="7975296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44CB"/>
    <w:rsid w:val="0013754C"/>
    <w:rsid w:val="003C3B0F"/>
    <w:rsid w:val="00463D72"/>
    <w:rsid w:val="004844CB"/>
    <w:rsid w:val="00540AB6"/>
    <w:rsid w:val="00656C90"/>
    <w:rsid w:val="00723894"/>
    <w:rsid w:val="00733569"/>
    <w:rsid w:val="0078634B"/>
    <w:rsid w:val="007A2679"/>
    <w:rsid w:val="008E0482"/>
    <w:rsid w:val="00920CB7"/>
    <w:rsid w:val="00A068D2"/>
    <w:rsid w:val="00A24B2D"/>
    <w:rsid w:val="00A62054"/>
    <w:rsid w:val="00A80BC6"/>
    <w:rsid w:val="00AC009A"/>
    <w:rsid w:val="00B02A02"/>
    <w:rsid w:val="00BC7DB2"/>
    <w:rsid w:val="00D20BBB"/>
    <w:rsid w:val="00D22810"/>
    <w:rsid w:val="00D977FF"/>
    <w:rsid w:val="00EF45F1"/>
    <w:rsid w:val="00EF7838"/>
    <w:rsid w:val="00F34B44"/>
    <w:rsid w:val="00FA54D3"/>
    <w:rsid w:val="00FE64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9A6C1"/>
  <w15:chartTrackingRefBased/>
  <w15:docId w15:val="{8D322507-6C0F-4580-8325-8FDF7B22DC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4B4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C7DB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4B44"/>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BC7DB2"/>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656C90"/>
    <w:pPr>
      <w:ind w:left="720"/>
      <w:contextualSpacing/>
    </w:pPr>
  </w:style>
  <w:style w:type="character" w:styleId="Hyperlink">
    <w:name w:val="Hyperlink"/>
    <w:basedOn w:val="DefaultParagraphFont"/>
    <w:uiPriority w:val="99"/>
    <w:unhideWhenUsed/>
    <w:rsid w:val="00733569"/>
    <w:rPr>
      <w:color w:val="0563C1" w:themeColor="hyperlink"/>
      <w:u w:val="single"/>
    </w:rPr>
  </w:style>
  <w:style w:type="paragraph" w:styleId="TOCHeading">
    <w:name w:val="TOC Heading"/>
    <w:basedOn w:val="Heading1"/>
    <w:next w:val="Normal"/>
    <w:uiPriority w:val="39"/>
    <w:unhideWhenUsed/>
    <w:qFormat/>
    <w:rsid w:val="00B02A02"/>
    <w:pPr>
      <w:outlineLvl w:val="9"/>
    </w:pPr>
  </w:style>
  <w:style w:type="paragraph" w:styleId="TOC1">
    <w:name w:val="toc 1"/>
    <w:basedOn w:val="Normal"/>
    <w:next w:val="Normal"/>
    <w:autoRedefine/>
    <w:uiPriority w:val="39"/>
    <w:unhideWhenUsed/>
    <w:rsid w:val="00B02A02"/>
    <w:pPr>
      <w:spacing w:after="100"/>
    </w:pPr>
  </w:style>
  <w:style w:type="paragraph" w:styleId="TOC2">
    <w:name w:val="toc 2"/>
    <w:basedOn w:val="Normal"/>
    <w:next w:val="Normal"/>
    <w:autoRedefine/>
    <w:uiPriority w:val="39"/>
    <w:unhideWhenUsed/>
    <w:rsid w:val="00B02A02"/>
    <w:pPr>
      <w:spacing w:after="100"/>
      <w:ind w:left="220"/>
    </w:pPr>
  </w:style>
  <w:style w:type="paragraph" w:styleId="Header">
    <w:name w:val="header"/>
    <w:basedOn w:val="Normal"/>
    <w:link w:val="HeaderChar"/>
    <w:uiPriority w:val="99"/>
    <w:unhideWhenUsed/>
    <w:rsid w:val="00B02A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2A02"/>
  </w:style>
  <w:style w:type="paragraph" w:styleId="Footer">
    <w:name w:val="footer"/>
    <w:basedOn w:val="Normal"/>
    <w:link w:val="FooterChar"/>
    <w:uiPriority w:val="99"/>
    <w:unhideWhenUsed/>
    <w:rsid w:val="00B02A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2A02"/>
  </w:style>
  <w:style w:type="paragraph" w:styleId="Title">
    <w:name w:val="Title"/>
    <w:basedOn w:val="Normal"/>
    <w:next w:val="Normal"/>
    <w:link w:val="TitleChar"/>
    <w:uiPriority w:val="10"/>
    <w:qFormat/>
    <w:rsid w:val="00B02A0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2A02"/>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CF6A3F-4305-48CC-8E3A-41DE88A0751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2347</Words>
  <Characters>13378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Talha</dc:creator>
  <cp:keywords/>
  <dc:description/>
  <cp:lastModifiedBy>Janete Cassama</cp:lastModifiedBy>
  <cp:revision>2</cp:revision>
  <dcterms:created xsi:type="dcterms:W3CDTF">2025-12-13T18:01:00Z</dcterms:created>
  <dcterms:modified xsi:type="dcterms:W3CDTF">2025-12-13T18:01:00Z</dcterms:modified>
</cp:coreProperties>
</file>