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353BE0" w14:textId="27131273" w:rsidR="00CF544A" w:rsidRPr="003A48D4" w:rsidRDefault="000E4D3F" w:rsidP="00677964">
      <w:pPr>
        <w:jc w:val="both"/>
        <w:rPr>
          <w:rFonts w:cstheme="minorHAnsi"/>
          <w:b/>
          <w:lang w:val="cy-GB"/>
        </w:rPr>
      </w:pPr>
      <w:bookmarkStart w:id="0" w:name="_GoBack"/>
      <w:bookmarkEnd w:id="0"/>
      <w:r w:rsidRPr="003A48D4">
        <w:rPr>
          <w:rFonts w:cstheme="minorHAnsi"/>
          <w:b/>
          <w:lang w:val="cy-GB"/>
        </w:rPr>
        <w:t xml:space="preserve">Ymateb beirniadol </w:t>
      </w:r>
      <w:r w:rsidR="00831BAE" w:rsidRPr="003A48D4">
        <w:rPr>
          <w:rFonts w:cstheme="minorHAnsi"/>
          <w:b/>
          <w:lang w:val="cy-GB"/>
        </w:rPr>
        <w:t>i</w:t>
      </w:r>
      <w:r w:rsidRPr="003A48D4">
        <w:rPr>
          <w:rFonts w:cstheme="minorHAnsi"/>
          <w:b/>
          <w:lang w:val="cy-GB"/>
        </w:rPr>
        <w:t>’r cwestiwn: Pe byddai model Gwlad y Bas</w:t>
      </w:r>
      <w:r w:rsidR="000C3005" w:rsidRPr="003A48D4">
        <w:rPr>
          <w:rFonts w:cstheme="minorHAnsi"/>
          <w:b/>
          <w:lang w:val="cy-GB"/>
        </w:rPr>
        <w:t xml:space="preserve">g </w:t>
      </w:r>
      <w:r w:rsidRPr="003A48D4">
        <w:rPr>
          <w:rFonts w:cstheme="minorHAnsi"/>
          <w:b/>
          <w:lang w:val="cy-GB"/>
        </w:rPr>
        <w:t xml:space="preserve">yn cael ei fabwysiadu yng Nghymru,  pa fath o newidiadau y byddai’n rhaid eu cyflwyno </w:t>
      </w:r>
      <w:r w:rsidR="00831BAE" w:rsidRPr="003A48D4">
        <w:rPr>
          <w:rFonts w:cstheme="minorHAnsi"/>
          <w:b/>
          <w:lang w:val="cy-GB"/>
        </w:rPr>
        <w:t xml:space="preserve">i </w:t>
      </w:r>
      <w:r w:rsidRPr="003A48D4">
        <w:rPr>
          <w:rFonts w:cstheme="minorHAnsi"/>
          <w:b/>
          <w:lang w:val="cy-GB"/>
        </w:rPr>
        <w:t>addysgu Cymraeg yn y sector cyfrwng Saesneg?</w:t>
      </w:r>
      <w:r w:rsidR="00E70A07" w:rsidRPr="003A48D4">
        <w:rPr>
          <w:rFonts w:cstheme="minorHAnsi"/>
          <w:b/>
          <w:lang w:val="cy-GB"/>
        </w:rPr>
        <w:t xml:space="preserve"> </w:t>
      </w:r>
    </w:p>
    <w:p w14:paraId="21B783E5" w14:textId="77777777" w:rsidR="003A48D4" w:rsidRPr="00677964" w:rsidRDefault="003A48D4" w:rsidP="00677964">
      <w:pPr>
        <w:jc w:val="both"/>
        <w:rPr>
          <w:rFonts w:cstheme="minorHAnsi"/>
          <w:lang w:val="cy-GB"/>
        </w:rPr>
      </w:pPr>
    </w:p>
    <w:p w14:paraId="5440BFBA" w14:textId="189492FF" w:rsidR="000E4D3F" w:rsidRPr="00677964" w:rsidRDefault="003A48D4" w:rsidP="00677964">
      <w:pPr>
        <w:jc w:val="both"/>
        <w:rPr>
          <w:rFonts w:cstheme="minorHAnsi"/>
          <w:lang w:val="cy-GB"/>
        </w:rPr>
      </w:pPr>
      <w:r>
        <w:rPr>
          <w:rFonts w:ascii="Calibri" w:hAnsi="Calibri" w:cs="Calibri"/>
          <w:lang w:val="cy-GB"/>
        </w:rPr>
        <w:t>Mae’n bosib mai’r ymateb cyntaf i’r cwestiwn byddai dweud ‘man gwyn, man draw’. A ellir cyfiawnhau troi at fodel gwlad neu dalaith arall er eu bod yn wynebu'r un math o heriau  yn eu hymdrechion i sicrhau dyfodol teilwng i’w  hiaith leiafrifol?  Ers tro byd yng Nghymru, mynegwyd llawer o ofid a phryder ar yr ymdrechion i sicrhau dyfodol yr iaith Gymraeg . Yn ei erthygl ar Gymraeg ail-iaith yn ein cwricwlwm newydd, pwysleisiodd Huw Lewis y gweinidog Addysg a Sgiliau yr angen i “fynd i’r afael ag ystod o heriau sylweddol mewn perthynas â dysgu ac addysgu Cymraeg fel ail-iaith.” (Lewis, 2015). Yn eu hadroddiadau blynyddol, mae Estyn yn gyson yn cyfeirio at safonau isel y Gymraeg yn ein hysgolion cyfrwng Saesneg e.e. adroddiad blynyddol Estyn 2015-16 “mae safonau Cymraeg mewn ysgolion cyfrwng Saesneg yn rhy amrywiol o hyd”. Yn ychwanegol, yn ei adroddiad dywed Huw Lewis fod Llywodraeth Cymru yn cydnabod, er eu bod wedi astudio’r Gymraeg fel ail-iaith ers blynyddoedd , bod “gormod o lawer o bobl ifanc yn gadael yr ysgol heb y sgiliau Cymraeg effeithiol sydd eu hangen arnynt ar gyfer y byd gwaith, bywyd ac astudio.” (Lewis, 2015).</w:t>
      </w:r>
    </w:p>
    <w:p w14:paraId="2E0CF529" w14:textId="19F41D63" w:rsidR="00196EE8" w:rsidRPr="00677964" w:rsidRDefault="003A48D4" w:rsidP="00677964">
      <w:pPr>
        <w:spacing w:before="240"/>
        <w:jc w:val="both"/>
        <w:rPr>
          <w:rFonts w:cstheme="minorHAnsi"/>
          <w:lang w:val="cy-GB"/>
        </w:rPr>
      </w:pPr>
      <w:r>
        <w:rPr>
          <w:rFonts w:ascii="Calibri" w:hAnsi="Calibri" w:cs="Calibri"/>
          <w:lang w:val="cy-GB"/>
        </w:rPr>
        <w:t>Mae adroddiad annibynnol Un iaith i Bawb o dan gadeiryddiaeth yr Athro Sioned Davies yn argymell newidiadau chwyldroadol i’r trefniadau ar gyfer dysgu ac addysgu’r Gymraeg yn ysgolion cyfrwng Saesneg  sef y dylid addysgu’r Gymraeg yn un continwwm o 3-16 ym mhob sector gan gynnwys ysgolion cyfrwng Cymraeg, Saesneg ac ysgolion dwyieithog. Y ffordd o wneud hynny fyddai rhoi profiadau cyfrwng Cymraeg yn y blynyddoedd cynnar i bob plentyn o deulu di-gymraeg fel pwynt mynediad i addysg cyfrwng Cymraeg. “Trochi cynnar yw’r ffordd fwyaf effeithiol o addysgu nid yn unig ail-iaith ond trydedd-iaith hefyd.” (Estyn, 2013). Mae’r her sy’n wynebu dysgu ac addysgu’r Gymraeg yn y sector cyfrwng Saesneg yn un fawr felly yn enwedig o ystyried yr angen i fuddsoddi’n drwm mewn hyfforddi athrawon iaith, boed mewn hyfforddiant cychwynnol neu drwy  ryddhau athrawon ar gyfer hyfforddiant mewn swydd, a thrwy hynny sicrhau'r adnoddau dynol sydd eu hangen ar ein hysgolion. Wrth dderbyn fod Llywodraeth Cymru yn gweithredu ar holl argymhellion yr adroddiad ‘Dyfodol Llwyddiannus’ (Donaldson, 2015) beth wedyn byddai’r newidiadau byddai rhaid eu cyflwyno i addysgu’r Gymraeg yn y sector cyfrwng Saesneg petai model Gwlad y Basg yn cael ei mabwysiadu? Mae’r adroddiad ‘Trosolwg o Ddulliau Asesu Cynhwysedd Iaith mewn Detholiad o Awdurdodaethau Dwyieithog’ (Hopwood et al. 2018) a gomisiynwyd gan Gymwysterau Cymru yn nodi rhai o brif nodweddion model Gwlad y Basg. Yng nghymuned ymreolaethol y Basgiaid yng ngogledd Sbaen, mae 34% o’r boblogaeth yn siaradwyr Basgeg  sydd yn sylweddol uwch na’r defnydd o’r Gymraeg yng Nghymru (21.8%) (van Dongera, van der Meer a Sterk, 2017: 53).</w:t>
      </w:r>
    </w:p>
    <w:p w14:paraId="1F06A54E" w14:textId="59B6C3B5" w:rsidR="00354A15" w:rsidRPr="00677964" w:rsidRDefault="004B7BDB" w:rsidP="00677964">
      <w:pPr>
        <w:spacing w:before="240"/>
        <w:jc w:val="both"/>
        <w:rPr>
          <w:rFonts w:cstheme="minorHAnsi"/>
          <w:lang w:val="cy-GB"/>
        </w:rPr>
      </w:pPr>
      <w:r w:rsidRPr="00677964">
        <w:rPr>
          <w:rFonts w:cstheme="minorHAnsi"/>
          <w:lang w:val="cy-GB"/>
        </w:rPr>
        <w:t xml:space="preserve">Yng ngwlad y Basg, yn debyg i Gymru, mae addysg yn orfodol i blant tan yr oedran 16 oed a gellir ei rhannu i 3 chategori yn ôl cyfrwng iaith yr addysgu sef model A lle mae’r addysg yn gyfan gwbl trwy Sbaeneg gyda Basgeg fel pwnc unigol (3 awr yr wythnos) , Model B lle addysgir rhwng 30% a 40% o’r cwricwlwm trwy gyfrwng y Fasgeg a Model D lle addysgir yr holl gwricwlwm trwy gyfrwng y Fasgeg. Yn ôl adroddiad Cymwysterau Cymru, ymddengys fod cynnydd yn y galw am ysgolion cyfrwng Basgeg ar draul ysgolion Model A sef cyfrwng Sbaeneg. Mae hynny yn wir hefyd yn nhrefn addysg yng Nghymru gyda’r twf mewn addysg cyfrwng Cymraeg ond dylid nodi mai dyna le mae’r tebygrwydd rhwng y ddwy system yn dod i ben. Un iaith yw’r Fasgeg a chaiff ei thrin yn yr un modd gan bob sector o gyfundrefn addysg gwlad y Basg boed yn siaradwyr rhugl neu yn ddysgwyr yr iaith, boed yn y sector gynradd neu uwchradd neu hyd yn oed yn y sector addysg i oedolion. Fodd bynnag, gwelir gwahaniaeth yn y modd yr ymdrinnir y Gymraeg yn ysgolion Cymru lle ceir rhaniad amlwg rhwng yr hyn a elwir Iaith gyntaf  a’r hyn a elwir Cymraeg ail-iaith. Byddai mabwysiadu model Gwlad y Basg yn </w:t>
      </w:r>
      <w:r w:rsidRPr="00677964">
        <w:rPr>
          <w:rFonts w:cstheme="minorHAnsi"/>
          <w:lang w:val="cy-GB"/>
        </w:rPr>
        <w:lastRenderedPageBreak/>
        <w:t>ein hysgolion cyfrwng Saesneg yn dileu’r rhaniad yma ac yn sicrhau dilyniant mewn dysgu ac addysgu Cymraeg 4-16 oed. Yn wir, un o argymhellion yr adroddiad ‘Un iaith i bawb’ yw y dylid dileu’r cysyniad o ddau fath o Gymraeg  a mabwysiadu dull mwy unedig gydag un continwwm i’r Gymraeg.</w:t>
      </w:r>
      <w:r w:rsidR="00C2658F" w:rsidRPr="00677964">
        <w:rPr>
          <w:rFonts w:cstheme="minorHAnsi"/>
          <w:lang w:val="cy-GB"/>
        </w:rPr>
        <w:t xml:space="preserve"> (Davies, 2013).</w:t>
      </w:r>
      <w:r w:rsidRPr="00677964">
        <w:rPr>
          <w:rFonts w:cstheme="minorHAnsi"/>
          <w:lang w:val="cy-GB"/>
        </w:rPr>
        <w:t xml:space="preserve"> Byddai’r elfen Cymraeg ail-iaith yn y rhaglen astudio Cymraeg yn cael ei disodli ynghyd a’r term Cymraeg ail-iaith. I wireddu hyn, byddai angen cymryd camau penodol a phendant fel y gwnaethpwyd ym model Gwlad y Basg.</w:t>
      </w:r>
    </w:p>
    <w:p w14:paraId="602A501A" w14:textId="1DB0A09F" w:rsidR="0016293A" w:rsidRPr="00677964" w:rsidRDefault="004B7BDB" w:rsidP="00677964">
      <w:pPr>
        <w:spacing w:before="240"/>
        <w:jc w:val="both"/>
        <w:rPr>
          <w:rFonts w:cstheme="minorHAnsi"/>
          <w:lang w:val="cy-GB"/>
        </w:rPr>
      </w:pPr>
      <w:r w:rsidRPr="00677964">
        <w:rPr>
          <w:rFonts w:cstheme="minorHAnsi"/>
          <w:lang w:val="cy-GB"/>
        </w:rPr>
        <w:t>Un o’r camau pwysicaf byddai ail-ystyried y ffordd rydym yn asesu cynnydd ac adrodd ar gyrhaeddiad dysgwyr ieithoedd.  Yng Ngwlad y Basg ni chynhelir arholiadau allanol i ddysgwyr o dan oedran 18. Yn hytrach defnyddir</w:t>
      </w:r>
      <w:r w:rsidR="00DC3575">
        <w:rPr>
          <w:rFonts w:cstheme="minorHAnsi"/>
          <w:lang w:val="cy-GB"/>
        </w:rPr>
        <w:t xml:space="preserve"> </w:t>
      </w:r>
      <w:r w:rsidRPr="00677964">
        <w:rPr>
          <w:rFonts w:cstheme="minorHAnsi"/>
          <w:lang w:val="cy-GB"/>
        </w:rPr>
        <w:t>‘Fframwaith Cyffredin Ewrop ar gyfer Ieithoedd: Dysgu, Addysgu, Asesu’(CEFR). Defnyddir yn helaeth ar draws gwledydd Ewrop nid yn unig i gyfleu llwybr cynnydd drwy gymhwysedd iaith, ond hefyd i gymharu meincnodi cyrhaeddiad ar draws ieithoedd. Wrth fabwysiadu hyn yn ein hysgolion cyfrwng Saesneg  yn ogystal ag ysgolion cyfrwng Cymraeg, bydd modd gweld ymagwedd un continwwm at asesu Cymraeg trwy gydol gyrfa addysgol y disgybl.</w:t>
      </w:r>
    </w:p>
    <w:p w14:paraId="18FD3DDD" w14:textId="787ADF43" w:rsidR="00EC14B3" w:rsidRPr="00677964" w:rsidRDefault="004B7BDB" w:rsidP="00677964">
      <w:pPr>
        <w:spacing w:before="240"/>
        <w:jc w:val="both"/>
        <w:rPr>
          <w:rFonts w:cstheme="minorHAnsi"/>
          <w:lang w:val="cy-GB"/>
        </w:rPr>
      </w:pPr>
      <w:r w:rsidRPr="00677964">
        <w:rPr>
          <w:rFonts w:cstheme="minorHAnsi"/>
          <w:lang w:val="cy-GB"/>
        </w:rPr>
        <w:t>Mae Donaldson, yn ei adroddiad ‘Dyfodol Llwyddiannus’ yn argymell</w:t>
      </w:r>
      <w:r w:rsidR="00C2658F" w:rsidRPr="00677964">
        <w:rPr>
          <w:rFonts w:cstheme="minorHAnsi"/>
          <w:lang w:val="cy-GB"/>
        </w:rPr>
        <w:t xml:space="preserve"> “d</w:t>
      </w:r>
      <w:r w:rsidRPr="00677964">
        <w:rPr>
          <w:rFonts w:cstheme="minorHAnsi"/>
          <w:lang w:val="cy-GB"/>
        </w:rPr>
        <w:t>ylai ysgolion ganolbwyntio o’r newydd ar ddysgu Cymraeg yn bennaf fel ffordd o gyfathrebu, yn enwedig cyfathrebu a deall yr iaith lafar</w:t>
      </w:r>
      <w:r w:rsidR="00C2658F" w:rsidRPr="00677964">
        <w:rPr>
          <w:rFonts w:cstheme="minorHAnsi"/>
          <w:lang w:val="cy-GB"/>
        </w:rPr>
        <w:t>”</w:t>
      </w:r>
      <w:r w:rsidRPr="00677964">
        <w:rPr>
          <w:rFonts w:cstheme="minorHAnsi"/>
          <w:lang w:val="cy-GB"/>
        </w:rPr>
        <w:t>.</w:t>
      </w:r>
      <w:r w:rsidR="00C2658F" w:rsidRPr="00677964">
        <w:rPr>
          <w:rFonts w:cstheme="minorHAnsi"/>
          <w:lang w:val="cy-GB"/>
        </w:rPr>
        <w:t xml:space="preserve"> (Donaldson, 2015). </w:t>
      </w:r>
      <w:r w:rsidRPr="00677964">
        <w:rPr>
          <w:rFonts w:cstheme="minorHAnsi"/>
          <w:lang w:val="cy-GB"/>
        </w:rPr>
        <w:t>Mae hefyd yn dadlau na ddylid ystyried dysgu ac addysgu'r Gymraeg ail-iaith fel iaith ynysig ond yn hytrach mewn dull integredig sydd yn cyflwyno nifer o ieithoedd yn ogystal â chyfuno addysgu ieithoedd a phynciau eraill.   Ar hyn o bryd, rhennir y maes dysgu Cymraeg ail-iaith yn dair elfen sef llefaredd, darllen ac ysgrifennu. Mae’n ddiddorol nodi nad yw ‘llafar’ yn cael ei asesu’n ffurfio yn Y Fasgeg ond yn hytrach rhoddir pwyslais ar sgiliau ‘cyfathrebu’ wrth iddynt ymdrechu i sicrhau bod disgyblion sy’n gadael addysg ffurfiol yn gallu cyfathrebu’n ddigonol ac yn effeithiol mewn Basgeg a Sbaeneg, o ran siarad ac ysgrifennu, a’u bod yn gallu cyfathrebu’n ddigonol mewn o leiaf un iaith arall mewn cyd-destunau personol, cymdeithasol ac academaidd. (Heziberri 2020 Marco del Modelo Educativo Pedagogico 2014). I wireddu'r math yma o bolisi Amlieithrwydd ac Intigredig yng Nghymru byddai rhaid eto ystyried cyflwyno system asesu CEFR. Yng Nghymru, yn absenoldeb CEFR, mae amrywiaeth yn y dulliau o fesur cynnydd cymhwysedd iaith dysgwr yn ei gwneud hi’n anodd cymharu ar draws ieithoedd. Yn syml, nid yw’n bosib yn y sector ysgolion cyfrwng Saesneg gymharu un set o gymwysterau neu lefelau iaith a’r rhai sydd mewn iaith arall.</w:t>
      </w:r>
    </w:p>
    <w:p w14:paraId="2DED9EE5" w14:textId="1CD407DA" w:rsidR="00117490" w:rsidRPr="00677964" w:rsidRDefault="004B7BDB" w:rsidP="00677964">
      <w:pPr>
        <w:jc w:val="both"/>
        <w:rPr>
          <w:rFonts w:eastAsia="Times New Roman" w:cstheme="minorHAnsi"/>
        </w:rPr>
      </w:pPr>
      <w:r w:rsidRPr="00677964">
        <w:rPr>
          <w:rFonts w:cstheme="minorHAnsi"/>
          <w:lang w:val="cy-GB"/>
        </w:rPr>
        <w:t>Nid yw pawb yn argyhoeddedig ar hyn o bryd y byddai addysgeg amlieithog gyda’r pwyslais ar ddatblygu amlieithrwydd yn llwyr realistig mewn ysgolion cyfrwng Saesneg yn enwedig o gofio uchelgais Llywodraeth Cymru o gyrraedd miliwn o siaradwyr Cymraeg erbyn</w:t>
      </w:r>
      <w:r w:rsidR="00DC3575">
        <w:rPr>
          <w:rFonts w:cstheme="minorHAnsi"/>
          <w:lang w:val="cy-GB"/>
        </w:rPr>
        <w:t xml:space="preserve"> </w:t>
      </w:r>
      <w:r w:rsidRPr="00677964">
        <w:rPr>
          <w:rFonts w:cstheme="minorHAnsi"/>
          <w:lang w:val="cy-GB"/>
        </w:rPr>
        <w:t>2050. Y rheswm am y pryder hwn yw nad oes perthynas agos rhwng y ddwy brif iaith, sef y Gymraeg a’r Saesneg o ran adeiladwaith gramadegol ac felly nid yw’n hawdd trosglwyddo’r wybodaeth am sgiliau gramadegol i 3</w:t>
      </w:r>
      <w:r w:rsidRPr="00677964">
        <w:rPr>
          <w:rFonts w:cstheme="minorHAnsi"/>
          <w:vertAlign w:val="superscript"/>
          <w:lang w:val="cy-GB"/>
        </w:rPr>
        <w:t>ydd</w:t>
      </w:r>
      <w:r w:rsidRPr="00677964">
        <w:rPr>
          <w:rFonts w:cstheme="minorHAnsi"/>
          <w:lang w:val="cy-GB"/>
        </w:rPr>
        <w:t xml:space="preserve"> neu 4</w:t>
      </w:r>
      <w:r w:rsidRPr="00677964">
        <w:rPr>
          <w:rFonts w:cstheme="minorHAnsi"/>
          <w:vertAlign w:val="superscript"/>
          <w:lang w:val="cy-GB"/>
        </w:rPr>
        <w:t>edd</w:t>
      </w:r>
      <w:r w:rsidRPr="00677964">
        <w:rPr>
          <w:rFonts w:cstheme="minorHAnsi"/>
          <w:lang w:val="cy-GB"/>
        </w:rPr>
        <w:t xml:space="preserve"> iaith. Fodd bynnag, ceir nodweddion eraill o fodel Gwlad y Basg a fyddai o fudd i sicrhau llwyddiant dysgu/addysgu Cymraeg yn y sector cyfrwng Saesneg. Mae gan fodel Y Basg addysgeg ‘Dysgu Cynnwys ac Iaith Integredig’ (CLIL) gyfoethog sy’n sicrhau bod nifer uchel o oriau cyswllt ar yr amserlen er mwyn hyrwyddo dysgu iaith. “</w:t>
      </w:r>
      <w:r w:rsidR="00677964" w:rsidRPr="00677964">
        <w:rPr>
          <w:rFonts w:eastAsia="Times New Roman" w:cstheme="minorHAnsi"/>
          <w:lang w:val="cy-GB"/>
        </w:rPr>
        <w:t>Mae pobl yn dysgu ail iaith yn fwy llwyddiannus pan fyddant yn defnyddio'r iaith fel modd o gaffael gwybodaeth, yn hytrach nag fel diwedd ynddo'i hun.</w:t>
      </w:r>
      <w:r w:rsidRPr="00677964">
        <w:rPr>
          <w:rFonts w:cstheme="minorHAnsi"/>
          <w:lang w:val="cy-GB"/>
        </w:rPr>
        <w:t>” (</w:t>
      </w:r>
      <w:r w:rsidR="00677964" w:rsidRPr="00677964">
        <w:rPr>
          <w:rFonts w:cstheme="minorHAnsi"/>
          <w:lang w:val="cy-GB"/>
        </w:rPr>
        <w:t>Richards a Rodgers, 2001: 207)</w:t>
      </w:r>
      <w:r w:rsidRPr="00677964">
        <w:rPr>
          <w:rFonts w:cstheme="minorHAnsi"/>
          <w:lang w:val="cy-GB"/>
        </w:rPr>
        <w:t>. Yn ôl adroddiad Llywodraeth Cymru dan y teitl ‘Trosolwg o ymagweddau at ail iaith ac arferion addysgol’ (2018)</w:t>
      </w:r>
      <w:r w:rsidR="001E5763" w:rsidRPr="00677964">
        <w:rPr>
          <w:rFonts w:cstheme="minorHAnsi"/>
          <w:lang w:val="cy-GB"/>
        </w:rPr>
        <w:t xml:space="preserve"> </w:t>
      </w:r>
      <w:r w:rsidRPr="00677964">
        <w:rPr>
          <w:rFonts w:cstheme="minorHAnsi"/>
          <w:lang w:val="cy-GB"/>
        </w:rPr>
        <w:t>mae astudiaethau a edrychodd ar effeithiolrwydd Dysgu Cynnwys ac Iaith Integredig wedi awgrymu y gall arwain at enillion cymedrol i uchel o ran hyfedredd yn y tymor hir heb beryglu meistrolaeth y dysgwr ar y cynnwys academaidd.</w:t>
      </w:r>
    </w:p>
    <w:p w14:paraId="54FE2FB5" w14:textId="2CDE4166" w:rsidR="0065236C" w:rsidRPr="00677964" w:rsidRDefault="00853826" w:rsidP="00677964">
      <w:pPr>
        <w:jc w:val="both"/>
        <w:rPr>
          <w:rFonts w:cstheme="minorHAnsi"/>
          <w:lang w:val="cy-GB"/>
        </w:rPr>
      </w:pPr>
      <w:r w:rsidRPr="00677964">
        <w:rPr>
          <w:rFonts w:cstheme="minorHAnsi"/>
          <w:lang w:val="cy-GB"/>
        </w:rPr>
        <w:t xml:space="preserve">Elfen arall o fodel Gwlad y Basg sydd wedi profi’n llwyddiannus yw’r cynlluniau </w:t>
      </w:r>
      <w:r w:rsidR="00831BAE" w:rsidRPr="00677964">
        <w:rPr>
          <w:rFonts w:cstheme="minorHAnsi"/>
          <w:lang w:val="cy-GB"/>
        </w:rPr>
        <w:t>i</w:t>
      </w:r>
      <w:r w:rsidRPr="00677964">
        <w:rPr>
          <w:rFonts w:cstheme="minorHAnsi"/>
          <w:lang w:val="cy-GB"/>
        </w:rPr>
        <w:t xml:space="preserve"> gynnwys dimensiynau diwylliannol tebyg </w:t>
      </w:r>
      <w:r w:rsidR="00831BAE" w:rsidRPr="00677964">
        <w:rPr>
          <w:rFonts w:cstheme="minorHAnsi"/>
          <w:lang w:val="cy-GB"/>
        </w:rPr>
        <w:t>i</w:t>
      </w:r>
      <w:r w:rsidRPr="00677964">
        <w:rPr>
          <w:rFonts w:cstheme="minorHAnsi"/>
          <w:lang w:val="cy-GB"/>
        </w:rPr>
        <w:t xml:space="preserve"> lenyddiaeth ar draws po</w:t>
      </w:r>
      <w:r w:rsidR="00EC59B3" w:rsidRPr="00677964">
        <w:rPr>
          <w:rFonts w:cstheme="minorHAnsi"/>
          <w:lang w:val="cy-GB"/>
        </w:rPr>
        <w:t>b</w:t>
      </w:r>
      <w:r w:rsidRPr="00677964">
        <w:rPr>
          <w:rFonts w:cstheme="minorHAnsi"/>
          <w:lang w:val="cy-GB"/>
        </w:rPr>
        <w:t xml:space="preserve"> iaith. Nid yw hyn yn wir am gynnwys cwricwlwm </w:t>
      </w:r>
      <w:r w:rsidR="00EC59B3" w:rsidRPr="00677964">
        <w:rPr>
          <w:rFonts w:cstheme="minorHAnsi"/>
          <w:lang w:val="cy-GB"/>
        </w:rPr>
        <w:t xml:space="preserve">y </w:t>
      </w:r>
      <w:r w:rsidR="00EC59B3" w:rsidRPr="00677964">
        <w:rPr>
          <w:rFonts w:cstheme="minorHAnsi"/>
          <w:lang w:val="cy-GB"/>
        </w:rPr>
        <w:lastRenderedPageBreak/>
        <w:t>G</w:t>
      </w:r>
      <w:r w:rsidRPr="00677964">
        <w:rPr>
          <w:rFonts w:cstheme="minorHAnsi"/>
          <w:lang w:val="cy-GB"/>
        </w:rPr>
        <w:t xml:space="preserve">ymraeg mewn ysgolion cyfrwng Saesneg </w:t>
      </w:r>
      <w:r w:rsidR="00EC59B3" w:rsidRPr="00677964">
        <w:rPr>
          <w:rFonts w:cstheme="minorHAnsi"/>
          <w:lang w:val="cy-GB"/>
        </w:rPr>
        <w:t xml:space="preserve">lle collir y cyfle </w:t>
      </w:r>
      <w:r w:rsidR="00831BAE" w:rsidRPr="00677964">
        <w:rPr>
          <w:rFonts w:cstheme="minorHAnsi"/>
          <w:lang w:val="cy-GB"/>
        </w:rPr>
        <w:t>i</w:t>
      </w:r>
      <w:r w:rsidR="00EC59B3" w:rsidRPr="00677964">
        <w:rPr>
          <w:rFonts w:cstheme="minorHAnsi"/>
          <w:lang w:val="cy-GB"/>
        </w:rPr>
        <w:t xml:space="preserve"> godi ymwybyddiaeth y dysgwyr o ddiwylliant cyfoethog Cymru, ei llenyddiaeth a’</w:t>
      </w:r>
      <w:r w:rsidR="00831BAE" w:rsidRPr="00677964">
        <w:rPr>
          <w:rFonts w:cstheme="minorHAnsi"/>
          <w:lang w:val="cy-GB"/>
        </w:rPr>
        <w:t>i</w:t>
      </w:r>
      <w:r w:rsidR="00EC59B3" w:rsidRPr="00677964">
        <w:rPr>
          <w:rFonts w:cstheme="minorHAnsi"/>
          <w:lang w:val="cy-GB"/>
        </w:rPr>
        <w:t xml:space="preserve"> thraddodiadau.</w:t>
      </w:r>
    </w:p>
    <w:p w14:paraId="0B22A4D9" w14:textId="52EC370E" w:rsidR="00EC59B3" w:rsidRPr="00677964" w:rsidRDefault="004B7BDB" w:rsidP="00677964">
      <w:pPr>
        <w:jc w:val="both"/>
        <w:rPr>
          <w:rFonts w:eastAsia="Times New Roman" w:cstheme="minorHAnsi"/>
          <w:lang w:val="cy-GB"/>
        </w:rPr>
      </w:pPr>
      <w:r w:rsidRPr="00677964">
        <w:rPr>
          <w:rFonts w:cstheme="minorHAnsi"/>
          <w:lang w:val="cy-GB"/>
        </w:rPr>
        <w:t>Yn y gyfrol ‘Foundations of Bilingual Education and Bilingualism’ mae’r awdur Colin Baker yn nodi bod arbenigwyr a gwybodusion iaith yn gytûn ar y datganiad brawychus canlynol sef “</w:t>
      </w:r>
      <w:r w:rsidR="00677964" w:rsidRPr="00677964">
        <w:rPr>
          <w:rFonts w:eastAsia="Times New Roman" w:cstheme="minorHAnsi"/>
          <w:lang w:val="cy-GB"/>
        </w:rPr>
        <w:t>gall iaith leiafrifol farw o fewn dwy neu dair cenhedlaeth oni bai bod addysg ddwyieithog yn gallu cynhyrchu siaradwyr iaith sydd wedyn yn dod o hyd i ddibenion bob dydd (e.e. economaidd, cymdeithasol, crefyddol) ar gyfer yr iaith honno.</w:t>
      </w:r>
      <w:r w:rsidR="00677964" w:rsidRPr="00677964">
        <w:rPr>
          <w:rFonts w:cstheme="minorHAnsi"/>
          <w:lang w:val="cy-GB"/>
        </w:rPr>
        <w:t xml:space="preserve">” </w:t>
      </w:r>
      <w:r w:rsidRPr="00677964">
        <w:rPr>
          <w:rFonts w:cstheme="minorHAnsi"/>
          <w:lang w:val="cy-GB"/>
        </w:rPr>
        <w:t>(</w:t>
      </w:r>
      <w:r w:rsidR="00677964" w:rsidRPr="00677964">
        <w:rPr>
          <w:rFonts w:cstheme="minorHAnsi"/>
          <w:lang w:val="cy-GB"/>
        </w:rPr>
        <w:t>Baker, 2011:50)</w:t>
      </w:r>
      <w:r w:rsidRPr="00677964">
        <w:rPr>
          <w:rFonts w:cstheme="minorHAnsi"/>
          <w:lang w:val="cy-GB"/>
        </w:rPr>
        <w:t>.  Digon hawdd byddai rhoi cyfrifoldeb am ddirywiad Cymraeg ail-iaith yn y sector ysgolion cyfrwng Saesneg ar awdurdodau lleol ac ysgolion unigol ond y gwir cas yw bod rhaid wrth gynllunio gofalus, dewr a phwrpasol  ar lefel cenedlaethol os ydym am adfer y sefyllfa frawychus yma. Mae’n amlwg fod y camau angenrheidiol wedi cael eu cymryd  i adfer iaith y Fasgeg a bod dechreuad wedi cael ei wneud yma yng Nghymru gyda chyhoeddiad dogfenni tebyg i ‘Un Iaith I Bawb’ a ‘Dyfodol Llwyddiannus ’ond ni fyddai model Gwlad y Basg  yn llwyddo yma yng Nghymru fel mae’r drefn ar hyn o bryd. Byddai ceisio ei fabwysiadau yn rhoi’r cart o flaen y ceffyl.</w:t>
      </w:r>
    </w:p>
    <w:p w14:paraId="5EDBF174" w14:textId="4602E04E" w:rsidR="006A72CC" w:rsidRPr="00677964" w:rsidRDefault="005A2A44" w:rsidP="00677964">
      <w:pPr>
        <w:jc w:val="both"/>
        <w:rPr>
          <w:rFonts w:cstheme="minorHAnsi"/>
          <w:lang w:val="cy-GB"/>
        </w:rPr>
      </w:pPr>
      <w:r w:rsidRPr="00677964">
        <w:rPr>
          <w:rFonts w:cstheme="minorHAnsi"/>
          <w:lang w:val="cy-GB"/>
        </w:rPr>
        <w:t xml:space="preserve">Credaf fod yna dri cham allweddol byddai rhaid eu cymryd i ddechrau’r daith. Yn gyntaf, rhaid codi disgwyliadau ein disgyblion ac anelu at gael pob dysgwr yr iaith Gymraeg </w:t>
      </w:r>
      <w:r w:rsidR="00831BAE" w:rsidRPr="00677964">
        <w:rPr>
          <w:rFonts w:cstheme="minorHAnsi"/>
          <w:lang w:val="cy-GB"/>
        </w:rPr>
        <w:t>i</w:t>
      </w:r>
      <w:r w:rsidRPr="00677964">
        <w:rPr>
          <w:rFonts w:cstheme="minorHAnsi"/>
          <w:lang w:val="cy-GB"/>
        </w:rPr>
        <w:t xml:space="preserve"> fod yn gyfathrebwr hyderus ar lafar ac yn ysgrifenedig erbyn oedran gadael ysgol ac yn sicr erbyn oedran 18 a fyddai’n cyfateb i’r Oedran pan fyddai disgyblion Gwlad y Basg</w:t>
      </w:r>
      <w:r w:rsidR="00831BAE" w:rsidRPr="00677964">
        <w:rPr>
          <w:rFonts w:cstheme="minorHAnsi"/>
          <w:lang w:val="cy-GB"/>
        </w:rPr>
        <w:t xml:space="preserve"> </w:t>
      </w:r>
      <w:r w:rsidRPr="00677964">
        <w:rPr>
          <w:rFonts w:cstheme="minorHAnsi"/>
          <w:lang w:val="cy-GB"/>
        </w:rPr>
        <w:t>yn sefyll yr arholiad ‘Selectividad’ er mwyn cael mynediad i brifysgol.  Mae tystiolaeth yn dangos ein bod ymhell o gyrraedd y nod yna fel yr amlinellwyd ar ddechrau’r traethawd yma. Yn ail, dylid edrych yn fanwl ar ‘Hyfforddiant Cychwynnol Athrawon’ ac efelychu'r disgwyliadau a geir yng ngwlad y Basg fod pob athro yn cyrraedd lefel C2 (CEFR) neu ‘Meistri’ yng Nghymru. Yn olaf, rhaid sicrhau'r statws uchaf posib i’r iaith Gymraeg gan gynnwys statws y Gymraeg yn ein hysgolion cyfrwng Saesneg fel bod pob dysgwr yn gweld gwerth a phwrpas i ddysgu Cymraeg ac i ddod yn gyfathrebwr hyderus yn yr iaith. I wneud hynny, rhaid dilyn  llwybr gwlad y Basg a sicrhau fod pob gweithiwr neu swyddog yn y sector gyhoeddus yn gyfathrebwr hyderus yn yr Iaith Gymraeg. Dyna beth fyddai breuddwyd gwrach!</w:t>
      </w:r>
      <w:bookmarkStart w:id="1" w:name="cysill"/>
      <w:bookmarkEnd w:id="1"/>
      <w:r w:rsidR="002B6161" w:rsidRPr="00677964">
        <w:rPr>
          <w:rFonts w:cstheme="minorHAnsi"/>
          <w:lang w:val="cy-GB"/>
        </w:rPr>
        <w:t xml:space="preserve"> </w:t>
      </w:r>
    </w:p>
    <w:p w14:paraId="7763EE5E" w14:textId="4FBC8AC7" w:rsidR="00076EA7" w:rsidRPr="00677964" w:rsidRDefault="00076EA7" w:rsidP="00677964">
      <w:pPr>
        <w:jc w:val="both"/>
        <w:rPr>
          <w:rFonts w:cstheme="minorHAnsi"/>
          <w:lang w:val="cy-GB"/>
        </w:rPr>
      </w:pPr>
    </w:p>
    <w:p w14:paraId="0F24CD3C" w14:textId="11E24194" w:rsidR="00076EA7" w:rsidRPr="00677964" w:rsidRDefault="00076EA7" w:rsidP="00677964">
      <w:pPr>
        <w:rPr>
          <w:rFonts w:cstheme="minorHAnsi"/>
          <w:lang w:val="cy-GB"/>
        </w:rPr>
      </w:pPr>
    </w:p>
    <w:p w14:paraId="2FFA88E2" w14:textId="39620FD5" w:rsidR="00076EA7" w:rsidRPr="00677964" w:rsidRDefault="00076EA7" w:rsidP="00677964">
      <w:pPr>
        <w:rPr>
          <w:rFonts w:cstheme="minorHAnsi"/>
          <w:lang w:val="cy-GB"/>
        </w:rPr>
      </w:pPr>
    </w:p>
    <w:p w14:paraId="02062E08" w14:textId="42209F9B" w:rsidR="00076EA7" w:rsidRPr="00677964" w:rsidRDefault="00076EA7" w:rsidP="00677964">
      <w:pPr>
        <w:rPr>
          <w:rFonts w:cstheme="minorHAnsi"/>
          <w:lang w:val="cy-GB"/>
        </w:rPr>
      </w:pPr>
    </w:p>
    <w:p w14:paraId="7897C7B6" w14:textId="71D5901E" w:rsidR="00076EA7" w:rsidRPr="00677964" w:rsidRDefault="00076EA7" w:rsidP="00677964">
      <w:pPr>
        <w:rPr>
          <w:rFonts w:cstheme="minorHAnsi"/>
          <w:lang w:val="cy-GB"/>
        </w:rPr>
      </w:pPr>
    </w:p>
    <w:p w14:paraId="2906CA9B" w14:textId="049771F5" w:rsidR="00076EA7" w:rsidRPr="00677964" w:rsidRDefault="00076EA7" w:rsidP="00677964">
      <w:pPr>
        <w:rPr>
          <w:rFonts w:cstheme="minorHAnsi"/>
          <w:lang w:val="cy-GB"/>
        </w:rPr>
      </w:pPr>
    </w:p>
    <w:p w14:paraId="40FB68B8" w14:textId="07ED34D6" w:rsidR="00076EA7" w:rsidRPr="00677964" w:rsidRDefault="00076EA7" w:rsidP="00677964">
      <w:pPr>
        <w:rPr>
          <w:rFonts w:cstheme="minorHAnsi"/>
          <w:lang w:val="cy-GB"/>
        </w:rPr>
      </w:pPr>
    </w:p>
    <w:p w14:paraId="3210AEFD" w14:textId="4515F10F" w:rsidR="00076EA7" w:rsidRPr="00677964" w:rsidRDefault="00076EA7" w:rsidP="00677964">
      <w:pPr>
        <w:rPr>
          <w:rFonts w:cstheme="minorHAnsi"/>
          <w:lang w:val="cy-GB"/>
        </w:rPr>
      </w:pPr>
    </w:p>
    <w:p w14:paraId="75CD9B6C" w14:textId="6BD0694E" w:rsidR="00076EA7" w:rsidRPr="00677964" w:rsidRDefault="00076EA7" w:rsidP="00677964">
      <w:pPr>
        <w:rPr>
          <w:rFonts w:cstheme="minorHAnsi"/>
          <w:lang w:val="cy-GB"/>
        </w:rPr>
      </w:pPr>
    </w:p>
    <w:p w14:paraId="3564C4E8" w14:textId="75E2BD96" w:rsidR="00076EA7" w:rsidRPr="00677964" w:rsidRDefault="00076EA7" w:rsidP="00677964">
      <w:pPr>
        <w:rPr>
          <w:rFonts w:cstheme="minorHAnsi"/>
          <w:lang w:val="cy-GB"/>
        </w:rPr>
      </w:pPr>
    </w:p>
    <w:p w14:paraId="1690245F" w14:textId="32D0142C" w:rsidR="00076EA7" w:rsidRPr="00677964" w:rsidRDefault="00076EA7" w:rsidP="00677964">
      <w:pPr>
        <w:rPr>
          <w:rFonts w:cstheme="minorHAnsi"/>
          <w:lang w:val="cy-GB"/>
        </w:rPr>
      </w:pPr>
    </w:p>
    <w:p w14:paraId="4D58EAF5" w14:textId="77777777" w:rsidR="00677964" w:rsidRDefault="00677964" w:rsidP="00677964">
      <w:pPr>
        <w:rPr>
          <w:rFonts w:cstheme="minorHAnsi"/>
          <w:lang w:val="cy-GB"/>
        </w:rPr>
      </w:pPr>
    </w:p>
    <w:p w14:paraId="79E4D8D0" w14:textId="77777777" w:rsidR="00587D17" w:rsidRDefault="00587D17" w:rsidP="00677964">
      <w:pPr>
        <w:rPr>
          <w:rFonts w:cstheme="minorHAnsi"/>
          <w:lang w:val="cy-GB"/>
        </w:rPr>
      </w:pPr>
    </w:p>
    <w:p w14:paraId="54E09470" w14:textId="77777777" w:rsidR="00587D17" w:rsidRDefault="00587D17" w:rsidP="00677964">
      <w:pPr>
        <w:rPr>
          <w:rFonts w:cstheme="minorHAnsi"/>
          <w:lang w:val="cy-GB"/>
        </w:rPr>
      </w:pPr>
    </w:p>
    <w:p w14:paraId="695F6716" w14:textId="5B5E89FD" w:rsidR="001C550F" w:rsidRPr="00677964" w:rsidRDefault="00076EA7" w:rsidP="00677964">
      <w:pPr>
        <w:rPr>
          <w:rFonts w:cstheme="minorHAnsi"/>
          <w:lang w:val="cy-GB"/>
        </w:rPr>
      </w:pPr>
      <w:r w:rsidRPr="00677964">
        <w:rPr>
          <w:rFonts w:cstheme="minorHAnsi"/>
          <w:lang w:val="cy-GB"/>
        </w:rPr>
        <w:lastRenderedPageBreak/>
        <w:t>Rhestr gyfeirnodi.</w:t>
      </w:r>
    </w:p>
    <w:p w14:paraId="4502A8D5" w14:textId="77777777" w:rsidR="00D94E02" w:rsidRPr="00677964" w:rsidRDefault="00D94E02" w:rsidP="00677964">
      <w:pPr>
        <w:spacing w:after="0" w:line="240" w:lineRule="auto"/>
        <w:rPr>
          <w:rFonts w:eastAsia="Times New Roman" w:cstheme="minorHAnsi"/>
          <w:lang w:val="cy-GB"/>
        </w:rPr>
      </w:pPr>
    </w:p>
    <w:p w14:paraId="1213BF6F" w14:textId="77777777" w:rsidR="00D94E02" w:rsidRPr="00677964" w:rsidRDefault="00D94E02" w:rsidP="00677964">
      <w:pPr>
        <w:rPr>
          <w:rFonts w:cstheme="minorHAnsi"/>
          <w:lang w:val="cy-GB"/>
        </w:rPr>
      </w:pPr>
      <w:r w:rsidRPr="00677964">
        <w:rPr>
          <w:rFonts w:cstheme="minorHAnsi"/>
          <w:lang w:val="cy-GB"/>
        </w:rPr>
        <w:t xml:space="preserve">Baker, C. (2011) </w:t>
      </w:r>
      <w:r w:rsidRPr="00677964">
        <w:rPr>
          <w:rFonts w:cstheme="minorHAnsi"/>
          <w:i/>
          <w:lang w:val="cy-GB"/>
        </w:rPr>
        <w:t xml:space="preserve">Foundations of Bilingual Education and Bilingualism. </w:t>
      </w:r>
      <w:r w:rsidRPr="00677964">
        <w:rPr>
          <w:rFonts w:cstheme="minorHAnsi"/>
          <w:lang w:val="cy-GB"/>
        </w:rPr>
        <w:t xml:space="preserve">Bryste, DU: Multilingual Matters. </w:t>
      </w:r>
    </w:p>
    <w:p w14:paraId="1AA3C6D0" w14:textId="52FD81FD" w:rsidR="00D94E02" w:rsidRPr="00677964" w:rsidRDefault="00D94E02" w:rsidP="00677964">
      <w:pPr>
        <w:rPr>
          <w:rStyle w:val="Emphasis"/>
          <w:rFonts w:eastAsia="Times New Roman" w:cstheme="minorHAnsi"/>
          <w:i w:val="0"/>
          <w:lang w:val="cy-GB"/>
        </w:rPr>
      </w:pPr>
      <w:r w:rsidRPr="00677964">
        <w:rPr>
          <w:rStyle w:val="Emphasis"/>
          <w:rFonts w:eastAsia="Times New Roman" w:cstheme="minorHAnsi"/>
          <w:i w:val="0"/>
          <w:lang w:val="cy-GB"/>
        </w:rPr>
        <w:t>Davies, S. (2013)</w:t>
      </w:r>
      <w:r w:rsidRPr="00677964">
        <w:rPr>
          <w:rStyle w:val="Emphasis"/>
          <w:rFonts w:eastAsia="Times New Roman" w:cstheme="minorHAnsi"/>
          <w:lang w:val="cy-GB"/>
        </w:rPr>
        <w:t xml:space="preserve"> Un iaith i bawb. Adolygiad o Gymraeg ail iaith yng Nghyfnodau Allweddol 3 a 4. Caerdydd: Llywodraeth Cynulliad Cymru</w:t>
      </w:r>
      <w:r w:rsidRPr="00677964">
        <w:rPr>
          <w:rStyle w:val="Emphasis"/>
          <w:rFonts w:eastAsia="Times New Roman" w:cstheme="minorHAnsi"/>
          <w:i w:val="0"/>
          <w:lang w:val="cy-GB"/>
        </w:rPr>
        <w:t xml:space="preserve">. Ar gael yn: </w:t>
      </w:r>
      <w:hyperlink r:id="rId4" w:history="1">
        <w:r w:rsidRPr="00677964">
          <w:rPr>
            <w:rStyle w:val="Hyperlink"/>
            <w:rFonts w:eastAsia="Times New Roman" w:cstheme="minorHAnsi"/>
            <w:i/>
            <w:lang w:val="cy-GB"/>
          </w:rPr>
          <w:t>http://gov.wales/docs/dcells/publications/130926-review-of-welsh-second-lan-cy.pdf</w:t>
        </w:r>
      </w:hyperlink>
      <w:r w:rsidRPr="00677964">
        <w:rPr>
          <w:rStyle w:val="Emphasis"/>
          <w:rFonts w:eastAsia="Times New Roman" w:cstheme="minorHAnsi"/>
          <w:i w:val="0"/>
          <w:lang w:val="cy-GB"/>
        </w:rPr>
        <w:t xml:space="preserve"> [Darllenwyd </w:t>
      </w:r>
      <w:r w:rsidR="00DC3575">
        <w:rPr>
          <w:rStyle w:val="Emphasis"/>
          <w:rFonts w:eastAsia="Times New Roman" w:cstheme="minorHAnsi"/>
          <w:i w:val="0"/>
          <w:lang w:val="cy-GB"/>
        </w:rPr>
        <w:t>30</w:t>
      </w:r>
      <w:r w:rsidRPr="00677964">
        <w:rPr>
          <w:rStyle w:val="Emphasis"/>
          <w:rFonts w:eastAsia="Times New Roman" w:cstheme="minorHAnsi"/>
          <w:i w:val="0"/>
          <w:lang w:val="cy-GB"/>
        </w:rPr>
        <w:t>.12.1</w:t>
      </w:r>
      <w:r w:rsidR="00DC3575">
        <w:rPr>
          <w:rStyle w:val="Emphasis"/>
          <w:rFonts w:eastAsia="Times New Roman" w:cstheme="minorHAnsi"/>
          <w:i w:val="0"/>
          <w:lang w:val="cy-GB"/>
        </w:rPr>
        <w:t>8</w:t>
      </w:r>
      <w:r w:rsidRPr="00677964">
        <w:rPr>
          <w:rStyle w:val="Emphasis"/>
          <w:rFonts w:eastAsia="Times New Roman" w:cstheme="minorHAnsi"/>
          <w:i w:val="0"/>
          <w:lang w:val="cy-GB"/>
        </w:rPr>
        <w:t xml:space="preserve">]. </w:t>
      </w:r>
    </w:p>
    <w:p w14:paraId="180EE9F7" w14:textId="3DD612AC" w:rsidR="00D94E02" w:rsidRPr="00677964" w:rsidRDefault="00D94E02" w:rsidP="00677964">
      <w:pPr>
        <w:rPr>
          <w:rStyle w:val="Emphasis"/>
          <w:rFonts w:eastAsia="Times New Roman" w:cstheme="minorHAnsi"/>
          <w:i w:val="0"/>
          <w:lang w:val="cy-GB"/>
        </w:rPr>
      </w:pPr>
      <w:r w:rsidRPr="00677964">
        <w:rPr>
          <w:rStyle w:val="Emphasis"/>
          <w:rFonts w:eastAsia="Times New Roman" w:cstheme="minorHAnsi"/>
          <w:lang w:val="cy-GB"/>
        </w:rPr>
        <w:t xml:space="preserve">Donaldson, G. (2015) Dyfodol Llwyddiannus. Hawlfraint y goron. Ar gael yn: </w:t>
      </w:r>
      <w:hyperlink r:id="rId5" w:history="1">
        <w:r w:rsidRPr="00677964">
          <w:rPr>
            <w:rStyle w:val="Hyperlink"/>
            <w:rFonts w:eastAsia="Times New Roman" w:cstheme="minorHAnsi"/>
            <w:lang w:val="cy-GB"/>
          </w:rPr>
          <w:t>http://gov.wales/docs/dcells/publications/150225-successful-futures-cy.pdf</w:t>
        </w:r>
      </w:hyperlink>
      <w:r w:rsidRPr="00677964">
        <w:rPr>
          <w:rStyle w:val="Emphasis"/>
          <w:rFonts w:eastAsia="Times New Roman" w:cstheme="minorHAnsi"/>
          <w:lang w:val="cy-GB"/>
        </w:rPr>
        <w:t xml:space="preserve"> </w:t>
      </w:r>
      <w:r w:rsidRPr="00677964">
        <w:rPr>
          <w:rStyle w:val="Emphasis"/>
          <w:rFonts w:eastAsia="Times New Roman" w:cstheme="minorHAnsi"/>
          <w:i w:val="0"/>
          <w:lang w:val="cy-GB"/>
        </w:rPr>
        <w:t xml:space="preserve">[Darllenwyd </w:t>
      </w:r>
      <w:r w:rsidR="00DC3575">
        <w:rPr>
          <w:rStyle w:val="Emphasis"/>
          <w:rFonts w:eastAsia="Times New Roman" w:cstheme="minorHAnsi"/>
          <w:i w:val="0"/>
          <w:lang w:val="cy-GB"/>
        </w:rPr>
        <w:t>30</w:t>
      </w:r>
      <w:r w:rsidRPr="00677964">
        <w:rPr>
          <w:rStyle w:val="Emphasis"/>
          <w:rFonts w:eastAsia="Times New Roman" w:cstheme="minorHAnsi"/>
          <w:i w:val="0"/>
          <w:lang w:val="cy-GB"/>
        </w:rPr>
        <w:t>.12.1</w:t>
      </w:r>
      <w:r w:rsidR="00DC3575">
        <w:rPr>
          <w:rStyle w:val="Emphasis"/>
          <w:rFonts w:eastAsia="Times New Roman" w:cstheme="minorHAnsi"/>
          <w:i w:val="0"/>
          <w:lang w:val="cy-GB"/>
        </w:rPr>
        <w:t>8</w:t>
      </w:r>
      <w:r w:rsidRPr="00677964">
        <w:rPr>
          <w:rStyle w:val="Emphasis"/>
          <w:rFonts w:eastAsia="Times New Roman" w:cstheme="minorHAnsi"/>
          <w:i w:val="0"/>
          <w:lang w:val="cy-GB"/>
        </w:rPr>
        <w:t xml:space="preserve">]. </w:t>
      </w:r>
    </w:p>
    <w:p w14:paraId="0F325863" w14:textId="51F05079" w:rsidR="00D94E02" w:rsidRPr="00677964" w:rsidRDefault="00D94E02" w:rsidP="00677964">
      <w:pPr>
        <w:rPr>
          <w:rFonts w:eastAsia="Times New Roman" w:cstheme="minorHAnsi"/>
          <w:lang w:val="cy-GB"/>
        </w:rPr>
      </w:pPr>
      <w:r w:rsidRPr="00677964">
        <w:rPr>
          <w:rFonts w:cstheme="minorHAnsi"/>
          <w:lang w:val="cy-GB"/>
        </w:rPr>
        <w:t xml:space="preserve">Estyn (2013) </w:t>
      </w:r>
      <w:r w:rsidRPr="00677964">
        <w:rPr>
          <w:rFonts w:eastAsia="Times New Roman" w:cstheme="minorHAnsi"/>
          <w:i/>
          <w:lang w:val="cy-GB"/>
        </w:rPr>
        <w:t xml:space="preserve">Adroddiad Blynyddol Prif Arolygydd Ei Mawrhydi dros Addysg a Hyfforddiant yng Nghymru. 2012-2013. </w:t>
      </w:r>
      <w:r w:rsidRPr="00677964">
        <w:rPr>
          <w:rFonts w:eastAsia="Times New Roman" w:cstheme="minorHAnsi"/>
          <w:lang w:val="cy-GB"/>
        </w:rPr>
        <w:t xml:space="preserve">Caerdydd. Hawlfraint y Goron. Ar gael yn: </w:t>
      </w:r>
      <w:hyperlink r:id="rId6" w:history="1">
        <w:r w:rsidRPr="00677964">
          <w:rPr>
            <w:rStyle w:val="Hyperlink"/>
            <w:rFonts w:eastAsia="Times New Roman" w:cstheme="minorHAnsi"/>
            <w:lang w:val="cy-GB"/>
          </w:rPr>
          <w:t>https://www.estyn.llyw.cymru/sites/default/files/documents/ESTYN_Annual%20Report%20FINAL_WELSH_WEB_%2002_0.pdf</w:t>
        </w:r>
      </w:hyperlink>
      <w:r w:rsidRPr="00677964">
        <w:rPr>
          <w:rFonts w:eastAsia="Times New Roman" w:cstheme="minorHAnsi"/>
          <w:lang w:val="cy-GB"/>
        </w:rPr>
        <w:t xml:space="preserve"> [Darllenwyd </w:t>
      </w:r>
      <w:r w:rsidR="00DC3575">
        <w:rPr>
          <w:rFonts w:eastAsia="Times New Roman" w:cstheme="minorHAnsi"/>
          <w:lang w:val="cy-GB"/>
        </w:rPr>
        <w:t>02</w:t>
      </w:r>
      <w:r w:rsidRPr="00677964">
        <w:rPr>
          <w:rFonts w:eastAsia="Times New Roman" w:cstheme="minorHAnsi"/>
          <w:lang w:val="cy-GB"/>
        </w:rPr>
        <w:t>.</w:t>
      </w:r>
      <w:r w:rsidR="00DC3575">
        <w:rPr>
          <w:rFonts w:eastAsia="Times New Roman" w:cstheme="minorHAnsi"/>
          <w:lang w:val="cy-GB"/>
        </w:rPr>
        <w:t>01</w:t>
      </w:r>
      <w:r w:rsidRPr="00677964">
        <w:rPr>
          <w:rFonts w:eastAsia="Times New Roman" w:cstheme="minorHAnsi"/>
          <w:lang w:val="cy-GB"/>
        </w:rPr>
        <w:t>.1</w:t>
      </w:r>
      <w:r w:rsidR="00DC3575">
        <w:rPr>
          <w:rFonts w:eastAsia="Times New Roman" w:cstheme="minorHAnsi"/>
          <w:lang w:val="cy-GB"/>
        </w:rPr>
        <w:t>9</w:t>
      </w:r>
      <w:r w:rsidRPr="00677964">
        <w:rPr>
          <w:rFonts w:eastAsia="Times New Roman" w:cstheme="minorHAnsi"/>
          <w:lang w:val="cy-GB"/>
        </w:rPr>
        <w:t xml:space="preserve">]. </w:t>
      </w:r>
    </w:p>
    <w:p w14:paraId="19759586" w14:textId="6A05F443" w:rsidR="00D94E02" w:rsidRPr="00677964" w:rsidRDefault="00D94E02" w:rsidP="00677964">
      <w:pPr>
        <w:tabs>
          <w:tab w:val="left" w:pos="2360"/>
        </w:tabs>
        <w:rPr>
          <w:rFonts w:eastAsia="Times New Roman" w:cstheme="minorHAnsi"/>
          <w:lang w:val="cy-GB"/>
        </w:rPr>
      </w:pPr>
      <w:r w:rsidRPr="00677964">
        <w:rPr>
          <w:rFonts w:eastAsia="Times New Roman" w:cstheme="minorHAnsi"/>
          <w:lang w:val="cy-GB"/>
        </w:rPr>
        <w:t xml:space="preserve">Estyn (2016) </w:t>
      </w:r>
      <w:r w:rsidRPr="00677964">
        <w:rPr>
          <w:rFonts w:eastAsia="Times New Roman" w:cstheme="minorHAnsi"/>
          <w:i/>
          <w:lang w:val="cy-GB"/>
        </w:rPr>
        <w:t xml:space="preserve">Adroddiad Blynyddol Prif Arolygydd Ei Mawrhydi dros Addysg a Hyfforddiant yng Nghymru. 2015-2016. </w:t>
      </w:r>
      <w:r w:rsidRPr="00677964">
        <w:rPr>
          <w:rFonts w:eastAsia="Times New Roman" w:cstheme="minorHAnsi"/>
          <w:lang w:val="cy-GB"/>
        </w:rPr>
        <w:t xml:space="preserve">Caerdydd. Hawlfraint y Goron. Ar gael yn: </w:t>
      </w:r>
      <w:hyperlink r:id="rId7" w:history="1">
        <w:r w:rsidRPr="00677964">
          <w:rPr>
            <w:rStyle w:val="Hyperlink"/>
            <w:rFonts w:eastAsia="Times New Roman" w:cstheme="minorHAnsi"/>
            <w:lang w:val="cy-GB"/>
          </w:rPr>
          <w:t>https://www.estyn.llyw.cymru/sites/default/files/documents/ESTYN_Annual%20Report%202015_2016_Welsh.pdf</w:t>
        </w:r>
      </w:hyperlink>
      <w:r w:rsidRPr="00677964">
        <w:rPr>
          <w:rFonts w:eastAsia="Times New Roman" w:cstheme="minorHAnsi"/>
          <w:lang w:val="cy-GB"/>
        </w:rPr>
        <w:t xml:space="preserve"> [Darllenwyd </w:t>
      </w:r>
      <w:r w:rsidR="00DC3575">
        <w:rPr>
          <w:rFonts w:eastAsia="Times New Roman" w:cstheme="minorHAnsi"/>
          <w:lang w:val="cy-GB"/>
        </w:rPr>
        <w:t>30</w:t>
      </w:r>
      <w:r w:rsidRPr="00677964">
        <w:rPr>
          <w:rFonts w:eastAsia="Times New Roman" w:cstheme="minorHAnsi"/>
          <w:lang w:val="cy-GB"/>
        </w:rPr>
        <w:t>.12.</w:t>
      </w:r>
      <w:r w:rsidR="00DC3575">
        <w:rPr>
          <w:rFonts w:eastAsia="Times New Roman" w:cstheme="minorHAnsi"/>
          <w:lang w:val="cy-GB"/>
        </w:rPr>
        <w:t>18</w:t>
      </w:r>
      <w:r w:rsidRPr="00677964">
        <w:rPr>
          <w:rFonts w:eastAsia="Times New Roman" w:cstheme="minorHAnsi"/>
          <w:lang w:val="cy-GB"/>
        </w:rPr>
        <w:t xml:space="preserve">]. </w:t>
      </w:r>
    </w:p>
    <w:p w14:paraId="4EF5FB10" w14:textId="77F47BE7" w:rsidR="00D94E02" w:rsidRPr="00677964" w:rsidRDefault="00D94E02" w:rsidP="00677964">
      <w:pPr>
        <w:spacing w:after="0" w:line="240" w:lineRule="auto"/>
        <w:rPr>
          <w:rFonts w:eastAsia="Times New Roman" w:cstheme="minorHAnsi"/>
          <w:lang w:val="cy-GB"/>
        </w:rPr>
      </w:pPr>
      <w:r w:rsidRPr="005E1BCB">
        <w:rPr>
          <w:rFonts w:eastAsia="Times New Roman" w:cstheme="minorHAnsi"/>
          <w:lang w:val="cy-GB"/>
        </w:rPr>
        <w:t xml:space="preserve">Heziberri 2020 Marco del Modelo Educativo Pedagógico. </w:t>
      </w:r>
      <w:r w:rsidRPr="00677964">
        <w:rPr>
          <w:rFonts w:eastAsia="Times New Roman" w:cstheme="minorHAnsi"/>
          <w:lang w:val="cy-GB"/>
        </w:rPr>
        <w:t>(</w:t>
      </w:r>
      <w:r w:rsidRPr="005E1BCB">
        <w:rPr>
          <w:rFonts w:eastAsia="Times New Roman" w:cstheme="minorHAnsi"/>
          <w:lang w:val="cy-GB"/>
        </w:rPr>
        <w:t>2014</w:t>
      </w:r>
      <w:r w:rsidRPr="00677964">
        <w:rPr>
          <w:rFonts w:eastAsia="Times New Roman" w:cstheme="minorHAnsi"/>
          <w:lang w:val="cy-GB"/>
        </w:rPr>
        <w:t>)</w:t>
      </w:r>
      <w:r w:rsidRPr="005E1BCB">
        <w:rPr>
          <w:rFonts w:eastAsia="Times New Roman" w:cstheme="minorHAnsi"/>
          <w:lang w:val="cy-GB"/>
        </w:rPr>
        <w:t xml:space="preserve"> Ar gael yn:</w:t>
      </w:r>
      <w:r w:rsidRPr="00677964">
        <w:rPr>
          <w:rFonts w:eastAsia="Times New Roman" w:cstheme="minorHAnsi"/>
          <w:lang w:val="cy-GB"/>
        </w:rPr>
        <w:t xml:space="preserve"> </w:t>
      </w:r>
      <w:hyperlink r:id="rId8" w:history="1">
        <w:r w:rsidRPr="00677964">
          <w:rPr>
            <w:rStyle w:val="Hyperlink"/>
            <w:rFonts w:eastAsia="Times New Roman" w:cstheme="minorHAnsi"/>
            <w:lang w:val="cy-GB"/>
          </w:rPr>
          <w:t>http://www.hezkuntza.ejgv.euskadi.eus/r43573/es/contenidos/informacion/heziberri_2020/es_heziberr/adjuntos/Heziberri_2020_c.pdf</w:t>
        </w:r>
      </w:hyperlink>
      <w:r w:rsidRPr="00677964">
        <w:rPr>
          <w:rFonts w:eastAsia="Times New Roman" w:cstheme="minorHAnsi"/>
          <w:lang w:val="cy-GB"/>
        </w:rPr>
        <w:t xml:space="preserve"> </w:t>
      </w:r>
    </w:p>
    <w:p w14:paraId="794246F9" w14:textId="77777777" w:rsidR="00A372F3" w:rsidRPr="005E1BCB" w:rsidRDefault="00A372F3" w:rsidP="00677964">
      <w:pPr>
        <w:spacing w:after="0" w:line="240" w:lineRule="auto"/>
        <w:rPr>
          <w:rFonts w:eastAsia="Times New Roman" w:cstheme="minorHAnsi"/>
          <w:lang w:val="cy-GB"/>
        </w:rPr>
      </w:pPr>
    </w:p>
    <w:p w14:paraId="4DAD764B" w14:textId="77777777" w:rsidR="00D94E02" w:rsidRPr="00677964" w:rsidRDefault="00D94E02" w:rsidP="00677964">
      <w:pPr>
        <w:rPr>
          <w:rFonts w:cstheme="minorHAnsi"/>
          <w:lang w:val="cy-GB"/>
        </w:rPr>
      </w:pPr>
      <w:r w:rsidRPr="00677964">
        <w:rPr>
          <w:rFonts w:cstheme="minorHAnsi"/>
          <w:lang w:val="cy-GB"/>
        </w:rPr>
        <w:t xml:space="preserve">Hopwood, M. et al. (2018) </w:t>
      </w:r>
      <w:r w:rsidRPr="00677964">
        <w:rPr>
          <w:rFonts w:cstheme="minorHAnsi"/>
          <w:i/>
          <w:lang w:val="cy-GB"/>
        </w:rPr>
        <w:t xml:space="preserve">Trosolwg o ddulliau asesu cymhwysedd iaith mewn detholiad o awdurdodaethau dwyieithog. </w:t>
      </w:r>
      <w:r w:rsidRPr="00677964">
        <w:rPr>
          <w:rFonts w:cstheme="minorHAnsi"/>
          <w:lang w:val="cy-GB"/>
        </w:rPr>
        <w:t xml:space="preserve">PCYDDS. Ar gael yn: </w:t>
      </w:r>
      <w:hyperlink r:id="rId9" w:history="1">
        <w:r w:rsidRPr="00677964">
          <w:rPr>
            <w:rStyle w:val="Hyperlink"/>
            <w:rFonts w:cstheme="minorHAnsi"/>
            <w:lang w:val="cy-GB"/>
          </w:rPr>
          <w:t>https://www.qualificationswales.org/cymraeg/cyhoeddiadau/bilingual-language-proficiency-2018/</w:t>
        </w:r>
      </w:hyperlink>
      <w:r w:rsidRPr="00677964">
        <w:rPr>
          <w:rFonts w:cstheme="minorHAnsi"/>
          <w:lang w:val="cy-GB"/>
        </w:rPr>
        <w:t xml:space="preserve"> [Darllenwyd 30.12.18]. </w:t>
      </w:r>
    </w:p>
    <w:p w14:paraId="12A00127" w14:textId="6E3AA55B" w:rsidR="00D94E02" w:rsidRPr="00677964" w:rsidRDefault="00D94E02" w:rsidP="00677964">
      <w:pPr>
        <w:rPr>
          <w:rFonts w:cstheme="minorHAnsi"/>
          <w:lang w:val="cy-GB"/>
        </w:rPr>
      </w:pPr>
      <w:r w:rsidRPr="00677964">
        <w:rPr>
          <w:rFonts w:cstheme="minorHAnsi"/>
          <w:lang w:val="cy-GB"/>
        </w:rPr>
        <w:t xml:space="preserve">Lewis, H. (2015) </w:t>
      </w:r>
      <w:r w:rsidRPr="00677964">
        <w:rPr>
          <w:rFonts w:cstheme="minorHAnsi"/>
          <w:i/>
          <w:lang w:val="cy-GB"/>
        </w:rPr>
        <w:t xml:space="preserve">Cymraeg Ail Iaith yn ein cwricwlwm newydd. </w:t>
      </w:r>
      <w:r w:rsidRPr="00677964">
        <w:rPr>
          <w:rFonts w:cstheme="minorHAnsi"/>
          <w:lang w:val="cy-GB"/>
        </w:rPr>
        <w:t xml:space="preserve">Caerdydd: Llywodraeth Cymru. Ar gael yn: </w:t>
      </w:r>
      <w:hyperlink r:id="rId10" w:history="1">
        <w:r w:rsidRPr="00677964">
          <w:rPr>
            <w:rStyle w:val="Hyperlink"/>
            <w:rFonts w:cstheme="minorHAnsi"/>
            <w:lang w:val="cy-GB"/>
          </w:rPr>
          <w:t>http://gov.wales/about/cabinet/cabinetstatements/previous-administration/2015/welshsecondlang/?lang=cy</w:t>
        </w:r>
      </w:hyperlink>
      <w:r w:rsidRPr="00677964">
        <w:rPr>
          <w:rFonts w:cstheme="minorHAnsi"/>
          <w:lang w:val="cy-GB"/>
        </w:rPr>
        <w:t xml:space="preserve"> [Darllenwyd </w:t>
      </w:r>
      <w:r w:rsidR="00DC3575">
        <w:rPr>
          <w:rFonts w:cstheme="minorHAnsi"/>
          <w:lang w:val="cy-GB"/>
        </w:rPr>
        <w:t>0</w:t>
      </w:r>
      <w:r w:rsidRPr="00677964">
        <w:rPr>
          <w:rFonts w:cstheme="minorHAnsi"/>
          <w:lang w:val="cy-GB"/>
        </w:rPr>
        <w:t>2.</w:t>
      </w:r>
      <w:r w:rsidR="00DC3575">
        <w:rPr>
          <w:rFonts w:cstheme="minorHAnsi"/>
          <w:lang w:val="cy-GB"/>
        </w:rPr>
        <w:t>01</w:t>
      </w:r>
      <w:r w:rsidRPr="00677964">
        <w:rPr>
          <w:rFonts w:cstheme="minorHAnsi"/>
          <w:lang w:val="cy-GB"/>
        </w:rPr>
        <w:t>.1</w:t>
      </w:r>
      <w:r w:rsidR="00DC3575">
        <w:rPr>
          <w:rFonts w:cstheme="minorHAnsi"/>
          <w:lang w:val="cy-GB"/>
        </w:rPr>
        <w:t>9</w:t>
      </w:r>
      <w:r w:rsidRPr="00677964">
        <w:rPr>
          <w:rFonts w:cstheme="minorHAnsi"/>
          <w:lang w:val="cy-GB"/>
        </w:rPr>
        <w:t>]</w:t>
      </w:r>
      <w:r w:rsidR="00A372F3" w:rsidRPr="00677964">
        <w:rPr>
          <w:rFonts w:cstheme="minorHAnsi"/>
          <w:lang w:val="cy-GB"/>
        </w:rPr>
        <w:t xml:space="preserve">. </w:t>
      </w:r>
    </w:p>
    <w:p w14:paraId="196EB212" w14:textId="39101EC1" w:rsidR="00D94E02" w:rsidRPr="00677964" w:rsidRDefault="00D94E02" w:rsidP="00677964">
      <w:pPr>
        <w:rPr>
          <w:rFonts w:cstheme="minorHAnsi"/>
          <w:lang w:val="cy-GB"/>
        </w:rPr>
      </w:pPr>
      <w:r w:rsidRPr="00677964">
        <w:rPr>
          <w:rFonts w:cstheme="minorHAnsi"/>
          <w:lang w:val="cy-GB"/>
        </w:rPr>
        <w:t xml:space="preserve">Llywodraeth Cymru. (2018) </w:t>
      </w:r>
      <w:r w:rsidR="00A372F3" w:rsidRPr="00677964">
        <w:rPr>
          <w:rFonts w:cstheme="minorHAnsi"/>
          <w:i/>
          <w:lang w:val="cy-GB"/>
        </w:rPr>
        <w:t xml:space="preserve">Trosolwg o ymagweddau at gaffael ail iaith ac arferion addysgol. </w:t>
      </w:r>
      <w:r w:rsidR="00A372F3" w:rsidRPr="00677964">
        <w:rPr>
          <w:rFonts w:cstheme="minorHAnsi"/>
          <w:lang w:val="cy-GB"/>
        </w:rPr>
        <w:t xml:space="preserve">Caerdydd: Llywodraeth Cymru. Ar gael yn: </w:t>
      </w:r>
      <w:hyperlink r:id="rId11" w:history="1">
        <w:r w:rsidR="00A372F3" w:rsidRPr="00677964">
          <w:rPr>
            <w:rStyle w:val="Hyperlink"/>
            <w:rFonts w:cstheme="minorHAnsi"/>
            <w:lang w:val="cy-GB"/>
          </w:rPr>
          <w:t>https://gov.wales/docs/caecd/research/2018/180228-overview-approaches-second-language-acquisition-instructional-practices-cy.pdf</w:t>
        </w:r>
      </w:hyperlink>
      <w:r w:rsidR="00A372F3" w:rsidRPr="00677964">
        <w:rPr>
          <w:rFonts w:cstheme="minorHAnsi"/>
          <w:lang w:val="cy-GB"/>
        </w:rPr>
        <w:t xml:space="preserve"> [Darllenwyd 02.01.19]. </w:t>
      </w:r>
    </w:p>
    <w:p w14:paraId="1F58E9D8" w14:textId="77777777" w:rsidR="00D94E02" w:rsidRPr="00677964" w:rsidRDefault="00D94E02" w:rsidP="00677964">
      <w:pPr>
        <w:rPr>
          <w:rFonts w:cstheme="minorHAnsi"/>
          <w:lang w:val="cy-GB"/>
        </w:rPr>
      </w:pPr>
      <w:r w:rsidRPr="00677964">
        <w:rPr>
          <w:rFonts w:cstheme="minorHAnsi"/>
          <w:lang w:val="cy-GB"/>
        </w:rPr>
        <w:t xml:space="preserve">Richards, J. a Rodgers, T. (2001) </w:t>
      </w:r>
      <w:r w:rsidRPr="00677964">
        <w:rPr>
          <w:rFonts w:cstheme="minorHAnsi"/>
          <w:i/>
          <w:lang w:val="cy-GB"/>
        </w:rPr>
        <w:t xml:space="preserve">Approaches and Methods in Language Teaching. </w:t>
      </w:r>
      <w:r w:rsidRPr="00677964">
        <w:rPr>
          <w:rFonts w:cstheme="minorHAnsi"/>
          <w:lang w:val="cy-GB"/>
        </w:rPr>
        <w:t xml:space="preserve">Caergrawnt: Camberidge University Press.  </w:t>
      </w:r>
    </w:p>
    <w:p w14:paraId="310FD18C" w14:textId="77777777" w:rsidR="00D94E02" w:rsidRPr="00677964" w:rsidRDefault="00D94E02" w:rsidP="00677964">
      <w:pPr>
        <w:spacing w:after="0" w:line="240" w:lineRule="auto"/>
        <w:rPr>
          <w:rFonts w:eastAsia="Times New Roman" w:cstheme="minorHAnsi"/>
          <w:lang w:val="cy-GB"/>
        </w:rPr>
      </w:pPr>
      <w:r w:rsidRPr="005E1BCB">
        <w:rPr>
          <w:rFonts w:eastAsia="Times New Roman" w:cstheme="minorHAnsi"/>
          <w:lang w:val="cy-GB"/>
        </w:rPr>
        <w:t>van Dongera, R.,</w:t>
      </w:r>
      <w:r w:rsidRPr="00677964">
        <w:rPr>
          <w:rFonts w:eastAsia="Times New Roman" w:cstheme="minorHAnsi"/>
          <w:lang w:val="cy-GB"/>
        </w:rPr>
        <w:t xml:space="preserve"> </w:t>
      </w:r>
      <w:r w:rsidRPr="005E1BCB">
        <w:rPr>
          <w:rFonts w:eastAsia="Times New Roman" w:cstheme="minorHAnsi"/>
          <w:lang w:val="cy-GB"/>
        </w:rPr>
        <w:t>van der Meer, C. a Sterk, R. (2017) Research for CULT Committee -</w:t>
      </w:r>
      <w:r w:rsidRPr="00677964">
        <w:rPr>
          <w:rFonts w:eastAsia="Times New Roman" w:cstheme="minorHAnsi"/>
          <w:lang w:val="cy-GB"/>
        </w:rPr>
        <w:t xml:space="preserve"> </w:t>
      </w:r>
      <w:r w:rsidRPr="005E1BCB">
        <w:rPr>
          <w:rFonts w:eastAsia="Times New Roman" w:cstheme="minorHAnsi"/>
          <w:lang w:val="cy-GB"/>
        </w:rPr>
        <w:t>Minority languages and education: best practices and pitfalls, Senedd Ewrop, Adran Bolisi ar gyfer Polisïau Strwythurol a Chydlyniad, Brwsel</w:t>
      </w:r>
      <w:r w:rsidRPr="00677964">
        <w:rPr>
          <w:rFonts w:eastAsia="Times New Roman" w:cstheme="minorHAnsi"/>
          <w:lang w:val="cy-GB"/>
        </w:rPr>
        <w:t xml:space="preserve">. </w:t>
      </w:r>
    </w:p>
    <w:p w14:paraId="7130AEE0" w14:textId="1E5BE9BB" w:rsidR="001C550F" w:rsidRPr="005E1BCB" w:rsidRDefault="001C550F" w:rsidP="00677964">
      <w:pPr>
        <w:spacing w:after="0" w:line="240" w:lineRule="auto"/>
        <w:rPr>
          <w:rFonts w:eastAsia="Times New Roman" w:cstheme="minorHAnsi"/>
          <w:lang w:val="cy-GB"/>
        </w:rPr>
      </w:pPr>
    </w:p>
    <w:sectPr w:rsidR="001C550F" w:rsidRPr="005E1B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95F"/>
    <w:rsid w:val="000059D7"/>
    <w:rsid w:val="00076EA7"/>
    <w:rsid w:val="00083957"/>
    <w:rsid w:val="0009214D"/>
    <w:rsid w:val="00092197"/>
    <w:rsid w:val="0009495F"/>
    <w:rsid w:val="000C3005"/>
    <w:rsid w:val="000C7D9E"/>
    <w:rsid w:val="000E4D3F"/>
    <w:rsid w:val="00114294"/>
    <w:rsid w:val="001171D6"/>
    <w:rsid w:val="00117490"/>
    <w:rsid w:val="00143BC2"/>
    <w:rsid w:val="0016293A"/>
    <w:rsid w:val="00196EE8"/>
    <w:rsid w:val="001C550F"/>
    <w:rsid w:val="001E5763"/>
    <w:rsid w:val="00220636"/>
    <w:rsid w:val="00233341"/>
    <w:rsid w:val="002644AB"/>
    <w:rsid w:val="0026475A"/>
    <w:rsid w:val="002A3BA5"/>
    <w:rsid w:val="002B6161"/>
    <w:rsid w:val="002D778B"/>
    <w:rsid w:val="0030584C"/>
    <w:rsid w:val="003172C0"/>
    <w:rsid w:val="003179F4"/>
    <w:rsid w:val="00325C8A"/>
    <w:rsid w:val="00354A15"/>
    <w:rsid w:val="00374CD2"/>
    <w:rsid w:val="003A2AFF"/>
    <w:rsid w:val="003A48D4"/>
    <w:rsid w:val="003E052D"/>
    <w:rsid w:val="004061EB"/>
    <w:rsid w:val="00420F41"/>
    <w:rsid w:val="00426EBB"/>
    <w:rsid w:val="004B7BDB"/>
    <w:rsid w:val="004D33BE"/>
    <w:rsid w:val="005271BE"/>
    <w:rsid w:val="00532A2A"/>
    <w:rsid w:val="00540717"/>
    <w:rsid w:val="00545836"/>
    <w:rsid w:val="00572086"/>
    <w:rsid w:val="00572700"/>
    <w:rsid w:val="00581B14"/>
    <w:rsid w:val="00587D17"/>
    <w:rsid w:val="005A03B5"/>
    <w:rsid w:val="005A1B06"/>
    <w:rsid w:val="005A1D9F"/>
    <w:rsid w:val="005A2A44"/>
    <w:rsid w:val="005A736F"/>
    <w:rsid w:val="005D2145"/>
    <w:rsid w:val="005E1BCB"/>
    <w:rsid w:val="00604C69"/>
    <w:rsid w:val="006418E0"/>
    <w:rsid w:val="0065236C"/>
    <w:rsid w:val="006767F9"/>
    <w:rsid w:val="00677964"/>
    <w:rsid w:val="006A72CC"/>
    <w:rsid w:val="00702E19"/>
    <w:rsid w:val="00717047"/>
    <w:rsid w:val="0072044D"/>
    <w:rsid w:val="00732648"/>
    <w:rsid w:val="0075699D"/>
    <w:rsid w:val="00787140"/>
    <w:rsid w:val="007C29E0"/>
    <w:rsid w:val="007D69D7"/>
    <w:rsid w:val="007E08D6"/>
    <w:rsid w:val="007E18A2"/>
    <w:rsid w:val="008065FF"/>
    <w:rsid w:val="00826CA8"/>
    <w:rsid w:val="00831BAE"/>
    <w:rsid w:val="00845B55"/>
    <w:rsid w:val="00853826"/>
    <w:rsid w:val="008B3F5B"/>
    <w:rsid w:val="008B5BFE"/>
    <w:rsid w:val="008E4402"/>
    <w:rsid w:val="00942895"/>
    <w:rsid w:val="009507F2"/>
    <w:rsid w:val="00964E44"/>
    <w:rsid w:val="009A654A"/>
    <w:rsid w:val="009D0CE0"/>
    <w:rsid w:val="009E109F"/>
    <w:rsid w:val="00A02BBA"/>
    <w:rsid w:val="00A04083"/>
    <w:rsid w:val="00A24AA7"/>
    <w:rsid w:val="00A31208"/>
    <w:rsid w:val="00A372F3"/>
    <w:rsid w:val="00A47D0E"/>
    <w:rsid w:val="00A53646"/>
    <w:rsid w:val="00A73416"/>
    <w:rsid w:val="00A86DFA"/>
    <w:rsid w:val="00A92B2A"/>
    <w:rsid w:val="00AA5A22"/>
    <w:rsid w:val="00AC1E81"/>
    <w:rsid w:val="00AE5D9A"/>
    <w:rsid w:val="00B0728D"/>
    <w:rsid w:val="00B17752"/>
    <w:rsid w:val="00B21D3D"/>
    <w:rsid w:val="00B25B38"/>
    <w:rsid w:val="00B4716C"/>
    <w:rsid w:val="00B664D7"/>
    <w:rsid w:val="00BB119D"/>
    <w:rsid w:val="00BE22DF"/>
    <w:rsid w:val="00BE46C2"/>
    <w:rsid w:val="00C01DB1"/>
    <w:rsid w:val="00C02E21"/>
    <w:rsid w:val="00C1710B"/>
    <w:rsid w:val="00C2658F"/>
    <w:rsid w:val="00C37AF8"/>
    <w:rsid w:val="00C41548"/>
    <w:rsid w:val="00C82172"/>
    <w:rsid w:val="00C8704B"/>
    <w:rsid w:val="00C975EA"/>
    <w:rsid w:val="00CB0B1E"/>
    <w:rsid w:val="00CC3079"/>
    <w:rsid w:val="00CD4AA8"/>
    <w:rsid w:val="00CF3B48"/>
    <w:rsid w:val="00CF544A"/>
    <w:rsid w:val="00D076F0"/>
    <w:rsid w:val="00D222B1"/>
    <w:rsid w:val="00D57E15"/>
    <w:rsid w:val="00D86FD4"/>
    <w:rsid w:val="00D94E02"/>
    <w:rsid w:val="00DC3575"/>
    <w:rsid w:val="00DE2F3D"/>
    <w:rsid w:val="00E276D5"/>
    <w:rsid w:val="00E5396A"/>
    <w:rsid w:val="00E64814"/>
    <w:rsid w:val="00E66E04"/>
    <w:rsid w:val="00E67C21"/>
    <w:rsid w:val="00E70A07"/>
    <w:rsid w:val="00E73468"/>
    <w:rsid w:val="00EC14B3"/>
    <w:rsid w:val="00EC322C"/>
    <w:rsid w:val="00EC3818"/>
    <w:rsid w:val="00EC59B3"/>
    <w:rsid w:val="00EC6AA0"/>
    <w:rsid w:val="00ED5A81"/>
    <w:rsid w:val="00EE1B1A"/>
    <w:rsid w:val="00EF47A2"/>
    <w:rsid w:val="00F36567"/>
    <w:rsid w:val="00F57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868E2"/>
  <w15:chartTrackingRefBased/>
  <w15:docId w15:val="{0D925DC1-ADD3-4092-9305-D6D0E422C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6EA7"/>
    <w:rPr>
      <w:color w:val="0563C1" w:themeColor="hyperlink"/>
      <w:u w:val="single"/>
    </w:rPr>
  </w:style>
  <w:style w:type="character" w:styleId="Emphasis">
    <w:name w:val="Emphasis"/>
    <w:basedOn w:val="DefaultParagraphFont"/>
    <w:uiPriority w:val="20"/>
    <w:qFormat/>
    <w:rsid w:val="00076EA7"/>
    <w:rPr>
      <w:i/>
      <w:iCs/>
    </w:rPr>
  </w:style>
  <w:style w:type="character" w:styleId="UnresolvedMention">
    <w:name w:val="Unresolved Mention"/>
    <w:basedOn w:val="DefaultParagraphFont"/>
    <w:uiPriority w:val="99"/>
    <w:semiHidden/>
    <w:unhideWhenUsed/>
    <w:rsid w:val="005E1BCB"/>
    <w:rPr>
      <w:color w:val="605E5C"/>
      <w:shd w:val="clear" w:color="auto" w:fill="E1DFDD"/>
    </w:rPr>
  </w:style>
  <w:style w:type="character" w:customStyle="1" w:styleId="tlid-translation">
    <w:name w:val="tlid-translation"/>
    <w:basedOn w:val="DefaultParagraphFont"/>
    <w:rsid w:val="00677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974243">
      <w:bodyDiv w:val="1"/>
      <w:marLeft w:val="0"/>
      <w:marRight w:val="0"/>
      <w:marTop w:val="0"/>
      <w:marBottom w:val="0"/>
      <w:divBdr>
        <w:top w:val="none" w:sz="0" w:space="0" w:color="auto"/>
        <w:left w:val="none" w:sz="0" w:space="0" w:color="auto"/>
        <w:bottom w:val="none" w:sz="0" w:space="0" w:color="auto"/>
        <w:right w:val="none" w:sz="0" w:space="0" w:color="auto"/>
      </w:divBdr>
      <w:divsChild>
        <w:div w:id="1386179791">
          <w:marLeft w:val="0"/>
          <w:marRight w:val="0"/>
          <w:marTop w:val="0"/>
          <w:marBottom w:val="0"/>
          <w:divBdr>
            <w:top w:val="none" w:sz="0" w:space="0" w:color="auto"/>
            <w:left w:val="none" w:sz="0" w:space="0" w:color="auto"/>
            <w:bottom w:val="none" w:sz="0" w:space="0" w:color="auto"/>
            <w:right w:val="none" w:sz="0" w:space="0" w:color="auto"/>
          </w:divBdr>
        </w:div>
        <w:div w:id="1627391268">
          <w:marLeft w:val="0"/>
          <w:marRight w:val="0"/>
          <w:marTop w:val="0"/>
          <w:marBottom w:val="0"/>
          <w:divBdr>
            <w:top w:val="none" w:sz="0" w:space="0" w:color="auto"/>
            <w:left w:val="none" w:sz="0" w:space="0" w:color="auto"/>
            <w:bottom w:val="none" w:sz="0" w:space="0" w:color="auto"/>
            <w:right w:val="none" w:sz="0" w:space="0" w:color="auto"/>
          </w:divBdr>
        </w:div>
        <w:div w:id="1296443739">
          <w:marLeft w:val="0"/>
          <w:marRight w:val="0"/>
          <w:marTop w:val="0"/>
          <w:marBottom w:val="0"/>
          <w:divBdr>
            <w:top w:val="none" w:sz="0" w:space="0" w:color="auto"/>
            <w:left w:val="none" w:sz="0" w:space="0" w:color="auto"/>
            <w:bottom w:val="none" w:sz="0" w:space="0" w:color="auto"/>
            <w:right w:val="none" w:sz="0" w:space="0" w:color="auto"/>
          </w:divBdr>
        </w:div>
        <w:div w:id="409543862">
          <w:marLeft w:val="0"/>
          <w:marRight w:val="0"/>
          <w:marTop w:val="0"/>
          <w:marBottom w:val="0"/>
          <w:divBdr>
            <w:top w:val="none" w:sz="0" w:space="0" w:color="auto"/>
            <w:left w:val="none" w:sz="0" w:space="0" w:color="auto"/>
            <w:bottom w:val="none" w:sz="0" w:space="0" w:color="auto"/>
            <w:right w:val="none" w:sz="0" w:space="0" w:color="auto"/>
          </w:divBdr>
        </w:div>
        <w:div w:id="1657490737">
          <w:marLeft w:val="0"/>
          <w:marRight w:val="0"/>
          <w:marTop w:val="0"/>
          <w:marBottom w:val="0"/>
          <w:divBdr>
            <w:top w:val="none" w:sz="0" w:space="0" w:color="auto"/>
            <w:left w:val="none" w:sz="0" w:space="0" w:color="auto"/>
            <w:bottom w:val="none" w:sz="0" w:space="0" w:color="auto"/>
            <w:right w:val="none" w:sz="0" w:space="0" w:color="auto"/>
          </w:divBdr>
        </w:div>
        <w:div w:id="1695185654">
          <w:marLeft w:val="0"/>
          <w:marRight w:val="0"/>
          <w:marTop w:val="0"/>
          <w:marBottom w:val="0"/>
          <w:divBdr>
            <w:top w:val="none" w:sz="0" w:space="0" w:color="auto"/>
            <w:left w:val="none" w:sz="0" w:space="0" w:color="auto"/>
            <w:bottom w:val="none" w:sz="0" w:space="0" w:color="auto"/>
            <w:right w:val="none" w:sz="0" w:space="0" w:color="auto"/>
          </w:divBdr>
        </w:div>
        <w:div w:id="1568104695">
          <w:marLeft w:val="0"/>
          <w:marRight w:val="0"/>
          <w:marTop w:val="0"/>
          <w:marBottom w:val="0"/>
          <w:divBdr>
            <w:top w:val="none" w:sz="0" w:space="0" w:color="auto"/>
            <w:left w:val="none" w:sz="0" w:space="0" w:color="auto"/>
            <w:bottom w:val="none" w:sz="0" w:space="0" w:color="auto"/>
            <w:right w:val="none" w:sz="0" w:space="0" w:color="auto"/>
          </w:divBdr>
        </w:div>
        <w:div w:id="301234644">
          <w:marLeft w:val="0"/>
          <w:marRight w:val="0"/>
          <w:marTop w:val="0"/>
          <w:marBottom w:val="0"/>
          <w:divBdr>
            <w:top w:val="none" w:sz="0" w:space="0" w:color="auto"/>
            <w:left w:val="none" w:sz="0" w:space="0" w:color="auto"/>
            <w:bottom w:val="none" w:sz="0" w:space="0" w:color="auto"/>
            <w:right w:val="none" w:sz="0" w:space="0" w:color="auto"/>
          </w:divBdr>
        </w:div>
        <w:div w:id="1467044030">
          <w:marLeft w:val="0"/>
          <w:marRight w:val="0"/>
          <w:marTop w:val="0"/>
          <w:marBottom w:val="0"/>
          <w:divBdr>
            <w:top w:val="none" w:sz="0" w:space="0" w:color="auto"/>
            <w:left w:val="none" w:sz="0" w:space="0" w:color="auto"/>
            <w:bottom w:val="none" w:sz="0" w:space="0" w:color="auto"/>
            <w:right w:val="none" w:sz="0" w:space="0" w:color="auto"/>
          </w:divBdr>
        </w:div>
      </w:divsChild>
    </w:div>
    <w:div w:id="802847878">
      <w:bodyDiv w:val="1"/>
      <w:marLeft w:val="0"/>
      <w:marRight w:val="0"/>
      <w:marTop w:val="0"/>
      <w:marBottom w:val="0"/>
      <w:divBdr>
        <w:top w:val="none" w:sz="0" w:space="0" w:color="auto"/>
        <w:left w:val="none" w:sz="0" w:space="0" w:color="auto"/>
        <w:bottom w:val="none" w:sz="0" w:space="0" w:color="auto"/>
        <w:right w:val="none" w:sz="0" w:space="0" w:color="auto"/>
      </w:divBdr>
      <w:divsChild>
        <w:div w:id="1708291942">
          <w:marLeft w:val="0"/>
          <w:marRight w:val="0"/>
          <w:marTop w:val="0"/>
          <w:marBottom w:val="0"/>
          <w:divBdr>
            <w:top w:val="none" w:sz="0" w:space="0" w:color="auto"/>
            <w:left w:val="none" w:sz="0" w:space="0" w:color="auto"/>
            <w:bottom w:val="none" w:sz="0" w:space="0" w:color="auto"/>
            <w:right w:val="none" w:sz="0" w:space="0" w:color="auto"/>
          </w:divBdr>
        </w:div>
        <w:div w:id="1046756816">
          <w:marLeft w:val="0"/>
          <w:marRight w:val="0"/>
          <w:marTop w:val="0"/>
          <w:marBottom w:val="0"/>
          <w:divBdr>
            <w:top w:val="none" w:sz="0" w:space="0" w:color="auto"/>
            <w:left w:val="none" w:sz="0" w:space="0" w:color="auto"/>
            <w:bottom w:val="none" w:sz="0" w:space="0" w:color="auto"/>
            <w:right w:val="none" w:sz="0" w:space="0" w:color="auto"/>
          </w:divBdr>
        </w:div>
        <w:div w:id="1812943679">
          <w:marLeft w:val="0"/>
          <w:marRight w:val="0"/>
          <w:marTop w:val="0"/>
          <w:marBottom w:val="0"/>
          <w:divBdr>
            <w:top w:val="none" w:sz="0" w:space="0" w:color="auto"/>
            <w:left w:val="none" w:sz="0" w:space="0" w:color="auto"/>
            <w:bottom w:val="none" w:sz="0" w:space="0" w:color="auto"/>
            <w:right w:val="none" w:sz="0" w:space="0" w:color="auto"/>
          </w:divBdr>
        </w:div>
        <w:div w:id="796996950">
          <w:marLeft w:val="0"/>
          <w:marRight w:val="0"/>
          <w:marTop w:val="0"/>
          <w:marBottom w:val="0"/>
          <w:divBdr>
            <w:top w:val="none" w:sz="0" w:space="0" w:color="auto"/>
            <w:left w:val="none" w:sz="0" w:space="0" w:color="auto"/>
            <w:bottom w:val="none" w:sz="0" w:space="0" w:color="auto"/>
            <w:right w:val="none" w:sz="0" w:space="0" w:color="auto"/>
          </w:divBdr>
        </w:div>
        <w:div w:id="736365012">
          <w:marLeft w:val="0"/>
          <w:marRight w:val="0"/>
          <w:marTop w:val="0"/>
          <w:marBottom w:val="0"/>
          <w:divBdr>
            <w:top w:val="none" w:sz="0" w:space="0" w:color="auto"/>
            <w:left w:val="none" w:sz="0" w:space="0" w:color="auto"/>
            <w:bottom w:val="none" w:sz="0" w:space="0" w:color="auto"/>
            <w:right w:val="none" w:sz="0" w:space="0" w:color="auto"/>
          </w:divBdr>
        </w:div>
        <w:div w:id="441219969">
          <w:marLeft w:val="0"/>
          <w:marRight w:val="0"/>
          <w:marTop w:val="0"/>
          <w:marBottom w:val="0"/>
          <w:divBdr>
            <w:top w:val="none" w:sz="0" w:space="0" w:color="auto"/>
            <w:left w:val="none" w:sz="0" w:space="0" w:color="auto"/>
            <w:bottom w:val="none" w:sz="0" w:space="0" w:color="auto"/>
            <w:right w:val="none" w:sz="0" w:space="0" w:color="auto"/>
          </w:divBdr>
        </w:div>
        <w:div w:id="643511297">
          <w:marLeft w:val="0"/>
          <w:marRight w:val="0"/>
          <w:marTop w:val="0"/>
          <w:marBottom w:val="0"/>
          <w:divBdr>
            <w:top w:val="none" w:sz="0" w:space="0" w:color="auto"/>
            <w:left w:val="none" w:sz="0" w:space="0" w:color="auto"/>
            <w:bottom w:val="none" w:sz="0" w:space="0" w:color="auto"/>
            <w:right w:val="none" w:sz="0" w:space="0" w:color="auto"/>
          </w:divBdr>
        </w:div>
        <w:div w:id="658074438">
          <w:marLeft w:val="0"/>
          <w:marRight w:val="0"/>
          <w:marTop w:val="0"/>
          <w:marBottom w:val="0"/>
          <w:divBdr>
            <w:top w:val="none" w:sz="0" w:space="0" w:color="auto"/>
            <w:left w:val="none" w:sz="0" w:space="0" w:color="auto"/>
            <w:bottom w:val="none" w:sz="0" w:space="0" w:color="auto"/>
            <w:right w:val="none" w:sz="0" w:space="0" w:color="auto"/>
          </w:divBdr>
        </w:div>
        <w:div w:id="281157835">
          <w:marLeft w:val="0"/>
          <w:marRight w:val="0"/>
          <w:marTop w:val="0"/>
          <w:marBottom w:val="0"/>
          <w:divBdr>
            <w:top w:val="none" w:sz="0" w:space="0" w:color="auto"/>
            <w:left w:val="none" w:sz="0" w:space="0" w:color="auto"/>
            <w:bottom w:val="none" w:sz="0" w:space="0" w:color="auto"/>
            <w:right w:val="none" w:sz="0" w:space="0" w:color="auto"/>
          </w:divBdr>
        </w:div>
      </w:divsChild>
    </w:div>
    <w:div w:id="924919947">
      <w:bodyDiv w:val="1"/>
      <w:marLeft w:val="0"/>
      <w:marRight w:val="0"/>
      <w:marTop w:val="0"/>
      <w:marBottom w:val="0"/>
      <w:divBdr>
        <w:top w:val="none" w:sz="0" w:space="0" w:color="auto"/>
        <w:left w:val="none" w:sz="0" w:space="0" w:color="auto"/>
        <w:bottom w:val="none" w:sz="0" w:space="0" w:color="auto"/>
        <w:right w:val="none" w:sz="0" w:space="0" w:color="auto"/>
      </w:divBdr>
      <w:divsChild>
        <w:div w:id="1277365414">
          <w:marLeft w:val="0"/>
          <w:marRight w:val="0"/>
          <w:marTop w:val="0"/>
          <w:marBottom w:val="0"/>
          <w:divBdr>
            <w:top w:val="none" w:sz="0" w:space="0" w:color="auto"/>
            <w:left w:val="none" w:sz="0" w:space="0" w:color="auto"/>
            <w:bottom w:val="none" w:sz="0" w:space="0" w:color="auto"/>
            <w:right w:val="none" w:sz="0" w:space="0" w:color="auto"/>
          </w:divBdr>
        </w:div>
        <w:div w:id="1463772359">
          <w:marLeft w:val="0"/>
          <w:marRight w:val="0"/>
          <w:marTop w:val="0"/>
          <w:marBottom w:val="0"/>
          <w:divBdr>
            <w:top w:val="none" w:sz="0" w:space="0" w:color="auto"/>
            <w:left w:val="none" w:sz="0" w:space="0" w:color="auto"/>
            <w:bottom w:val="none" w:sz="0" w:space="0" w:color="auto"/>
            <w:right w:val="none" w:sz="0" w:space="0" w:color="auto"/>
          </w:divBdr>
        </w:div>
        <w:div w:id="1198272867">
          <w:marLeft w:val="0"/>
          <w:marRight w:val="0"/>
          <w:marTop w:val="0"/>
          <w:marBottom w:val="0"/>
          <w:divBdr>
            <w:top w:val="none" w:sz="0" w:space="0" w:color="auto"/>
            <w:left w:val="none" w:sz="0" w:space="0" w:color="auto"/>
            <w:bottom w:val="none" w:sz="0" w:space="0" w:color="auto"/>
            <w:right w:val="none" w:sz="0" w:space="0" w:color="auto"/>
          </w:divBdr>
        </w:div>
        <w:div w:id="686373102">
          <w:marLeft w:val="0"/>
          <w:marRight w:val="0"/>
          <w:marTop w:val="0"/>
          <w:marBottom w:val="0"/>
          <w:divBdr>
            <w:top w:val="none" w:sz="0" w:space="0" w:color="auto"/>
            <w:left w:val="none" w:sz="0" w:space="0" w:color="auto"/>
            <w:bottom w:val="none" w:sz="0" w:space="0" w:color="auto"/>
            <w:right w:val="none" w:sz="0" w:space="0" w:color="auto"/>
          </w:divBdr>
        </w:div>
        <w:div w:id="315188930">
          <w:marLeft w:val="0"/>
          <w:marRight w:val="0"/>
          <w:marTop w:val="0"/>
          <w:marBottom w:val="0"/>
          <w:divBdr>
            <w:top w:val="none" w:sz="0" w:space="0" w:color="auto"/>
            <w:left w:val="none" w:sz="0" w:space="0" w:color="auto"/>
            <w:bottom w:val="none" w:sz="0" w:space="0" w:color="auto"/>
            <w:right w:val="none" w:sz="0" w:space="0" w:color="auto"/>
          </w:divBdr>
        </w:div>
      </w:divsChild>
    </w:div>
    <w:div w:id="1577864088">
      <w:bodyDiv w:val="1"/>
      <w:marLeft w:val="0"/>
      <w:marRight w:val="0"/>
      <w:marTop w:val="0"/>
      <w:marBottom w:val="0"/>
      <w:divBdr>
        <w:top w:val="none" w:sz="0" w:space="0" w:color="auto"/>
        <w:left w:val="none" w:sz="0" w:space="0" w:color="auto"/>
        <w:bottom w:val="none" w:sz="0" w:space="0" w:color="auto"/>
        <w:right w:val="none" w:sz="0" w:space="0" w:color="auto"/>
      </w:divBdr>
      <w:divsChild>
        <w:div w:id="394669182">
          <w:marLeft w:val="0"/>
          <w:marRight w:val="0"/>
          <w:marTop w:val="0"/>
          <w:marBottom w:val="0"/>
          <w:divBdr>
            <w:top w:val="none" w:sz="0" w:space="0" w:color="auto"/>
            <w:left w:val="none" w:sz="0" w:space="0" w:color="auto"/>
            <w:bottom w:val="none" w:sz="0" w:space="0" w:color="auto"/>
            <w:right w:val="none" w:sz="0" w:space="0" w:color="auto"/>
          </w:divBdr>
        </w:div>
        <w:div w:id="1789272751">
          <w:marLeft w:val="0"/>
          <w:marRight w:val="0"/>
          <w:marTop w:val="0"/>
          <w:marBottom w:val="0"/>
          <w:divBdr>
            <w:top w:val="none" w:sz="0" w:space="0" w:color="auto"/>
            <w:left w:val="none" w:sz="0" w:space="0" w:color="auto"/>
            <w:bottom w:val="none" w:sz="0" w:space="0" w:color="auto"/>
            <w:right w:val="none" w:sz="0" w:space="0" w:color="auto"/>
          </w:divBdr>
        </w:div>
        <w:div w:id="586231915">
          <w:marLeft w:val="0"/>
          <w:marRight w:val="0"/>
          <w:marTop w:val="0"/>
          <w:marBottom w:val="0"/>
          <w:divBdr>
            <w:top w:val="none" w:sz="0" w:space="0" w:color="auto"/>
            <w:left w:val="none" w:sz="0" w:space="0" w:color="auto"/>
            <w:bottom w:val="none" w:sz="0" w:space="0" w:color="auto"/>
            <w:right w:val="none" w:sz="0" w:space="0" w:color="auto"/>
          </w:divBdr>
        </w:div>
        <w:div w:id="75789585">
          <w:marLeft w:val="0"/>
          <w:marRight w:val="0"/>
          <w:marTop w:val="0"/>
          <w:marBottom w:val="0"/>
          <w:divBdr>
            <w:top w:val="none" w:sz="0" w:space="0" w:color="auto"/>
            <w:left w:val="none" w:sz="0" w:space="0" w:color="auto"/>
            <w:bottom w:val="none" w:sz="0" w:space="0" w:color="auto"/>
            <w:right w:val="none" w:sz="0" w:space="0" w:color="auto"/>
          </w:divBdr>
        </w:div>
        <w:div w:id="810558583">
          <w:marLeft w:val="0"/>
          <w:marRight w:val="0"/>
          <w:marTop w:val="0"/>
          <w:marBottom w:val="0"/>
          <w:divBdr>
            <w:top w:val="none" w:sz="0" w:space="0" w:color="auto"/>
            <w:left w:val="none" w:sz="0" w:space="0" w:color="auto"/>
            <w:bottom w:val="none" w:sz="0" w:space="0" w:color="auto"/>
            <w:right w:val="none" w:sz="0" w:space="0" w:color="auto"/>
          </w:divBdr>
        </w:div>
        <w:div w:id="8794121">
          <w:marLeft w:val="0"/>
          <w:marRight w:val="0"/>
          <w:marTop w:val="0"/>
          <w:marBottom w:val="0"/>
          <w:divBdr>
            <w:top w:val="none" w:sz="0" w:space="0" w:color="auto"/>
            <w:left w:val="none" w:sz="0" w:space="0" w:color="auto"/>
            <w:bottom w:val="none" w:sz="0" w:space="0" w:color="auto"/>
            <w:right w:val="none" w:sz="0" w:space="0" w:color="auto"/>
          </w:divBdr>
        </w:div>
        <w:div w:id="1767800030">
          <w:marLeft w:val="0"/>
          <w:marRight w:val="0"/>
          <w:marTop w:val="0"/>
          <w:marBottom w:val="0"/>
          <w:divBdr>
            <w:top w:val="none" w:sz="0" w:space="0" w:color="auto"/>
            <w:left w:val="none" w:sz="0" w:space="0" w:color="auto"/>
            <w:bottom w:val="none" w:sz="0" w:space="0" w:color="auto"/>
            <w:right w:val="none" w:sz="0" w:space="0" w:color="auto"/>
          </w:divBdr>
        </w:div>
        <w:div w:id="178785485">
          <w:marLeft w:val="0"/>
          <w:marRight w:val="0"/>
          <w:marTop w:val="0"/>
          <w:marBottom w:val="0"/>
          <w:divBdr>
            <w:top w:val="none" w:sz="0" w:space="0" w:color="auto"/>
            <w:left w:val="none" w:sz="0" w:space="0" w:color="auto"/>
            <w:bottom w:val="none" w:sz="0" w:space="0" w:color="auto"/>
            <w:right w:val="none" w:sz="0" w:space="0" w:color="auto"/>
          </w:divBdr>
        </w:div>
        <w:div w:id="580794224">
          <w:marLeft w:val="0"/>
          <w:marRight w:val="0"/>
          <w:marTop w:val="0"/>
          <w:marBottom w:val="0"/>
          <w:divBdr>
            <w:top w:val="none" w:sz="0" w:space="0" w:color="auto"/>
            <w:left w:val="none" w:sz="0" w:space="0" w:color="auto"/>
            <w:bottom w:val="none" w:sz="0" w:space="0" w:color="auto"/>
            <w:right w:val="none" w:sz="0" w:space="0" w:color="auto"/>
          </w:divBdr>
        </w:div>
      </w:divsChild>
    </w:div>
    <w:div w:id="1942104954">
      <w:bodyDiv w:val="1"/>
      <w:marLeft w:val="0"/>
      <w:marRight w:val="0"/>
      <w:marTop w:val="0"/>
      <w:marBottom w:val="0"/>
      <w:divBdr>
        <w:top w:val="none" w:sz="0" w:space="0" w:color="auto"/>
        <w:left w:val="none" w:sz="0" w:space="0" w:color="auto"/>
        <w:bottom w:val="none" w:sz="0" w:space="0" w:color="auto"/>
        <w:right w:val="none" w:sz="0" w:space="0" w:color="auto"/>
      </w:divBdr>
    </w:div>
    <w:div w:id="206891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zkuntza.ejgv.euskadi.eus/r43573/es/contenidos/informacion/heziberri_2020/es_heziberr/adjuntos/Heziberri_2020_c.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styn.llyw.cymru/sites/default/files/documents/ESTYN_Annual%20Report%202015_2016_Welsh.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styn.llyw.cymru/sites/default/files/documents/ESTYN_Annual%20Report%20FINAL_WELSH_WEB_%2002_0.pdf" TargetMode="External"/><Relationship Id="rId11" Type="http://schemas.openxmlformats.org/officeDocument/2006/relationships/hyperlink" Target="https://gov.wales/docs/caecd/research/2018/180228-overview-approaches-second-language-acquisition-instructional-practices-cy.pdf" TargetMode="External"/><Relationship Id="rId5" Type="http://schemas.openxmlformats.org/officeDocument/2006/relationships/hyperlink" Target="http://gov.wales/docs/dcells/publications/150225-successful-futures-cy.pdf" TargetMode="External"/><Relationship Id="rId10" Type="http://schemas.openxmlformats.org/officeDocument/2006/relationships/hyperlink" Target="http://gov.wales/about/cabinet/cabinetstatements/previous-administration/2015/welshsecondlang/?lang=cy" TargetMode="External"/><Relationship Id="rId4" Type="http://schemas.openxmlformats.org/officeDocument/2006/relationships/hyperlink" Target="http://gov.wales/docs/dcells/publications/130926-review-of-welsh-second-lan-cy.pdf" TargetMode="External"/><Relationship Id="rId9" Type="http://schemas.openxmlformats.org/officeDocument/2006/relationships/hyperlink" Target="https://www.qualificationswales.org/cymraeg/cyhoeddiadau/bilingual-language-proficiency-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2103</Words>
  <Characters>11993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lindadyffryn@gmail.com</dc:creator>
  <cp:keywords/>
  <dc:description/>
  <cp:lastModifiedBy>Microsoft Office User</cp:lastModifiedBy>
  <cp:revision>2</cp:revision>
  <cp:lastPrinted>2019-01-06T15:00:00Z</cp:lastPrinted>
  <dcterms:created xsi:type="dcterms:W3CDTF">2019-01-06T15:59:00Z</dcterms:created>
  <dcterms:modified xsi:type="dcterms:W3CDTF">2019-01-06T15:59:00Z</dcterms:modified>
</cp:coreProperties>
</file>