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大标题"/>
      </w:pPr>
      <w:r>
        <w:rPr/>
        <w:fldChar w:fldCharType="begin" w:fldLock="0"/>
      </w:r>
      <w:r>
        <w:instrText xml:space="preserve"> TOC \t "大标题, 1,页眉与页脚, 2" \n "2-2"\n  \n "2-2" </w:instrText>
      </w:r>
      <w:r>
        <w:rPr/>
        <w:fldChar w:fldCharType="separate" w:fldLock="0"/>
      </w:r>
    </w:p>
    <w:p>
      <w:pPr>
        <w:pStyle w:val="TOC 1"/>
      </w:pPr>
      <w:r>
        <w:rPr>
          <w:rtl w:val="0"/>
        </w:rPr>
        <w:t>1.0 SUMMAEY</w:t>
        <w:tab/>
      </w:r>
      <w:r>
        <w:rPr/>
        <w:fldChar w:fldCharType="begin" w:fldLock="0"/>
      </w:r>
      <w:r>
        <w:instrText xml:space="preserve"> PAGEREF _Toc \h </w:instrText>
      </w:r>
      <w:r>
        <w:rPr/>
        <w:fldChar w:fldCharType="separate" w:fldLock="0"/>
      </w:r>
      <w:r>
        <w:rPr>
          <w:rtl w:val="0"/>
        </w:rPr>
        <w:t>2</w:t>
      </w:r>
      <w:r>
        <w:rPr/>
        <w:fldChar w:fldCharType="end" w:fldLock="0"/>
      </w:r>
    </w:p>
    <w:p>
      <w:pPr>
        <w:pStyle w:val="TOC 1"/>
      </w:pPr>
      <w:r>
        <w:rPr>
          <w:rtl w:val="0"/>
          <w:lang w:val="en-US"/>
        </w:rPr>
        <w:t>2.0 ITRODUCTION</w:t>
        <w:tab/>
      </w:r>
      <w:r>
        <w:rPr/>
        <w:fldChar w:fldCharType="begin" w:fldLock="0"/>
      </w:r>
      <w:r>
        <w:instrText xml:space="preserve"> PAGEREF _Toc1 \h </w:instrText>
      </w:r>
      <w:r>
        <w:rPr/>
        <w:fldChar w:fldCharType="separate" w:fldLock="0"/>
      </w:r>
      <w:r>
        <w:rPr>
          <w:rtl w:val="0"/>
        </w:rPr>
        <w:t>3</w:t>
      </w:r>
      <w:r>
        <w:rPr/>
        <w:fldChar w:fldCharType="end" w:fldLock="0"/>
      </w:r>
    </w:p>
    <w:p>
      <w:pPr>
        <w:pStyle w:val="TOC 1"/>
      </w:pPr>
      <w:r>
        <w:rPr>
          <w:rtl w:val="0"/>
        </w:rPr>
        <w:t>2.1 REPORT REMIT</w:t>
        <w:tab/>
      </w:r>
      <w:r>
        <w:rPr/>
        <w:fldChar w:fldCharType="begin" w:fldLock="0"/>
      </w:r>
      <w:r>
        <w:instrText xml:space="preserve"> PAGEREF _Toc2 \h </w:instrText>
      </w:r>
      <w:r>
        <w:rPr/>
        <w:fldChar w:fldCharType="separate" w:fldLock="0"/>
      </w:r>
      <w:r>
        <w:rPr>
          <w:rtl w:val="0"/>
        </w:rPr>
        <w:t>3</w:t>
      </w:r>
      <w:r>
        <w:rPr/>
        <w:fldChar w:fldCharType="end" w:fldLock="0"/>
      </w:r>
    </w:p>
    <w:p>
      <w:pPr>
        <w:pStyle w:val="TOC 1"/>
      </w:pPr>
      <w:r>
        <w:rPr>
          <w:rtl w:val="0"/>
          <w:lang w:val="en-US"/>
        </w:rPr>
        <w:t>2.2 BACKGROUND OF THE ORGANISATION</w:t>
        <w:tab/>
      </w:r>
      <w:r>
        <w:rPr/>
        <w:fldChar w:fldCharType="begin" w:fldLock="0"/>
      </w:r>
      <w:r>
        <w:instrText xml:space="preserve"> PAGEREF _Toc3 \h </w:instrText>
      </w:r>
      <w:r>
        <w:rPr/>
        <w:fldChar w:fldCharType="separate" w:fldLock="0"/>
      </w:r>
      <w:r>
        <w:rPr>
          <w:rtl w:val="0"/>
        </w:rPr>
        <w:t>3</w:t>
      </w:r>
      <w:r>
        <w:rPr/>
        <w:fldChar w:fldCharType="end" w:fldLock="0"/>
      </w:r>
    </w:p>
    <w:p>
      <w:pPr>
        <w:pStyle w:val="TOC 1"/>
      </w:pPr>
      <w:r>
        <w:rPr>
          <w:rtl w:val="0"/>
          <w:lang w:val="en-US"/>
        </w:rPr>
        <w:t>2.3DEFINITION OF MAJOR CONCEPT</w:t>
        <w:tab/>
      </w:r>
      <w:r>
        <w:rPr/>
        <w:fldChar w:fldCharType="begin" w:fldLock="0"/>
      </w:r>
      <w:r>
        <w:instrText xml:space="preserve"> PAGEREF _Toc4 \h </w:instrText>
      </w:r>
      <w:r>
        <w:rPr/>
        <w:fldChar w:fldCharType="separate" w:fldLock="0"/>
      </w:r>
      <w:r>
        <w:rPr>
          <w:rtl w:val="0"/>
        </w:rPr>
        <w:t>4</w:t>
      </w:r>
      <w:r>
        <w:rPr/>
        <w:fldChar w:fldCharType="end" w:fldLock="0"/>
      </w:r>
    </w:p>
    <w:p>
      <w:pPr>
        <w:pStyle w:val="TOC 1"/>
      </w:pPr>
      <w:r>
        <w:rPr>
          <w:rtl w:val="0"/>
          <w:lang w:val="de-DE"/>
        </w:rPr>
        <w:t>3.0 MAIN BODY</w:t>
        <w:tab/>
      </w:r>
      <w:r>
        <w:rPr/>
        <w:fldChar w:fldCharType="begin" w:fldLock="0"/>
      </w:r>
      <w:r>
        <w:instrText xml:space="preserve"> PAGEREF _Toc5 \h </w:instrText>
      </w:r>
      <w:r>
        <w:rPr/>
        <w:fldChar w:fldCharType="separate" w:fldLock="0"/>
      </w:r>
      <w:r>
        <w:rPr>
          <w:rtl w:val="0"/>
        </w:rPr>
        <w:t>5</w:t>
      </w:r>
      <w:r>
        <w:rPr/>
        <w:fldChar w:fldCharType="end" w:fldLock="0"/>
      </w:r>
    </w:p>
    <w:p>
      <w:pPr>
        <w:pStyle w:val="TOC 1"/>
      </w:pPr>
      <w:r>
        <w:rPr>
          <w:rtl w:val="0"/>
          <w:lang w:val="en-US"/>
        </w:rPr>
        <w:t>3.1IMPLEMENTATION OF THE STRATEGY</w:t>
        <w:tab/>
      </w:r>
      <w:r>
        <w:rPr/>
        <w:fldChar w:fldCharType="begin" w:fldLock="0"/>
      </w:r>
      <w:r>
        <w:instrText xml:space="preserve"> PAGEREF _Toc6 \h </w:instrText>
      </w:r>
      <w:r>
        <w:rPr/>
        <w:fldChar w:fldCharType="separate" w:fldLock="0"/>
      </w:r>
      <w:r>
        <w:rPr>
          <w:rtl w:val="0"/>
        </w:rPr>
        <w:t>6</w:t>
      </w:r>
      <w:r>
        <w:rPr/>
        <w:fldChar w:fldCharType="end" w:fldLock="0"/>
      </w:r>
    </w:p>
    <w:p>
      <w:pPr>
        <w:pStyle w:val="TOC 1"/>
      </w:pPr>
      <w:r>
        <w:rPr>
          <w:rtl w:val="0"/>
          <w:lang w:val="en-US"/>
        </w:rPr>
        <w:t>3.2 ADVANTAGES AND DISADVANTAGES OF THE STRATEGY</w:t>
        <w:tab/>
      </w:r>
      <w:r>
        <w:rPr/>
        <w:fldChar w:fldCharType="begin" w:fldLock="0"/>
      </w:r>
      <w:r>
        <w:instrText xml:space="preserve"> PAGEREF _Toc7 \h </w:instrText>
      </w:r>
      <w:r>
        <w:rPr/>
        <w:fldChar w:fldCharType="separate" w:fldLock="0"/>
      </w:r>
      <w:r>
        <w:rPr>
          <w:rtl w:val="0"/>
        </w:rPr>
        <w:t>7</w:t>
      </w:r>
      <w:r>
        <w:rPr/>
        <w:fldChar w:fldCharType="end" w:fldLock="0"/>
      </w:r>
    </w:p>
    <w:p>
      <w:pPr>
        <w:pStyle w:val="TOC 1"/>
      </w:pPr>
      <w:r>
        <w:rPr>
          <w:rtl w:val="0"/>
        </w:rPr>
        <w:t>4 CONCLUSION</w:t>
        <w:tab/>
      </w:r>
      <w:r>
        <w:rPr/>
        <w:fldChar w:fldCharType="begin" w:fldLock="0"/>
      </w:r>
      <w:r>
        <w:instrText xml:space="preserve"> PAGEREF _Toc8 \h </w:instrText>
      </w:r>
      <w:r>
        <w:rPr/>
        <w:fldChar w:fldCharType="separate" w:fldLock="0"/>
      </w:r>
      <w:r>
        <w:rPr>
          <w:rtl w:val="0"/>
        </w:rPr>
        <w:t>7</w:t>
      </w:r>
      <w:r>
        <w:rPr/>
        <w:fldChar w:fldCharType="end" w:fldLock="0"/>
      </w:r>
    </w:p>
    <w:p>
      <w:pPr>
        <w:pStyle w:val="TOC 1"/>
      </w:pPr>
      <w:r>
        <w:rPr>
          <w:rtl w:val="0"/>
          <w:lang w:val="en-US"/>
        </w:rPr>
        <w:t>4.1 RECOMMENDATIONS</w:t>
        <w:tab/>
      </w:r>
      <w:r>
        <w:rPr/>
        <w:fldChar w:fldCharType="begin" w:fldLock="0"/>
      </w:r>
      <w:r>
        <w:instrText xml:space="preserve"> PAGEREF _Toc9 \h </w:instrText>
      </w:r>
      <w:r>
        <w:rPr/>
        <w:fldChar w:fldCharType="separate" w:fldLock="0"/>
      </w:r>
      <w:r>
        <w:rPr>
          <w:rtl w:val="0"/>
        </w:rPr>
        <w:t>8</w:t>
      </w:r>
      <w:r>
        <w:rPr/>
        <w:fldChar w:fldCharType="end" w:fldLock="0"/>
      </w:r>
    </w:p>
    <w:p>
      <w:pPr>
        <w:pStyle w:val="TOC 1"/>
      </w:pPr>
      <w:r>
        <w:rPr>
          <w:rtl w:val="0"/>
          <w:lang w:val="de-DE"/>
        </w:rPr>
        <w:t>5.0 REFERANCE</w:t>
        <w:tab/>
      </w:r>
      <w:r>
        <w:rPr/>
        <w:fldChar w:fldCharType="begin" w:fldLock="0"/>
      </w:r>
      <w:r>
        <w:instrText xml:space="preserve"> PAGEREF _Toc10 \h </w:instrText>
      </w:r>
      <w:r>
        <w:rPr/>
        <w:fldChar w:fldCharType="separate" w:fldLock="0"/>
      </w:r>
      <w:r>
        <w:rPr>
          <w:rtl w:val="0"/>
        </w:rPr>
        <w:t>8</w:t>
      </w:r>
      <w:r>
        <w:rPr/>
        <w:fldChar w:fldCharType="end" w:fldLock="0"/>
      </w:r>
    </w:p>
    <w:p>
      <w:pPr>
        <w:pStyle w:val="大标题"/>
      </w:pPr>
      <w:r>
        <w:rPr/>
        <w:fldChar w:fldCharType="end" w:fldLock="0"/>
      </w:r>
      <w:r>
        <w:rPr>
          <w:rFonts w:ascii="Arial Unicode MS" w:cs="Arial Unicode MS" w:hAnsi="Arial Unicode MS" w:eastAsia="Arial Unicode MS"/>
          <w:b w:val="0"/>
          <w:bCs w:val="0"/>
          <w:i w:val="0"/>
          <w:iCs w:val="0"/>
        </w:rPr>
        <w:br w:type="page"/>
      </w:r>
    </w:p>
    <w:p>
      <w:pPr>
        <w:pStyle w:val="大标题"/>
      </w:pPr>
      <w:bookmarkStart w:name="_Toc" w:id="0"/>
      <w:r>
        <w:rPr>
          <w:rtl w:val="0"/>
          <w:lang w:val="zh-TW" w:eastAsia="zh-TW"/>
        </w:rPr>
        <w:t>1.0 SUMMAEY</w:t>
      </w:r>
      <w:bookmarkEnd w:id="0"/>
    </w:p>
    <w:p>
      <w:pPr>
        <w:pStyle w:val="正文 A"/>
      </w:pPr>
      <w:r>
        <w:rPr>
          <w:rtl w:val="0"/>
          <w:lang w:val="en-US"/>
        </w:rPr>
        <w:t>This report mainly describes the competitive strategy adopted by adidas to maintain its current market position. Specific examples are given below. Clearly these competitive strategies are not perfect, with advantages and limitations. The report will analyze many aspects: the bargaining power of suppliers, the bargaining power of buyers, the potential competitors' entry ability, the substitution power of substitutes, and the current competitiveness of competitors in the industry. Porter's five forces model will help me to analyze the advantages and disadvantages of adidas' competitive strategy.</w:t>
      </w:r>
    </w:p>
    <w:p>
      <w:pPr>
        <w:pStyle w:val="正文 A"/>
      </w:pPr>
    </w:p>
    <w:p>
      <w:pPr>
        <w:pStyle w:val="正文 A"/>
      </w:pPr>
      <w:r>
        <w:rPr>
          <w:color w:val="333333"/>
          <w:u w:color="333333"/>
          <w:rtl w:val="0"/>
          <w:lang w:val="en-US"/>
        </w:rPr>
        <w:t>Adidas' core values are achievement enthusiasm integrity diversity, which makes the principles of enterprises sustainable and sets standards for their social and environmental protection. In terms of management, Adidas aims to analyze and evaluate new products, technologies and activities at the design and development level. Set clear goals, plan clearly, and monitor the whole process. Finally, the results were released.</w:t>
      </w:r>
      <w:r>
        <w:rPr>
          <w:rFonts w:ascii="&amp;quot" w:cs="&amp;quot" w:hAnsi="&amp;quot" w:eastAsia="&amp;quot"/>
          <w:color w:val="333333"/>
          <w:u w:color="333333"/>
        </w:rPr>
        <w:br w:type="textWrapping"/>
      </w:r>
      <w:r>
        <w:rPr>
          <w:color w:val="333333"/>
          <w:u w:color="333333"/>
          <w:rtl w:val="0"/>
          <w:lang w:val="en-US"/>
        </w:rPr>
        <w:t>In terms of social objectives, Adidas has adopted a system-based approach to managing environmental problems arising from supply chains and its own production equipment. Since about 95% of the production comes from the supply chain of adidas, Adidas Group has set appropriate guidelines and training programs for suppliers to reduce environmental damage</w:t>
      </w:r>
    </w:p>
    <w:p>
      <w:pPr>
        <w:pStyle w:val="正文 A"/>
      </w:pPr>
    </w:p>
    <w:p>
      <w:pPr>
        <w:pStyle w:val="正文 A"/>
        <w:rPr>
          <w:color w:val="333333"/>
          <w:u w:color="333333"/>
        </w:rPr>
      </w:pPr>
      <w:r>
        <w:rPr>
          <w:color w:val="333333"/>
          <w:u w:color="333333"/>
          <w:rtl w:val="0"/>
          <w:lang w:val="en-US"/>
        </w:rPr>
        <w:t>The first feature is the company's theme, giving athletes the best to become the company's slogan. Since its establishment, adidas has been driven by product innovation and has outstanding research and development capabilities. Adidas has never been short of excellent high-tech products, because adidas has always regarded "sports technology" as the driving force and foundation of its brand development, which is also the reason why the adidas brand remains competitive in the sports products market with fierce competition for a long time. The important reason for this field is that it should be like this.</w:t>
      </w:r>
    </w:p>
    <w:p>
      <w:pPr>
        <w:pStyle w:val="正文 A"/>
        <w:rPr>
          <w:color w:val="333333"/>
          <w:u w:color="333333"/>
        </w:rPr>
      </w:pPr>
    </w:p>
    <w:p>
      <w:pPr>
        <w:pStyle w:val="正文 A"/>
        <w:rPr>
          <w:color w:val="333333"/>
          <w:u w:color="333333"/>
        </w:rPr>
      </w:pPr>
      <w:r>
        <w:rPr>
          <w:color w:val="333333"/>
          <w:u w:color="333333"/>
          <w:rtl w:val="0"/>
          <w:lang w:val="en-US"/>
        </w:rPr>
        <w:t>Product differentiation strategy can bring competitive advantage to the enterprise.</w:t>
      </w:r>
      <w:r>
        <w:rPr>
          <w:u w:color="333333"/>
          <w:rtl w:val="0"/>
          <w:lang w:val="en-US"/>
        </w:rPr>
        <w:t>The differentiated products can better meet the needs of consumers, and at the same time, encourage enterprises to increase sales or allow enterprises to set higher prices.</w:t>
      </w:r>
      <w:r>
        <w:rPr>
          <w:rtl w:val="0"/>
        </w:rPr>
        <w:t xml:space="preserve"> </w:t>
      </w:r>
      <w:r>
        <w:rPr>
          <w:u w:color="333333"/>
          <w:rtl w:val="0"/>
          <w:lang w:val="en-US"/>
        </w:rPr>
        <w:t>The differentiation strategy can relieve the competitive pressure faced by the company.</w:t>
      </w:r>
    </w:p>
    <w:p>
      <w:pPr>
        <w:pStyle w:val="正文 A"/>
        <w:rPr>
          <w:color w:val="333333"/>
          <w:u w:color="333333"/>
        </w:rPr>
      </w:pPr>
      <w:r>
        <w:rPr>
          <w:color w:val="333333"/>
          <w:u w:color="333333"/>
          <w:rtl w:val="0"/>
          <w:lang w:val="en-US"/>
        </w:rPr>
        <w:t>And it also has disadvantage</w:t>
      </w:r>
    </w:p>
    <w:p>
      <w:pPr>
        <w:pStyle w:val="正文 A"/>
        <w:rPr>
          <w:color w:val="333333"/>
          <w:u w:color="333333"/>
        </w:rPr>
      </w:pPr>
      <w:r>
        <w:rPr>
          <w:color w:val="333333"/>
          <w:u w:color="333333"/>
          <w:rtl w:val="0"/>
          <w:lang w:val="en-US"/>
        </w:rPr>
        <w:t>Different products require different designs, raw materials and production processes. When differences increase, the difficulty of coordination among these products increases, and some common expenses will be increased.</w:t>
      </w:r>
    </w:p>
    <w:p>
      <w:pPr>
        <w:pStyle w:val="正文 A"/>
        <w:rPr>
          <w:color w:val="333333"/>
          <w:u w:color="333333"/>
        </w:rPr>
      </w:pPr>
    </w:p>
    <w:p>
      <w:pPr>
        <w:pStyle w:val="正文 A"/>
        <w:rPr>
          <w:color w:val="333333"/>
          <w:u w:color="333333"/>
        </w:rPr>
      </w:pPr>
      <w:r>
        <w:rPr>
          <w:color w:val="333333"/>
          <w:u w:color="333333"/>
          <w:rtl w:val="0"/>
          <w:lang w:val="en-US"/>
        </w:rPr>
        <w:t>In terms of product differentiation, adidas sports products have done well, here are some tips:</w:t>
      </w:r>
    </w:p>
    <w:p>
      <w:pPr>
        <w:pStyle w:val="正文 A"/>
        <w:numPr>
          <w:ilvl w:val="0"/>
          <w:numId w:val="2"/>
        </w:numPr>
        <w:rPr>
          <w:lang w:val="en-US"/>
        </w:rPr>
      </w:pPr>
      <w:r>
        <w:rPr>
          <w:u w:color="333333"/>
          <w:rtl w:val="0"/>
          <w:lang w:val="en-US"/>
        </w:rPr>
        <w:t>Concept innovation. For example: enter Chinese market, combine local culture element</w:t>
      </w:r>
    </w:p>
    <w:p>
      <w:pPr>
        <w:pStyle w:val="正文 A"/>
        <w:numPr>
          <w:ilvl w:val="0"/>
          <w:numId w:val="2"/>
        </w:numPr>
        <w:rPr>
          <w:lang w:val="en-US"/>
        </w:rPr>
      </w:pPr>
      <w:r>
        <w:rPr>
          <w:u w:color="333333"/>
          <w:rtl w:val="0"/>
          <w:lang w:val="en-US"/>
        </w:rPr>
        <w:t>Value innovation. The new function meets consumers' more meticulous pursuit</w:t>
      </w:r>
    </w:p>
    <w:p>
      <w:pPr>
        <w:pStyle w:val="正文 A"/>
        <w:numPr>
          <w:ilvl w:val="0"/>
          <w:numId w:val="2"/>
        </w:numPr>
        <w:rPr>
          <w:lang w:val="en-US"/>
        </w:rPr>
      </w:pPr>
      <w:r>
        <w:rPr>
          <w:u w:color="333333"/>
          <w:rtl w:val="0"/>
          <w:lang w:val="en-US"/>
        </w:rPr>
        <w:t>Category innovation. Capture new segments</w:t>
      </w:r>
    </w:p>
    <w:p>
      <w:pPr>
        <w:pStyle w:val="Normal.0"/>
        <w:rPr>
          <w:sz w:val="24"/>
          <w:szCs w:val="24"/>
        </w:rPr>
      </w:pPr>
    </w:p>
    <w:p>
      <w:pPr>
        <w:pStyle w:val="大标题"/>
        <w:rPr>
          <w:rFonts w:ascii="SimSun" w:cs="SimSun" w:hAnsi="SimSun" w:eastAsia="SimSun"/>
          <w:color w:val="222222"/>
          <w:u w:color="222222"/>
        </w:rPr>
      </w:pPr>
      <w:bookmarkStart w:name="_Toc1" w:id="1"/>
      <w:r>
        <w:rPr>
          <w:color w:val="222222"/>
          <w:u w:color="222222"/>
          <w:rtl w:val="0"/>
          <w:lang w:val="en-US"/>
        </w:rPr>
        <w:t>2.0 ITRODUCTION</w:t>
      </w:r>
      <w:bookmarkEnd w:id="1"/>
    </w:p>
    <w:p>
      <w:pPr>
        <w:pStyle w:val="正文 A"/>
        <w:rPr>
          <w:rFonts w:ascii="SimSun" w:cs="SimSun" w:hAnsi="SimSun" w:eastAsia="SimSun"/>
          <w:color w:val="222222"/>
          <w:u w:color="222222"/>
        </w:rPr>
      </w:pPr>
      <w:r>
        <w:rPr>
          <w:color w:val="222222"/>
          <w:u w:color="222222"/>
          <w:rtl w:val="0"/>
          <w:lang w:val="en-US"/>
        </w:rPr>
        <w:t xml:space="preserve">Adidas (Adidas) is a German sporting goods manufacturer and a member of Adidas AG. Named after its founder Adolf Adi Dassler, it began producing footwear products in Heitsogen Olah, near Nuremberg, in 1920. In August 18, 1949, it was registered under the name of Adidas AG. Adidas was originally co-founded by two brothers. After the separation, Adolf's brother Rudolf Dassler opened the sports brand PUMA. In addition to football, Adidas also has a place in basketball, track and field, tennis, baseball, boxing, swimming and the latest extreme sports. The main products include ball games, track and field clothing, yoga clothing, sports accessories (watches / glasses, etc.), footwear, men's perfume and skin care products. </w:t>
      </w:r>
    </w:p>
    <w:p>
      <w:pPr>
        <w:pStyle w:val="Normal.0"/>
        <w:rPr>
          <w:sz w:val="24"/>
          <w:szCs w:val="24"/>
        </w:rPr>
      </w:pPr>
    </w:p>
    <w:p>
      <w:pPr>
        <w:pStyle w:val="大标题"/>
      </w:pPr>
      <w:bookmarkStart w:name="_Toc2" w:id="2"/>
      <w:r>
        <w:rPr>
          <w:rtl w:val="0"/>
        </w:rPr>
        <w:t>2.1 REPORT REMIT</w:t>
      </w:r>
      <w:bookmarkEnd w:id="2"/>
    </w:p>
    <w:p>
      <w:pPr>
        <w:pStyle w:val="Normal.0"/>
        <w:rPr>
          <w:sz w:val="24"/>
          <w:szCs w:val="24"/>
        </w:rPr>
      </w:pPr>
      <w:r>
        <w:rPr>
          <w:sz w:val="24"/>
          <w:szCs w:val="24"/>
          <w:rtl w:val="0"/>
          <w:lang w:val="en-US"/>
        </w:rPr>
        <w:t>This report mainly describes the competitive strategy adopted by adidas to maintain its current market position. Specific examples are given below. Clearly these competitive strategies are not perfect, with advantages and limitations. The report will analyze many aspects: the bargaining power of suppliers, the bargaining power of buyers, the potential competitors' entry ability, the substitution power of substitutes, and the current competitiveness of competitors in the industry. Porter's five forces model will help me to analyze the advantages and disadvantages of adidas' competitive strategy</w:t>
      </w:r>
    </w:p>
    <w:p>
      <w:pPr>
        <w:pStyle w:val="Normal.0"/>
        <w:rPr>
          <w:sz w:val="24"/>
          <w:szCs w:val="24"/>
          <w:lang w:val="zh-TW" w:eastAsia="zh-TW"/>
        </w:rPr>
      </w:pPr>
    </w:p>
    <w:p>
      <w:pPr>
        <w:pStyle w:val="大标题"/>
      </w:pPr>
      <w:bookmarkStart w:name="_Toc3" w:id="3"/>
      <w:r>
        <w:rPr>
          <w:rtl w:val="0"/>
          <w:lang w:val="en-US"/>
        </w:rPr>
        <w:t>2.2 BACKGROUND OF THE ORGANISATION</w:t>
      </w:r>
      <w:bookmarkEnd w:id="3"/>
    </w:p>
    <w:p>
      <w:pPr>
        <w:pStyle w:val="Normal.0"/>
        <w:rPr>
          <w:rFonts w:ascii="SimSun" w:cs="SimSun" w:hAnsi="SimSun" w:eastAsia="SimSun"/>
          <w:color w:val="333333"/>
          <w:sz w:val="24"/>
          <w:szCs w:val="24"/>
          <w:u w:color="333333"/>
        </w:rPr>
      </w:pPr>
      <w:r>
        <w:rPr>
          <w:color w:val="333333"/>
          <w:sz w:val="24"/>
          <w:szCs w:val="24"/>
          <w:u w:color="333333"/>
          <w:rtl w:val="0"/>
          <w:lang w:val="en-US"/>
        </w:rPr>
        <w:t>It is clear that adidas group is committed to becoming a global leader in the sports passion and sports lifestyle brand building industry. Adidas is committed to continually strengthening our brand and products to improve our competitive position.</w:t>
      </w:r>
    </w:p>
    <w:p>
      <w:pPr>
        <w:pStyle w:val="Normal.0"/>
        <w:rPr>
          <w:rFonts w:ascii="SimSun" w:cs="SimSun" w:hAnsi="SimSun" w:eastAsia="SimSun"/>
          <w:color w:val="333333"/>
          <w:sz w:val="24"/>
          <w:szCs w:val="24"/>
          <w:u w:color="333333"/>
        </w:rPr>
      </w:pPr>
      <w:r>
        <w:rPr>
          <w:color w:val="333333"/>
          <w:sz w:val="24"/>
          <w:szCs w:val="24"/>
          <w:u w:color="333333"/>
          <w:rtl w:val="0"/>
          <w:lang w:val="en-US"/>
        </w:rPr>
        <w:t>Adidas's innovation and design leaders want all athletes to perform at the highest level and bring the best performance to the market.</w:t>
      </w:r>
    </w:p>
    <w:p>
      <w:pPr>
        <w:pStyle w:val="Normal.0"/>
        <w:rPr>
          <w:rFonts w:ascii="SimSun" w:cs="SimSun" w:hAnsi="SimSun" w:eastAsia="SimSun"/>
          <w:color w:val="333333"/>
          <w:sz w:val="24"/>
          <w:szCs w:val="24"/>
          <w:u w:color="333333"/>
        </w:rPr>
      </w:pPr>
      <w:r>
        <w:rPr>
          <w:color w:val="333333"/>
          <w:sz w:val="24"/>
          <w:szCs w:val="24"/>
          <w:u w:color="333333"/>
          <w:rtl w:val="0"/>
          <w:lang w:val="en-US"/>
        </w:rPr>
        <w:t>Adidas gets consumer attention and therefore leads to constantly improving the quality, appearance, feel and image matching of our products and organizational structure beyond consumers' expectations and providing them with the highest value.</w:t>
      </w:r>
    </w:p>
    <w:p>
      <w:pPr>
        <w:pStyle w:val="Normal.0"/>
        <w:rPr>
          <w:rFonts w:ascii="SimSun" w:cs="SimSun" w:hAnsi="SimSun" w:eastAsia="SimSun"/>
          <w:color w:val="333333"/>
          <w:sz w:val="24"/>
          <w:szCs w:val="24"/>
          <w:u w:color="333333"/>
        </w:rPr>
      </w:pPr>
      <w:r>
        <w:rPr>
          <w:color w:val="333333"/>
          <w:sz w:val="24"/>
          <w:szCs w:val="24"/>
          <w:u w:color="333333"/>
          <w:rtl w:val="0"/>
          <w:lang w:val="en-US"/>
        </w:rPr>
        <w:t>Adidas is a global organization that is socially and environmentally responsible, a creative and diverse owner. Adidas is committed to improving its financial performance.</w:t>
      </w:r>
    </w:p>
    <w:p>
      <w:pPr>
        <w:pStyle w:val="Normal.0"/>
        <w:rPr>
          <w:rFonts w:ascii="SimSun" w:cs="SimSun" w:hAnsi="SimSun" w:eastAsia="SimSun"/>
          <w:color w:val="333333"/>
          <w:sz w:val="24"/>
          <w:szCs w:val="24"/>
          <w:u w:color="333333"/>
        </w:rPr>
      </w:pPr>
      <w:r>
        <w:rPr>
          <w:color w:val="333333"/>
          <w:sz w:val="24"/>
          <w:szCs w:val="24"/>
          <w:u w:color="333333"/>
          <w:rtl w:val="0"/>
          <w:lang w:val="en-US"/>
        </w:rPr>
        <w:t>The ultimate goal of the organization is to lead the sports goods industry to establish brand with sports passion and sports lifestyle, predict and meet the needs of consumers and customers, constantly strive to create innovative culture, challenge themselves, break the conventions, and embrace changes. By taking advantage of this culture, we push the boundaries of products, services and processes to enhance our competitiveness and maximize the operation of the group. We are committed to meeting the full range of needs of customers and consumers, ensuring the availability of products in the right size and color, improving the level of technological innovation, and realizing the high-end fashion and high quality standards of products.</w:t>
      </w:r>
    </w:p>
    <w:p>
      <w:pPr>
        <w:pStyle w:val="Normal.0"/>
        <w:rPr>
          <w:rFonts w:ascii="SimSun" w:cs="SimSun" w:hAnsi="SimSun" w:eastAsia="SimSun"/>
          <w:color w:val="333333"/>
          <w:sz w:val="24"/>
          <w:szCs w:val="24"/>
          <w:u w:color="333333"/>
          <w:lang w:val="zh-TW" w:eastAsia="zh-TW"/>
        </w:rPr>
      </w:pPr>
    </w:p>
    <w:p>
      <w:pPr>
        <w:pStyle w:val="Normal.0"/>
        <w:rPr>
          <w:rFonts w:ascii="SimSun" w:cs="SimSun" w:hAnsi="SimSun" w:eastAsia="SimSun"/>
          <w:color w:val="222222"/>
          <w:sz w:val="24"/>
          <w:szCs w:val="24"/>
          <w:u w:color="222222"/>
        </w:rPr>
      </w:pPr>
      <w:r>
        <w:rPr>
          <w:color w:val="222222"/>
          <w:sz w:val="24"/>
          <w:szCs w:val="24"/>
          <w:u w:color="222222"/>
          <w:rtl w:val="0"/>
          <w:lang w:val="en-US"/>
        </w:rPr>
        <w:t>On December 9, 2009, Adidas and Disney announced that they would jointly launch a new series of baby and children's wear products. Adidas's main rivals are PUMA and Nike. In August 2005, Adidas announced a $3.8 billion acquisition of Reebok, one of its rivals, to help increase its market share in North America and enhance its position in the competition with NIKE in this field. At present, Adidas's market share in sporting goods is closely followed by Nike's second place. On August 24, 2011, Greenpeace released its findings that Adidas garments contained toxic and harmful substances. On July 14, 2012, Adidas was surveyed by the London Olympic Organizing Committee for the wages of Cambodian garment factory workers who produce London Olympic Games licensed goods at a mere 10 pounds a week. Classic slogan: "no impossible" (Impossible is nothing).</w:t>
      </w:r>
    </w:p>
    <w:p>
      <w:pPr>
        <w:pStyle w:val="Normal.0"/>
        <w:rPr>
          <w:rFonts w:ascii="SimSun" w:cs="SimSun" w:hAnsi="SimSun" w:eastAsia="SimSun"/>
          <w:color w:val="333333"/>
          <w:sz w:val="24"/>
          <w:szCs w:val="24"/>
          <w:u w:color="333333"/>
          <w:lang w:val="zh-TW" w:eastAsia="zh-TW"/>
        </w:rPr>
      </w:pP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Enterprise objectives</w:t>
      </w:r>
      <w:r>
        <w:rPr>
          <w:rFonts w:ascii="&amp;quot" w:cs="&amp;quot" w:hAnsi="&amp;quot" w:eastAsia="&amp;quot"/>
          <w:color w:val="333333"/>
          <w:sz w:val="24"/>
          <w:szCs w:val="24"/>
          <w:u w:color="333333"/>
        </w:rPr>
        <w:br w:type="textWrapping"/>
      </w:r>
      <w:r>
        <w:rPr>
          <w:rFonts w:ascii="Microsoft YaHei" w:cs="Microsoft YaHei" w:hAnsi="Microsoft YaHei" w:eastAsia="Microsoft YaHei"/>
          <w:color w:val="333333"/>
          <w:sz w:val="24"/>
          <w:szCs w:val="24"/>
          <w:u w:color="333333"/>
          <w:rtl w:val="0"/>
          <w:lang w:val="en-US"/>
        </w:rPr>
        <w:t>Adidas' core values are achievement enthusiasm integrity diversity, which makes the principles of enterprises sustainable and sets standards for their social and environmental protection. In terms of management, Adidas aims to analyze and evaluate new products, technologies and activities at the design and development level. Set clear goals, plan clearly, and monitor the whole process. Finally, the results were released.</w:t>
      </w:r>
      <w:r>
        <w:rPr>
          <w:rFonts w:ascii="&amp;quot" w:cs="&amp;quot" w:hAnsi="&amp;quot" w:eastAsia="&amp;quot"/>
          <w:color w:val="333333"/>
          <w:sz w:val="24"/>
          <w:szCs w:val="24"/>
          <w:u w:color="333333"/>
        </w:rPr>
        <w:br w:type="textWrapping"/>
      </w:r>
      <w:r>
        <w:rPr>
          <w:rFonts w:ascii="Microsoft YaHei" w:cs="Microsoft YaHei" w:hAnsi="Microsoft YaHei" w:eastAsia="Microsoft YaHei"/>
          <w:color w:val="333333"/>
          <w:sz w:val="24"/>
          <w:szCs w:val="24"/>
          <w:u w:color="333333"/>
          <w:rtl w:val="0"/>
          <w:lang w:val="en-US"/>
        </w:rPr>
        <w:t>In terms of social objectives, Adidas has adopted a system-based approach to managing environmental problems arising from supply chains and its own production equipment. Since about 95% of the production comes from the supply chain of adidas, Adidas Group has set appropriate guidelines and training programs for suppliers to reduce environmental damage</w:t>
      </w:r>
    </w:p>
    <w:p>
      <w:pPr>
        <w:pStyle w:val="Normal.0"/>
        <w:rPr>
          <w:rFonts w:ascii="Times New Roman" w:cs="Times New Roman" w:hAnsi="Times New Roman" w:eastAsia="Times New Roman"/>
          <w:sz w:val="24"/>
          <w:szCs w:val="24"/>
          <w:lang w:val="zh-TW" w:eastAsia="zh-TW"/>
        </w:rPr>
      </w:pPr>
    </w:p>
    <w:p>
      <w:pPr>
        <w:pStyle w:val="大标题"/>
      </w:pPr>
      <w:bookmarkStart w:name="_Toc4" w:id="4"/>
      <w:r>
        <w:rPr>
          <w:rtl w:val="0"/>
          <w:lang w:val="en-US"/>
        </w:rPr>
        <w:t>2.3DEFINITION OF MAJOR CONCEPT</w:t>
      </w:r>
      <w:bookmarkEnd w:id="4"/>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1. The bargaining power of suppliers</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In developed and some developing countries, the sports commodity industry is now saturated, so there are high trade barriers in this area. Many famous brands have great advantages, and these companies own the brand and technology, but the production part is outsourced. Companies like adidas and Nike have significant cost advantages in product development, advertising, sales and import and export. In terms of fashion and product individuality, large companies have more products to satisfy consumers with different personalities, thus gaining consumer loyalty.</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2.The odds power of buyers</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In this respect, the bargaining power of suppliers is weak. In the sporting goods industry, the investment is mostly the same. Adidas is the first shoe company in its history to initiate outsourcing production. Their production companies are based in China, Vietnam, Taiwan and Latin America. Now their supply chain USES three different types of suppliers, including contractors, sub-contractors and local materials companies. Their outsourcing strategy is critical to the success of the group and is copied by the entire field. This strategy can transfer risk, reduce labor costs and focus on adidas' core strategy of marketing and research and development.</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3.The potential competitors' entry ability</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The price of sneakers is one of the most important things that consumers care about. But this does not have a very negative impact on the company's profitability. If profits are reduced, production can be reduced. In fact, for large companies, product differentiation is a success, which prevents buyers from linking the brand to the changing brand image.</w:t>
      </w:r>
    </w:p>
    <w:p>
      <w:pPr>
        <w:pStyle w:val="Normal.0"/>
        <w:rPr>
          <w:rFonts w:ascii="Microsoft YaHei" w:cs="Microsoft YaHei" w:hAnsi="Microsoft YaHei" w:eastAsia="Microsoft YaHei"/>
          <w:color w:val="333333"/>
          <w:sz w:val="24"/>
          <w:szCs w:val="24"/>
          <w:u w:color="333333"/>
          <w:lang w:val="zh-TW" w:eastAsia="zh-TW"/>
        </w:rPr>
      </w:pP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4. The substitution power of substitutes</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Sneakers are a necessity, which means that it is difficult for other footwear to replace sneakers, so there is no complete replacement for sneakers yet.</w:t>
      </w:r>
    </w:p>
    <w:p>
      <w:pPr>
        <w:pStyle w:val="Normal.0"/>
        <w:rPr>
          <w:rFonts w:ascii="Microsoft YaHei" w:cs="Microsoft YaHei" w:hAnsi="Microsoft YaHei" w:eastAsia="Microsoft YaHei"/>
          <w:color w:val="333333"/>
          <w:sz w:val="24"/>
          <w:szCs w:val="24"/>
          <w:u w:color="333333"/>
          <w:lang w:val="zh-TW" w:eastAsia="zh-TW"/>
        </w:rPr>
      </w:pP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5.The current competitiveness of competitors in the industry.</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In different countries and markets, the U.S. sneaker market is challenging and saturated, competitive, slow growth, and Nike, adidas and these major brands have captured more than half the market share and remained relatively stable. However, in the Chinese market, there are constant challengers, and some local brands have strong competitiveness and gradually show their advantages.</w:t>
      </w:r>
    </w:p>
    <w:p>
      <w:pPr>
        <w:pStyle w:val="Normal.0"/>
        <w:rPr>
          <w:rFonts w:ascii="Microsoft YaHei" w:cs="Microsoft YaHei" w:hAnsi="Microsoft YaHei" w:eastAsia="Microsoft YaHei"/>
          <w:color w:val="333333"/>
          <w:sz w:val="24"/>
          <w:szCs w:val="24"/>
          <w:u w:color="333333"/>
          <w:lang w:val="zh-TW" w:eastAsia="zh-TW"/>
        </w:rPr>
      </w:pP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Marketing is one of adidas' two core strategies. In 1997, adidas announced the acquisition of salomon, forming one of the world's leading sporting goods groups with a stake in prominent brands. The two companies differ in their customer base and product features. Solomon was particularly strong in North America and Japan, which helped adidas increase its market share in the United States. They refocused and repositioned the Adidas brand to fully tap its market potential, and this merger gives Adidas more possibilities. Creating stronger market penetration among sports, exhibition sports and sports lifestyle customers. Adidas always insists on inviting celebrities to be product spokespeople and sponsoring sports leagues. Kobe Bryant. Bryant, Anna. Kournikova and Beckham are exceptional talents for adidas. At the Barcelona Olympics, uefa champions cup, France soccer World Cup, the U.S. women's soccer World Cup and so on, adidas is always the biggest sponsor.</w:t>
      </w:r>
    </w:p>
    <w:p>
      <w:pPr>
        <w:pStyle w:val="Normal.0"/>
        <w:rPr>
          <w:rFonts w:ascii="Microsoft YaHei" w:cs="Microsoft YaHei" w:hAnsi="Microsoft YaHei" w:eastAsia="Microsoft YaHei"/>
          <w:color w:val="333333"/>
          <w:sz w:val="24"/>
          <w:szCs w:val="24"/>
          <w:u w:color="333333"/>
          <w:lang w:val="zh-TW" w:eastAsia="zh-TW"/>
        </w:rPr>
      </w:pP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In addition to marketing, research and development is another core strategy of adidas. They set up a new technical innovation team and put in at least one big innovation a year. In 2003, adidas set up a "mass customization" system that allows it to design special shoes based on the customer's foot, personal preferences and requirements, with the advantage of the leader putting adidas first in the field.</w:t>
      </w:r>
    </w:p>
    <w:p>
      <w:pPr>
        <w:pStyle w:val="Normal.0"/>
        <w:rPr>
          <w:rFonts w:ascii="Microsoft YaHei" w:cs="Microsoft YaHei" w:hAnsi="Microsoft YaHei" w:eastAsia="Microsoft YaHei"/>
          <w:color w:val="333333"/>
          <w:sz w:val="24"/>
          <w:szCs w:val="24"/>
          <w:u w:color="333333"/>
          <w:lang w:val="zh-TW" w:eastAsia="zh-TW"/>
        </w:rPr>
      </w:pPr>
    </w:p>
    <w:p>
      <w:pPr>
        <w:pStyle w:val="大标题"/>
        <w:rPr>
          <w:rFonts w:ascii="Microsoft YaHei" w:cs="Microsoft YaHei" w:hAnsi="Microsoft YaHei" w:eastAsia="Microsoft YaHei"/>
          <w:color w:val="333333"/>
          <w:u w:color="333333"/>
        </w:rPr>
      </w:pPr>
      <w:bookmarkStart w:name="_Toc5" w:id="5"/>
      <w:r>
        <w:rPr>
          <w:rFonts w:ascii="Microsoft YaHei" w:cs="Microsoft YaHei" w:hAnsi="Microsoft YaHei" w:eastAsia="Microsoft YaHei"/>
          <w:color w:val="333333"/>
          <w:u w:color="333333"/>
          <w:rtl w:val="0"/>
        </w:rPr>
        <w:t>3</w:t>
      </w:r>
      <w:r>
        <w:rPr>
          <w:rFonts w:ascii="Microsoft YaHei" w:cs="Microsoft YaHei" w:hAnsi="Microsoft YaHei" w:eastAsia="Microsoft YaHei"/>
          <w:color w:val="333333"/>
          <w:u w:color="333333"/>
          <w:rtl w:val="0"/>
          <w:lang w:val="en-US"/>
        </w:rPr>
        <w:t>.0 MAIN BODY</w:t>
      </w:r>
      <w:bookmarkEnd w:id="5"/>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Product differentiation is one of the main strategies of adidas.</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Product quality differentiation strategy. The differentiation strategy of product quality refers to the strategy adopted by the enterprise to provide the market with high quality products which cannot be compared with competitors. Excellent quality of products can generate high product value, thereby increasing sales revenue and earning higher profits than rivals.</w:t>
      </w:r>
    </w:p>
    <w:p>
      <w:pPr>
        <w:pStyle w:val="Normal.0"/>
        <w:rPr>
          <w:rFonts w:ascii="Microsoft YaHei" w:cs="Microsoft YaHei" w:hAnsi="Microsoft YaHei" w:eastAsia="Microsoft YaHei"/>
          <w:color w:val="333333"/>
          <w:sz w:val="24"/>
          <w:szCs w:val="24"/>
          <w:u w:color="333333"/>
          <w:lang w:val="zh-TW" w:eastAsia="zh-TW"/>
        </w:rPr>
      </w:pP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Differentiation strategy of product reliability. The differentiation strategy of product reliability is a strategy related to quality differentiation.</w:t>
      </w:r>
    </w:p>
    <w:p>
      <w:pPr>
        <w:pStyle w:val="Normal.0"/>
        <w:rPr>
          <w:rFonts w:ascii="Microsoft YaHei" w:cs="Microsoft YaHei" w:hAnsi="Microsoft YaHei" w:eastAsia="Microsoft YaHei"/>
          <w:color w:val="333333"/>
          <w:sz w:val="24"/>
          <w:szCs w:val="24"/>
          <w:u w:color="333333"/>
          <w:lang w:val="zh-TW" w:eastAsia="zh-TW"/>
        </w:rPr>
      </w:pP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Differentiation strategy of product innovation. High-tech companies with strong research and development strength generally adopt differentiated strategies focusing on product innovation. These companies have excellent scientific and technological talents and innovative spirit of persistent creation. Meanwhile, they have established the organizational system and incentive system to encourage innovation, so that technological innovation and product innovation become the conscious action of the company.</w:t>
      </w:r>
    </w:p>
    <w:p>
      <w:pPr>
        <w:pStyle w:val="Normal.0"/>
        <w:rPr>
          <w:rFonts w:ascii="Microsoft YaHei" w:cs="Microsoft YaHei" w:hAnsi="Microsoft YaHei" w:eastAsia="Microsoft YaHei"/>
          <w:color w:val="333333"/>
          <w:sz w:val="24"/>
          <w:szCs w:val="24"/>
          <w:u w:color="333333"/>
          <w:lang w:val="zh-TW" w:eastAsia="zh-TW"/>
        </w:rPr>
      </w:pP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Differentiation strategy of product characteristics. Products with customer needs, and other products do not have some characteristics, will create a unique image. Thus, computer companies can install a diagnostic program in their computers to automatically detect the source of the failure, or they can include a full set of training services. The differentiation of some product features has been recognized by the majority of customers.</w:t>
      </w:r>
    </w:p>
    <w:p>
      <w:pPr>
        <w:pStyle w:val="Normal.0"/>
        <w:rPr>
          <w:rFonts w:ascii="Microsoft YaHei" w:cs="Microsoft YaHei" w:hAnsi="Microsoft YaHei" w:eastAsia="Microsoft YaHei"/>
          <w:color w:val="333333"/>
          <w:sz w:val="24"/>
          <w:szCs w:val="24"/>
          <w:u w:color="333333"/>
          <w:lang w:val="zh-TW" w:eastAsia="zh-TW"/>
        </w:rPr>
      </w:pPr>
    </w:p>
    <w:p>
      <w:pPr>
        <w:pStyle w:val="大标题"/>
        <w:rPr>
          <w:rFonts w:ascii="Microsoft YaHei" w:cs="Microsoft YaHei" w:hAnsi="Microsoft YaHei" w:eastAsia="Microsoft YaHei"/>
          <w:color w:val="333333"/>
          <w:u w:color="333333"/>
        </w:rPr>
      </w:pPr>
      <w:bookmarkStart w:name="_Toc6" w:id="6"/>
      <w:r>
        <w:rPr>
          <w:rFonts w:ascii="Microsoft YaHei" w:cs="Microsoft YaHei" w:hAnsi="Microsoft YaHei" w:eastAsia="Microsoft YaHei"/>
          <w:color w:val="333333"/>
          <w:u w:color="333333"/>
          <w:rtl w:val="0"/>
          <w:lang w:val="en-US"/>
        </w:rPr>
        <w:t>3.1IMPLEMENTATION OF THE STRATEGY</w:t>
      </w:r>
      <w:bookmarkEnd w:id="6"/>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The first feature is the company's theme, giving athletes the best to become the company's slogan. Since its establishment, adidas has been driven by product innovation and has outstanding research and development capabilities. Adidas has never been short of excellent high-tech products, because adidas has always regarded "sports technology" as the driving force and foundation of its brand development, which is also the reason why the adidas brand remains competitive in the sports products market with fierce competition for a long time. The important reason for this field is that it should be like this.</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In recent years, the application of a3, t-mac3 and y-3 technologies developed by the brand has an epoch-making significance in the development history of global sporting goods. In 2005, the world's first double-chip smart sneaker Adidas  caused a sensation in the world of sports. Although it cost as much as 2,680 yuan, it became the choice of many sports events. Enthusiasts are keen on high-tech sports products.</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Adidas is also used to constantly update product technology and improve product design capabilities. In 2004, adidas introduced the three-in-one energy management concept A3 shoes in 2002, which revolutionized the a3ultra-ride shoes in terms of wear resistance, high temperature resistance and shock absorption. That same year, the adidas 360 degree breathable sneaker series "Clima Cool" came out.</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Adidas not only has made new breakthroughs in design and function, but also the representative three-line design concept has also set off another trend in fashion trend, leading the global sporting goods to a more diversified vision.</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Adidas also constantly communicates with the world's top athletes and coaches to help them develop and test. After the shoe sample development is completed, it shall first be reviewed at the top level of adidas, then modified after feedback, and then evaluated by major customers, and finally evaluated and audited at the level of final product evaluation.</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In addition, adidas has been known for its strict quality management system, which guarantees the high quality of its products.</w:t>
      </w:r>
    </w:p>
    <w:p>
      <w:pPr>
        <w:pStyle w:val="Normal.0"/>
        <w:rPr>
          <w:rFonts w:ascii="Microsoft YaHei" w:cs="Microsoft YaHei" w:hAnsi="Microsoft YaHei" w:eastAsia="Microsoft YaHei"/>
          <w:color w:val="333333"/>
          <w:sz w:val="24"/>
          <w:szCs w:val="24"/>
          <w:u w:color="333333"/>
          <w:lang w:val="zh-TW" w:eastAsia="zh-TW"/>
        </w:rPr>
      </w:pPr>
    </w:p>
    <w:p>
      <w:pPr>
        <w:pStyle w:val="Normal.0"/>
        <w:spacing w:after="225" w:line="360" w:lineRule="atLeast"/>
        <w:ind w:firstLine="420"/>
        <w:rPr>
          <w:sz w:val="24"/>
          <w:szCs w:val="24"/>
          <w:lang w:val="zh-TW" w:eastAsia="zh-TW"/>
        </w:rPr>
      </w:pPr>
    </w:p>
    <w:p>
      <w:pPr>
        <w:pStyle w:val="大标题"/>
        <w:rPr>
          <w:rFonts w:ascii="SimSun" w:cs="SimSun" w:hAnsi="SimSun" w:eastAsia="SimSun"/>
          <w:color w:val="333333"/>
          <w:u w:color="333333"/>
        </w:rPr>
      </w:pPr>
      <w:bookmarkStart w:name="_Toc7" w:id="7"/>
      <w:r>
        <w:rPr>
          <w:color w:val="333333"/>
          <w:u w:color="333333"/>
          <w:rtl w:val="0"/>
          <w:lang w:val="en-US"/>
        </w:rPr>
        <w:t>3.2 ADVANTAGES AND DISADVANTAGES OF THE STRATEGY</w:t>
      </w:r>
      <w:bookmarkEnd w:id="7"/>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Product differentiation strategy can bring competitive advantage to the enterprise.</w:t>
      </w:r>
    </w:p>
    <w:p>
      <w:pPr>
        <w:pStyle w:val="Normal.0"/>
        <w:numPr>
          <w:ilvl w:val="0"/>
          <w:numId w:val="4"/>
        </w:numPr>
        <w:bidi w:val="0"/>
        <w:ind w:right="0"/>
        <w:jc w:val="left"/>
        <w:rPr>
          <w:rFonts w:ascii="Microsoft YaHei" w:cs="Microsoft YaHei" w:hAnsi="Microsoft YaHei" w:eastAsia="Microsoft YaHei"/>
          <w:color w:val="333333"/>
          <w:sz w:val="24"/>
          <w:szCs w:val="24"/>
          <w:rtl w:val="0"/>
          <w:lang w:val="en-US"/>
        </w:rPr>
      </w:pPr>
      <w:r>
        <w:rPr>
          <w:rFonts w:ascii="Microsoft YaHei" w:cs="Microsoft YaHei" w:hAnsi="Microsoft YaHei" w:eastAsia="Microsoft YaHei"/>
          <w:color w:val="333333"/>
          <w:sz w:val="24"/>
          <w:szCs w:val="24"/>
          <w:u w:color="333333"/>
          <w:rtl w:val="0"/>
          <w:lang w:val="en-US"/>
        </w:rPr>
        <w:t>The differentiated products can better meet the needs of consumers, and at the same time, encourage enterprises to increase sales or allow enterprises to set higher prices. The differentiation of adidas products is reflected in the subversion of adidas brand construction, which divides the adidas brand into three series, namely the adidas sports performance series (the previous "sports endless series"), the sports traditional series (the previous classic series) and the sports fashion (the shamrock series).</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Adidas gives its own logo for each series, locates different groups, and displays in different market regions in the form of independent brands to achieve terminal coverage.</w:t>
      </w:r>
    </w:p>
    <w:p>
      <w:pPr>
        <w:pStyle w:val="Normal.0"/>
        <w:numPr>
          <w:ilvl w:val="0"/>
          <w:numId w:val="7"/>
        </w:numPr>
        <w:bidi w:val="0"/>
        <w:ind w:right="0"/>
        <w:jc w:val="left"/>
        <w:rPr>
          <w:rFonts w:ascii="Microsoft YaHei" w:cs="Microsoft YaHei" w:hAnsi="Microsoft YaHei" w:eastAsia="Microsoft YaHei"/>
          <w:color w:val="333333"/>
          <w:sz w:val="24"/>
          <w:szCs w:val="24"/>
          <w:rtl w:val="0"/>
          <w:lang w:val="en-US"/>
        </w:rPr>
      </w:pPr>
      <w:r>
        <w:rPr>
          <w:rFonts w:ascii="Microsoft YaHei" w:cs="Microsoft YaHei" w:hAnsi="Microsoft YaHei" w:eastAsia="Microsoft YaHei"/>
          <w:color w:val="333333"/>
          <w:sz w:val="24"/>
          <w:szCs w:val="24"/>
          <w:u w:color="333333"/>
          <w:rtl w:val="0"/>
          <w:lang w:val="en-US"/>
        </w:rPr>
        <w:t>The differentiated products provided by the enterprise also set up an entry barrier for potential entrants. The features, types and established reputation of existing products can reduce the entry point of the product market and make it difficult for potential entrants.</w:t>
      </w:r>
    </w:p>
    <w:p>
      <w:pPr>
        <w:pStyle w:val="Normal.0"/>
        <w:numPr>
          <w:ilvl w:val="0"/>
          <w:numId w:val="6"/>
        </w:numPr>
        <w:bidi w:val="0"/>
        <w:ind w:right="0"/>
        <w:jc w:val="left"/>
        <w:rPr>
          <w:rFonts w:ascii="Microsoft YaHei" w:cs="Microsoft YaHei" w:hAnsi="Microsoft YaHei" w:eastAsia="Microsoft YaHei"/>
          <w:color w:val="333333"/>
          <w:sz w:val="24"/>
          <w:szCs w:val="24"/>
          <w:rtl w:val="0"/>
          <w:lang w:val="en-US"/>
        </w:rPr>
      </w:pPr>
      <w:r>
        <w:rPr>
          <w:rFonts w:ascii="Microsoft YaHei" w:cs="Microsoft YaHei" w:hAnsi="Microsoft YaHei" w:eastAsia="Microsoft YaHei"/>
          <w:color w:val="333333"/>
          <w:sz w:val="24"/>
          <w:szCs w:val="24"/>
          <w:u w:color="333333"/>
          <w:rtl w:val="0"/>
          <w:lang w:val="en-US"/>
        </w:rPr>
        <w:t>The differentiation strategy can relieve the competitive pressure faced by the company.</w:t>
      </w:r>
    </w:p>
    <w:p>
      <w:pPr>
        <w:pStyle w:val="Normal.0"/>
        <w:rPr>
          <w:rFonts w:ascii="Microsoft YaHei" w:cs="Microsoft YaHei" w:hAnsi="Microsoft YaHei" w:eastAsia="Microsoft YaHei"/>
          <w:color w:val="333333"/>
          <w:sz w:val="24"/>
          <w:szCs w:val="24"/>
          <w:u w:color="333333"/>
        </w:rPr>
      </w:pPr>
    </w:p>
    <w:p>
      <w:pPr>
        <w:pStyle w:val="Normal.0"/>
        <w:rPr>
          <w:rFonts w:ascii="Microsoft YaHei" w:cs="Microsoft YaHei" w:hAnsi="Microsoft YaHei" w:eastAsia="Microsoft YaHei"/>
          <w:color w:val="333333"/>
          <w:sz w:val="24"/>
          <w:szCs w:val="24"/>
          <w:u w:color="333333"/>
        </w:rPr>
      </w:pPr>
      <w:r>
        <w:rPr>
          <w:color w:val="333333"/>
          <w:sz w:val="24"/>
          <w:szCs w:val="24"/>
          <w:u w:color="333333"/>
          <w:rtl w:val="0"/>
          <w:lang w:val="en-US"/>
        </w:rPr>
        <w:t>And it also has d</w:t>
      </w:r>
      <w:r>
        <w:rPr>
          <w:rFonts w:ascii="Microsoft YaHei" w:cs="Microsoft YaHei" w:hAnsi="Microsoft YaHei" w:eastAsia="Microsoft YaHei"/>
          <w:color w:val="333333"/>
          <w:sz w:val="24"/>
          <w:szCs w:val="24"/>
          <w:u w:color="333333"/>
          <w:rtl w:val="0"/>
          <w:lang w:val="en-US"/>
        </w:rPr>
        <w:t>isadvantage</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Different products require different designs, raw materials and production processes. When differences increase, the difficulty of coordination among these products increases, and some common expenses will be increased. In order to produce a variety of products, enterprises cannot make full use of scale benefits when purchasing raw materials, and partial loss of bargaining ability with suppliers will increase production costs. Businesses will also have to store many different raw materials, which will lead to an increase in inventory costs.</w:t>
      </w:r>
    </w:p>
    <w:p>
      <w:pPr>
        <w:pStyle w:val="Normal.0"/>
        <w:rPr>
          <w:rFonts w:ascii="Microsoft YaHei" w:cs="Microsoft YaHei" w:hAnsi="Microsoft YaHei" w:eastAsia="Microsoft YaHei"/>
          <w:color w:val="333333"/>
          <w:sz w:val="24"/>
          <w:szCs w:val="24"/>
          <w:u w:color="333333"/>
        </w:rPr>
      </w:pPr>
    </w:p>
    <w:p>
      <w:pPr>
        <w:pStyle w:val="大标题"/>
        <w:rPr>
          <w:rFonts w:ascii="Microsoft YaHei" w:cs="Microsoft YaHei" w:hAnsi="Microsoft YaHei" w:eastAsia="Microsoft YaHei"/>
          <w:color w:val="333333"/>
          <w:u w:color="333333"/>
        </w:rPr>
      </w:pPr>
      <w:bookmarkStart w:name="_Toc8" w:id="8"/>
      <w:r>
        <w:rPr>
          <w:rFonts w:ascii="Microsoft YaHei" w:cs="Microsoft YaHei" w:hAnsi="Microsoft YaHei" w:eastAsia="Microsoft YaHei"/>
          <w:color w:val="333333"/>
          <w:u w:color="333333"/>
          <w:rtl w:val="0"/>
        </w:rPr>
        <w:t>4 CONCLUSION</w:t>
      </w:r>
      <w:bookmarkEnd w:id="8"/>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This report mainly describes the competitive strategy adopted by adidas to maintain its current market position.The first part introduces the organizational structure and background of adidas. Adidas group is committed to becoming a global leader in the sports passion and sports lifestyle brand building industry. It also describes some relevant information and important news. And selected The bargaining power of suppliers</w:t>
      </w:r>
      <w:r>
        <w:rPr>
          <w:rFonts w:ascii="Microsoft YaHei" w:cs="Microsoft YaHei" w:hAnsi="Microsoft YaHei" w:eastAsia="Microsoft YaHei"/>
          <w:color w:val="333333"/>
          <w:sz w:val="24"/>
          <w:szCs w:val="24"/>
          <w:u w:color="333333"/>
          <w:rtl w:val="0"/>
          <w:lang w:val="zh-TW" w:eastAsia="zh-TW"/>
        </w:rPr>
        <w:t>，</w:t>
      </w:r>
      <w:r>
        <w:rPr>
          <w:rFonts w:ascii="Microsoft YaHei" w:cs="Microsoft YaHei" w:hAnsi="Microsoft YaHei" w:eastAsia="Microsoft YaHei"/>
          <w:color w:val="333333"/>
          <w:sz w:val="24"/>
          <w:szCs w:val="24"/>
          <w:u w:color="333333"/>
          <w:rtl w:val="0"/>
          <w:lang w:val="en-US"/>
        </w:rPr>
        <w:t>The odds power of buyers</w:t>
      </w:r>
      <w:r>
        <w:rPr>
          <w:rFonts w:ascii="Microsoft YaHei" w:cs="Microsoft YaHei" w:hAnsi="Microsoft YaHei" w:eastAsia="Microsoft YaHei"/>
          <w:color w:val="333333"/>
          <w:sz w:val="24"/>
          <w:szCs w:val="24"/>
          <w:u w:color="333333"/>
          <w:rtl w:val="0"/>
          <w:lang w:val="zh-TW" w:eastAsia="zh-TW"/>
        </w:rPr>
        <w:t>，</w:t>
      </w:r>
      <w:r>
        <w:rPr>
          <w:rFonts w:ascii="Microsoft YaHei" w:cs="Microsoft YaHei" w:hAnsi="Microsoft YaHei" w:eastAsia="Microsoft YaHei"/>
          <w:color w:val="333333"/>
          <w:sz w:val="24"/>
          <w:szCs w:val="24"/>
          <w:u w:color="333333"/>
          <w:rtl w:val="0"/>
          <w:lang w:val="en-US"/>
        </w:rPr>
        <w:t>The potential competitors' entry ability</w:t>
      </w:r>
      <w:r>
        <w:rPr>
          <w:rFonts w:ascii="Microsoft YaHei" w:cs="Microsoft YaHei" w:hAnsi="Microsoft YaHei" w:eastAsia="Microsoft YaHei"/>
          <w:color w:val="333333"/>
          <w:sz w:val="24"/>
          <w:szCs w:val="24"/>
          <w:u w:color="333333"/>
          <w:rtl w:val="0"/>
          <w:lang w:val="zh-TW" w:eastAsia="zh-TW"/>
        </w:rPr>
        <w:t>，</w:t>
      </w:r>
      <w:r>
        <w:rPr>
          <w:rFonts w:ascii="Microsoft YaHei" w:cs="Microsoft YaHei" w:hAnsi="Microsoft YaHei" w:eastAsia="Microsoft YaHei"/>
          <w:color w:val="333333"/>
          <w:sz w:val="24"/>
          <w:szCs w:val="24"/>
          <w:u w:color="333333"/>
          <w:rtl w:val="0"/>
          <w:lang w:val="en-US"/>
        </w:rPr>
        <w:t>The substitution power of substitutes</w:t>
      </w:r>
      <w:r>
        <w:rPr>
          <w:rFonts w:ascii="Microsoft YaHei" w:cs="Microsoft YaHei" w:hAnsi="Microsoft YaHei" w:eastAsia="Microsoft YaHei"/>
          <w:color w:val="333333"/>
          <w:sz w:val="24"/>
          <w:szCs w:val="24"/>
          <w:u w:color="333333"/>
          <w:rtl w:val="0"/>
          <w:lang w:val="zh-TW" w:eastAsia="zh-TW"/>
        </w:rPr>
        <w:t>，</w:t>
      </w:r>
      <w:r>
        <w:rPr>
          <w:rFonts w:ascii="Microsoft YaHei" w:cs="Microsoft YaHei" w:hAnsi="Microsoft YaHei" w:eastAsia="Microsoft YaHei"/>
          <w:color w:val="333333"/>
          <w:sz w:val="24"/>
          <w:szCs w:val="24"/>
          <w:u w:color="333333"/>
          <w:rtl w:val="0"/>
          <w:lang w:val="en-US"/>
        </w:rPr>
        <w:t xml:space="preserve">The current competitiveness of competitors to analyze the strategy of adidas. It is </w:t>
      </w:r>
      <w:r>
        <w:rPr>
          <w:rFonts w:ascii="sans-serif" w:cs="sans-serif" w:hAnsi="sans-serif" w:eastAsia="sans-serif"/>
          <w:color w:val="333333"/>
          <w:sz w:val="24"/>
          <w:szCs w:val="24"/>
          <w:u w:color="333333"/>
          <w:rtl w:val="0"/>
          <w:lang w:val="en-US"/>
        </w:rPr>
        <w:t>Michael Porter's Five Forces Model</w:t>
      </w:r>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The main content is to explain the choice of strategy in more detail and deeply explain and analyze the strategy and action of adidas from the perspective of product differentiation. In the analysis process, the deficiency of product differentiation is put forward, and finally some Suggestions are given.</w:t>
      </w:r>
    </w:p>
    <w:p>
      <w:pPr>
        <w:pStyle w:val="Normal.0"/>
        <w:rPr>
          <w:rFonts w:ascii="Microsoft YaHei" w:cs="Microsoft YaHei" w:hAnsi="Microsoft YaHei" w:eastAsia="Microsoft YaHei"/>
          <w:color w:val="333333"/>
          <w:sz w:val="24"/>
          <w:szCs w:val="24"/>
          <w:u w:color="333333"/>
          <w:lang w:val="zh-TW" w:eastAsia="zh-TW"/>
        </w:rPr>
      </w:pPr>
    </w:p>
    <w:p>
      <w:pPr>
        <w:pStyle w:val="大标题"/>
        <w:rPr>
          <w:rFonts w:ascii="Microsoft YaHei" w:cs="Microsoft YaHei" w:hAnsi="Microsoft YaHei" w:eastAsia="Microsoft YaHei"/>
          <w:color w:val="333333"/>
          <w:u w:color="333333"/>
        </w:rPr>
      </w:pPr>
      <w:bookmarkStart w:name="_Toc9" w:id="9"/>
      <w:r>
        <w:rPr>
          <w:rFonts w:ascii="Microsoft YaHei" w:cs="Microsoft YaHei" w:hAnsi="Microsoft YaHei" w:eastAsia="Microsoft YaHei"/>
          <w:color w:val="333333"/>
          <w:u w:color="333333"/>
          <w:rtl w:val="0"/>
          <w:lang w:val="en-US"/>
        </w:rPr>
        <w:t>4.1 RECOMMENDATIONS</w:t>
      </w:r>
      <w:bookmarkEnd w:id="9"/>
    </w:p>
    <w:p>
      <w:pPr>
        <w:pStyle w:val="Normal.0"/>
        <w:rPr>
          <w:rFonts w:ascii="Microsoft YaHei" w:cs="Microsoft YaHei" w:hAnsi="Microsoft YaHei" w:eastAsia="Microsoft YaHei"/>
          <w:color w:val="333333"/>
          <w:sz w:val="24"/>
          <w:szCs w:val="24"/>
          <w:u w:color="333333"/>
        </w:rPr>
      </w:pPr>
      <w:r>
        <w:rPr>
          <w:rFonts w:ascii="Microsoft YaHei" w:cs="Microsoft YaHei" w:hAnsi="Microsoft YaHei" w:eastAsia="Microsoft YaHei"/>
          <w:color w:val="333333"/>
          <w:sz w:val="24"/>
          <w:szCs w:val="24"/>
          <w:u w:color="333333"/>
          <w:rtl w:val="0"/>
          <w:lang w:val="en-US"/>
        </w:rPr>
        <w:t>In terms of product differentiation, adidas sports products have done well, here are some tips:</w:t>
      </w:r>
    </w:p>
    <w:p>
      <w:pPr>
        <w:pStyle w:val="Normal.0"/>
        <w:numPr>
          <w:ilvl w:val="0"/>
          <w:numId w:val="8"/>
        </w:numPr>
        <w:bidi w:val="0"/>
        <w:ind w:right="0"/>
        <w:jc w:val="left"/>
        <w:rPr>
          <w:rFonts w:ascii="Microsoft YaHei" w:cs="Microsoft YaHei" w:hAnsi="Microsoft YaHei" w:eastAsia="Microsoft YaHei"/>
          <w:color w:val="333333"/>
          <w:sz w:val="24"/>
          <w:szCs w:val="24"/>
          <w:rtl w:val="0"/>
          <w:lang w:val="en-US"/>
        </w:rPr>
      </w:pPr>
      <w:r>
        <w:rPr>
          <w:rFonts w:ascii="Microsoft YaHei" w:cs="Microsoft YaHei" w:hAnsi="Microsoft YaHei" w:eastAsia="Microsoft YaHei"/>
          <w:color w:val="333333"/>
          <w:sz w:val="24"/>
          <w:szCs w:val="24"/>
          <w:u w:color="333333"/>
          <w:rtl w:val="0"/>
          <w:lang w:val="en-US"/>
        </w:rPr>
        <w:t>Concept innovation. For example: enter Chinese market, combine local culture element</w:t>
      </w:r>
    </w:p>
    <w:p>
      <w:pPr>
        <w:pStyle w:val="Normal.0"/>
        <w:numPr>
          <w:ilvl w:val="0"/>
          <w:numId w:val="8"/>
        </w:numPr>
        <w:bidi w:val="0"/>
        <w:ind w:right="0"/>
        <w:jc w:val="left"/>
        <w:rPr>
          <w:rFonts w:ascii="Microsoft YaHei" w:cs="Microsoft YaHei" w:hAnsi="Microsoft YaHei" w:eastAsia="Microsoft YaHei"/>
          <w:color w:val="333333"/>
          <w:sz w:val="24"/>
          <w:szCs w:val="24"/>
          <w:rtl w:val="0"/>
          <w:lang w:val="en-US"/>
        </w:rPr>
      </w:pPr>
      <w:r>
        <w:rPr>
          <w:rFonts w:ascii="Microsoft YaHei" w:cs="Microsoft YaHei" w:hAnsi="Microsoft YaHei" w:eastAsia="Microsoft YaHei"/>
          <w:color w:val="333333"/>
          <w:sz w:val="24"/>
          <w:szCs w:val="24"/>
          <w:u w:color="333333"/>
          <w:rtl w:val="0"/>
          <w:lang w:val="en-US"/>
        </w:rPr>
        <w:t>Value innovation. The new function meets consumers' more meticulous pursuit</w:t>
      </w:r>
    </w:p>
    <w:p>
      <w:pPr>
        <w:pStyle w:val="Normal.0"/>
        <w:numPr>
          <w:ilvl w:val="0"/>
          <w:numId w:val="8"/>
        </w:numPr>
        <w:bidi w:val="0"/>
        <w:ind w:right="0"/>
        <w:jc w:val="left"/>
        <w:rPr>
          <w:rFonts w:ascii="Microsoft YaHei" w:cs="Microsoft YaHei" w:hAnsi="Microsoft YaHei" w:eastAsia="Microsoft YaHei"/>
          <w:color w:val="333333"/>
          <w:sz w:val="24"/>
          <w:szCs w:val="24"/>
          <w:rtl w:val="0"/>
          <w:lang w:val="en-US"/>
        </w:rPr>
      </w:pPr>
      <w:r>
        <w:rPr>
          <w:rFonts w:ascii="Microsoft YaHei" w:cs="Microsoft YaHei" w:hAnsi="Microsoft YaHei" w:eastAsia="Microsoft YaHei"/>
          <w:color w:val="333333"/>
          <w:sz w:val="24"/>
          <w:szCs w:val="24"/>
          <w:u w:color="333333"/>
          <w:rtl w:val="0"/>
          <w:lang w:val="en-US"/>
        </w:rPr>
        <w:t>Category innovation. Capture new segments</w:t>
      </w:r>
    </w:p>
    <w:p>
      <w:pPr>
        <w:pStyle w:val="Normal.0"/>
        <w:bidi w:val="0"/>
        <w:ind w:left="0" w:right="0" w:firstLine="0"/>
        <w:jc w:val="left"/>
        <w:rPr>
          <w:rFonts w:ascii="Microsoft YaHei" w:cs="Microsoft YaHei" w:hAnsi="Microsoft YaHei" w:eastAsia="Microsoft YaHei"/>
          <w:color w:val="333333"/>
          <w:sz w:val="24"/>
          <w:szCs w:val="24"/>
          <w:u w:color="333333"/>
          <w:rtl w:val="0"/>
        </w:rPr>
      </w:pPr>
    </w:p>
    <w:p>
      <w:pPr>
        <w:pStyle w:val="大标题"/>
        <w:rPr>
          <w:u w:color="333333"/>
        </w:rPr>
      </w:pPr>
      <w:bookmarkStart w:name="_Toc10" w:id="10"/>
      <w:r>
        <w:rPr>
          <w:u w:color="333333"/>
          <w:rtl w:val="0"/>
          <w:lang w:val="en-US"/>
        </w:rPr>
        <w:t>5.0 REFERANCE</w:t>
      </w:r>
      <w:bookmarkEnd w:id="10"/>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rPr>
      </w:pPr>
      <w:r>
        <w:rPr>
          <w:rFonts w:ascii="Arial" w:hAnsi="Arial"/>
          <w:color w:val="212121"/>
          <w:sz w:val="26"/>
          <w:szCs w:val="26"/>
          <w:u w:color="212121"/>
          <w:shd w:val="clear" w:color="auto" w:fill="ffffff"/>
          <w:rtl w:val="0"/>
          <w:lang w:val="en-US"/>
        </w:rPr>
        <w:t xml:space="preserve">Abed, A. (2009). An analysis on the merger of Reebok and Adidas-Salomon AG. </w:t>
      </w:r>
      <w:r>
        <w:rPr>
          <w:rFonts w:ascii="Arial" w:hAnsi="Arial"/>
          <w:i w:val="1"/>
          <w:iCs w:val="1"/>
          <w:color w:val="212121"/>
          <w:sz w:val="26"/>
          <w:szCs w:val="26"/>
          <w:u w:color="212121"/>
          <w:shd w:val="clear" w:color="auto" w:fill="ffffff"/>
          <w:rtl w:val="0"/>
          <w:lang w:val="fr-FR"/>
        </w:rPr>
        <w:t>Publications Oboulo. com</w:t>
      </w:r>
      <w:r>
        <w:rPr>
          <w:rFonts w:ascii="Arial" w:hAnsi="Arial"/>
          <w:color w:val="212121"/>
          <w:sz w:val="26"/>
          <w:szCs w:val="26"/>
          <w:u w:color="212121"/>
          <w:shd w:val="clear" w:color="auto" w:fill="ffffff"/>
          <w:rtl w:val="0"/>
          <w:lang w:val="en-US"/>
        </w:rPr>
        <w:t>.</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SimSun" w:cs="SimSun" w:hAnsi="SimSun" w:eastAsia="SimSun"/>
          <w:caps w:val="0"/>
          <w:smallCaps w:val="0"/>
          <w:color w:val="333333"/>
          <w:spacing w:val="0"/>
          <w:kern w:val="0"/>
          <w:sz w:val="26"/>
          <w:szCs w:val="26"/>
          <w:u w:val="none" w:color="333333"/>
          <w:shd w:val="clear" w:color="auto" w:fill="ffffff"/>
          <w:rtl w:val="0"/>
          <w:lang w:val="zh-TW" w:eastAsia="zh-TW"/>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r>
        <w:rPr>
          <w:rFonts w:ascii="Arial" w:hAnsi="Arial"/>
          <w:color w:val="212121"/>
          <w:sz w:val="26"/>
          <w:szCs w:val="26"/>
          <w:u w:color="212121"/>
          <w:shd w:val="clear" w:color="auto" w:fill="ffffff"/>
          <w:rtl w:val="0"/>
          <w:lang w:val="en-US"/>
        </w:rPr>
        <w:t xml:space="preserve">Berger, C., &amp; Piller, F. (2003). Customers as co-designers. </w:t>
      </w:r>
      <w:r>
        <w:rPr>
          <w:rFonts w:ascii="Arial" w:hAnsi="Arial"/>
          <w:i w:val="1"/>
          <w:iCs w:val="1"/>
          <w:color w:val="212121"/>
          <w:sz w:val="26"/>
          <w:szCs w:val="26"/>
          <w:u w:color="212121"/>
          <w:shd w:val="clear" w:color="auto" w:fill="ffffff"/>
          <w:rtl w:val="0"/>
          <w:lang w:val="en-US"/>
        </w:rPr>
        <w:t>Manufacturing Engineer</w:t>
      </w:r>
      <w:r>
        <w:rPr>
          <w:rFonts w:ascii="Arial" w:hAnsi="Arial"/>
          <w:color w:val="212121"/>
          <w:sz w:val="26"/>
          <w:szCs w:val="26"/>
          <w:u w:color="212121"/>
          <w:shd w:val="clear" w:color="auto" w:fill="ffffff"/>
          <w:rtl w:val="0"/>
          <w:lang w:val="en-US"/>
        </w:rPr>
        <w:t xml:space="preserve">, </w:t>
      </w:r>
      <w:r>
        <w:rPr>
          <w:rFonts w:ascii="Arial" w:hAnsi="Arial"/>
          <w:i w:val="1"/>
          <w:iCs w:val="1"/>
          <w:color w:val="212121"/>
          <w:sz w:val="26"/>
          <w:szCs w:val="26"/>
          <w:u w:color="212121"/>
          <w:shd w:val="clear" w:color="auto" w:fill="ffffff"/>
          <w:rtl w:val="0"/>
          <w:lang w:val="en-US"/>
        </w:rPr>
        <w:t>82</w:t>
      </w:r>
      <w:r>
        <w:rPr>
          <w:rFonts w:ascii="Arial" w:hAnsi="Arial"/>
          <w:color w:val="212121"/>
          <w:sz w:val="26"/>
          <w:szCs w:val="26"/>
          <w:u w:color="212121"/>
          <w:shd w:val="clear" w:color="auto" w:fill="ffffff"/>
          <w:rtl w:val="0"/>
          <w:lang w:val="en-US"/>
        </w:rPr>
        <w:t>(4), pp.42-45.</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rPr>
      </w:pPr>
      <w:r>
        <w:rPr>
          <w:rFonts w:ascii="Arial" w:hAnsi="Arial"/>
          <w:color w:val="212121"/>
          <w:sz w:val="26"/>
          <w:szCs w:val="26"/>
          <w:u w:color="212121"/>
          <w:shd w:val="clear" w:color="auto" w:fill="ffffff"/>
          <w:rtl w:val="0"/>
          <w:lang w:val="en-US"/>
        </w:rPr>
        <w:t xml:space="preserve">Bok, D. (2009). </w:t>
      </w:r>
      <w:r>
        <w:rPr>
          <w:rFonts w:ascii="Arial" w:hAnsi="Arial"/>
          <w:i w:val="1"/>
          <w:iCs w:val="1"/>
          <w:color w:val="212121"/>
          <w:sz w:val="26"/>
          <w:szCs w:val="26"/>
          <w:u w:color="212121"/>
          <w:shd w:val="clear" w:color="auto" w:fill="ffffff"/>
          <w:rtl w:val="0"/>
          <w:lang w:val="en-US"/>
        </w:rPr>
        <w:t>Universities in the marketplace: The commercialization of higher education</w:t>
      </w:r>
      <w:r>
        <w:rPr>
          <w:rFonts w:ascii="Arial" w:hAnsi="Arial"/>
          <w:color w:val="212121"/>
          <w:sz w:val="26"/>
          <w:szCs w:val="26"/>
          <w:u w:color="212121"/>
          <w:shd w:val="clear" w:color="auto" w:fill="ffffff"/>
          <w:rtl w:val="0"/>
          <w:lang w:val="it-IT"/>
        </w:rPr>
        <w:t xml:space="preserve"> (Vol. 39). Princeton University Press.</w:t>
      </w:r>
    </w:p>
    <w:p>
      <w:pPr>
        <w:pStyle w:val="Normal.0"/>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rPr>
      </w:pPr>
      <w:r>
        <w:rPr>
          <w:rFonts w:ascii="Arial" w:hAnsi="Arial"/>
          <w:color w:val="212121"/>
          <w:sz w:val="26"/>
          <w:szCs w:val="26"/>
          <w:u w:color="212121"/>
          <w:shd w:val="clear" w:color="auto" w:fill="ffffff"/>
          <w:rtl w:val="0"/>
          <w:lang w:val="en-US"/>
        </w:rPr>
        <w:t>Berger, C., M</w:t>
      </w:r>
      <w:r>
        <w:rPr>
          <w:rFonts w:ascii="Arial" w:hAnsi="Arial" w:hint="default"/>
          <w:color w:val="212121"/>
          <w:sz w:val="26"/>
          <w:szCs w:val="26"/>
          <w:u w:color="212121"/>
          <w:shd w:val="clear" w:color="auto" w:fill="ffffff"/>
          <w:rtl w:val="0"/>
          <w:lang w:val="sv-SE"/>
        </w:rPr>
        <w:t>ö</w:t>
      </w:r>
      <w:r>
        <w:rPr>
          <w:rFonts w:ascii="Arial" w:hAnsi="Arial"/>
          <w:color w:val="212121"/>
          <w:sz w:val="26"/>
          <w:szCs w:val="26"/>
          <w:u w:color="212121"/>
          <w:shd w:val="clear" w:color="auto" w:fill="ffffff"/>
          <w:rtl w:val="0"/>
          <w:lang w:val="de-DE"/>
        </w:rPr>
        <w:t>slein, K., Piller, F., &amp; Reichwald, R. (2005). Co</w:t>
      </w:r>
      <w:r>
        <w:rPr>
          <w:rFonts w:ascii="Arial Unicode MS" w:hAnsi="Arial Unicode MS" w:hint="default"/>
          <w:color w:val="212121"/>
          <w:sz w:val="26"/>
          <w:szCs w:val="26"/>
          <w:u w:color="212121"/>
          <w:shd w:val="clear" w:color="auto" w:fill="ffffff"/>
          <w:rtl w:val="0"/>
          <w:lang w:val="en-US"/>
        </w:rPr>
        <w:t>‐</w:t>
      </w:r>
      <w:r>
        <w:rPr>
          <w:rFonts w:ascii="Arial" w:hAnsi="Arial"/>
          <w:color w:val="212121"/>
          <w:sz w:val="26"/>
          <w:szCs w:val="26"/>
          <w:u w:color="212121"/>
          <w:shd w:val="clear" w:color="auto" w:fill="ffffff"/>
          <w:rtl w:val="0"/>
          <w:lang w:val="en-US"/>
        </w:rPr>
        <w:t xml:space="preserve">designing modes of cooperation at the customer interface: learning from exploratory research. </w:t>
      </w:r>
      <w:r>
        <w:rPr>
          <w:rFonts w:ascii="Arial" w:hAnsi="Arial"/>
          <w:i w:val="1"/>
          <w:iCs w:val="1"/>
          <w:color w:val="212121"/>
          <w:sz w:val="26"/>
          <w:szCs w:val="26"/>
          <w:u w:color="212121"/>
          <w:shd w:val="clear" w:color="auto" w:fill="ffffff"/>
          <w:rtl w:val="0"/>
          <w:lang w:val="en-US"/>
        </w:rPr>
        <w:t>European Management Review</w:t>
      </w:r>
      <w:r>
        <w:rPr>
          <w:rFonts w:ascii="Arial" w:hAnsi="Arial"/>
          <w:color w:val="212121"/>
          <w:sz w:val="26"/>
          <w:szCs w:val="26"/>
          <w:u w:color="212121"/>
          <w:shd w:val="clear" w:color="auto" w:fill="ffffff"/>
          <w:rtl w:val="0"/>
          <w:lang w:val="en-US"/>
        </w:rPr>
        <w:t xml:space="preserve">, </w:t>
      </w:r>
      <w:r>
        <w:rPr>
          <w:rFonts w:ascii="Arial" w:hAnsi="Arial"/>
          <w:i w:val="1"/>
          <w:iCs w:val="1"/>
          <w:color w:val="212121"/>
          <w:sz w:val="26"/>
          <w:szCs w:val="26"/>
          <w:u w:color="212121"/>
          <w:shd w:val="clear" w:color="auto" w:fill="ffffff"/>
          <w:rtl w:val="0"/>
          <w:lang w:val="en-US"/>
        </w:rPr>
        <w:t>2</w:t>
      </w:r>
      <w:r>
        <w:rPr>
          <w:rFonts w:ascii="Arial" w:hAnsi="Arial"/>
          <w:color w:val="212121"/>
          <w:sz w:val="26"/>
          <w:szCs w:val="26"/>
          <w:u w:color="212121"/>
          <w:shd w:val="clear" w:color="auto" w:fill="ffffff"/>
          <w:rtl w:val="0"/>
          <w:lang w:val="en-US"/>
        </w:rPr>
        <w:t>(1), pp.70-87.</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r>
        <w:rPr>
          <w:rFonts w:ascii="Arial" w:hAnsi="Arial"/>
          <w:color w:val="212121"/>
          <w:sz w:val="26"/>
          <w:szCs w:val="26"/>
          <w:u w:color="212121"/>
          <w:shd w:val="clear" w:color="auto" w:fill="ffffff"/>
          <w:rtl w:val="0"/>
          <w:lang w:val="en-US"/>
        </w:rPr>
        <w:t xml:space="preserve">Collis, D. J., &amp; Montgomery, C. A. (1999). Competing on Resources: Strategy in the 1990s. In </w:t>
      </w:r>
      <w:r>
        <w:rPr>
          <w:rFonts w:ascii="Arial" w:hAnsi="Arial"/>
          <w:i w:val="1"/>
          <w:iCs w:val="1"/>
          <w:color w:val="212121"/>
          <w:sz w:val="26"/>
          <w:szCs w:val="26"/>
          <w:u w:color="212121"/>
          <w:shd w:val="clear" w:color="auto" w:fill="ffffff"/>
          <w:rtl w:val="0"/>
          <w:lang w:val="en-US"/>
        </w:rPr>
        <w:t>Knowledge and strategy</w:t>
      </w:r>
      <w:r>
        <w:rPr>
          <w:rFonts w:ascii="Arial" w:hAnsi="Arial"/>
          <w:color w:val="212121"/>
          <w:sz w:val="26"/>
          <w:szCs w:val="26"/>
          <w:u w:color="212121"/>
          <w:shd w:val="clear" w:color="auto" w:fill="ffffff"/>
          <w:rtl w:val="0"/>
          <w:lang w:val="en-US"/>
        </w:rPr>
        <w:t xml:space="preserve"> (pp. 25-40).</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rPr>
      </w:pPr>
      <w:r>
        <w:rPr>
          <w:rFonts w:ascii="Arial" w:hAnsi="Arial"/>
          <w:color w:val="212121"/>
          <w:sz w:val="26"/>
          <w:szCs w:val="26"/>
          <w:u w:color="212121"/>
          <w:shd w:val="clear" w:color="auto" w:fill="ffffff"/>
          <w:rtl w:val="0"/>
          <w:lang w:val="en-US"/>
        </w:rPr>
        <w:t xml:space="preserve">Chan, A. (2009). Challenges and possibilities for democratic grassroots union elections in China: A case study of two factory-level elections and their aftermath. </w:t>
      </w:r>
      <w:r>
        <w:rPr>
          <w:rFonts w:ascii="Arial" w:hAnsi="Arial"/>
          <w:i w:val="1"/>
          <w:iCs w:val="1"/>
          <w:color w:val="212121"/>
          <w:sz w:val="26"/>
          <w:szCs w:val="26"/>
          <w:u w:color="212121"/>
          <w:shd w:val="clear" w:color="auto" w:fill="ffffff"/>
          <w:rtl w:val="0"/>
          <w:lang w:val="fr-FR"/>
        </w:rPr>
        <w:t>Labor studies journal</w:t>
      </w:r>
      <w:r>
        <w:rPr>
          <w:rFonts w:ascii="Arial" w:hAnsi="Arial"/>
          <w:color w:val="212121"/>
          <w:sz w:val="26"/>
          <w:szCs w:val="26"/>
          <w:u w:color="212121"/>
          <w:shd w:val="clear" w:color="auto" w:fill="ffffff"/>
          <w:rtl w:val="0"/>
          <w:lang w:val="en-US"/>
        </w:rPr>
        <w:t xml:space="preserve">, </w:t>
      </w:r>
      <w:r>
        <w:rPr>
          <w:rFonts w:ascii="Arial" w:hAnsi="Arial"/>
          <w:i w:val="1"/>
          <w:iCs w:val="1"/>
          <w:color w:val="212121"/>
          <w:sz w:val="26"/>
          <w:szCs w:val="26"/>
          <w:u w:color="212121"/>
          <w:shd w:val="clear" w:color="auto" w:fill="ffffff"/>
          <w:rtl w:val="0"/>
          <w:lang w:val="ru-RU"/>
        </w:rPr>
        <w:t>34</w:t>
      </w:r>
      <w:r>
        <w:rPr>
          <w:rFonts w:ascii="Arial" w:hAnsi="Arial"/>
          <w:color w:val="212121"/>
          <w:sz w:val="26"/>
          <w:szCs w:val="26"/>
          <w:u w:color="212121"/>
          <w:shd w:val="clear" w:color="auto" w:fill="ffffff"/>
          <w:rtl w:val="0"/>
          <w:lang w:val="en-US"/>
        </w:rPr>
        <w:t>(3), pp.293-317.</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r>
        <w:rPr>
          <w:rFonts w:ascii="Arial" w:hAnsi="Arial"/>
          <w:color w:val="212121"/>
          <w:sz w:val="26"/>
          <w:szCs w:val="26"/>
          <w:u w:color="212121"/>
          <w:shd w:val="clear" w:color="auto" w:fill="ffffff"/>
          <w:rtl w:val="0"/>
          <w:lang w:val="en-US"/>
        </w:rPr>
        <w:t xml:space="preserve">Desbordes, M. (2001). Innovation management in the sports industry: Lessons from the Salomon case. </w:t>
      </w:r>
      <w:r>
        <w:rPr>
          <w:rFonts w:ascii="Arial" w:hAnsi="Arial"/>
          <w:i w:val="1"/>
          <w:iCs w:val="1"/>
          <w:color w:val="212121"/>
          <w:sz w:val="26"/>
          <w:szCs w:val="26"/>
          <w:u w:color="212121"/>
          <w:shd w:val="clear" w:color="auto" w:fill="ffffff"/>
          <w:rtl w:val="0"/>
          <w:lang w:val="en-US"/>
        </w:rPr>
        <w:t>European Sport Management Quarterly</w:t>
      </w:r>
      <w:r>
        <w:rPr>
          <w:rFonts w:ascii="Arial" w:hAnsi="Arial"/>
          <w:color w:val="212121"/>
          <w:sz w:val="26"/>
          <w:szCs w:val="26"/>
          <w:u w:color="212121"/>
          <w:shd w:val="clear" w:color="auto" w:fill="ffffff"/>
          <w:rtl w:val="0"/>
          <w:lang w:val="en-US"/>
        </w:rPr>
        <w:t xml:space="preserve">, </w:t>
      </w:r>
      <w:r>
        <w:rPr>
          <w:rFonts w:ascii="Arial" w:hAnsi="Arial"/>
          <w:i w:val="1"/>
          <w:iCs w:val="1"/>
          <w:color w:val="212121"/>
          <w:sz w:val="26"/>
          <w:szCs w:val="26"/>
          <w:u w:color="212121"/>
          <w:shd w:val="clear" w:color="auto" w:fill="ffffff"/>
          <w:rtl w:val="0"/>
          <w:lang w:val="en-US"/>
        </w:rPr>
        <w:t>1</w:t>
      </w:r>
      <w:r>
        <w:rPr>
          <w:rFonts w:ascii="Arial" w:hAnsi="Arial"/>
          <w:color w:val="212121"/>
          <w:sz w:val="26"/>
          <w:szCs w:val="26"/>
          <w:u w:color="212121"/>
          <w:shd w:val="clear" w:color="auto" w:fill="ffffff"/>
          <w:rtl w:val="0"/>
          <w:lang w:val="en-US"/>
        </w:rPr>
        <w:t>(2), pp.124-149.</w:t>
      </w:r>
    </w:p>
    <w:p>
      <w:pPr>
        <w:pStyle w:val="Normal.0"/>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sz w:val="26"/>
          <w:szCs w:val="26"/>
          <w:u w:color="000000"/>
          <w:rtl w:val="0"/>
          <w:lang w:val="en-US"/>
        </w:rPr>
      </w:pPr>
      <w:r>
        <w:rPr>
          <w:rFonts w:ascii="Arial" w:hAnsi="Arial"/>
          <w:color w:val="222222"/>
          <w:sz w:val="26"/>
          <w:szCs w:val="26"/>
          <w:u w:color="222222"/>
          <w:rtl w:val="0"/>
          <w:lang w:val="en-US"/>
        </w:rPr>
        <w:t xml:space="preserve">Dickson, P.R. and Ginter, J.L., 1987. Market segmentation, product differentiation, and marketing strategy. </w:t>
      </w:r>
      <w:r>
        <w:rPr>
          <w:rFonts w:ascii="Arial" w:hAnsi="Arial"/>
          <w:i w:val="1"/>
          <w:iCs w:val="1"/>
          <w:color w:val="222222"/>
          <w:sz w:val="26"/>
          <w:szCs w:val="26"/>
          <w:u w:color="222222"/>
          <w:rtl w:val="0"/>
          <w:lang w:val="en-US"/>
        </w:rPr>
        <w:t>The Journal of Marketing</w:t>
      </w:r>
      <w:r>
        <w:rPr>
          <w:rFonts w:ascii="Arial" w:hAnsi="Arial"/>
          <w:color w:val="222222"/>
          <w:sz w:val="26"/>
          <w:szCs w:val="26"/>
          <w:u w:color="222222"/>
          <w:rtl w:val="0"/>
          <w:lang w:val="en-US"/>
        </w:rPr>
        <w:t>, pp.1-10.</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r>
        <w:rPr>
          <w:rFonts w:ascii="Arial" w:hAnsi="Arial"/>
          <w:color w:val="212121"/>
          <w:sz w:val="26"/>
          <w:szCs w:val="26"/>
          <w:u w:color="212121"/>
          <w:shd w:val="clear" w:color="auto" w:fill="ffffff"/>
          <w:rtl w:val="0"/>
          <w:lang w:val="en-US"/>
        </w:rPr>
        <w:t xml:space="preserve">Handfield, R. B., &amp; Bechtel, C. (2002). The role of trust and relationship structure in improving supply chain responsiveness. </w:t>
      </w:r>
      <w:r>
        <w:rPr>
          <w:rFonts w:ascii="Arial" w:hAnsi="Arial"/>
          <w:i w:val="1"/>
          <w:iCs w:val="1"/>
          <w:color w:val="212121"/>
          <w:sz w:val="26"/>
          <w:szCs w:val="26"/>
          <w:u w:color="212121"/>
          <w:shd w:val="clear" w:color="auto" w:fill="ffffff"/>
          <w:rtl w:val="0"/>
          <w:lang w:val="en-US"/>
        </w:rPr>
        <w:t>Industrial marketing management</w:t>
      </w:r>
      <w:r>
        <w:rPr>
          <w:rFonts w:ascii="Arial" w:hAnsi="Arial"/>
          <w:color w:val="212121"/>
          <w:sz w:val="26"/>
          <w:szCs w:val="26"/>
          <w:u w:color="212121"/>
          <w:shd w:val="clear" w:color="auto" w:fill="ffffff"/>
          <w:rtl w:val="0"/>
          <w:lang w:val="en-US"/>
        </w:rPr>
        <w:t xml:space="preserve">, </w:t>
      </w:r>
      <w:r>
        <w:rPr>
          <w:rFonts w:ascii="Arial" w:hAnsi="Arial"/>
          <w:i w:val="1"/>
          <w:iCs w:val="1"/>
          <w:color w:val="212121"/>
          <w:sz w:val="26"/>
          <w:szCs w:val="26"/>
          <w:u w:color="212121"/>
          <w:shd w:val="clear" w:color="auto" w:fill="ffffff"/>
          <w:rtl w:val="0"/>
          <w:lang w:val="en-US"/>
        </w:rPr>
        <w:t>31</w:t>
      </w:r>
      <w:r>
        <w:rPr>
          <w:rFonts w:ascii="Arial" w:hAnsi="Arial"/>
          <w:color w:val="212121"/>
          <w:sz w:val="26"/>
          <w:szCs w:val="26"/>
          <w:u w:color="212121"/>
          <w:shd w:val="clear" w:color="auto" w:fill="ffffff"/>
          <w:rtl w:val="0"/>
          <w:lang w:val="en-US"/>
        </w:rPr>
        <w:t>(4), 367-382.</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r>
        <w:rPr>
          <w:rFonts w:ascii="Arial" w:cs="Arial" w:hAnsi="Arial" w:eastAsia="Arial"/>
          <w:color w:val="212121"/>
          <w:sz w:val="26"/>
          <w:szCs w:val="26"/>
          <w:u w:color="212121"/>
          <w:shd w:val="clear" w:color="auto" w:fill="ffffff"/>
          <w:rtl w:val="0"/>
          <w:lang w:val="en-US"/>
        </w:rPr>
        <w:tab/>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r>
        <w:rPr>
          <w:rFonts w:ascii="Arial" w:hAnsi="Arial"/>
          <w:color w:val="212121"/>
          <w:sz w:val="26"/>
          <w:szCs w:val="26"/>
          <w:u w:color="212121"/>
          <w:shd w:val="clear" w:color="auto" w:fill="ffffff"/>
          <w:rtl w:val="0"/>
          <w:lang w:val="en-US"/>
        </w:rPr>
        <w:t xml:space="preserve">Haugh, H. M., &amp; Talwar, A. (2010). How do corporations embed sustainability across the organization?. </w:t>
      </w:r>
      <w:r>
        <w:rPr>
          <w:rFonts w:ascii="Arial" w:hAnsi="Arial"/>
          <w:i w:val="1"/>
          <w:iCs w:val="1"/>
          <w:color w:val="212121"/>
          <w:sz w:val="26"/>
          <w:szCs w:val="26"/>
          <w:u w:color="212121"/>
          <w:shd w:val="clear" w:color="auto" w:fill="ffffff"/>
          <w:rtl w:val="0"/>
          <w:lang w:val="en-US"/>
        </w:rPr>
        <w:t>Academy of Management learning &amp; education</w:t>
      </w:r>
      <w:r>
        <w:rPr>
          <w:rFonts w:ascii="Arial" w:hAnsi="Arial"/>
          <w:color w:val="212121"/>
          <w:sz w:val="26"/>
          <w:szCs w:val="26"/>
          <w:u w:color="212121"/>
          <w:shd w:val="clear" w:color="auto" w:fill="ffffff"/>
          <w:rtl w:val="0"/>
          <w:lang w:val="en-US"/>
        </w:rPr>
        <w:t xml:space="preserve">, </w:t>
      </w:r>
      <w:r>
        <w:rPr>
          <w:rFonts w:ascii="Arial" w:hAnsi="Arial"/>
          <w:i w:val="1"/>
          <w:iCs w:val="1"/>
          <w:color w:val="212121"/>
          <w:sz w:val="26"/>
          <w:szCs w:val="26"/>
          <w:u w:color="212121"/>
          <w:shd w:val="clear" w:color="auto" w:fill="ffffff"/>
          <w:rtl w:val="0"/>
          <w:lang w:val="en-US"/>
        </w:rPr>
        <w:t>9</w:t>
      </w:r>
      <w:r>
        <w:rPr>
          <w:rFonts w:ascii="Arial" w:hAnsi="Arial"/>
          <w:color w:val="212121"/>
          <w:sz w:val="26"/>
          <w:szCs w:val="26"/>
          <w:u w:color="212121"/>
          <w:shd w:val="clear" w:color="auto" w:fill="ffffff"/>
          <w:rtl w:val="0"/>
          <w:lang w:val="en-US"/>
        </w:rPr>
        <w:t>(3), pp.384-396.</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rPr>
      </w:pPr>
      <w:r>
        <w:rPr>
          <w:rFonts w:ascii="Arial" w:hAnsi="Arial"/>
          <w:color w:val="212121"/>
          <w:sz w:val="26"/>
          <w:szCs w:val="26"/>
          <w:u w:color="212121"/>
          <w:shd w:val="clear" w:color="auto" w:fill="ffffff"/>
          <w:rtl w:val="0"/>
          <w:lang w:val="de-DE"/>
        </w:rPr>
        <w:t xml:space="preserve">Kapferer, J. N. (2012). </w:t>
      </w:r>
      <w:r>
        <w:rPr>
          <w:rFonts w:ascii="Arial" w:hAnsi="Arial"/>
          <w:i w:val="1"/>
          <w:iCs w:val="1"/>
          <w:color w:val="212121"/>
          <w:sz w:val="26"/>
          <w:szCs w:val="26"/>
          <w:u w:color="212121"/>
          <w:shd w:val="clear" w:color="auto" w:fill="ffffff"/>
          <w:rtl w:val="0"/>
          <w:lang w:val="en-US"/>
        </w:rPr>
        <w:t>The new strategic brand management: Advanced insights and strategic thinking</w:t>
      </w:r>
      <w:r>
        <w:rPr>
          <w:rFonts w:ascii="Arial" w:hAnsi="Arial"/>
          <w:color w:val="212121"/>
          <w:sz w:val="26"/>
          <w:szCs w:val="26"/>
          <w:u w:color="212121"/>
          <w:shd w:val="clear" w:color="auto" w:fill="ffffff"/>
          <w:rtl w:val="0"/>
          <w:lang w:val="en-US"/>
        </w:rPr>
        <w:t>. Kogan page publishers.</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r>
        <w:rPr>
          <w:rFonts w:ascii="Arial" w:hAnsi="Arial"/>
          <w:color w:val="212121"/>
          <w:sz w:val="26"/>
          <w:szCs w:val="26"/>
          <w:u w:color="212121"/>
          <w:shd w:val="clear" w:color="auto" w:fill="ffffff"/>
          <w:rtl w:val="0"/>
          <w:lang w:val="en-US"/>
        </w:rPr>
        <w:t xml:space="preserve">Maskell, P., &amp; Malmberg, A. (1999). Localised learning and industrial competitiveness. </w:t>
      </w:r>
      <w:r>
        <w:rPr>
          <w:rFonts w:ascii="Arial" w:hAnsi="Arial"/>
          <w:i w:val="1"/>
          <w:iCs w:val="1"/>
          <w:color w:val="212121"/>
          <w:sz w:val="26"/>
          <w:szCs w:val="26"/>
          <w:u w:color="212121"/>
          <w:shd w:val="clear" w:color="auto" w:fill="ffffff"/>
          <w:rtl w:val="0"/>
          <w:lang w:val="en-US"/>
        </w:rPr>
        <w:t>Cambridge journal of economics</w:t>
      </w:r>
      <w:r>
        <w:rPr>
          <w:rFonts w:ascii="Arial" w:hAnsi="Arial"/>
          <w:color w:val="212121"/>
          <w:sz w:val="26"/>
          <w:szCs w:val="26"/>
          <w:u w:color="212121"/>
          <w:shd w:val="clear" w:color="auto" w:fill="ffffff"/>
          <w:rtl w:val="0"/>
          <w:lang w:val="en-US"/>
        </w:rPr>
        <w:t xml:space="preserve">, </w:t>
      </w:r>
      <w:r>
        <w:rPr>
          <w:rFonts w:ascii="Arial" w:hAnsi="Arial"/>
          <w:i w:val="1"/>
          <w:iCs w:val="1"/>
          <w:color w:val="212121"/>
          <w:sz w:val="26"/>
          <w:szCs w:val="26"/>
          <w:u w:color="212121"/>
          <w:shd w:val="clear" w:color="auto" w:fill="ffffff"/>
          <w:rtl w:val="0"/>
          <w:lang w:val="en-US"/>
        </w:rPr>
        <w:t>23</w:t>
      </w:r>
      <w:r>
        <w:rPr>
          <w:rFonts w:ascii="Arial" w:hAnsi="Arial"/>
          <w:color w:val="212121"/>
          <w:sz w:val="26"/>
          <w:szCs w:val="26"/>
          <w:u w:color="212121"/>
          <w:shd w:val="clear" w:color="auto" w:fill="ffffff"/>
          <w:rtl w:val="0"/>
          <w:lang w:val="en-US"/>
        </w:rPr>
        <w:t>(2), 167-185.</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rPr>
      </w:pPr>
      <w:r>
        <w:rPr>
          <w:rFonts w:ascii="Arial" w:hAnsi="Arial"/>
          <w:color w:val="212121"/>
          <w:sz w:val="26"/>
          <w:szCs w:val="26"/>
          <w:u w:color="212121"/>
          <w:shd w:val="clear" w:color="auto" w:fill="ffffff"/>
          <w:rtl w:val="0"/>
          <w:lang w:val="en-US"/>
        </w:rPr>
        <w:t>Nevo, A. (2001). Measuring market power in the ready</w:t>
      </w:r>
      <w:r>
        <w:rPr>
          <w:rFonts w:ascii="Arial Unicode MS" w:hAnsi="Arial Unicode MS" w:hint="default"/>
          <w:color w:val="212121"/>
          <w:sz w:val="26"/>
          <w:szCs w:val="26"/>
          <w:u w:color="212121"/>
          <w:shd w:val="clear" w:color="auto" w:fill="ffffff"/>
          <w:rtl w:val="0"/>
          <w:lang w:val="en-US"/>
        </w:rPr>
        <w:t>‐</w:t>
      </w:r>
      <w:r>
        <w:rPr>
          <w:rFonts w:ascii="Arial" w:hAnsi="Arial"/>
          <w:color w:val="212121"/>
          <w:sz w:val="26"/>
          <w:szCs w:val="26"/>
          <w:u w:color="212121"/>
          <w:shd w:val="clear" w:color="auto" w:fill="ffffff"/>
          <w:rtl w:val="0"/>
          <w:lang w:val="en-US"/>
        </w:rPr>
        <w:t>to</w:t>
      </w:r>
      <w:r>
        <w:rPr>
          <w:rFonts w:ascii="Arial Unicode MS" w:hAnsi="Arial Unicode MS" w:hint="default"/>
          <w:color w:val="212121"/>
          <w:sz w:val="26"/>
          <w:szCs w:val="26"/>
          <w:u w:color="212121"/>
          <w:shd w:val="clear" w:color="auto" w:fill="ffffff"/>
          <w:rtl w:val="0"/>
          <w:lang w:val="en-US"/>
        </w:rPr>
        <w:t>‐</w:t>
      </w:r>
      <w:r>
        <w:rPr>
          <w:rFonts w:ascii="Arial" w:hAnsi="Arial"/>
          <w:color w:val="212121"/>
          <w:sz w:val="26"/>
          <w:szCs w:val="26"/>
          <w:u w:color="212121"/>
          <w:shd w:val="clear" w:color="auto" w:fill="ffffff"/>
          <w:rtl w:val="0"/>
          <w:lang w:val="en-US"/>
        </w:rPr>
        <w:t xml:space="preserve">eat cereal industry. </w:t>
      </w:r>
      <w:r>
        <w:rPr>
          <w:rFonts w:ascii="Arial" w:hAnsi="Arial"/>
          <w:i w:val="1"/>
          <w:iCs w:val="1"/>
          <w:color w:val="212121"/>
          <w:sz w:val="26"/>
          <w:szCs w:val="26"/>
          <w:u w:color="212121"/>
          <w:shd w:val="clear" w:color="auto" w:fill="ffffff"/>
          <w:rtl w:val="0"/>
          <w:lang w:val="it-IT"/>
        </w:rPr>
        <w:t>Econometrica</w:t>
      </w:r>
      <w:r>
        <w:rPr>
          <w:rFonts w:ascii="Arial" w:hAnsi="Arial"/>
          <w:color w:val="212121"/>
          <w:sz w:val="26"/>
          <w:szCs w:val="26"/>
          <w:u w:color="212121"/>
          <w:shd w:val="clear" w:color="auto" w:fill="ffffff"/>
          <w:rtl w:val="0"/>
          <w:lang w:val="en-US"/>
        </w:rPr>
        <w:t xml:space="preserve">, </w:t>
      </w:r>
      <w:r>
        <w:rPr>
          <w:rFonts w:ascii="Arial" w:hAnsi="Arial"/>
          <w:i w:val="1"/>
          <w:iCs w:val="1"/>
          <w:color w:val="212121"/>
          <w:sz w:val="26"/>
          <w:szCs w:val="26"/>
          <w:u w:color="212121"/>
          <w:shd w:val="clear" w:color="auto" w:fill="ffffff"/>
          <w:rtl w:val="0"/>
          <w:lang w:val="en-US"/>
        </w:rPr>
        <w:t>69</w:t>
      </w:r>
      <w:r>
        <w:rPr>
          <w:rFonts w:ascii="Arial" w:hAnsi="Arial"/>
          <w:color w:val="212121"/>
          <w:sz w:val="26"/>
          <w:szCs w:val="26"/>
          <w:u w:color="212121"/>
          <w:shd w:val="clear" w:color="auto" w:fill="ffffff"/>
          <w:rtl w:val="0"/>
          <w:lang w:val="en-US"/>
        </w:rPr>
        <w:t>(2), 307-342.</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r>
        <w:rPr>
          <w:rFonts w:ascii="Arial" w:hAnsi="Arial"/>
          <w:color w:val="212121"/>
          <w:sz w:val="26"/>
          <w:szCs w:val="26"/>
          <w:u w:color="212121"/>
          <w:shd w:val="clear" w:color="auto" w:fill="ffffff"/>
          <w:rtl w:val="0"/>
          <w:lang w:val="en-US"/>
        </w:rPr>
        <w:t xml:space="preserve">Pine, B. J., &amp; Gilmore, J. H. (1998). Welcome to the experience economy. </w:t>
      </w:r>
      <w:r>
        <w:rPr>
          <w:rFonts w:ascii="Arial" w:hAnsi="Arial"/>
          <w:i w:val="1"/>
          <w:iCs w:val="1"/>
          <w:color w:val="212121"/>
          <w:sz w:val="26"/>
          <w:szCs w:val="26"/>
          <w:u w:color="212121"/>
          <w:shd w:val="clear" w:color="auto" w:fill="ffffff"/>
          <w:rtl w:val="0"/>
          <w:lang w:val="en-US"/>
        </w:rPr>
        <w:t>Harvard business review</w:t>
      </w:r>
      <w:r>
        <w:rPr>
          <w:rFonts w:ascii="Arial" w:hAnsi="Arial"/>
          <w:color w:val="212121"/>
          <w:sz w:val="26"/>
          <w:szCs w:val="26"/>
          <w:u w:color="212121"/>
          <w:shd w:val="clear" w:color="auto" w:fill="ffffff"/>
          <w:rtl w:val="0"/>
          <w:lang w:val="en-US"/>
        </w:rPr>
        <w:t xml:space="preserve">, </w:t>
      </w:r>
      <w:r>
        <w:rPr>
          <w:rFonts w:ascii="Arial" w:hAnsi="Arial"/>
          <w:i w:val="1"/>
          <w:iCs w:val="1"/>
          <w:color w:val="212121"/>
          <w:sz w:val="26"/>
          <w:szCs w:val="26"/>
          <w:u w:color="212121"/>
          <w:shd w:val="clear" w:color="auto" w:fill="ffffff"/>
          <w:rtl w:val="0"/>
          <w:lang w:val="en-US"/>
        </w:rPr>
        <w:t>76</w:t>
      </w:r>
      <w:r>
        <w:rPr>
          <w:rFonts w:ascii="Arial" w:hAnsi="Arial"/>
          <w:color w:val="212121"/>
          <w:sz w:val="26"/>
          <w:szCs w:val="26"/>
          <w:u w:color="212121"/>
          <w:shd w:val="clear" w:color="auto" w:fill="ffffff"/>
          <w:rtl w:val="0"/>
          <w:lang w:val="en-US"/>
        </w:rPr>
        <w:t>, pp.97-105.</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r>
        <w:rPr>
          <w:rFonts w:ascii="Arial" w:hAnsi="Arial"/>
          <w:color w:val="212121"/>
          <w:sz w:val="26"/>
          <w:szCs w:val="26"/>
          <w:u w:color="212121"/>
          <w:shd w:val="clear" w:color="auto" w:fill="ffffff"/>
          <w:rtl w:val="0"/>
          <w:lang w:val="en-US"/>
        </w:rPr>
        <w:t xml:space="preserve">Porter, M. E. (1989). How competitive forces shape strategy. In </w:t>
      </w:r>
      <w:r>
        <w:rPr>
          <w:rFonts w:ascii="Arial" w:hAnsi="Arial"/>
          <w:i w:val="1"/>
          <w:iCs w:val="1"/>
          <w:color w:val="212121"/>
          <w:sz w:val="26"/>
          <w:szCs w:val="26"/>
          <w:u w:color="212121"/>
          <w:shd w:val="clear" w:color="auto" w:fill="ffffff"/>
          <w:rtl w:val="0"/>
          <w:lang w:val="en-US"/>
        </w:rPr>
        <w:t>Readings in strategic management</w:t>
      </w:r>
      <w:r>
        <w:rPr>
          <w:rFonts w:ascii="Arial" w:hAnsi="Arial"/>
          <w:color w:val="212121"/>
          <w:sz w:val="26"/>
          <w:szCs w:val="26"/>
          <w:u w:color="212121"/>
          <w:shd w:val="clear" w:color="auto" w:fill="ffffff"/>
          <w:rtl w:val="0"/>
          <w:lang w:val="en-US"/>
        </w:rPr>
        <w:t xml:space="preserve"> (pp. 133-143). Palgrave, London.</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r>
        <w:rPr>
          <w:rFonts w:ascii="Arial" w:hAnsi="Arial"/>
          <w:color w:val="212121"/>
          <w:sz w:val="26"/>
          <w:szCs w:val="26"/>
          <w:u w:color="212121"/>
          <w:shd w:val="clear" w:color="auto" w:fill="ffffff"/>
          <w:rtl w:val="0"/>
          <w:lang w:val="en-US"/>
        </w:rPr>
        <w:t xml:space="preserve">Salvador, F., De Holan, P. M., &amp; Piller, F. (2009). Cracking the code of mass customization. </w:t>
      </w:r>
      <w:r>
        <w:rPr>
          <w:rFonts w:ascii="Arial" w:hAnsi="Arial"/>
          <w:i w:val="1"/>
          <w:iCs w:val="1"/>
          <w:color w:val="212121"/>
          <w:sz w:val="26"/>
          <w:szCs w:val="26"/>
          <w:u w:color="212121"/>
          <w:shd w:val="clear" w:color="auto" w:fill="ffffff"/>
          <w:rtl w:val="0"/>
          <w:lang w:val="en-US"/>
        </w:rPr>
        <w:t>MIT Sloan management review</w:t>
      </w:r>
      <w:r>
        <w:rPr>
          <w:rFonts w:ascii="Arial" w:hAnsi="Arial"/>
          <w:color w:val="212121"/>
          <w:sz w:val="26"/>
          <w:szCs w:val="26"/>
          <w:u w:color="212121"/>
          <w:shd w:val="clear" w:color="auto" w:fill="ffffff"/>
          <w:rtl w:val="0"/>
          <w:lang w:val="en-US"/>
        </w:rPr>
        <w:t xml:space="preserve">, </w:t>
      </w:r>
      <w:r>
        <w:rPr>
          <w:rFonts w:ascii="Arial" w:hAnsi="Arial"/>
          <w:i w:val="1"/>
          <w:iCs w:val="1"/>
          <w:color w:val="212121"/>
          <w:sz w:val="26"/>
          <w:szCs w:val="26"/>
          <w:u w:color="212121"/>
          <w:shd w:val="clear" w:color="auto" w:fill="ffffff"/>
          <w:rtl w:val="0"/>
          <w:lang w:val="en-US"/>
        </w:rPr>
        <w:t>50</w:t>
      </w:r>
      <w:r>
        <w:rPr>
          <w:rFonts w:ascii="Arial" w:hAnsi="Arial"/>
          <w:color w:val="212121"/>
          <w:sz w:val="26"/>
          <w:szCs w:val="26"/>
          <w:u w:color="212121"/>
          <w:shd w:val="clear" w:color="auto" w:fill="ffffff"/>
          <w:rtl w:val="0"/>
          <w:lang w:val="en-US"/>
        </w:rPr>
        <w:t>(3), pp.71-78.</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rPr>
      </w:pPr>
      <w:r>
        <w:rPr>
          <w:rFonts w:ascii="Arial" w:hAnsi="Arial"/>
          <w:color w:val="212121"/>
          <w:sz w:val="26"/>
          <w:szCs w:val="26"/>
          <w:u w:color="212121"/>
          <w:shd w:val="clear" w:color="auto" w:fill="ffffff"/>
          <w:rtl w:val="0"/>
          <w:lang w:val="de-DE"/>
        </w:rPr>
        <w:t xml:space="preserve">Schwarz, E. C., &amp; Hunter, J. D. (2012). </w:t>
      </w:r>
      <w:r>
        <w:rPr>
          <w:rFonts w:ascii="Arial" w:hAnsi="Arial"/>
          <w:i w:val="1"/>
          <w:iCs w:val="1"/>
          <w:color w:val="212121"/>
          <w:sz w:val="26"/>
          <w:szCs w:val="26"/>
          <w:u w:color="212121"/>
          <w:shd w:val="clear" w:color="auto" w:fill="ffffff"/>
          <w:rtl w:val="0"/>
          <w:lang w:val="en-US"/>
        </w:rPr>
        <w:t>Advanced theory and practice in sport marketing</w:t>
      </w:r>
      <w:r>
        <w:rPr>
          <w:rFonts w:ascii="Arial" w:hAnsi="Arial"/>
          <w:color w:val="212121"/>
          <w:sz w:val="26"/>
          <w:szCs w:val="26"/>
          <w:u w:color="212121"/>
          <w:shd w:val="clear" w:color="auto" w:fill="ffffff"/>
          <w:rtl w:val="0"/>
          <w:lang w:val="en-US"/>
        </w:rPr>
        <w:t>. Routledge.</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bidi w:val="0"/>
        <w:ind w:left="0" w:right="0" w:firstLine="0"/>
        <w:jc w:val="left"/>
        <w:rPr>
          <w:rFonts w:ascii="Arial" w:cs="Arial" w:hAnsi="Arial" w:eastAsia="Arial"/>
          <w:color w:val="212121"/>
          <w:sz w:val="26"/>
          <w:szCs w:val="26"/>
          <w:u w:color="212121"/>
          <w:shd w:val="clear" w:color="auto" w:fill="ffffff"/>
          <w:rtl w:val="0"/>
          <w:lang w:val="en-US"/>
        </w:rPr>
      </w:pPr>
    </w:p>
    <w:p>
      <w:pPr>
        <w:pStyle w:val="Normal.0"/>
      </w:pPr>
      <w:r>
        <w:rPr>
          <w:rFonts w:ascii="Arial" w:hAnsi="Arial"/>
          <w:color w:val="222222"/>
          <w:sz w:val="26"/>
          <w:szCs w:val="26"/>
          <w:u w:color="222222"/>
          <w:rtl w:val="0"/>
          <w:lang w:val="en-US"/>
        </w:rPr>
        <w:t xml:space="preserve">Weeks, C.S., Cornwell, T.B. and Drennan, J.C., 2008. Leveraging sponsorships on the internet: Activation, congruence, and articulation. </w:t>
      </w:r>
      <w:r>
        <w:rPr>
          <w:rFonts w:ascii="Arial" w:hAnsi="Arial"/>
          <w:i w:val="1"/>
          <w:iCs w:val="1"/>
          <w:color w:val="222222"/>
          <w:sz w:val="26"/>
          <w:szCs w:val="26"/>
          <w:u w:color="222222"/>
          <w:rtl w:val="0"/>
          <w:lang w:val="en-US"/>
        </w:rPr>
        <w:t>Psychology &amp; Marketing</w:t>
      </w:r>
      <w:r>
        <w:rPr>
          <w:rFonts w:ascii="Arial" w:hAnsi="Arial"/>
          <w:color w:val="222222"/>
          <w:sz w:val="26"/>
          <w:szCs w:val="26"/>
          <w:u w:color="222222"/>
          <w:rtl w:val="0"/>
          <w:lang w:val="en-US"/>
        </w:rPr>
        <w:t xml:space="preserve">, </w:t>
      </w:r>
      <w:r>
        <w:rPr>
          <w:rFonts w:ascii="Arial" w:hAnsi="Arial"/>
          <w:i w:val="1"/>
          <w:iCs w:val="1"/>
          <w:color w:val="222222"/>
          <w:sz w:val="26"/>
          <w:szCs w:val="26"/>
          <w:u w:color="222222"/>
          <w:rtl w:val="0"/>
          <w:lang w:val="en-US"/>
        </w:rPr>
        <w:t>25</w:t>
      </w:r>
      <w:r>
        <w:rPr>
          <w:rFonts w:ascii="Arial" w:hAnsi="Arial"/>
          <w:color w:val="222222"/>
          <w:sz w:val="26"/>
          <w:szCs w:val="26"/>
          <w:u w:color="222222"/>
          <w:rtl w:val="0"/>
          <w:lang w:val="en-US"/>
        </w:rPr>
        <w:t>(7), pp.637-654.</w:t>
      </w:r>
    </w:p>
    <w:sectPr>
      <w:headerReference w:type="default" r:id="rId4"/>
      <w:footerReference w:type="default" r:id="rId5"/>
      <w:pgSz w:w="11900" w:h="16840" w:orient="portrait"/>
      <w:pgMar w:top="1440" w:right="1800" w:bottom="1440" w:left="180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Microsoft YaHei">
    <w:charset w:val="00"/>
    <w:family w:val="roman"/>
    <w:pitch w:val="default"/>
  </w:font>
  <w:font w:name="&amp;quot">
    <w:charset w:val="00"/>
    <w:family w:val="roman"/>
    <w:pitch w:val="default"/>
  </w:font>
  <w:font w:name="Calibri">
    <w:charset w:val="00"/>
    <w:family w:val="roman"/>
    <w:pitch w:val="default"/>
  </w:font>
  <w:font w:name="SimSun">
    <w:charset w:val="00"/>
    <w:family w:val="roman"/>
    <w:pitch w:val="default"/>
  </w:font>
  <w:font w:name="sans-serif">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已导入的样式“3”"/>
  </w:abstractNum>
  <w:abstractNum w:abstractNumId="1">
    <w:multiLevelType w:val="hybridMultilevel"/>
    <w:styleLink w:val="已导入的样式“3”"/>
    <w:lvl w:ilvl="0">
      <w:start w:val="1"/>
      <w:numFmt w:val="decimal"/>
      <w:suff w:val="tab"/>
      <w:lvlText w:val="%1."/>
      <w:lvlJc w:val="left"/>
      <w:pPr>
        <w:ind w:left="286" w:hanging="28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已导入的样式“1”"/>
  </w:abstractNum>
  <w:abstractNum w:abstractNumId="3">
    <w:multiLevelType w:val="hybridMultilevel"/>
    <w:styleLink w:val="已导入的样式“1”"/>
    <w:lvl w:ilvl="0">
      <w:start w:val="1"/>
      <w:numFmt w:val="decimal"/>
      <w:suff w:val="nothing"/>
      <w:lvlText w:val="%1."/>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nothing"/>
      <w:lvlText w:val="%2."/>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nothing"/>
      <w:lvlText w:val="%3."/>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4."/>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5."/>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6."/>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7."/>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8."/>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9."/>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已导入的样式“2”"/>
  </w:abstractNum>
  <w:abstractNum w:abstractNumId="5">
    <w:multiLevelType w:val="hybridMultilevel"/>
    <w:styleLink w:val="已导入的样式“2”"/>
    <w:lvl w:ilvl="0">
      <w:start w:val="1"/>
      <w:numFmt w:val="decimal"/>
      <w:suff w:val="nothing"/>
      <w:lvlText w:val="%1."/>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nothing"/>
      <w:lvlText w:val="%2."/>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nothing"/>
      <w:lvlText w:val="%3."/>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4."/>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5."/>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6."/>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7."/>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8."/>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9."/>
      <w:lvlJc w:val="left"/>
      <w:pPr>
        <w:ind w:left="133" w:hanging="13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4"/>
    <w:lvlOverride w:ilvl="0">
      <w:startOverride w:val="2"/>
    </w:lvlOverride>
  </w:num>
  <w:num w:numId="8">
    <w:abstractNumId w:val="0"/>
    <w:lvlOverride w:ilvl="0">
      <w:startOverride w:val="1"/>
      <w:lvl w:ilvl="0">
        <w:start w:val="1"/>
        <w:numFmt w:val="decimal"/>
        <w:suff w:val="tab"/>
        <w:lvlText w:val="%1."/>
        <w:lvlJc w:val="left"/>
        <w:pPr>
          <w:ind w:left="312" w:hanging="31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decimal"/>
        <w:suff w:val="tab"/>
        <w:lvlText w:val="%2."/>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decimal"/>
        <w:suff w:val="tab"/>
        <w:lvlText w:val="%3."/>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decimal"/>
        <w:suff w:val="tab"/>
        <w:lvlText w:val="%5."/>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decimal"/>
        <w:suff w:val="tab"/>
        <w:lvlText w:val="%6."/>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decimal"/>
        <w:suff w:val="tab"/>
        <w:lvlText w:val="%8."/>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decimal"/>
        <w:suff w:val="tab"/>
        <w:lvlText w:val="%9."/>
        <w:lvlJc w:val="left"/>
        <w:pPr>
          <w:ind w:left="416" w:hanging="416"/>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420"/>
  <w:autoHyphenation w:val="1"/>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页眉与页脚">
    <w:name w:val="页眉与页脚"/>
    <w:next w:val="页眉与页脚"/>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1"/>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TOC 1">
    <w:name w:val="TOC 1"/>
    <w:next w:val="TOC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大标题">
    <w:name w:val="大标题"/>
    <w:next w:val="正文 A"/>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34"/>
      <w:szCs w:val="34"/>
      <w:u w:val="none" w:color="000000"/>
      <w:vertAlign w:val="baseline"/>
    </w:rPr>
  </w:style>
  <w:style w:type="paragraph" w:styleId="正文 A">
    <w:name w:val="正文 A"/>
    <w:next w:val="正文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Microsoft YaHei" w:cs="Microsoft YaHei" w:hAnsi="Microsoft YaHei" w:eastAsia="Microsoft YaHei"/>
      <w:b w:val="0"/>
      <w:bCs w:val="0"/>
      <w:i w:val="0"/>
      <w:iCs w:val="0"/>
      <w:caps w:val="0"/>
      <w:smallCaps w:val="0"/>
      <w:strike w:val="0"/>
      <w:dstrike w:val="0"/>
      <w:outline w:val="0"/>
      <w:color w:val="333333"/>
      <w:spacing w:val="0"/>
      <w:kern w:val="0"/>
      <w:position w:val="0"/>
      <w:sz w:val="24"/>
      <w:szCs w:val="24"/>
      <w:u w:val="none" w:color="333333"/>
      <w:vertAlign w:val="baseline"/>
    </w:rPr>
  </w:style>
  <w:style w:type="paragraph" w:styleId="TOC 2">
    <w:name w:val="TOC 2"/>
    <w:next w:val="TOC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rPr>
  </w:style>
  <w:style w:type="numbering" w:styleId="已导入的样式“3”">
    <w:name w:val="已导入的样式“3”"/>
    <w:pPr>
      <w:numPr>
        <w:numId w:val="1"/>
      </w:numPr>
    </w:p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numbering" w:styleId="已导入的样式“1”">
    <w:name w:val="已导入的样式“1”"/>
    <w:pPr>
      <w:numPr>
        <w:numId w:val="3"/>
      </w:numPr>
    </w:pPr>
  </w:style>
  <w:style w:type="numbering" w:styleId="已导入的样式“2”">
    <w:name w:val="已导入的样式“2”"/>
    <w:pPr>
      <w:numPr>
        <w:numId w:val="5"/>
      </w:numPr>
    </w:pPr>
  </w:style>
  <w:style w:type="paragraph" w:styleId="默认">
    <w:name w:val="默认"/>
    <w:next w:val="默认"/>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主题">
  <a:themeElements>
    <a:clrScheme name="Office 主题">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主题">
      <a:majorFont>
        <a:latin typeface="Times New Roman"/>
        <a:ea typeface="Times New Roman"/>
        <a:cs typeface="Times New Roman"/>
      </a:majorFont>
      <a:minorFont>
        <a:latin typeface="Helvetica Neue"/>
        <a:ea typeface="Helvetica Neue"/>
        <a:cs typeface="Helvetica Neue"/>
      </a:minorFont>
    </a:fontScheme>
    <a:fmtScheme name="Office 主题">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