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1F52" w14:textId="392BB480"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E59C4B6" w14:textId="77777777" w:rsidR="009B039F" w:rsidRDefault="009B039F" w:rsidP="009B039F">
      <w:r>
        <w:t xml:space="preserve">In this essay I am going to write about a policing incident whereby I played a significant role in safeguarding a victim and aiding the Crime Prosecution Service (CPS) in making a charging decision against the defendant. I will assess the strategic role of the College of Policing (CoP) in professionalising policing in the UK and evidence how I fulfil the role of a modern professional police officer. In addition to this, I will reflect on how my role as a police officer has developed during my probationary period. </w:t>
      </w:r>
    </w:p>
    <w:p w14:paraId="24DC2FEB" w14:textId="77777777" w:rsidR="009B039F" w:rsidRDefault="009B039F" w:rsidP="009B039F"/>
    <w:p w14:paraId="2E270DE2" w14:textId="77777777" w:rsidR="009B039F" w:rsidRDefault="009B039F" w:rsidP="009B039F">
      <w:r>
        <w:t xml:space="preserve">I responded to a report of harassment whereby both the victim and suspect worked in the same hospital. Due to both parties previously being in a relationship together, the incident was classified as a domestic incident. The incident had been reported to police by the on-duty Violence Prevention Nurse at the hospital and due to the suspect being in work, arrangements were made for police to attend at a designated location within the hospital in order to safeguard the victim. </w:t>
      </w:r>
    </w:p>
    <w:p w14:paraId="2B4C63D4" w14:textId="77777777" w:rsidR="009B039F" w:rsidRDefault="009B039F" w:rsidP="009B039F"/>
    <w:p w14:paraId="2C9E95DB" w14:textId="77777777" w:rsidR="009B039F" w:rsidRPr="00B24E85" w:rsidRDefault="009B039F" w:rsidP="009B039F">
      <w:r>
        <w:t xml:space="preserve">On initial attendance, the victim was visibly distressed and expressed concerns that he would suffer discrimination and his allegation not be taken seriously due to the suspect being female. I made efforts to build rapport with the victim and reassure him that </w:t>
      </w:r>
      <w:r w:rsidRPr="00B24E85">
        <w:t xml:space="preserve">the role of the police </w:t>
      </w:r>
      <w:r>
        <w:t>wa</w:t>
      </w:r>
      <w:r w:rsidRPr="00B24E85">
        <w:t xml:space="preserve">s to protect </w:t>
      </w:r>
      <w:r>
        <w:t>him</w:t>
      </w:r>
      <w:r w:rsidRPr="00B24E85">
        <w:t xml:space="preserve">, not judge </w:t>
      </w:r>
      <w:r>
        <w:t xml:space="preserve">him </w:t>
      </w:r>
      <w:sdt>
        <w:sdtPr>
          <w:id w:val="2053187653"/>
          <w:citation/>
        </w:sdtPr>
        <w:sdtContent>
          <w:r>
            <w:fldChar w:fldCharType="begin"/>
          </w:r>
          <w:r>
            <w:instrText xml:space="preserve"> CITATION Col161 \l 2057 </w:instrText>
          </w:r>
          <w:r>
            <w:fldChar w:fldCharType="separate"/>
          </w:r>
          <w:r w:rsidRPr="006917E7">
            <w:rPr>
              <w:noProof/>
            </w:rPr>
            <w:t>(College of Policing, 2016)</w:t>
          </w:r>
          <w:r>
            <w:fldChar w:fldCharType="end"/>
          </w:r>
        </w:sdtContent>
      </w:sdt>
      <w:r>
        <w:t xml:space="preserve">. </w:t>
      </w:r>
    </w:p>
    <w:p w14:paraId="5AE7C43B" w14:textId="77777777" w:rsidR="009B039F" w:rsidRDefault="009B039F" w:rsidP="009B039F"/>
    <w:p w14:paraId="085FE4D4" w14:textId="77777777" w:rsidR="009B039F" w:rsidRDefault="009B039F" w:rsidP="009B039F">
      <w:r>
        <w:t>The victim made his first disclosure of the events that had occurred and based on what the victim disclosed, the suspect had pursued a course of conduct that amounted to the offence of harassment. I explained to the victim that South Wales Police (SWP) are dedicated to providing victims an evidenced based and victim focussed service. I advised the victim that I would prioritise my decision making based on the accurate and accessible information available to me at that time a</w:t>
      </w:r>
      <w:r w:rsidRPr="005F712A">
        <w:t xml:space="preserve">nd </w:t>
      </w:r>
      <w:r>
        <w:t xml:space="preserve">that I would be </w:t>
      </w:r>
      <w:r w:rsidRPr="005F712A">
        <w:t xml:space="preserve">empathetic to </w:t>
      </w:r>
      <w:r>
        <w:t>his</w:t>
      </w:r>
      <w:r w:rsidRPr="005F712A">
        <w:t xml:space="preserve"> needs </w:t>
      </w:r>
      <w:r>
        <w:t xml:space="preserve">and adapt our service delivery as required </w:t>
      </w:r>
      <w:sdt>
        <w:sdtPr>
          <w:id w:val="-905988948"/>
          <w:citation/>
        </w:sdtPr>
        <w:sdtContent>
          <w:r>
            <w:fldChar w:fldCharType="begin"/>
          </w:r>
          <w:r>
            <w:instrText xml:space="preserve"> CITATION Sou221 \l 2057 </w:instrText>
          </w:r>
          <w:r>
            <w:fldChar w:fldCharType="separate"/>
          </w:r>
          <w:r w:rsidRPr="006925F8">
            <w:rPr>
              <w:noProof/>
            </w:rPr>
            <w:t xml:space="preserve">(South Wales Police &amp; Crime </w:t>
          </w:r>
          <w:r w:rsidRPr="006925F8">
            <w:rPr>
              <w:noProof/>
            </w:rPr>
            <w:lastRenderedPageBreak/>
            <w:t>Commissioner, 2022)</w:t>
          </w:r>
          <w:r>
            <w:fldChar w:fldCharType="end"/>
          </w:r>
        </w:sdtContent>
      </w:sdt>
      <w:r>
        <w:t xml:space="preserve">. </w:t>
      </w:r>
      <w:r w:rsidRPr="005F712A">
        <w:t xml:space="preserve">The process of making a formal complaint was explained to the victim so he had a thorough understanding with clear and reasonable expectations. </w:t>
      </w:r>
      <w:r>
        <w:t>I advised him that d</w:t>
      </w:r>
      <w:r w:rsidRPr="005F712A">
        <w:t xml:space="preserve">uring the investigation process, I </w:t>
      </w:r>
      <w:r>
        <w:t xml:space="preserve">would </w:t>
      </w:r>
      <w:r w:rsidRPr="005F712A">
        <w:t>ke</w:t>
      </w:r>
      <w:r>
        <w:t>ep</w:t>
      </w:r>
      <w:r w:rsidRPr="005F712A">
        <w:t xml:space="preserve"> in regular contact </w:t>
      </w:r>
      <w:r>
        <w:t>s</w:t>
      </w:r>
      <w:r w:rsidRPr="005F712A">
        <w:t xml:space="preserve">o </w:t>
      </w:r>
      <w:r>
        <w:t>he</w:t>
      </w:r>
      <w:r w:rsidRPr="005F712A">
        <w:t xml:space="preserve"> </w:t>
      </w:r>
      <w:r>
        <w:t xml:space="preserve">would be </w:t>
      </w:r>
      <w:r w:rsidRPr="005F712A">
        <w:t xml:space="preserve">kept well-informed and provide him the opportunity to address any concerns that he may </w:t>
      </w:r>
      <w:r>
        <w:t>have</w:t>
      </w:r>
      <w:r w:rsidRPr="005F712A">
        <w:t xml:space="preserve"> during the investigation. </w:t>
      </w:r>
    </w:p>
    <w:p w14:paraId="61DA40E0" w14:textId="77777777" w:rsidR="009B039F" w:rsidRDefault="009B039F" w:rsidP="009B039F"/>
    <w:p w14:paraId="0CF7C37F" w14:textId="77777777" w:rsidR="009B039F" w:rsidRDefault="009B039F" w:rsidP="009B039F">
      <w:r>
        <w:t>Due to the nature of the offence, I recognised that the victim had been persistently targeted, therefore making him eligible for enhanced rights and special measures. T</w:t>
      </w:r>
      <w:r w:rsidRPr="004027A6">
        <w:t xml:space="preserve">he Ministry of Justice strives to rebuild the public’s trust and support in the justice system and continue to improve and strengthen the rights of victims. From 2006, the Code of Practice for Victims of Crime has outlined the rights and minimum service standards that victims of crime should expect to receive from criminal justice agencies including the police service </w:t>
      </w:r>
      <w:sdt>
        <w:sdtPr>
          <w:id w:val="299882650"/>
          <w:citation/>
        </w:sdtPr>
        <w:sdtContent>
          <w:r w:rsidRPr="004027A6">
            <w:fldChar w:fldCharType="begin"/>
          </w:r>
          <w:r w:rsidRPr="004027A6">
            <w:instrText xml:space="preserve"> CITATION Min21 \l 2057 </w:instrText>
          </w:r>
          <w:r w:rsidRPr="004027A6">
            <w:fldChar w:fldCharType="separate"/>
          </w:r>
          <w:r w:rsidRPr="004027A6">
            <w:t>(Ministry of Justice, 2021)</w:t>
          </w:r>
          <w:r w:rsidRPr="004027A6">
            <w:fldChar w:fldCharType="end"/>
          </w:r>
        </w:sdtContent>
      </w:sdt>
      <w:r w:rsidRPr="004027A6">
        <w:t xml:space="preserve">. </w:t>
      </w:r>
      <w:r w:rsidRPr="00E06FB2">
        <w:t>I identif</w:t>
      </w:r>
      <w:r>
        <w:t>ied</w:t>
      </w:r>
      <w:r w:rsidRPr="00E06FB2">
        <w:t xml:space="preserve"> the </w:t>
      </w:r>
      <w:r>
        <w:t xml:space="preserve">relevant </w:t>
      </w:r>
      <w:r w:rsidRPr="00E06FB2">
        <w:t>actions</w:t>
      </w:r>
      <w:r>
        <w:t xml:space="preserve"> required </w:t>
      </w:r>
      <w:r w:rsidRPr="00E06FB2">
        <w:t xml:space="preserve">to ensure that the 12 rights of </w:t>
      </w:r>
      <w:r>
        <w:t xml:space="preserve">the </w:t>
      </w:r>
      <w:r w:rsidRPr="00E06FB2">
        <w:t>Code of Practice for victims were achieved.</w:t>
      </w:r>
      <w:r>
        <w:t xml:space="preserve"> The purpose and process of providing a Victim Personal Statement (VPS) was explained to the victim. This provided the victim with an opportunity to detail in his own words how the crime had impacted him and continued to affect him for the court to take into consideration when sentencing the suspect if found guilty of the offence. In addition to this, to further the victims understanding of what to expect, I thoroughly explained to him the court procedures and the possibility of reasonable adjustments (Special Measures - Y</w:t>
      </w:r>
      <w:r w:rsidRPr="0093568D">
        <w:t>outh Justice and Criminal Evidence Act 1999</w:t>
      </w:r>
      <w:r>
        <w:t xml:space="preserve">) for providing his evidence to the court. </w:t>
      </w:r>
    </w:p>
    <w:p w14:paraId="181384C1" w14:textId="77777777" w:rsidR="009B039F" w:rsidRDefault="009B039F" w:rsidP="009B039F">
      <w:r>
        <w:t xml:space="preserve">Similarly, to the Code of Practice for victims, the Witness Charter identifies the level of care and support that witnesses in the Criminal Justice System can expect. A witness providing evidence in criminal court proceedings </w:t>
      </w:r>
      <w:r w:rsidRPr="0090432A">
        <w:t>for the prosecution or defence</w:t>
      </w:r>
      <w:r w:rsidRPr="00B56926">
        <w:t xml:space="preserve"> </w:t>
      </w:r>
      <w:r w:rsidRPr="0090432A">
        <w:t xml:space="preserve">can be crucial to ensure that justice is </w:t>
      </w:r>
      <w:r>
        <w:t xml:space="preserve">achieved, either by </w:t>
      </w:r>
      <w:r w:rsidRPr="0090432A">
        <w:t>securing the conviction or the acquittal of the defendant</w:t>
      </w:r>
      <w:r>
        <w:t xml:space="preserve"> </w:t>
      </w:r>
      <w:sdt>
        <w:sdtPr>
          <w:id w:val="1652791739"/>
          <w:citation/>
        </w:sdtPr>
        <w:sdtContent>
          <w:r>
            <w:fldChar w:fldCharType="begin"/>
          </w:r>
          <w:r>
            <w:instrText xml:space="preserve"> CITATION Min13 \l 2057 </w:instrText>
          </w:r>
          <w:r>
            <w:fldChar w:fldCharType="separate"/>
          </w:r>
          <w:r w:rsidRPr="00B56926">
            <w:rPr>
              <w:noProof/>
            </w:rPr>
            <w:t>(Ministry of Justice, 2013)</w:t>
          </w:r>
          <w:r>
            <w:fldChar w:fldCharType="end"/>
          </w:r>
        </w:sdtContent>
      </w:sdt>
      <w:r>
        <w:t xml:space="preserve">. </w:t>
      </w:r>
    </w:p>
    <w:p w14:paraId="3FD89AA2" w14:textId="77777777" w:rsidR="009B039F" w:rsidRDefault="009B039F" w:rsidP="009B039F"/>
    <w:p w14:paraId="73B10D5E" w14:textId="77777777" w:rsidR="009B039F" w:rsidRDefault="009B039F" w:rsidP="009B039F">
      <w:r>
        <w:t xml:space="preserve">I considered what evidence opportunities were available </w:t>
      </w:r>
      <w:r w:rsidRPr="00FB26D4">
        <w:t xml:space="preserve">to prove the offence. I obtained a victim statement documenting the events that had occurred and secured video and audio exhibits that supported the allegation. </w:t>
      </w:r>
      <w:r>
        <w:t>In addition to this, t</w:t>
      </w:r>
      <w:r w:rsidRPr="00FB26D4">
        <w:t xml:space="preserve">he victim agreed to provide his mobile phone for digital forensic examination in order to collate further evidence to support the allegation. </w:t>
      </w:r>
      <w:r>
        <w:t xml:space="preserve">I completed a </w:t>
      </w:r>
      <w:r w:rsidRPr="00FB26D4">
        <w:t>Digital Processing Notice (</w:t>
      </w:r>
      <w:proofErr w:type="spellStart"/>
      <w:r w:rsidRPr="00FB26D4">
        <w:t>DPNa</w:t>
      </w:r>
      <w:proofErr w:type="spellEnd"/>
      <w:r w:rsidRPr="00FB26D4">
        <w:t xml:space="preserve">) form </w:t>
      </w:r>
      <w:r>
        <w:t xml:space="preserve">to record the search perimeters for the mobile phone extraction report. This ensured that the Digital forensic examiner only extracted the necessary and relevant material to satisfy the </w:t>
      </w:r>
      <w:r w:rsidRPr="00E328FA">
        <w:t>reasonable lines of enquiry</w:t>
      </w:r>
      <w:r>
        <w:t>, a</w:t>
      </w:r>
      <w:r w:rsidRPr="00127349">
        <w:t xml:space="preserve">voiding unnecessary </w:t>
      </w:r>
      <w:r>
        <w:t xml:space="preserve">interrogation or </w:t>
      </w:r>
      <w:r w:rsidRPr="00127349">
        <w:t>intrusion</w:t>
      </w:r>
      <w:r>
        <w:t xml:space="preserve"> of the victims’ mobile phone data. Once completed, the </w:t>
      </w:r>
      <w:proofErr w:type="spellStart"/>
      <w:r>
        <w:t>DPNa</w:t>
      </w:r>
      <w:proofErr w:type="spellEnd"/>
      <w:r>
        <w:t xml:space="preserve"> </w:t>
      </w:r>
      <w:r w:rsidRPr="00FB474F">
        <w:t xml:space="preserve">was submitted </w:t>
      </w:r>
      <w:r>
        <w:t xml:space="preserve">to </w:t>
      </w:r>
      <w:r w:rsidRPr="00FB474F">
        <w:t xml:space="preserve">my designated Inspector </w:t>
      </w:r>
      <w:r>
        <w:t xml:space="preserve">for him to record his considerations, decision and rationale before authorising </w:t>
      </w:r>
      <w:r w:rsidRPr="00FB474F">
        <w:t xml:space="preserve">the extraction of material from </w:t>
      </w:r>
      <w:r>
        <w:t xml:space="preserve">the victims’ mobile phone </w:t>
      </w:r>
      <w:sdt>
        <w:sdtPr>
          <w:id w:val="852458101"/>
          <w:citation/>
        </w:sdtPr>
        <w:sdtContent>
          <w:r>
            <w:fldChar w:fldCharType="begin"/>
          </w:r>
          <w:r>
            <w:instrText xml:space="preserve"> CITATION Col211 \l 2057 </w:instrText>
          </w:r>
          <w:r>
            <w:fldChar w:fldCharType="separate"/>
          </w:r>
          <w:r w:rsidRPr="00B311F5">
            <w:rPr>
              <w:noProof/>
            </w:rPr>
            <w:t>(College of Policing, 2021)</w:t>
          </w:r>
          <w:r>
            <w:fldChar w:fldCharType="end"/>
          </w:r>
        </w:sdtContent>
      </w:sdt>
      <w:r>
        <w:t xml:space="preserve">. The process was completed expeditiously so the victims mobile phone device was returned to him without undue delay. </w:t>
      </w:r>
    </w:p>
    <w:p w14:paraId="6A5ACB27" w14:textId="77777777" w:rsidR="009B039F" w:rsidRDefault="009B039F" w:rsidP="009B039F"/>
    <w:p w14:paraId="383088AF" w14:textId="77777777" w:rsidR="009B039F" w:rsidRDefault="009B039F" w:rsidP="009B039F">
      <w:r>
        <w:t xml:space="preserve">I worked in partnership with the Violence Prevention Nurse to ensure reasonable steps were implemented to ensure the victim was safeguarded while in his place of work and completed a Public Protection Notice (PPN) to record any identified risks and safeguarding concerns. The PPN was then reviewed by the Public Protection Unit (PPU) and the victim was identified as a high-risk victim instigating additional support and protection for the victim. </w:t>
      </w:r>
    </w:p>
    <w:p w14:paraId="38F88288" w14:textId="77777777" w:rsidR="009B039F" w:rsidRDefault="009B039F" w:rsidP="009B039F"/>
    <w:p w14:paraId="30B476E5" w14:textId="77777777" w:rsidR="009B039F" w:rsidRDefault="009B039F" w:rsidP="009B039F">
      <w:r>
        <w:t xml:space="preserve">Once I had obtained the victim statement, exhibits and mobile phone forensic report, I took positive action and arrested the suspect for the offence of Harassment. When arresting the suspect, I seized her mobile phone device for digital forensic examination as I had </w:t>
      </w:r>
      <w:r w:rsidRPr="00136BB0">
        <w:t xml:space="preserve">reasonable grounds to believe that </w:t>
      </w:r>
      <w:r>
        <w:t xml:space="preserve">it contained relevant </w:t>
      </w:r>
      <w:r w:rsidRPr="00136BB0">
        <w:t>evidence that relate</w:t>
      </w:r>
      <w:r>
        <w:t>d</w:t>
      </w:r>
      <w:r w:rsidRPr="00136BB0">
        <w:t xml:space="preserve"> to </w:t>
      </w:r>
      <w:r>
        <w:t xml:space="preserve">the </w:t>
      </w:r>
      <w:r w:rsidRPr="00136BB0">
        <w:t xml:space="preserve">offence that </w:t>
      </w:r>
      <w:r>
        <w:t>she had been arrested for</w:t>
      </w:r>
      <w:r w:rsidRPr="00136BB0">
        <w:t>.</w:t>
      </w:r>
      <w:r>
        <w:t xml:space="preserve"> In the same way as the victims’ mobile phone device, the relevant </w:t>
      </w:r>
      <w:proofErr w:type="spellStart"/>
      <w:r>
        <w:t>DPNc</w:t>
      </w:r>
      <w:proofErr w:type="spellEnd"/>
      <w:r>
        <w:t xml:space="preserve"> form was completed outlining the required search criteria and submitted for Inspector authorisation. </w:t>
      </w:r>
    </w:p>
    <w:p w14:paraId="164200B7" w14:textId="77777777" w:rsidR="009B039F" w:rsidRDefault="009B039F" w:rsidP="009B039F"/>
    <w:p w14:paraId="7D2237EE" w14:textId="77777777" w:rsidR="009B039F" w:rsidRPr="007D79D4" w:rsidRDefault="009B039F" w:rsidP="009B039F">
      <w:r>
        <w:t xml:space="preserve">The suspect was then interviewed and provided the interviewing officer their account in relation to the allegation which identified further lines of enquiry. While the investigation continued, the suspect was released on conditional bail from police custody, which provided additional safeguarding for the victim. By imposing bail conditions on the suspect, it offered the victim with some reassurance and provided peace of mind. </w:t>
      </w:r>
      <w:r w:rsidRPr="00F277AF">
        <w:t xml:space="preserve">Bail conditions have to be necessary and proportionate </w:t>
      </w:r>
      <w:r>
        <w:t xml:space="preserve">and considerations were given into the conditions imposed on the suspect as they had to be reasonable and justified, taking into account that both parties were employed at the same hospital. The conditions imposed were intended to aid in the protection of the victim and </w:t>
      </w:r>
      <w:r w:rsidRPr="007D79D4">
        <w:t>reduce the likelihood of the suspect further offending</w:t>
      </w:r>
      <w:r>
        <w:t xml:space="preserve"> </w:t>
      </w:r>
      <w:sdt>
        <w:sdtPr>
          <w:id w:val="-1709633341"/>
          <w:citation/>
        </w:sdtPr>
        <w:sdtContent>
          <w:r>
            <w:fldChar w:fldCharType="begin"/>
          </w:r>
          <w:r>
            <w:instrText xml:space="preserve">CITATION Col223 \l 2057 </w:instrText>
          </w:r>
          <w:r>
            <w:fldChar w:fldCharType="separate"/>
          </w:r>
          <w:r w:rsidRPr="002D026C">
            <w:rPr>
              <w:noProof/>
            </w:rPr>
            <w:t>(College of Policing, 2022)</w:t>
          </w:r>
          <w:r>
            <w:fldChar w:fldCharType="end"/>
          </w:r>
        </w:sdtContent>
      </w:sdt>
      <w:r>
        <w:t xml:space="preserve">. </w:t>
      </w:r>
    </w:p>
    <w:p w14:paraId="24C8A24B" w14:textId="77777777" w:rsidR="009B039F" w:rsidRDefault="009B039F" w:rsidP="009B039F"/>
    <w:p w14:paraId="4006E266" w14:textId="77777777" w:rsidR="009B039F" w:rsidRDefault="009B039F" w:rsidP="009B039F">
      <w:r>
        <w:lastRenderedPageBreak/>
        <w:t xml:space="preserve">Before submitting the casefile of evidence to the CPS for a charging decision, </w:t>
      </w:r>
      <w:r w:rsidRPr="009730A7">
        <w:t xml:space="preserve">all outstanding reasonable lines of inquiry </w:t>
      </w:r>
      <w:r>
        <w:t xml:space="preserve">were completed and this included obtaining </w:t>
      </w:r>
      <w:r w:rsidRPr="00983FE1">
        <w:t>witness statements,</w:t>
      </w:r>
      <w:r>
        <w:t xml:space="preserve"> conducting house-to-house and CCTV enquiries. In order for the CPS to make a charging decision, the full code test was applied. The CPS considered if there wa</w:t>
      </w:r>
      <w:r w:rsidRPr="00A466F8">
        <w:t xml:space="preserve">s sufficient evidence to provide a realistic prospect of conviction against </w:t>
      </w:r>
      <w:r>
        <w:t xml:space="preserve">the </w:t>
      </w:r>
      <w:r w:rsidRPr="00A466F8">
        <w:t xml:space="preserve">suspect </w:t>
      </w:r>
      <w:r>
        <w:t xml:space="preserve">and </w:t>
      </w:r>
      <w:r w:rsidRPr="002159E0">
        <w:t xml:space="preserve">whether a prosecution </w:t>
      </w:r>
      <w:r>
        <w:t>wa</w:t>
      </w:r>
      <w:r w:rsidRPr="002159E0">
        <w:t>s required in the public interest</w:t>
      </w:r>
      <w:r>
        <w:t xml:space="preserve"> </w:t>
      </w:r>
      <w:sdt>
        <w:sdtPr>
          <w:id w:val="943350081"/>
          <w:citation/>
        </w:sdtPr>
        <w:sdtContent>
          <w:r>
            <w:fldChar w:fldCharType="begin"/>
          </w:r>
          <w:r>
            <w:instrText xml:space="preserve"> CITATION The181 \l 2057 </w:instrText>
          </w:r>
          <w:r>
            <w:fldChar w:fldCharType="separate"/>
          </w:r>
          <w:r w:rsidRPr="002159E0">
            <w:rPr>
              <w:noProof/>
            </w:rPr>
            <w:t>(The Crown Prosecution Service, 2018)</w:t>
          </w:r>
          <w:r>
            <w:fldChar w:fldCharType="end"/>
          </w:r>
        </w:sdtContent>
      </w:sdt>
      <w:r>
        <w:t xml:space="preserve">. In this instance, the file of evidence against the suspect was sufficient enough to pass the full code test and the suspect was charged for the offence of Harassment and the case is now pending its scheduled court date. </w:t>
      </w:r>
    </w:p>
    <w:p w14:paraId="63284403" w14:textId="77777777" w:rsidR="009B039F" w:rsidRDefault="009B039F" w:rsidP="009B039F"/>
    <w:p w14:paraId="1AC60294" w14:textId="77777777" w:rsidR="009B039F" w:rsidRDefault="009B039F" w:rsidP="009B039F">
      <w:r>
        <w:t>W</w:t>
      </w:r>
      <w:r w:rsidRPr="00444A09">
        <w:t>hen reflecting on this particular incident</w:t>
      </w:r>
      <w:r w:rsidRPr="002C5536">
        <w:t xml:space="preserve"> i</w:t>
      </w:r>
      <w:r w:rsidRPr="00444A09">
        <w:t xml:space="preserve">t is evidential </w:t>
      </w:r>
      <w:r w:rsidRPr="002C5536">
        <w:t>that t</w:t>
      </w:r>
      <w:r w:rsidRPr="00444A09">
        <w:t>he College of Policing</w:t>
      </w:r>
      <w:r>
        <w:t xml:space="preserve"> plays a significant part in structuring police responses when attending incidents. </w:t>
      </w:r>
      <w:r w:rsidRPr="002C5536">
        <w:t>E</w:t>
      </w:r>
      <w:r w:rsidRPr="00444A09">
        <w:t>ach stage of the investigation</w:t>
      </w:r>
      <w:r w:rsidRPr="002C5536">
        <w:t xml:space="preserve"> was conducted in accordance with the College of Policing authorised professional practice (APP), highlighting the strategic role that the College of Policing has in professionalising policing in the UK. </w:t>
      </w:r>
      <w:r>
        <w:t>Established in 2012, r</w:t>
      </w:r>
      <w:r w:rsidRPr="00582F1E">
        <w:t>epresentatives from the Police Federation, the Police Superintendents' Association of England and Wales, National Police Chiefs' Council and UNISON worked with the Home Office to create the College of Policing.</w:t>
      </w:r>
      <w:r>
        <w:t xml:space="preserve"> By s</w:t>
      </w:r>
      <w:r w:rsidRPr="002C5536">
        <w:t>upporting professional development, setting standards, sharing knowledge and good practice</w:t>
      </w:r>
      <w:r>
        <w:t xml:space="preserve"> the College of Policing </w:t>
      </w:r>
      <w:r w:rsidRPr="000D3B7D">
        <w:t>provide</w:t>
      </w:r>
      <w:r>
        <w:t>s</w:t>
      </w:r>
      <w:r w:rsidRPr="000D3B7D">
        <w:t xml:space="preserve"> officers and staff working in policing in England and Wales with the skills and knowledge necessary to prevent crime, protect the public and secure public trust</w:t>
      </w:r>
      <w:r>
        <w:t xml:space="preserve"> </w:t>
      </w:r>
      <w:sdt>
        <w:sdtPr>
          <w:id w:val="467393498"/>
          <w:citation/>
        </w:sdtPr>
        <w:sdtContent>
          <w:r>
            <w:fldChar w:fldCharType="begin"/>
          </w:r>
          <w:r>
            <w:instrText xml:space="preserve"> CITATION Col23 \l 2057 </w:instrText>
          </w:r>
          <w:r>
            <w:fldChar w:fldCharType="separate"/>
          </w:r>
          <w:r w:rsidRPr="000D3B7D">
            <w:rPr>
              <w:noProof/>
            </w:rPr>
            <w:t>(College of Policing, 2023)</w:t>
          </w:r>
          <w:r>
            <w:fldChar w:fldCharType="end"/>
          </w:r>
        </w:sdtContent>
      </w:sdt>
      <w:r>
        <w:t xml:space="preserve">. The College of Policing </w:t>
      </w:r>
      <w:r w:rsidRPr="00444A09">
        <w:t xml:space="preserve">fortifies a consistent approach for police forces across </w:t>
      </w:r>
      <w:r w:rsidRPr="002C5536">
        <w:t>the UK</w:t>
      </w:r>
      <w:r>
        <w:t xml:space="preserve"> and by collaborating with the Association of Police and Crime Commissioners, National Chiefs’ Police Council and the Home Office its consistency reinforces the desired policing standards for those working within the policing profession. It could be argued that the success of College of Policing relies on police forces being compliant to a structured approach when attending incidents and that it invites </w:t>
      </w:r>
      <w:r w:rsidRPr="007A5CBC">
        <w:t xml:space="preserve">police forces to </w:t>
      </w:r>
      <w:r>
        <w:t xml:space="preserve">be </w:t>
      </w:r>
      <w:r w:rsidRPr="007A5CBC">
        <w:t>scrutin</w:t>
      </w:r>
      <w:r>
        <w:t xml:space="preserve">ised. On the other hand, it could be argued that having a structured response to incidents supports police accountability. </w:t>
      </w:r>
    </w:p>
    <w:p w14:paraId="395DB94A" w14:textId="77777777" w:rsidR="009B039F" w:rsidRDefault="009B039F" w:rsidP="009B039F"/>
    <w:p w14:paraId="5B9A1756" w14:textId="77777777" w:rsidR="009B039F" w:rsidRDefault="009B039F" w:rsidP="009B039F">
      <w:r>
        <w:t xml:space="preserve">At the start of my probation, I lacked thorough understanding of the required processes and procedures and would tend to ‘go through the motions’ when dealing with incidents with little understanding as to why things were being done the way they were. As I have gained more experience in my role, I have become more confident and competent when dealing with complex incidents and as I have obtained understanding, the processes and procedures have become more systematic when dealing with incidents. I incorporate the National Decision Model into my decision making and justify my actions by always taking into consideration the policing principles and standards. I regularly self-reflect and consider how I would do things differently or how I could improve the outcome when dealing with incidents of a similar nature. In addition, my development in my role has been aided by completing additional training courses including; response driving, taser and method of entry. By obtaining these skills, it has allowed me to be exposed to more complex incidents which has advanced my knowledge base. </w:t>
      </w:r>
    </w:p>
    <w:p w14:paraId="417E14B6" w14:textId="77777777" w:rsidR="009B039F" w:rsidRDefault="009B039F" w:rsidP="009B039F"/>
    <w:p w14:paraId="1CED551F" w14:textId="77777777" w:rsidR="009B039F" w:rsidRDefault="009B039F" w:rsidP="009B039F">
      <w:r>
        <w:t xml:space="preserve">In conclusion, during my development in my probationary period I have achieved understanding of the required policing policies and procedures and as I have gained experience in my role, unknowingly the required protocols have been ingrained into me. I now subconsciously follow the College of Policing strategies and utilise the NDM when making decisions and recognise the need for continuous learning and development opportunities. Policing is not ‘one size fits all’ and as culture and society change so does the need for policing strategies. Ironically, as transformative change is implemented within policing, the significance of the </w:t>
      </w:r>
      <w:proofErr w:type="spellStart"/>
      <w:r>
        <w:t>Peelian</w:t>
      </w:r>
      <w:proofErr w:type="spellEnd"/>
      <w:r>
        <w:t xml:space="preserve"> principles is still as prominent today as it has been in the past and the future. The Policing Vision 2025 details how </w:t>
      </w:r>
      <w:r w:rsidRPr="00405784">
        <w:t>the foundation of British policing will continue to be the relationship between communities and the police</w:t>
      </w:r>
      <w:r>
        <w:t xml:space="preserve"> and has stated that </w:t>
      </w:r>
      <w:r w:rsidRPr="00EA4BC5">
        <w:t>by 2025</w:t>
      </w:r>
      <w:r>
        <w:t>, l</w:t>
      </w:r>
      <w:r w:rsidRPr="00EA4BC5">
        <w:t>ocal policing will be coordinated with, and integrated with, other local public services to enhance results for residents and safeguard the vulnerable</w:t>
      </w:r>
      <w:r>
        <w:t xml:space="preserve"> </w:t>
      </w:r>
      <w:sdt>
        <w:sdtPr>
          <w:id w:val="-883869820"/>
          <w:citation/>
        </w:sdtPr>
        <w:sdtContent>
          <w:r>
            <w:fldChar w:fldCharType="begin"/>
          </w:r>
          <w:r>
            <w:instrText xml:space="preserve"> CITATION Nat16 \l 2057 </w:instrText>
          </w:r>
          <w:r>
            <w:fldChar w:fldCharType="separate"/>
          </w:r>
          <w:r w:rsidRPr="00EA4BC5">
            <w:rPr>
              <w:noProof/>
            </w:rPr>
            <w:t>(National Police Chiefs’ Council and Association of Police and Crime Commissioners, 2016)</w:t>
          </w:r>
          <w:r>
            <w:fldChar w:fldCharType="end"/>
          </w:r>
        </w:sdtContent>
      </w:sdt>
      <w:r>
        <w:t xml:space="preserve">.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1"/>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B8EE77F" w14:textId="77777777" w:rsidR="009B039F" w:rsidRDefault="009B039F" w:rsidP="009B039F">
      <w:r>
        <w:t xml:space="preserve">This essay is going to detail about a time I played a significant role in locating a high-risk missing person by utilising social media communications as a means of informing the community and promoting public awareness. In addition to this, this essay will consider South Wales Police social media policy, the principles of online engagement within policing and reflect on my experiences with engaging with the local community via social media. </w:t>
      </w:r>
    </w:p>
    <w:p w14:paraId="5453B7B2" w14:textId="77777777" w:rsidR="009B039F" w:rsidRDefault="009B039F" w:rsidP="009B039F">
      <w:pPr>
        <w:rPr>
          <w:b/>
          <w:bCs/>
          <w:sz w:val="36"/>
          <w:szCs w:val="36"/>
        </w:rPr>
      </w:pPr>
    </w:p>
    <w:p w14:paraId="2ABB0939" w14:textId="77777777" w:rsidR="009B039F" w:rsidRDefault="009B039F" w:rsidP="009B039F">
      <w:r w:rsidRPr="00564D76">
        <w:t xml:space="preserve">I was required to make the initial attendance for a concern for welfare report.  A woman had reported that her husband had left the home address hastily </w:t>
      </w:r>
      <w:r>
        <w:t xml:space="preserve">after discovering that he was under police </w:t>
      </w:r>
      <w:r w:rsidRPr="00564D76">
        <w:t>investigat</w:t>
      </w:r>
      <w:r>
        <w:t>ion for be</w:t>
      </w:r>
      <w:r w:rsidRPr="00564D76">
        <w:t xml:space="preserve">ing in possession </w:t>
      </w:r>
      <w:r>
        <w:t>of</w:t>
      </w:r>
      <w:r w:rsidRPr="00564D76">
        <w:t xml:space="preserve"> indecent and prohibited images of children. The woman stated that </w:t>
      </w:r>
      <w:r>
        <w:t xml:space="preserve">the male was extremely upset and emotional before leaving </w:t>
      </w:r>
      <w:r w:rsidRPr="00564D76">
        <w:t xml:space="preserve">and believed </w:t>
      </w:r>
      <w:r>
        <w:t xml:space="preserve">that he intended to cause himself harm. </w:t>
      </w:r>
      <w:r w:rsidRPr="002B3CC2">
        <w:t xml:space="preserve">Due to </w:t>
      </w:r>
      <w:r>
        <w:t xml:space="preserve">the </w:t>
      </w:r>
      <w:r w:rsidRPr="002B3CC2">
        <w:t xml:space="preserve">nature and severity of the investigation the male was </w:t>
      </w:r>
      <w:r>
        <w:t xml:space="preserve">currently </w:t>
      </w:r>
      <w:r w:rsidRPr="002B3CC2">
        <w:t>under</w:t>
      </w:r>
      <w:r>
        <w:t>,</w:t>
      </w:r>
      <w:r w:rsidRPr="002B3CC2">
        <w:t xml:space="preserve"> and his emotional state and demeanour when leaving the home address, the male was considered to be a high-risk missing person. </w:t>
      </w:r>
      <w:r>
        <w:t xml:space="preserve">I spoke in depth with the woman and other family members that were present to obtain all the required information in order to liaise with other relevant departments and commence the search for the missing person. This information included the full details of the missing person, locations that he would often frequent, any known associates and any known risks. In addition to this, the family’s agreement to publicity was also obtained which was crucial to locating the missing person. By permitting South Wales Police to utilise social media, it meant we could employ various social media platforms to raise public awareness and incorporate public support and interaction to locate the missing person. In this particular instance, a member of the public recognised the missing person and approached him. Once the male was made aware of the public appeal for help to locate him, he promptly made his location known to police and returned home safe and well. </w:t>
      </w:r>
    </w:p>
    <w:p w14:paraId="645D9636" w14:textId="77777777" w:rsidR="009B039F" w:rsidRDefault="009B039F" w:rsidP="009B039F"/>
    <w:p w14:paraId="755892E5" w14:textId="77777777" w:rsidR="009B039F" w:rsidRDefault="009B039F" w:rsidP="009B039F">
      <w:pPr>
        <w:rPr>
          <w:b/>
          <w:bCs/>
          <w:sz w:val="36"/>
          <w:szCs w:val="36"/>
        </w:rPr>
      </w:pPr>
      <w:r w:rsidRPr="0096725D">
        <w:t xml:space="preserve">When utilising publicity </w:t>
      </w:r>
      <w:r>
        <w:t xml:space="preserve">for Missing Persons Media Appeals, guidance for </w:t>
      </w:r>
      <w:r w:rsidRPr="0096725D">
        <w:t>achieving effective</w:t>
      </w:r>
      <w:r>
        <w:t xml:space="preserve"> and</w:t>
      </w:r>
      <w:r w:rsidRPr="0096725D">
        <w:t xml:space="preserve"> </w:t>
      </w:r>
      <w:r w:rsidRPr="009A1882">
        <w:t>balanced circulations is supported by the National Police Chiefs</w:t>
      </w:r>
      <w:r>
        <w:t>’</w:t>
      </w:r>
      <w:r w:rsidRPr="009A1882">
        <w:t xml:space="preserve"> Council (NPCC) and UK Missing Persons Unit. The guidance can be evoked by utilising the acronym M.E.D.I.A.</w:t>
      </w:r>
      <w:r>
        <w:t xml:space="preserve"> </w:t>
      </w:r>
      <w:sdt>
        <w:sdtPr>
          <w:id w:val="-519619303"/>
          <w:citation/>
        </w:sdtPr>
        <w:sdtContent>
          <w:r>
            <w:fldChar w:fldCharType="begin"/>
          </w:r>
          <w:r>
            <w:instrText xml:space="preserve"> CITATION Col224 \l 2057 </w:instrText>
          </w:r>
          <w:r>
            <w:fldChar w:fldCharType="separate"/>
          </w:r>
          <w:r w:rsidRPr="009658BE">
            <w:rPr>
              <w:noProof/>
            </w:rPr>
            <w:t>(College of Policing, 2022)</w:t>
          </w:r>
          <w:r>
            <w:fldChar w:fldCharType="end"/>
          </w:r>
        </w:sdtContent>
      </w:sdt>
      <w:r>
        <w:t xml:space="preserve">. </w:t>
      </w:r>
    </w:p>
    <w:p w14:paraId="62085001" w14:textId="77777777" w:rsidR="009B039F" w:rsidRDefault="009B039F" w:rsidP="009B039F">
      <w:r>
        <w:rPr>
          <w:b/>
          <w:bCs/>
        </w:rPr>
        <w:t xml:space="preserve">M - </w:t>
      </w:r>
      <w:r w:rsidRPr="00BA2884">
        <w:rPr>
          <w:b/>
          <w:bCs/>
        </w:rPr>
        <w:t>Missing Individual's Privacy</w:t>
      </w:r>
      <w:r>
        <w:t xml:space="preserve">.  </w:t>
      </w:r>
    </w:p>
    <w:p w14:paraId="73F21718" w14:textId="77777777" w:rsidR="009B039F" w:rsidRDefault="009B039F" w:rsidP="009B039F">
      <w:r w:rsidRPr="002E5599">
        <w:lastRenderedPageBreak/>
        <w:t>Pay</w:t>
      </w:r>
      <w:r>
        <w:t xml:space="preserve"> </w:t>
      </w:r>
      <w:r w:rsidRPr="002E5599">
        <w:t>attention to how much information</w:t>
      </w:r>
      <w:r>
        <w:t xml:space="preserve"> is shared</w:t>
      </w:r>
      <w:r w:rsidRPr="002E5599">
        <w:t>, particularly on social media</w:t>
      </w:r>
      <w:r>
        <w:t xml:space="preserve">, in order to protect the missing person’s privacy. </w:t>
      </w:r>
    </w:p>
    <w:p w14:paraId="296CE0AB" w14:textId="77777777" w:rsidR="009B039F" w:rsidRDefault="009B039F" w:rsidP="009B039F">
      <w:r w:rsidRPr="00BA2884">
        <w:rPr>
          <w:b/>
          <w:bCs/>
        </w:rPr>
        <w:t>E - Extent &amp; Effectiveness.</w:t>
      </w:r>
      <w:r>
        <w:t xml:space="preserve">  </w:t>
      </w:r>
    </w:p>
    <w:p w14:paraId="50F3B7CB" w14:textId="77777777" w:rsidR="009B039F" w:rsidRDefault="009B039F" w:rsidP="009B039F">
      <w:r>
        <w:t xml:space="preserve">Take into consideration the extent and type of appeal and the likelihood of success outweighing potential negative media impact.   </w:t>
      </w:r>
    </w:p>
    <w:p w14:paraId="30DEBF03" w14:textId="77777777" w:rsidR="009B039F" w:rsidRDefault="009B039F" w:rsidP="009B039F">
      <w:r w:rsidRPr="00BA2884">
        <w:rPr>
          <w:b/>
          <w:bCs/>
        </w:rPr>
        <w:t>D - Dwelling (home address).</w:t>
      </w:r>
      <w:r>
        <w:t xml:space="preserve"> </w:t>
      </w:r>
    </w:p>
    <w:p w14:paraId="6C52AEE1" w14:textId="77777777" w:rsidR="009B039F" w:rsidRDefault="009B039F" w:rsidP="009B039F">
      <w:r>
        <w:rPr>
          <w:rFonts w:cstheme="minorHAnsi"/>
          <w:shd w:val="clear" w:color="auto" w:fill="FFFFFF"/>
        </w:rPr>
        <w:t>T</w:t>
      </w:r>
      <w:r w:rsidRPr="00A5130A">
        <w:rPr>
          <w:rFonts w:cstheme="minorHAnsi"/>
          <w:shd w:val="clear" w:color="auto" w:fill="FFFFFF"/>
        </w:rPr>
        <w:t>o ensure privacy</w:t>
      </w:r>
      <w:r>
        <w:rPr>
          <w:rFonts w:cstheme="minorHAnsi"/>
          <w:shd w:val="clear" w:color="auto" w:fill="FFFFFF"/>
        </w:rPr>
        <w:t>, o</w:t>
      </w:r>
      <w:r w:rsidRPr="00A5130A">
        <w:rPr>
          <w:rFonts w:cstheme="minorHAnsi"/>
        </w:rPr>
        <w:t>nly reference the relevant locations</w:t>
      </w:r>
      <w:r>
        <w:rPr>
          <w:rFonts w:cstheme="minorHAnsi"/>
        </w:rPr>
        <w:t xml:space="preserve">. Disclosing </w:t>
      </w:r>
      <w:r w:rsidRPr="00A5130A">
        <w:rPr>
          <w:rFonts w:cstheme="minorHAnsi"/>
        </w:rPr>
        <w:t>areas or locations</w:t>
      </w:r>
      <w:r>
        <w:rPr>
          <w:rFonts w:cstheme="minorHAnsi"/>
        </w:rPr>
        <w:t xml:space="preserve"> could pose risks to the missing person and their family. </w:t>
      </w:r>
    </w:p>
    <w:p w14:paraId="3B0BD0F2" w14:textId="77777777" w:rsidR="009B039F" w:rsidRDefault="009B039F" w:rsidP="009B039F">
      <w:pPr>
        <w:rPr>
          <w:b/>
          <w:bCs/>
        </w:rPr>
      </w:pPr>
      <w:r w:rsidRPr="00A5130A">
        <w:rPr>
          <w:b/>
          <w:bCs/>
        </w:rPr>
        <w:t>I - Individual</w:t>
      </w:r>
      <w:r w:rsidRPr="00BA2884">
        <w:rPr>
          <w:b/>
          <w:bCs/>
        </w:rPr>
        <w:t xml:space="preserve"> Vulnerabilities &amp; Information</w:t>
      </w:r>
      <w:r>
        <w:rPr>
          <w:b/>
          <w:bCs/>
        </w:rPr>
        <w:t xml:space="preserve">.  </w:t>
      </w:r>
    </w:p>
    <w:p w14:paraId="4F5B9A45" w14:textId="77777777" w:rsidR="009B039F" w:rsidRDefault="009B039F" w:rsidP="009B039F">
      <w:r w:rsidRPr="007C57B9">
        <w:t xml:space="preserve">Be </w:t>
      </w:r>
      <w:r>
        <w:t>sensitive</w:t>
      </w:r>
      <w:r w:rsidRPr="007C57B9">
        <w:t xml:space="preserve"> to what information is shared </w:t>
      </w:r>
      <w:r>
        <w:t xml:space="preserve">publicly </w:t>
      </w:r>
      <w:r w:rsidRPr="007C57B9">
        <w:t xml:space="preserve">to avoid exposure or increased risk of harm.  </w:t>
      </w:r>
    </w:p>
    <w:p w14:paraId="083A386A" w14:textId="77777777" w:rsidR="009B039F" w:rsidRDefault="009B039F" w:rsidP="009B039F">
      <w:r w:rsidRPr="00DB3947">
        <w:rPr>
          <w:b/>
          <w:bCs/>
        </w:rPr>
        <w:t>A -</w:t>
      </w:r>
      <w:r>
        <w:rPr>
          <w:b/>
          <w:bCs/>
        </w:rPr>
        <w:t xml:space="preserve"> </w:t>
      </w:r>
      <w:r w:rsidRPr="00DB3947">
        <w:rPr>
          <w:b/>
          <w:bCs/>
        </w:rPr>
        <w:t>Agreement for Publicity.</w:t>
      </w:r>
      <w:r>
        <w:t xml:space="preserve">  </w:t>
      </w:r>
    </w:p>
    <w:p w14:paraId="3C92EAD6" w14:textId="77777777" w:rsidR="009B039F" w:rsidRDefault="009B039F" w:rsidP="009B039F">
      <w:r>
        <w:t xml:space="preserve">Obtain permission from parent, guardian, or social services to publicise Missing Person Media Appeal for a child or young person. </w:t>
      </w:r>
    </w:p>
    <w:p w14:paraId="6B47F3A6" w14:textId="77777777" w:rsidR="009B039F" w:rsidRDefault="009B039F" w:rsidP="009B039F"/>
    <w:p w14:paraId="425B1453" w14:textId="77777777" w:rsidR="009B039F" w:rsidRDefault="009B039F" w:rsidP="009B039F">
      <w:r w:rsidRPr="00331F48">
        <w:t xml:space="preserve">It must be taken into account that </w:t>
      </w:r>
      <w:r>
        <w:t xml:space="preserve">as beneficial as it may be for police forces to </w:t>
      </w:r>
      <w:r w:rsidRPr="00331F48">
        <w:t>ut</w:t>
      </w:r>
      <w:r>
        <w:t>ilise</w:t>
      </w:r>
      <w:r w:rsidRPr="00331F48">
        <w:t xml:space="preserve"> social media for public pleas for missing </w:t>
      </w:r>
      <w:r>
        <w:t xml:space="preserve">persons, it </w:t>
      </w:r>
      <w:r w:rsidRPr="00331F48">
        <w:t xml:space="preserve">can </w:t>
      </w:r>
      <w:r>
        <w:t xml:space="preserve">also </w:t>
      </w:r>
      <w:r w:rsidRPr="00331F48">
        <w:t xml:space="preserve">have </w:t>
      </w:r>
      <w:r>
        <w:t xml:space="preserve">its drawbacks. </w:t>
      </w:r>
      <w:r w:rsidRPr="009B62DA">
        <w:t xml:space="preserve">Prevalent and immediate interaction with communities, as well as the distribution of a picture </w:t>
      </w:r>
      <w:r>
        <w:t xml:space="preserve">can help expediate sightings but also provide some reassurance and comfort </w:t>
      </w:r>
      <w:r w:rsidRPr="009B62DA">
        <w:t>to the relatives and loved ones of a missing person.</w:t>
      </w:r>
    </w:p>
    <w:p w14:paraId="3B279915" w14:textId="77777777" w:rsidR="009B039F" w:rsidRDefault="009B039F" w:rsidP="009B039F">
      <w:r>
        <w:t>Additionally</w:t>
      </w:r>
      <w:r w:rsidRPr="00DE2683">
        <w:t xml:space="preserve">, </w:t>
      </w:r>
      <w:r w:rsidRPr="00155C71">
        <w:t xml:space="preserve">the impact of any </w:t>
      </w:r>
      <w:r>
        <w:t xml:space="preserve">social </w:t>
      </w:r>
      <w:r w:rsidRPr="00155C71">
        <w:t>media appeal for an individual reported missing can be significant</w:t>
      </w:r>
      <w:r>
        <w:t xml:space="preserve">. Once an appeal has been published online, it can be extremely difficult to control how the information is further distributed. Social media posts can quickly gain momentum and </w:t>
      </w:r>
      <w:r w:rsidRPr="00155C71">
        <w:t>be shared</w:t>
      </w:r>
      <w:r>
        <w:t xml:space="preserve"> and</w:t>
      </w:r>
      <w:r w:rsidRPr="00155C71">
        <w:t xml:space="preserve"> re-posted</w:t>
      </w:r>
      <w:r>
        <w:t xml:space="preserve"> thousands of times and the </w:t>
      </w:r>
      <w:r w:rsidRPr="00155C71">
        <w:t>control of the content can diminish</w:t>
      </w:r>
      <w:r>
        <w:t xml:space="preserve"> very quickly</w:t>
      </w:r>
      <w:r w:rsidRPr="00155C71">
        <w:t>.</w:t>
      </w:r>
      <w:r>
        <w:t xml:space="preserve"> Traces of an online appeal can prove difficult to remove </w:t>
      </w:r>
      <w:r w:rsidRPr="00155C71">
        <w:t>and can have</w:t>
      </w:r>
      <w:r>
        <w:t xml:space="preserve"> </w:t>
      </w:r>
      <w:r w:rsidRPr="00DE2683">
        <w:t>long-term ramifications.</w:t>
      </w:r>
      <w:r>
        <w:t xml:space="preserve"> </w:t>
      </w:r>
      <w:r w:rsidRPr="00DE2683">
        <w:t>Re</w:t>
      </w:r>
      <w:r>
        <w:t>o</w:t>
      </w:r>
      <w:r w:rsidRPr="00DE2683">
        <w:t xml:space="preserve">ccurring requests for the same situations </w:t>
      </w:r>
      <w:r>
        <w:t>can be detrimental. H</w:t>
      </w:r>
      <w:r w:rsidRPr="00DE2683">
        <w:t>ighlight</w:t>
      </w:r>
      <w:r>
        <w:t>ing possible</w:t>
      </w:r>
      <w:r w:rsidRPr="00DE2683">
        <w:t xml:space="preserve"> vulnerabilit</w:t>
      </w:r>
      <w:r>
        <w:t>ies</w:t>
      </w:r>
      <w:r w:rsidRPr="00DE2683">
        <w:t>, caus</w:t>
      </w:r>
      <w:r>
        <w:t>ing</w:t>
      </w:r>
      <w:r w:rsidRPr="00DE2683">
        <w:t xml:space="preserve"> empathy fatigue, and elicit</w:t>
      </w:r>
      <w:r>
        <w:t>ing</w:t>
      </w:r>
      <w:r w:rsidRPr="00DE2683">
        <w:t xml:space="preserve"> unfavourable public feedback</w:t>
      </w:r>
      <w:r>
        <w:t>.</w:t>
      </w:r>
    </w:p>
    <w:p w14:paraId="792887CD" w14:textId="77777777" w:rsidR="009B039F" w:rsidRDefault="009B039F" w:rsidP="009B039F"/>
    <w:p w14:paraId="22EEC720" w14:textId="77777777" w:rsidR="009B039F" w:rsidRDefault="009B039F" w:rsidP="009B039F">
      <w:r>
        <w:t>In 2008, p</w:t>
      </w:r>
      <w:r w:rsidRPr="00A62645">
        <w:t xml:space="preserve">olice forces in the UK </w:t>
      </w:r>
      <w:r>
        <w:t xml:space="preserve">begun trialling social media. Initially efforts were utilised by individual officers and subsequently received </w:t>
      </w:r>
      <w:r w:rsidRPr="00240AEC">
        <w:t xml:space="preserve">varied degrees of official </w:t>
      </w:r>
      <w:r>
        <w:t>support</w:t>
      </w:r>
      <w:r w:rsidRPr="00240AEC">
        <w:t>, including eventual sponsorship from the Association of Chief Police Officers (ACPO)</w:t>
      </w:r>
      <w:r>
        <w:t xml:space="preserve"> </w:t>
      </w:r>
      <w:sdt>
        <w:sdtPr>
          <w:id w:val="-1184053846"/>
          <w:citation/>
        </w:sdtPr>
        <w:sdtContent>
          <w:r>
            <w:fldChar w:fldCharType="begin"/>
          </w:r>
          <w:r>
            <w:instrText xml:space="preserve"> CITATION Cru11 \l 2057 </w:instrText>
          </w:r>
          <w:r>
            <w:fldChar w:fldCharType="separate"/>
          </w:r>
          <w:r w:rsidRPr="00240AEC">
            <w:rPr>
              <w:noProof/>
            </w:rPr>
            <w:t>(Crump, 2011)</w:t>
          </w:r>
          <w:r>
            <w:fldChar w:fldCharType="end"/>
          </w:r>
        </w:sdtContent>
      </w:sdt>
      <w:r>
        <w:t xml:space="preserve">. </w:t>
      </w:r>
      <w:r w:rsidRPr="00800992">
        <w:t>According to research,</w:t>
      </w:r>
      <w:r>
        <w:t xml:space="preserve"> social media interaction between the public and the police can enhance public relations </w:t>
      </w:r>
      <w:sdt>
        <w:sdtPr>
          <w:id w:val="691726780"/>
          <w:citation/>
        </w:sdtPr>
        <w:sdtContent>
          <w:r>
            <w:fldChar w:fldCharType="begin"/>
          </w:r>
          <w:r>
            <w:instrText xml:space="preserve"> CITATION Rud12 \l 2057 </w:instrText>
          </w:r>
          <w:r>
            <w:fldChar w:fldCharType="separate"/>
          </w:r>
          <w:r w:rsidRPr="00800992">
            <w:rPr>
              <w:noProof/>
            </w:rPr>
            <w:t>(Ruddell &amp; Jones, 2012)</w:t>
          </w:r>
          <w:r>
            <w:fldChar w:fldCharType="end"/>
          </w:r>
        </w:sdtContent>
      </w:sdt>
      <w:r>
        <w:t xml:space="preserve">. Today, the Policing Vision 2025 recognises that the future of modern-day policing relies on embracing the evolvement of digital technologies, not only to maintain the public’s trust and confidence but also and to aid in keeping </w:t>
      </w:r>
      <w:r w:rsidRPr="0069252F">
        <w:t>communities safe</w:t>
      </w:r>
      <w:r>
        <w:t xml:space="preserve">. </w:t>
      </w:r>
      <w:r w:rsidRPr="00351EDE">
        <w:t xml:space="preserve">The police </w:t>
      </w:r>
      <w:r>
        <w:t>service</w:t>
      </w:r>
      <w:r w:rsidRPr="00351EDE">
        <w:t xml:space="preserve"> is </w:t>
      </w:r>
      <w:r>
        <w:t>now</w:t>
      </w:r>
      <w:r w:rsidRPr="00351EDE">
        <w:t xml:space="preserve"> interacting and </w:t>
      </w:r>
      <w:r>
        <w:t xml:space="preserve">engaging in ways that are </w:t>
      </w:r>
      <w:r w:rsidRPr="00351EDE">
        <w:t>unprecedented in the history of UK policing</w:t>
      </w:r>
      <w:r>
        <w:t xml:space="preserve"> </w:t>
      </w:r>
      <w:sdt>
        <w:sdtPr>
          <w:id w:val="-981918761"/>
          <w:citation/>
        </w:sdtPr>
        <w:sdtContent>
          <w:r>
            <w:fldChar w:fldCharType="begin"/>
          </w:r>
          <w:r>
            <w:instrText xml:space="preserve"> CITATION Col20 \l 2057 </w:instrText>
          </w:r>
          <w:r>
            <w:fldChar w:fldCharType="separate"/>
          </w:r>
          <w:r w:rsidRPr="00C77B94">
            <w:rPr>
              <w:noProof/>
            </w:rPr>
            <w:t>(College of Policing, 2020)</w:t>
          </w:r>
          <w:r>
            <w:fldChar w:fldCharType="end"/>
          </w:r>
        </w:sdtContent>
      </w:sdt>
      <w:r w:rsidRPr="00351EDE">
        <w:t>.</w:t>
      </w:r>
      <w:r>
        <w:t xml:space="preserve"> T</w:t>
      </w:r>
      <w:r w:rsidRPr="00346BF0">
        <w:t>raditional methods of getting the police message out are having less impact and reaching fewer people</w:t>
      </w:r>
      <w:r>
        <w:t xml:space="preserve"> and m</w:t>
      </w:r>
      <w:r w:rsidRPr="00346BF0">
        <w:t xml:space="preserve">any police forces realise that there is an increasing need to use digital and social media to engage and communicate with the members of the public. </w:t>
      </w:r>
      <w:r>
        <w:t xml:space="preserve">Respectfully though, </w:t>
      </w:r>
      <w:r w:rsidRPr="00740FB0">
        <w:t>social media is not a replacement tool for the police</w:t>
      </w:r>
      <w:r>
        <w:t xml:space="preserve">. Whilst </w:t>
      </w:r>
      <w:r w:rsidRPr="00800992">
        <w:t xml:space="preserve">an interactive online </w:t>
      </w:r>
      <w:r>
        <w:t xml:space="preserve">police </w:t>
      </w:r>
      <w:r w:rsidRPr="00800992">
        <w:t xml:space="preserve">presence, as opposed to one that only gives information, may foster positive attitudes and build personal connections </w:t>
      </w:r>
      <w:r>
        <w:t xml:space="preserve">between the police and the public </w:t>
      </w:r>
      <w:sdt>
        <w:sdtPr>
          <w:id w:val="1060139986"/>
          <w:citation/>
        </w:sdtPr>
        <w:sdtContent>
          <w:r>
            <w:fldChar w:fldCharType="begin"/>
          </w:r>
          <w:r>
            <w:instrText xml:space="preserve"> CITATION Bri11 \l 2057 </w:instrText>
          </w:r>
          <w:r>
            <w:fldChar w:fldCharType="separate"/>
          </w:r>
          <w:r w:rsidRPr="008022FE">
            <w:rPr>
              <w:noProof/>
            </w:rPr>
            <w:t>(Briones, et al., 2011)</w:t>
          </w:r>
          <w:r>
            <w:fldChar w:fldCharType="end"/>
          </w:r>
        </w:sdtContent>
      </w:sdt>
      <w:r>
        <w:t xml:space="preserve">, policing must be sympathetic and reflect understanding making it simpler and more accessible for the public to communicate their concerns, not only via digital technology but also whilst still maintaining </w:t>
      </w:r>
      <w:r w:rsidRPr="00740FB0">
        <w:t>traditional methods of communicating</w:t>
      </w:r>
      <w:r>
        <w:t xml:space="preserve"> with the public </w:t>
      </w:r>
      <w:r w:rsidRPr="00E6537F">
        <w:t xml:space="preserve">for </w:t>
      </w:r>
      <w:r>
        <w:t xml:space="preserve">the </w:t>
      </w:r>
      <w:r w:rsidRPr="00E6537F">
        <w:t xml:space="preserve">parts of the community which may not be </w:t>
      </w:r>
      <w:r>
        <w:t xml:space="preserve">as </w:t>
      </w:r>
      <w:r w:rsidRPr="00E6537F">
        <w:t xml:space="preserve">digitally </w:t>
      </w:r>
      <w:r>
        <w:t xml:space="preserve">evolved </w:t>
      </w:r>
      <w:sdt>
        <w:sdtPr>
          <w:id w:val="1884367091"/>
          <w:citation/>
        </w:sdtPr>
        <w:sdtContent>
          <w:r>
            <w:fldChar w:fldCharType="begin"/>
          </w:r>
          <w:r>
            <w:instrText xml:space="preserve">CITATION THE16 \l 2057 </w:instrText>
          </w:r>
          <w:r>
            <w:fldChar w:fldCharType="separate"/>
          </w:r>
          <w:r w:rsidRPr="00036DCB">
            <w:rPr>
              <w:noProof/>
            </w:rPr>
            <w:t>(The Association of Police and Crime Commissioners, 2016)</w:t>
          </w:r>
          <w:r>
            <w:fldChar w:fldCharType="end"/>
          </w:r>
        </w:sdtContent>
      </w:sdt>
      <w:r>
        <w:t>.</w:t>
      </w:r>
    </w:p>
    <w:p w14:paraId="3D59CFA5" w14:textId="77777777" w:rsidR="009B039F" w:rsidRDefault="009B039F" w:rsidP="009B039F"/>
    <w:p w14:paraId="397FCF8C" w14:textId="77777777" w:rsidR="009B039F" w:rsidRDefault="009B039F" w:rsidP="009B039F">
      <w:r w:rsidRPr="0007406C">
        <w:t>In a consent-based policing system, engagement is essential to gaining the confidence of the people.</w:t>
      </w:r>
      <w:r>
        <w:t xml:space="preserve"> </w:t>
      </w:r>
      <w:r w:rsidRPr="0007406C">
        <w:t xml:space="preserve">Social media </w:t>
      </w:r>
      <w:r>
        <w:t xml:space="preserve">provides </w:t>
      </w:r>
      <w:r w:rsidRPr="0007406C">
        <w:t>the police a greater opportunity</w:t>
      </w:r>
      <w:r>
        <w:t xml:space="preserve"> </w:t>
      </w:r>
      <w:r w:rsidRPr="0007406C">
        <w:t>to connect more effectively</w:t>
      </w:r>
      <w:r>
        <w:t xml:space="preserve"> </w:t>
      </w:r>
      <w:r w:rsidRPr="0007406C">
        <w:t>and to build relationships</w:t>
      </w:r>
      <w:r>
        <w:t xml:space="preserve">. </w:t>
      </w:r>
      <w:r w:rsidRPr="0007406C">
        <w:t>It is crucial for the police to comprehend and apply the many tools available if they are to take advantage of this opportunity.</w:t>
      </w:r>
      <w:r>
        <w:t xml:space="preserve"> </w:t>
      </w:r>
      <w:r w:rsidRPr="00814336">
        <w:t xml:space="preserve">Research into the public perception of the police’s use of social media </w:t>
      </w:r>
      <w:r>
        <w:t xml:space="preserve">would no doubt be advantageous. It could aid in determining </w:t>
      </w:r>
      <w:r w:rsidRPr="00814336">
        <w:t>what the public expects from a police social media account</w:t>
      </w:r>
      <w:r>
        <w:t xml:space="preserve"> and also establish </w:t>
      </w:r>
      <w:r w:rsidRPr="00814336">
        <w:t xml:space="preserve">what influence social media has on </w:t>
      </w:r>
      <w:r>
        <w:t>maintaining public support</w:t>
      </w:r>
      <w:r w:rsidRPr="00814336">
        <w:t xml:space="preserve"> in the long </w:t>
      </w:r>
      <w:r>
        <w:t>term</w:t>
      </w:r>
      <w:r w:rsidRPr="00814336">
        <w:t>.</w:t>
      </w:r>
      <w:r>
        <w:t xml:space="preserve"> </w:t>
      </w:r>
      <w:r w:rsidRPr="00814336">
        <w:t>With an increasing amount of people using social media,</w:t>
      </w:r>
      <w:r>
        <w:t xml:space="preserve"> </w:t>
      </w:r>
      <w:r w:rsidRPr="00814336">
        <w:t>it represents an important source of communication today and in the future, and it might become a critical component in helping to create trust</w:t>
      </w:r>
      <w:r>
        <w:t xml:space="preserve">, </w:t>
      </w:r>
      <w:r w:rsidRPr="00814336">
        <w:t>confidence and enhance polic</w:t>
      </w:r>
      <w:r>
        <w:t>ing</w:t>
      </w:r>
      <w:r w:rsidRPr="00814336">
        <w:t xml:space="preserve"> </w:t>
      </w:r>
      <w:r>
        <w:t>for</w:t>
      </w:r>
      <w:r w:rsidRPr="00814336">
        <w:t xml:space="preserve"> </w:t>
      </w:r>
      <w:r>
        <w:t xml:space="preserve">years to come </w:t>
      </w:r>
      <w:sdt>
        <w:sdtPr>
          <w:id w:val="761568247"/>
          <w:citation/>
        </w:sdtPr>
        <w:sdtContent>
          <w:r>
            <w:fldChar w:fldCharType="begin"/>
          </w:r>
          <w:r>
            <w:instrText xml:space="preserve"> CITATION The14 \l 2057 </w:instrText>
          </w:r>
          <w:r>
            <w:fldChar w:fldCharType="separate"/>
          </w:r>
          <w:r w:rsidRPr="00814336">
            <w:rPr>
              <w:noProof/>
            </w:rPr>
            <w:t>(The Police Foundation, 2014)</w:t>
          </w:r>
          <w:r>
            <w:fldChar w:fldCharType="end"/>
          </w:r>
        </w:sdtContent>
      </w:sdt>
      <w:r>
        <w:t xml:space="preserve">. </w:t>
      </w:r>
    </w:p>
    <w:p w14:paraId="774A0932" w14:textId="77777777" w:rsidR="009B039F" w:rsidRDefault="009B039F" w:rsidP="009B039F"/>
    <w:p w14:paraId="6E4FAD1C" w14:textId="77777777" w:rsidR="009B039F" w:rsidRDefault="009B039F" w:rsidP="009B039F">
      <w:r w:rsidRPr="00495586">
        <w:t xml:space="preserve">South Wales Police </w:t>
      </w:r>
      <w:r>
        <w:t xml:space="preserve">social media accounts on; </w:t>
      </w:r>
      <w:r w:rsidRPr="00495586">
        <w:t>Facebook, Twitter, Instagram, TikTok, YouTube and LinkedIn</w:t>
      </w:r>
      <w:r>
        <w:t xml:space="preserve"> are </w:t>
      </w:r>
      <w:r w:rsidRPr="003A567C">
        <w:t>managed by the Communications and Media Department</w:t>
      </w:r>
      <w:r>
        <w:t>. U</w:t>
      </w:r>
      <w:r w:rsidRPr="00495586">
        <w:t>tilis</w:t>
      </w:r>
      <w:r>
        <w:t xml:space="preserve">ing current social media platforms for </w:t>
      </w:r>
      <w:r w:rsidRPr="003A567C">
        <w:t>all force level campaigns, initiatives and daily general public engagement</w:t>
      </w:r>
      <w:r>
        <w:t xml:space="preserve"> </w:t>
      </w:r>
      <w:r w:rsidRPr="005141EB">
        <w:t xml:space="preserve">has allowed the force to change how </w:t>
      </w:r>
      <w:r>
        <w:t>they</w:t>
      </w:r>
      <w:r w:rsidRPr="005141EB">
        <w:t xml:space="preserve"> communicate</w:t>
      </w:r>
      <w:r>
        <w:t>. R</w:t>
      </w:r>
      <w:r w:rsidRPr="005141EB">
        <w:t xml:space="preserve">eaching a diverse audience, locally, nationally and </w:t>
      </w:r>
      <w:r w:rsidRPr="005141EB">
        <w:lastRenderedPageBreak/>
        <w:t>internationally</w:t>
      </w:r>
      <w:r>
        <w:t>, t</w:t>
      </w:r>
      <w:r w:rsidRPr="00495586">
        <w:t xml:space="preserve">he expansion of South Wales Police social media presence </w:t>
      </w:r>
      <w:r w:rsidRPr="0049799A">
        <w:t xml:space="preserve">strives to inform, educate, and influence </w:t>
      </w:r>
      <w:r>
        <w:t>the</w:t>
      </w:r>
      <w:r w:rsidRPr="0049799A">
        <w:t xml:space="preserve"> behaviour </w:t>
      </w:r>
      <w:r>
        <w:t xml:space="preserve">of people </w:t>
      </w:r>
      <w:r w:rsidRPr="0049799A">
        <w:t xml:space="preserve">in </w:t>
      </w:r>
      <w:r>
        <w:t>the local</w:t>
      </w:r>
      <w:r w:rsidRPr="0049799A">
        <w:t xml:space="preserve"> communities as well as those who are interested in or affected by local polic</w:t>
      </w:r>
      <w:r>
        <w:t>ing</w:t>
      </w:r>
      <w:r w:rsidRPr="0049799A">
        <w:t>.</w:t>
      </w:r>
    </w:p>
    <w:p w14:paraId="01B10562" w14:textId="77777777" w:rsidR="009B039F" w:rsidRDefault="009B039F" w:rsidP="009B039F"/>
    <w:p w14:paraId="7F283DF7" w14:textId="77777777" w:rsidR="009B039F" w:rsidRDefault="009B039F" w:rsidP="009B039F">
      <w:r>
        <w:t xml:space="preserve">As with missing person pleas, the use of </w:t>
      </w:r>
      <w:r w:rsidRPr="00C61690">
        <w:t xml:space="preserve">social media </w:t>
      </w:r>
      <w:r>
        <w:t>for day-to-day public engagement also has its benefits and disadvantages. Along with f</w:t>
      </w:r>
      <w:r w:rsidRPr="00C61690">
        <w:t>oster</w:t>
      </w:r>
      <w:r>
        <w:t>ing</w:t>
      </w:r>
      <w:r w:rsidRPr="00C61690">
        <w:t xml:space="preserve"> relationships with </w:t>
      </w:r>
      <w:r>
        <w:t xml:space="preserve">the local </w:t>
      </w:r>
      <w:r w:rsidRPr="00C61690">
        <w:t>communit</w:t>
      </w:r>
      <w:r>
        <w:t>y</w:t>
      </w:r>
      <w:r w:rsidRPr="00C61690">
        <w:t xml:space="preserve"> online and improv</w:t>
      </w:r>
      <w:r>
        <w:t>ing</w:t>
      </w:r>
      <w:r w:rsidRPr="00C61690">
        <w:t xml:space="preserve"> confidence in the </w:t>
      </w:r>
      <w:r>
        <w:t>police s</w:t>
      </w:r>
      <w:r w:rsidRPr="00C61690">
        <w:t>ervice</w:t>
      </w:r>
      <w:r>
        <w:t>, social media a</w:t>
      </w:r>
      <w:r w:rsidRPr="00C61690">
        <w:t>llows police forces to</w:t>
      </w:r>
      <w:r>
        <w:t xml:space="preserve"> cost effectively access a large audience promptly. This is highly advantageous when promoting awareness for policing campaigns, incentives, services and policing operations. Not only does it a</w:t>
      </w:r>
      <w:r w:rsidRPr="00C61690">
        <w:t>ssist in the prevention and detection of crime</w:t>
      </w:r>
      <w:r>
        <w:t xml:space="preserve">, allows the public to assist in identifying wanted suspects anonymously, it also </w:t>
      </w:r>
      <w:r w:rsidRPr="00435C37">
        <w:t xml:space="preserve">sends out a clear message to criminals </w:t>
      </w:r>
      <w:r>
        <w:t xml:space="preserve">that the police service is present and monitoring </w:t>
      </w:r>
      <w:r w:rsidRPr="00435C37">
        <w:t>social media</w:t>
      </w:r>
      <w:r>
        <w:t xml:space="preserve">. Furthermore, the use of social media also addresses </w:t>
      </w:r>
      <w:r w:rsidRPr="00C61690">
        <w:t>public concerns</w:t>
      </w:r>
      <w:r>
        <w:t>,</w:t>
      </w:r>
      <w:r w:rsidRPr="00C61690">
        <w:t xml:space="preserve"> </w:t>
      </w:r>
      <w:r w:rsidRPr="00F1130F">
        <w:t>eliminat</w:t>
      </w:r>
      <w:r>
        <w:t>ing</w:t>
      </w:r>
      <w:r w:rsidRPr="00F1130F">
        <w:t xml:space="preserve"> speculation</w:t>
      </w:r>
      <w:r>
        <w:t>/</w:t>
      </w:r>
      <w:r w:rsidRPr="00F1130F">
        <w:t>rumour</w:t>
      </w:r>
      <w:r>
        <w:t xml:space="preserve">s, providing the police the opportunity to provide </w:t>
      </w:r>
      <w:r w:rsidRPr="00F1130F">
        <w:t>factual information to the public</w:t>
      </w:r>
      <w:r>
        <w:t xml:space="preserve">, </w:t>
      </w:r>
      <w:r w:rsidRPr="00C61690">
        <w:t>provid</w:t>
      </w:r>
      <w:r>
        <w:t>ing</w:t>
      </w:r>
      <w:r w:rsidRPr="00C61690">
        <w:t xml:space="preserve"> reassurance</w:t>
      </w:r>
      <w:r>
        <w:t>, along with an</w:t>
      </w:r>
      <w:r w:rsidRPr="00C61690">
        <w:t xml:space="preserve"> alternative means for the public to </w:t>
      </w:r>
      <w:r>
        <w:t xml:space="preserve">interactive with the police </w:t>
      </w:r>
      <w:sdt>
        <w:sdtPr>
          <w:id w:val="747998925"/>
          <w:citation/>
        </w:sdtPr>
        <w:sdtContent>
          <w:r w:rsidRPr="003D4DD1">
            <w:fldChar w:fldCharType="begin"/>
          </w:r>
          <w:r w:rsidRPr="003D4DD1">
            <w:instrText xml:space="preserve"> CITATION Sch15 \l 2057 </w:instrText>
          </w:r>
          <w:r w:rsidRPr="003D4DD1">
            <w:fldChar w:fldCharType="separate"/>
          </w:r>
          <w:r w:rsidRPr="003D4DD1">
            <w:rPr>
              <w:noProof/>
            </w:rPr>
            <w:t>(Scholes-Fogg, 2015)</w:t>
          </w:r>
          <w:r w:rsidRPr="003D4DD1">
            <w:fldChar w:fldCharType="end"/>
          </w:r>
        </w:sdtContent>
      </w:sdt>
      <w:r w:rsidRPr="003D4DD1">
        <w:t xml:space="preserve">. </w:t>
      </w:r>
    </w:p>
    <w:p w14:paraId="45DE23DE" w14:textId="77777777" w:rsidR="009B039F" w:rsidRDefault="009B039F" w:rsidP="009B039F"/>
    <w:p w14:paraId="7612E538" w14:textId="77777777" w:rsidR="009B039F" w:rsidRDefault="009B039F" w:rsidP="009B039F">
      <w:r>
        <w:t xml:space="preserve">The utilisation of social media is advantageous to the police as it provides an opportunity to distribute </w:t>
      </w:r>
      <w:r w:rsidRPr="00393140">
        <w:t>targeted information</w:t>
      </w:r>
      <w:r>
        <w:t xml:space="preserve"> </w:t>
      </w:r>
      <w:r w:rsidRPr="00393140">
        <w:t>quickly, readily, and affordably</w:t>
      </w:r>
      <w:r>
        <w:t xml:space="preserve">. Furthermore, it provides a communication method whereby the police can effectively </w:t>
      </w:r>
      <w:r w:rsidRPr="00393140">
        <w:t>develop connections with the public and local communities</w:t>
      </w:r>
      <w:r>
        <w:t xml:space="preserve">, </w:t>
      </w:r>
      <w:r w:rsidRPr="009D1BE0">
        <w:t xml:space="preserve">enabling the police to monitor social media </w:t>
      </w:r>
      <w:r>
        <w:t xml:space="preserve">activity </w:t>
      </w:r>
      <w:r w:rsidRPr="009D1BE0">
        <w:t>in order to gather information from local communities and conduct investigations</w:t>
      </w:r>
      <w:r>
        <w:t xml:space="preserve"> </w:t>
      </w:r>
      <w:sdt>
        <w:sdtPr>
          <w:id w:val="-1219826687"/>
          <w:citation/>
        </w:sdtPr>
        <w:sdtContent>
          <w:r>
            <w:fldChar w:fldCharType="begin"/>
          </w:r>
          <w:r>
            <w:instrText xml:space="preserve"> CITATION The14 \l 2057 </w:instrText>
          </w:r>
          <w:r>
            <w:fldChar w:fldCharType="separate"/>
          </w:r>
          <w:r w:rsidRPr="009D1BE0">
            <w:rPr>
              <w:noProof/>
            </w:rPr>
            <w:t>(The Police Foundation, 2014)</w:t>
          </w:r>
          <w:r>
            <w:fldChar w:fldCharType="end"/>
          </w:r>
        </w:sdtContent>
      </w:sdt>
      <w:r>
        <w:t xml:space="preserve">. </w:t>
      </w:r>
    </w:p>
    <w:p w14:paraId="4DF092EC" w14:textId="77777777" w:rsidR="009B039F" w:rsidRDefault="009B039F" w:rsidP="009B039F"/>
    <w:p w14:paraId="2141520F" w14:textId="77777777" w:rsidR="009B039F" w:rsidRDefault="009B039F" w:rsidP="009B039F">
      <w:r>
        <w:t xml:space="preserve">As part of an ongoing police operation to tackle anti-social behaviour within the town centre, officers were required to partake in patrol strategies, engage with members of the public, provide a high visible police presence, and promptly address inappropriate behaviour.  The operation was </w:t>
      </w:r>
      <w:r w:rsidRPr="00DE4892">
        <w:t>publicised</w:t>
      </w:r>
      <w:r>
        <w:t xml:space="preserve"> via a number of social media platforms. By publicising the operation online, it encouraged public participation to help aid the police in achieving their objectives. Members of the public were keen to express their concerns and report incidents of anti-social behaviour via social media which assisted in a number of police arrests, the issue of dispersal orders and the seizure of motor vehicles being used anti-socially. Social media then was further utilised to inform the community of the accomplishments achieved which provided the public with some reassurance that police were making efforts to tackle the ongoing anti-social behaviour issues and efforts made by the police and the public were having the desired result. In addition to this, due to the uptake in public engagement, it supported police in taking a proactive approach. Overall, the public engagement contributed vastly to the success of the operation and also provided addition crime prevention/deterring opportunities.  </w:t>
      </w:r>
    </w:p>
    <w:p w14:paraId="61F5D99F" w14:textId="77777777" w:rsidR="009B039F" w:rsidRDefault="009B039F" w:rsidP="009B039F">
      <w:pPr>
        <w:rPr>
          <w:b/>
          <w:bCs/>
          <w:color w:val="FF0000"/>
        </w:rPr>
      </w:pPr>
    </w:p>
    <w:p w14:paraId="2FAA903D" w14:textId="77777777" w:rsidR="009B039F" w:rsidRDefault="009B039F" w:rsidP="009B039F">
      <w:r w:rsidRPr="001363AE">
        <w:t>When utili</w:t>
      </w:r>
      <w:r>
        <w:t>si</w:t>
      </w:r>
      <w:r w:rsidRPr="001363AE">
        <w:t xml:space="preserve">ng </w:t>
      </w:r>
      <w:r>
        <w:t xml:space="preserve">social media platforms as part of online community engagement, the professional practice for policing has outlined a number of established principles to consider </w:t>
      </w:r>
      <w:sdt>
        <w:sdtPr>
          <w:id w:val="916524812"/>
          <w:citation/>
        </w:sdtPr>
        <w:sdtContent>
          <w:r>
            <w:fldChar w:fldCharType="begin"/>
          </w:r>
          <w:r>
            <w:instrText xml:space="preserve"> CITATION Col20 \l 2057 </w:instrText>
          </w:r>
          <w:r>
            <w:fldChar w:fldCharType="separate"/>
          </w:r>
          <w:r w:rsidRPr="00717A2A">
            <w:rPr>
              <w:noProof/>
            </w:rPr>
            <w:t>(College of Policing, 2020)</w:t>
          </w:r>
          <w:r>
            <w:fldChar w:fldCharType="end"/>
          </w:r>
        </w:sdtContent>
      </w:sdt>
      <w:r>
        <w:t xml:space="preserve">. </w:t>
      </w:r>
    </w:p>
    <w:p w14:paraId="3D6C4815" w14:textId="77777777" w:rsidR="009B039F" w:rsidRDefault="009B039F" w:rsidP="009B039F">
      <w:r w:rsidRPr="00860968">
        <w:rPr>
          <w:b/>
          <w:bCs/>
        </w:rPr>
        <w:t>Credible –</w:t>
      </w:r>
      <w:r>
        <w:t xml:space="preserve"> communities like to engage with the police service and by being transparent and communicating fairly and honestly, the public feel included in policing matters. </w:t>
      </w:r>
    </w:p>
    <w:p w14:paraId="7E1611E3" w14:textId="77777777" w:rsidR="009B039F" w:rsidRDefault="009B039F" w:rsidP="009B039F">
      <w:r w:rsidRPr="00860968">
        <w:rPr>
          <w:b/>
          <w:bCs/>
        </w:rPr>
        <w:t>Consistent –</w:t>
      </w:r>
      <w:r>
        <w:t xml:space="preserve"> </w:t>
      </w:r>
      <w:r w:rsidRPr="00641A26">
        <w:t>professional and honest</w:t>
      </w:r>
      <w:r>
        <w:t xml:space="preserve"> interactions encourage </w:t>
      </w:r>
      <w:r w:rsidRPr="00A6173A">
        <w:t>constructive criticism and</w:t>
      </w:r>
      <w:r>
        <w:t xml:space="preserve"> discussion. </w:t>
      </w:r>
    </w:p>
    <w:p w14:paraId="2FB91D83" w14:textId="77777777" w:rsidR="009B039F" w:rsidRDefault="009B039F" w:rsidP="009B039F">
      <w:r w:rsidRPr="00860968">
        <w:rPr>
          <w:b/>
          <w:bCs/>
        </w:rPr>
        <w:t>Responsive –</w:t>
      </w:r>
      <w:r>
        <w:t xml:space="preserve"> r</w:t>
      </w:r>
      <w:r w:rsidRPr="00641A26">
        <w:t>eflect the reality of the situation</w:t>
      </w:r>
      <w:r>
        <w:t xml:space="preserve"> and respond to content posted by others </w:t>
      </w:r>
      <w:r w:rsidRPr="00641A26">
        <w:t xml:space="preserve">whether </w:t>
      </w:r>
      <w:r>
        <w:t>positive or negative.</w:t>
      </w:r>
    </w:p>
    <w:p w14:paraId="6BAE01BB" w14:textId="77777777" w:rsidR="009B039F" w:rsidRDefault="009B039F" w:rsidP="009B039F">
      <w:r w:rsidRPr="00860968">
        <w:rPr>
          <w:b/>
          <w:bCs/>
        </w:rPr>
        <w:t>An ambassador –</w:t>
      </w:r>
      <w:r>
        <w:t xml:space="preserve"> as a representative of the police service, exercise sound judgement and common sense.</w:t>
      </w:r>
    </w:p>
    <w:p w14:paraId="0D85464B" w14:textId="77777777" w:rsidR="009B039F" w:rsidRDefault="009B039F" w:rsidP="009B039F">
      <w:r w:rsidRPr="00860968">
        <w:rPr>
          <w:b/>
          <w:bCs/>
        </w:rPr>
        <w:t>Inclusive –</w:t>
      </w:r>
      <w:r>
        <w:t xml:space="preserve"> </w:t>
      </w:r>
      <w:r w:rsidRPr="000D4BF9">
        <w:t>preserv</w:t>
      </w:r>
      <w:r>
        <w:t xml:space="preserve">e </w:t>
      </w:r>
      <w:r w:rsidRPr="000D4BF9">
        <w:t>conventional means of communication</w:t>
      </w:r>
      <w:r>
        <w:t xml:space="preserve"> to include </w:t>
      </w:r>
      <w:r w:rsidRPr="000D4BF9">
        <w:t>those members of the community who are not as digitally advanced</w:t>
      </w:r>
      <w:r>
        <w:t xml:space="preserve">. </w:t>
      </w:r>
    </w:p>
    <w:p w14:paraId="4CE65954" w14:textId="77777777" w:rsidR="009B039F" w:rsidRDefault="009B039F" w:rsidP="009B039F">
      <w:r w:rsidRPr="00860968">
        <w:rPr>
          <w:b/>
          <w:bCs/>
        </w:rPr>
        <w:t>Ethical –</w:t>
      </w:r>
      <w:r>
        <w:t xml:space="preserve"> Information posted online should not include any </w:t>
      </w:r>
      <w:r w:rsidRPr="000D3CDF">
        <w:t>information or statements</w:t>
      </w:r>
      <w:r>
        <w:t xml:space="preserve"> that you would be unwilling to release to the media or reveal publicly. This can include; sensitive data, discriminative material, defamatory content that can undermine operational activities, damage the reputation of the police service or breach copyright laws. </w:t>
      </w:r>
    </w:p>
    <w:p w14:paraId="3BFDBA31" w14:textId="77777777" w:rsidR="009B039F" w:rsidRDefault="009B039F" w:rsidP="009B039F">
      <w:r w:rsidRPr="00860968">
        <w:rPr>
          <w:b/>
          <w:bCs/>
        </w:rPr>
        <w:t>Personable –</w:t>
      </w:r>
      <w:r>
        <w:t xml:space="preserve"> Interactions should encourage engagement and reflect the represented values of the police service. </w:t>
      </w:r>
    </w:p>
    <w:p w14:paraId="0FDCB901" w14:textId="77777777" w:rsidR="009B039F" w:rsidRDefault="009B039F" w:rsidP="009B039F">
      <w:pPr>
        <w:rPr>
          <w:b/>
          <w:bCs/>
          <w:color w:val="FF0000"/>
        </w:rPr>
      </w:pPr>
    </w:p>
    <w:p w14:paraId="3B3526AE" w14:textId="2B31F920" w:rsidR="00025650" w:rsidRDefault="009B039F" w:rsidP="009B039F">
      <w:r w:rsidRPr="005A2EFE">
        <w:t xml:space="preserve">In conclusion, the utilisation of social media for </w:t>
      </w:r>
      <w:r>
        <w:t xml:space="preserve">public information and </w:t>
      </w:r>
      <w:r w:rsidRPr="005A2EFE">
        <w:t xml:space="preserve">police engagement </w:t>
      </w:r>
      <w:r>
        <w:t xml:space="preserve">purposes </w:t>
      </w:r>
      <w:r w:rsidRPr="005A2EFE">
        <w:t xml:space="preserve">with the community can be advantageous but considerations have to </w:t>
      </w:r>
      <w:r>
        <w:t xml:space="preserve">be </w:t>
      </w:r>
      <w:r w:rsidRPr="005A2EFE">
        <w:t>given into using social media platforms responsibly</w:t>
      </w:r>
      <w:r>
        <w:t xml:space="preserve">. If the principles are not complied with, social media interactions can potentially cause a loss in public confidence, public scrutiny and detrimental damage to the reputation of the police service. </w:t>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62B803A" w14:textId="77777777" w:rsidR="009B039F" w:rsidRDefault="009B039F" w:rsidP="00340E9A">
      <w:pPr>
        <w:keepNext/>
        <w:ind w:right="237"/>
        <w:jc w:val="center"/>
        <w:rPr>
          <w:b/>
          <w:sz w:val="24"/>
          <w:szCs w:val="24"/>
        </w:rPr>
      </w:pPr>
      <w:r>
        <w:rPr>
          <w:b/>
          <w:sz w:val="24"/>
          <w:szCs w:val="24"/>
        </w:rPr>
        <w:t>Task 1</w:t>
      </w:r>
    </w:p>
    <w:p w14:paraId="5CCF9FAA" w14:textId="77777777" w:rsidR="009B039F" w:rsidRDefault="009B039F" w:rsidP="00340E9A">
      <w:pPr>
        <w:keepNext/>
        <w:ind w:right="237"/>
        <w:jc w:val="center"/>
        <w:rPr>
          <w:b/>
          <w:sz w:val="24"/>
          <w:szCs w:val="24"/>
        </w:rPr>
      </w:pPr>
    </w:p>
    <w:sdt>
      <w:sdtPr>
        <w:rPr>
          <w:rFonts w:asciiTheme="majorHAnsi" w:eastAsiaTheme="majorEastAsia" w:hAnsiTheme="majorHAnsi" w:cstheme="majorBidi"/>
          <w:color w:val="2F5496" w:themeColor="accent1" w:themeShade="BF"/>
          <w:sz w:val="32"/>
          <w:szCs w:val="32"/>
          <w:lang w:val="en-US" w:eastAsia="en-US"/>
        </w:rPr>
        <w:id w:val="-1985622395"/>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sdt>
          <w:sdtPr>
            <w:rPr>
              <w:rFonts w:asciiTheme="minorHAnsi" w:eastAsiaTheme="minorHAnsi" w:hAnsiTheme="minorHAnsi" w:cstheme="minorBidi"/>
              <w:color w:val="auto"/>
              <w:kern w:val="2"/>
              <w:sz w:val="22"/>
              <w:szCs w:val="22"/>
              <w:lang w:eastAsia="en-US"/>
              <w14:ligatures w14:val="standardContextual"/>
            </w:rPr>
            <w:id w:val="111145805"/>
            <w:bibliography/>
          </w:sdtPr>
          <w:sdtContent>
            <w:p w14:paraId="74F9456F" w14:textId="0FCA1740" w:rsidR="009B039F" w:rsidRPr="009B039F" w:rsidRDefault="009B039F" w:rsidP="009B039F">
              <w:pPr>
                <w:keepNext/>
                <w:keepLines/>
                <w:overflowPunct/>
                <w:autoSpaceDE/>
                <w:autoSpaceDN/>
                <w:adjustRightInd/>
                <w:spacing w:before="240" w:line="259" w:lineRule="auto"/>
                <w:textAlignment w:val="auto"/>
                <w:outlineLvl w:val="0"/>
                <w:rPr>
                  <w:rFonts w:asciiTheme="minorHAnsi" w:eastAsiaTheme="minorHAnsi" w:hAnsiTheme="minorHAnsi" w:cstheme="minorBidi"/>
                  <w:noProof/>
                  <w:color w:val="auto"/>
                  <w:kern w:val="2"/>
                  <w:sz w:val="24"/>
                  <w:szCs w:val="24"/>
                  <w:lang w:val="en-US" w:eastAsia="en-US"/>
                  <w14:ligatures w14:val="standardContextual"/>
                </w:rPr>
              </w:pPr>
              <w:r w:rsidRPr="009B039F">
                <w:rPr>
                  <w:rFonts w:asciiTheme="minorHAnsi" w:eastAsiaTheme="minorHAnsi" w:hAnsiTheme="minorHAnsi" w:cstheme="minorBidi"/>
                  <w:color w:val="auto"/>
                  <w:kern w:val="2"/>
                  <w:sz w:val="22"/>
                  <w:szCs w:val="22"/>
                  <w:lang w:eastAsia="en-US"/>
                  <w14:ligatures w14:val="standardContextual"/>
                </w:rPr>
                <w:fldChar w:fldCharType="begin"/>
              </w:r>
              <w:r w:rsidRPr="009B039F">
                <w:rPr>
                  <w:rFonts w:asciiTheme="minorHAnsi" w:eastAsiaTheme="minorHAnsi" w:hAnsiTheme="minorHAnsi" w:cstheme="minorBidi"/>
                  <w:color w:val="auto"/>
                  <w:kern w:val="2"/>
                  <w:sz w:val="22"/>
                  <w:szCs w:val="22"/>
                  <w:lang w:eastAsia="en-US"/>
                  <w14:ligatures w14:val="standardContextual"/>
                </w:rPr>
                <w:instrText xml:space="preserve"> BIBLIOGRAPHY </w:instrText>
              </w:r>
              <w:r w:rsidRPr="009B039F">
                <w:rPr>
                  <w:rFonts w:asciiTheme="minorHAnsi" w:eastAsiaTheme="minorHAnsi" w:hAnsiTheme="minorHAnsi" w:cstheme="minorBidi"/>
                  <w:color w:val="auto"/>
                  <w:kern w:val="2"/>
                  <w:sz w:val="22"/>
                  <w:szCs w:val="22"/>
                  <w:lang w:eastAsia="en-US"/>
                  <w14:ligatures w14:val="standardContextual"/>
                </w:rPr>
                <w:fldChar w:fldCharType="separate"/>
              </w:r>
              <w:r w:rsidRPr="009B039F">
                <w:rPr>
                  <w:rFonts w:asciiTheme="minorHAnsi" w:eastAsiaTheme="minorHAnsi" w:hAnsiTheme="minorHAnsi" w:cstheme="minorBidi"/>
                  <w:noProof/>
                  <w:color w:val="auto"/>
                  <w:kern w:val="2"/>
                  <w:sz w:val="22"/>
                  <w:szCs w:val="22"/>
                  <w:lang w:val="en-US" w:eastAsia="en-US"/>
                  <w14:ligatures w14:val="standardContextual"/>
                </w:rPr>
                <w:t xml:space="preserve">College of Policing, 2016.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First response quick reference guide - domestic abuse.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https://www.college.police.uk/app/major-investigation-and-public-protection/domestic-abuse/first-response-quick-reference-guide-domestic-abuse</w:t>
              </w:r>
              <w:r w:rsidRPr="009B039F">
                <w:rPr>
                  <w:rFonts w:asciiTheme="minorHAnsi" w:eastAsiaTheme="minorHAnsi" w:hAnsiTheme="minorHAnsi" w:cstheme="minorBidi"/>
                  <w:noProof/>
                  <w:color w:val="auto"/>
                  <w:kern w:val="2"/>
                  <w:sz w:val="22"/>
                  <w:szCs w:val="22"/>
                  <w:lang w:val="en-US" w:eastAsia="en-US"/>
                  <w14:ligatures w14:val="standardContextual"/>
                </w:rPr>
                <w:br/>
                <w:t>[Accessed 20 April 2023].</w:t>
              </w:r>
            </w:p>
            <w:p w14:paraId="19E9B879"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College of Policing, 2021.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Authorised Professional Practice - Extraction of material from digital devices.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https://library.college.police.uk/docs/college-of-policing/APP-the-extraction-of-material-from-digital-devices-2021.pdf</w:t>
              </w:r>
              <w:r w:rsidRPr="009B039F">
                <w:rPr>
                  <w:rFonts w:asciiTheme="minorHAnsi" w:eastAsiaTheme="minorHAnsi" w:hAnsiTheme="minorHAnsi" w:cstheme="minorBidi"/>
                  <w:noProof/>
                  <w:color w:val="auto"/>
                  <w:kern w:val="2"/>
                  <w:sz w:val="22"/>
                  <w:szCs w:val="22"/>
                  <w:lang w:val="en-US" w:eastAsia="en-US"/>
                  <w14:ligatures w14:val="standardContextual"/>
                </w:rPr>
                <w:br/>
                <w:t>[Accessed 20 April 2023].</w:t>
              </w:r>
            </w:p>
            <w:p w14:paraId="3656CB41"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College of Policing, 2022.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Pre-charge bail - Statutory guidance consultation.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https://assets.college.police.uk/s3fs-public/2022-08/Pre-charge-bail-statutory-guidance-consultation.pdf</w:t>
              </w:r>
              <w:r w:rsidRPr="009B039F">
                <w:rPr>
                  <w:rFonts w:asciiTheme="minorHAnsi" w:eastAsiaTheme="minorHAnsi" w:hAnsiTheme="minorHAnsi" w:cstheme="minorBidi"/>
                  <w:noProof/>
                  <w:color w:val="auto"/>
                  <w:kern w:val="2"/>
                  <w:sz w:val="22"/>
                  <w:szCs w:val="22"/>
                  <w:lang w:val="en-US" w:eastAsia="en-US"/>
                  <w14:ligatures w14:val="standardContextual"/>
                </w:rPr>
                <w:br/>
                <w:t>[Accessed 21 April 2022].</w:t>
              </w:r>
            </w:p>
            <w:p w14:paraId="3AC05986"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College of Policing, 2023.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About us.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https://www.college.police.uk/about</w:t>
              </w:r>
              <w:r w:rsidRPr="009B039F">
                <w:rPr>
                  <w:rFonts w:asciiTheme="minorHAnsi" w:eastAsiaTheme="minorHAnsi" w:hAnsiTheme="minorHAnsi" w:cstheme="minorBidi"/>
                  <w:noProof/>
                  <w:color w:val="auto"/>
                  <w:kern w:val="2"/>
                  <w:sz w:val="22"/>
                  <w:szCs w:val="22"/>
                  <w:lang w:val="en-US" w:eastAsia="en-US"/>
                  <w14:ligatures w14:val="standardContextual"/>
                </w:rPr>
                <w:br/>
                <w:t>[Accessed 21 April 2023].</w:t>
              </w:r>
            </w:p>
            <w:p w14:paraId="00374C84"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Ministry of Justice, 2013.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The Witness Charter.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https://nationalcrimeagency.gov.uk/who-we-are/publications/425-the-witness-charter-standards-of-care-for-witnesses-in-the-criminal-justice-system/file</w:t>
              </w:r>
              <w:r w:rsidRPr="009B039F">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647F0778"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Ministry of Justice, 2021.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New Victims’ Code comes into force.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https://www.gov.uk/government/news/new-victims-code-comes-into-force</w:t>
              </w:r>
              <w:r w:rsidRPr="009B039F">
                <w:rPr>
                  <w:rFonts w:asciiTheme="minorHAnsi" w:eastAsiaTheme="minorHAnsi" w:hAnsiTheme="minorHAnsi" w:cstheme="minorBidi"/>
                  <w:noProof/>
                  <w:color w:val="auto"/>
                  <w:kern w:val="2"/>
                  <w:sz w:val="22"/>
                  <w:szCs w:val="22"/>
                  <w:lang w:val="en-US" w:eastAsia="en-US"/>
                  <w14:ligatures w14:val="standardContextual"/>
                </w:rPr>
                <w:br/>
                <w:t>[Accessed 18 May 2023].</w:t>
              </w:r>
            </w:p>
            <w:p w14:paraId="784E642D"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National Police Chiefs’ Council and Association of Police and Crime Commissioners, 2016.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Policing Vision 2025.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https://www.npcc.police.uk/documents/Policing%20Vision.pdf</w:t>
              </w:r>
              <w:r w:rsidRPr="009B039F">
                <w:rPr>
                  <w:rFonts w:asciiTheme="minorHAnsi" w:eastAsiaTheme="minorHAnsi" w:hAnsiTheme="minorHAnsi" w:cstheme="minorBidi"/>
                  <w:noProof/>
                  <w:color w:val="auto"/>
                  <w:kern w:val="2"/>
                  <w:sz w:val="22"/>
                  <w:szCs w:val="22"/>
                  <w:lang w:val="en-US" w:eastAsia="en-US"/>
                  <w14:ligatures w14:val="standardContextual"/>
                </w:rPr>
                <w:br/>
                <w:t>[Accessed 26 May 2022].</w:t>
              </w:r>
            </w:p>
            <w:p w14:paraId="72661BEA"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t xml:space="preserve">South Wales Police &amp; Crime Commissioner, 2022.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South Wales Police &amp; Crime Plan 2022-26.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https://commissioner.south-wales.police.uk/media/2330/2022-03-04-police-crime-plan-2226-final-eng.pdf</w:t>
              </w:r>
              <w:r w:rsidRPr="009B039F">
                <w:rPr>
                  <w:rFonts w:asciiTheme="minorHAnsi" w:eastAsiaTheme="minorHAnsi" w:hAnsiTheme="minorHAnsi" w:cstheme="minorBidi"/>
                  <w:noProof/>
                  <w:color w:val="auto"/>
                  <w:kern w:val="2"/>
                  <w:sz w:val="22"/>
                  <w:szCs w:val="22"/>
                  <w:lang w:val="en-US" w:eastAsia="en-US"/>
                  <w14:ligatures w14:val="standardContextual"/>
                </w:rPr>
                <w:br/>
                <w:t>[Accessed 20 April 2023].</w:t>
              </w:r>
            </w:p>
            <w:p w14:paraId="5249CCBA"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kern w:val="2"/>
                  <w:sz w:val="22"/>
                  <w:szCs w:val="22"/>
                  <w:lang w:val="en-US" w:eastAsia="en-US"/>
                  <w14:ligatures w14:val="standardContextual"/>
                </w:rPr>
              </w:pPr>
              <w:r w:rsidRPr="009B039F">
                <w:rPr>
                  <w:rFonts w:asciiTheme="minorHAnsi" w:eastAsiaTheme="minorHAnsi" w:hAnsiTheme="minorHAnsi" w:cstheme="minorBidi"/>
                  <w:noProof/>
                  <w:color w:val="auto"/>
                  <w:kern w:val="2"/>
                  <w:sz w:val="22"/>
                  <w:szCs w:val="22"/>
                  <w:lang w:val="en-US" w:eastAsia="en-US"/>
                  <w14:ligatures w14:val="standardContextual"/>
                </w:rPr>
                <w:lastRenderedPageBreak/>
                <w:t xml:space="preserve">The Crown Prosecution Service, 2018. </w:t>
              </w:r>
              <w:r w:rsidRPr="009B039F">
                <w:rPr>
                  <w:rFonts w:asciiTheme="minorHAnsi" w:eastAsiaTheme="minorHAnsi" w:hAnsiTheme="minorHAnsi" w:cstheme="minorBidi"/>
                  <w:i/>
                  <w:iCs/>
                  <w:noProof/>
                  <w:color w:val="auto"/>
                  <w:kern w:val="2"/>
                  <w:sz w:val="22"/>
                  <w:szCs w:val="22"/>
                  <w:lang w:val="en-US" w:eastAsia="en-US"/>
                  <w14:ligatures w14:val="standardContextual"/>
                </w:rPr>
                <w:t xml:space="preserve">The Code for Crown Prosecutors. </w:t>
              </w:r>
              <w:r w:rsidRPr="009B039F">
                <w:rPr>
                  <w:rFonts w:asciiTheme="minorHAnsi" w:eastAsiaTheme="minorHAnsi" w:hAnsiTheme="minorHAnsi" w:cstheme="minorBidi"/>
                  <w:noProof/>
                  <w:color w:val="auto"/>
                  <w:kern w:val="2"/>
                  <w:sz w:val="22"/>
                  <w:szCs w:val="22"/>
                  <w:lang w:val="en-US" w:eastAsia="en-US"/>
                  <w14:ligatures w14:val="standardContextual"/>
                </w:rPr>
                <w:t xml:space="preserve">[Online] </w:t>
              </w:r>
              <w:r w:rsidRPr="009B039F">
                <w:rPr>
                  <w:rFonts w:asciiTheme="minorHAnsi" w:eastAsiaTheme="minorHAnsi" w:hAnsiTheme="minorHAnsi" w:cstheme="minorBidi"/>
                  <w:noProof/>
                  <w:color w:val="auto"/>
                  <w:kern w:val="2"/>
                  <w:sz w:val="22"/>
                  <w:szCs w:val="22"/>
                  <w:lang w:val="en-US" w:eastAsia="en-US"/>
                  <w14:ligatures w14:val="standardContextual"/>
                </w:rPr>
                <w:br/>
                <w:t xml:space="preserve">Available at: </w:t>
              </w:r>
              <w:r w:rsidRPr="009B039F">
                <w:rPr>
                  <w:rFonts w:asciiTheme="minorHAnsi" w:eastAsiaTheme="minorHAnsi" w:hAnsiTheme="minorHAnsi" w:cstheme="minorBidi"/>
                  <w:noProof/>
                  <w:color w:val="auto"/>
                  <w:kern w:val="2"/>
                  <w:sz w:val="22"/>
                  <w:szCs w:val="22"/>
                  <w:u w:val="single"/>
                  <w:lang w:val="en-US" w:eastAsia="en-US"/>
                  <w14:ligatures w14:val="standardContextual"/>
                </w:rPr>
                <w:t>https://www.cps.gov.uk/publication/code-crown-prosecutors</w:t>
              </w:r>
              <w:r w:rsidRPr="009B039F">
                <w:rPr>
                  <w:rFonts w:asciiTheme="minorHAnsi" w:eastAsiaTheme="minorHAnsi" w:hAnsiTheme="minorHAnsi" w:cstheme="minorBidi"/>
                  <w:noProof/>
                  <w:color w:val="auto"/>
                  <w:kern w:val="2"/>
                  <w:sz w:val="22"/>
                  <w:szCs w:val="22"/>
                  <w:lang w:val="en-US" w:eastAsia="en-US"/>
                  <w14:ligatures w14:val="standardContextual"/>
                </w:rPr>
                <w:br/>
                <w:t>[Accessed 21 April 2023].</w:t>
              </w:r>
            </w:p>
            <w:p w14:paraId="7696CF09" w14:textId="77777777" w:rsidR="009B039F" w:rsidRDefault="009B039F" w:rsidP="009B039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B039F">
                <w:rPr>
                  <w:rFonts w:asciiTheme="minorHAnsi" w:eastAsiaTheme="minorHAnsi" w:hAnsiTheme="minorHAnsi" w:cstheme="minorBidi"/>
                  <w:b/>
                  <w:bCs/>
                  <w:noProof/>
                  <w:color w:val="auto"/>
                  <w:kern w:val="2"/>
                  <w:sz w:val="22"/>
                  <w:szCs w:val="22"/>
                  <w:lang w:eastAsia="en-US"/>
                  <w14:ligatures w14:val="standardContextual"/>
                </w:rPr>
                <w:fldChar w:fldCharType="end"/>
              </w:r>
            </w:p>
          </w:sdtContent>
        </w:sdt>
      </w:sdtContent>
    </w:sdt>
    <w:p w14:paraId="6ED77802" w14:textId="12C6FAF9" w:rsidR="0093018C" w:rsidRPr="009B039F" w:rsidRDefault="009B039F" w:rsidP="009B039F">
      <w:pPr>
        <w:overflowPunct/>
        <w:autoSpaceDE/>
        <w:autoSpaceDN/>
        <w:adjustRightInd/>
        <w:spacing w:after="160" w:line="259" w:lineRule="auto"/>
        <w:jc w:val="center"/>
        <w:textAlignment w:val="auto"/>
        <w:rPr>
          <w:rFonts w:asciiTheme="minorHAnsi" w:eastAsiaTheme="minorHAnsi" w:hAnsiTheme="minorHAnsi" w:cstheme="minorBidi"/>
          <w:color w:val="auto"/>
          <w:kern w:val="2"/>
          <w:sz w:val="22"/>
          <w:szCs w:val="22"/>
          <w:lang w:eastAsia="en-US"/>
          <w14:ligatures w14:val="standardContextual"/>
        </w:rPr>
      </w:pPr>
      <w:r>
        <w:rPr>
          <w:b/>
          <w:sz w:val="24"/>
          <w:szCs w:val="24"/>
        </w:rPr>
        <w:t>Task 2</w:t>
      </w:r>
    </w:p>
    <w:sdt>
      <w:sdtPr>
        <w:rPr>
          <w:rFonts w:asciiTheme="majorHAnsi" w:eastAsiaTheme="majorEastAsia" w:hAnsiTheme="majorHAnsi" w:cstheme="majorBidi"/>
          <w:color w:val="2F5496" w:themeColor="accent1" w:themeShade="BF"/>
          <w:sz w:val="32"/>
          <w:szCs w:val="32"/>
          <w:lang w:eastAsia="en-US"/>
        </w:rPr>
        <w:id w:val="690192360"/>
        <w:docPartObj>
          <w:docPartGallery w:val="Bibliographies"/>
          <w:docPartUnique/>
        </w:docPartObj>
      </w:sdtPr>
      <w:sdtEndPr>
        <w:rPr>
          <w:rFonts w:asciiTheme="minorHAnsi" w:eastAsiaTheme="minorHAnsi" w:hAnsiTheme="minorHAnsi" w:cstheme="minorBidi"/>
          <w:color w:val="auto"/>
          <w:sz w:val="22"/>
          <w:szCs w:val="22"/>
        </w:rPr>
      </w:sdtEndPr>
      <w:sdtContent>
        <w:sdt>
          <w:sdtPr>
            <w:rPr>
              <w:rFonts w:asciiTheme="minorHAnsi" w:eastAsiaTheme="minorHAnsi" w:hAnsiTheme="minorHAnsi" w:cstheme="minorBidi"/>
              <w:color w:val="auto"/>
              <w:sz w:val="22"/>
              <w:szCs w:val="22"/>
              <w:lang w:eastAsia="en-US"/>
            </w:rPr>
            <w:id w:val="-1656136275"/>
            <w:bibliography/>
          </w:sdtPr>
          <w:sdtContent>
            <w:p w14:paraId="34EB985E" w14:textId="30A64D93" w:rsidR="009B039F" w:rsidRPr="009B039F" w:rsidRDefault="009B039F" w:rsidP="009B039F">
              <w:pPr>
                <w:keepNext/>
                <w:keepLines/>
                <w:overflowPunct/>
                <w:autoSpaceDE/>
                <w:autoSpaceDN/>
                <w:adjustRightInd/>
                <w:spacing w:before="240" w:line="259" w:lineRule="auto"/>
                <w:textAlignment w:val="auto"/>
                <w:outlineLvl w:val="0"/>
                <w:rPr>
                  <w:rFonts w:asciiTheme="minorHAnsi" w:eastAsiaTheme="minorHAnsi" w:hAnsiTheme="minorHAnsi" w:cstheme="minorBidi"/>
                  <w:noProof/>
                  <w:color w:val="auto"/>
                  <w:sz w:val="24"/>
                  <w:szCs w:val="24"/>
                  <w:lang w:eastAsia="en-US"/>
                </w:rPr>
              </w:pPr>
              <w:r w:rsidRPr="009B039F">
                <w:rPr>
                  <w:rFonts w:asciiTheme="minorHAnsi" w:eastAsiaTheme="minorHAnsi" w:hAnsiTheme="minorHAnsi" w:cstheme="minorBidi"/>
                  <w:color w:val="auto"/>
                  <w:sz w:val="22"/>
                  <w:szCs w:val="22"/>
                  <w:lang w:eastAsia="en-US"/>
                </w:rPr>
                <w:fldChar w:fldCharType="begin"/>
              </w:r>
              <w:r w:rsidRPr="009B039F">
                <w:rPr>
                  <w:rFonts w:asciiTheme="minorHAnsi" w:eastAsiaTheme="minorHAnsi" w:hAnsiTheme="minorHAnsi" w:cstheme="minorBidi"/>
                  <w:color w:val="auto"/>
                  <w:sz w:val="22"/>
                  <w:szCs w:val="22"/>
                  <w:lang w:eastAsia="en-US"/>
                </w:rPr>
                <w:instrText xml:space="preserve"> BIBLIOGRAPHY </w:instrText>
              </w:r>
              <w:r w:rsidRPr="009B039F">
                <w:rPr>
                  <w:rFonts w:asciiTheme="minorHAnsi" w:eastAsiaTheme="minorHAnsi" w:hAnsiTheme="minorHAnsi" w:cstheme="minorBidi"/>
                  <w:color w:val="auto"/>
                  <w:sz w:val="22"/>
                  <w:szCs w:val="22"/>
                  <w:lang w:eastAsia="en-US"/>
                </w:rPr>
                <w:fldChar w:fldCharType="separate"/>
              </w:r>
              <w:r w:rsidRPr="009B039F">
                <w:rPr>
                  <w:rFonts w:asciiTheme="minorHAnsi" w:eastAsiaTheme="minorHAnsi" w:hAnsiTheme="minorHAnsi" w:cstheme="minorBidi"/>
                  <w:noProof/>
                  <w:color w:val="auto"/>
                  <w:sz w:val="22"/>
                  <w:szCs w:val="22"/>
                  <w:lang w:eastAsia="en-US"/>
                </w:rPr>
                <w:t xml:space="preserve">Briones, R. L., Kuch, B., Liu, B. F. &amp; Jin, Y., 2011. Keeping up with the digital age: How the American Red Cross uses social media to build relationships. </w:t>
              </w:r>
              <w:r w:rsidRPr="009B039F">
                <w:rPr>
                  <w:rFonts w:asciiTheme="minorHAnsi" w:eastAsiaTheme="minorHAnsi" w:hAnsiTheme="minorHAnsi" w:cstheme="minorBidi"/>
                  <w:i/>
                  <w:iCs/>
                  <w:noProof/>
                  <w:color w:val="auto"/>
                  <w:sz w:val="22"/>
                  <w:szCs w:val="22"/>
                  <w:lang w:eastAsia="en-US"/>
                </w:rPr>
                <w:t xml:space="preserve">Public Relations Review, </w:t>
              </w:r>
              <w:r w:rsidRPr="009B039F">
                <w:rPr>
                  <w:rFonts w:asciiTheme="minorHAnsi" w:eastAsiaTheme="minorHAnsi" w:hAnsiTheme="minorHAnsi" w:cstheme="minorBidi"/>
                  <w:noProof/>
                  <w:color w:val="auto"/>
                  <w:sz w:val="22"/>
                  <w:szCs w:val="22"/>
                  <w:lang w:eastAsia="en-US"/>
                </w:rPr>
                <w:t>37(1), pp. 37-43.</w:t>
              </w:r>
            </w:p>
            <w:p w14:paraId="4D411CAD"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College of Policing, 2020. </w:t>
              </w:r>
              <w:r w:rsidRPr="009B039F">
                <w:rPr>
                  <w:rFonts w:asciiTheme="minorHAnsi" w:eastAsiaTheme="minorHAnsi" w:hAnsiTheme="minorHAnsi" w:cstheme="minorBidi"/>
                  <w:i/>
                  <w:iCs/>
                  <w:noProof/>
                  <w:color w:val="auto"/>
                  <w:sz w:val="22"/>
                  <w:szCs w:val="22"/>
                  <w:lang w:eastAsia="en-US"/>
                </w:rPr>
                <w:t xml:space="preserve">Communication. </w:t>
              </w:r>
              <w:r w:rsidRPr="009B039F">
                <w:rPr>
                  <w:rFonts w:asciiTheme="minorHAnsi" w:eastAsiaTheme="minorHAnsi" w:hAnsiTheme="minorHAnsi" w:cstheme="minorBidi"/>
                  <w:noProof/>
                  <w:color w:val="auto"/>
                  <w:sz w:val="22"/>
                  <w:szCs w:val="22"/>
                  <w:lang w:eastAsia="en-US"/>
                </w:rPr>
                <w:t xml:space="preserve">[Online] </w:t>
              </w:r>
              <w:r w:rsidRPr="009B039F">
                <w:rPr>
                  <w:rFonts w:asciiTheme="minorHAnsi" w:eastAsiaTheme="minorHAnsi" w:hAnsiTheme="minorHAnsi" w:cstheme="minorBidi"/>
                  <w:noProof/>
                  <w:color w:val="auto"/>
                  <w:sz w:val="22"/>
                  <w:szCs w:val="22"/>
                  <w:lang w:eastAsia="en-US"/>
                </w:rPr>
                <w:br/>
                <w:t xml:space="preserve">Available at: </w:t>
              </w:r>
              <w:r w:rsidRPr="009B039F">
                <w:rPr>
                  <w:rFonts w:asciiTheme="minorHAnsi" w:eastAsiaTheme="minorHAnsi" w:hAnsiTheme="minorHAnsi" w:cstheme="minorBidi"/>
                  <w:noProof/>
                  <w:color w:val="auto"/>
                  <w:sz w:val="22"/>
                  <w:szCs w:val="22"/>
                  <w:u w:val="single"/>
                  <w:lang w:eastAsia="en-US"/>
                </w:rPr>
                <w:t xml:space="preserve">https://www.college.police.uk/app/engagement-and-communication/communication </w:t>
              </w:r>
              <w:r w:rsidRPr="009B039F">
                <w:rPr>
                  <w:rFonts w:asciiTheme="minorHAnsi" w:eastAsiaTheme="minorHAnsi" w:hAnsiTheme="minorHAnsi" w:cstheme="minorBidi"/>
                  <w:noProof/>
                  <w:color w:val="auto"/>
                  <w:sz w:val="22"/>
                  <w:szCs w:val="22"/>
                  <w:lang w:eastAsia="en-US"/>
                </w:rPr>
                <w:br/>
                <w:t>[Accessed 20 May 2023].</w:t>
              </w:r>
            </w:p>
            <w:p w14:paraId="55F5E59C"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College of Policing, 2022. </w:t>
              </w:r>
              <w:r w:rsidRPr="009B039F">
                <w:rPr>
                  <w:rFonts w:asciiTheme="minorHAnsi" w:eastAsiaTheme="minorHAnsi" w:hAnsiTheme="minorHAnsi" w:cstheme="minorBidi"/>
                  <w:i/>
                  <w:iCs/>
                  <w:noProof/>
                  <w:color w:val="auto"/>
                  <w:sz w:val="22"/>
                  <w:szCs w:val="22"/>
                  <w:lang w:eastAsia="en-US"/>
                </w:rPr>
                <w:t xml:space="preserve">Missing Person Media Appeals. </w:t>
              </w:r>
              <w:r w:rsidRPr="009B039F">
                <w:rPr>
                  <w:rFonts w:asciiTheme="minorHAnsi" w:eastAsiaTheme="minorHAnsi" w:hAnsiTheme="minorHAnsi" w:cstheme="minorBidi"/>
                  <w:noProof/>
                  <w:color w:val="auto"/>
                  <w:sz w:val="22"/>
                  <w:szCs w:val="22"/>
                  <w:lang w:eastAsia="en-US"/>
                </w:rPr>
                <w:t xml:space="preserve">[Online] </w:t>
              </w:r>
              <w:r w:rsidRPr="009B039F">
                <w:rPr>
                  <w:rFonts w:asciiTheme="minorHAnsi" w:eastAsiaTheme="minorHAnsi" w:hAnsiTheme="minorHAnsi" w:cstheme="minorBidi"/>
                  <w:noProof/>
                  <w:color w:val="auto"/>
                  <w:sz w:val="22"/>
                  <w:szCs w:val="22"/>
                  <w:lang w:eastAsia="en-US"/>
                </w:rPr>
                <w:br/>
                <w:t xml:space="preserve">Available at: </w:t>
              </w:r>
              <w:r w:rsidRPr="009B039F">
                <w:rPr>
                  <w:rFonts w:asciiTheme="minorHAnsi" w:eastAsiaTheme="minorHAnsi" w:hAnsiTheme="minorHAnsi" w:cstheme="minorBidi"/>
                  <w:noProof/>
                  <w:color w:val="auto"/>
                  <w:sz w:val="22"/>
                  <w:szCs w:val="22"/>
                  <w:u w:val="single"/>
                  <w:lang w:eastAsia="en-US"/>
                </w:rPr>
                <w:t>https://library.college.police.uk/docs/met-police/Missing-person-media-2022.pdf</w:t>
              </w:r>
              <w:r w:rsidRPr="009B039F">
                <w:rPr>
                  <w:rFonts w:asciiTheme="minorHAnsi" w:eastAsiaTheme="minorHAnsi" w:hAnsiTheme="minorHAnsi" w:cstheme="minorBidi"/>
                  <w:noProof/>
                  <w:color w:val="auto"/>
                  <w:sz w:val="22"/>
                  <w:szCs w:val="22"/>
                  <w:lang w:eastAsia="en-US"/>
                </w:rPr>
                <w:br/>
                <w:t>[Accessed 18 May 2023].</w:t>
              </w:r>
            </w:p>
            <w:p w14:paraId="55768237"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Crump, J., 2011. What Are the Police Doing on Twitter? Social Media, the Police and the Public. </w:t>
              </w:r>
              <w:r w:rsidRPr="009B039F">
                <w:rPr>
                  <w:rFonts w:asciiTheme="minorHAnsi" w:eastAsiaTheme="minorHAnsi" w:hAnsiTheme="minorHAnsi" w:cstheme="minorBidi"/>
                  <w:i/>
                  <w:iCs/>
                  <w:noProof/>
                  <w:color w:val="auto"/>
                  <w:sz w:val="22"/>
                  <w:szCs w:val="22"/>
                  <w:lang w:eastAsia="en-US"/>
                </w:rPr>
                <w:t xml:space="preserve">Policy &amp; Internet, </w:t>
              </w:r>
              <w:r w:rsidRPr="009B039F">
                <w:rPr>
                  <w:rFonts w:asciiTheme="minorHAnsi" w:eastAsiaTheme="minorHAnsi" w:hAnsiTheme="minorHAnsi" w:cstheme="minorBidi"/>
                  <w:noProof/>
                  <w:color w:val="auto"/>
                  <w:sz w:val="22"/>
                  <w:szCs w:val="22"/>
                  <w:lang w:eastAsia="en-US"/>
                </w:rPr>
                <w:t>3(4), pp. 1-27.</w:t>
              </w:r>
            </w:p>
            <w:p w14:paraId="3E6E4B14"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Ruddell, R. &amp; Jones, N., 2012. Social media and policing; mathcing the message to the audience. </w:t>
              </w:r>
              <w:r w:rsidRPr="009B039F">
                <w:rPr>
                  <w:rFonts w:asciiTheme="minorHAnsi" w:eastAsiaTheme="minorHAnsi" w:hAnsiTheme="minorHAnsi" w:cstheme="minorBidi"/>
                  <w:i/>
                  <w:iCs/>
                  <w:noProof/>
                  <w:color w:val="auto"/>
                  <w:sz w:val="22"/>
                  <w:szCs w:val="22"/>
                  <w:lang w:eastAsia="en-US"/>
                </w:rPr>
                <w:t xml:space="preserve">Safer Communities, </w:t>
              </w:r>
              <w:r w:rsidRPr="009B039F">
                <w:rPr>
                  <w:rFonts w:asciiTheme="minorHAnsi" w:eastAsiaTheme="minorHAnsi" w:hAnsiTheme="minorHAnsi" w:cstheme="minorBidi"/>
                  <w:noProof/>
                  <w:color w:val="auto"/>
                  <w:sz w:val="22"/>
                  <w:szCs w:val="22"/>
                  <w:lang w:eastAsia="en-US"/>
                </w:rPr>
                <w:t>12(2), pp. 64-70.</w:t>
              </w:r>
            </w:p>
            <w:p w14:paraId="2843029A"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Scholes-Fogg, T., 2015. </w:t>
              </w:r>
              <w:r w:rsidRPr="009B039F">
                <w:rPr>
                  <w:rFonts w:asciiTheme="minorHAnsi" w:eastAsiaTheme="minorHAnsi" w:hAnsiTheme="minorHAnsi" w:cstheme="minorBidi"/>
                  <w:i/>
                  <w:iCs/>
                  <w:noProof/>
                  <w:color w:val="auto"/>
                  <w:sz w:val="22"/>
                  <w:szCs w:val="22"/>
                  <w:lang w:eastAsia="en-US"/>
                </w:rPr>
                <w:t xml:space="preserve">Independent Police Commission: Police and Social Media. </w:t>
              </w:r>
              <w:r w:rsidRPr="009B039F">
                <w:rPr>
                  <w:rFonts w:asciiTheme="minorHAnsi" w:eastAsiaTheme="minorHAnsi" w:hAnsiTheme="minorHAnsi" w:cstheme="minorBidi"/>
                  <w:noProof/>
                  <w:color w:val="auto"/>
                  <w:sz w:val="22"/>
                  <w:szCs w:val="22"/>
                  <w:lang w:eastAsia="en-US"/>
                </w:rPr>
                <w:t>s.l.:s.n.</w:t>
              </w:r>
            </w:p>
            <w:p w14:paraId="2DC79A99"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The Association of Police and Crime Commissioners, 2016. </w:t>
              </w:r>
              <w:r w:rsidRPr="009B039F">
                <w:rPr>
                  <w:rFonts w:asciiTheme="minorHAnsi" w:eastAsiaTheme="minorHAnsi" w:hAnsiTheme="minorHAnsi" w:cstheme="minorBidi"/>
                  <w:i/>
                  <w:iCs/>
                  <w:noProof/>
                  <w:color w:val="auto"/>
                  <w:sz w:val="22"/>
                  <w:szCs w:val="22"/>
                  <w:lang w:eastAsia="en-US"/>
                </w:rPr>
                <w:t xml:space="preserve">Policing Vision 2025. </w:t>
              </w:r>
              <w:r w:rsidRPr="009B039F">
                <w:rPr>
                  <w:rFonts w:asciiTheme="minorHAnsi" w:eastAsiaTheme="minorHAnsi" w:hAnsiTheme="minorHAnsi" w:cstheme="minorBidi"/>
                  <w:noProof/>
                  <w:color w:val="auto"/>
                  <w:sz w:val="22"/>
                  <w:szCs w:val="22"/>
                  <w:lang w:eastAsia="en-US"/>
                </w:rPr>
                <w:t xml:space="preserve">[Online] </w:t>
              </w:r>
              <w:r w:rsidRPr="009B039F">
                <w:rPr>
                  <w:rFonts w:asciiTheme="minorHAnsi" w:eastAsiaTheme="minorHAnsi" w:hAnsiTheme="minorHAnsi" w:cstheme="minorBidi"/>
                  <w:noProof/>
                  <w:color w:val="auto"/>
                  <w:sz w:val="22"/>
                  <w:szCs w:val="22"/>
                  <w:lang w:eastAsia="en-US"/>
                </w:rPr>
                <w:br/>
                <w:t xml:space="preserve">Available at: </w:t>
              </w:r>
              <w:r w:rsidRPr="009B039F">
                <w:rPr>
                  <w:rFonts w:asciiTheme="minorHAnsi" w:eastAsiaTheme="minorHAnsi" w:hAnsiTheme="minorHAnsi" w:cstheme="minorBidi"/>
                  <w:noProof/>
                  <w:color w:val="auto"/>
                  <w:sz w:val="22"/>
                  <w:szCs w:val="22"/>
                  <w:u w:val="single"/>
                  <w:lang w:eastAsia="en-US"/>
                </w:rPr>
                <w:t>https://assets.college.police.uk/s3fs-public/policing_vision_2025.pdf</w:t>
              </w:r>
              <w:r w:rsidRPr="009B039F">
                <w:rPr>
                  <w:rFonts w:asciiTheme="minorHAnsi" w:eastAsiaTheme="minorHAnsi" w:hAnsiTheme="minorHAnsi" w:cstheme="minorBidi"/>
                  <w:noProof/>
                  <w:color w:val="auto"/>
                  <w:sz w:val="22"/>
                  <w:szCs w:val="22"/>
                  <w:lang w:eastAsia="en-US"/>
                </w:rPr>
                <w:br/>
                <w:t>[Accessed 20 May 2023].</w:t>
              </w:r>
            </w:p>
            <w:p w14:paraId="5D82B274"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9B039F">
                <w:rPr>
                  <w:rFonts w:asciiTheme="minorHAnsi" w:eastAsiaTheme="minorHAnsi" w:hAnsiTheme="minorHAnsi" w:cstheme="minorBidi"/>
                  <w:noProof/>
                  <w:color w:val="auto"/>
                  <w:sz w:val="22"/>
                  <w:szCs w:val="22"/>
                  <w:lang w:eastAsia="en-US"/>
                </w:rPr>
                <w:t xml:space="preserve">The Police Foundation, 2014. </w:t>
              </w:r>
              <w:r w:rsidRPr="009B039F">
                <w:rPr>
                  <w:rFonts w:asciiTheme="minorHAnsi" w:eastAsiaTheme="minorHAnsi" w:hAnsiTheme="minorHAnsi" w:cstheme="minorBidi"/>
                  <w:i/>
                  <w:iCs/>
                  <w:noProof/>
                  <w:color w:val="auto"/>
                  <w:sz w:val="22"/>
                  <w:szCs w:val="22"/>
                  <w:lang w:eastAsia="en-US"/>
                </w:rPr>
                <w:t xml:space="preserve">The briefing. </w:t>
              </w:r>
              <w:r w:rsidRPr="009B039F">
                <w:rPr>
                  <w:rFonts w:asciiTheme="minorHAnsi" w:eastAsiaTheme="minorHAnsi" w:hAnsiTheme="minorHAnsi" w:cstheme="minorBidi"/>
                  <w:noProof/>
                  <w:color w:val="auto"/>
                  <w:sz w:val="22"/>
                  <w:szCs w:val="22"/>
                  <w:lang w:eastAsia="en-US"/>
                </w:rPr>
                <w:t xml:space="preserve">[Online] </w:t>
              </w:r>
              <w:r w:rsidRPr="009B039F">
                <w:rPr>
                  <w:rFonts w:asciiTheme="minorHAnsi" w:eastAsiaTheme="minorHAnsi" w:hAnsiTheme="minorHAnsi" w:cstheme="minorBidi"/>
                  <w:noProof/>
                  <w:color w:val="auto"/>
                  <w:sz w:val="22"/>
                  <w:szCs w:val="22"/>
                  <w:lang w:eastAsia="en-US"/>
                </w:rPr>
                <w:br/>
                <w:t xml:space="preserve">Available at: </w:t>
              </w:r>
              <w:r w:rsidRPr="009B039F">
                <w:rPr>
                  <w:rFonts w:asciiTheme="minorHAnsi" w:eastAsiaTheme="minorHAnsi" w:hAnsiTheme="minorHAnsi" w:cstheme="minorBidi"/>
                  <w:noProof/>
                  <w:color w:val="auto"/>
                  <w:sz w:val="22"/>
                  <w:szCs w:val="22"/>
                  <w:u w:val="single"/>
                  <w:lang w:eastAsia="en-US"/>
                </w:rPr>
                <w:t>https://www.police-foundation.org.uk/2017/wp-content/uploads/2017/08/Social_media_briefing_FINAL.pdf</w:t>
              </w:r>
              <w:r w:rsidRPr="009B039F">
                <w:rPr>
                  <w:rFonts w:asciiTheme="minorHAnsi" w:eastAsiaTheme="minorHAnsi" w:hAnsiTheme="minorHAnsi" w:cstheme="minorBidi"/>
                  <w:noProof/>
                  <w:color w:val="auto"/>
                  <w:sz w:val="22"/>
                  <w:szCs w:val="22"/>
                  <w:lang w:eastAsia="en-US"/>
                </w:rPr>
                <w:br/>
                <w:t>[Accessed 20 May 2023].</w:t>
              </w:r>
            </w:p>
            <w:p w14:paraId="7A04E1EE" w14:textId="77777777" w:rsidR="009B039F" w:rsidRPr="009B039F" w:rsidRDefault="009B039F" w:rsidP="009B039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B039F">
                <w:rPr>
                  <w:rFonts w:asciiTheme="minorHAnsi" w:eastAsiaTheme="minorHAnsi" w:hAnsiTheme="minorHAnsi" w:cstheme="minorBidi"/>
                  <w:b/>
                  <w:bCs/>
                  <w:noProof/>
                  <w:color w:val="auto"/>
                  <w:sz w:val="22"/>
                  <w:szCs w:val="22"/>
                  <w:lang w:eastAsia="en-US"/>
                </w:rPr>
                <w:fldChar w:fldCharType="end"/>
              </w:r>
            </w:p>
          </w:sdtContent>
        </w:sdt>
      </w:sdtContent>
    </w:sdt>
    <w:p w14:paraId="3B5C74A0" w14:textId="77777777" w:rsidR="009B039F" w:rsidRDefault="009B039F" w:rsidP="009B039F">
      <w:pPr>
        <w:keepNext/>
        <w:ind w:right="237"/>
        <w:rPr>
          <w:b/>
          <w:sz w:val="24"/>
          <w:szCs w:val="24"/>
        </w:rPr>
      </w:pPr>
    </w:p>
    <w:p w14:paraId="55CC8B2C" w14:textId="77777777" w:rsidR="009B039F" w:rsidRPr="00294868" w:rsidRDefault="009B039F" w:rsidP="009B039F">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3F76A4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B039F">
        <w:rPr>
          <w:rFonts w:eastAsia="Arial"/>
          <w:b/>
          <w:bCs/>
          <w:color w:val="000000" w:themeColor="text1"/>
          <w:sz w:val="24"/>
          <w:szCs w:val="24"/>
          <w:highlight w:val="yellow"/>
        </w:rPr>
        <w:t xml:space="preserve"> Victoria Allen</w:t>
      </w:r>
    </w:p>
    <w:p w14:paraId="574DF1C8" w14:textId="1C0C00AA" w:rsidR="28D1B5E1" w:rsidRDefault="28D1B5E1" w:rsidP="28D1B5E1">
      <w:pPr>
        <w:jc w:val="both"/>
        <w:rPr>
          <w:b/>
          <w:bCs/>
          <w:color w:val="000000" w:themeColor="text1"/>
          <w:sz w:val="24"/>
          <w:szCs w:val="24"/>
          <w:highlight w:val="yellow"/>
        </w:rPr>
      </w:pPr>
    </w:p>
    <w:p w14:paraId="6AF6F333" w14:textId="7078534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B039F">
        <w:rPr>
          <w:rFonts w:eastAsia="Arial"/>
          <w:b/>
          <w:bCs/>
          <w:color w:val="000000" w:themeColor="text1"/>
          <w:sz w:val="24"/>
          <w:szCs w:val="24"/>
          <w:highlight w:val="yellow"/>
        </w:rPr>
        <w:t xml:space="preserve"> 22/05/2023</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7D50DE74">
      <w:numFmt w:val="bullet"/>
      <w:lvlText w:val="*"/>
      <w:lvlJc w:val="left"/>
    </w:lvl>
    <w:lvl w:ilvl="1" w:tplc="A434F4CC">
      <w:numFmt w:val="decimal"/>
      <w:lvlText w:val=""/>
      <w:lvlJc w:val="left"/>
    </w:lvl>
    <w:lvl w:ilvl="2" w:tplc="C2001404">
      <w:numFmt w:val="decimal"/>
      <w:lvlText w:val=""/>
      <w:lvlJc w:val="left"/>
    </w:lvl>
    <w:lvl w:ilvl="3" w:tplc="2D5A2128">
      <w:numFmt w:val="decimal"/>
      <w:lvlText w:val=""/>
      <w:lvlJc w:val="left"/>
    </w:lvl>
    <w:lvl w:ilvl="4" w:tplc="59963314">
      <w:numFmt w:val="decimal"/>
      <w:lvlText w:val=""/>
      <w:lvlJc w:val="left"/>
    </w:lvl>
    <w:lvl w:ilvl="5" w:tplc="CD98C18A">
      <w:numFmt w:val="decimal"/>
      <w:lvlText w:val=""/>
      <w:lvlJc w:val="left"/>
    </w:lvl>
    <w:lvl w:ilvl="6" w:tplc="5F4A1246">
      <w:numFmt w:val="decimal"/>
      <w:lvlText w:val=""/>
      <w:lvlJc w:val="left"/>
    </w:lvl>
    <w:lvl w:ilvl="7" w:tplc="7638D9AA">
      <w:numFmt w:val="decimal"/>
      <w:lvlText w:val=""/>
      <w:lvlJc w:val="left"/>
    </w:lvl>
    <w:lvl w:ilvl="8" w:tplc="E320C21A">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B6D8A81"/>
    <w:multiLevelType w:val="hybridMultilevel"/>
    <w:tmpl w:val="31469AFA"/>
    <w:lvl w:ilvl="0" w:tplc="E8E63EE2">
      <w:start w:val="1"/>
      <w:numFmt w:val="bullet"/>
      <w:lvlText w:val=""/>
      <w:lvlJc w:val="left"/>
      <w:pPr>
        <w:ind w:left="720" w:hanging="360"/>
      </w:pPr>
      <w:rPr>
        <w:rFonts w:ascii="Symbol" w:hAnsi="Symbol" w:hint="default"/>
      </w:rPr>
    </w:lvl>
    <w:lvl w:ilvl="1" w:tplc="CB5E5832">
      <w:start w:val="1"/>
      <w:numFmt w:val="bullet"/>
      <w:lvlText w:val="o"/>
      <w:lvlJc w:val="left"/>
      <w:pPr>
        <w:ind w:left="1440" w:hanging="360"/>
      </w:pPr>
      <w:rPr>
        <w:rFonts w:ascii="Courier New" w:hAnsi="Courier New" w:hint="default"/>
      </w:rPr>
    </w:lvl>
    <w:lvl w:ilvl="2" w:tplc="F4A2701E">
      <w:start w:val="1"/>
      <w:numFmt w:val="bullet"/>
      <w:lvlText w:val=""/>
      <w:lvlJc w:val="left"/>
      <w:pPr>
        <w:ind w:left="2160" w:hanging="360"/>
      </w:pPr>
      <w:rPr>
        <w:rFonts w:ascii="Wingdings" w:hAnsi="Wingdings" w:hint="default"/>
      </w:rPr>
    </w:lvl>
    <w:lvl w:ilvl="3" w:tplc="D3424724">
      <w:start w:val="1"/>
      <w:numFmt w:val="bullet"/>
      <w:lvlText w:val=""/>
      <w:lvlJc w:val="left"/>
      <w:pPr>
        <w:ind w:left="2880" w:hanging="360"/>
      </w:pPr>
      <w:rPr>
        <w:rFonts w:ascii="Symbol" w:hAnsi="Symbol" w:hint="default"/>
      </w:rPr>
    </w:lvl>
    <w:lvl w:ilvl="4" w:tplc="96221F44">
      <w:start w:val="1"/>
      <w:numFmt w:val="bullet"/>
      <w:lvlText w:val="o"/>
      <w:lvlJc w:val="left"/>
      <w:pPr>
        <w:ind w:left="3600" w:hanging="360"/>
      </w:pPr>
      <w:rPr>
        <w:rFonts w:ascii="Courier New" w:hAnsi="Courier New" w:hint="default"/>
      </w:rPr>
    </w:lvl>
    <w:lvl w:ilvl="5" w:tplc="C3F04576">
      <w:start w:val="1"/>
      <w:numFmt w:val="bullet"/>
      <w:lvlText w:val=""/>
      <w:lvlJc w:val="left"/>
      <w:pPr>
        <w:ind w:left="4320" w:hanging="360"/>
      </w:pPr>
      <w:rPr>
        <w:rFonts w:ascii="Wingdings" w:hAnsi="Wingdings" w:hint="default"/>
      </w:rPr>
    </w:lvl>
    <w:lvl w:ilvl="6" w:tplc="5172D946">
      <w:start w:val="1"/>
      <w:numFmt w:val="bullet"/>
      <w:lvlText w:val=""/>
      <w:lvlJc w:val="left"/>
      <w:pPr>
        <w:ind w:left="5040" w:hanging="360"/>
      </w:pPr>
      <w:rPr>
        <w:rFonts w:ascii="Symbol" w:hAnsi="Symbol" w:hint="default"/>
      </w:rPr>
    </w:lvl>
    <w:lvl w:ilvl="7" w:tplc="F782FD8A">
      <w:start w:val="1"/>
      <w:numFmt w:val="bullet"/>
      <w:lvlText w:val="o"/>
      <w:lvlJc w:val="left"/>
      <w:pPr>
        <w:ind w:left="5760" w:hanging="360"/>
      </w:pPr>
      <w:rPr>
        <w:rFonts w:ascii="Courier New" w:hAnsi="Courier New" w:hint="default"/>
      </w:rPr>
    </w:lvl>
    <w:lvl w:ilvl="8" w:tplc="46AECECC">
      <w:start w:val="1"/>
      <w:numFmt w:val="bullet"/>
      <w:lvlText w:val=""/>
      <w:lvlJc w:val="left"/>
      <w:pPr>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30469">
    <w:abstractNumId w:val="49"/>
  </w:num>
  <w:num w:numId="2" w16cid:durableId="524249574">
    <w:abstractNumId w:val="26"/>
  </w:num>
  <w:num w:numId="3" w16cid:durableId="2001495799">
    <w:abstractNumId w:val="37"/>
  </w:num>
  <w:num w:numId="4" w16cid:durableId="2120947777">
    <w:abstractNumId w:val="25"/>
  </w:num>
  <w:num w:numId="5" w16cid:durableId="1543900724">
    <w:abstractNumId w:val="1"/>
    <w:lvlOverride w:ilvl="0">
      <w:lvl w:ilvl="0" w:tplc="7D50DE74">
        <w:start w:val="1"/>
        <w:numFmt w:val="bullet"/>
        <w:lvlText w:val=""/>
        <w:lvlJc w:val="left"/>
        <w:pPr>
          <w:ind w:left="720" w:hanging="360"/>
        </w:pPr>
        <w:rPr>
          <w:rFonts w:ascii="Symbol" w:hAnsi="Symbol" w:hint="default"/>
        </w:rPr>
      </w:lvl>
    </w:lvlOverride>
  </w:num>
  <w:num w:numId="6" w16cid:durableId="1818717955">
    <w:abstractNumId w:val="21"/>
  </w:num>
  <w:num w:numId="7" w16cid:durableId="1515608257">
    <w:abstractNumId w:val="46"/>
  </w:num>
  <w:num w:numId="8" w16cid:durableId="46685488">
    <w:abstractNumId w:val="48"/>
  </w:num>
  <w:num w:numId="9" w16cid:durableId="726761336">
    <w:abstractNumId w:val="35"/>
  </w:num>
  <w:num w:numId="10" w16cid:durableId="833030751">
    <w:abstractNumId w:val="33"/>
  </w:num>
  <w:num w:numId="11" w16cid:durableId="1186947491">
    <w:abstractNumId w:val="30"/>
  </w:num>
  <w:num w:numId="12" w16cid:durableId="224682979">
    <w:abstractNumId w:val="31"/>
  </w:num>
  <w:num w:numId="13" w16cid:durableId="1278098995">
    <w:abstractNumId w:val="9"/>
  </w:num>
  <w:num w:numId="14" w16cid:durableId="2137290361">
    <w:abstractNumId w:val="34"/>
  </w:num>
  <w:num w:numId="15" w16cid:durableId="718742974">
    <w:abstractNumId w:val="16"/>
  </w:num>
  <w:num w:numId="16" w16cid:durableId="1534224684">
    <w:abstractNumId w:val="15"/>
  </w:num>
  <w:num w:numId="17" w16cid:durableId="643897250">
    <w:abstractNumId w:val="27"/>
  </w:num>
  <w:num w:numId="18" w16cid:durableId="985234341">
    <w:abstractNumId w:val="7"/>
  </w:num>
  <w:num w:numId="19" w16cid:durableId="223685689">
    <w:abstractNumId w:val="24"/>
  </w:num>
  <w:num w:numId="20" w16cid:durableId="676735267">
    <w:abstractNumId w:val="14"/>
  </w:num>
  <w:num w:numId="21" w16cid:durableId="1097865511">
    <w:abstractNumId w:val="12"/>
  </w:num>
  <w:num w:numId="22" w16cid:durableId="3448688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5717835">
    <w:abstractNumId w:val="22"/>
  </w:num>
  <w:num w:numId="24" w16cid:durableId="867304102">
    <w:abstractNumId w:val="17"/>
  </w:num>
  <w:num w:numId="25" w16cid:durableId="844630661">
    <w:abstractNumId w:val="13"/>
  </w:num>
  <w:num w:numId="26" w16cid:durableId="566111418">
    <w:abstractNumId w:val="10"/>
  </w:num>
  <w:num w:numId="27" w16cid:durableId="296957119">
    <w:abstractNumId w:val="28"/>
  </w:num>
  <w:num w:numId="28" w16cid:durableId="835995960">
    <w:abstractNumId w:val="18"/>
  </w:num>
  <w:num w:numId="29" w16cid:durableId="951084840">
    <w:abstractNumId w:val="42"/>
  </w:num>
  <w:num w:numId="30" w16cid:durableId="857888329">
    <w:abstractNumId w:val="36"/>
  </w:num>
  <w:num w:numId="31" w16cid:durableId="1369330738">
    <w:abstractNumId w:val="41"/>
  </w:num>
  <w:num w:numId="32" w16cid:durableId="837353918">
    <w:abstractNumId w:val="19"/>
  </w:num>
  <w:num w:numId="33" w16cid:durableId="22364413">
    <w:abstractNumId w:val="44"/>
  </w:num>
  <w:num w:numId="34" w16cid:durableId="1716545446">
    <w:abstractNumId w:val="32"/>
  </w:num>
  <w:num w:numId="35" w16cid:durableId="531185091">
    <w:abstractNumId w:val="11"/>
  </w:num>
  <w:num w:numId="36" w16cid:durableId="801732931">
    <w:abstractNumId w:val="45"/>
  </w:num>
  <w:num w:numId="37" w16cid:durableId="576747274">
    <w:abstractNumId w:val="40"/>
  </w:num>
  <w:num w:numId="38" w16cid:durableId="778336923">
    <w:abstractNumId w:val="4"/>
  </w:num>
  <w:num w:numId="39" w16cid:durableId="664479645">
    <w:abstractNumId w:val="47"/>
  </w:num>
  <w:num w:numId="40" w16cid:durableId="803157842">
    <w:abstractNumId w:val="43"/>
  </w:num>
  <w:num w:numId="41" w16cid:durableId="1674527850">
    <w:abstractNumId w:val="38"/>
  </w:num>
  <w:num w:numId="42" w16cid:durableId="1223754452">
    <w:abstractNumId w:val="39"/>
  </w:num>
  <w:num w:numId="43" w16cid:durableId="279462150">
    <w:abstractNumId w:val="3"/>
  </w:num>
  <w:num w:numId="44" w16cid:durableId="1172798658">
    <w:abstractNumId w:val="5"/>
  </w:num>
  <w:num w:numId="45" w16cid:durableId="636952785">
    <w:abstractNumId w:val="23"/>
  </w:num>
  <w:num w:numId="46" w16cid:durableId="585917146">
    <w:abstractNumId w:val="6"/>
  </w:num>
  <w:num w:numId="47" w16cid:durableId="1825270783">
    <w:abstractNumId w:val="2"/>
  </w:num>
  <w:num w:numId="48" w16cid:durableId="509175010">
    <w:abstractNumId w:val="0"/>
  </w:num>
  <w:num w:numId="49" w16cid:durableId="1079593569">
    <w:abstractNumId w:val="20"/>
  </w:num>
  <w:num w:numId="50" w16cid:durableId="2137600985">
    <w:abstractNumId w:val="29"/>
  </w:num>
  <w:num w:numId="51" w16cid:durableId="1673146656">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39F"/>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Col161</b:Tag>
    <b:SourceType>DocumentFromInternetSite</b:SourceType>
    <b:Guid>{8545E920-971B-4D4A-8866-3CF9A0F8B1AE}</b:Guid>
    <b:Title>First response quick reference guide - domestic abuse</b:Title>
    <b:Year>2016</b:Year>
    <b:Month>February</b:Month>
    <b:Day>19</b:Day>
    <b:Author>
      <b:Author>
        <b:Corporate>College of Policing</b:Corporate>
      </b:Author>
    </b:Author>
    <b:YearAccessed>2023</b:YearAccessed>
    <b:MonthAccessed>April</b:MonthAccessed>
    <b:DayAccessed>20</b:DayAccessed>
    <b:URL>https://www.college.police.uk/app/major-investigation-and-public-protection/domestic-abuse/first-response-quick-reference-guide-domestic-abuse</b:URL>
    <b:RefOrder>1</b:RefOrder>
  </b:Source>
  <b:Source>
    <b:Tag>Sou221</b:Tag>
    <b:SourceType>DocumentFromInternetSite</b:SourceType>
    <b:Guid>{34445258-CD34-463D-BA29-CC845CFCF0B7}</b:Guid>
    <b:Author>
      <b:Author>
        <b:Corporate>South Wales Police &amp; Crime Commissioner</b:Corporate>
      </b:Author>
    </b:Author>
    <b:Title>South Wales Police &amp; Crime Plan 2022-26</b:Title>
    <b:Year>2022</b:Year>
    <b:YearAccessed>2023</b:YearAccessed>
    <b:MonthAccessed>April</b:MonthAccessed>
    <b:DayAccessed>20</b:DayAccessed>
    <b:URL>https://commissioner.south-wales.police.uk/media/2330/2022-03-04-police-crime-plan-2226-final-eng.pdf</b:URL>
    <b:RefOrder>2</b:RefOrder>
  </b:Source>
  <b:Source>
    <b:Tag>Min21</b:Tag>
    <b:SourceType>DocumentFromInternetSite</b:SourceType>
    <b:Guid>{D52832AE-00C7-4422-89BF-44D5A03573E9}</b:Guid>
    <b:Title>New Victims’ Code comes into force</b:Title>
    <b:Year>2021</b:Year>
    <b:YearAccessed>2023</b:YearAccessed>
    <b:MonthAccessed>May</b:MonthAccessed>
    <b:DayAccessed>18</b:DayAccessed>
    <b:URL>https://www.gov.uk/government/news/new-victims-code-comes-into-force</b:URL>
    <b:Author>
      <b:Author>
        <b:Corporate>Ministry of Justice</b:Corporate>
      </b:Author>
    </b:Author>
    <b:Month>April</b:Month>
    <b:Day>1</b:Day>
    <b:RefOrder>3</b:RefOrder>
  </b:Source>
  <b:Source>
    <b:Tag>Min13</b:Tag>
    <b:SourceType>DocumentFromInternetSite</b:SourceType>
    <b:Guid>{BD833F2F-ADC0-4569-B88C-F2A12C4EAE77}</b:Guid>
    <b:Author>
      <b:Author>
        <b:Corporate>Ministry of Justice</b:Corporate>
      </b:Author>
    </b:Author>
    <b:Title>The Witness Charter</b:Title>
    <b:Year>2013</b:Year>
    <b:Month>December</b:Month>
    <b:YearAccessed>2023</b:YearAccessed>
    <b:MonthAccessed>May</b:MonthAccessed>
    <b:DayAccessed>18</b:DayAccessed>
    <b:URL>https://nationalcrimeagency.gov.uk/who-we-are/publications/425-the-witness-charter-standards-of-care-for-witnesses-in-the-criminal-justice-system/file</b:URL>
    <b:RefOrder>4</b:RefOrder>
  </b:Source>
  <b:Source>
    <b:Tag>Col211</b:Tag>
    <b:SourceType>DocumentFromInternetSite</b:SourceType>
    <b:Guid>{8CBA7A7C-A28F-4A8A-AF47-1DF611C0E8F3}</b:Guid>
    <b:Author>
      <b:Author>
        <b:Corporate>College of Policing</b:Corporate>
      </b:Author>
    </b:Author>
    <b:Title>Authorised Professional Practice - Extraction of material from digital devices</b:Title>
    <b:Year>2021</b:Year>
    <b:Month>May</b:Month>
    <b:YearAccessed>2023</b:YearAccessed>
    <b:MonthAccessed>April</b:MonthAccessed>
    <b:DayAccessed>20</b:DayAccessed>
    <b:URL>https://library.college.police.uk/docs/college-of-policing/APP-the-extraction-of-material-from-digital-devices-2021.pdf</b:URL>
    <b:RefOrder>5</b:RefOrder>
  </b:Source>
  <b:Source>
    <b:Tag>Col223</b:Tag>
    <b:SourceType>DocumentFromInternetSite</b:SourceType>
    <b:Guid>{0479807C-BBEF-42A4-93D1-86AAC8F2D570}</b:Guid>
    <b:Author>
      <b:Author>
        <b:Corporate>College of Policing</b:Corporate>
      </b:Author>
    </b:Author>
    <b:Title>Pre-charge bail - Statutory guidance consultation</b:Title>
    <b:Year>2022</b:Year>
    <b:YearAccessed>2022</b:YearAccessed>
    <b:MonthAccessed>April</b:MonthAccessed>
    <b:DayAccessed>21</b:DayAccessed>
    <b:URL>https://assets.college.police.uk/s3fs-public/2022-08/Pre-charge-bail-statutory-guidance-consultation.pdf</b:URL>
    <b:RefOrder>6</b:RefOrder>
  </b:Source>
  <b:Source>
    <b:Tag>The181</b:Tag>
    <b:SourceType>DocumentFromInternetSite</b:SourceType>
    <b:Guid>{54E1E7DF-4A79-4C21-A6B3-11D3260BBEF0}</b:Guid>
    <b:Author>
      <b:Author>
        <b:Corporate>The Crown Prosecution Service</b:Corporate>
      </b:Author>
    </b:Author>
    <b:Title>The Code for Crown Prosecutors</b:Title>
    <b:Year>2018</b:Year>
    <b:Month>October</b:Month>
    <b:Day>26</b:Day>
    <b:YearAccessed>2023</b:YearAccessed>
    <b:MonthAccessed>April</b:MonthAccessed>
    <b:DayAccessed>21</b:DayAccessed>
    <b:URL>https://www.cps.gov.uk/publication/code-crown-prosecutors</b:URL>
    <b:RefOrder>7</b:RefOrder>
  </b:Source>
  <b:Source>
    <b:Tag>Col23</b:Tag>
    <b:SourceType>InternetSite</b:SourceType>
    <b:Guid>{558375A4-6CCA-4F1F-8B5B-3A60A2367037}</b:Guid>
    <b:Author>
      <b:Author>
        <b:Corporate>College of Policing</b:Corporate>
      </b:Author>
    </b:Author>
    <b:Title>About us</b:Title>
    <b:Year>2023</b:Year>
    <b:YearAccessed>2023</b:YearAccessed>
    <b:MonthAccessed>April</b:MonthAccessed>
    <b:DayAccessed>21</b:DayAccessed>
    <b:URL>https://www.college.police.uk/about</b:URL>
    <b:RefOrder>8</b:RefOrder>
  </b:Source>
  <b:Source>
    <b:Tag>Nat16</b:Tag>
    <b:SourceType>DocumentFromInternetSite</b:SourceType>
    <b:Guid>{A6563863-C824-4ED1-927B-E7B1FB3EB6AD}</b:Guid>
    <b:Author>
      <b:Author>
        <b:Corporate>National Police Chiefs’ Council and Association of Police and Crime Commissioners</b:Corporate>
      </b:Author>
    </b:Author>
    <b:Title>Policing Vision 2025</b:Title>
    <b:Year>2016</b:Year>
    <b:YearAccessed>2022</b:YearAccessed>
    <b:MonthAccessed>May</b:MonthAccessed>
    <b:DayAccessed>26</b:DayAccessed>
    <b:URL>https://www.npcc.police.uk/documents/Policing%20Vision.pdf</b:URL>
    <b:RefOrder>9</b:RefOrder>
  </b:Source>
  <b:Source>
    <b:Tag>Col224</b:Tag>
    <b:SourceType>DocumentFromInternetSite</b:SourceType>
    <b:Guid>{629E3B35-6A3D-426C-90E6-3CD7CC7D88BC}</b:Guid>
    <b:Author>
      <b:Author>
        <b:Corporate>College of Policing</b:Corporate>
      </b:Author>
    </b:Author>
    <b:Title>Missing Person Media Appeals</b:Title>
    <b:Year>2022</b:Year>
    <b:YearAccessed>2023</b:YearAccessed>
    <b:MonthAccessed>May</b:MonthAccessed>
    <b:DayAccessed>18</b:DayAccessed>
    <b:URL>https://library.college.police.uk/docs/met-police/Missing-person-media-2022.pdf</b:URL>
    <b:RefOrder>1</b:RefOrder>
  </b:Source>
  <b:Source>
    <b:Tag>Cru11</b:Tag>
    <b:SourceType>JournalArticle</b:SourceType>
    <b:Guid>{C8DAB1BD-15CC-43D8-B5C9-1358E47AC713}</b:Guid>
    <b:Title>What Are the Police Doing on Twitter? Social Media, the Police and the Public</b:Title>
    <b:Year>2011</b:Year>
    <b:Author>
      <b:Author>
        <b:NameList>
          <b:Person>
            <b:Last>Crump</b:Last>
            <b:First>Jeremy</b:First>
          </b:Person>
        </b:NameList>
      </b:Author>
    </b:Author>
    <b:PeriodicalTitle>Policy &amp; Internet</b:PeriodicalTitle>
    <b:Pages>1-27</b:Pages>
    <b:JournalName>Policy &amp; Internet</b:JournalName>
    <b:Volume>3</b:Volume>
    <b:Issue>4</b:Issue>
    <b:RefOrder>2</b:RefOrder>
  </b:Source>
  <b:Source>
    <b:Tag>Rud12</b:Tag>
    <b:SourceType>JournalArticle</b:SourceType>
    <b:Guid>{C8B3808B-4F77-4DB3-B72E-A2322A819DFB}</b:Guid>
    <b:Title>Social media and policing; mathcing the message to the audience</b:Title>
    <b:Year>2012</b:Year>
    <b:Author>
      <b:Author>
        <b:NameList>
          <b:Person>
            <b:Last>Ruddell</b:Last>
            <b:First>Rick</b:First>
          </b:Person>
          <b:Person>
            <b:Last>Jones</b:Last>
            <b:First>Nicholas</b:First>
          </b:Person>
        </b:NameList>
      </b:Author>
    </b:Author>
    <b:JournalName>Safer Communities</b:JournalName>
    <b:Pages>64-70</b:Pages>
    <b:Volume>12</b:Volume>
    <b:Issue>2</b:Issue>
    <b:RefOrder>3</b:RefOrder>
  </b:Source>
  <b:Source>
    <b:Tag>Col20</b:Tag>
    <b:SourceType>DocumentFromInternetSite</b:SourceType>
    <b:Guid>{06563119-0655-4B74-840C-7BAB18E2B098}</b:Guid>
    <b:Author>
      <b:Author>
        <b:Corporate>College of Policing</b:Corporate>
      </b:Author>
    </b:Author>
    <b:Title>Communication</b:Title>
    <b:Year>2020</b:Year>
    <b:Month>January</b:Month>
    <b:Day>30</b:Day>
    <b:YearAccessed>2023</b:YearAccessed>
    <b:MonthAccessed>May</b:MonthAccessed>
    <b:DayAccessed>20</b:DayAccessed>
    <b:URL>https://www.college.police.uk/app/engagement-and-communication/communication </b:URL>
    <b:RefOrder>4</b:RefOrder>
  </b:Source>
  <b:Source>
    <b:Tag>Bri11</b:Tag>
    <b:SourceType>JournalArticle</b:SourceType>
    <b:Guid>{94C780E5-2116-4DFD-974A-BF445D6CEC42}</b:Guid>
    <b:Author>
      <b:Author>
        <b:NameList>
          <b:Person>
            <b:Last>Briones</b:Last>
            <b:First>Rowena</b:First>
            <b:Middle>L</b:Middle>
          </b:Person>
          <b:Person>
            <b:Last>Kuch</b:Last>
            <b:First>Beth</b:First>
          </b:Person>
          <b:Person>
            <b:Last>Liu</b:Last>
            <b:First>Brooke</b:First>
            <b:Middle>F</b:Middle>
          </b:Person>
          <b:Person>
            <b:Last>Jin</b:Last>
            <b:First>Yan</b:First>
          </b:Person>
        </b:NameList>
      </b:Author>
    </b:Author>
    <b:Title>Keeping up with the digital age: How the American Red Cross uses social media to build relationships</b:Title>
    <b:JournalName>Public Relations Review</b:JournalName>
    <b:Year>2011</b:Year>
    <b:Pages>37-43</b:Pages>
    <b:Volume>37</b:Volume>
    <b:Issue>1</b:Issue>
    <b:RefOrder>5</b:RefOrder>
  </b:Source>
  <b:Source>
    <b:Tag>THE16</b:Tag>
    <b:SourceType>DocumentFromInternetSite</b:SourceType>
    <b:Guid>{B2C509A6-AEC7-481F-9118-48EC341B314F}</b:Guid>
    <b:Author>
      <b:Author>
        <b:Corporate>The Association of Police and Crime Commissioners</b:Corporate>
      </b:Author>
    </b:Author>
    <b:Title>Policing Vision 2025</b:Title>
    <b:Year>2016</b:Year>
    <b:Month>November</b:Month>
    <b:YearAccessed>2023</b:YearAccessed>
    <b:MonthAccessed>May</b:MonthAccessed>
    <b:DayAccessed>20</b:DayAccessed>
    <b:URL>https://assets.college.police.uk/s3fs-public/policing_vision_2025.pdf</b:URL>
    <b:RefOrder>6</b:RefOrder>
  </b:Source>
  <b:Source>
    <b:Tag>The14</b:Tag>
    <b:SourceType>DocumentFromInternetSite</b:SourceType>
    <b:Guid>{43FD6871-BE73-4C42-9512-9F3A18767DAF}</b:Guid>
    <b:Author>
      <b:Author>
        <b:Corporate>The Police Foundation</b:Corporate>
      </b:Author>
    </b:Author>
    <b:Title>The briefing</b:Title>
    <b:Year>2014</b:Year>
    <b:YearAccessed>2023</b:YearAccessed>
    <b:MonthAccessed>May</b:MonthAccessed>
    <b:DayAccessed>20</b:DayAccessed>
    <b:URL>https://www.police-foundation.org.uk/2017/wp-content/uploads/2017/08/Social_media_briefing_FINAL.pdf</b:URL>
    <b:RefOrder>7</b:RefOrder>
  </b:Source>
  <b:Source>
    <b:Tag>Sch15</b:Tag>
    <b:SourceType>Book</b:SourceType>
    <b:Guid>{4664D834-8556-46CF-AFFC-B778E4EAAF0C}</b:Guid>
    <b:Author>
      <b:Author>
        <b:NameList>
          <b:Person>
            <b:Last>Scholes-Fogg</b:Last>
            <b:First>Thomas</b:First>
          </b:Person>
        </b:NameList>
      </b:Author>
    </b:Author>
    <b:Title>Independent Police Commission: Police and Social Media</b:Title>
    <b:Year>2015</b:Year>
    <b:RefOrder>8</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65D3E2-FA95-4437-99AC-A88016BEC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4613</Words>
  <Characters>26299</Characters>
  <Application>Microsoft Office Word</Application>
  <DocSecurity>0</DocSecurity>
  <Lines>219</Lines>
  <Paragraphs>61</Paragraphs>
  <ScaleCrop>false</ScaleCrop>
  <Company>Powys County Council</Company>
  <LinksUpToDate>false</LinksUpToDate>
  <CharactersWithSpaces>30851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Allen,Victoria swp6746</cp:lastModifiedBy>
  <cp:revision>2</cp:revision>
  <cp:lastPrinted>2014-08-26T08:55:00Z</cp:lastPrinted>
  <dcterms:created xsi:type="dcterms:W3CDTF">2023-05-22T07:29:00Z</dcterms:created>
  <dcterms:modified xsi:type="dcterms:W3CDTF">2023-05-22T07:29:00Z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2023-05-22T07:29:56Z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4a403a75-74a6-4571-a8ae-21b445ad7261</vt:lpwstr>
  </property>
  <property fmtid="{D5CDD505-2E9C-101B-9397-08002B2CF9AE}" pid="9" name="MSIP_Label_66cf8fe5-b7b7-4df7-b38d-1c61ac2f6639_ContentBits">
    <vt:lpwstr>0</vt:lpwstr>
  </property>
</Properties>
</file>