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320F" w:rsidRPr="007B4E89" w:rsidRDefault="007E320F" w:rsidP="007B4E89">
      <w:pPr>
        <w:spacing w:line="360" w:lineRule="auto"/>
        <w:rPr>
          <w:rFonts w:ascii="Arial font" w:hAnsi="Arial font" w:cs="Arial"/>
        </w:rPr>
      </w:pPr>
      <w:r w:rsidRPr="007B4E89">
        <w:rPr>
          <w:rFonts w:ascii="Arial font" w:hAnsi="Arial font" w:cs="Arial"/>
        </w:rPr>
        <w:t>Stu</w:t>
      </w:r>
      <w:bookmarkStart w:id="0" w:name="_GoBack"/>
      <w:bookmarkEnd w:id="0"/>
      <w:r w:rsidRPr="007B4E89">
        <w:rPr>
          <w:rFonts w:ascii="Arial font" w:hAnsi="Arial font" w:cs="Arial"/>
        </w:rPr>
        <w:t>dent Name: Marie Achille Kouakou</w:t>
      </w:r>
    </w:p>
    <w:p w:rsidR="007E320F" w:rsidRPr="007B4E89" w:rsidRDefault="007E320F" w:rsidP="007B4E89">
      <w:pPr>
        <w:spacing w:line="360" w:lineRule="auto"/>
        <w:rPr>
          <w:rFonts w:ascii="Arial font" w:hAnsi="Arial font" w:cs="Arial"/>
        </w:rPr>
      </w:pPr>
      <w:r w:rsidRPr="007B4E89">
        <w:rPr>
          <w:rFonts w:ascii="Arial font" w:hAnsi="Arial font" w:cs="Arial"/>
        </w:rPr>
        <w:t xml:space="preserve">Student Number: 2438126 </w:t>
      </w:r>
    </w:p>
    <w:p w:rsidR="007E320F" w:rsidRPr="007B4E89" w:rsidRDefault="007E320F" w:rsidP="007B4E89">
      <w:pPr>
        <w:spacing w:line="360" w:lineRule="auto"/>
        <w:rPr>
          <w:rFonts w:ascii="Arial font" w:hAnsi="Arial font" w:cs="Arial"/>
        </w:rPr>
      </w:pPr>
      <w:r w:rsidRPr="007B4E89">
        <w:rPr>
          <w:rFonts w:ascii="Arial font" w:hAnsi="Arial font" w:cs="Arial"/>
        </w:rPr>
        <w:t>Module Code and Title:</w:t>
      </w:r>
      <w:r w:rsidR="00A263B1" w:rsidRPr="007B4E89">
        <w:rPr>
          <w:rFonts w:ascii="Arial font" w:hAnsi="Arial font" w:cs="Arial"/>
        </w:rPr>
        <w:t xml:space="preserve"> Psychology in health and social care</w:t>
      </w:r>
      <w:r w:rsidRPr="007B4E89">
        <w:rPr>
          <w:rFonts w:ascii="Arial font" w:hAnsi="Arial font" w:cs="Arial"/>
        </w:rPr>
        <w:t xml:space="preserve"> </w:t>
      </w:r>
      <w:r w:rsidR="00A263B1" w:rsidRPr="007B4E89">
        <w:rPr>
          <w:rFonts w:ascii="Arial font" w:hAnsi="Arial font" w:cs="Arial"/>
        </w:rPr>
        <w:t>LCHS4010</w:t>
      </w:r>
    </w:p>
    <w:p w:rsidR="007E320F" w:rsidRPr="007B4E89" w:rsidRDefault="007E320F" w:rsidP="007B4E89">
      <w:pPr>
        <w:spacing w:line="360" w:lineRule="auto"/>
        <w:rPr>
          <w:rFonts w:ascii="Arial font" w:hAnsi="Arial font" w:cs="Arial"/>
        </w:rPr>
      </w:pPr>
      <w:r w:rsidRPr="007B4E89">
        <w:rPr>
          <w:rFonts w:ascii="Arial font" w:hAnsi="Arial font" w:cs="Arial"/>
        </w:rPr>
        <w:t xml:space="preserve">Lecturer’s Name: </w:t>
      </w:r>
      <w:proofErr w:type="spellStart"/>
      <w:r w:rsidR="003015ED" w:rsidRPr="007B4E89">
        <w:rPr>
          <w:rFonts w:ascii="Arial font" w:hAnsi="Arial font" w:cs="Arial"/>
        </w:rPr>
        <w:t>Rizwan</w:t>
      </w:r>
      <w:proofErr w:type="spellEnd"/>
      <w:r w:rsidR="003015ED" w:rsidRPr="007B4E89">
        <w:rPr>
          <w:rFonts w:ascii="Arial font" w:hAnsi="Arial font" w:cs="Arial"/>
        </w:rPr>
        <w:t xml:space="preserve"> </w:t>
      </w:r>
      <w:proofErr w:type="spellStart"/>
      <w:r w:rsidR="003015ED" w:rsidRPr="007B4E89">
        <w:rPr>
          <w:rFonts w:ascii="Arial font" w:hAnsi="Arial font" w:cs="Arial"/>
        </w:rPr>
        <w:t>Nadim</w:t>
      </w:r>
      <w:proofErr w:type="spellEnd"/>
    </w:p>
    <w:p w:rsidR="007E320F" w:rsidRPr="007B4E89" w:rsidRDefault="007E320F" w:rsidP="007B4E89">
      <w:pPr>
        <w:spacing w:line="360" w:lineRule="auto"/>
        <w:rPr>
          <w:rFonts w:ascii="Arial font" w:hAnsi="Arial font" w:cs="Arial"/>
        </w:rPr>
      </w:pPr>
      <w:r w:rsidRPr="007B4E89">
        <w:rPr>
          <w:rFonts w:ascii="Arial font" w:hAnsi="Arial font" w:cs="Arial"/>
        </w:rPr>
        <w:t>Assignment Title: Psychological Theories of Adult Development and Wellbeing in Health and Social Care</w:t>
      </w:r>
    </w:p>
    <w:p w:rsidR="00C14668" w:rsidRPr="007B4E89" w:rsidRDefault="00C14668" w:rsidP="007B4E89">
      <w:pPr>
        <w:spacing w:line="360" w:lineRule="auto"/>
        <w:rPr>
          <w:rFonts w:ascii="Arial font" w:hAnsi="Arial font" w:cs="Arial"/>
        </w:rPr>
      </w:pPr>
    </w:p>
    <w:p w:rsidR="00A263B1" w:rsidRPr="007B4E89" w:rsidRDefault="00A263B1" w:rsidP="007B4E89">
      <w:pPr>
        <w:spacing w:line="360" w:lineRule="auto"/>
        <w:rPr>
          <w:rFonts w:ascii="Arial font" w:hAnsi="Arial font" w:cs="Arial"/>
        </w:rPr>
      </w:pPr>
    </w:p>
    <w:p w:rsidR="00A263B1" w:rsidRPr="007B4E89" w:rsidRDefault="00A263B1" w:rsidP="007B4E89">
      <w:pPr>
        <w:spacing w:after="160" w:line="360" w:lineRule="auto"/>
        <w:rPr>
          <w:rFonts w:ascii="Arial font" w:hAnsi="Arial font" w:cs="Arial"/>
        </w:rPr>
      </w:pPr>
      <w:r w:rsidRPr="007B4E89">
        <w:rPr>
          <w:rFonts w:ascii="Arial font" w:hAnsi="Arial font" w:cs="Arial"/>
        </w:rPr>
        <w:br w:type="page"/>
      </w:r>
    </w:p>
    <w:p w:rsidR="00A263B1" w:rsidRPr="007B4E89" w:rsidRDefault="00A263B1" w:rsidP="007B4E89">
      <w:pPr>
        <w:spacing w:line="360" w:lineRule="auto"/>
        <w:rPr>
          <w:rFonts w:ascii="Arial font" w:hAnsi="Arial font" w:cs="Arial"/>
        </w:rPr>
      </w:pPr>
      <w:r w:rsidRPr="007B4E89">
        <w:rPr>
          <w:rFonts w:ascii="Arial font" w:hAnsi="Arial font" w:cs="Arial"/>
        </w:rPr>
        <w:lastRenderedPageBreak/>
        <w:t>Part A: Annotated Bibliography</w:t>
      </w:r>
    </w:p>
    <w:p w:rsidR="00A263B1" w:rsidRPr="007B4E89" w:rsidRDefault="00A263B1" w:rsidP="007B4E89">
      <w:pPr>
        <w:pStyle w:val="Paragraphedeliste"/>
        <w:numPr>
          <w:ilvl w:val="0"/>
          <w:numId w:val="1"/>
        </w:numPr>
        <w:spacing w:line="360" w:lineRule="auto"/>
        <w:rPr>
          <w:rFonts w:ascii="Arial font" w:hAnsi="Arial font" w:cs="Arial"/>
        </w:rPr>
      </w:pPr>
      <w:r w:rsidRPr="007B4E89">
        <w:rPr>
          <w:rFonts w:ascii="Arial font" w:hAnsi="Arial font" w:cs="Arial"/>
        </w:rPr>
        <w:t>Erikson’s Psychosocial Development Theory</w:t>
      </w:r>
    </w:p>
    <w:p w:rsidR="00A263B1" w:rsidRPr="007B4E89" w:rsidRDefault="00A263B1" w:rsidP="007B4E89">
      <w:pPr>
        <w:pStyle w:val="Paragraphedeliste"/>
        <w:spacing w:line="360" w:lineRule="auto"/>
        <w:rPr>
          <w:rFonts w:ascii="Arial font" w:hAnsi="Arial font" w:cs="Arial"/>
        </w:rPr>
      </w:pPr>
      <w:r w:rsidRPr="007B4E89">
        <w:rPr>
          <w:rFonts w:ascii="Arial font" w:hAnsi="Arial font" w:cs="Arial"/>
        </w:rPr>
        <w:t>Reference: Erikson, E.H. (1982) The life cycle completed. New York: W.W. Norton.</w:t>
      </w:r>
    </w:p>
    <w:p w:rsidR="00A263B1" w:rsidRPr="007B4E89" w:rsidRDefault="00A263B1" w:rsidP="007B4E89">
      <w:pPr>
        <w:spacing w:line="360" w:lineRule="auto"/>
        <w:rPr>
          <w:rFonts w:ascii="Arial font" w:hAnsi="Arial font" w:cs="Arial"/>
        </w:rPr>
      </w:pPr>
      <w:r w:rsidRPr="007B4E89">
        <w:rPr>
          <w:rFonts w:ascii="Arial font" w:hAnsi="Arial font" w:cs="Arial"/>
        </w:rPr>
        <w:t>Summary: Erikson’s psychosocial theory explains how people develop through eight stages across their life. The final stage happens in older adulthood and is called ego integrity vs despair. During this stage, individuals reflect on their life experiences and evaluate whether they feel satisfied with their life. If they feel proud of their achievements and accept their past, they develop ego integrity and feel a sense of peace. However, if they feel regret or disappointment, they may experience despair and unhappiness.</w:t>
      </w:r>
    </w:p>
    <w:p w:rsidR="006A4B62" w:rsidRPr="007B4E89" w:rsidRDefault="00A263B1" w:rsidP="007B4E89">
      <w:pPr>
        <w:spacing w:line="360" w:lineRule="auto"/>
        <w:rPr>
          <w:rFonts w:ascii="Arial font" w:hAnsi="Arial font" w:cs="Arial"/>
        </w:rPr>
      </w:pPr>
      <w:r w:rsidRPr="007B4E89">
        <w:rPr>
          <w:rFonts w:ascii="Arial font" w:hAnsi="Arial font" w:cs="Arial"/>
        </w:rPr>
        <w:t>Critical Comment: This theory is helpful for understanding the emotional needs of older adults in care settings. Health and social care professionals can support residents by encouraging life review activities, such as storytelling or reminiscence sessions. These activities help older adults reflect positively on their lives and improve their psychological wellbeing. However, the theory assumes that everyone goes through the same life stages, which may not apply to all individuals.</w:t>
      </w:r>
    </w:p>
    <w:p w:rsidR="006A4B62" w:rsidRPr="007B4E89" w:rsidRDefault="006A4B62" w:rsidP="007B4E89">
      <w:pPr>
        <w:spacing w:line="360" w:lineRule="auto"/>
        <w:rPr>
          <w:rFonts w:ascii="Arial font" w:hAnsi="Arial font" w:cs="Arial"/>
        </w:rPr>
      </w:pPr>
    </w:p>
    <w:p w:rsidR="006A4B62" w:rsidRPr="007B4E89" w:rsidRDefault="006A4B62" w:rsidP="007B4E89">
      <w:pPr>
        <w:spacing w:after="160" w:line="360" w:lineRule="auto"/>
        <w:rPr>
          <w:rFonts w:ascii="Arial font" w:hAnsi="Arial font" w:cs="Arial"/>
        </w:rPr>
      </w:pPr>
      <w:r w:rsidRPr="007B4E89">
        <w:rPr>
          <w:rFonts w:ascii="Arial font" w:hAnsi="Arial font" w:cs="Arial"/>
        </w:rPr>
        <w:t xml:space="preserve">2. </w:t>
      </w:r>
      <w:proofErr w:type="spellStart"/>
      <w:r w:rsidRPr="007B4E89">
        <w:rPr>
          <w:rFonts w:ascii="Arial font" w:hAnsi="Arial font" w:cs="Arial"/>
        </w:rPr>
        <w:t>Havighurst’s</w:t>
      </w:r>
      <w:proofErr w:type="spellEnd"/>
      <w:r w:rsidRPr="007B4E89">
        <w:rPr>
          <w:rFonts w:ascii="Arial font" w:hAnsi="Arial font" w:cs="Arial"/>
        </w:rPr>
        <w:t xml:space="preserve"> Activity Theory</w:t>
      </w:r>
    </w:p>
    <w:p w:rsidR="006A4B62" w:rsidRPr="007B4E89" w:rsidRDefault="006A4B62" w:rsidP="007B4E89">
      <w:pPr>
        <w:spacing w:after="160" w:line="360" w:lineRule="auto"/>
        <w:rPr>
          <w:rFonts w:ascii="Arial font" w:hAnsi="Arial font" w:cs="Arial"/>
        </w:rPr>
      </w:pPr>
      <w:r w:rsidRPr="007B4E89">
        <w:rPr>
          <w:rFonts w:ascii="Arial font" w:hAnsi="Arial font" w:cs="Arial"/>
        </w:rPr>
        <w:t xml:space="preserve">Reference: </w:t>
      </w:r>
      <w:proofErr w:type="spellStart"/>
      <w:r w:rsidRPr="007B4E89">
        <w:rPr>
          <w:rFonts w:ascii="Arial font" w:hAnsi="Arial font" w:cs="Arial"/>
        </w:rPr>
        <w:t>Havighurst</w:t>
      </w:r>
      <w:proofErr w:type="spellEnd"/>
      <w:r w:rsidRPr="007B4E89">
        <w:rPr>
          <w:rFonts w:ascii="Arial font" w:hAnsi="Arial font" w:cs="Arial"/>
        </w:rPr>
        <w:t>, R.J. (1961) ‘Successful aging’, The Gerontologist, 1(1), pp. 8–13.</w:t>
      </w:r>
    </w:p>
    <w:p w:rsidR="006A4B62" w:rsidRPr="007B4E89" w:rsidRDefault="006A4B62" w:rsidP="007B4E89">
      <w:pPr>
        <w:spacing w:after="160" w:line="360" w:lineRule="auto"/>
        <w:rPr>
          <w:rFonts w:ascii="Arial font" w:hAnsi="Arial font" w:cs="Arial"/>
        </w:rPr>
      </w:pPr>
      <w:r w:rsidRPr="007B4E89">
        <w:rPr>
          <w:rFonts w:ascii="Arial font" w:hAnsi="Arial font" w:cs="Arial"/>
        </w:rPr>
        <w:t xml:space="preserve">Summary: Activity theory suggests that older adults maintain greater life satisfaction when they remain active and socially involved. </w:t>
      </w:r>
      <w:proofErr w:type="spellStart"/>
      <w:r w:rsidRPr="007B4E89">
        <w:rPr>
          <w:rFonts w:ascii="Arial font" w:hAnsi="Arial font" w:cs="Arial"/>
        </w:rPr>
        <w:t>Havighurst</w:t>
      </w:r>
      <w:proofErr w:type="spellEnd"/>
      <w:r w:rsidRPr="007B4E89">
        <w:rPr>
          <w:rFonts w:ascii="Arial font" w:hAnsi="Arial font" w:cs="Arial"/>
        </w:rPr>
        <w:t xml:space="preserve"> argued that continuing hobbies, social roles and relationships helps people maintain a sense of purpose. When older adults stop participating in meaningful activities, they may feel isolated or lonely.</w:t>
      </w:r>
    </w:p>
    <w:p w:rsidR="00A263B1" w:rsidRPr="007B4E89" w:rsidRDefault="006A4B62" w:rsidP="007B4E89">
      <w:pPr>
        <w:spacing w:after="160" w:line="360" w:lineRule="auto"/>
        <w:rPr>
          <w:rFonts w:ascii="Arial font" w:hAnsi="Arial font" w:cs="Arial"/>
        </w:rPr>
      </w:pPr>
      <w:r w:rsidRPr="007B4E89">
        <w:rPr>
          <w:rFonts w:ascii="Arial font" w:hAnsi="Arial font" w:cs="Arial"/>
        </w:rPr>
        <w:t>Critical Comment: This theory is very relevant in residential care homes. Staff can encourage residents to take part in activities such as arts and crafts, gardening, exercise sessions and social events. These activities help residents stay socially connected and mentally stimulated. However, some older adults may have health problems that limit their ability to participate fully, so activities need to be adapted to meet individual needs.</w:t>
      </w:r>
    </w:p>
    <w:p w:rsidR="00A263B1" w:rsidRPr="007B4E89" w:rsidRDefault="00A263B1" w:rsidP="007B4E89">
      <w:pPr>
        <w:spacing w:line="360" w:lineRule="auto"/>
        <w:rPr>
          <w:rFonts w:ascii="Arial font" w:hAnsi="Arial font" w:cs="Arial"/>
        </w:rPr>
      </w:pPr>
    </w:p>
    <w:p w:rsidR="006A4B62" w:rsidRPr="007B4E89" w:rsidRDefault="006A4B62" w:rsidP="007B4E89">
      <w:pPr>
        <w:spacing w:line="360" w:lineRule="auto"/>
        <w:rPr>
          <w:rFonts w:ascii="Arial font" w:hAnsi="Arial font" w:cs="Arial"/>
        </w:rPr>
      </w:pPr>
      <w:r w:rsidRPr="007B4E89">
        <w:rPr>
          <w:rFonts w:ascii="Arial font" w:hAnsi="Arial font" w:cs="Arial"/>
        </w:rPr>
        <w:t>3. Bowlby’s Attachment Theory</w:t>
      </w:r>
    </w:p>
    <w:p w:rsidR="006A4B62" w:rsidRPr="007B4E89" w:rsidRDefault="006A4B62" w:rsidP="007B4E89">
      <w:pPr>
        <w:spacing w:line="360" w:lineRule="auto"/>
        <w:rPr>
          <w:rFonts w:ascii="Arial font" w:hAnsi="Arial font" w:cs="Arial"/>
        </w:rPr>
      </w:pPr>
      <w:r w:rsidRPr="007B4E89">
        <w:rPr>
          <w:rFonts w:ascii="Arial font" w:hAnsi="Arial font" w:cs="Arial"/>
        </w:rPr>
        <w:t>Reference: Bowlby, J. (1988) A secure base: Parent-child attachment and healthy human development. London: Routledge.</w:t>
      </w:r>
    </w:p>
    <w:p w:rsidR="006A4B62" w:rsidRPr="007B4E89" w:rsidRDefault="006A4B62" w:rsidP="007B4E89">
      <w:pPr>
        <w:spacing w:line="360" w:lineRule="auto"/>
        <w:rPr>
          <w:rFonts w:ascii="Arial font" w:hAnsi="Arial font" w:cs="Arial"/>
        </w:rPr>
      </w:pPr>
      <w:r w:rsidRPr="007B4E89">
        <w:rPr>
          <w:rFonts w:ascii="Arial font" w:hAnsi="Arial font" w:cs="Arial"/>
        </w:rPr>
        <w:lastRenderedPageBreak/>
        <w:t>Summary: Attachment theory explains how relationships with caregivers affect emotional development. Although the theory was originally developed to explain children’s relationships with parents, it can also apply to adults. In older adulthood, supportive relationships with family members, friends and care staff help individuals feel emotionally secure. When older adults experience loss or major life changes, they may become vulnerable to loneliness and anxiety.</w:t>
      </w:r>
    </w:p>
    <w:p w:rsidR="006A4B62" w:rsidRPr="007B4E89" w:rsidRDefault="006A4B62" w:rsidP="007B4E89">
      <w:pPr>
        <w:spacing w:line="360" w:lineRule="auto"/>
        <w:rPr>
          <w:rFonts w:ascii="Arial font" w:hAnsi="Arial font" w:cs="Arial"/>
        </w:rPr>
      </w:pPr>
      <w:r w:rsidRPr="007B4E89">
        <w:rPr>
          <w:rFonts w:ascii="Arial font" w:hAnsi="Arial font" w:cs="Arial"/>
        </w:rPr>
        <w:t>Critical Comment: Attachment theory highlights the importance of supportive relationships in health and social care settings. Care staff who provide consistent and compassionate care can help residents feel safe and supported. This is especially important for older adults living in residential care who may feel anxious or isolated. However, the theory mainly focuses on early life experiences and may not fully explain emotional relationships later in life.</w:t>
      </w: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p>
    <w:p w:rsidR="002D13C1" w:rsidRPr="007B4E89" w:rsidRDefault="002D13C1" w:rsidP="007B4E89">
      <w:pPr>
        <w:spacing w:line="360" w:lineRule="auto"/>
        <w:rPr>
          <w:rFonts w:ascii="Arial font" w:hAnsi="Arial font" w:cs="Arial"/>
        </w:rPr>
      </w:pPr>
    </w:p>
    <w:p w:rsidR="002717E8" w:rsidRPr="007B4E89" w:rsidRDefault="002717E8" w:rsidP="007B4E89">
      <w:pPr>
        <w:spacing w:line="360" w:lineRule="auto"/>
        <w:rPr>
          <w:rFonts w:ascii="Arial font" w:hAnsi="Arial font" w:cs="Arial"/>
        </w:rPr>
      </w:pPr>
      <w:r w:rsidRPr="007B4E89">
        <w:rPr>
          <w:rFonts w:ascii="Arial font" w:hAnsi="Arial font" w:cs="Arial"/>
        </w:rPr>
        <w:t xml:space="preserve">Part B: </w:t>
      </w:r>
      <w:r w:rsidR="002D13C1" w:rsidRPr="007B4E89">
        <w:rPr>
          <w:rFonts w:ascii="Arial font" w:hAnsi="Arial font" w:cs="Arial"/>
        </w:rPr>
        <w:t xml:space="preserve">Short Report </w:t>
      </w:r>
    </w:p>
    <w:p w:rsidR="002D13C1" w:rsidRPr="007B4E89" w:rsidRDefault="002D13C1" w:rsidP="007B4E89">
      <w:pPr>
        <w:pStyle w:val="NormalWeb"/>
        <w:spacing w:line="360" w:lineRule="auto"/>
        <w:rPr>
          <w:rFonts w:ascii="Arial font" w:hAnsi="Arial font" w:cs="Arial"/>
          <w:b/>
          <w:sz w:val="22"/>
          <w:szCs w:val="22"/>
          <w:lang w:val="en-US"/>
        </w:rPr>
      </w:pPr>
      <w:r w:rsidRPr="007B4E89">
        <w:rPr>
          <w:rFonts w:ascii="Arial font" w:hAnsi="Arial font" w:cs="Arial"/>
          <w:sz w:val="22"/>
          <w:szCs w:val="22"/>
          <w:lang w:val="en-US"/>
        </w:rPr>
        <w:lastRenderedPageBreak/>
        <w:t>Older adults living in residential care homes often experience major life changes. They may leave their homes, lose independence or have less contact with family and friends. These changes can lead to loneliness and reduced psychological wellbeing. Psychological theories help health and social care professionals understand how to support older adults more effectively. One useful theory is</w:t>
      </w:r>
      <w:r w:rsidRPr="007B4E89">
        <w:rPr>
          <w:rFonts w:ascii="Arial font" w:hAnsi="Arial font" w:cs="Arial"/>
          <w:b/>
          <w:sz w:val="22"/>
          <w:szCs w:val="22"/>
          <w:lang w:val="en-US"/>
        </w:rPr>
        <w:t xml:space="preserve"> </w:t>
      </w:r>
      <w:proofErr w:type="spellStart"/>
      <w:r w:rsidRPr="007B4E89">
        <w:rPr>
          <w:rStyle w:val="lev"/>
          <w:rFonts w:ascii="Arial font" w:hAnsi="Arial font" w:cs="Arial"/>
          <w:b w:val="0"/>
          <w:sz w:val="22"/>
          <w:szCs w:val="22"/>
          <w:lang w:val="en-US"/>
        </w:rPr>
        <w:t>Havighurst’s</w:t>
      </w:r>
      <w:proofErr w:type="spellEnd"/>
      <w:r w:rsidRPr="007B4E89">
        <w:rPr>
          <w:rStyle w:val="lev"/>
          <w:rFonts w:ascii="Arial font" w:hAnsi="Arial font" w:cs="Arial"/>
          <w:b w:val="0"/>
          <w:sz w:val="22"/>
          <w:szCs w:val="22"/>
          <w:lang w:val="en-US"/>
        </w:rPr>
        <w:t xml:space="preserve"> Activity Theory</w:t>
      </w:r>
      <w:r w:rsidRPr="007B4E89">
        <w:rPr>
          <w:rFonts w:ascii="Arial font" w:hAnsi="Arial font" w:cs="Arial"/>
          <w:b/>
          <w:sz w:val="22"/>
          <w:szCs w:val="22"/>
          <w:lang w:val="en-US"/>
        </w:rPr>
        <w:t>.</w:t>
      </w:r>
    </w:p>
    <w:p w:rsidR="002D13C1" w:rsidRPr="007B4E89" w:rsidRDefault="002D13C1" w:rsidP="007B4E89">
      <w:pPr>
        <w:pStyle w:val="NormalWeb"/>
        <w:spacing w:line="360" w:lineRule="auto"/>
        <w:rPr>
          <w:rFonts w:ascii="Arial font" w:hAnsi="Arial font" w:cs="Arial"/>
          <w:sz w:val="22"/>
          <w:szCs w:val="22"/>
          <w:lang w:val="en-US"/>
        </w:rPr>
      </w:pPr>
      <w:r w:rsidRPr="007B4E89">
        <w:rPr>
          <w:rFonts w:ascii="Arial font" w:hAnsi="Arial font" w:cs="Arial"/>
          <w:sz w:val="22"/>
          <w:szCs w:val="22"/>
          <w:lang w:val="en-US"/>
        </w:rPr>
        <w:t>Activity theory suggests that older adults experience greater happiness when they remain active and socially involved (</w:t>
      </w:r>
      <w:proofErr w:type="spellStart"/>
      <w:r w:rsidRPr="007B4E89">
        <w:rPr>
          <w:rFonts w:ascii="Arial font" w:hAnsi="Arial font" w:cs="Arial"/>
          <w:sz w:val="22"/>
          <w:szCs w:val="22"/>
          <w:lang w:val="en-US"/>
        </w:rPr>
        <w:t>Havighurst</w:t>
      </w:r>
      <w:proofErr w:type="spellEnd"/>
      <w:r w:rsidRPr="007B4E89">
        <w:rPr>
          <w:rFonts w:ascii="Arial font" w:hAnsi="Arial font" w:cs="Arial"/>
          <w:sz w:val="22"/>
          <w:szCs w:val="22"/>
          <w:lang w:val="en-US"/>
        </w:rPr>
        <w:t>, 1961). Maintaining hobbies, interests and relationships helps individuals maintain a sense of purpose. When older adults retire or move into care homes, they may lose important roles that previously structured their daily lives. Without meaningful activities, they may feel isolated. This idea is also supported by research on successful ageing, which highlights the importance of active engagement in life (Rowe and Kahn, 1997).</w:t>
      </w:r>
    </w:p>
    <w:p w:rsidR="002D13C1" w:rsidRPr="007B4E89" w:rsidRDefault="002D13C1" w:rsidP="007B4E89">
      <w:pPr>
        <w:pStyle w:val="NormalWeb"/>
        <w:spacing w:line="360" w:lineRule="auto"/>
        <w:rPr>
          <w:rFonts w:ascii="Arial font" w:hAnsi="Arial font" w:cs="Arial"/>
          <w:sz w:val="22"/>
          <w:szCs w:val="22"/>
          <w:lang w:val="en-US"/>
        </w:rPr>
      </w:pPr>
      <w:r w:rsidRPr="007B4E89">
        <w:rPr>
          <w:rFonts w:ascii="Arial font" w:hAnsi="Arial font" w:cs="Arial"/>
          <w:sz w:val="22"/>
          <w:szCs w:val="22"/>
          <w:lang w:val="en-US"/>
        </w:rPr>
        <w:t>Health and social care professionals can apply activity theory by encouraging residents to participate in different activities such as exercise sessions, music groups, arts and crafts or gardening. These activities help residents remain socially connected and mentally active. Staff can also involve residents in decisions about activities within the care home to help them feel valued. Supporting independence and participation is also linked to better quality of life in later adulthood (Sixsmith and Sixsmith, 2008).</w:t>
      </w:r>
    </w:p>
    <w:p w:rsidR="002D13C1" w:rsidRPr="007B4E89" w:rsidRDefault="002D13C1" w:rsidP="007B4E89">
      <w:pPr>
        <w:pStyle w:val="NormalWeb"/>
        <w:spacing w:line="360" w:lineRule="auto"/>
        <w:rPr>
          <w:rFonts w:ascii="Arial font" w:hAnsi="Arial font" w:cs="Arial"/>
          <w:sz w:val="22"/>
          <w:szCs w:val="22"/>
          <w:lang w:val="en-US"/>
        </w:rPr>
      </w:pPr>
      <w:r w:rsidRPr="007B4E89">
        <w:rPr>
          <w:rFonts w:ascii="Arial font" w:hAnsi="Arial font" w:cs="Arial"/>
          <w:sz w:val="22"/>
          <w:szCs w:val="22"/>
          <w:lang w:val="en-US"/>
        </w:rPr>
        <w:t>For example, imagine an 80-year-old resident named Mary who recently moved into a care home. She spends most of her time alone and rarely speaks to others. Staff discover that she used to enjoy knitting. The care home creates a knitting group and invites Mary to join. She begins talking with other residents who share the same interest. Over time, she becomes more confident and happier. This shows how meaningful activities can improve wellbeing (</w:t>
      </w:r>
      <w:proofErr w:type="spellStart"/>
      <w:r w:rsidRPr="007B4E89">
        <w:rPr>
          <w:rFonts w:ascii="Arial font" w:hAnsi="Arial font" w:cs="Arial"/>
          <w:sz w:val="22"/>
          <w:szCs w:val="22"/>
          <w:lang w:val="en-US"/>
        </w:rPr>
        <w:t>Havighurst</w:t>
      </w:r>
      <w:proofErr w:type="spellEnd"/>
      <w:r w:rsidRPr="007B4E89">
        <w:rPr>
          <w:rFonts w:ascii="Arial font" w:hAnsi="Arial font" w:cs="Arial"/>
          <w:sz w:val="22"/>
          <w:szCs w:val="22"/>
          <w:lang w:val="en-US"/>
        </w:rPr>
        <w:t>, 1961).</w:t>
      </w:r>
    </w:p>
    <w:p w:rsidR="002D13C1" w:rsidRPr="007B4E89" w:rsidRDefault="002D13C1" w:rsidP="007B4E89">
      <w:pPr>
        <w:pStyle w:val="NormalWeb"/>
        <w:spacing w:line="360" w:lineRule="auto"/>
        <w:rPr>
          <w:rFonts w:ascii="Arial font" w:hAnsi="Arial font" w:cs="Arial"/>
          <w:sz w:val="22"/>
          <w:szCs w:val="22"/>
          <w:lang w:val="en-US"/>
        </w:rPr>
      </w:pPr>
      <w:r w:rsidRPr="007B4E89">
        <w:rPr>
          <w:rFonts w:ascii="Arial font" w:hAnsi="Arial font" w:cs="Arial"/>
          <w:sz w:val="22"/>
          <w:szCs w:val="22"/>
          <w:lang w:val="en-US"/>
        </w:rPr>
        <w:t>A challenge when applying activity theory is that some residents have mobility problems, illnesses or memory difficulties that make participation harder. If activities are not adapted, some residents may feel excluded. Research shows that health and independence levels can affect how well older adults engage in activities (Rowe and Kahn, 1997).</w:t>
      </w:r>
    </w:p>
    <w:p w:rsidR="002D13C1" w:rsidRPr="007B4E89" w:rsidRDefault="002D13C1" w:rsidP="007B4E89">
      <w:pPr>
        <w:pStyle w:val="NormalWeb"/>
        <w:spacing w:line="360" w:lineRule="auto"/>
        <w:rPr>
          <w:rFonts w:ascii="Arial font" w:hAnsi="Arial font" w:cs="Arial"/>
          <w:sz w:val="22"/>
          <w:szCs w:val="22"/>
          <w:lang w:val="en-US"/>
        </w:rPr>
      </w:pPr>
      <w:r w:rsidRPr="007B4E89">
        <w:rPr>
          <w:rFonts w:ascii="Arial font" w:hAnsi="Arial font" w:cs="Arial"/>
          <w:sz w:val="22"/>
          <w:szCs w:val="22"/>
          <w:lang w:val="en-US"/>
        </w:rPr>
        <w:t xml:space="preserve">One way to overcome this challenge is through </w:t>
      </w:r>
      <w:r w:rsidRPr="007B4E89">
        <w:rPr>
          <w:rStyle w:val="lev"/>
          <w:rFonts w:ascii="Arial font" w:hAnsi="Arial font" w:cs="Arial"/>
          <w:b w:val="0"/>
          <w:sz w:val="22"/>
          <w:szCs w:val="22"/>
          <w:lang w:val="en-US"/>
        </w:rPr>
        <w:t>person-</w:t>
      </w:r>
      <w:proofErr w:type="spellStart"/>
      <w:r w:rsidRPr="007B4E89">
        <w:rPr>
          <w:rStyle w:val="lev"/>
          <w:rFonts w:ascii="Arial font" w:hAnsi="Arial font" w:cs="Arial"/>
          <w:b w:val="0"/>
          <w:sz w:val="22"/>
          <w:szCs w:val="22"/>
          <w:lang w:val="en-US"/>
        </w:rPr>
        <w:t>centred</w:t>
      </w:r>
      <w:proofErr w:type="spellEnd"/>
      <w:r w:rsidRPr="007B4E89">
        <w:rPr>
          <w:rStyle w:val="lev"/>
          <w:rFonts w:ascii="Arial font" w:hAnsi="Arial font" w:cs="Arial"/>
          <w:b w:val="0"/>
          <w:sz w:val="22"/>
          <w:szCs w:val="22"/>
          <w:lang w:val="en-US"/>
        </w:rPr>
        <w:t xml:space="preserve"> care</w:t>
      </w:r>
      <w:r w:rsidRPr="007B4E89">
        <w:rPr>
          <w:rFonts w:ascii="Arial font" w:hAnsi="Arial font" w:cs="Arial"/>
          <w:sz w:val="22"/>
          <w:szCs w:val="22"/>
          <w:lang w:val="en-US"/>
        </w:rPr>
        <w:t>. This approach means adapting activities to each resident’s abilities and interests. For example, during gardening activities some residents may plant seeds while others may simply water plants or enjoy being outdoors. Creating supportive environments helps older adults remain engaged and maintain wellbeing (Sixsmith and Sixsmith, 2008).</w:t>
      </w:r>
    </w:p>
    <w:p w:rsidR="002D13C1" w:rsidRPr="007B4E89" w:rsidRDefault="002D13C1" w:rsidP="007B4E89">
      <w:pPr>
        <w:pStyle w:val="NormalWeb"/>
        <w:spacing w:line="360" w:lineRule="auto"/>
        <w:rPr>
          <w:rFonts w:ascii="Arial font" w:hAnsi="Arial font" w:cs="Arial"/>
          <w:sz w:val="22"/>
          <w:szCs w:val="22"/>
          <w:lang w:val="en-US"/>
        </w:rPr>
      </w:pPr>
      <w:r w:rsidRPr="007B4E89">
        <w:rPr>
          <w:rFonts w:ascii="Arial font" w:hAnsi="Arial font" w:cs="Arial"/>
          <w:sz w:val="22"/>
          <w:szCs w:val="22"/>
          <w:lang w:val="en-US"/>
        </w:rPr>
        <w:lastRenderedPageBreak/>
        <w:t>In conclusion, Activity Theory provides a useful framework for improving wellbeing in residential care homes. Encouraging older adults to remain active and socially connected can improve their quality of life. Although challenges may arise, adapting activities through person-</w:t>
      </w:r>
      <w:proofErr w:type="spellStart"/>
      <w:r w:rsidRPr="007B4E89">
        <w:rPr>
          <w:rFonts w:ascii="Arial font" w:hAnsi="Arial font" w:cs="Arial"/>
          <w:sz w:val="22"/>
          <w:szCs w:val="22"/>
          <w:lang w:val="en-US"/>
        </w:rPr>
        <w:t>centred</w:t>
      </w:r>
      <w:proofErr w:type="spellEnd"/>
      <w:r w:rsidRPr="007B4E89">
        <w:rPr>
          <w:rFonts w:ascii="Arial font" w:hAnsi="Arial font" w:cs="Arial"/>
          <w:sz w:val="22"/>
          <w:szCs w:val="22"/>
          <w:lang w:val="en-US"/>
        </w:rPr>
        <w:t xml:space="preserve"> care ensures inclusion and supports positive ageing.</w:t>
      </w:r>
    </w:p>
    <w:p w:rsidR="002D13C1" w:rsidRPr="007B4E89" w:rsidRDefault="002D13C1" w:rsidP="007B4E89">
      <w:pPr>
        <w:pStyle w:val="NormalWeb"/>
        <w:spacing w:line="360" w:lineRule="auto"/>
        <w:rPr>
          <w:rFonts w:ascii="Arial font" w:hAnsi="Arial font" w:cs="Arial"/>
          <w:sz w:val="22"/>
          <w:szCs w:val="22"/>
          <w:lang w:val="en-US"/>
        </w:rPr>
      </w:pPr>
    </w:p>
    <w:p w:rsidR="002D13C1" w:rsidRPr="007B4E89" w:rsidRDefault="002D13C1" w:rsidP="007B4E89">
      <w:pPr>
        <w:pStyle w:val="NormalWeb"/>
        <w:spacing w:line="360" w:lineRule="auto"/>
        <w:rPr>
          <w:rFonts w:ascii="Arial font" w:hAnsi="Arial font" w:cs="Arial"/>
          <w:sz w:val="22"/>
          <w:szCs w:val="22"/>
          <w:lang w:val="en-US"/>
        </w:rPr>
      </w:pPr>
    </w:p>
    <w:p w:rsidR="002D13C1" w:rsidRPr="007B4E89" w:rsidRDefault="002D13C1" w:rsidP="007B4E89">
      <w:pPr>
        <w:pStyle w:val="NormalWeb"/>
        <w:spacing w:line="360" w:lineRule="auto"/>
        <w:rPr>
          <w:rFonts w:ascii="Arial font" w:hAnsi="Arial font" w:cs="Arial"/>
          <w:sz w:val="22"/>
          <w:szCs w:val="22"/>
          <w:lang w:val="en-US"/>
        </w:rPr>
      </w:pPr>
    </w:p>
    <w:p w:rsidR="002D13C1" w:rsidRPr="007B4E89" w:rsidRDefault="002D13C1" w:rsidP="007B4E89">
      <w:pPr>
        <w:pStyle w:val="NormalWeb"/>
        <w:spacing w:line="360" w:lineRule="auto"/>
        <w:rPr>
          <w:rFonts w:ascii="Arial font" w:hAnsi="Arial font" w:cs="Arial"/>
          <w:sz w:val="22"/>
          <w:szCs w:val="22"/>
          <w:lang w:val="en-US"/>
        </w:rPr>
      </w:pPr>
    </w:p>
    <w:p w:rsidR="002D13C1" w:rsidRPr="007B4E89" w:rsidRDefault="002D13C1" w:rsidP="007B4E89">
      <w:pPr>
        <w:pStyle w:val="NormalWeb"/>
        <w:spacing w:line="360" w:lineRule="auto"/>
        <w:rPr>
          <w:rFonts w:ascii="Arial font" w:hAnsi="Arial font" w:cs="Arial"/>
          <w:sz w:val="22"/>
          <w:szCs w:val="22"/>
          <w:lang w:val="en-US"/>
        </w:rPr>
      </w:pPr>
    </w:p>
    <w:p w:rsidR="002D13C1" w:rsidRPr="007B4E89" w:rsidRDefault="002D13C1" w:rsidP="007B4E89">
      <w:pPr>
        <w:pStyle w:val="NormalWeb"/>
        <w:spacing w:line="360" w:lineRule="auto"/>
        <w:rPr>
          <w:rFonts w:ascii="Arial font" w:hAnsi="Arial font" w:cs="Arial"/>
          <w:sz w:val="22"/>
          <w:szCs w:val="22"/>
          <w:lang w:val="en-US"/>
        </w:rPr>
      </w:pPr>
    </w:p>
    <w:p w:rsidR="002D13C1" w:rsidRPr="007B4E89" w:rsidRDefault="002D13C1" w:rsidP="007B4E89">
      <w:pPr>
        <w:spacing w:line="360" w:lineRule="auto"/>
        <w:rPr>
          <w:rFonts w:ascii="Arial font" w:hAnsi="Arial font" w:cs="Arial"/>
        </w:rPr>
      </w:pPr>
    </w:p>
    <w:p w:rsidR="002D13C1" w:rsidRPr="007B4E89" w:rsidRDefault="002D13C1" w:rsidP="007B4E89">
      <w:pPr>
        <w:spacing w:before="100" w:beforeAutospacing="1" w:after="100" w:afterAutospacing="1" w:line="360" w:lineRule="auto"/>
        <w:outlineLvl w:val="1"/>
        <w:rPr>
          <w:rFonts w:ascii="Arial font" w:eastAsia="Times New Roman" w:hAnsi="Arial font" w:cs="Arial"/>
          <w:bCs/>
          <w:lang w:eastAsia="fr-FR"/>
        </w:rPr>
      </w:pPr>
    </w:p>
    <w:p w:rsidR="002D13C1" w:rsidRPr="007B4E89" w:rsidRDefault="002D13C1" w:rsidP="007B4E89">
      <w:pPr>
        <w:spacing w:before="100" w:beforeAutospacing="1" w:after="100" w:afterAutospacing="1" w:line="360" w:lineRule="auto"/>
        <w:outlineLvl w:val="1"/>
        <w:rPr>
          <w:rFonts w:ascii="Arial font" w:eastAsia="Times New Roman" w:hAnsi="Arial font" w:cs="Arial"/>
          <w:bCs/>
          <w:lang w:eastAsia="fr-FR"/>
        </w:rPr>
      </w:pPr>
    </w:p>
    <w:p w:rsidR="002D13C1" w:rsidRPr="007B4E89" w:rsidRDefault="002D13C1" w:rsidP="007B4E89">
      <w:pPr>
        <w:spacing w:before="100" w:beforeAutospacing="1" w:after="100" w:afterAutospacing="1" w:line="360" w:lineRule="auto"/>
        <w:outlineLvl w:val="1"/>
        <w:rPr>
          <w:rFonts w:ascii="Arial font" w:eastAsia="Times New Roman" w:hAnsi="Arial font" w:cs="Arial"/>
          <w:bCs/>
          <w:lang w:eastAsia="fr-FR"/>
        </w:rPr>
      </w:pPr>
    </w:p>
    <w:p w:rsidR="002D13C1" w:rsidRPr="007B4E89" w:rsidRDefault="002D13C1" w:rsidP="007B4E89">
      <w:pPr>
        <w:spacing w:before="100" w:beforeAutospacing="1" w:after="100" w:afterAutospacing="1" w:line="360" w:lineRule="auto"/>
        <w:outlineLvl w:val="1"/>
        <w:rPr>
          <w:rFonts w:ascii="Arial font" w:eastAsia="Times New Roman" w:hAnsi="Arial font" w:cs="Arial"/>
          <w:bCs/>
          <w:lang w:eastAsia="fr-FR"/>
        </w:rPr>
      </w:pPr>
    </w:p>
    <w:p w:rsidR="002D13C1" w:rsidRPr="007B4E89" w:rsidRDefault="002D13C1" w:rsidP="007B4E89">
      <w:pPr>
        <w:spacing w:before="100" w:beforeAutospacing="1" w:after="100" w:afterAutospacing="1" w:line="360" w:lineRule="auto"/>
        <w:outlineLvl w:val="1"/>
        <w:rPr>
          <w:rFonts w:ascii="Arial font" w:eastAsia="Times New Roman" w:hAnsi="Arial font" w:cs="Arial"/>
          <w:bCs/>
          <w:lang w:eastAsia="fr-FR"/>
        </w:rPr>
      </w:pPr>
    </w:p>
    <w:p w:rsidR="002D13C1" w:rsidRPr="007B4E89" w:rsidRDefault="002D13C1" w:rsidP="007B4E89">
      <w:pPr>
        <w:spacing w:before="100" w:beforeAutospacing="1" w:after="100" w:afterAutospacing="1" w:line="360" w:lineRule="auto"/>
        <w:outlineLvl w:val="1"/>
        <w:rPr>
          <w:rFonts w:ascii="Arial font" w:eastAsia="Times New Roman" w:hAnsi="Arial font" w:cs="Arial"/>
          <w:bCs/>
          <w:lang w:eastAsia="fr-FR"/>
        </w:rPr>
      </w:pPr>
    </w:p>
    <w:p w:rsidR="002D13C1" w:rsidRPr="007B4E89" w:rsidRDefault="002D13C1" w:rsidP="007B4E89">
      <w:pPr>
        <w:spacing w:before="100" w:beforeAutospacing="1" w:after="100" w:afterAutospacing="1" w:line="360" w:lineRule="auto"/>
        <w:outlineLvl w:val="1"/>
        <w:rPr>
          <w:rFonts w:ascii="Arial font" w:eastAsia="Times New Roman" w:hAnsi="Arial font" w:cs="Arial"/>
          <w:bCs/>
          <w:lang w:eastAsia="fr-FR"/>
        </w:rPr>
      </w:pPr>
    </w:p>
    <w:p w:rsidR="002D13C1" w:rsidRPr="007B4E89" w:rsidRDefault="002D13C1" w:rsidP="007B4E89">
      <w:pPr>
        <w:spacing w:before="100" w:beforeAutospacing="1" w:after="100" w:afterAutospacing="1" w:line="360" w:lineRule="auto"/>
        <w:outlineLvl w:val="1"/>
        <w:rPr>
          <w:rFonts w:ascii="Arial font" w:eastAsia="Times New Roman" w:hAnsi="Arial font" w:cs="Arial"/>
          <w:bCs/>
          <w:lang w:eastAsia="fr-FR"/>
        </w:rPr>
      </w:pPr>
    </w:p>
    <w:p w:rsidR="002D13C1" w:rsidRPr="007B4E89" w:rsidRDefault="002D13C1" w:rsidP="007B4E89">
      <w:pPr>
        <w:spacing w:before="100" w:beforeAutospacing="1" w:after="100" w:afterAutospacing="1" w:line="360" w:lineRule="auto"/>
        <w:outlineLvl w:val="1"/>
        <w:rPr>
          <w:rFonts w:ascii="Arial font" w:eastAsia="Times New Roman" w:hAnsi="Arial font" w:cs="Arial"/>
          <w:bCs/>
          <w:lang w:eastAsia="fr-FR"/>
        </w:rPr>
      </w:pPr>
    </w:p>
    <w:p w:rsidR="002D13C1" w:rsidRPr="007B4E89" w:rsidRDefault="002D13C1" w:rsidP="007B4E89">
      <w:pPr>
        <w:spacing w:before="100" w:beforeAutospacing="1" w:after="100" w:afterAutospacing="1" w:line="360" w:lineRule="auto"/>
        <w:outlineLvl w:val="1"/>
        <w:rPr>
          <w:rFonts w:ascii="Arial font" w:eastAsia="Times New Roman" w:hAnsi="Arial font" w:cs="Arial"/>
          <w:bCs/>
          <w:lang w:eastAsia="fr-FR"/>
        </w:rPr>
      </w:pPr>
    </w:p>
    <w:p w:rsidR="002D13C1" w:rsidRPr="007B4E89" w:rsidRDefault="002D13C1" w:rsidP="007B4E89">
      <w:pPr>
        <w:spacing w:before="100" w:beforeAutospacing="1" w:after="100" w:afterAutospacing="1" w:line="360" w:lineRule="auto"/>
        <w:outlineLvl w:val="1"/>
        <w:rPr>
          <w:rFonts w:ascii="Arial font" w:eastAsia="Times New Roman" w:hAnsi="Arial font" w:cs="Arial"/>
          <w:bCs/>
          <w:lang w:eastAsia="fr-FR"/>
        </w:rPr>
      </w:pPr>
      <w:r w:rsidRPr="007B4E89">
        <w:rPr>
          <w:rFonts w:ascii="Arial font" w:eastAsia="Times New Roman" w:hAnsi="Arial font" w:cs="Arial"/>
          <w:bCs/>
          <w:lang w:eastAsia="fr-FR"/>
        </w:rPr>
        <w:t>References (Part A)</w:t>
      </w:r>
    </w:p>
    <w:p w:rsidR="002D13C1" w:rsidRPr="007B4E89" w:rsidRDefault="002D13C1" w:rsidP="007B4E89">
      <w:pPr>
        <w:spacing w:before="100" w:beforeAutospacing="1" w:after="100" w:afterAutospacing="1" w:line="360" w:lineRule="auto"/>
        <w:rPr>
          <w:rFonts w:ascii="Arial font" w:eastAsia="Times New Roman" w:hAnsi="Arial font" w:cs="Arial"/>
          <w:lang w:eastAsia="fr-FR"/>
        </w:rPr>
      </w:pPr>
      <w:r w:rsidRPr="007B4E89">
        <w:rPr>
          <w:rFonts w:ascii="Arial font" w:eastAsia="Times New Roman" w:hAnsi="Arial font" w:cs="Arial"/>
          <w:lang w:eastAsia="fr-FR"/>
        </w:rPr>
        <w:lastRenderedPageBreak/>
        <w:t xml:space="preserve">Bowlby, J. (1988) </w:t>
      </w:r>
      <w:r w:rsidRPr="007B4E89">
        <w:rPr>
          <w:rFonts w:ascii="Arial font" w:eastAsia="Times New Roman" w:hAnsi="Arial font" w:cs="Arial"/>
          <w:i/>
          <w:iCs/>
          <w:lang w:eastAsia="fr-FR"/>
        </w:rPr>
        <w:t>A secure base: Parent-child attachment and healthy human development</w:t>
      </w:r>
      <w:r w:rsidRPr="007B4E89">
        <w:rPr>
          <w:rFonts w:ascii="Arial font" w:eastAsia="Times New Roman" w:hAnsi="Arial font" w:cs="Arial"/>
          <w:lang w:eastAsia="fr-FR"/>
        </w:rPr>
        <w:t>. London: Routledge.</w:t>
      </w:r>
    </w:p>
    <w:p w:rsidR="002D13C1" w:rsidRPr="007B4E89" w:rsidRDefault="002D13C1" w:rsidP="007B4E89">
      <w:pPr>
        <w:spacing w:before="100" w:beforeAutospacing="1" w:after="100" w:afterAutospacing="1" w:line="360" w:lineRule="auto"/>
        <w:rPr>
          <w:rFonts w:ascii="Arial font" w:eastAsia="Times New Roman" w:hAnsi="Arial font" w:cs="Arial"/>
          <w:lang w:eastAsia="fr-FR"/>
        </w:rPr>
      </w:pPr>
      <w:r w:rsidRPr="007B4E89">
        <w:rPr>
          <w:rFonts w:ascii="Arial font" w:eastAsia="Times New Roman" w:hAnsi="Arial font" w:cs="Arial"/>
          <w:lang w:eastAsia="fr-FR"/>
        </w:rPr>
        <w:t xml:space="preserve">Erikson, E.H. (1982) </w:t>
      </w:r>
      <w:r w:rsidRPr="007B4E89">
        <w:rPr>
          <w:rFonts w:ascii="Arial font" w:eastAsia="Times New Roman" w:hAnsi="Arial font" w:cs="Arial"/>
          <w:i/>
          <w:iCs/>
          <w:lang w:eastAsia="fr-FR"/>
        </w:rPr>
        <w:t>The life cycle completed</w:t>
      </w:r>
      <w:r w:rsidRPr="007B4E89">
        <w:rPr>
          <w:rFonts w:ascii="Arial font" w:eastAsia="Times New Roman" w:hAnsi="Arial font" w:cs="Arial"/>
          <w:lang w:eastAsia="fr-FR"/>
        </w:rPr>
        <w:t>. New York: W.W. Norton.</w:t>
      </w:r>
    </w:p>
    <w:p w:rsidR="002D13C1" w:rsidRPr="007B4E89" w:rsidRDefault="002D13C1" w:rsidP="007B4E89">
      <w:pPr>
        <w:spacing w:before="100" w:beforeAutospacing="1" w:after="100" w:afterAutospacing="1" w:line="360" w:lineRule="auto"/>
        <w:rPr>
          <w:rFonts w:ascii="Arial font" w:eastAsia="Times New Roman" w:hAnsi="Arial font" w:cs="Arial"/>
          <w:lang w:eastAsia="fr-FR"/>
        </w:rPr>
      </w:pPr>
      <w:proofErr w:type="spellStart"/>
      <w:r w:rsidRPr="007B4E89">
        <w:rPr>
          <w:rFonts w:ascii="Arial font" w:eastAsia="Times New Roman" w:hAnsi="Arial font" w:cs="Arial"/>
          <w:lang w:eastAsia="fr-FR"/>
        </w:rPr>
        <w:t>Havighurst</w:t>
      </w:r>
      <w:proofErr w:type="spellEnd"/>
      <w:r w:rsidRPr="007B4E89">
        <w:rPr>
          <w:rFonts w:ascii="Arial font" w:eastAsia="Times New Roman" w:hAnsi="Arial font" w:cs="Arial"/>
          <w:lang w:eastAsia="fr-FR"/>
        </w:rPr>
        <w:t xml:space="preserve">, R.J. (1961) ‘Successful aging’, </w:t>
      </w:r>
      <w:r w:rsidRPr="007B4E89">
        <w:rPr>
          <w:rFonts w:ascii="Arial font" w:eastAsia="Times New Roman" w:hAnsi="Arial font" w:cs="Arial"/>
          <w:i/>
          <w:iCs/>
          <w:lang w:eastAsia="fr-FR"/>
        </w:rPr>
        <w:t>The Gerontologist</w:t>
      </w:r>
      <w:r w:rsidRPr="007B4E89">
        <w:rPr>
          <w:rFonts w:ascii="Arial font" w:eastAsia="Times New Roman" w:hAnsi="Arial font" w:cs="Arial"/>
          <w:lang w:eastAsia="fr-FR"/>
        </w:rPr>
        <w:t>, 1(1), pp. 8–13.</w:t>
      </w:r>
    </w:p>
    <w:p w:rsidR="002D13C1" w:rsidRPr="007B4E89" w:rsidRDefault="002D13C1" w:rsidP="007B4E89">
      <w:pPr>
        <w:spacing w:line="360" w:lineRule="auto"/>
        <w:rPr>
          <w:rFonts w:ascii="Arial font" w:hAnsi="Arial font" w:cs="Arial"/>
        </w:rPr>
      </w:pPr>
    </w:p>
    <w:p w:rsidR="002D13C1" w:rsidRPr="007B4E89" w:rsidRDefault="002D13C1" w:rsidP="007B4E89">
      <w:pPr>
        <w:pStyle w:val="Titre2"/>
        <w:spacing w:line="360" w:lineRule="auto"/>
        <w:rPr>
          <w:rFonts w:ascii="Arial font" w:hAnsi="Arial font" w:cs="Arial"/>
          <w:b w:val="0"/>
          <w:sz w:val="22"/>
          <w:szCs w:val="22"/>
          <w:lang w:val="en-US"/>
        </w:rPr>
      </w:pPr>
      <w:r w:rsidRPr="007B4E89">
        <w:rPr>
          <w:rFonts w:ascii="Arial font" w:hAnsi="Arial font" w:cs="Arial"/>
          <w:b w:val="0"/>
          <w:sz w:val="22"/>
          <w:szCs w:val="22"/>
          <w:lang w:val="en-US"/>
        </w:rPr>
        <w:t>References (Part B)</w:t>
      </w:r>
    </w:p>
    <w:p w:rsidR="002D13C1" w:rsidRPr="007B4E89" w:rsidRDefault="002D13C1" w:rsidP="007B4E89">
      <w:pPr>
        <w:pStyle w:val="NormalWeb"/>
        <w:spacing w:line="360" w:lineRule="auto"/>
        <w:rPr>
          <w:rFonts w:ascii="Arial font" w:hAnsi="Arial font" w:cs="Arial"/>
          <w:sz w:val="22"/>
          <w:szCs w:val="22"/>
          <w:lang w:val="en-US"/>
        </w:rPr>
      </w:pPr>
      <w:proofErr w:type="spellStart"/>
      <w:r w:rsidRPr="007B4E89">
        <w:rPr>
          <w:rFonts w:ascii="Arial font" w:hAnsi="Arial font" w:cs="Arial"/>
          <w:sz w:val="22"/>
          <w:szCs w:val="22"/>
          <w:lang w:val="en-US"/>
        </w:rPr>
        <w:t>Havighurst</w:t>
      </w:r>
      <w:proofErr w:type="spellEnd"/>
      <w:r w:rsidRPr="007B4E89">
        <w:rPr>
          <w:rFonts w:ascii="Arial font" w:hAnsi="Arial font" w:cs="Arial"/>
          <w:sz w:val="22"/>
          <w:szCs w:val="22"/>
          <w:lang w:val="en-US"/>
        </w:rPr>
        <w:t xml:space="preserve">, R.J. (1961) ‘Successful aging’, </w:t>
      </w:r>
      <w:r w:rsidRPr="007B4E89">
        <w:rPr>
          <w:rStyle w:val="Accentuation"/>
          <w:rFonts w:ascii="Arial font" w:hAnsi="Arial font" w:cs="Arial"/>
          <w:sz w:val="22"/>
          <w:szCs w:val="22"/>
          <w:lang w:val="en-US"/>
        </w:rPr>
        <w:t>The Gerontologist</w:t>
      </w:r>
      <w:r w:rsidRPr="007B4E89">
        <w:rPr>
          <w:rFonts w:ascii="Arial font" w:hAnsi="Arial font" w:cs="Arial"/>
          <w:sz w:val="22"/>
          <w:szCs w:val="22"/>
          <w:lang w:val="en-US"/>
        </w:rPr>
        <w:t>, 1(1), pp. 8–13.</w:t>
      </w:r>
    </w:p>
    <w:p w:rsidR="002D13C1" w:rsidRPr="007B4E89" w:rsidRDefault="002D13C1" w:rsidP="007B4E89">
      <w:pPr>
        <w:pStyle w:val="NormalWeb"/>
        <w:spacing w:line="360" w:lineRule="auto"/>
        <w:rPr>
          <w:rFonts w:ascii="Arial font" w:hAnsi="Arial font" w:cs="Arial"/>
          <w:sz w:val="22"/>
          <w:szCs w:val="22"/>
          <w:lang w:val="en-US"/>
        </w:rPr>
      </w:pPr>
      <w:r w:rsidRPr="007B4E89">
        <w:rPr>
          <w:rFonts w:ascii="Arial font" w:hAnsi="Arial font" w:cs="Arial"/>
          <w:sz w:val="22"/>
          <w:szCs w:val="22"/>
          <w:lang w:val="en-US"/>
        </w:rPr>
        <w:t xml:space="preserve">Rowe, J.W. and Kahn, R.L. (1997) ‘Successful aging’, </w:t>
      </w:r>
      <w:r w:rsidRPr="007B4E89">
        <w:rPr>
          <w:rStyle w:val="Accentuation"/>
          <w:rFonts w:ascii="Arial font" w:hAnsi="Arial font" w:cs="Arial"/>
          <w:sz w:val="22"/>
          <w:szCs w:val="22"/>
          <w:lang w:val="en-US"/>
        </w:rPr>
        <w:t>The Gerontologist</w:t>
      </w:r>
      <w:r w:rsidRPr="007B4E89">
        <w:rPr>
          <w:rFonts w:ascii="Arial font" w:hAnsi="Arial font" w:cs="Arial"/>
          <w:sz w:val="22"/>
          <w:szCs w:val="22"/>
          <w:lang w:val="en-US"/>
        </w:rPr>
        <w:t>, 37(4), pp. 433–440.</w:t>
      </w:r>
    </w:p>
    <w:p w:rsidR="002D13C1" w:rsidRPr="007B4E89" w:rsidRDefault="002D13C1" w:rsidP="007B4E89">
      <w:pPr>
        <w:pStyle w:val="NormalWeb"/>
        <w:spacing w:line="360" w:lineRule="auto"/>
        <w:rPr>
          <w:rFonts w:ascii="Arial font" w:hAnsi="Arial font" w:cs="Arial"/>
          <w:sz w:val="22"/>
          <w:szCs w:val="22"/>
          <w:lang w:val="en-US"/>
        </w:rPr>
      </w:pPr>
      <w:r w:rsidRPr="007B4E89">
        <w:rPr>
          <w:rFonts w:ascii="Arial font" w:hAnsi="Arial font" w:cs="Arial"/>
          <w:sz w:val="22"/>
          <w:szCs w:val="22"/>
          <w:lang w:val="en-US"/>
        </w:rPr>
        <w:t xml:space="preserve">Sixsmith, A. and Sixsmith, J. (2008) ‘Ageing in place in the United Kingdom’, </w:t>
      </w:r>
      <w:r w:rsidRPr="007B4E89">
        <w:rPr>
          <w:rStyle w:val="Accentuation"/>
          <w:rFonts w:ascii="Arial font" w:hAnsi="Arial font" w:cs="Arial"/>
          <w:sz w:val="22"/>
          <w:szCs w:val="22"/>
          <w:lang w:val="en-US"/>
        </w:rPr>
        <w:t>Ageing International</w:t>
      </w:r>
      <w:r w:rsidRPr="007B4E89">
        <w:rPr>
          <w:rFonts w:ascii="Arial font" w:hAnsi="Arial font" w:cs="Arial"/>
          <w:sz w:val="22"/>
          <w:szCs w:val="22"/>
          <w:lang w:val="en-US"/>
        </w:rPr>
        <w:t>, 32(3), pp. 219–235.</w:t>
      </w:r>
    </w:p>
    <w:p w:rsidR="002D13C1" w:rsidRPr="007B4E89" w:rsidRDefault="002D13C1" w:rsidP="007B4E89">
      <w:pPr>
        <w:spacing w:line="360" w:lineRule="auto"/>
        <w:rPr>
          <w:rFonts w:ascii="Arial font" w:hAnsi="Arial font" w:cs="Arial"/>
        </w:rPr>
      </w:pPr>
    </w:p>
    <w:sectPr w:rsidR="002D13C1" w:rsidRPr="007B4E8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fon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C1A6822"/>
    <w:multiLevelType w:val="hybridMultilevel"/>
    <w:tmpl w:val="B170AAAC"/>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320F"/>
    <w:rsid w:val="002717E8"/>
    <w:rsid w:val="002D13C1"/>
    <w:rsid w:val="003015ED"/>
    <w:rsid w:val="006A4B62"/>
    <w:rsid w:val="007B4E89"/>
    <w:rsid w:val="007E320F"/>
    <w:rsid w:val="00A263B1"/>
    <w:rsid w:val="00C14668"/>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20E3A47-E8AC-4669-82D1-42E89E33E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320F"/>
    <w:pPr>
      <w:spacing w:after="200" w:line="276" w:lineRule="auto"/>
    </w:pPr>
    <w:rPr>
      <w:rFonts w:eastAsiaTheme="minorEastAsia"/>
      <w:lang w:val="en-US"/>
    </w:rPr>
  </w:style>
  <w:style w:type="paragraph" w:styleId="Titre2">
    <w:name w:val="heading 2"/>
    <w:basedOn w:val="Normal"/>
    <w:link w:val="Titre2Car"/>
    <w:uiPriority w:val="9"/>
    <w:qFormat/>
    <w:rsid w:val="002D13C1"/>
    <w:pPr>
      <w:spacing w:before="100" w:beforeAutospacing="1" w:after="100" w:afterAutospacing="1" w:line="240" w:lineRule="auto"/>
      <w:outlineLvl w:val="1"/>
    </w:pPr>
    <w:rPr>
      <w:rFonts w:ascii="Times New Roman" w:eastAsia="Times New Roman" w:hAnsi="Times New Roman" w:cs="Times New Roman"/>
      <w:b/>
      <w:bCs/>
      <w:sz w:val="36"/>
      <w:szCs w:val="36"/>
      <w:lang w:val="fr-FR"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A263B1"/>
    <w:pPr>
      <w:ind w:left="720"/>
      <w:contextualSpacing/>
    </w:pPr>
  </w:style>
  <w:style w:type="character" w:customStyle="1" w:styleId="Titre2Car">
    <w:name w:val="Titre 2 Car"/>
    <w:basedOn w:val="Policepardfaut"/>
    <w:link w:val="Titre2"/>
    <w:uiPriority w:val="9"/>
    <w:rsid w:val="002D13C1"/>
    <w:rPr>
      <w:rFonts w:ascii="Times New Roman" w:eastAsia="Times New Roman" w:hAnsi="Times New Roman" w:cs="Times New Roman"/>
      <w:b/>
      <w:bCs/>
      <w:sz w:val="36"/>
      <w:szCs w:val="36"/>
      <w:lang w:eastAsia="fr-FR"/>
    </w:rPr>
  </w:style>
  <w:style w:type="paragraph" w:styleId="NormalWeb">
    <w:name w:val="Normal (Web)"/>
    <w:basedOn w:val="Normal"/>
    <w:uiPriority w:val="99"/>
    <w:semiHidden/>
    <w:unhideWhenUsed/>
    <w:rsid w:val="002D13C1"/>
    <w:pPr>
      <w:spacing w:before="100" w:beforeAutospacing="1" w:after="100" w:afterAutospacing="1" w:line="240" w:lineRule="auto"/>
    </w:pPr>
    <w:rPr>
      <w:rFonts w:ascii="Times New Roman" w:eastAsia="Times New Roman" w:hAnsi="Times New Roman" w:cs="Times New Roman"/>
      <w:sz w:val="24"/>
      <w:szCs w:val="24"/>
      <w:lang w:val="fr-FR" w:eastAsia="fr-FR"/>
    </w:rPr>
  </w:style>
  <w:style w:type="character" w:styleId="Accentuation">
    <w:name w:val="Emphasis"/>
    <w:basedOn w:val="Policepardfaut"/>
    <w:uiPriority w:val="20"/>
    <w:qFormat/>
    <w:rsid w:val="002D13C1"/>
    <w:rPr>
      <w:i/>
      <w:iCs/>
    </w:rPr>
  </w:style>
  <w:style w:type="character" w:styleId="lev">
    <w:name w:val="Strong"/>
    <w:basedOn w:val="Policepardfaut"/>
    <w:uiPriority w:val="22"/>
    <w:qFormat/>
    <w:rsid w:val="002D13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163812">
      <w:bodyDiv w:val="1"/>
      <w:marLeft w:val="0"/>
      <w:marRight w:val="0"/>
      <w:marTop w:val="0"/>
      <w:marBottom w:val="0"/>
      <w:divBdr>
        <w:top w:val="none" w:sz="0" w:space="0" w:color="auto"/>
        <w:left w:val="none" w:sz="0" w:space="0" w:color="auto"/>
        <w:bottom w:val="none" w:sz="0" w:space="0" w:color="auto"/>
        <w:right w:val="none" w:sz="0" w:space="0" w:color="auto"/>
      </w:divBdr>
    </w:div>
    <w:div w:id="183057621">
      <w:bodyDiv w:val="1"/>
      <w:marLeft w:val="0"/>
      <w:marRight w:val="0"/>
      <w:marTop w:val="0"/>
      <w:marBottom w:val="0"/>
      <w:divBdr>
        <w:top w:val="none" w:sz="0" w:space="0" w:color="auto"/>
        <w:left w:val="none" w:sz="0" w:space="0" w:color="auto"/>
        <w:bottom w:val="none" w:sz="0" w:space="0" w:color="auto"/>
        <w:right w:val="none" w:sz="0" w:space="0" w:color="auto"/>
      </w:divBdr>
    </w:div>
    <w:div w:id="546188818">
      <w:bodyDiv w:val="1"/>
      <w:marLeft w:val="0"/>
      <w:marRight w:val="0"/>
      <w:marTop w:val="0"/>
      <w:marBottom w:val="0"/>
      <w:divBdr>
        <w:top w:val="none" w:sz="0" w:space="0" w:color="auto"/>
        <w:left w:val="none" w:sz="0" w:space="0" w:color="auto"/>
        <w:bottom w:val="none" w:sz="0" w:space="0" w:color="auto"/>
        <w:right w:val="none" w:sz="0" w:space="0" w:color="auto"/>
      </w:divBdr>
    </w:div>
    <w:div w:id="987588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1096</Words>
  <Characters>6028</Characters>
  <Application>Microsoft Office Word</Application>
  <DocSecurity>0</DocSecurity>
  <Lines>50</Lines>
  <Paragraphs>14</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Utilisateur Windows</dc:creator>
  <cp:keywords/>
  <dc:description/>
  <cp:lastModifiedBy>Utilisateur Windows</cp:lastModifiedBy>
  <cp:revision>4</cp:revision>
  <dcterms:created xsi:type="dcterms:W3CDTF">2026-03-18T02:59:00Z</dcterms:created>
  <dcterms:modified xsi:type="dcterms:W3CDTF">2026-03-23T00:15:00Z</dcterms:modified>
</cp:coreProperties>
</file>