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b w:val="0"/>
          <w:bCs w:val="0"/>
          <w:sz w:val="24"/>
          <w:szCs w:val="24"/>
        </w:rPr>
        <w:id w:val="1609007492"/>
        <w:docPartObj>
          <w:docPartGallery w:val="autotext"/>
        </w:docPartObj>
      </w:sdtPr>
      <w:sdtEndPr>
        <w:rPr>
          <w:rFonts w:hint="default" w:ascii="Arial" w:hAnsi="Arial" w:cs="Arial"/>
          <w:b w:val="0"/>
          <w:bCs w:val="0"/>
          <w:sz w:val="24"/>
          <w:szCs w:val="24"/>
        </w:rPr>
      </w:sdtEndPr>
      <w:sdtConten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cs="Arial"/>
              <w:b w:val="0"/>
              <w:bCs w:val="0"/>
              <w:sz w:val="24"/>
              <w:szCs w:val="24"/>
            </w:rPr>
            <mc:AlternateContent>
              <mc:Choice Requires="wps">
                <w:drawing>
                  <wp:anchor distT="0" distB="0" distL="114300" distR="114300" simplePos="0" relativeHeight="251659264" behindDoc="0" locked="0" layoutInCell="1" allowOverlap="1">
                    <wp:simplePos x="0" y="0"/>
                    <wp:positionH relativeFrom="page">
                      <wp:posOffset>5827395</wp:posOffset>
                    </wp:positionH>
                    <wp:positionV relativeFrom="page">
                      <wp:posOffset>1233805</wp:posOffset>
                    </wp:positionV>
                    <wp:extent cx="1162685" cy="110744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1162685" cy="1107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4" o:spid="_x0000_s1026" o:spt="202" type="#_x0000_t202" style="position:absolute;left:0pt;margin-left:458.85pt;margin-top:97.15pt;height:87.2pt;width:91.55pt;mso-position-horizontal-relative:page;mso-position-vertical-relative:page;mso-wrap-distance-bottom:0pt;mso-wrap-distance-left:9pt;mso-wrap-distance-right:9pt;mso-wrap-distance-top:0pt;z-index:251659264;v-text-anchor:bottom;mso-width-relative:page;mso-height-relative:page;" filled="f" stroked="f" coordsize="21600,21600" o:gfxdata="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MXNAjtoAAAAMAQAADwAAAAAAAAABACAAAAAiAAAAZHJzL2Rvd25y&#10;ZXYueG1sUEsBAhQAFAAAAAgAh07iQGCAuzU1AgAAcwQAAA4AAAAAAAAAAQAgAAAAKQEAAGRycy9l&#10;Mm9Eb2MueG1sUEsFBgAAAAAGAAYAWQEAANAFAAAAAA==&#10;">
                    <v:fill on="f" focussize="0,0"/>
                    <v:stroke on="f" weight="0.5pt"/>
                    <v:imagedata o:title=""/>
                    <o:lock v:ext="edit" aspectratio="f"/>
                    <v:textbox inset="44.45mm,0mm,19.05mm,0mm">
                      <w:txbxContent>
                        <w:p>
                          <w:pPr>
                            <w:jc w:val="center"/>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r>
            <w:rPr>
              <w:rFonts w:hint="default" w:ascii="Arial" w:hAnsi="Arial" w:cs="Arial"/>
              <w:b w:val="0"/>
              <w:bCs w:val="0"/>
              <w:sz w:val="24"/>
              <w:szCs w:val="24"/>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180340" cy="194310"/>
                    <wp:effectExtent l="0" t="0" r="0" b="0"/>
                    <wp:wrapSquare wrapText="bothSides"/>
                    <wp:docPr id="152" name="Text Box 152"/>
                    <wp:cNvGraphicFramePr/>
                    <a:graphic xmlns:a="http://schemas.openxmlformats.org/drawingml/2006/main">
                      <a:graphicData uri="http://schemas.microsoft.com/office/word/2010/wordprocessingShape">
                        <wps:wsp>
                          <wps:cNvSpPr txBox="1"/>
                          <wps:spPr>
                            <a:xfrm>
                              <a:off x="0" y="0"/>
                              <a:ext cx="180340" cy="1943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anchor>
                </w:drawing>
              </mc:Choice>
              <mc:Fallback>
                <w:pict>
                  <v:shape id="Text Box 152" o:spid="_x0000_s1026" o:spt="202" type="#_x0000_t202" style="position:absolute;left:0pt;margin-left:290.55pt;margin-top:688.65pt;height:15.3pt;width:14.2pt;mso-position-horizontal-relative:page;mso-position-vertical-relative:page;mso-wrap-distance-bottom:0pt;mso-wrap-distance-left:9pt;mso-wrap-distance-right:9pt;mso-wrap-distance-top:0pt;z-index:251660288;v-text-anchor:bottom;mso-width-relative:page;mso-height-relative:page;" filled="f" stroked="f" coordsize="21600,21600" o:gfxdata="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HRqKf/TAAAAAwEAAA8AAAAAAAAAAQAgAAAAIgAAAGRycy9kb3ducmV2LnhtbFBL&#10;AQIUABQAAAAIAIdO4kC1hCkzNAIAAHEEAAAOAAAAAAAAAAEAIAAAACIBAABkcnMvZTJvRG9jLnht&#10;bFBLBQYAAAAABgAGAFkBAADIBQAAAAA=&#10;">
                    <v:fill on="f" focussize="0,0"/>
                    <v:stroke on="f" weight="0.5pt"/>
                    <v:imagedata o:title=""/>
                    <o:lock v:ext="edit" aspectratio="f"/>
                    <v:textbox inset="44.45mm,0mm,19.05mm,0mm">
                      <w:txbxContent>
                        <w:p/>
                      </w:txbxContent>
                    </v:textbox>
                    <w10:wrap type="square"/>
                  </v:shape>
                </w:pict>
              </mc:Fallback>
            </mc:AlternateContent>
          </w:r>
          <w:r>
            <w:rPr>
              <w:rFonts w:hint="default" w:ascii="Arial" w:hAnsi="Arial" w:eastAsia="宋体" w:cs="Arial"/>
              <w:b w:val="0"/>
              <w:bCs w:val="0"/>
              <w:sz w:val="24"/>
              <w:szCs w:val="24"/>
              <w:lang w:val="en-US" w:eastAsia="zh-CN"/>
            </w:rPr>
            <w:t>Jie Gong</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2307303</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Module:Strategic Management and Sustainability</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Module</w:t>
          </w:r>
          <w:r>
            <w:rPr>
              <w:rFonts w:hint="default" w:ascii="Arial" w:hAnsi="Arial" w:eastAsia="宋体" w:cs="Arial"/>
              <w:b w:val="0"/>
              <w:bCs w:val="0"/>
              <w:sz w:val="24"/>
              <w:szCs w:val="24"/>
              <w:lang w:val="en-US" w:eastAsia="zh-CN"/>
            </w:rPr>
            <w:t xml:space="preserve"> code：</w:t>
          </w:r>
          <w:r>
            <w:rPr>
              <w:rFonts w:hint="default" w:ascii="Arial" w:hAnsi="Arial" w:cs="Arial"/>
              <w:b w:val="0"/>
              <w:bCs w:val="0"/>
              <w:sz w:val="24"/>
              <w:szCs w:val="24"/>
            </w:rPr>
            <w:t>BMBM6015</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w:t xml:space="preserve">Assignment Title:Strategic Management Evaluation </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rPr>
          </w:pPr>
          <w:r>
            <w:rPr>
              <w:rFonts w:hint="default" w:ascii="Arial" w:hAnsi="Arial" w:cs="Arial"/>
              <w:b w:val="0"/>
              <w:bCs w:val="0"/>
              <w:sz w:val="24"/>
              <w:szCs w:val="24"/>
            </w:rPr>
            <mc:AlternateContent>
              <mc:Choice Requires="wps">
                <w:drawing>
                  <wp:anchor distT="0" distB="0" distL="114300" distR="114300" simplePos="0" relativeHeight="251661312" behindDoc="0" locked="0" layoutInCell="1" allowOverlap="1">
                    <wp:simplePos x="0" y="0"/>
                    <wp:positionH relativeFrom="page">
                      <wp:posOffset>6928485</wp:posOffset>
                    </wp:positionH>
                    <wp:positionV relativeFrom="page">
                      <wp:posOffset>7568565</wp:posOffset>
                    </wp:positionV>
                    <wp:extent cx="408305" cy="825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408305" cy="82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13"/>
                                  <w:jc w:val="both"/>
                                  <w:rPr>
                                    <w:rFonts w:ascii="Arial" w:hAnsi="Arial" w:cs="Arial"/>
                                    <w:color w:val="595959" w:themeColor="text1" w:themeTint="A6"/>
                                    <w14:textFill>
                                      <w14:solidFill>
                                        <w14:schemeClr w14:val="tx1">
                                          <w14:lumMod w14:val="65000"/>
                                          <w14:lumOff w14:val="35000"/>
                                        </w14:schemeClr>
                                      </w14:solidFill>
                                    </w14:textFill>
                                  </w:rPr>
                                </w:pP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anchor>
                </w:drawing>
              </mc:Choice>
              <mc:Fallback>
                <w:pict>
                  <v:shape id="Text Box 153" o:spid="_x0000_s1026" o:spt="202" type="#_x0000_t202" style="position:absolute;left:0pt;margin-left:545.55pt;margin-top:595.95pt;height:6.5pt;width:32.15pt;mso-position-horizontal-relative:page;mso-position-vertical-relative:page;mso-wrap-distance-bottom:0pt;mso-wrap-distance-left:9pt;mso-wrap-distance-right:9pt;mso-wrap-distance-top:0pt;z-index:251661312;mso-width-relative:page;mso-height-relative:page;" filled="f" stroked="f" coordsize="21600,21600" o:gfxdata="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BQf4CHbAAAADwEAAA8AAAAAAAAAAQAgAAAAIgAAAGRycy9kb3ducmV2&#10;LnhtbFBLAQIUABQAAAAIAIdO4kCHnRrjMgIAAHAEAAAOAAAAAAAAAAEAIAAAACoBAABkcnMvZTJv&#10;RG9jLnhtbFBLBQYAAAAABgAGAFkBAADOBQAAAAA=&#10;">
                    <v:fill on="f" focussize="0,0"/>
                    <v:stroke on="f" weight="0.5pt"/>
                    <v:imagedata o:title=""/>
                    <o:lock v:ext="edit" aspectratio="f"/>
                    <v:textbox inset="44.45mm,0mm,19.05mm,0mm">
                      <w:txbxContent>
                        <w:p>
                          <w:pPr>
                            <w:pStyle w:val="13"/>
                            <w:jc w:val="both"/>
                            <w:rPr>
                              <w:rFonts w:ascii="Arial" w:hAnsi="Arial" w:cs="Arial"/>
                              <w:color w:val="595959" w:themeColor="text1" w:themeTint="A6"/>
                              <w14:textFill>
                                <w14:solidFill>
                                  <w14:schemeClr w14:val="tx1">
                                    <w14:lumMod w14:val="65000"/>
                                    <w14:lumOff w14:val="35000"/>
                                  </w14:schemeClr>
                                </w14:solidFill>
                              </w14:textFill>
                            </w:rPr>
                          </w:pPr>
                        </w:p>
                      </w:txbxContent>
                    </v:textbox>
                    <w10:wrap type="square"/>
                  </v:shape>
                </w:pict>
              </mc:Fallback>
            </mc:AlternateContent>
          </w:r>
          <w:r>
            <w:rPr>
              <w:rFonts w:hint="default" w:ascii="Arial" w:hAnsi="Arial" w:cs="Arial"/>
              <w:b w:val="0"/>
              <w:bCs w:val="0"/>
              <w:sz w:val="24"/>
              <w:szCs w:val="24"/>
            </w:rPr>
            <w:t>Lecturer</w:t>
          </w:r>
          <w:r>
            <w:rPr>
              <w:rFonts w:hint="default" w:ascii="Arial" w:hAnsi="Arial" w:eastAsia="宋体" w:cs="Arial"/>
              <w:b w:val="0"/>
              <w:bCs w:val="0"/>
              <w:sz w:val="24"/>
              <w:szCs w:val="24"/>
              <w:lang w:eastAsia="zh-CN"/>
            </w:rPr>
            <w:t>：</w:t>
          </w:r>
          <w:r>
            <w:rPr>
              <w:rFonts w:hint="default" w:ascii="Arial" w:hAnsi="Arial" w:cs="Arial"/>
              <w:b w:val="0"/>
              <w:bCs w:val="0"/>
              <w:sz w:val="24"/>
              <w:szCs w:val="24"/>
            </w:rPr>
            <w:t>Mike Durke</w:t>
          </w:r>
        </w:p>
        <w:p>
          <w:pPr>
            <w:keepNext w:val="0"/>
            <w:keepLines w:val="0"/>
            <w:pageBreakBefore w:val="0"/>
            <w:widowControl/>
            <w:kinsoku/>
            <w:wordWrap/>
            <w:overflowPunct/>
            <w:topLinePunct w:val="0"/>
            <w:autoSpaceDE/>
            <w:autoSpaceDN/>
            <w:bidi w:val="0"/>
            <w:adjustRightInd/>
            <w:snapToGrid/>
            <w:spacing w:line="480" w:lineRule="auto"/>
            <w:textAlignment w:val="auto"/>
          </w:pPr>
        </w:p>
      </w:sdtContent>
    </w:sdt>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Executive summary</w:t>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Tesla, a pioneer in electric vehicles (EVs) and sustainable energy, has revolutionized the automotive industry. Founded in 2003, Tesla's mission is to promote clean energy and sustainable transportation. By combining elements of cost leadership, differentiation, and focus strategies, Tesla has gained a competitive advantage. While the company excels in technology leadership and corporate social responsibility, it faces challenges such as limitations in its new sales model and potential market focus risks. To sustain growth, Tesla should focus on continuous innovation, expand into clean energy solutions, franchise sales, and strengthen partnerships for efficient supply chains. Overall, Tesla's strategic approach has solidified its position as a market leader, poised for continued success in the electric vehicle and renewable energy markets.</w:t>
      </w:r>
    </w:p>
    <w:p>
      <w:r>
        <w:br w:type="page"/>
      </w:r>
    </w:p>
    <w:sdt>
      <w:sdtPr>
        <w:rPr>
          <w:rFonts w:hint="default" w:ascii="Arial" w:hAnsi="Arial" w:eastAsia="宋体" w:cs="Arial"/>
          <w:sz w:val="36"/>
          <w:szCs w:val="36"/>
          <w:lang w:val="en-GB" w:eastAsia="en-US" w:bidi="ar-SA"/>
        </w:rPr>
        <w:id w:val="147458824"/>
        <w15:color w:val="DBDBDB"/>
        <w:docPartObj>
          <w:docPartGallery w:val="Table of Contents"/>
          <w:docPartUnique/>
        </w:docPartObj>
      </w:sdtPr>
      <w:sdtEndPr>
        <w:rPr>
          <w:rFonts w:hint="default" w:ascii="Arial" w:hAnsi="Arial" w:cs="Arial" w:eastAsiaTheme="minorHAnsi"/>
          <w:sz w:val="24"/>
          <w:szCs w:val="22"/>
          <w:lang w:val="en-GB" w:eastAsia="en-US" w:bidi="ar-SA"/>
        </w:rPr>
      </w:sdtEndPr>
      <w:sdtContent>
        <w:p>
          <w:pPr>
            <w:spacing w:before="0" w:beforeLines="0" w:after="0" w:afterLines="0" w:line="240" w:lineRule="auto"/>
            <w:ind w:left="0" w:leftChars="0" w:right="0" w:rightChars="0" w:firstLine="0" w:firstLineChars="0"/>
            <w:jc w:val="left"/>
            <w:rPr>
              <w:rFonts w:hint="default" w:ascii="Arial" w:hAnsi="Arial" w:eastAsia="宋体" w:cs="Arial"/>
              <w:sz w:val="36"/>
              <w:szCs w:val="36"/>
              <w:lang w:val="en-US" w:eastAsia="zh-CN" w:bidi="ar-SA"/>
            </w:rPr>
          </w:pPr>
          <w:r>
            <w:rPr>
              <w:rFonts w:hint="eastAsia" w:ascii="Arial" w:hAnsi="Arial" w:eastAsia="宋体" w:cs="Arial"/>
              <w:sz w:val="36"/>
              <w:szCs w:val="36"/>
              <w:lang w:val="en-US" w:eastAsia="zh-CN" w:bidi="ar-SA"/>
            </w:rPr>
            <w:t>C</w:t>
          </w:r>
          <w:r>
            <w:rPr>
              <w:rFonts w:hint="default" w:ascii="Arial" w:hAnsi="Arial" w:eastAsia="宋体" w:cs="Arial"/>
              <w:sz w:val="36"/>
              <w:szCs w:val="36"/>
              <w:lang w:val="en-US" w:eastAsia="zh-CN" w:bidi="ar-SA"/>
            </w:rPr>
            <w:t>ontent</w:t>
          </w:r>
        </w:p>
        <w:p>
          <w:pPr>
            <w:spacing w:before="0" w:beforeLines="0" w:after="0" w:afterLines="0" w:line="240" w:lineRule="auto"/>
            <w:ind w:left="0" w:leftChars="0" w:right="0" w:rightChars="0" w:firstLine="0" w:firstLineChars="0"/>
            <w:jc w:val="left"/>
            <w:rPr>
              <w:rFonts w:hint="default" w:ascii="Arial" w:hAnsi="Arial" w:eastAsia="宋体" w:cs="Arial"/>
              <w:sz w:val="36"/>
              <w:szCs w:val="36"/>
              <w:lang w:val="en-US" w:eastAsia="zh-CN" w:bidi="ar-SA"/>
            </w:rPr>
          </w:pP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 w:val="24"/>
              <w:szCs w:val="24"/>
            </w:rPr>
            <w:fldChar w:fldCharType="begin"/>
          </w:r>
          <w:r>
            <w:rPr>
              <w:rFonts w:hint="default" w:ascii="Arial" w:hAnsi="Arial" w:cs="Arial"/>
              <w:sz w:val="24"/>
              <w:szCs w:val="24"/>
            </w:rPr>
            <w:instrText xml:space="preserve">TOC \o "1-3" \h \u </w:instrText>
          </w:r>
          <w:r>
            <w:rPr>
              <w:rFonts w:hint="default" w:ascii="Arial" w:hAnsi="Arial" w:cs="Arial"/>
              <w:sz w:val="24"/>
              <w:szCs w:val="24"/>
            </w:rPr>
            <w:fldChar w:fldCharType="separate"/>
          </w:r>
          <w:r>
            <w:rPr>
              <w:rFonts w:hint="default" w:ascii="Arial" w:hAnsi="Arial" w:cs="Arial"/>
              <w:szCs w:val="24"/>
            </w:rPr>
            <w:fldChar w:fldCharType="begin"/>
          </w:r>
          <w:r>
            <w:rPr>
              <w:rFonts w:hint="default" w:ascii="Arial" w:hAnsi="Arial" w:cs="Arial"/>
              <w:szCs w:val="24"/>
            </w:rPr>
            <w:instrText xml:space="preserve"> HYPERLINK \l _Toc24515 </w:instrText>
          </w:r>
          <w:r>
            <w:rPr>
              <w:rFonts w:hint="default" w:ascii="Arial" w:hAnsi="Arial" w:cs="Arial"/>
              <w:szCs w:val="24"/>
            </w:rPr>
            <w:fldChar w:fldCharType="separate"/>
          </w:r>
          <w:r>
            <w:rPr>
              <w:rFonts w:hint="default" w:ascii="Arial" w:hAnsi="Arial" w:cs="Arial"/>
              <w:i w:val="0"/>
              <w:iCs w:val="0"/>
              <w:lang w:val="en-US" w:eastAsia="zh-CN"/>
            </w:rPr>
            <w:t>1.Introduction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_Toc24515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_Toc13252 </w:instrText>
          </w:r>
          <w:r>
            <w:rPr>
              <w:rFonts w:hint="default" w:ascii="Arial" w:hAnsi="Arial" w:cs="Arial"/>
              <w:szCs w:val="24"/>
            </w:rPr>
            <w:fldChar w:fldCharType="separate"/>
          </w:r>
          <w:r>
            <w:rPr>
              <w:rFonts w:hint="default" w:ascii="Arial" w:hAnsi="Arial" w:cs="Arial"/>
              <w:i w:val="0"/>
              <w:iCs w:val="0"/>
              <w:lang w:val="en-US" w:eastAsia="zh-CN"/>
            </w:rPr>
            <w:t>1.1</w:t>
          </w:r>
          <w:r>
            <w:rPr>
              <w:rFonts w:hint="eastAsia" w:cs="Arial"/>
              <w:i w:val="0"/>
              <w:iCs w:val="0"/>
              <w:lang w:val="en-US" w:eastAsia="zh-CN"/>
            </w:rPr>
            <w:t>B</w:t>
          </w:r>
          <w:r>
            <w:rPr>
              <w:rFonts w:hint="default" w:ascii="Arial" w:hAnsi="Arial" w:cs="Arial"/>
              <w:i w:val="0"/>
              <w:iCs w:val="0"/>
              <w:lang w:val="en-US" w:eastAsia="zh-CN"/>
            </w:rPr>
            <w:t>ackground of Tesla</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_Toc13252 \h </w:instrText>
          </w:r>
          <w:r>
            <w:rPr>
              <w:rFonts w:hint="default" w:ascii="Arial" w:hAnsi="Arial" w:cs="Arial"/>
            </w:rPr>
            <w:fldChar w:fldCharType="separate"/>
          </w:r>
          <w:r>
            <w:rPr>
              <w:rFonts w:hint="default" w:ascii="Arial" w:hAnsi="Arial" w:cs="Arial"/>
            </w:rPr>
            <w:t>2</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_Toc1567 </w:instrText>
          </w:r>
          <w:r>
            <w:rPr>
              <w:rFonts w:hint="default" w:ascii="Arial" w:hAnsi="Arial" w:cs="Arial"/>
              <w:szCs w:val="24"/>
            </w:rPr>
            <w:fldChar w:fldCharType="separate"/>
          </w:r>
          <w:r>
            <w:rPr>
              <w:rFonts w:hint="default" w:ascii="Arial" w:hAnsi="Arial" w:cs="Arial"/>
              <w:i w:val="0"/>
              <w:iCs w:val="0"/>
              <w:lang w:val="en-US" w:eastAsia="zh-CN"/>
            </w:rPr>
            <w:t>2. What is the competitive strategy?</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_Toc1567 \h </w:instrText>
          </w:r>
          <w:r>
            <w:rPr>
              <w:rFonts w:hint="default" w:ascii="Arial" w:hAnsi="Arial" w:cs="Arial"/>
            </w:rPr>
            <w:fldChar w:fldCharType="separate"/>
          </w:r>
          <w:r>
            <w:rPr>
              <w:rFonts w:hint="default" w:ascii="Arial" w:hAnsi="Arial" w:cs="Arial"/>
            </w:rPr>
            <w:t>3</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_Toc24548 </w:instrText>
          </w:r>
          <w:r>
            <w:rPr>
              <w:rFonts w:hint="default" w:ascii="Arial" w:hAnsi="Arial" w:cs="Arial"/>
              <w:szCs w:val="24"/>
            </w:rPr>
            <w:fldChar w:fldCharType="separate"/>
          </w:r>
          <w:r>
            <w:rPr>
              <w:rFonts w:hint="default" w:ascii="Arial" w:hAnsi="Arial" w:cs="Arial"/>
              <w:i w:val="0"/>
              <w:iCs w:val="0"/>
              <w:lang w:val="en-US" w:eastAsia="zh-CN"/>
            </w:rPr>
            <w:t>3. Porter’s generic  strategies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_Toc24548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_Toc27717 </w:instrText>
          </w:r>
          <w:r>
            <w:rPr>
              <w:rFonts w:hint="default" w:ascii="Arial" w:hAnsi="Arial" w:cs="Arial"/>
              <w:szCs w:val="24"/>
            </w:rPr>
            <w:fldChar w:fldCharType="separate"/>
          </w:r>
          <w:r>
            <w:rPr>
              <w:rFonts w:hint="default" w:ascii="Arial" w:hAnsi="Arial" w:cs="Arial"/>
              <w:i w:val="0"/>
              <w:iCs w:val="0"/>
              <w:lang w:val="en-US" w:eastAsia="zh-CN"/>
            </w:rPr>
            <w:t>3.1Cost Leadership</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_Toc27717 \h </w:instrText>
          </w:r>
          <w:r>
            <w:rPr>
              <w:rFonts w:hint="default" w:ascii="Arial" w:hAnsi="Arial" w:cs="Arial"/>
            </w:rPr>
            <w:fldChar w:fldCharType="separate"/>
          </w:r>
          <w:r>
            <w:rPr>
              <w:rFonts w:hint="default" w:ascii="Arial" w:hAnsi="Arial" w:cs="Arial"/>
            </w:rPr>
            <w:t>4</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_Toc5506 </w:instrText>
          </w:r>
          <w:r>
            <w:rPr>
              <w:rFonts w:hint="default" w:ascii="Arial" w:hAnsi="Arial" w:cs="Arial"/>
              <w:szCs w:val="24"/>
            </w:rPr>
            <w:fldChar w:fldCharType="separate"/>
          </w:r>
          <w:r>
            <w:rPr>
              <w:rFonts w:hint="default" w:ascii="Arial" w:hAnsi="Arial" w:cs="Arial"/>
              <w:i w:val="0"/>
              <w:iCs w:val="0"/>
              <w:lang w:val="en-US" w:eastAsia="zh-CN"/>
            </w:rPr>
            <w:t>3.2Differentiation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_Toc5506 \h </w:instrText>
          </w:r>
          <w:r>
            <w:rPr>
              <w:rFonts w:hint="default" w:ascii="Arial" w:hAnsi="Arial" w:cs="Arial"/>
            </w:rPr>
            <w:fldChar w:fldCharType="separate"/>
          </w:r>
          <w:r>
            <w:rPr>
              <w:rFonts w:hint="default" w:ascii="Arial" w:hAnsi="Arial" w:cs="Arial"/>
            </w:rPr>
            <w:t>5</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_Toc7260 </w:instrText>
          </w:r>
          <w:r>
            <w:rPr>
              <w:rFonts w:hint="default" w:ascii="Arial" w:hAnsi="Arial" w:cs="Arial"/>
              <w:szCs w:val="24"/>
            </w:rPr>
            <w:fldChar w:fldCharType="separate"/>
          </w:r>
          <w:r>
            <w:rPr>
              <w:rFonts w:hint="default" w:ascii="Arial" w:hAnsi="Arial" w:cs="Arial"/>
              <w:i w:val="0"/>
              <w:iCs w:val="0"/>
              <w:lang w:val="en-US" w:eastAsia="zh-CN"/>
            </w:rPr>
            <w:t>3.3Focus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_Toc7260 \h </w:instrText>
          </w:r>
          <w:r>
            <w:rPr>
              <w:rFonts w:hint="default" w:ascii="Arial" w:hAnsi="Arial" w:cs="Arial"/>
            </w:rPr>
            <w:fldChar w:fldCharType="separate"/>
          </w:r>
          <w:r>
            <w:rPr>
              <w:rFonts w:hint="default" w:ascii="Arial" w:hAnsi="Arial" w:cs="Arial"/>
            </w:rPr>
            <w:t>6</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_Toc30476 </w:instrText>
          </w:r>
          <w:r>
            <w:rPr>
              <w:rFonts w:hint="default" w:ascii="Arial" w:hAnsi="Arial" w:cs="Arial"/>
              <w:szCs w:val="24"/>
            </w:rPr>
            <w:fldChar w:fldCharType="separate"/>
          </w:r>
          <w:r>
            <w:rPr>
              <w:rFonts w:hint="default" w:ascii="Arial" w:hAnsi="Arial" w:cs="Arial"/>
              <w:i w:val="0"/>
              <w:iCs w:val="0"/>
              <w:lang w:val="en-US" w:eastAsia="zh-CN"/>
            </w:rPr>
            <w:t>4. Strategic Evaluation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_Toc30476 \h </w:instrText>
          </w:r>
          <w:r>
            <w:rPr>
              <w:rFonts w:hint="default" w:ascii="Arial" w:hAnsi="Arial" w:cs="Arial"/>
            </w:rPr>
            <w:fldChar w:fldCharType="separate"/>
          </w:r>
          <w:r>
            <w:rPr>
              <w:rFonts w:hint="default" w:ascii="Arial" w:hAnsi="Arial" w:cs="Arial"/>
            </w:rPr>
            <w:t>7</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_Toc29813 </w:instrText>
          </w:r>
          <w:r>
            <w:rPr>
              <w:rFonts w:hint="default" w:ascii="Arial" w:hAnsi="Arial" w:cs="Arial"/>
              <w:szCs w:val="24"/>
            </w:rPr>
            <w:fldChar w:fldCharType="separate"/>
          </w:r>
          <w:r>
            <w:rPr>
              <w:rFonts w:hint="default" w:ascii="Arial" w:hAnsi="Arial" w:cs="Arial"/>
              <w:i w:val="0"/>
              <w:iCs w:val="0"/>
              <w:lang w:val="en-US" w:eastAsia="zh-CN"/>
            </w:rPr>
            <w:t>4.1 Advantage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_Toc29813 \h </w:instrText>
          </w:r>
          <w:r>
            <w:rPr>
              <w:rFonts w:hint="default" w:ascii="Arial" w:hAnsi="Arial" w:cs="Arial"/>
            </w:rPr>
            <w:fldChar w:fldCharType="separate"/>
          </w:r>
          <w:r>
            <w:rPr>
              <w:rFonts w:hint="default" w:ascii="Arial" w:hAnsi="Arial" w:cs="Arial"/>
            </w:rPr>
            <w:t>8</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_Toc575 </w:instrText>
          </w:r>
          <w:r>
            <w:rPr>
              <w:rFonts w:hint="default" w:ascii="Arial" w:hAnsi="Arial" w:cs="Arial"/>
              <w:szCs w:val="24"/>
            </w:rPr>
            <w:fldChar w:fldCharType="separate"/>
          </w:r>
          <w:r>
            <w:rPr>
              <w:rFonts w:hint="default" w:ascii="Arial" w:hAnsi="Arial" w:cs="Arial"/>
              <w:i w:val="0"/>
              <w:iCs w:val="0"/>
              <w:lang w:val="en-US" w:eastAsia="zh-CN"/>
            </w:rPr>
            <w:t>4.2 Boundedness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_Toc575 \h </w:instrText>
          </w:r>
          <w:r>
            <w:rPr>
              <w:rFonts w:hint="default" w:ascii="Arial" w:hAnsi="Arial" w:cs="Arial"/>
            </w:rPr>
            <w:fldChar w:fldCharType="separate"/>
          </w:r>
          <w:r>
            <w:rPr>
              <w:rFonts w:hint="default" w:ascii="Arial" w:hAnsi="Arial" w:cs="Arial"/>
            </w:rPr>
            <w:t>9</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_Toc31616 </w:instrText>
          </w:r>
          <w:r>
            <w:rPr>
              <w:rFonts w:hint="default" w:ascii="Arial" w:hAnsi="Arial" w:cs="Arial"/>
              <w:szCs w:val="24"/>
            </w:rPr>
            <w:fldChar w:fldCharType="separate"/>
          </w:r>
          <w:r>
            <w:rPr>
              <w:rFonts w:hint="default" w:ascii="Arial" w:hAnsi="Arial" w:cs="Arial"/>
              <w:i w:val="0"/>
              <w:iCs w:val="0"/>
              <w:lang w:val="en-US" w:eastAsia="zh-CN"/>
            </w:rPr>
            <w:t>5. Recommendations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_Toc31616 \h </w:instrText>
          </w:r>
          <w:r>
            <w:rPr>
              <w:rFonts w:hint="default" w:ascii="Arial" w:hAnsi="Arial" w:cs="Arial"/>
            </w:rPr>
            <w:fldChar w:fldCharType="separate"/>
          </w:r>
          <w:r>
            <w:rPr>
              <w:rFonts w:hint="default" w:ascii="Arial" w:hAnsi="Arial" w:cs="Arial"/>
            </w:rPr>
            <w:t>10</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_Toc18894 </w:instrText>
          </w:r>
          <w:r>
            <w:rPr>
              <w:rFonts w:hint="default" w:ascii="Arial" w:hAnsi="Arial" w:cs="Arial"/>
              <w:szCs w:val="24"/>
            </w:rPr>
            <w:fldChar w:fldCharType="separate"/>
          </w:r>
          <w:r>
            <w:rPr>
              <w:rFonts w:hint="default" w:ascii="Arial" w:hAnsi="Arial" w:cs="Arial"/>
              <w:i w:val="0"/>
              <w:iCs w:val="0"/>
              <w:lang w:val="en-US" w:eastAsia="zh-CN"/>
            </w:rPr>
            <w:t>5.1Make use of an advantage</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_Toc18894 \h </w:instrText>
          </w:r>
          <w:r>
            <w:rPr>
              <w:rFonts w:hint="default" w:ascii="Arial" w:hAnsi="Arial" w:cs="Arial"/>
            </w:rPr>
            <w:fldChar w:fldCharType="separate"/>
          </w:r>
          <w:r>
            <w:rPr>
              <w:rFonts w:hint="default" w:ascii="Arial" w:hAnsi="Arial" w:cs="Arial"/>
            </w:rPr>
            <w:t>10</w:t>
          </w:r>
          <w:r>
            <w:rPr>
              <w:rFonts w:hint="default" w:ascii="Arial" w:hAnsi="Arial" w:cs="Arial"/>
            </w:rPr>
            <w:fldChar w:fldCharType="end"/>
          </w:r>
          <w:r>
            <w:rPr>
              <w:rFonts w:hint="default" w:ascii="Arial" w:hAnsi="Arial" w:cs="Arial"/>
              <w:szCs w:val="24"/>
            </w:rPr>
            <w:fldChar w:fldCharType="end"/>
          </w:r>
        </w:p>
        <w:p>
          <w:pPr>
            <w:pStyle w:val="7"/>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_Toc2785 </w:instrText>
          </w:r>
          <w:r>
            <w:rPr>
              <w:rFonts w:hint="default" w:ascii="Arial" w:hAnsi="Arial" w:cs="Arial"/>
              <w:szCs w:val="24"/>
            </w:rPr>
            <w:fldChar w:fldCharType="separate"/>
          </w:r>
          <w:r>
            <w:rPr>
              <w:rFonts w:hint="default" w:ascii="Arial" w:hAnsi="Arial" w:cs="Arial"/>
              <w:i w:val="0"/>
              <w:iCs w:val="0"/>
              <w:lang w:val="en-US" w:eastAsia="zh-CN"/>
            </w:rPr>
            <w:t>5.2 Overcome limitations</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_Toc2785 \h </w:instrText>
          </w:r>
          <w:r>
            <w:rPr>
              <w:rFonts w:hint="default" w:ascii="Arial" w:hAnsi="Arial" w:cs="Arial"/>
            </w:rPr>
            <w:fldChar w:fldCharType="separate"/>
          </w:r>
          <w:r>
            <w:rPr>
              <w:rFonts w:hint="default" w:ascii="Arial" w:hAnsi="Arial" w:cs="Arial"/>
            </w:rPr>
            <w:t>11</w:t>
          </w:r>
          <w:r>
            <w:rPr>
              <w:rFonts w:hint="default" w:ascii="Arial" w:hAnsi="Arial" w:cs="Arial"/>
            </w:rPr>
            <w:fldChar w:fldCharType="end"/>
          </w:r>
          <w:r>
            <w:rPr>
              <w:rFonts w:hint="default" w:ascii="Arial" w:hAnsi="Arial" w:cs="Arial"/>
              <w:szCs w:val="24"/>
            </w:rPr>
            <w:fldChar w:fldCharType="end"/>
          </w:r>
        </w:p>
        <w:p>
          <w:pPr>
            <w:pStyle w:val="6"/>
            <w:keepNext w:val="0"/>
            <w:keepLines w:val="0"/>
            <w:pageBreakBefore w:val="0"/>
            <w:widowControl/>
            <w:tabs>
              <w:tab w:val="right" w:leader="dot" w:pos="9026"/>
            </w:tabs>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begin"/>
          </w:r>
          <w:r>
            <w:rPr>
              <w:rFonts w:hint="default" w:ascii="Arial" w:hAnsi="Arial" w:cs="Arial"/>
              <w:szCs w:val="24"/>
            </w:rPr>
            <w:instrText xml:space="preserve"> HYPERLINK \l _Toc29984 </w:instrText>
          </w:r>
          <w:r>
            <w:rPr>
              <w:rFonts w:hint="default" w:ascii="Arial" w:hAnsi="Arial" w:cs="Arial"/>
              <w:szCs w:val="24"/>
            </w:rPr>
            <w:fldChar w:fldCharType="separate"/>
          </w:r>
          <w:r>
            <w:rPr>
              <w:rFonts w:hint="default" w:ascii="Arial" w:hAnsi="Arial" w:cs="Arial"/>
              <w:i w:val="0"/>
              <w:iCs w:val="0"/>
              <w:lang w:val="en-US" w:eastAsia="zh-CN"/>
            </w:rPr>
            <w:t>6. Conclusion</w:t>
          </w:r>
          <w:r>
            <w:rPr>
              <w:rFonts w:hint="default" w:ascii="Arial" w:hAnsi="Arial" w:cs="Arial"/>
            </w:rPr>
            <w:tab/>
          </w:r>
          <w:r>
            <w:rPr>
              <w:rFonts w:hint="default" w:ascii="Arial" w:hAnsi="Arial" w:cs="Arial"/>
            </w:rPr>
            <w:fldChar w:fldCharType="begin"/>
          </w:r>
          <w:r>
            <w:rPr>
              <w:rFonts w:hint="default" w:ascii="Arial" w:hAnsi="Arial" w:cs="Arial"/>
            </w:rPr>
            <w:instrText xml:space="preserve"> PAGEREF _Toc29984 \h </w:instrText>
          </w:r>
          <w:r>
            <w:rPr>
              <w:rFonts w:hint="default" w:ascii="Arial" w:hAnsi="Arial" w:cs="Arial"/>
            </w:rPr>
            <w:fldChar w:fldCharType="separate"/>
          </w:r>
          <w:r>
            <w:rPr>
              <w:rFonts w:hint="default" w:ascii="Arial" w:hAnsi="Arial" w:cs="Arial"/>
            </w:rPr>
            <w:t>12</w:t>
          </w:r>
          <w:r>
            <w:rPr>
              <w:rFonts w:hint="default" w:ascii="Arial" w:hAnsi="Arial" w:cs="Arial"/>
            </w:rPr>
            <w:fldChar w:fldCharType="end"/>
          </w:r>
          <w:r>
            <w:rPr>
              <w:rFonts w:hint="default" w:ascii="Arial" w:hAnsi="Arial" w:cs="Arial"/>
              <w:szCs w:val="24"/>
            </w:rPr>
            <w:fldChar w:fldCharType="end"/>
          </w:r>
        </w:p>
        <w:p>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Arial" w:hAnsi="Arial" w:cs="Arial"/>
            </w:rPr>
          </w:pPr>
          <w:r>
            <w:rPr>
              <w:rFonts w:hint="default" w:ascii="Arial" w:hAnsi="Arial" w:cs="Arial"/>
              <w:szCs w:val="24"/>
            </w:rPr>
            <w:fldChar w:fldCharType="end"/>
          </w:r>
        </w:p>
      </w:sdtContent>
    </w:sdt>
    <w:p>
      <w:r>
        <w:br w:type="page"/>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0"/>
        <w:rPr>
          <w:rFonts w:hint="default"/>
          <w:i w:val="0"/>
          <w:iCs w:val="0"/>
          <w:lang w:val="en-US" w:eastAsia="zh-CN"/>
        </w:rPr>
      </w:pPr>
      <w:bookmarkStart w:id="0" w:name="_Toc24515"/>
      <w:bookmarkStart w:id="1" w:name="OLE_LINK3"/>
      <w:r>
        <w:rPr>
          <w:rFonts w:hint="eastAsia"/>
          <w:i w:val="0"/>
          <w:iCs w:val="0"/>
          <w:lang w:val="en-US" w:eastAsia="zh-CN"/>
        </w:rPr>
        <w:t>1.Introduction</w:t>
      </w:r>
      <w:bookmarkEnd w:id="0"/>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i w:val="0"/>
          <w:iCs w:val="0"/>
          <w:lang w:val="en-US" w:eastAsia="zh-CN"/>
        </w:rPr>
      </w:pPr>
      <w:r>
        <w:rPr>
          <w:rFonts w:hint="eastAsia"/>
          <w:i w:val="0"/>
          <w:iCs w:val="0"/>
          <w:lang w:val="en-US" w:eastAsia="zh-CN"/>
        </w:rPr>
        <w:t xml:space="preserve">Electric vehicles have a long history compared to gasoline powered vehicles. Due to multiple oil crises, large car companies have attempted to produce electric vehicles on a large scale, but all were failed. However, as an American electric and clean energy company, Tesla has gained fame in the industry with its innovation, sustainability, and leadership </w:t>
      </w:r>
      <w:bookmarkStart w:id="2" w:name="OLE_LINK1"/>
      <w:r>
        <w:rPr>
          <w:rFonts w:hint="eastAsia"/>
          <w:i w:val="0"/>
          <w:iCs w:val="0"/>
          <w:lang w:val="en-US" w:eastAsia="zh-CN"/>
        </w:rPr>
        <w:t>(Dong Y., 2019)</w:t>
      </w:r>
      <w:bookmarkEnd w:id="2"/>
      <w:r>
        <w:rPr>
          <w:rFonts w:hint="eastAsia"/>
          <w:i w:val="0"/>
          <w:iCs w:val="0"/>
          <w:lang w:val="en-US" w:eastAsia="zh-CN"/>
        </w:rPr>
        <w:t>.Tesla promotes clean energy and sustainable transportation to reduce environmental impact (Impact Report, 2021). The company's product line includes sedans, SUVs This includes a range of electric vehicles, including sport utility vehicles. In addition, Tesla has entered the field of clean energy technology, providing solar products and energy storage equipment, such as solar roof panels, to achieve more sustainable electricity use.Through continuous innovation, Tesla's product line meets the needs of the high-performance automotive market and provides practical solutions for environmental protection and sustainability. This article will provide a detailed introduction to Tesla's mission, product line, founder and their influence, as well as its initial goals and financial support. These key aspects will help to understand Tesla's history, competitive strategy, and unique position in the sustainable energy and electric vehicle markets. This document aims to analyze and evaluate Tesla's competitive strategy and provide recommendations for future development. By studying Tesla's development history, competitive strategy, and challenges, we have provided useful insights and suggestions for the company's further development.</w:t>
      </w:r>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outlineLvl w:val="1"/>
        <w:rPr>
          <w:rFonts w:hint="eastAsia"/>
          <w:i w:val="0"/>
          <w:iCs w:val="0"/>
          <w:lang w:val="en-US" w:eastAsia="zh-CN"/>
        </w:rPr>
      </w:pPr>
      <w:bookmarkStart w:id="3" w:name="_Toc13252"/>
      <w:r>
        <w:rPr>
          <w:rFonts w:hint="eastAsia"/>
          <w:i w:val="0"/>
          <w:iCs w:val="0"/>
          <w:lang w:val="en-US" w:eastAsia="zh-CN"/>
        </w:rPr>
        <w:t>1.1Background of Tesla</w:t>
      </w:r>
      <w:bookmarkEnd w:id="3"/>
    </w:p>
    <w:p>
      <w:pPr>
        <w:keepNext w:val="0"/>
        <w:keepLines w:val="0"/>
        <w:pageBreakBefore w:val="0"/>
        <w:widowControl/>
        <w:kinsoku/>
        <w:wordWrap/>
        <w:overflowPunct/>
        <w:topLinePunct w:val="0"/>
        <w:autoSpaceDE/>
        <w:autoSpaceDN/>
        <w:bidi w:val="0"/>
        <w:adjustRightInd/>
        <w:snapToGrid/>
        <w:spacing w:line="480" w:lineRule="auto"/>
        <w:ind w:firstLine="480" w:firstLineChars="200"/>
        <w:textAlignment w:val="auto"/>
        <w:rPr>
          <w:rFonts w:hint="default"/>
          <w:i w:val="0"/>
          <w:iCs w:val="0"/>
          <w:highlight w:val="lightGray"/>
          <w:lang w:val="en-US" w:eastAsia="zh-CN"/>
        </w:rPr>
      </w:pPr>
      <w:r>
        <w:rPr>
          <w:rFonts w:hint="default"/>
          <w:i w:val="0"/>
          <w:iCs w:val="0"/>
          <w:highlight w:val="none"/>
          <w:lang w:val="en-US" w:eastAsia="zh-CN"/>
        </w:rPr>
        <w:t>2003 was a dark year for the development of electric vehicles. After the launch of George W. Bush, oil prices fell and new energy car subsidies were abolished. General Motors announced that all of the produced EV1 electric vehicles will be recalled and sent to the processing plant for polishing and incineration (Dong Y</w:t>
      </w:r>
      <w:r>
        <w:rPr>
          <w:rFonts w:hint="eastAsia"/>
          <w:i w:val="0"/>
          <w:iCs w:val="0"/>
          <w:highlight w:val="none"/>
          <w:lang w:val="en-US" w:eastAsia="zh-CN"/>
        </w:rPr>
        <w:t>.</w:t>
      </w:r>
      <w:r>
        <w:rPr>
          <w:rFonts w:hint="default"/>
          <w:i w:val="0"/>
          <w:iCs w:val="0"/>
          <w:highlight w:val="none"/>
          <w:lang w:val="en-US" w:eastAsia="zh-CN"/>
        </w:rPr>
        <w:t>, 2019).</w:t>
      </w:r>
      <w:bookmarkStart w:id="4" w:name="OLE_LINK4"/>
      <w:r>
        <w:rPr>
          <w:rFonts w:hint="default"/>
          <w:i w:val="0"/>
          <w:iCs w:val="0"/>
          <w:highlight w:val="none"/>
          <w:lang w:val="en-US" w:eastAsia="zh-CN"/>
        </w:rPr>
        <w:t>Tesla has defied the odds, growing from a small startup to become a global leader in new energy vehicles. As the world's most renowned pure electric vehicle company, Tesla is headquartered in Silicon Valley, California, USA. It was co-founded by Martin Eberhard and Marc Tarpenning (Dong Y., 2019), both of whom are among the most accomplished founders of American internet businesses in the late 20th century. Eberhard is a highly skilled engineer with a strong sense of social responsibility. He is concerned about the reality of global warming. He hopes to replace petrol cars with new energy. Tesla was founded on July 1, 2003, with the clear goal of developing electric vehicles. The company was named Tesla in honor of the great inventor and electrical engineer Nikola Tesla (Dong Y, 2019).</w:t>
      </w:r>
    </w:p>
    <w:bookmarkEnd w:id="4"/>
    <w:p>
      <w:pPr>
        <w:keepNext w:val="0"/>
        <w:keepLines w:val="0"/>
        <w:pageBreakBefore w:val="0"/>
        <w:widowControl/>
        <w:numPr>
          <w:ilvl w:val="0"/>
          <w:numId w:val="1"/>
        </w:numPr>
        <w:kinsoku/>
        <w:wordWrap/>
        <w:overflowPunct/>
        <w:topLinePunct w:val="0"/>
        <w:autoSpaceDE/>
        <w:autoSpaceDN/>
        <w:bidi w:val="0"/>
        <w:adjustRightInd/>
        <w:snapToGrid/>
        <w:spacing w:line="480" w:lineRule="auto"/>
        <w:ind w:firstLine="480" w:firstLineChars="200"/>
        <w:textAlignment w:val="auto"/>
        <w:outlineLvl w:val="0"/>
        <w:rPr>
          <w:rFonts w:hint="eastAsia"/>
          <w:i w:val="0"/>
          <w:iCs w:val="0"/>
          <w:lang w:val="en-US" w:eastAsia="zh-CN"/>
        </w:rPr>
      </w:pPr>
      <w:bookmarkStart w:id="5" w:name="_Toc1567"/>
      <w:r>
        <w:rPr>
          <w:rFonts w:hint="eastAsia"/>
          <w:i w:val="0"/>
          <w:iCs w:val="0"/>
          <w:lang w:val="en-US" w:eastAsia="zh-CN"/>
        </w:rPr>
        <w:t>What is the competitive strategy?</w:t>
      </w:r>
      <w:bookmarkEnd w:id="5"/>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The development of a competitive strategy has been discussed in strategic management for almost thirty years. Today, a renowned scientist quotes the definition of strategy: strategy is a set of goals, policies and plans that together define the size of a company and the ways it can survive and succeed (Rumelt, 1991).Competition strategy is a plan for organizations and businesses to develop in the long run, and is aimed at dominating them in a specific market or industry compared to competitors. These strategies usually enact the goal making, the allocation of resources, the target market, and the choice of customer groups and the implementation of the goal. Competitive strategies help companies differentiate between themselves and competitors, increase market status, increase market share and achieve long-term benefits(Pisano, V. and Hitt, M.A., 2012). The establishment of competitive strategy generally considers the external environment, industry dynamics, consumer needs, and the resources and abilities of the company itself (Pisano, V. and Hitt, M.A., 2012).</w:t>
      </w: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default"/>
          <w:i w:val="0"/>
          <w:iCs w:val="0"/>
          <w:lang w:val="en-US" w:eastAsia="zh-CN"/>
        </w:rPr>
      </w:pPr>
      <w:bookmarkStart w:id="6" w:name="_Toc24548"/>
      <w:r>
        <w:rPr>
          <w:rFonts w:hint="default"/>
          <w:i w:val="0"/>
          <w:iCs w:val="0"/>
          <w:lang w:val="en-US" w:eastAsia="zh-CN"/>
        </w:rPr>
        <w:t>Porter’s generic  strategies</w:t>
      </w:r>
      <w:bookmarkEnd w:id="6"/>
    </w:p>
    <w:p>
      <w:pPr>
        <w:keepNext w:val="0"/>
        <w:keepLines w:val="0"/>
        <w:pageBreakBefore w:val="0"/>
        <w:widowControl/>
        <w:numPr>
          <w:ilvl w:val="0"/>
          <w:numId w:val="0"/>
        </w:numPr>
        <w:kinsoku/>
        <w:wordWrap/>
        <w:overflowPunct/>
        <w:topLinePunct w:val="0"/>
        <w:autoSpaceDE/>
        <w:autoSpaceDN/>
        <w:bidi w:val="0"/>
        <w:adjustRightInd/>
        <w:snapToGrid/>
        <w:spacing w:after="160" w:line="480" w:lineRule="auto"/>
        <w:textAlignment w:val="auto"/>
        <w:rPr>
          <w:rFonts w:hint="default"/>
          <w:i w:val="0"/>
          <w:iCs w:val="0"/>
          <w:highlight w:val="none"/>
          <w:lang w:val="en-US" w:eastAsia="zh-CN"/>
        </w:rPr>
      </w:pPr>
      <w:r>
        <w:rPr>
          <w:rFonts w:hint="default"/>
          <w:i w:val="0"/>
          <w:iCs w:val="0"/>
          <w:lang w:val="en-US" w:eastAsia="zh-CN"/>
        </w:rPr>
        <w:t>There is a close link between the competitive strategy and the overall strategy of the Potter (1980), which can be understood as a concrete representation of the competitive strategy, and can be understood as the basis for competitive strategy.</w:t>
      </w:r>
      <w:r>
        <w:rPr>
          <w:rFonts w:hint="default"/>
          <w:i w:val="0"/>
          <w:iCs w:val="0"/>
          <w:highlight w:val="none"/>
          <w:lang w:val="en-US" w:eastAsia="zh-CN"/>
        </w:rPr>
        <w:t>Porter's book on competitive strategy (1980) gained significant attention in the field of strategic management literature (Miller and Friesen, 1986). According to Porter, a competitive strategy involves finding a favorable competitive position within an industry, and organizations can choose to upgrade or downgrade their position based on their strategy. Porter (1980) introduced three classic types of strategies, which have been widely adopted by scholars (Miller and Friesen, 1986). They are cost</w:t>
      </w:r>
      <w:r>
        <w:rPr>
          <w:rFonts w:hint="eastAsia"/>
          <w:i w:val="0"/>
          <w:iCs w:val="0"/>
          <w:highlight w:val="none"/>
          <w:lang w:val="en-US" w:eastAsia="zh-CN"/>
        </w:rPr>
        <w:t xml:space="preserve"> leadership</w:t>
      </w:r>
      <w:r>
        <w:rPr>
          <w:rFonts w:hint="default"/>
          <w:i w:val="0"/>
          <w:iCs w:val="0"/>
          <w:highlight w:val="none"/>
          <w:lang w:val="en-US" w:eastAsia="zh-CN"/>
        </w:rPr>
        <w:t xml:space="preserve">, differentiation, and </w:t>
      </w:r>
      <w:r>
        <w:rPr>
          <w:rFonts w:hint="eastAsia"/>
          <w:i w:val="0"/>
          <w:iCs w:val="0"/>
          <w:highlight w:val="none"/>
          <w:lang w:val="en-US" w:eastAsia="zh-CN"/>
        </w:rPr>
        <w:t>focus</w:t>
      </w:r>
      <w:r>
        <w:rPr>
          <w:rFonts w:hint="default"/>
          <w:i w:val="0"/>
          <w:iCs w:val="0"/>
          <w:highlight w:val="none"/>
          <w:lang w:val="en-US" w:eastAsia="zh-CN"/>
        </w:rPr>
        <w:t xml:space="preserve"> who can help businesses gain competitive advantages in the market, achieve long-term profits, and grow (Tanwar, R.2013)</w:t>
      </w:r>
      <w:r>
        <w:rPr>
          <w:rFonts w:hint="eastAsia"/>
          <w:i w:val="0"/>
          <w:iCs w:val="0"/>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Tesla has also developed a combination of different general strategies proposed by Porter (1980), especially in its core business areas, —— electric vehicles and renewable energy technologies. Here are some of Tesla's general Porter strategies: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7" w:name="_Toc27717"/>
      <w:r>
        <w:rPr>
          <w:rFonts w:hint="eastAsia"/>
          <w:i w:val="0"/>
          <w:iCs w:val="0"/>
          <w:lang w:val="en-US" w:eastAsia="zh-CN"/>
        </w:rPr>
        <w:t>3.1Cost Leadership</w:t>
      </w:r>
      <w:bookmarkEnd w:id="7"/>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This strategy emphasizes efficiency. It is typically produced at a lower price and is a basic low-cost product offered to a very large customer base.</w:t>
      </w:r>
      <w:r>
        <w:rPr>
          <w:rFonts w:hint="default"/>
          <w:i w:val="0"/>
          <w:iCs w:val="0"/>
          <w:lang w:val="en-US" w:eastAsia="zh-CN"/>
        </w:rPr>
        <w:t>To maintain this strategy, it is necessary to constantly look for ways to reduce costs in all areas of the company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Porter (1985,pp.127-28; 1990, p.38) stressed that differentiation is also often incompatible with cost leadership. It is also hard to see in Tesla's competitive strategy.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Tesla does not adopt the cost driven strategy as its main competitive strategy, and adopts differentiation and technical lead strategies (Jie L., 2022). But Tesla still takes some measures to cut costs in some aspects, and has some advantages in some areas. Through the implementation of the scale economy, the optimization of supply chains, and the improvement of production processes, Tesla can reduce the manufacturing cost of electric vehicles to some extent and provide relatively competitive prices.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For example, Tesla has adopted a minimalist product design strategy, such as canceling the sunroof configuration, as research has found that the sunroof is used less frequently, increases costs, and compresses interior space. In addition, Tesla is promoting hardware generalization and platformization, with Model 3 and Model Y achieving a hardware generalization rate of 75%, sharing battery packs, electrical components, etc., and reducing costs</w:t>
      </w:r>
      <w:r>
        <w:rPr>
          <w:rFonts w:hint="eastAsia"/>
          <w:i w:val="0"/>
          <w:iCs w:val="0"/>
          <w:lang w:val="en-US" w:eastAsia="zh-CN"/>
        </w:rPr>
        <w:t>（Fuquan Z.,2013）</w:t>
      </w:r>
      <w:r>
        <w:rPr>
          <w:rFonts w:hint="default"/>
          <w:i w:val="0"/>
          <w:iCs w:val="0"/>
          <w:lang w:val="en-US" w:eastAsia="zh-CN"/>
        </w:rPr>
        <w:t>. By sharing software systems and platform architectures across vehicle models, production costs can be further reduced</w:t>
      </w:r>
      <w:r>
        <w:rPr>
          <w:rFonts w:hint="eastAsia"/>
          <w:i w:val="0"/>
          <w:iCs w:val="0"/>
          <w:lang w:val="en-US" w:eastAsia="zh-CN"/>
        </w:rPr>
        <w:t>（Fuquan Z.,2013）</w:t>
      </w:r>
      <w:r>
        <w:rPr>
          <w:rFonts w:hint="default"/>
          <w:i w:val="0"/>
          <w:iCs w:val="0"/>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Tesla executive Martin Viecha (2017) believes that reducing production costs is also important for automotive companies. He believes that the most important indicator of the electric vehicle industry in the coming years is the cost of bicycles, which will determine production. The scale and influence of automotive companies. As for how Tesla reduces costs and improves efficiency, Martin Viecha (2017) points out that this is not related to reducing the cost of technologies such as batteries. But it involves improved car design, making production and manufacturing processes easier (Simiao</w:t>
      </w:r>
      <w:r>
        <w:rPr>
          <w:rFonts w:hint="eastAsia"/>
          <w:i w:val="0"/>
          <w:iCs w:val="0"/>
          <w:lang w:val="en-US" w:eastAsia="zh-CN"/>
        </w:rPr>
        <w:t xml:space="preserve"> D.</w:t>
      </w:r>
      <w:r>
        <w:rPr>
          <w:rFonts w:hint="default"/>
          <w:i w:val="0"/>
          <w:iCs w:val="0"/>
          <w:lang w:val="en-US" w:eastAsia="zh-CN"/>
        </w:rPr>
        <w:t>, 2022).</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8" w:name="_Toc5506"/>
      <w:r>
        <w:rPr>
          <w:rFonts w:hint="eastAsia"/>
          <w:i w:val="0"/>
          <w:iCs w:val="0"/>
          <w:lang w:val="en-US" w:eastAsia="zh-CN"/>
        </w:rPr>
        <w:t>3.2Differentiation</w:t>
      </w:r>
      <w:bookmarkEnd w:id="8"/>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highlight w:val="none"/>
          <w:lang w:val="en-US" w:eastAsia="zh-CN"/>
        </w:rPr>
      </w:pPr>
      <w:r>
        <w:rPr>
          <w:rFonts w:hint="default"/>
          <w:i w:val="0"/>
          <w:iCs w:val="0"/>
          <w:highlight w:val="none"/>
          <w:lang w:val="en-US" w:eastAsia="zh-CN"/>
        </w:rPr>
        <w:t>The aim of differentiation is a broad market, including the creation of a product or service that is considered unique in the entire industry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Levitt (1980) pointed out that anything can be distinguished, and even goods can be distinguished. However, in price sensitive markets, prices are often uniform, so businesses can gain a competitive advantage by achieving service based differentiation (Davini, 1994, p. 48; Friedman, 1983, p. 54; Gail and Buzel, 1989; Hambrick, 1983).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Even</w:t>
      </w:r>
      <w:r>
        <w:rPr>
          <w:rFonts w:hint="default"/>
          <w:i w:val="0"/>
          <w:iCs w:val="0"/>
          <w:lang w:val="en-US" w:eastAsia="zh-CN"/>
        </w:rPr>
        <w:t xml:space="preserve"> </w:t>
      </w:r>
      <w:r>
        <w:rPr>
          <w:rFonts w:hint="eastAsia"/>
          <w:i w:val="0"/>
          <w:iCs w:val="0"/>
          <w:lang w:val="en-US" w:eastAsia="zh-CN"/>
        </w:rPr>
        <w:t>C</w:t>
      </w:r>
      <w:r>
        <w:rPr>
          <w:rFonts w:hint="default"/>
          <w:i w:val="0"/>
          <w:iCs w:val="0"/>
          <w:lang w:val="en-US" w:eastAsia="zh-CN"/>
        </w:rPr>
        <w:t>aves (1987, p.22) also acknowledges that there is a possibility that some undifferentiated products may achieve some difference due to the reliable delivery of sellers and the reputation of the provided support services. For unique sales and service models, Tesla employs a direct selling model, bypassing traditional car dealerships, and directly performing customers and sales and services (</w:t>
      </w:r>
      <w:r>
        <w:rPr>
          <w:rFonts w:hint="eastAsia"/>
          <w:i w:val="0"/>
          <w:iCs w:val="0"/>
          <w:lang w:val="en-US" w:eastAsia="zh-CN"/>
        </w:rPr>
        <w:t>Fuquan Z.</w:t>
      </w:r>
      <w:r>
        <w:rPr>
          <w:rFonts w:hint="default"/>
          <w:i w:val="0"/>
          <w:iCs w:val="0"/>
          <w:lang w:val="en-US" w:eastAsia="zh-CN"/>
        </w:rPr>
        <w:t>, 2013). At the same time Tesla purchased a car online and offered its own services such as telemedicine and repair services to improve customer experience and differentiate it from traditional car manufacturers (</w:t>
      </w:r>
      <w:r>
        <w:rPr>
          <w:rFonts w:hint="eastAsia"/>
          <w:i w:val="0"/>
          <w:iCs w:val="0"/>
          <w:lang w:val="en-US" w:eastAsia="zh-CN"/>
        </w:rPr>
        <w:t>Fuquan Z.</w:t>
      </w:r>
      <w:r>
        <w:rPr>
          <w:rFonts w:hint="default"/>
          <w:i w:val="0"/>
          <w:iCs w:val="0"/>
          <w:lang w:val="en-US" w:eastAsia="zh-CN"/>
        </w:rPr>
        <w:t>,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In addition to differences in service and sales models, its products are superior to other competitors in terms of design, performance, and technology(Tanwar, R., 2013). For example, Tesla's electric vehicles stand out due to their high performance, long driving range, advanced autonomous driving features, and excellent user experience. This differentiation ability helps Tesla establish brand loyalty in the market and attract consumers</w:t>
      </w:r>
      <w:bookmarkStart w:id="9" w:name="OLE_LINK7"/>
      <w:r>
        <w:rPr>
          <w:rFonts w:hint="default"/>
          <w:i w:val="0"/>
          <w:iCs w:val="0"/>
          <w:lang w:val="en-US" w:eastAsia="zh-CN"/>
        </w:rPr>
        <w:t>(Tanwar, R., 2013)</w:t>
      </w:r>
      <w:bookmarkEnd w:id="9"/>
      <w:r>
        <w:rPr>
          <w:rFonts w:hint="default"/>
          <w:i w:val="0"/>
          <w:iCs w:val="0"/>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0" w:name="_Toc7260"/>
      <w:r>
        <w:rPr>
          <w:rFonts w:hint="eastAsia"/>
          <w:i w:val="0"/>
          <w:iCs w:val="0"/>
          <w:lang w:val="en-US" w:eastAsia="zh-CN"/>
        </w:rPr>
        <w:t>3.3Focus</w:t>
      </w:r>
      <w:bookmarkEnd w:id="10"/>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highlight w:val="none"/>
          <w:lang w:val="en-US" w:eastAsia="zh-CN"/>
        </w:rPr>
      </w:pPr>
      <w:r>
        <w:rPr>
          <w:rFonts w:hint="eastAsia"/>
          <w:i w:val="0"/>
          <w:iCs w:val="0"/>
          <w:highlight w:val="none"/>
          <w:lang w:val="en-US" w:eastAsia="zh-CN"/>
        </w:rPr>
        <w:t>In this strategy, companies focus on selected target markets to gain competitive advantage in efficiency rather than efficiency. Ideal for relatively small businesses, suitable for all businesses (Tanwar, R.2013).As a key strategy, it can be used to select targets that are less susceptible to alternative solutions or less competitive to achieve above-average investment returns (Tanwar, R., 2013).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Tesla does not adopt the traditional focus or focus strategy, which is the same as the cost leadership strategy. However, while Tesla does not explicitly adopt the focus strategy, the following features can be observed:</w:t>
      </w:r>
    </w:p>
    <w:p>
      <w:pPr>
        <w:keepNext w:val="0"/>
        <w:keepLines w:val="0"/>
        <w:pageBreakBefore w:val="0"/>
        <w:widowControl/>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eastAsia"/>
          <w:i w:val="0"/>
          <w:iCs w:val="0"/>
          <w:lang w:val="en-US" w:eastAsia="zh-CN"/>
        </w:rPr>
      </w:pPr>
      <w:r>
        <w:rPr>
          <w:rFonts w:hint="eastAsia"/>
          <w:i w:val="0"/>
          <w:iCs w:val="0"/>
          <w:lang w:val="en-US" w:eastAsia="zh-CN"/>
        </w:rPr>
        <w:t>Tesla's product positioning is clear, primarily focusing on electric vehicles and clean energy technology. While offering multiple models, its product line remains concentrated on providing electric vehicle solutions, enhancing Tesla's competitive position in the electric vehicle market.</w:t>
      </w:r>
    </w:p>
    <w:p>
      <w:pPr>
        <w:keepNext w:val="0"/>
        <w:keepLines w:val="0"/>
        <w:pageBreakBefore w:val="0"/>
        <w:widowControl/>
        <w:numPr>
          <w:ilvl w:val="0"/>
          <w:numId w:val="2"/>
        </w:numPr>
        <w:kinsoku/>
        <w:wordWrap/>
        <w:overflowPunct/>
        <w:topLinePunct w:val="0"/>
        <w:autoSpaceDE/>
        <w:autoSpaceDN/>
        <w:bidi w:val="0"/>
        <w:adjustRightInd/>
        <w:snapToGrid/>
        <w:spacing w:line="480" w:lineRule="auto"/>
        <w:ind w:left="420" w:leftChars="0" w:hanging="420" w:firstLineChars="0"/>
        <w:textAlignment w:val="auto"/>
        <w:rPr>
          <w:rFonts w:hint="eastAsia"/>
          <w:i w:val="0"/>
          <w:iCs w:val="0"/>
          <w:lang w:val="en-US" w:eastAsia="zh-CN"/>
        </w:rPr>
      </w:pPr>
      <w:r>
        <w:rPr>
          <w:rFonts w:hint="eastAsia"/>
          <w:i w:val="0"/>
          <w:iCs w:val="0"/>
          <w:lang w:val="en-US" w:eastAsia="zh-CN"/>
        </w:rPr>
        <w:t>Technological innovation: Tesla is committed to maintaining a leading position in the field of electric vehicle technology and continuously introducing new technologies and features. Although other companies are also catching up, Tesla remains one of the leaders in this field, indicating its focus and professionalism in specific areas.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0"/>
        <w:textAlignment w:val="auto"/>
        <w:rPr>
          <w:rFonts w:hint="eastAsia"/>
          <w:i w:val="0"/>
          <w:iCs w:val="0"/>
          <w:lang w:val="en-US" w:eastAsia="zh-CN"/>
        </w:rPr>
      </w:pPr>
      <w:r>
        <w:rPr>
          <w:rFonts w:hint="eastAsia"/>
          <w:i w:val="0"/>
          <w:iCs w:val="0"/>
          <w:lang w:val="en-US" w:eastAsia="zh-CN"/>
        </w:rPr>
        <w:t>Overall, Tesla has adopted a hybrid strategic approach, incorporating elements of cost control, differentiation, and focus from Porter's generic strategies. This approach helps Tesla gain competitive advantage and profitability in the electric vehicle and renewable energy sectors, driving sustained growth and market share expansion.</w:t>
      </w: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eastAsia"/>
          <w:i w:val="0"/>
          <w:iCs w:val="0"/>
          <w:lang w:val="en-US" w:eastAsia="zh-CN"/>
        </w:rPr>
      </w:pPr>
      <w:bookmarkStart w:id="11" w:name="_Toc30476"/>
      <w:r>
        <w:rPr>
          <w:rFonts w:hint="eastAsia"/>
          <w:i w:val="0"/>
          <w:iCs w:val="0"/>
          <w:lang w:val="en-US" w:eastAsia="zh-CN"/>
        </w:rPr>
        <w:t>Strategic Evaluation</w:t>
      </w:r>
      <w:bookmarkEnd w:id="11"/>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default"/>
          <w:i w:val="0"/>
          <w:iCs w:val="0"/>
          <w:lang w:val="en-US" w:eastAsia="zh-CN"/>
        </w:rPr>
        <w:t>The strategic evaluation for Tesla can be divided into two aspects: advantages and limitations.</w:t>
      </w: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2" w:name="_Toc29813"/>
      <w:r>
        <w:rPr>
          <w:rFonts w:hint="eastAsia"/>
          <w:i w:val="0"/>
          <w:iCs w:val="0"/>
          <w:lang w:val="en-US" w:eastAsia="zh-CN"/>
        </w:rPr>
        <w:t>Advantage</w:t>
      </w:r>
      <w:bookmarkEnd w:id="12"/>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rPr>
          <w:rFonts w:hint="eastAsia"/>
          <w:i w:val="0"/>
          <w:iCs w:val="0"/>
          <w:lang w:val="en-US" w:eastAsia="zh-CN"/>
        </w:rPr>
      </w:pPr>
      <w:r>
        <w:rPr>
          <w:rFonts w:hint="eastAsia"/>
          <w:i w:val="0"/>
          <w:iCs w:val="0"/>
          <w:lang w:val="en-US" w:eastAsia="zh-CN"/>
        </w:rPr>
        <w:t>4.1.1Technology leadership and focus on corporate social responsibility: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 xml:space="preserve"> Tesla is a technology leader in the fields of electric vehicles and renewable energy, with competitive advantages in performance, range, and intelligence in its products </w:t>
      </w:r>
      <w:bookmarkStart w:id="13" w:name="OLE_LINK6"/>
      <w:r>
        <w:rPr>
          <w:rFonts w:hint="eastAsia"/>
          <w:i w:val="0"/>
          <w:iCs w:val="0"/>
          <w:lang w:val="en-US" w:eastAsia="zh-CN"/>
        </w:rPr>
        <w:t>(Xiaoqiao G., 2016)</w:t>
      </w:r>
      <w:bookmarkEnd w:id="13"/>
      <w:r>
        <w:rPr>
          <w:rFonts w:hint="eastAsia"/>
          <w:i w:val="0"/>
          <w:iCs w:val="0"/>
          <w:lang w:val="en-US" w:eastAsia="zh-CN"/>
        </w:rPr>
        <w:t>. Its continuous technological innovation and R&amp;D investment enable it to maintain a competitive advantage in the market.Meanwhile, in 2021, Tesla's global automotive group focused on electric vehicles and clean energy technology. Energy storage and solar panels have reduced customers' carbon dioxide emissions by 8.4 million metric tons equivalent (Impact Report,2021). It can be seen that Tesla actively fulfills its social corporate responsibility and has a positive impact on the company's reputation. Research has found that if a company has a sense of social responsibility, it will increase profits to a certain extent, and there is a positive correlation between the two (Wartick, S.L. &amp; Cochran, P.L. ,1985). Monopolists seeking maximum profits have a certain motivation to demonstrate a sense of social responsibility (Fukuda, K.,&amp;Ouchida, Y. ,2020).</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4.1.2 Innovative sales and service model:</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u w:val="none"/>
          <w:lang w:val="en-US" w:eastAsia="zh-CN"/>
        </w:rPr>
      </w:pPr>
      <w:r>
        <w:rPr>
          <w:rFonts w:hint="eastAsia"/>
          <w:i w:val="0"/>
          <w:iCs w:val="0"/>
          <w:highlight w:val="none"/>
          <w:lang w:val="en-US" w:eastAsia="zh-CN"/>
        </w:rPr>
        <w:t>Tesla effectively reduces inventory and fund allocation through direct sales of orders. The deposit obtained can be used to organize production. At the same time，</w:t>
      </w:r>
      <w:r>
        <w:rPr>
          <w:rFonts w:hint="eastAsia"/>
          <w:i w:val="0"/>
          <w:iCs w:val="0"/>
          <w:u w:val="none"/>
          <w:lang w:val="en-US" w:eastAsia="zh-CN"/>
        </w:rPr>
        <w:t>Direct sales transactions can reduce the distance to consumers, get the most direct and effective information feedback, and the adaptability and rapid responsiveness of the product can be improved, thereby improving the market competitiveness of the product, improving user experience and loyalty (Dong Y., 2016).</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 xml:space="preserve">4.1.3 Concentrating on the dominant market and understanding the needs of customers: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i w:val="0"/>
          <w:iCs w:val="0"/>
          <w:lang w:val="en-US" w:eastAsia="zh-CN"/>
        </w:rPr>
      </w:pPr>
      <w:r>
        <w:rPr>
          <w:rFonts w:hint="eastAsia"/>
          <w:i w:val="0"/>
          <w:iCs w:val="0"/>
          <w:lang w:val="en-US" w:eastAsia="zh-CN"/>
        </w:rPr>
        <w:t>By focusing on electric vehicles and clean energy technologies, Tesla can focus on distinct market segmentation and respond better to the needs of the target market. And focus strategies allow Tesla to better understand the customer needs and preferences of the target market and to better design and provide products and services that meet customer expectations</w:t>
      </w:r>
    </w:p>
    <w:p>
      <w:pPr>
        <w:keepNext w:val="0"/>
        <w:keepLines w:val="0"/>
        <w:pageBreakBefore w:val="0"/>
        <w:widowControl/>
        <w:numPr>
          <w:ilvl w:val="1"/>
          <w:numId w:val="1"/>
        </w:numPr>
        <w:kinsoku/>
        <w:wordWrap/>
        <w:overflowPunct/>
        <w:topLinePunct w:val="0"/>
        <w:autoSpaceDE/>
        <w:autoSpaceDN/>
        <w:bidi w:val="0"/>
        <w:adjustRightInd/>
        <w:snapToGrid/>
        <w:spacing w:line="480" w:lineRule="auto"/>
        <w:ind w:left="480" w:leftChars="200" w:firstLine="0" w:firstLineChars="0"/>
        <w:textAlignment w:val="auto"/>
        <w:outlineLvl w:val="1"/>
        <w:rPr>
          <w:rFonts w:hint="eastAsia"/>
          <w:i w:val="0"/>
          <w:iCs w:val="0"/>
          <w:lang w:val="en-US" w:eastAsia="zh-CN"/>
        </w:rPr>
      </w:pPr>
      <w:bookmarkStart w:id="14" w:name="_Toc575"/>
      <w:r>
        <w:rPr>
          <w:rFonts w:hint="eastAsia"/>
          <w:i w:val="0"/>
          <w:iCs w:val="0"/>
          <w:lang w:val="en-US" w:eastAsia="zh-CN"/>
        </w:rPr>
        <w:t>Boundedness</w:t>
      </w:r>
      <w:bookmarkEnd w:id="14"/>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default"/>
          <w:i w:val="0"/>
          <w:iCs w:val="0"/>
          <w:highlight w:val="none"/>
          <w:lang w:val="en-US" w:eastAsia="zh-CN"/>
        </w:rPr>
      </w:pPr>
      <w:r>
        <w:rPr>
          <w:rFonts w:hint="eastAsia"/>
          <w:i w:val="0"/>
          <w:iCs w:val="0"/>
          <w:lang w:val="en-US" w:eastAsia="zh-CN"/>
        </w:rPr>
        <w:t>4.2.</w:t>
      </w:r>
      <w:r>
        <w:rPr>
          <w:rFonts w:hint="default"/>
          <w:i w:val="0"/>
          <w:iCs w:val="0"/>
          <w:lang w:val="en-US" w:eastAsia="zh-CN"/>
        </w:rPr>
        <w:t xml:space="preserve">1. </w:t>
      </w:r>
      <w:r>
        <w:rPr>
          <w:rFonts w:hint="default"/>
          <w:i w:val="0"/>
          <w:iCs w:val="0"/>
          <w:highlight w:val="none"/>
          <w:lang w:val="en-US" w:eastAsia="zh-CN"/>
        </w:rPr>
        <w:t xml:space="preserve"> Supply chain risk</w:t>
      </w:r>
      <w:r>
        <w:rPr>
          <w:rFonts w:hint="eastAsia"/>
          <w:i w:val="0"/>
          <w:iCs w:val="0"/>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highlight w:val="none"/>
          <w:lang w:val="en-US" w:eastAsia="zh-CN"/>
        </w:rPr>
      </w:pPr>
      <w:r>
        <w:rPr>
          <w:rFonts w:hint="default"/>
          <w:i w:val="0"/>
          <w:iCs w:val="0"/>
          <w:highlight w:val="none"/>
          <w:lang w:val="en-US" w:eastAsia="zh-CN"/>
        </w:rPr>
        <w:t xml:space="preserve">In order to reduce costs, companies can choose to cooperate with low-cost suppliers, which can reduce the supply chain risks such as quality problems, delivery delays, etc. It </w:t>
      </w:r>
      <w:r>
        <w:rPr>
          <w:rFonts w:hint="eastAsia"/>
          <w:i w:val="0"/>
          <w:iCs w:val="0"/>
          <w:highlight w:val="none"/>
          <w:lang w:val="en-US" w:eastAsia="zh-CN"/>
        </w:rPr>
        <w:t>will</w:t>
      </w:r>
      <w:r>
        <w:rPr>
          <w:rFonts w:hint="default"/>
          <w:i w:val="0"/>
          <w:iCs w:val="0"/>
          <w:highlight w:val="none"/>
          <w:lang w:val="en-US" w:eastAsia="zh-CN"/>
        </w:rPr>
        <w:t xml:space="preserve"> possible to increase production and distribution. For example, supply chain instability can lead to production interruptions or delays, and production expansion and capacity expansion also require significant resources and time (Zhihong</w:t>
      </w:r>
      <w:r>
        <w:rPr>
          <w:rFonts w:hint="eastAsia"/>
          <w:i w:val="0"/>
          <w:iCs w:val="0"/>
          <w:highlight w:val="none"/>
          <w:lang w:val="en-US" w:eastAsia="zh-CN"/>
        </w:rPr>
        <w:t xml:space="preserve"> Z.</w:t>
      </w:r>
      <w:r>
        <w:rPr>
          <w:rFonts w:hint="default"/>
          <w:i w:val="0"/>
          <w:iCs w:val="0"/>
          <w:highlight w:val="none"/>
          <w:lang w:val="en-US" w:eastAsia="zh-CN"/>
        </w:rPr>
        <w:t>, 2023).</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4.2.2 The new sales model has its drawbacks:</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highlight w:val="none"/>
          <w:lang w:val="en-US" w:eastAsia="zh-CN"/>
        </w:rPr>
      </w:pPr>
      <w:r>
        <w:rPr>
          <w:rFonts w:hint="eastAsia"/>
          <w:i w:val="0"/>
          <w:iCs w:val="0"/>
          <w:highlight w:val="none"/>
          <w:lang w:val="en-US" w:eastAsia="zh-CN"/>
        </w:rPr>
        <w:t xml:space="preserve">Although the direct sales model has advantages, it also has disadvantages. Tesla's sales were significantly impacted by the introduction of an independent offline experience store. This is because all aspects of site selection, interior design, customer experience design, recruitment, and employee training are the sole responsibility of the store, which affects the speed of store expansion , lacks fast expansion and effective and thishas had a serious impact on Tesla's sales  (Dong Y., 2016).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highlight w:val="lightGray"/>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i w:val="0"/>
          <w:iCs w:val="0"/>
          <w:lang w:val="en-US" w:eastAsia="zh-CN"/>
        </w:rPr>
      </w:pPr>
      <w:r>
        <w:rPr>
          <w:rFonts w:hint="eastAsia"/>
          <w:i w:val="0"/>
          <w:iCs w:val="0"/>
          <w:lang w:val="en-US" w:eastAsia="zh-CN"/>
        </w:rPr>
        <w:t xml:space="preserve">4.2.3Excessive focus on focus strategy: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Excessive focus on specific market segments can cause Tesla to be overly sensitive to market changes and risks. As soon as the market encounters difficulties or slumps, Tesla's performance and profits can be severely impacted. In addition, the lack of development opportunities in other areas that limit the possibility of diversification and business expansion will affect future growth and development.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ascii="Segoe UI" w:hAnsi="Segoe UI" w:eastAsia="Segoe UI" w:cs="Segoe UI"/>
          <w:i w:val="0"/>
          <w:iCs w:val="0"/>
          <w:caps w:val="0"/>
          <w:color w:val="0D0D0D"/>
          <w:spacing w:val="0"/>
          <w:sz w:val="19"/>
          <w:szCs w:val="19"/>
          <w:shd w:val="clear" w:fill="FFFFFF"/>
        </w:rPr>
      </w:pPr>
      <w:r>
        <w:rPr>
          <w:rFonts w:hint="default"/>
          <w:i w:val="0"/>
          <w:iCs w:val="0"/>
          <w:lang w:val="en-US" w:eastAsia="zh-CN"/>
        </w:rPr>
        <w:t>In summary, Tesla has significant advantages in technological innovation, brand influence, and product diversification, but still faces challenges such as product costs, supply chain management, market competition, and regulatory uncertainty. Therefore, Tesla must take effective measures to address the challenges it faces and continue to improve its competitive strategy to maintain its leading position in the electric vehicle market.</w:t>
      </w: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eastAsia"/>
          <w:i w:val="0"/>
          <w:iCs w:val="0"/>
          <w:lang w:val="en-US" w:eastAsia="zh-CN"/>
        </w:rPr>
      </w:pPr>
      <w:bookmarkStart w:id="15" w:name="_Toc31616"/>
      <w:r>
        <w:rPr>
          <w:rFonts w:hint="eastAsia"/>
          <w:i w:val="0"/>
          <w:iCs w:val="0"/>
          <w:lang w:val="en-US" w:eastAsia="zh-CN"/>
        </w:rPr>
        <w:t>Recommendations</w:t>
      </w:r>
      <w:bookmarkEnd w:id="15"/>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6" w:name="_Toc18894"/>
      <w:r>
        <w:rPr>
          <w:rFonts w:hint="eastAsia"/>
          <w:i w:val="0"/>
          <w:iCs w:val="0"/>
          <w:lang w:val="en-US" w:eastAsia="zh-CN"/>
        </w:rPr>
        <w:t>5.1Make use of an advantage</w:t>
      </w:r>
      <w:bookmarkEnd w:id="16"/>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 xml:space="preserve">5.1.1 </w:t>
      </w:r>
      <w:r>
        <w:rPr>
          <w:rFonts w:hint="default"/>
          <w:i w:val="0"/>
          <w:iCs w:val="0"/>
          <w:lang w:val="en-US" w:eastAsia="zh-CN"/>
        </w:rPr>
        <w:t>Continuous technological innovation and research and development: For Tesla, differentiation and technological leadership are core competitive strategies, but to play a role, global innovation must be adhered to: innovation not only includes technological and product innovation, but also operational management innovation. Innovation in business models and production methods. For example (Fuquan</w:t>
      </w:r>
      <w:r>
        <w:rPr>
          <w:rFonts w:hint="eastAsia"/>
          <w:i w:val="0"/>
          <w:iCs w:val="0"/>
          <w:lang w:val="en-US" w:eastAsia="zh-CN"/>
        </w:rPr>
        <w:t xml:space="preserve"> Z.</w:t>
      </w:r>
      <w:r>
        <w:rPr>
          <w:rFonts w:hint="default"/>
          <w:i w:val="0"/>
          <w:iCs w:val="0"/>
          <w:lang w:val="en-US" w:eastAsia="zh-CN"/>
        </w:rPr>
        <w:t>, 2023).</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i w:val="0"/>
          <w:iCs w:val="0"/>
          <w:lang w:val="en-US" w:eastAsia="zh-CN"/>
        </w:rPr>
      </w:pPr>
      <w:r>
        <w:rPr>
          <w:rFonts w:hint="default"/>
          <w:i w:val="0"/>
          <w:iCs w:val="0"/>
          <w:lang w:val="en-US" w:eastAsia="zh-CN"/>
        </w:rPr>
        <w:t>Tesla can increase R&amp;D investment to launch new products in areas like new energy technology, autonomous driving, and renewable energy. Improving product productivity and intelligence will meet diverse customer needs, enhancing competitiveness and market position.</w:t>
      </w:r>
    </w:p>
    <w:p>
      <w:pPr>
        <w:keepNext w:val="0"/>
        <w:keepLines w:val="0"/>
        <w:pageBreakBefore w:val="0"/>
        <w:widowControl/>
        <w:numPr>
          <w:ilvl w:val="0"/>
          <w:numId w:val="3"/>
        </w:numPr>
        <w:kinsoku/>
        <w:wordWrap/>
        <w:overflowPunct/>
        <w:topLinePunct w:val="0"/>
        <w:autoSpaceDE/>
        <w:autoSpaceDN/>
        <w:bidi w:val="0"/>
        <w:adjustRightInd/>
        <w:snapToGrid/>
        <w:spacing w:line="480" w:lineRule="auto"/>
        <w:ind w:left="420" w:leftChars="0" w:hanging="420" w:firstLineChars="0"/>
        <w:textAlignment w:val="auto"/>
        <w:rPr>
          <w:rFonts w:hint="default"/>
          <w:i w:val="0"/>
          <w:iCs w:val="0"/>
          <w:lang w:val="en-US" w:eastAsia="zh-CN"/>
        </w:rPr>
      </w:pPr>
      <w:r>
        <w:rPr>
          <w:rFonts w:hint="default"/>
          <w:i w:val="0"/>
          <w:iCs w:val="0"/>
          <w:lang w:val="en-US" w:eastAsia="zh-CN"/>
        </w:rPr>
        <w:t>Technical cooperation with other industries: Tesla can collaborate with companies, research institutions, etc. to jointly build other industries, develop new technologies, expand new application areas, and achieve cross-border technological innovation.</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u w:val="single"/>
          <w:lang w:val="en-US" w:eastAsia="zh-CN"/>
        </w:rPr>
      </w:pPr>
      <w:r>
        <w:rPr>
          <w:rFonts w:hint="eastAsia"/>
          <w:i w:val="0"/>
          <w:iCs w:val="0"/>
          <w:lang w:val="en-US" w:eastAsia="zh-CN"/>
        </w:rPr>
        <w:t xml:space="preserve">5.1.2 </w:t>
      </w:r>
      <w:r>
        <w:rPr>
          <w:rFonts w:hint="eastAsia"/>
          <w:i w:val="0"/>
          <w:iCs w:val="0"/>
          <w:u w:val="none"/>
          <w:lang w:val="en-US" w:eastAsia="zh-CN"/>
        </w:rPr>
        <w:t>Developing clean energy and environmental sustainability solutions:Tesla can further develop its sustainable energy business, including solar panels, energy storage systems, and more. By providing a complete set of clean energy solutions, Tesla can expand its service range to meet the needs of different markets and customers. Tesla can further strengthen its focus on environmental sustainability, promote the deployment and promotion of clean energy, reduce negative impacts on the environment, and actively assume corporate social responsibility</w:t>
      </w:r>
      <w:r>
        <w:rPr>
          <w:rFonts w:hint="eastAsia"/>
          <w:i w:val="0"/>
          <w:iCs w:val="0"/>
          <w:u w:val="none"/>
          <w:lang w:val="en-US" w:eastAsia="zh-CN"/>
        </w:rPr>
        <w:t>(Impact Report,2021)</w:t>
      </w:r>
      <w:r>
        <w:rPr>
          <w:rFonts w:hint="eastAsia"/>
          <w:i w:val="0"/>
          <w:iCs w:val="0"/>
          <w:u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snapToGrid/>
        <w:spacing w:line="480" w:lineRule="auto"/>
        <w:ind w:leftChars="200"/>
        <w:textAlignment w:val="auto"/>
        <w:outlineLvl w:val="1"/>
        <w:rPr>
          <w:rFonts w:hint="eastAsia"/>
          <w:i w:val="0"/>
          <w:iCs w:val="0"/>
          <w:lang w:val="en-US" w:eastAsia="zh-CN"/>
        </w:rPr>
      </w:pPr>
      <w:bookmarkStart w:id="17" w:name="_Toc2785"/>
      <w:r>
        <w:rPr>
          <w:rFonts w:hint="eastAsia"/>
          <w:i w:val="0"/>
          <w:iCs w:val="0"/>
          <w:lang w:val="en-US" w:eastAsia="zh-CN"/>
        </w:rPr>
        <w:t>5.2 Overcome limitations</w:t>
      </w:r>
      <w:bookmarkEnd w:id="17"/>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default"/>
          <w:i w:val="0"/>
          <w:iCs w:val="0"/>
          <w:lang w:val="en-US" w:eastAsia="zh-CN"/>
        </w:rPr>
      </w:pPr>
      <w:r>
        <w:rPr>
          <w:rFonts w:hint="eastAsia"/>
          <w:i w:val="0"/>
          <w:iCs w:val="0"/>
          <w:lang w:val="en-US" w:eastAsia="zh-CN"/>
        </w:rPr>
        <w:t xml:space="preserve">5.2.1 </w:t>
      </w:r>
      <w:r>
        <w:rPr>
          <w:rFonts w:hint="default"/>
          <w:i w:val="0"/>
          <w:iCs w:val="0"/>
          <w:lang w:val="en-US" w:eastAsia="zh-CN"/>
        </w:rPr>
        <w:t>Faced with issues such as independent offline experience stores, sales can be franchised, which can reduce redundant steps, improve the efficiency of branch expansion, save time and costs. Therefore, combining direct sales with licensed sales is the best choice for Tesla's future (Dong Y., 2016).Tesla can also offer product experiences and sales services through online channels such as virtual showrooms and online consultations. This helps to expand the sales offer, improve convenience and reduce dependence on the store.</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 xml:space="preserve">5.2.2 </w:t>
      </w:r>
      <w:bookmarkStart w:id="18" w:name="OLE_LINK2"/>
      <w:r>
        <w:rPr>
          <w:rFonts w:hint="eastAsia"/>
          <w:i w:val="0"/>
          <w:iCs w:val="0"/>
          <w:lang w:val="en-US" w:eastAsia="zh-CN"/>
        </w:rPr>
        <w:t xml:space="preserve"> While building stronger supply chains and production systems, seek new strategic partners. Among the above limitations, enterprises have advantages in choosing cost leadership strategies, but are prone to facing supply chain risks（Zhihong Z.,2023</w:t>
      </w:r>
      <w:bookmarkStart w:id="21" w:name="_GoBack"/>
      <w:bookmarkEnd w:id="21"/>
      <w:r>
        <w:rPr>
          <w:rFonts w:hint="eastAsia"/>
          <w:i w:val="0"/>
          <w:iCs w:val="0"/>
          <w:lang w:val="en-US" w:eastAsia="zh-CN"/>
        </w:rPr>
        <w:t>）. Therefore, Tesla must strengthen its partnerships with suppliers, invest in technologies and facilities that optimize supply chain management processes, improve production automation and efficiency, or find new suitable partners. These partnerships make up for its shortcomings in certain fields, which may take the form of technology cooperation, supply chain cooperation, or market cooperation. Tesla can better respond to market demand and competitive pressure by building more stable and efficient supply chains and production systems.</w:t>
      </w:r>
      <w:bookmarkEnd w:id="1"/>
      <w:bookmarkEnd w:id="18"/>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1"/>
        </w:numPr>
        <w:kinsoku/>
        <w:wordWrap/>
        <w:overflowPunct/>
        <w:topLinePunct w:val="0"/>
        <w:autoSpaceDE/>
        <w:autoSpaceDN/>
        <w:bidi w:val="0"/>
        <w:adjustRightInd/>
        <w:snapToGrid/>
        <w:spacing w:line="480" w:lineRule="auto"/>
        <w:ind w:left="0" w:leftChars="0" w:firstLine="480" w:firstLineChars="200"/>
        <w:textAlignment w:val="auto"/>
        <w:outlineLvl w:val="0"/>
        <w:rPr>
          <w:rFonts w:hint="default"/>
          <w:i w:val="0"/>
          <w:iCs w:val="0"/>
          <w:lang w:val="en-US" w:eastAsia="zh-CN"/>
        </w:rPr>
      </w:pPr>
      <w:bookmarkStart w:id="19" w:name="_Toc29984"/>
      <w:r>
        <w:rPr>
          <w:rFonts w:hint="eastAsia"/>
          <w:i w:val="0"/>
          <w:iCs w:val="0"/>
          <w:lang w:val="en-US" w:eastAsia="zh-CN"/>
        </w:rPr>
        <w:t>Conclusion</w:t>
      </w:r>
      <w:bookmarkEnd w:id="19"/>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r>
        <w:rPr>
          <w:rFonts w:hint="eastAsia"/>
          <w:i w:val="0"/>
          <w:iCs w:val="0"/>
          <w:lang w:val="en-US" w:eastAsia="zh-CN"/>
        </w:rPr>
        <w:t>In conclusion, Tesla's competitive strategy, rooted in differentiation, technological leadership, and market concentration, has propelled the company to the forefront of the electric vehicle and clean energy sectors. Despite facing challenges, Tesla's commitment to innovation and sustainability positions it for continued success. By leveraging its strengths and addressing limitations through strategic initiatives, Tesla can maintain its leadership and drive further growth in the industry.</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i w:val="0"/>
          <w:iCs w:val="0"/>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pP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eastAsia="宋体"/>
          <w:lang w:val="en-US" w:eastAsia="zh-CN"/>
        </w:rPr>
      </w:pPr>
      <w:r>
        <w:t>References</w:t>
      </w:r>
      <w:r>
        <w:rPr>
          <w:rFonts w:hint="eastAsia" w:eastAsia="宋体"/>
          <w:lang w:val="en-US" w:eastAsia="zh-CN"/>
        </w:rPr>
        <w:t>:</w:t>
      </w:r>
    </w:p>
    <w:p>
      <w:pPr>
        <w:pStyle w:val="8"/>
        <w:keepNext w:val="0"/>
        <w:keepLines w:val="0"/>
        <w:widowControl/>
        <w:suppressLineNumbers w:val="0"/>
        <w:ind w:left="567" w:hanging="567"/>
        <w:rPr>
          <w:rFonts w:hint="eastAsia" w:eastAsia="宋体"/>
          <w:highlight w:val="lightGray"/>
          <w:lang w:val="en-US" w:eastAsia="zh-CN"/>
        </w:rPr>
      </w:pPr>
      <w:r>
        <w:rPr>
          <w:rFonts w:hint="eastAsia" w:eastAsia="宋体"/>
          <w:highlight w:val="none"/>
          <w:lang w:val="en-US" w:eastAsia="zh-CN"/>
        </w:rPr>
        <w:t xml:space="preserve">Caves, R. E.. (1987). American industry: Structure, conduct, performance (6th ed.). </w:t>
      </w:r>
      <w:r>
        <w:rPr>
          <w:rFonts w:hint="eastAsia" w:eastAsia="宋体"/>
          <w:i/>
          <w:iCs/>
          <w:highlight w:val="none"/>
          <w:lang w:val="en-US" w:eastAsia="zh-CN"/>
        </w:rPr>
        <w:t>Englewood, NJ: Prentice Hall.</w:t>
      </w:r>
    </w:p>
    <w:p>
      <w:pPr>
        <w:pStyle w:val="8"/>
        <w:keepNext w:val="0"/>
        <w:keepLines w:val="0"/>
        <w:widowControl/>
        <w:suppressLineNumbers w:val="0"/>
        <w:ind w:left="567" w:hanging="567"/>
      </w:pPr>
      <w:r>
        <w:t xml:space="preserve">D’Aveni, R.A. and Gunther, R. (no date) ‘Hypercompetition. managing the dynamics of Strategic Maneuvering’, </w:t>
      </w:r>
      <w:r>
        <w:rPr>
          <w:i/>
          <w:iCs/>
        </w:rPr>
        <w:t>Das Summa Summarum des Management</w:t>
      </w:r>
      <w:r>
        <w:t xml:space="preserve">, pp. 83–93. doi:10.1007/978-3-8349-9320-5_8. </w:t>
      </w:r>
    </w:p>
    <w:p>
      <w:pPr>
        <w:pStyle w:val="8"/>
        <w:keepNext w:val="0"/>
        <w:keepLines w:val="0"/>
        <w:widowControl/>
        <w:suppressLineNumbers w:val="0"/>
        <w:ind w:left="567" w:hanging="567"/>
        <w:rPr>
          <w:rFonts w:hint="eastAsia" w:eastAsia="宋体"/>
          <w:lang w:val="en-US" w:eastAsia="zh-CN"/>
        </w:rPr>
      </w:pPr>
      <w:r>
        <w:rPr>
          <w:rFonts w:hint="eastAsia" w:eastAsia="宋体"/>
          <w:lang w:val="en-US" w:eastAsia="zh-CN"/>
        </w:rPr>
        <w:t xml:space="preserve">Dong Yu (2019) </w:t>
      </w:r>
      <w:r>
        <w:rPr>
          <w:rFonts w:hint="eastAsia" w:eastAsia="宋体"/>
          <w:i/>
          <w:iCs/>
          <w:lang w:val="en-US" w:eastAsia="zh-CN"/>
        </w:rPr>
        <w:t>特斯拉发展之路：引领时代，砥砺前行</w:t>
      </w:r>
      <w:r>
        <w:rPr>
          <w:rFonts w:hint="eastAsia" w:eastAsia="宋体"/>
          <w:lang w:val="en-US" w:eastAsia="zh-CN"/>
        </w:rPr>
        <w:t xml:space="preserve">. Available at: </w:t>
      </w:r>
      <w:r>
        <w:rPr>
          <w:rFonts w:hint="eastAsia" w:eastAsia="宋体"/>
          <w:lang w:val="en-US" w:eastAsia="zh-CN"/>
        </w:rPr>
        <w:fldChar w:fldCharType="begin"/>
      </w:r>
      <w:r>
        <w:rPr>
          <w:rFonts w:hint="eastAsia" w:eastAsia="宋体"/>
          <w:lang w:val="en-US" w:eastAsia="zh-CN"/>
        </w:rPr>
        <w:instrText xml:space="preserve"> HYPERLINK "https://pdf.dfcfw.com/pdf/H3_AP201904151319444182_1.pdf." </w:instrText>
      </w:r>
      <w:r>
        <w:rPr>
          <w:rFonts w:hint="eastAsia" w:eastAsia="宋体"/>
          <w:lang w:val="en-US" w:eastAsia="zh-CN"/>
        </w:rPr>
        <w:fldChar w:fldCharType="separate"/>
      </w:r>
      <w:r>
        <w:rPr>
          <w:rStyle w:val="12"/>
          <w:rFonts w:hint="eastAsia" w:eastAsia="宋体"/>
          <w:lang w:val="en-US" w:eastAsia="zh-CN"/>
        </w:rPr>
        <w:t>https://pdf.dfcfw.com/pdf/H3_AP201904151319444182_1.pdf.</w:t>
      </w:r>
      <w:r>
        <w:rPr>
          <w:rFonts w:hint="eastAsia" w:eastAsia="宋体"/>
          <w:lang w:val="en-US" w:eastAsia="zh-CN"/>
        </w:rPr>
        <w:fldChar w:fldCharType="end"/>
      </w:r>
    </w:p>
    <w:p>
      <w:pPr>
        <w:pStyle w:val="8"/>
        <w:keepNext w:val="0"/>
        <w:keepLines w:val="0"/>
        <w:widowControl/>
        <w:suppressLineNumbers w:val="0"/>
        <w:ind w:left="567" w:hanging="567"/>
        <w:rPr>
          <w:rFonts w:hint="eastAsia" w:eastAsia="宋体"/>
          <w:lang w:val="en-US" w:eastAsia="zh-CN"/>
        </w:rPr>
      </w:pPr>
      <w:r>
        <w:rPr>
          <w:rFonts w:hint="eastAsia" w:eastAsia="宋体"/>
          <w:lang w:val="en-US" w:eastAsia="zh-CN"/>
        </w:rPr>
        <w:t>Friedman, J. W.. (1983). Oligopoly theory.</w:t>
      </w:r>
      <w:r>
        <w:rPr>
          <w:rFonts w:hint="eastAsia" w:eastAsia="宋体"/>
          <w:i/>
          <w:iCs/>
          <w:lang w:val="en-US" w:eastAsia="zh-CN"/>
        </w:rPr>
        <w:t xml:space="preserve"> New York: Cambridge University Press</w:t>
      </w:r>
    </w:p>
    <w:p>
      <w:pPr>
        <w:pStyle w:val="8"/>
        <w:keepNext w:val="0"/>
        <w:keepLines w:val="0"/>
        <w:widowControl/>
        <w:suppressLineNumbers w:val="0"/>
        <w:ind w:left="567" w:hanging="567"/>
      </w:pPr>
      <w:r>
        <w:t xml:space="preserve">Fukuda, K. and Ouchida, Y. (2020) ‘Corporate Social Responsibility (CSR) and the environment: Does CSR increase emissions?’, </w:t>
      </w:r>
      <w:r>
        <w:rPr>
          <w:i/>
          <w:iCs/>
        </w:rPr>
        <w:t>Energy Economics</w:t>
      </w:r>
      <w:r>
        <w:t xml:space="preserve">, 92, p. 104933. doi:10.1016/j.eneco.2020.104933. </w:t>
      </w:r>
    </w:p>
    <w:p>
      <w:pPr>
        <w:pStyle w:val="8"/>
        <w:keepNext w:val="0"/>
        <w:keepLines w:val="0"/>
        <w:widowControl/>
        <w:suppressLineNumbers w:val="0"/>
        <w:ind w:left="567" w:hanging="567"/>
      </w:pPr>
      <w:r>
        <w:rPr>
          <w:rFonts w:hint="eastAsia"/>
        </w:rPr>
        <w:t xml:space="preserve">Furr, N.R. et al. (2016)The innovation’s method. </w:t>
      </w:r>
      <w:r>
        <w:rPr>
          <w:rFonts w:hint="eastAsia"/>
          <w:i/>
          <w:iCs/>
        </w:rPr>
        <w:t>Beijing: Zhong xin chu ban she</w:t>
      </w:r>
      <w:r>
        <w:rPr>
          <w:rFonts w:hint="eastAsia"/>
        </w:rPr>
        <w:t>.</w:t>
      </w:r>
    </w:p>
    <w:p>
      <w:pPr>
        <w:pStyle w:val="8"/>
        <w:keepNext w:val="0"/>
        <w:keepLines w:val="0"/>
        <w:widowControl/>
        <w:suppressLineNumbers w:val="0"/>
        <w:ind w:left="567" w:hanging="567"/>
      </w:pPr>
      <w:r>
        <w:t xml:space="preserve">Gale, B.T. and Buzzell, R.D. (1989) ‘Market perceived quality: Key strategic concept’, </w:t>
      </w:r>
      <w:r>
        <w:rPr>
          <w:i/>
          <w:iCs/>
        </w:rPr>
        <w:t>Planning Review</w:t>
      </w:r>
      <w:r>
        <w:t xml:space="preserve">, 17(2), pp. 6–48. doi:10.1108/eb054248. </w:t>
      </w:r>
    </w:p>
    <w:p>
      <w:pPr>
        <w:pStyle w:val="8"/>
        <w:keepNext w:val="0"/>
        <w:keepLines w:val="0"/>
        <w:widowControl/>
        <w:suppressLineNumbers w:val="0"/>
        <w:ind w:left="567" w:hanging="567"/>
        <w:rPr>
          <w:highlight w:val="none"/>
        </w:rPr>
      </w:pPr>
      <w:r>
        <w:rPr>
          <w:rFonts w:hint="eastAsia"/>
          <w:highlight w:val="none"/>
        </w:rPr>
        <w:t xml:space="preserve">Hambrick, D. C.. (1983). High profit strategies in mature capital goods industries: A contingency approach. </w:t>
      </w:r>
      <w:r>
        <w:rPr>
          <w:rFonts w:hint="eastAsia"/>
          <w:i/>
          <w:iCs/>
          <w:highlight w:val="none"/>
        </w:rPr>
        <w:t>Academy of Management Journal</w:t>
      </w:r>
      <w:r>
        <w:rPr>
          <w:rFonts w:hint="eastAsia"/>
          <w:highlight w:val="none"/>
        </w:rPr>
        <w:t>, 26(4), 687-707.</w:t>
      </w:r>
    </w:p>
    <w:p>
      <w:pPr>
        <w:pStyle w:val="8"/>
        <w:keepNext w:val="0"/>
        <w:keepLines w:val="0"/>
        <w:widowControl/>
        <w:suppressLineNumbers w:val="0"/>
        <w:ind w:left="567" w:hanging="567"/>
      </w:pPr>
      <w:r>
        <w:rPr>
          <w:rFonts w:hint="eastAsia"/>
        </w:rPr>
        <w:t>Levitt, T.. (1980). Marketing success through differentiation of anything.</w:t>
      </w:r>
      <w:r>
        <w:rPr>
          <w:rFonts w:hint="eastAsia"/>
          <w:i/>
          <w:iCs/>
        </w:rPr>
        <w:t xml:space="preserve"> Harvard Business Review</w:t>
      </w:r>
      <w:r>
        <w:rPr>
          <w:rFonts w:hint="eastAsia"/>
        </w:rPr>
        <w:t>, 58(1), 83-91.</w:t>
      </w:r>
    </w:p>
    <w:p>
      <w:pPr>
        <w:pStyle w:val="8"/>
        <w:keepNext w:val="0"/>
        <w:keepLines w:val="0"/>
        <w:widowControl/>
        <w:suppressLineNumbers w:val="0"/>
        <w:ind w:left="567" w:hanging="567"/>
      </w:pPr>
      <w:r>
        <w:rPr>
          <w:rFonts w:hint="eastAsia"/>
        </w:rPr>
        <w:t xml:space="preserve">Liu, J. (2022) ‘Financial Capabilities Analysis of New Energy Automobile Enterprise—based on Tesla and byd’, </w:t>
      </w:r>
      <w:r>
        <w:rPr>
          <w:rFonts w:hint="eastAsia"/>
          <w:i/>
          <w:iCs/>
        </w:rPr>
        <w:t>World Economic Research</w:t>
      </w:r>
      <w:r>
        <w:rPr>
          <w:rFonts w:hint="eastAsia"/>
        </w:rPr>
        <w:t>, 11(04), pp. 290–298. doi:10.12677/wer.2022.114033.</w:t>
      </w:r>
    </w:p>
    <w:p>
      <w:pPr>
        <w:pStyle w:val="8"/>
        <w:keepNext w:val="0"/>
        <w:keepLines w:val="0"/>
        <w:widowControl/>
        <w:suppressLineNumbers w:val="0"/>
        <w:ind w:left="567" w:hanging="567"/>
        <w:rPr>
          <w:rFonts w:hint="eastAsia"/>
          <w:highlight w:val="none"/>
        </w:rPr>
      </w:pPr>
      <w:r>
        <w:rPr>
          <w:rFonts w:hint="eastAsia"/>
          <w:highlight w:val="none"/>
        </w:rPr>
        <w:t xml:space="preserve">MMiller,D. and Friesen,P.(1986).Porter's(1980)Generic Strategies andPerformance: An empirical Examination with American Data. </w:t>
      </w:r>
      <w:r>
        <w:rPr>
          <w:rFonts w:hint="eastAsia"/>
          <w:i/>
          <w:iCs/>
          <w:highlight w:val="none"/>
        </w:rPr>
        <w:t>Part l: TestingPorter,Organization Studies</w:t>
      </w:r>
      <w:r>
        <w:rPr>
          <w:rFonts w:hint="eastAsia"/>
          <w:highlight w:val="none"/>
        </w:rPr>
        <w:t>, 7.37-55.</w:t>
      </w:r>
    </w:p>
    <w:p>
      <w:pPr>
        <w:pStyle w:val="8"/>
        <w:keepNext w:val="0"/>
        <w:keepLines w:val="0"/>
        <w:widowControl/>
        <w:suppressLineNumbers w:val="0"/>
        <w:ind w:left="567" w:hanging="567"/>
        <w:rPr>
          <w:highlight w:val="none"/>
        </w:rPr>
      </w:pPr>
      <w:r>
        <w:rPr>
          <w:highlight w:val="none"/>
        </w:rPr>
        <w:t xml:space="preserve">Pisano, V. and Hitt, M.A. (2012) ‘What is competitive strategy? origins and developments of a relevant research area in strategic management’, </w:t>
      </w:r>
      <w:r>
        <w:rPr>
          <w:i/>
          <w:iCs/>
          <w:highlight w:val="none"/>
        </w:rPr>
        <w:t xml:space="preserve">Handbook of Research on Competitive Strategy </w:t>
      </w:r>
      <w:r>
        <w:rPr>
          <w:highlight w:val="none"/>
        </w:rPr>
        <w:t xml:space="preserve">[Preprint]. doi:10.4337/9780857938688.00008. </w:t>
      </w:r>
    </w:p>
    <w:p>
      <w:pPr>
        <w:pStyle w:val="8"/>
        <w:keepNext w:val="0"/>
        <w:keepLines w:val="0"/>
        <w:widowControl/>
        <w:suppressLineNumbers w:val="0"/>
        <w:ind w:left="567" w:hanging="567"/>
        <w:rPr>
          <w:rFonts w:hint="eastAsia"/>
          <w:sz w:val="24"/>
          <w:szCs w:val="24"/>
          <w:highlight w:val="lightGray"/>
        </w:rPr>
      </w:pPr>
      <w:r>
        <w:rPr>
          <w:rFonts w:ascii="Arial" w:hAnsi="Arial" w:eastAsia="宋体" w:cs="Arial"/>
          <w:i w:val="0"/>
          <w:iCs w:val="0"/>
          <w:caps w:val="0"/>
          <w:color w:val="222222"/>
          <w:spacing w:val="0"/>
          <w:sz w:val="24"/>
          <w:szCs w:val="24"/>
          <w:shd w:val="clear" w:fill="FFFFFF"/>
        </w:rPr>
        <w:t>Porter, M. E., &amp; Strategy, C. (1980). Techniques for analyzing industries and competitors.</w:t>
      </w:r>
      <w:r>
        <w:rPr>
          <w:rFonts w:hint="default" w:ascii="Arial" w:hAnsi="Arial" w:eastAsia="宋体" w:cs="Arial"/>
          <w:i w:val="0"/>
          <w:iCs w:val="0"/>
          <w:caps w:val="0"/>
          <w:color w:val="222222"/>
          <w:spacing w:val="0"/>
          <w:sz w:val="24"/>
          <w:szCs w:val="24"/>
          <w:shd w:val="clear" w:fill="FFFFFF"/>
        </w:rPr>
        <w:t> </w:t>
      </w:r>
      <w:r>
        <w:rPr>
          <w:rFonts w:hint="default" w:ascii="Arial" w:hAnsi="Arial" w:eastAsia="宋体" w:cs="Arial"/>
          <w:i/>
          <w:iCs/>
          <w:caps w:val="0"/>
          <w:color w:val="222222"/>
          <w:spacing w:val="0"/>
          <w:sz w:val="24"/>
          <w:szCs w:val="24"/>
          <w:shd w:val="clear" w:fill="FFFFFF"/>
        </w:rPr>
        <w:t>Competitive Strategy. New York: Free</w:t>
      </w:r>
      <w:r>
        <w:rPr>
          <w:rFonts w:hint="default" w:ascii="Arial" w:hAnsi="Arial" w:eastAsia="宋体" w:cs="Arial"/>
          <w:i w:val="0"/>
          <w:iCs w:val="0"/>
          <w:caps w:val="0"/>
          <w:color w:val="222222"/>
          <w:spacing w:val="0"/>
          <w:sz w:val="24"/>
          <w:szCs w:val="24"/>
          <w:shd w:val="clear" w:fill="FFFFFF"/>
        </w:rPr>
        <w:t>.</w:t>
      </w:r>
    </w:p>
    <w:p>
      <w:pPr>
        <w:pStyle w:val="8"/>
        <w:keepNext w:val="0"/>
        <w:keepLines w:val="0"/>
        <w:widowControl/>
        <w:suppressLineNumbers w:val="0"/>
        <w:ind w:left="567" w:hanging="567"/>
        <w:rPr>
          <w:highlight w:val="none"/>
        </w:rPr>
      </w:pPr>
      <w:bookmarkStart w:id="20" w:name="OLE_LINK5"/>
      <w:r>
        <w:rPr>
          <w:rFonts w:hint="eastAsia"/>
          <w:highlight w:val="none"/>
        </w:rPr>
        <w:t xml:space="preserve">Rumelt, R. P., 1991. The evaluation of business strategy. In: Mintzberg, H., The strategy process: concepts, contexts and cases. </w:t>
      </w:r>
      <w:r>
        <w:rPr>
          <w:rFonts w:hint="eastAsia"/>
          <w:i/>
          <w:iCs/>
          <w:highlight w:val="none"/>
        </w:rPr>
        <w:t>Englewood Cliffs, New York: Prentice Hall</w:t>
      </w:r>
      <w:r>
        <w:rPr>
          <w:rFonts w:hint="eastAsia"/>
          <w:highlight w:val="none"/>
        </w:rPr>
        <w:t>, pp. 52-59.</w:t>
      </w:r>
    </w:p>
    <w:bookmarkEnd w:id="20"/>
    <w:p>
      <w:pPr>
        <w:pStyle w:val="8"/>
        <w:keepNext w:val="0"/>
        <w:keepLines w:val="0"/>
        <w:widowControl/>
        <w:suppressLineNumbers w:val="0"/>
        <w:ind w:left="567" w:hanging="567"/>
        <w:rPr>
          <w:highlight w:val="none"/>
        </w:rPr>
      </w:pPr>
      <w:r>
        <w:rPr>
          <w:rFonts w:hint="eastAsia" w:eastAsia="宋体"/>
          <w:highlight w:val="none"/>
          <w:lang w:val="en-US" w:eastAsia="zh-CN"/>
        </w:rPr>
        <w:t>Simiao Deng</w:t>
      </w:r>
      <w:r>
        <w:rPr>
          <w:highlight w:val="none"/>
        </w:rPr>
        <w:t xml:space="preserve"> (</w:t>
      </w:r>
      <w:r>
        <w:rPr>
          <w:rFonts w:hint="eastAsia" w:eastAsia="宋体"/>
          <w:highlight w:val="none"/>
          <w:lang w:val="en-US" w:eastAsia="zh-CN"/>
        </w:rPr>
        <w:t>2022</w:t>
      </w:r>
      <w:r>
        <w:rPr>
          <w:highlight w:val="none"/>
        </w:rPr>
        <w:t xml:space="preserve">) </w:t>
      </w:r>
      <w:r>
        <w:rPr>
          <w:i/>
          <w:iCs/>
          <w:highlight w:val="none"/>
        </w:rPr>
        <w:t>Tesla reduced the cost of a single car by 330,000 in 5 years, and internal executives: the third innovation in the history of automobile manufacturing</w:t>
      </w:r>
      <w:r>
        <w:rPr>
          <w:highlight w:val="none"/>
        </w:rPr>
        <w:t xml:space="preserve">, 新浪财经_新浪网. Available at: https://finance.sina.com.cn/ (Accessed: 11 March 2024). </w:t>
      </w:r>
    </w:p>
    <w:p>
      <w:pPr>
        <w:pStyle w:val="8"/>
        <w:keepNext w:val="0"/>
        <w:keepLines w:val="0"/>
        <w:widowControl/>
        <w:suppressLineNumbers w:val="0"/>
        <w:ind w:left="567" w:hanging="567"/>
        <w:rPr>
          <w:highlight w:val="none"/>
        </w:rPr>
      </w:pPr>
      <w:r>
        <w:rPr>
          <w:highlight w:val="none"/>
        </w:rPr>
        <w:t xml:space="preserve">Tanwar, R. (2013) ‘Porter’s generic competitive strategies’, </w:t>
      </w:r>
      <w:r>
        <w:rPr>
          <w:i/>
          <w:iCs/>
          <w:highlight w:val="none"/>
        </w:rPr>
        <w:t>IOSR Journal of Business and Management</w:t>
      </w:r>
      <w:r>
        <w:rPr>
          <w:highlight w:val="none"/>
        </w:rPr>
        <w:t xml:space="preserve">, 15(1), pp. 11–17. doi:10.9790/487x-1511117. </w:t>
      </w:r>
    </w:p>
    <w:p>
      <w:pPr>
        <w:pStyle w:val="8"/>
        <w:keepNext w:val="0"/>
        <w:keepLines w:val="0"/>
        <w:widowControl/>
        <w:suppressLineNumbers w:val="0"/>
        <w:ind w:left="567" w:hanging="567"/>
        <w:rPr>
          <w:highlight w:val="none"/>
        </w:rPr>
      </w:pPr>
      <w:r>
        <w:rPr>
          <w:highlight w:val="none"/>
        </w:rPr>
        <w:t>Tesla (</w:t>
      </w:r>
      <w:r>
        <w:rPr>
          <w:rFonts w:hint="eastAsia" w:eastAsia="宋体"/>
          <w:highlight w:val="none"/>
          <w:lang w:val="en-US" w:eastAsia="zh-CN"/>
        </w:rPr>
        <w:t>2021</w:t>
      </w:r>
      <w:r>
        <w:rPr>
          <w:highlight w:val="none"/>
        </w:rPr>
        <w:t xml:space="preserve">) </w:t>
      </w:r>
      <w:r>
        <w:rPr>
          <w:i/>
          <w:iCs/>
          <w:highlight w:val="none"/>
        </w:rPr>
        <w:t>The 2021 Influence Report</w:t>
      </w:r>
      <w:r>
        <w:rPr>
          <w:highlight w:val="none"/>
        </w:rPr>
        <w:t xml:space="preserve">. Available at: https://www.tesla.cn/ns_videos/2021-tesla-impact-report_cn.pdf (Accessed: 11 March 2024). </w:t>
      </w:r>
    </w:p>
    <w:p>
      <w:pPr>
        <w:pStyle w:val="8"/>
        <w:keepNext w:val="0"/>
        <w:keepLines w:val="0"/>
        <w:widowControl/>
        <w:suppressLineNumbers w:val="0"/>
        <w:ind w:left="567" w:hanging="567"/>
        <w:rPr>
          <w:highlight w:val="none"/>
        </w:rPr>
      </w:pPr>
      <w:r>
        <w:rPr>
          <w:highlight w:val="none"/>
        </w:rPr>
        <w:t xml:space="preserve">Wartick, S.L. and Cochran, P.L. (1985) ‘The evolution of the Corporate Social Performance Model’, </w:t>
      </w:r>
      <w:r>
        <w:rPr>
          <w:i/>
          <w:iCs/>
          <w:highlight w:val="none"/>
        </w:rPr>
        <w:t>Academy of Management Review</w:t>
      </w:r>
      <w:r>
        <w:rPr>
          <w:highlight w:val="none"/>
        </w:rPr>
        <w:t xml:space="preserve">, 10(4), pp. 758–769. doi:10.5465/amr.1985.4279099. </w:t>
      </w:r>
    </w:p>
    <w:p>
      <w:pPr>
        <w:pStyle w:val="8"/>
        <w:keepNext w:val="0"/>
        <w:keepLines w:val="0"/>
        <w:widowControl/>
        <w:suppressLineNumbers w:val="0"/>
        <w:ind w:left="567" w:hanging="567"/>
        <w:rPr>
          <w:highlight w:val="none"/>
        </w:rPr>
      </w:pPr>
      <w:r>
        <w:rPr>
          <w:rFonts w:hint="eastAsia"/>
          <w:highlight w:val="none"/>
        </w:rPr>
        <w:t xml:space="preserve">Xiaoji G.(2016) </w:t>
      </w:r>
      <w:r>
        <w:rPr>
          <w:rFonts w:hint="eastAsia"/>
          <w:i/>
          <w:iCs/>
          <w:highlight w:val="none"/>
        </w:rPr>
        <w:t>Technical analysis of Tesla pure electric vehicle</w:t>
      </w:r>
      <w:r>
        <w:rPr>
          <w:rFonts w:hint="eastAsia"/>
          <w:highlight w:val="none"/>
        </w:rPr>
        <w:t>. Available at: https://www.tesla.cn/sites/default/files/media-upload/特斯拉纯电动汽车技术分析.pdf (Accessed: 15 March 2024).</w:t>
      </w:r>
    </w:p>
    <w:p>
      <w:pPr>
        <w:pStyle w:val="8"/>
        <w:keepNext w:val="0"/>
        <w:keepLines w:val="0"/>
        <w:widowControl/>
        <w:suppressLineNumbers w:val="0"/>
        <w:ind w:left="567" w:hanging="567"/>
        <w:rPr>
          <w:highlight w:val="none"/>
        </w:rPr>
      </w:pPr>
      <w:r>
        <w:rPr>
          <w:highlight w:val="none"/>
        </w:rPr>
        <w:t xml:space="preserve">Yang, D. (2016) </w:t>
      </w:r>
      <w:r>
        <w:rPr>
          <w:i/>
          <w:iCs/>
          <w:highlight w:val="none"/>
        </w:rPr>
        <w:t>The pros and cons of Tesla’s direct sales model</w:t>
      </w:r>
      <w:r>
        <w:rPr>
          <w:highlight w:val="none"/>
        </w:rPr>
        <w:t xml:space="preserve">, </w:t>
      </w:r>
      <w:r>
        <w:rPr>
          <w:i/>
          <w:iCs/>
          <w:highlight w:val="none"/>
        </w:rPr>
        <w:t>Revealing the pros and cons of Tesla’s direct sales model | Interface News · Business</w:t>
      </w:r>
      <w:r>
        <w:rPr>
          <w:highlight w:val="none"/>
        </w:rPr>
        <w:t xml:space="preserve">. Available at: https://www.jiemian.com/article/985740.html (Accessed: 15 March 2024). </w:t>
      </w:r>
    </w:p>
    <w:p>
      <w:pPr>
        <w:pStyle w:val="8"/>
        <w:keepNext w:val="0"/>
        <w:keepLines w:val="0"/>
        <w:widowControl/>
        <w:suppressLineNumbers w:val="0"/>
        <w:ind w:left="567" w:hanging="567"/>
      </w:pPr>
      <w:r>
        <w:rPr>
          <w:rFonts w:hint="eastAsia"/>
          <w:highlight w:val="none"/>
        </w:rPr>
        <w:t xml:space="preserve">Zeng, Z. (2023) </w:t>
      </w:r>
      <w:r>
        <w:rPr>
          <w:rFonts w:hint="eastAsia"/>
          <w:i/>
          <w:iCs/>
          <w:highlight w:val="none"/>
        </w:rPr>
        <w:t>Tesla Supply Chain: Challenges, Lessons, and Today</w:t>
      </w:r>
      <w:r>
        <w:rPr>
          <w:rFonts w:hint="eastAsia"/>
          <w:highlight w:val="none"/>
        </w:rPr>
        <w:t xml:space="preserve"> . Available at: https://www.sohu.com/a/727097737_808311.</w:t>
      </w:r>
      <w:r>
        <w:t xml:space="preserve"> </w:t>
      </w:r>
    </w:p>
    <w:p>
      <w:pPr>
        <w:keepNext w:val="0"/>
        <w:keepLines w:val="0"/>
        <w:pageBreakBefore w:val="0"/>
        <w:widowControl/>
        <w:numPr>
          <w:ilvl w:val="0"/>
          <w:numId w:val="0"/>
        </w:numPr>
        <w:kinsoku/>
        <w:wordWrap/>
        <w:overflowPunct/>
        <w:topLinePunct w:val="0"/>
        <w:autoSpaceDE/>
        <w:autoSpaceDN/>
        <w:bidi w:val="0"/>
        <w:adjustRightInd/>
        <w:snapToGrid/>
        <w:spacing w:line="480" w:lineRule="auto"/>
        <w:textAlignment w:val="auto"/>
        <w:rPr>
          <w:rFonts w:hint="eastAsia" w:eastAsia="宋体"/>
          <w:lang w:val="en-US" w:eastAsia="zh-CN"/>
        </w:rPr>
      </w:pPr>
    </w:p>
    <w:p>
      <w:pPr>
        <w:rPr>
          <w:i/>
          <w:iCs/>
        </w:rPr>
      </w:pPr>
    </w:p>
    <w:p>
      <w:pPr>
        <w:rPr>
          <w:i/>
          <w:iCs/>
        </w:rPr>
      </w:pPr>
    </w:p>
    <w:p>
      <w:pPr>
        <w:rPr>
          <w:i/>
          <w:iCs/>
        </w:rPr>
      </w:pPr>
    </w:p>
    <w:p>
      <w:pPr>
        <w:rPr>
          <w:rFonts w:hint="default" w:asciiTheme="majorAscii" w:hAnsiTheme="majorAscii"/>
          <w:b w:val="0"/>
          <w:bCs w:val="0"/>
          <w:i w:val="0"/>
          <w:iCs w:val="0"/>
        </w:rPr>
      </w:pPr>
    </w:p>
    <w:p>
      <w:pPr>
        <w:rPr>
          <w:rFonts w:hint="default" w:asciiTheme="majorAscii" w:hAnsiTheme="majorAscii"/>
          <w:b w:val="0"/>
          <w:bCs w:val="0"/>
          <w:i w:val="0"/>
          <w:iCs w:val="0"/>
        </w:rPr>
      </w:pPr>
    </w:p>
    <w:p>
      <w:pPr>
        <w:rPr>
          <w:rFonts w:hint="default" w:asciiTheme="majorAscii" w:hAnsiTheme="majorAscii"/>
          <w:b w:val="0"/>
          <w:bCs w:val="0"/>
          <w:i w:val="0"/>
          <w:iCs w:val="0"/>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1A93B"/>
    <w:multiLevelType w:val="multilevel"/>
    <w:tmpl w:val="A971A93B"/>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F858C2D6"/>
    <w:multiLevelType w:val="singleLevel"/>
    <w:tmpl w:val="F858C2D6"/>
    <w:lvl w:ilvl="0" w:tentative="0">
      <w:start w:val="1"/>
      <w:numFmt w:val="bullet"/>
      <w:lvlText w:val=""/>
      <w:lvlJc w:val="left"/>
      <w:pPr>
        <w:ind w:left="420" w:hanging="420"/>
      </w:pPr>
      <w:rPr>
        <w:rFonts w:hint="default" w:ascii="Wingdings" w:hAnsi="Wingdings"/>
      </w:rPr>
    </w:lvl>
  </w:abstractNum>
  <w:abstractNum w:abstractNumId="2">
    <w:nsid w:val="35B54E5A"/>
    <w:multiLevelType w:val="singleLevel"/>
    <w:tmpl w:val="35B54E5A"/>
    <w:lvl w:ilvl="0" w:tentative="0">
      <w:start w:val="1"/>
      <w:numFmt w:val="bullet"/>
      <w:lvlText w:val=""/>
      <w:lvlJc w:val="left"/>
      <w:pPr>
        <w:ind w:left="42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c2ZGZiNzZiNDVlOGViOWVmM2JhOTY0NGJkNjUyYzgifQ=="/>
  </w:docVars>
  <w:rsids>
    <w:rsidRoot w:val="00291944"/>
    <w:rsid w:val="0001453D"/>
    <w:rsid w:val="000A7C32"/>
    <w:rsid w:val="001262C4"/>
    <w:rsid w:val="00291944"/>
    <w:rsid w:val="002B6B57"/>
    <w:rsid w:val="002D65FC"/>
    <w:rsid w:val="004C5647"/>
    <w:rsid w:val="00504398"/>
    <w:rsid w:val="00591C10"/>
    <w:rsid w:val="00681208"/>
    <w:rsid w:val="006E1E9A"/>
    <w:rsid w:val="0097226F"/>
    <w:rsid w:val="00A628A2"/>
    <w:rsid w:val="00A71DAD"/>
    <w:rsid w:val="00B21E01"/>
    <w:rsid w:val="00B638B9"/>
    <w:rsid w:val="00D136B9"/>
    <w:rsid w:val="00D27D94"/>
    <w:rsid w:val="00D460E5"/>
    <w:rsid w:val="00DA6A9F"/>
    <w:rsid w:val="00DB1309"/>
    <w:rsid w:val="00EA4064"/>
    <w:rsid w:val="00F2189E"/>
    <w:rsid w:val="00F51F88"/>
    <w:rsid w:val="05157BA2"/>
    <w:rsid w:val="083E2F6B"/>
    <w:rsid w:val="09F2657F"/>
    <w:rsid w:val="0E041514"/>
    <w:rsid w:val="0EFB3964"/>
    <w:rsid w:val="0EFE3455"/>
    <w:rsid w:val="10BC735E"/>
    <w:rsid w:val="12592C68"/>
    <w:rsid w:val="13B81E24"/>
    <w:rsid w:val="13E62E35"/>
    <w:rsid w:val="14F33503"/>
    <w:rsid w:val="155F5D6C"/>
    <w:rsid w:val="1A283924"/>
    <w:rsid w:val="1CB33AD0"/>
    <w:rsid w:val="1DAA6C81"/>
    <w:rsid w:val="20B000E4"/>
    <w:rsid w:val="239A0C8C"/>
    <w:rsid w:val="24B6415E"/>
    <w:rsid w:val="268674A0"/>
    <w:rsid w:val="270C6A50"/>
    <w:rsid w:val="272F2AB9"/>
    <w:rsid w:val="29AA1DB7"/>
    <w:rsid w:val="29B570DA"/>
    <w:rsid w:val="2A5D507B"/>
    <w:rsid w:val="2B0D1263"/>
    <w:rsid w:val="2C365B84"/>
    <w:rsid w:val="2D2259E7"/>
    <w:rsid w:val="2F083808"/>
    <w:rsid w:val="2F9C03F4"/>
    <w:rsid w:val="34685E71"/>
    <w:rsid w:val="34AA710F"/>
    <w:rsid w:val="36963FD8"/>
    <w:rsid w:val="3AE50EA1"/>
    <w:rsid w:val="3D6124AE"/>
    <w:rsid w:val="4AA30431"/>
    <w:rsid w:val="4AFA44F5"/>
    <w:rsid w:val="4DE1374A"/>
    <w:rsid w:val="4E76168D"/>
    <w:rsid w:val="50956F8B"/>
    <w:rsid w:val="56574EF1"/>
    <w:rsid w:val="576D604E"/>
    <w:rsid w:val="5DA4146F"/>
    <w:rsid w:val="605367D3"/>
    <w:rsid w:val="63F21DB5"/>
    <w:rsid w:val="64B1067A"/>
    <w:rsid w:val="65C14135"/>
    <w:rsid w:val="65F57799"/>
    <w:rsid w:val="663B6918"/>
    <w:rsid w:val="67EB7247"/>
    <w:rsid w:val="684E77D6"/>
    <w:rsid w:val="6A942C8F"/>
    <w:rsid w:val="6C88775B"/>
    <w:rsid w:val="6D01750D"/>
    <w:rsid w:val="6D55050F"/>
    <w:rsid w:val="6DE54DB4"/>
    <w:rsid w:val="6F4831D1"/>
    <w:rsid w:val="6FF944CB"/>
    <w:rsid w:val="707568B9"/>
    <w:rsid w:val="71F92EA9"/>
    <w:rsid w:val="74662665"/>
    <w:rsid w:val="74A63459"/>
    <w:rsid w:val="75447716"/>
    <w:rsid w:val="75EE4B79"/>
    <w:rsid w:val="79C627D6"/>
    <w:rsid w:val="7A40167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259" w:lineRule="auto"/>
    </w:pPr>
    <w:rPr>
      <w:rFonts w:ascii="Arial" w:hAnsi="Arial" w:eastAsiaTheme="minorHAnsi" w:cstheme="minorBidi"/>
      <w:sz w:val="24"/>
      <w:szCs w:val="22"/>
      <w:lang w:val="en-GB" w:eastAsia="en-US" w:bidi="ar-SA"/>
    </w:rPr>
  </w:style>
  <w:style w:type="paragraph" w:styleId="2">
    <w:name w:val="heading 1"/>
    <w:basedOn w:val="1"/>
    <w:next w:val="1"/>
    <w:link w:val="15"/>
    <w:autoRedefine/>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16"/>
    <w:autoRedefine/>
    <w:unhideWhenUsed/>
    <w:qFormat/>
    <w:uiPriority w:val="9"/>
    <w:pPr>
      <w:keepNext/>
      <w:keepLines/>
      <w:spacing w:before="40" w:after="0"/>
      <w:outlineLvl w:val="1"/>
    </w:pPr>
    <w:rPr>
      <w:rFonts w:eastAsiaTheme="majorEastAsia" w:cstheme="majorBidi"/>
      <w:color w:val="2F5597" w:themeColor="accent1" w:themeShade="BF"/>
      <w:szCs w:val="26"/>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4">
    <w:name w:val="footer"/>
    <w:basedOn w:val="1"/>
    <w:link w:val="18"/>
    <w:autoRedefine/>
    <w:unhideWhenUsed/>
    <w:qFormat/>
    <w:uiPriority w:val="99"/>
    <w:pPr>
      <w:tabs>
        <w:tab w:val="center" w:pos="4513"/>
        <w:tab w:val="right" w:pos="9026"/>
      </w:tabs>
      <w:spacing w:after="0" w:line="240" w:lineRule="auto"/>
    </w:pPr>
  </w:style>
  <w:style w:type="paragraph" w:styleId="5">
    <w:name w:val="header"/>
    <w:basedOn w:val="1"/>
    <w:link w:val="17"/>
    <w:autoRedefine/>
    <w:unhideWhenUsed/>
    <w:qFormat/>
    <w:uiPriority w:val="99"/>
    <w:pPr>
      <w:tabs>
        <w:tab w:val="center" w:pos="4513"/>
        <w:tab w:val="right" w:pos="9026"/>
      </w:tabs>
      <w:spacing w:after="0" w:line="240" w:lineRule="auto"/>
    </w:pPr>
  </w:style>
  <w:style w:type="paragraph" w:styleId="6">
    <w:name w:val="toc 1"/>
    <w:basedOn w:val="1"/>
    <w:next w:val="1"/>
    <w:autoRedefine/>
    <w:unhideWhenUsed/>
    <w:qFormat/>
    <w:uiPriority w:val="39"/>
    <w:pPr>
      <w:spacing w:after="100"/>
    </w:pPr>
  </w:style>
  <w:style w:type="paragraph" w:styleId="7">
    <w:name w:val="toc 2"/>
    <w:basedOn w:val="1"/>
    <w:next w:val="1"/>
    <w:autoRedefine/>
    <w:unhideWhenUsed/>
    <w:qFormat/>
    <w:uiPriority w:val="39"/>
    <w:pPr>
      <w:spacing w:after="100"/>
      <w:ind w:left="240"/>
    </w:pPr>
  </w:style>
  <w:style w:type="paragraph" w:styleId="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paragraph" w:styleId="13">
    <w:name w:val="No Spacing"/>
    <w:link w:val="14"/>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4">
    <w:name w:val="No Spacing Char"/>
    <w:basedOn w:val="11"/>
    <w:link w:val="13"/>
    <w:autoRedefine/>
    <w:qFormat/>
    <w:uiPriority w:val="1"/>
    <w:rPr>
      <w:rFonts w:eastAsiaTheme="minorEastAsia"/>
      <w:lang w:val="en-US"/>
    </w:rPr>
  </w:style>
  <w:style w:type="character" w:customStyle="1" w:styleId="15">
    <w:name w:val="Heading 1 Char"/>
    <w:basedOn w:val="11"/>
    <w:link w:val="2"/>
    <w:autoRedefine/>
    <w:qFormat/>
    <w:uiPriority w:val="9"/>
    <w:rPr>
      <w:rFonts w:ascii="Arial" w:hAnsi="Arial" w:eastAsiaTheme="majorEastAsia" w:cstheme="majorBidi"/>
      <w:color w:val="2F5597" w:themeColor="accent1" w:themeShade="BF"/>
      <w:sz w:val="32"/>
      <w:szCs w:val="32"/>
    </w:rPr>
  </w:style>
  <w:style w:type="character" w:customStyle="1" w:styleId="16">
    <w:name w:val="Heading 2 Char"/>
    <w:basedOn w:val="11"/>
    <w:link w:val="3"/>
    <w:autoRedefine/>
    <w:qFormat/>
    <w:uiPriority w:val="9"/>
    <w:rPr>
      <w:rFonts w:ascii="Arial" w:hAnsi="Arial" w:eastAsiaTheme="majorEastAsia" w:cstheme="majorBidi"/>
      <w:color w:val="2F5597" w:themeColor="accent1" w:themeShade="BF"/>
      <w:sz w:val="24"/>
      <w:szCs w:val="26"/>
    </w:rPr>
  </w:style>
  <w:style w:type="character" w:customStyle="1" w:styleId="17">
    <w:name w:val="Header Char"/>
    <w:basedOn w:val="11"/>
    <w:link w:val="5"/>
    <w:autoRedefine/>
    <w:qFormat/>
    <w:uiPriority w:val="99"/>
    <w:rPr>
      <w:rFonts w:ascii="Arial" w:hAnsi="Arial"/>
      <w:sz w:val="24"/>
    </w:rPr>
  </w:style>
  <w:style w:type="character" w:customStyle="1" w:styleId="18">
    <w:name w:val="Footer Char"/>
    <w:basedOn w:val="11"/>
    <w:link w:val="4"/>
    <w:autoRedefine/>
    <w:qFormat/>
    <w:uiPriority w:val="99"/>
    <w:rPr>
      <w:rFonts w:ascii="Arial" w:hAnsi="Arial"/>
      <w:sz w:val="24"/>
    </w:rPr>
  </w:style>
  <w:style w:type="paragraph" w:customStyle="1" w:styleId="19">
    <w:name w:val="TOC Heading"/>
    <w:basedOn w:val="2"/>
    <w:next w:val="1"/>
    <w:autoRedefine/>
    <w:unhideWhenUsed/>
    <w:qFormat/>
    <w:uiPriority w:val="39"/>
    <w:pPr>
      <w:outlineLvl w:val="9"/>
    </w:pPr>
    <w:rPr>
      <w:lang w:val="en-US"/>
    </w:rPr>
  </w:style>
  <w:style w:type="paragraph" w:customStyle="1" w:styleId="20">
    <w:name w:val="_Style 19"/>
    <w:basedOn w:val="1"/>
    <w:next w:val="1"/>
    <w:autoRedefine/>
    <w:uiPriority w:val="0"/>
    <w:pPr>
      <w:pBdr>
        <w:bottom w:val="single" w:color="auto" w:sz="6" w:space="1"/>
      </w:pBdr>
      <w:jc w:val="center"/>
    </w:pPr>
    <w:rPr>
      <w:rFonts w:ascii="Arial" w:eastAsia="宋体"/>
      <w:vanish/>
      <w:sz w:val="16"/>
    </w:rPr>
  </w:style>
  <w:style w:type="paragraph" w:customStyle="1" w:styleId="21">
    <w:name w:val="_Style 20"/>
    <w:basedOn w:val="1"/>
    <w:next w:val="1"/>
    <w:uiPriority w:val="0"/>
    <w:pPr>
      <w:pBdr>
        <w:top w:val="single" w:color="auto" w:sz="6" w:space="1"/>
      </w:pBdr>
      <w:jc w:val="center"/>
    </w:pPr>
    <w:rPr>
      <w:rFonts w:ascii="Arial" w:eastAsia="宋体"/>
      <w:vanish/>
      <w:sz w:val="16"/>
    </w:rPr>
  </w:style>
  <w:style w:type="paragraph" w:customStyle="1" w:styleId="22">
    <w:name w:val="WPSOffice手动目录 1"/>
    <w:autoRedefine/>
    <w:qFormat/>
    <w:uiPriority w:val="0"/>
    <w:pPr>
      <w:ind w:leftChars="0"/>
    </w:pPr>
    <w:rPr>
      <w:rFonts w:ascii="Times New Roman" w:hAnsi="Times New Roman" w:eastAsia="宋体" w:cs="Times New Roman"/>
      <w:sz w:val="20"/>
      <w:szCs w:val="20"/>
    </w:rPr>
  </w:style>
  <w:style w:type="paragraph" w:customStyle="1" w:styleId="23">
    <w:name w:val="WPSOffice手动目录 2"/>
    <w:autoRedefine/>
    <w:qFormat/>
    <w:uiPriority w:val="0"/>
    <w:pPr>
      <w:ind w:leftChars="200"/>
    </w:pPr>
    <w:rPr>
      <w:rFonts w:ascii="Times New Roman" w:hAnsi="Times New Roman" w:eastAsia="宋体" w:cs="Times New Roman"/>
      <w:sz w:val="20"/>
      <w:szCs w:val="20"/>
    </w:rPr>
  </w:style>
  <w:style w:type="character" w:customStyle="1" w:styleId="24">
    <w:name w:val="font01"/>
    <w:basedOn w:val="11"/>
    <w:autoRedefine/>
    <w:qFormat/>
    <w:uiPriority w:val="0"/>
    <w:rPr>
      <w:rFonts w:hint="eastAsia" w:ascii="宋体" w:hAnsi="宋体" w:eastAsia="宋体" w:cs="宋体"/>
      <w:color w:val="000000"/>
      <w:sz w:val="22"/>
      <w:szCs w:val="22"/>
      <w:u w:val="none"/>
    </w:rPr>
  </w:style>
  <w:style w:type="character" w:customStyle="1" w:styleId="25">
    <w:name w:val="font21"/>
    <w:basedOn w:val="11"/>
    <w:autoRedefine/>
    <w:qFormat/>
    <w:uiPriority w:val="0"/>
    <w:rPr>
      <w:rFonts w:hint="eastAsia" w:ascii="宋体" w:hAnsi="宋体" w:eastAsia="宋体" w:cs="宋体"/>
      <w:i/>
      <w:iCs/>
      <w:color w:val="000000"/>
      <w:sz w:val="22"/>
      <w:szCs w:val="22"/>
      <w:u w:val="none"/>
    </w:rPr>
  </w:style>
  <w:style w:type="character" w:customStyle="1" w:styleId="26">
    <w:name w:val="font11"/>
    <w:basedOn w:val="11"/>
    <w:autoRedefine/>
    <w:qFormat/>
    <w:uiPriority w:val="0"/>
    <w:rPr>
      <w:rFonts w:hint="default" w:ascii="Calibri" w:hAnsi="Calibri" w:cs="Calibri"/>
      <w:color w:val="000000"/>
      <w:sz w:val="24"/>
      <w:szCs w:val="24"/>
      <w:u w:val="none"/>
    </w:rPr>
  </w:style>
  <w:style w:type="character" w:customStyle="1" w:styleId="27">
    <w:name w:val="font31"/>
    <w:basedOn w:val="11"/>
    <w:autoRedefine/>
    <w:qFormat/>
    <w:uiPriority w:val="0"/>
    <w:rPr>
      <w:rFonts w:hint="default" w:ascii="Calibri" w:hAnsi="Calibri" w:cs="Calibri"/>
      <w:i/>
      <w:iCs/>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AF091B-3C7A-41E3-B477-F2FDAA23CFDA}">
  <ds:schemaRefs/>
</ds:datastoreItem>
</file>

<file path=customXml/itemProps3.xml><?xml version="1.0" encoding="utf-8"?>
<ds:datastoreItem xmlns:ds="http://schemas.openxmlformats.org/officeDocument/2006/customXml" ds:itemID="{1EB4370D-9610-48FF-8AA8-BAC8A51B3868}">
  <ds:schemaRefs/>
</ds:datastoreItem>
</file>

<file path=docProps/app.xml><?xml version="1.0" encoding="utf-8"?>
<Properties xmlns="http://schemas.openxmlformats.org/officeDocument/2006/extended-properties" xmlns:vt="http://schemas.openxmlformats.org/officeDocument/2006/docPropsVTypes">
  <Template>Normal</Template>
  <Pages>3</Pages>
  <Words>418</Words>
  <Characters>2386</Characters>
  <Lines>19</Lines>
  <Paragraphs>5</Paragraphs>
  <TotalTime>1</TotalTime>
  <ScaleCrop>false</ScaleCrop>
  <LinksUpToDate>false</LinksUpToDate>
  <CharactersWithSpaces>2799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2024-01-26T12:37:00Z</dcterms:created>
  <dc:creator>Your Name and P Number</dc:creator>
  <cp:lastModifiedBy>龚洁</cp:lastModifiedBy>
  <dcterms:modified xsi:type="dcterms:W3CDTF">2024-03-15T20:33:11Z</dcterms:modified>
  <dc:subject>Your subheading</dc:subject>
  <dc:title>Your heading</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D2B3043744AC47A99E72654F1875B2B0_13</vt:lpwstr>
  </property>
</Properties>
</file>