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18C7A" w14:textId="54EC3276" w:rsidR="008D154F" w:rsidRDefault="008D154F" w:rsidP="00494C3A"/>
    <w:p w14:paraId="0458C5E4" w14:textId="2DE90BAB" w:rsidR="00AA4740" w:rsidRDefault="00AA4740" w:rsidP="00AA4740">
      <w:pPr>
        <w:pStyle w:val="Heading1"/>
        <w:jc w:val="center"/>
      </w:pPr>
      <w:bookmarkStart w:id="0" w:name="_Toc110553759"/>
      <w:r>
        <w:t>BA Business Management</w:t>
      </w:r>
      <w:r w:rsidR="00EC1DFA">
        <w:t xml:space="preserve"> </w:t>
      </w:r>
      <w:proofErr w:type="spellStart"/>
      <w:r w:rsidR="00EC1DFA">
        <w:t>Programme</w:t>
      </w:r>
      <w:bookmarkEnd w:id="0"/>
      <w:proofErr w:type="spellEnd"/>
    </w:p>
    <w:p w14:paraId="6403B538" w14:textId="77777777" w:rsidR="00AA4740" w:rsidRPr="00AA4740" w:rsidRDefault="00AA4740" w:rsidP="00AA4740"/>
    <w:p w14:paraId="7A484F43" w14:textId="031A1209" w:rsidR="00AA4740" w:rsidRDefault="00AA4740" w:rsidP="00AA4740">
      <w:pPr>
        <w:pStyle w:val="Heading2"/>
      </w:pPr>
      <w:bookmarkStart w:id="1" w:name="_Toc110553760"/>
      <w:r>
        <w:t>Module</w:t>
      </w:r>
      <w:r w:rsidR="00EC1DFA">
        <w:t xml:space="preserve"> Name</w:t>
      </w:r>
      <w:r>
        <w:t>: Accounting Fundamentals</w:t>
      </w:r>
      <w:bookmarkEnd w:id="1"/>
    </w:p>
    <w:p w14:paraId="71EECD37" w14:textId="5101489D" w:rsidR="00AA4740" w:rsidRDefault="00AA4740" w:rsidP="00AA4740">
      <w:pPr>
        <w:pStyle w:val="Heading2"/>
      </w:pPr>
      <w:bookmarkStart w:id="2" w:name="_Toc110553761"/>
      <w:r>
        <w:t>Module code: LCBB4001</w:t>
      </w:r>
      <w:bookmarkEnd w:id="2"/>
    </w:p>
    <w:p w14:paraId="6F1CA2E8" w14:textId="394B904B" w:rsidR="00AA4740" w:rsidRDefault="00AA4740" w:rsidP="00AA4740">
      <w:pPr>
        <w:pStyle w:val="Heading2"/>
      </w:pPr>
      <w:bookmarkStart w:id="3" w:name="_Toc110553762"/>
      <w:r>
        <w:t>Assignment Title: Assignment- A1</w:t>
      </w:r>
      <w:bookmarkEnd w:id="3"/>
    </w:p>
    <w:p w14:paraId="22EB5E3F" w14:textId="3A8B57ED" w:rsidR="00EC1DFA" w:rsidRDefault="00EC1DFA" w:rsidP="00EC1DFA"/>
    <w:p w14:paraId="0EB8EC0D" w14:textId="6744771A" w:rsidR="00EC1DFA" w:rsidRDefault="00EC1DFA" w:rsidP="00EC1DFA"/>
    <w:p w14:paraId="489A0C1E" w14:textId="58CFB569" w:rsidR="00EC1DFA" w:rsidRDefault="00EC1DFA" w:rsidP="00EC1DFA"/>
    <w:p w14:paraId="336F672B" w14:textId="2FE5BD7F" w:rsidR="00EC1DFA" w:rsidRDefault="00EC1DFA" w:rsidP="00EC1DFA">
      <w:r>
        <w:t xml:space="preserve">Student Name: </w:t>
      </w:r>
      <w:proofErr w:type="spellStart"/>
      <w:r w:rsidR="000C22DC">
        <w:t>Greti</w:t>
      </w:r>
      <w:proofErr w:type="spellEnd"/>
      <w:r w:rsidR="000C22DC">
        <w:t xml:space="preserve"> Anita </w:t>
      </w:r>
      <w:proofErr w:type="spellStart"/>
      <w:r w:rsidR="000C22DC">
        <w:t>Koteles</w:t>
      </w:r>
      <w:proofErr w:type="spellEnd"/>
    </w:p>
    <w:p w14:paraId="584A1B43" w14:textId="0C7D824B" w:rsidR="00EC1DFA" w:rsidRPr="00EC1DFA" w:rsidRDefault="00EC1DFA" w:rsidP="00EC1DFA">
      <w:r>
        <w:t xml:space="preserve">Student ID: </w:t>
      </w:r>
      <w:r w:rsidR="000C22DC" w:rsidRPr="000C22DC">
        <w:t>2114613</w:t>
      </w:r>
    </w:p>
    <w:p w14:paraId="5FDD61FF" w14:textId="4B05550B" w:rsidR="00AA4740" w:rsidRDefault="00AA4740" w:rsidP="00494C3A"/>
    <w:p w14:paraId="269C65EF" w14:textId="58FF3A9E" w:rsidR="00AA4740" w:rsidRDefault="00AA4740" w:rsidP="00494C3A"/>
    <w:p w14:paraId="5278B376" w14:textId="7B899D91" w:rsidR="00AA4740" w:rsidRDefault="00AA4740" w:rsidP="00494C3A"/>
    <w:p w14:paraId="696EAC80" w14:textId="55DC88D5" w:rsidR="00AA4740" w:rsidRDefault="00AA4740" w:rsidP="00494C3A"/>
    <w:p w14:paraId="087A4785" w14:textId="77777777" w:rsidR="00AA4740" w:rsidRDefault="00AA4740" w:rsidP="00494C3A"/>
    <w:p w14:paraId="388022B4" w14:textId="77777777" w:rsidR="008D154F" w:rsidRDefault="008D154F" w:rsidP="00494C3A"/>
    <w:p w14:paraId="32BFA2B2" w14:textId="1D39A8A6" w:rsidR="008D154F" w:rsidRDefault="008D154F" w:rsidP="00494C3A"/>
    <w:p w14:paraId="4807A931" w14:textId="738E15C1" w:rsidR="008D154F" w:rsidRDefault="008D154F" w:rsidP="00494C3A"/>
    <w:p w14:paraId="2CE57076" w14:textId="79182406" w:rsidR="003D418D" w:rsidRDefault="003D418D" w:rsidP="00494C3A"/>
    <w:p w14:paraId="2E2AED1F" w14:textId="3FD78A50" w:rsidR="003D418D" w:rsidRDefault="003D418D" w:rsidP="00494C3A"/>
    <w:p w14:paraId="4AE206EA" w14:textId="5C300F68" w:rsidR="003D418D" w:rsidRDefault="003D418D" w:rsidP="00494C3A"/>
    <w:p w14:paraId="3ACBDECD" w14:textId="3A2F2608" w:rsidR="003D418D" w:rsidRDefault="003D418D" w:rsidP="00494C3A"/>
    <w:p w14:paraId="3DD2C64A" w14:textId="5A0DE65D" w:rsidR="003D418D" w:rsidRDefault="003D418D" w:rsidP="00494C3A"/>
    <w:p w14:paraId="4F216A28" w14:textId="77777777" w:rsidR="00AA4740" w:rsidRDefault="00AA4740" w:rsidP="003D418D">
      <w:pPr>
        <w:rPr>
          <w:sz w:val="22"/>
        </w:rPr>
      </w:pPr>
    </w:p>
    <w:sdt>
      <w:sdtPr>
        <w:rPr>
          <w:rFonts w:asciiTheme="minorHAnsi" w:eastAsiaTheme="minorHAnsi" w:hAnsiTheme="minorHAnsi" w:cstheme="minorBidi"/>
          <w:color w:val="auto"/>
          <w:sz w:val="24"/>
          <w:szCs w:val="22"/>
        </w:rPr>
        <w:id w:val="-1206723321"/>
        <w:docPartObj>
          <w:docPartGallery w:val="Table of Contents"/>
          <w:docPartUnique/>
        </w:docPartObj>
      </w:sdtPr>
      <w:sdtEndPr>
        <w:rPr>
          <w:b/>
          <w:bCs/>
          <w:noProof/>
        </w:rPr>
      </w:sdtEndPr>
      <w:sdtContent>
        <w:p w14:paraId="2D6BC012" w14:textId="4A6E817A" w:rsidR="001730AF" w:rsidRDefault="001730AF">
          <w:pPr>
            <w:pStyle w:val="TOCHeading"/>
          </w:pPr>
          <w:r>
            <w:t>Table of Contents</w:t>
          </w:r>
        </w:p>
        <w:p w14:paraId="7DAA03E6" w14:textId="1006AA7F" w:rsidR="001730AF" w:rsidRDefault="001730AF">
          <w:pPr>
            <w:pStyle w:val="TOC1"/>
            <w:tabs>
              <w:tab w:val="right" w:leader="dot" w:pos="9350"/>
            </w:tabs>
            <w:rPr>
              <w:noProof/>
            </w:rPr>
          </w:pPr>
          <w:r>
            <w:fldChar w:fldCharType="begin"/>
          </w:r>
          <w:r>
            <w:instrText xml:space="preserve"> TOC \o "1-3" \h \z \u </w:instrText>
          </w:r>
          <w:r>
            <w:fldChar w:fldCharType="separate"/>
          </w:r>
          <w:hyperlink w:anchor="_Toc110553759" w:history="1">
            <w:r w:rsidRPr="00140340">
              <w:rPr>
                <w:rStyle w:val="Hyperlink"/>
                <w:noProof/>
              </w:rPr>
              <w:t>BA Business Management Programme</w:t>
            </w:r>
            <w:r>
              <w:rPr>
                <w:noProof/>
                <w:webHidden/>
              </w:rPr>
              <w:tab/>
            </w:r>
            <w:r>
              <w:rPr>
                <w:noProof/>
                <w:webHidden/>
              </w:rPr>
              <w:fldChar w:fldCharType="begin"/>
            </w:r>
            <w:r>
              <w:rPr>
                <w:noProof/>
                <w:webHidden/>
              </w:rPr>
              <w:instrText xml:space="preserve"> PAGEREF _Toc110553759 \h </w:instrText>
            </w:r>
            <w:r>
              <w:rPr>
                <w:noProof/>
                <w:webHidden/>
              </w:rPr>
            </w:r>
            <w:r>
              <w:rPr>
                <w:noProof/>
                <w:webHidden/>
              </w:rPr>
              <w:fldChar w:fldCharType="separate"/>
            </w:r>
            <w:r>
              <w:rPr>
                <w:noProof/>
                <w:webHidden/>
              </w:rPr>
              <w:t>1</w:t>
            </w:r>
            <w:r>
              <w:rPr>
                <w:noProof/>
                <w:webHidden/>
              </w:rPr>
              <w:fldChar w:fldCharType="end"/>
            </w:r>
          </w:hyperlink>
        </w:p>
        <w:p w14:paraId="7E647BB9" w14:textId="6FD36D50" w:rsidR="001730AF" w:rsidRDefault="00AB49E7">
          <w:pPr>
            <w:pStyle w:val="TOC2"/>
            <w:tabs>
              <w:tab w:val="right" w:leader="dot" w:pos="9350"/>
            </w:tabs>
            <w:rPr>
              <w:noProof/>
            </w:rPr>
          </w:pPr>
          <w:hyperlink w:anchor="_Toc110553760" w:history="1">
            <w:r w:rsidR="001730AF" w:rsidRPr="00140340">
              <w:rPr>
                <w:rStyle w:val="Hyperlink"/>
                <w:noProof/>
              </w:rPr>
              <w:t>Module Name: Accounting Fundamentals</w:t>
            </w:r>
            <w:r w:rsidR="001730AF">
              <w:rPr>
                <w:noProof/>
                <w:webHidden/>
              </w:rPr>
              <w:tab/>
            </w:r>
            <w:r w:rsidR="001730AF">
              <w:rPr>
                <w:noProof/>
                <w:webHidden/>
              </w:rPr>
              <w:fldChar w:fldCharType="begin"/>
            </w:r>
            <w:r w:rsidR="001730AF">
              <w:rPr>
                <w:noProof/>
                <w:webHidden/>
              </w:rPr>
              <w:instrText xml:space="preserve"> PAGEREF _Toc110553760 \h </w:instrText>
            </w:r>
            <w:r w:rsidR="001730AF">
              <w:rPr>
                <w:noProof/>
                <w:webHidden/>
              </w:rPr>
            </w:r>
            <w:r w:rsidR="001730AF">
              <w:rPr>
                <w:noProof/>
                <w:webHidden/>
              </w:rPr>
              <w:fldChar w:fldCharType="separate"/>
            </w:r>
            <w:r w:rsidR="001730AF">
              <w:rPr>
                <w:noProof/>
                <w:webHidden/>
              </w:rPr>
              <w:t>1</w:t>
            </w:r>
            <w:r w:rsidR="001730AF">
              <w:rPr>
                <w:noProof/>
                <w:webHidden/>
              </w:rPr>
              <w:fldChar w:fldCharType="end"/>
            </w:r>
          </w:hyperlink>
        </w:p>
        <w:p w14:paraId="6FEB5B12" w14:textId="67B4299F" w:rsidR="001730AF" w:rsidRDefault="00AB49E7">
          <w:pPr>
            <w:pStyle w:val="TOC2"/>
            <w:tabs>
              <w:tab w:val="right" w:leader="dot" w:pos="9350"/>
            </w:tabs>
            <w:rPr>
              <w:noProof/>
            </w:rPr>
          </w:pPr>
          <w:hyperlink w:anchor="_Toc110553761" w:history="1">
            <w:r w:rsidR="001730AF" w:rsidRPr="00140340">
              <w:rPr>
                <w:rStyle w:val="Hyperlink"/>
                <w:noProof/>
              </w:rPr>
              <w:t>Module code: LCBB4001</w:t>
            </w:r>
            <w:r w:rsidR="001730AF">
              <w:rPr>
                <w:noProof/>
                <w:webHidden/>
              </w:rPr>
              <w:tab/>
            </w:r>
            <w:r w:rsidR="001730AF">
              <w:rPr>
                <w:noProof/>
                <w:webHidden/>
              </w:rPr>
              <w:fldChar w:fldCharType="begin"/>
            </w:r>
            <w:r w:rsidR="001730AF">
              <w:rPr>
                <w:noProof/>
                <w:webHidden/>
              </w:rPr>
              <w:instrText xml:space="preserve"> PAGEREF _Toc110553761 \h </w:instrText>
            </w:r>
            <w:r w:rsidR="001730AF">
              <w:rPr>
                <w:noProof/>
                <w:webHidden/>
              </w:rPr>
            </w:r>
            <w:r w:rsidR="001730AF">
              <w:rPr>
                <w:noProof/>
                <w:webHidden/>
              </w:rPr>
              <w:fldChar w:fldCharType="separate"/>
            </w:r>
            <w:r w:rsidR="001730AF">
              <w:rPr>
                <w:noProof/>
                <w:webHidden/>
              </w:rPr>
              <w:t>1</w:t>
            </w:r>
            <w:r w:rsidR="001730AF">
              <w:rPr>
                <w:noProof/>
                <w:webHidden/>
              </w:rPr>
              <w:fldChar w:fldCharType="end"/>
            </w:r>
          </w:hyperlink>
        </w:p>
        <w:p w14:paraId="3311ACEA" w14:textId="28168751" w:rsidR="001730AF" w:rsidRDefault="00AB49E7">
          <w:pPr>
            <w:pStyle w:val="TOC2"/>
            <w:tabs>
              <w:tab w:val="right" w:leader="dot" w:pos="9350"/>
            </w:tabs>
            <w:rPr>
              <w:noProof/>
            </w:rPr>
          </w:pPr>
          <w:hyperlink w:anchor="_Toc110553762" w:history="1">
            <w:r w:rsidR="001730AF" w:rsidRPr="00140340">
              <w:rPr>
                <w:rStyle w:val="Hyperlink"/>
                <w:noProof/>
              </w:rPr>
              <w:t>Assignment Title: Assignment- A1</w:t>
            </w:r>
            <w:r w:rsidR="001730AF">
              <w:rPr>
                <w:noProof/>
                <w:webHidden/>
              </w:rPr>
              <w:tab/>
            </w:r>
            <w:r w:rsidR="001730AF">
              <w:rPr>
                <w:noProof/>
                <w:webHidden/>
              </w:rPr>
              <w:fldChar w:fldCharType="begin"/>
            </w:r>
            <w:r w:rsidR="001730AF">
              <w:rPr>
                <w:noProof/>
                <w:webHidden/>
              </w:rPr>
              <w:instrText xml:space="preserve"> PAGEREF _Toc110553762 \h </w:instrText>
            </w:r>
            <w:r w:rsidR="001730AF">
              <w:rPr>
                <w:noProof/>
                <w:webHidden/>
              </w:rPr>
            </w:r>
            <w:r w:rsidR="001730AF">
              <w:rPr>
                <w:noProof/>
                <w:webHidden/>
              </w:rPr>
              <w:fldChar w:fldCharType="separate"/>
            </w:r>
            <w:r w:rsidR="001730AF">
              <w:rPr>
                <w:noProof/>
                <w:webHidden/>
              </w:rPr>
              <w:t>1</w:t>
            </w:r>
            <w:r w:rsidR="001730AF">
              <w:rPr>
                <w:noProof/>
                <w:webHidden/>
              </w:rPr>
              <w:fldChar w:fldCharType="end"/>
            </w:r>
          </w:hyperlink>
        </w:p>
        <w:p w14:paraId="48234BB9" w14:textId="41CCC933" w:rsidR="001730AF" w:rsidRDefault="00AB49E7">
          <w:pPr>
            <w:pStyle w:val="TOC2"/>
            <w:tabs>
              <w:tab w:val="right" w:leader="dot" w:pos="9350"/>
            </w:tabs>
            <w:rPr>
              <w:noProof/>
            </w:rPr>
          </w:pPr>
          <w:hyperlink w:anchor="_Toc110553763" w:history="1">
            <w:r w:rsidR="001730AF" w:rsidRPr="00140340">
              <w:rPr>
                <w:rStyle w:val="Hyperlink"/>
                <w:noProof/>
              </w:rPr>
              <w:t>1a)</w:t>
            </w:r>
            <w:r w:rsidR="001730AF">
              <w:rPr>
                <w:noProof/>
                <w:webHidden/>
              </w:rPr>
              <w:tab/>
            </w:r>
            <w:r w:rsidR="001730AF">
              <w:rPr>
                <w:noProof/>
                <w:webHidden/>
              </w:rPr>
              <w:fldChar w:fldCharType="begin"/>
            </w:r>
            <w:r w:rsidR="001730AF">
              <w:rPr>
                <w:noProof/>
                <w:webHidden/>
              </w:rPr>
              <w:instrText xml:space="preserve"> PAGEREF _Toc110553763 \h </w:instrText>
            </w:r>
            <w:r w:rsidR="001730AF">
              <w:rPr>
                <w:noProof/>
                <w:webHidden/>
              </w:rPr>
            </w:r>
            <w:r w:rsidR="001730AF">
              <w:rPr>
                <w:noProof/>
                <w:webHidden/>
              </w:rPr>
              <w:fldChar w:fldCharType="separate"/>
            </w:r>
            <w:r w:rsidR="001730AF">
              <w:rPr>
                <w:noProof/>
                <w:webHidden/>
              </w:rPr>
              <w:t>3</w:t>
            </w:r>
            <w:r w:rsidR="001730AF">
              <w:rPr>
                <w:noProof/>
                <w:webHidden/>
              </w:rPr>
              <w:fldChar w:fldCharType="end"/>
            </w:r>
          </w:hyperlink>
        </w:p>
        <w:p w14:paraId="0D1CD353" w14:textId="25EA13E9" w:rsidR="001730AF" w:rsidRDefault="00AB49E7">
          <w:pPr>
            <w:pStyle w:val="TOC2"/>
            <w:tabs>
              <w:tab w:val="right" w:leader="dot" w:pos="9350"/>
            </w:tabs>
            <w:rPr>
              <w:noProof/>
            </w:rPr>
          </w:pPr>
          <w:hyperlink w:anchor="_Toc110553764" w:history="1">
            <w:r w:rsidR="001730AF" w:rsidRPr="00140340">
              <w:rPr>
                <w:rStyle w:val="Hyperlink"/>
                <w:noProof/>
              </w:rPr>
              <w:t>1b)</w:t>
            </w:r>
            <w:r w:rsidR="001730AF">
              <w:rPr>
                <w:noProof/>
                <w:webHidden/>
              </w:rPr>
              <w:tab/>
            </w:r>
            <w:r w:rsidR="001730AF">
              <w:rPr>
                <w:noProof/>
                <w:webHidden/>
              </w:rPr>
              <w:fldChar w:fldCharType="begin"/>
            </w:r>
            <w:r w:rsidR="001730AF">
              <w:rPr>
                <w:noProof/>
                <w:webHidden/>
              </w:rPr>
              <w:instrText xml:space="preserve"> PAGEREF _Toc110553764 \h </w:instrText>
            </w:r>
            <w:r w:rsidR="001730AF">
              <w:rPr>
                <w:noProof/>
                <w:webHidden/>
              </w:rPr>
            </w:r>
            <w:r w:rsidR="001730AF">
              <w:rPr>
                <w:noProof/>
                <w:webHidden/>
              </w:rPr>
              <w:fldChar w:fldCharType="separate"/>
            </w:r>
            <w:r w:rsidR="001730AF">
              <w:rPr>
                <w:noProof/>
                <w:webHidden/>
              </w:rPr>
              <w:t>4</w:t>
            </w:r>
            <w:r w:rsidR="001730AF">
              <w:rPr>
                <w:noProof/>
                <w:webHidden/>
              </w:rPr>
              <w:fldChar w:fldCharType="end"/>
            </w:r>
          </w:hyperlink>
        </w:p>
        <w:p w14:paraId="25E3C5D6" w14:textId="0428AB59" w:rsidR="001730AF" w:rsidRDefault="00AB49E7">
          <w:pPr>
            <w:pStyle w:val="TOC2"/>
            <w:tabs>
              <w:tab w:val="right" w:leader="dot" w:pos="9350"/>
            </w:tabs>
            <w:rPr>
              <w:noProof/>
            </w:rPr>
          </w:pPr>
          <w:hyperlink w:anchor="_Toc110553765" w:history="1">
            <w:r w:rsidR="001730AF" w:rsidRPr="00140340">
              <w:rPr>
                <w:rStyle w:val="Hyperlink"/>
                <w:noProof/>
              </w:rPr>
              <w:t>2a)</w:t>
            </w:r>
            <w:r w:rsidR="001730AF">
              <w:rPr>
                <w:noProof/>
                <w:webHidden/>
              </w:rPr>
              <w:tab/>
            </w:r>
            <w:r w:rsidR="001730AF">
              <w:rPr>
                <w:noProof/>
                <w:webHidden/>
              </w:rPr>
              <w:fldChar w:fldCharType="begin"/>
            </w:r>
            <w:r w:rsidR="001730AF">
              <w:rPr>
                <w:noProof/>
                <w:webHidden/>
              </w:rPr>
              <w:instrText xml:space="preserve"> PAGEREF _Toc110553765 \h </w:instrText>
            </w:r>
            <w:r w:rsidR="001730AF">
              <w:rPr>
                <w:noProof/>
                <w:webHidden/>
              </w:rPr>
            </w:r>
            <w:r w:rsidR="001730AF">
              <w:rPr>
                <w:noProof/>
                <w:webHidden/>
              </w:rPr>
              <w:fldChar w:fldCharType="separate"/>
            </w:r>
            <w:r w:rsidR="001730AF">
              <w:rPr>
                <w:noProof/>
                <w:webHidden/>
              </w:rPr>
              <w:t>5</w:t>
            </w:r>
            <w:r w:rsidR="001730AF">
              <w:rPr>
                <w:noProof/>
                <w:webHidden/>
              </w:rPr>
              <w:fldChar w:fldCharType="end"/>
            </w:r>
          </w:hyperlink>
        </w:p>
        <w:p w14:paraId="2E295C70" w14:textId="625A5F17" w:rsidR="001730AF" w:rsidRDefault="00AB49E7">
          <w:pPr>
            <w:pStyle w:val="TOC2"/>
            <w:tabs>
              <w:tab w:val="right" w:leader="dot" w:pos="9350"/>
            </w:tabs>
            <w:rPr>
              <w:noProof/>
            </w:rPr>
          </w:pPr>
          <w:hyperlink w:anchor="_Toc110553766" w:history="1">
            <w:r w:rsidR="001730AF" w:rsidRPr="00140340">
              <w:rPr>
                <w:rStyle w:val="Hyperlink"/>
                <w:noProof/>
              </w:rPr>
              <w:t>2b)</w:t>
            </w:r>
            <w:r w:rsidR="001730AF">
              <w:rPr>
                <w:noProof/>
                <w:webHidden/>
              </w:rPr>
              <w:tab/>
            </w:r>
            <w:r w:rsidR="001730AF">
              <w:rPr>
                <w:noProof/>
                <w:webHidden/>
              </w:rPr>
              <w:fldChar w:fldCharType="begin"/>
            </w:r>
            <w:r w:rsidR="001730AF">
              <w:rPr>
                <w:noProof/>
                <w:webHidden/>
              </w:rPr>
              <w:instrText xml:space="preserve"> PAGEREF _Toc110553766 \h </w:instrText>
            </w:r>
            <w:r w:rsidR="001730AF">
              <w:rPr>
                <w:noProof/>
                <w:webHidden/>
              </w:rPr>
            </w:r>
            <w:r w:rsidR="001730AF">
              <w:rPr>
                <w:noProof/>
                <w:webHidden/>
              </w:rPr>
              <w:fldChar w:fldCharType="separate"/>
            </w:r>
            <w:r w:rsidR="001730AF">
              <w:rPr>
                <w:noProof/>
                <w:webHidden/>
              </w:rPr>
              <w:t>5</w:t>
            </w:r>
            <w:r w:rsidR="001730AF">
              <w:rPr>
                <w:noProof/>
                <w:webHidden/>
              </w:rPr>
              <w:fldChar w:fldCharType="end"/>
            </w:r>
          </w:hyperlink>
        </w:p>
        <w:p w14:paraId="03CC0949" w14:textId="7F586CA0" w:rsidR="001730AF" w:rsidRDefault="00AB49E7">
          <w:pPr>
            <w:pStyle w:val="TOC1"/>
            <w:tabs>
              <w:tab w:val="right" w:leader="dot" w:pos="9350"/>
            </w:tabs>
            <w:rPr>
              <w:noProof/>
            </w:rPr>
          </w:pPr>
          <w:hyperlink w:anchor="_Toc110553767" w:history="1">
            <w:r w:rsidR="001730AF" w:rsidRPr="00140340">
              <w:rPr>
                <w:rStyle w:val="Hyperlink"/>
                <w:noProof/>
              </w:rPr>
              <w:t>References</w:t>
            </w:r>
            <w:r w:rsidR="001730AF">
              <w:rPr>
                <w:noProof/>
                <w:webHidden/>
              </w:rPr>
              <w:tab/>
            </w:r>
            <w:r w:rsidR="001730AF">
              <w:rPr>
                <w:noProof/>
                <w:webHidden/>
              </w:rPr>
              <w:fldChar w:fldCharType="begin"/>
            </w:r>
            <w:r w:rsidR="001730AF">
              <w:rPr>
                <w:noProof/>
                <w:webHidden/>
              </w:rPr>
              <w:instrText xml:space="preserve"> PAGEREF _Toc110553767 \h </w:instrText>
            </w:r>
            <w:r w:rsidR="001730AF">
              <w:rPr>
                <w:noProof/>
                <w:webHidden/>
              </w:rPr>
            </w:r>
            <w:r w:rsidR="001730AF">
              <w:rPr>
                <w:noProof/>
                <w:webHidden/>
              </w:rPr>
              <w:fldChar w:fldCharType="separate"/>
            </w:r>
            <w:r w:rsidR="001730AF">
              <w:rPr>
                <w:noProof/>
                <w:webHidden/>
              </w:rPr>
              <w:t>6</w:t>
            </w:r>
            <w:r w:rsidR="001730AF">
              <w:rPr>
                <w:noProof/>
                <w:webHidden/>
              </w:rPr>
              <w:fldChar w:fldCharType="end"/>
            </w:r>
          </w:hyperlink>
        </w:p>
        <w:p w14:paraId="19B43DFF" w14:textId="7E4C2684" w:rsidR="001730AF" w:rsidRDefault="001730AF">
          <w:r>
            <w:rPr>
              <w:b/>
              <w:bCs/>
              <w:noProof/>
            </w:rPr>
            <w:fldChar w:fldCharType="end"/>
          </w:r>
        </w:p>
      </w:sdtContent>
    </w:sdt>
    <w:p w14:paraId="1B1B8A74" w14:textId="77777777" w:rsidR="001730AF" w:rsidRDefault="001730AF">
      <w:pPr>
        <w:jc w:val="left"/>
        <w:rPr>
          <w:rFonts w:eastAsiaTheme="majorEastAsia" w:cstheme="majorBidi"/>
          <w:color w:val="365F91" w:themeColor="accent1" w:themeShade="BF"/>
          <w:sz w:val="26"/>
          <w:szCs w:val="26"/>
        </w:rPr>
      </w:pPr>
      <w:r>
        <w:br w:type="page"/>
      </w:r>
    </w:p>
    <w:p w14:paraId="45926D8B" w14:textId="1479AE2C" w:rsidR="003D418D" w:rsidRDefault="003C3DDD" w:rsidP="003C3DDD">
      <w:pPr>
        <w:pStyle w:val="Heading2"/>
      </w:pPr>
      <w:bookmarkStart w:id="4" w:name="_Toc110553763"/>
      <w:r>
        <w:lastRenderedPageBreak/>
        <w:t>1a)</w:t>
      </w:r>
      <w:bookmarkEnd w:id="4"/>
      <w:r>
        <w:t xml:space="preserve"> </w:t>
      </w:r>
    </w:p>
    <w:tbl>
      <w:tblPr>
        <w:tblStyle w:val="GridTable1Light"/>
        <w:tblW w:w="9165" w:type="dxa"/>
        <w:tblInd w:w="0" w:type="dxa"/>
        <w:tblLook w:val="04A0" w:firstRow="1" w:lastRow="0" w:firstColumn="1" w:lastColumn="0" w:noHBand="0" w:noVBand="1"/>
      </w:tblPr>
      <w:tblGrid>
        <w:gridCol w:w="5509"/>
        <w:gridCol w:w="1828"/>
        <w:gridCol w:w="1828"/>
      </w:tblGrid>
      <w:tr w:rsidR="003C3DDD" w14:paraId="3B31C27D" w14:textId="77777777" w:rsidTr="003C3DD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9165" w:type="dxa"/>
            <w:gridSpan w:val="3"/>
            <w:tcBorders>
              <w:top w:val="single" w:sz="4" w:space="0" w:color="999999" w:themeColor="text1" w:themeTint="66"/>
              <w:left w:val="single" w:sz="4" w:space="0" w:color="999999" w:themeColor="text1" w:themeTint="66"/>
              <w:right w:val="single" w:sz="4" w:space="0" w:color="999999" w:themeColor="text1" w:themeTint="66"/>
            </w:tcBorders>
            <w:noWrap/>
            <w:hideMark/>
          </w:tcPr>
          <w:p w14:paraId="082CD69C" w14:textId="77777777" w:rsidR="003C3DDD" w:rsidRDefault="003C3DDD">
            <w:pPr>
              <w:jc w:val="center"/>
              <w:rPr>
                <w:rFonts w:ascii="Calibri" w:eastAsia="Times New Roman" w:hAnsi="Calibri" w:cs="Calibri"/>
                <w:color w:val="000000"/>
                <w:sz w:val="22"/>
              </w:rPr>
            </w:pPr>
            <w:r>
              <w:rPr>
                <w:rFonts w:ascii="Calibri" w:eastAsia="Times New Roman" w:hAnsi="Calibri" w:cs="Calibri"/>
                <w:color w:val="000000"/>
              </w:rPr>
              <w:t>Income statement of Wales plc</w:t>
            </w:r>
          </w:p>
        </w:tc>
      </w:tr>
      <w:tr w:rsidR="003C3DDD" w14:paraId="18F62790"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9165" w:type="dxa"/>
            <w:gridSpan w:val="3"/>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EFF0881" w14:textId="5A6667F3" w:rsidR="003C3DDD" w:rsidRDefault="0058500B">
            <w:pPr>
              <w:jc w:val="center"/>
              <w:rPr>
                <w:rFonts w:ascii="Calibri" w:eastAsia="Times New Roman" w:hAnsi="Calibri" w:cs="Calibri"/>
                <w:color w:val="000000"/>
              </w:rPr>
            </w:pPr>
            <w:r>
              <w:rPr>
                <w:rFonts w:ascii="Calibri" w:eastAsia="Times New Roman" w:hAnsi="Calibri" w:cs="Calibri"/>
                <w:color w:val="000000"/>
              </w:rPr>
              <w:t>F</w:t>
            </w:r>
            <w:r w:rsidR="003C3DDD">
              <w:rPr>
                <w:rFonts w:ascii="Calibri" w:eastAsia="Times New Roman" w:hAnsi="Calibri" w:cs="Calibri"/>
                <w:color w:val="000000"/>
              </w:rPr>
              <w:t>or the year ended 31st December 2021</w:t>
            </w:r>
          </w:p>
        </w:tc>
      </w:tr>
      <w:tr w:rsidR="003C3DDD" w14:paraId="683C8DBF"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6588BF7" w14:textId="77777777" w:rsidR="003C3DDD" w:rsidRDefault="003C3DDD">
            <w:pPr>
              <w:rPr>
                <w:rFonts w:ascii="Calibri" w:eastAsia="Times New Roman" w:hAnsi="Calibri" w:cs="Calibri"/>
                <w:color w:val="000000"/>
              </w:rPr>
            </w:pPr>
            <w:r>
              <w:rPr>
                <w:rFonts w:ascii="Calibri" w:eastAsia="Times New Roman" w:hAnsi="Calibri" w:cs="Calibri"/>
                <w:color w:val="000000"/>
              </w:rPr>
              <w:t>Contents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DFE559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126CABE"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w:t>
            </w:r>
          </w:p>
        </w:tc>
      </w:tr>
      <w:tr w:rsidR="003C3DDD" w14:paraId="64D49B60"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616D776" w14:textId="77777777" w:rsidR="003C3DDD" w:rsidRDefault="003C3DDD">
            <w:pPr>
              <w:rPr>
                <w:rFonts w:ascii="Calibri" w:eastAsia="Times New Roman" w:hAnsi="Calibri" w:cs="Calibri"/>
                <w:color w:val="000000"/>
              </w:rPr>
            </w:pPr>
            <w:r>
              <w:rPr>
                <w:rFonts w:ascii="Calibri" w:eastAsia="Times New Roman" w:hAnsi="Calibri" w:cs="Calibri"/>
                <w:color w:val="000000"/>
              </w:rPr>
              <w:t>Sales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554CC7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800,000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134E227"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5BB6F51F"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B59AE55"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Add: New sales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A81CCDE"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980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09D4041"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p>
        </w:tc>
      </w:tr>
      <w:tr w:rsidR="003C3DDD" w14:paraId="5DE356CD"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4E69BAD"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Net sales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DEF0786"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6008B0E"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800,980</w:t>
            </w:r>
          </w:p>
        </w:tc>
      </w:tr>
      <w:tr w:rsidR="003C3DDD" w14:paraId="568D007B"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585D195" w14:textId="77777777" w:rsidR="003C3DDD" w:rsidRDefault="003C3DDD">
            <w:pPr>
              <w:rPr>
                <w:rFonts w:ascii="Calibri" w:eastAsia="Times New Roman" w:hAnsi="Calibri" w:cs="Calibri"/>
                <w:color w:val="000000"/>
              </w:rPr>
            </w:pPr>
            <w:r>
              <w:rPr>
                <w:rFonts w:ascii="Calibri" w:eastAsia="Times New Roman" w:hAnsi="Calibri" w:cs="Calibri"/>
                <w:color w:val="000000"/>
              </w:rPr>
              <w:t>Cost of sales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9C63C8A"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50D33E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single"/>
              </w:rPr>
            </w:pPr>
            <w:r>
              <w:rPr>
                <w:rFonts w:ascii="Calibri" w:eastAsia="Times New Roman" w:hAnsi="Calibri" w:cs="Calibri"/>
                <w:color w:val="000000"/>
                <w:u w:val="single"/>
              </w:rPr>
              <w:t>578,650</w:t>
            </w:r>
          </w:p>
        </w:tc>
      </w:tr>
      <w:tr w:rsidR="003C3DDD" w14:paraId="05A3B292"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A58472C" w14:textId="77777777" w:rsidR="003C3DDD" w:rsidRDefault="003C3DDD">
            <w:pPr>
              <w:rPr>
                <w:rFonts w:ascii="Calibri" w:eastAsia="Times New Roman" w:hAnsi="Calibri" w:cs="Calibri"/>
                <w:color w:val="000000"/>
              </w:rPr>
            </w:pPr>
            <w:r>
              <w:rPr>
                <w:rFonts w:ascii="Calibri" w:eastAsia="Times New Roman" w:hAnsi="Calibri" w:cs="Calibri"/>
                <w:color w:val="000000"/>
              </w:rPr>
              <w:t>Gross profit</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7AF50AE"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BB6FA0E"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222,330</w:t>
            </w:r>
          </w:p>
        </w:tc>
      </w:tr>
      <w:tr w:rsidR="003C3DDD" w14:paraId="137551C9"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4064974" w14:textId="77777777" w:rsidR="003C3DDD" w:rsidRDefault="003C3DDD">
            <w:pPr>
              <w:rPr>
                <w:rFonts w:ascii="Calibri" w:eastAsia="Times New Roman" w:hAnsi="Calibri" w:cs="Calibri"/>
                <w:color w:val="000000"/>
              </w:rPr>
            </w:pPr>
            <w:r>
              <w:rPr>
                <w:rFonts w:ascii="Calibri" w:eastAsia="Times New Roman" w:hAnsi="Calibri" w:cs="Calibri"/>
                <w:color w:val="000000"/>
              </w:rPr>
              <w:t>Operating expenses: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03CCCB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7877A8E"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00AEA903"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6CF4857"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Administrative expenses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916ED8D"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30,000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FA3F9A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6592B584"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7968413"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Distribution costs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455984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28,000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2BFDD1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301B7E6A"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84A7F31"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sales commission</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CFE466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3000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1DFC1D2"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48883F1E"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9CD7C5B"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Directors remuneration</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B286C59"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5,000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8D1827F"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66,000</w:t>
            </w:r>
          </w:p>
        </w:tc>
      </w:tr>
      <w:tr w:rsidR="003C3DDD" w14:paraId="2B9F4BDC"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DEA3AD7" w14:textId="77777777" w:rsidR="003C3DDD" w:rsidRDefault="003C3DDD">
            <w:pPr>
              <w:rPr>
                <w:rFonts w:ascii="Calibri" w:eastAsia="Times New Roman" w:hAnsi="Calibri" w:cs="Calibri"/>
                <w:color w:val="000000"/>
              </w:rPr>
            </w:pPr>
            <w:r>
              <w:rPr>
                <w:rFonts w:ascii="Calibri" w:eastAsia="Times New Roman" w:hAnsi="Calibri" w:cs="Calibri"/>
                <w:color w:val="000000"/>
              </w:rPr>
              <w:t>Operating profit</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DE014E3"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88E0694"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156,330</w:t>
            </w:r>
          </w:p>
        </w:tc>
      </w:tr>
      <w:tr w:rsidR="003C3DDD" w14:paraId="055A4BD6"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92E0693" w14:textId="77777777" w:rsidR="003C3DDD" w:rsidRDefault="003C3DDD">
            <w:pPr>
              <w:rPr>
                <w:rFonts w:ascii="Calibri" w:eastAsia="Times New Roman" w:hAnsi="Calibri" w:cs="Calibri"/>
                <w:color w:val="000000"/>
              </w:rPr>
            </w:pPr>
            <w:r>
              <w:rPr>
                <w:rFonts w:ascii="Calibri" w:eastAsia="Times New Roman" w:hAnsi="Calibri" w:cs="Calibri"/>
                <w:color w:val="000000"/>
              </w:rPr>
              <w:t>Non-operating expenses:</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5BEEC1A"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8746BD9"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5E159CAD"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41C08B6"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Interest paid</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2872241"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2000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53A066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48A69283"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E287634"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Add: Accrued interest</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14BB58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2000</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07FFA00"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4000</w:t>
            </w:r>
          </w:p>
        </w:tc>
      </w:tr>
      <w:tr w:rsidR="003C3DDD" w14:paraId="35A308C7"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94F947E" w14:textId="77777777" w:rsidR="003C3DDD" w:rsidRDefault="003C3DDD">
            <w:pPr>
              <w:rPr>
                <w:rFonts w:ascii="Calibri" w:eastAsia="Times New Roman" w:hAnsi="Calibri" w:cs="Calibri"/>
                <w:color w:val="000000"/>
              </w:rPr>
            </w:pPr>
            <w:r>
              <w:rPr>
                <w:rFonts w:ascii="Calibri" w:eastAsia="Times New Roman" w:hAnsi="Calibri" w:cs="Calibri"/>
                <w:color w:val="000000"/>
              </w:rPr>
              <w:t>Net profit before tax</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D00701A"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4D9767A"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152,330</w:t>
            </w:r>
          </w:p>
        </w:tc>
      </w:tr>
      <w:tr w:rsidR="003C3DDD" w14:paraId="6B58AE9A"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A9487B2" w14:textId="77777777" w:rsidR="003C3DDD" w:rsidRDefault="003C3DDD">
            <w:pPr>
              <w:rPr>
                <w:rFonts w:ascii="Calibri" w:eastAsia="Times New Roman" w:hAnsi="Calibri" w:cs="Calibri"/>
                <w:color w:val="000000"/>
              </w:rPr>
            </w:pPr>
            <w:r>
              <w:rPr>
                <w:rFonts w:ascii="Calibri" w:eastAsia="Times New Roman" w:hAnsi="Calibri" w:cs="Calibri"/>
                <w:color w:val="000000"/>
              </w:rPr>
              <w:t>Less: Corporation tax</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F26837E"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38F4BB8"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single"/>
              </w:rPr>
            </w:pPr>
            <w:r>
              <w:rPr>
                <w:rFonts w:ascii="Calibri" w:eastAsia="Times New Roman" w:hAnsi="Calibri" w:cs="Calibri"/>
                <w:color w:val="000000"/>
                <w:u w:val="single"/>
              </w:rPr>
              <w:t>100000</w:t>
            </w:r>
          </w:p>
        </w:tc>
      </w:tr>
      <w:tr w:rsidR="003C3DDD" w14:paraId="16F31ADA" w14:textId="77777777" w:rsidTr="003C3DDD">
        <w:trPr>
          <w:trHeight w:val="300"/>
        </w:trPr>
        <w:tc>
          <w:tcPr>
            <w:cnfStyle w:val="001000000000" w:firstRow="0" w:lastRow="0" w:firstColumn="1" w:lastColumn="0" w:oddVBand="0" w:evenVBand="0" w:oddHBand="0" w:evenHBand="0" w:firstRowFirstColumn="0" w:firstRowLastColumn="0" w:lastRowFirstColumn="0" w:lastRowLastColumn="0"/>
            <w:tcW w:w="5509"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42F4534" w14:textId="77777777" w:rsidR="003C3DDD" w:rsidRDefault="003C3DDD">
            <w:pPr>
              <w:rPr>
                <w:rFonts w:ascii="Calibri" w:eastAsia="Times New Roman" w:hAnsi="Calibri" w:cs="Calibri"/>
                <w:color w:val="000000"/>
              </w:rPr>
            </w:pPr>
            <w:r>
              <w:rPr>
                <w:rFonts w:ascii="Calibri" w:eastAsia="Times New Roman" w:hAnsi="Calibri" w:cs="Calibri"/>
                <w:color w:val="000000"/>
              </w:rPr>
              <w:t>Net profit after tax</w:t>
            </w: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47EAE16"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82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AE965CB"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52,330</w:t>
            </w:r>
          </w:p>
        </w:tc>
      </w:tr>
    </w:tbl>
    <w:p w14:paraId="34FE74BC" w14:textId="0759EBA6" w:rsidR="003C3DDD" w:rsidRDefault="003C3DDD" w:rsidP="003C3DDD"/>
    <w:p w14:paraId="1FB1F99A" w14:textId="09C14890" w:rsidR="003C3DDD" w:rsidRDefault="003C3DDD" w:rsidP="003C3DDD"/>
    <w:tbl>
      <w:tblPr>
        <w:tblStyle w:val="GridTable1Light"/>
        <w:tblW w:w="8537" w:type="dxa"/>
        <w:tblInd w:w="0" w:type="dxa"/>
        <w:tblLook w:val="04A0" w:firstRow="1" w:lastRow="0" w:firstColumn="1" w:lastColumn="0" w:noHBand="0" w:noVBand="1"/>
      </w:tblPr>
      <w:tblGrid>
        <w:gridCol w:w="5415"/>
        <w:gridCol w:w="1433"/>
        <w:gridCol w:w="1689"/>
      </w:tblGrid>
      <w:tr w:rsidR="003C3DDD" w14:paraId="46452E8D" w14:textId="77777777" w:rsidTr="003C3DDD">
        <w:trPr>
          <w:cnfStyle w:val="100000000000" w:firstRow="1" w:lastRow="0" w:firstColumn="0" w:lastColumn="0" w:oddVBand="0" w:evenVBand="0" w:oddHBand="0"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8537" w:type="dxa"/>
            <w:gridSpan w:val="3"/>
            <w:tcBorders>
              <w:top w:val="single" w:sz="4" w:space="0" w:color="999999" w:themeColor="text1" w:themeTint="66"/>
              <w:left w:val="single" w:sz="4" w:space="0" w:color="999999" w:themeColor="text1" w:themeTint="66"/>
              <w:right w:val="single" w:sz="4" w:space="0" w:color="999999" w:themeColor="text1" w:themeTint="66"/>
            </w:tcBorders>
            <w:noWrap/>
            <w:hideMark/>
          </w:tcPr>
          <w:p w14:paraId="77E278E7" w14:textId="77777777" w:rsidR="003C3DDD" w:rsidRDefault="003C3DDD">
            <w:pPr>
              <w:jc w:val="center"/>
              <w:rPr>
                <w:rFonts w:ascii="Calibri" w:eastAsia="Times New Roman" w:hAnsi="Calibri" w:cs="Calibri"/>
                <w:color w:val="000000"/>
                <w:sz w:val="22"/>
              </w:rPr>
            </w:pPr>
            <w:r>
              <w:rPr>
                <w:rFonts w:ascii="Calibri" w:eastAsia="Times New Roman" w:hAnsi="Calibri" w:cs="Calibri"/>
                <w:color w:val="000000"/>
              </w:rPr>
              <w:t>Balance Sheet of Wales plc</w:t>
            </w:r>
          </w:p>
        </w:tc>
      </w:tr>
      <w:tr w:rsidR="003C3DDD" w14:paraId="157FE700"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8537" w:type="dxa"/>
            <w:gridSpan w:val="3"/>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717C225" w14:textId="77777777" w:rsidR="003C3DDD" w:rsidRDefault="003C3DDD">
            <w:pPr>
              <w:jc w:val="center"/>
              <w:rPr>
                <w:rFonts w:ascii="Calibri" w:eastAsia="Times New Roman" w:hAnsi="Calibri" w:cs="Calibri"/>
                <w:color w:val="000000"/>
              </w:rPr>
            </w:pPr>
            <w:r>
              <w:rPr>
                <w:rFonts w:ascii="Calibri" w:eastAsia="Times New Roman" w:hAnsi="Calibri" w:cs="Calibri"/>
                <w:color w:val="000000"/>
              </w:rPr>
              <w:t>at 31st December 2021</w:t>
            </w:r>
          </w:p>
        </w:tc>
      </w:tr>
      <w:tr w:rsidR="003C3DDD" w14:paraId="18463790"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6CDB181" w14:textId="77777777" w:rsidR="003C3DDD" w:rsidRDefault="003C3DDD">
            <w:pPr>
              <w:rPr>
                <w:rFonts w:ascii="Calibri" w:eastAsia="Times New Roman" w:hAnsi="Calibri" w:cs="Calibri"/>
                <w:color w:val="000000"/>
              </w:rPr>
            </w:pPr>
            <w:r>
              <w:rPr>
                <w:rFonts w:ascii="Calibri" w:eastAsia="Times New Roman" w:hAnsi="Calibri" w:cs="Calibri"/>
                <w:color w:val="000000"/>
              </w:rPr>
              <w:t>Contents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C1F9F24"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4291CE4"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w:t>
            </w:r>
          </w:p>
        </w:tc>
      </w:tr>
      <w:tr w:rsidR="003C3DDD" w14:paraId="03E43D41"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8CE55E5" w14:textId="77777777" w:rsidR="003C3DDD" w:rsidRDefault="003C3DDD">
            <w:pPr>
              <w:rPr>
                <w:rFonts w:ascii="Calibri" w:eastAsia="Times New Roman" w:hAnsi="Calibri" w:cs="Calibri"/>
                <w:color w:val="000000"/>
              </w:rPr>
            </w:pPr>
            <w:r>
              <w:rPr>
                <w:rFonts w:ascii="Calibri" w:eastAsia="Times New Roman" w:hAnsi="Calibri" w:cs="Calibri"/>
                <w:color w:val="000000"/>
              </w:rPr>
              <w:t>Assets: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EC21013"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5EF9997"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50618D92"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60EA2C7"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Current assets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A87A706"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11F7F40"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784A4572"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980F347"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Cash and bank</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301D171"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76,250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7CCD66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546A0DD9"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457154F"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Trade receivable</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BD94AF2"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171,105</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A1CF82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0BDC1149"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3A21175"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Stock at 31st December 2021</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B845DE3"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330,600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012C9F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p>
        </w:tc>
      </w:tr>
      <w:tr w:rsidR="003C3DDD" w14:paraId="44B6D0A3"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48FC23D"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Total current assets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A1B51C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51D6BA1"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577,955</w:t>
            </w:r>
          </w:p>
        </w:tc>
      </w:tr>
      <w:tr w:rsidR="003C3DDD" w14:paraId="7EAAF178"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46ECC31" w14:textId="77777777" w:rsidR="003C3DDD" w:rsidRDefault="003C3DDD">
            <w:pPr>
              <w:rPr>
                <w:rFonts w:ascii="Calibri" w:eastAsia="Times New Roman" w:hAnsi="Calibri" w:cs="Calibri"/>
                <w:color w:val="000000"/>
              </w:rPr>
            </w:pPr>
            <w:r>
              <w:rPr>
                <w:rFonts w:ascii="Calibri" w:eastAsia="Times New Roman" w:hAnsi="Calibri" w:cs="Calibri"/>
                <w:color w:val="000000"/>
              </w:rPr>
              <w:t>Non-current assets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99C3883"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930C2B9"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7913E55A"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EFE869F"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Plant and equipment</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57F6FA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4EC5209"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single"/>
              </w:rPr>
            </w:pPr>
            <w:r>
              <w:rPr>
                <w:rFonts w:ascii="Calibri" w:eastAsia="Times New Roman" w:hAnsi="Calibri" w:cs="Calibri"/>
                <w:color w:val="000000"/>
                <w:u w:val="single"/>
              </w:rPr>
              <w:t>650,000</w:t>
            </w:r>
          </w:p>
        </w:tc>
      </w:tr>
      <w:tr w:rsidR="003C3DDD" w14:paraId="0F17F07B"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B52B5D8" w14:textId="77777777" w:rsidR="003C3DDD" w:rsidRDefault="003C3DDD">
            <w:pPr>
              <w:rPr>
                <w:rFonts w:ascii="Calibri" w:eastAsia="Times New Roman" w:hAnsi="Calibri" w:cs="Calibri"/>
                <w:color w:val="000000"/>
              </w:rPr>
            </w:pPr>
            <w:r>
              <w:rPr>
                <w:rFonts w:ascii="Calibri" w:eastAsia="Times New Roman" w:hAnsi="Calibri" w:cs="Calibri"/>
                <w:color w:val="000000"/>
              </w:rPr>
              <w:t>Total assets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F16D497"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9E69CBE"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double"/>
              </w:rPr>
            </w:pPr>
            <w:r>
              <w:rPr>
                <w:rFonts w:ascii="Calibri" w:eastAsia="Times New Roman" w:hAnsi="Calibri" w:cs="Calibri"/>
                <w:color w:val="000000"/>
                <w:u w:val="double"/>
              </w:rPr>
              <w:t>1,227,955</w:t>
            </w:r>
          </w:p>
        </w:tc>
      </w:tr>
      <w:tr w:rsidR="003C3DDD" w14:paraId="23F4C547"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4714ECA" w14:textId="77777777" w:rsidR="003C3DDD" w:rsidRDefault="003C3DDD">
            <w:pPr>
              <w:rPr>
                <w:rFonts w:ascii="Calibri" w:eastAsia="Times New Roman" w:hAnsi="Calibri" w:cs="Calibri"/>
                <w:color w:val="000000"/>
                <w:u w:val="double"/>
              </w:rPr>
            </w:pP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9E86663"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3ACB6FC"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43553A9E"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0410592"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Liabilities and equity</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97F5E2C"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64C974E"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340329D9"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7B68A7A"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Current liabilities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0EB444E"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CA86A50"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65A76081"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86938CE"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Trade payable</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7B521E8"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188,625</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AE2B0D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66E74724"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12E0F73" w14:textId="77777777" w:rsidR="003C3DDD" w:rsidRDefault="003C3DDD">
            <w:pPr>
              <w:rPr>
                <w:rFonts w:ascii="Calibri" w:eastAsia="Times New Roman" w:hAnsi="Calibri" w:cs="Calibri"/>
                <w:color w:val="000000"/>
                <w:sz w:val="22"/>
              </w:rPr>
            </w:pPr>
            <w:proofErr w:type="spellStart"/>
            <w:r>
              <w:rPr>
                <w:rFonts w:ascii="Calibri" w:eastAsia="Times New Roman" w:hAnsi="Calibri" w:cs="Calibri"/>
                <w:color w:val="000000"/>
              </w:rPr>
              <w:t>Accured</w:t>
            </w:r>
            <w:proofErr w:type="spellEnd"/>
            <w:r>
              <w:rPr>
                <w:rFonts w:ascii="Calibri" w:eastAsia="Times New Roman" w:hAnsi="Calibri" w:cs="Calibri"/>
                <w:color w:val="000000"/>
              </w:rPr>
              <w:t xml:space="preserve"> interest</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F139FC5"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2000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EE51F1B"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2C764FCF"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1A1257D" w14:textId="77777777" w:rsidR="003C3DDD" w:rsidRDefault="003C3DDD">
            <w:pPr>
              <w:rPr>
                <w:rFonts w:ascii="Calibri" w:eastAsia="Times New Roman" w:hAnsi="Calibri" w:cs="Calibri"/>
                <w:color w:val="000000"/>
                <w:sz w:val="22"/>
              </w:rPr>
            </w:pPr>
            <w:proofErr w:type="spellStart"/>
            <w:r>
              <w:rPr>
                <w:rFonts w:ascii="Calibri" w:eastAsia="Times New Roman" w:hAnsi="Calibri" w:cs="Calibri"/>
                <w:color w:val="000000"/>
              </w:rPr>
              <w:lastRenderedPageBreak/>
              <w:t>Accured</w:t>
            </w:r>
            <w:proofErr w:type="spellEnd"/>
            <w:r>
              <w:rPr>
                <w:rFonts w:ascii="Calibri" w:eastAsia="Times New Roman" w:hAnsi="Calibri" w:cs="Calibri"/>
                <w:color w:val="000000"/>
              </w:rPr>
              <w:t xml:space="preserve"> sales commission</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E281E74"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3000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4250D26"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3D3E1663"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1E08C58"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Tax payable</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E74E523"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100000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587290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34C5E812"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1ED9ED2"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Preferred dividend payable</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3F2A35F"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20000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E725F7B"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p>
        </w:tc>
      </w:tr>
      <w:tr w:rsidR="003C3DDD" w14:paraId="6BD2E8AE"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764D415"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Total current liabilities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228DF6D"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5104278"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313,625</w:t>
            </w:r>
          </w:p>
        </w:tc>
      </w:tr>
      <w:tr w:rsidR="003C3DDD" w14:paraId="2E473E90"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5355B6B" w14:textId="77777777" w:rsidR="003C3DDD" w:rsidRDefault="003C3DDD">
            <w:pPr>
              <w:rPr>
                <w:rFonts w:ascii="Calibri" w:eastAsia="Times New Roman" w:hAnsi="Calibri" w:cs="Calibri"/>
                <w:color w:val="000000"/>
              </w:rPr>
            </w:pPr>
            <w:r>
              <w:rPr>
                <w:rFonts w:ascii="Calibri" w:eastAsia="Times New Roman" w:hAnsi="Calibri" w:cs="Calibri"/>
                <w:color w:val="000000"/>
              </w:rPr>
              <w:t>Non-current liability</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B00C341"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74F74F9"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389E0321"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E37E670"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4% Debentures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1904582"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6C75894"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single"/>
              </w:rPr>
            </w:pPr>
            <w:r>
              <w:rPr>
                <w:rFonts w:ascii="Calibri" w:eastAsia="Times New Roman" w:hAnsi="Calibri" w:cs="Calibri"/>
                <w:color w:val="000000"/>
                <w:u w:val="single"/>
              </w:rPr>
              <w:t>100,000</w:t>
            </w:r>
          </w:p>
        </w:tc>
      </w:tr>
      <w:tr w:rsidR="003C3DDD" w14:paraId="6B90E395"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0EAC8E8" w14:textId="77777777" w:rsidR="003C3DDD" w:rsidRDefault="003C3DDD">
            <w:pPr>
              <w:rPr>
                <w:rFonts w:ascii="Calibri" w:eastAsia="Times New Roman" w:hAnsi="Calibri" w:cs="Calibri"/>
                <w:color w:val="000000"/>
              </w:rPr>
            </w:pPr>
            <w:r>
              <w:rPr>
                <w:rFonts w:ascii="Calibri" w:eastAsia="Times New Roman" w:hAnsi="Calibri" w:cs="Calibri"/>
                <w:color w:val="000000"/>
              </w:rPr>
              <w:t>Total liabilities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A2A1D6F"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CB80B28"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413,625</w:t>
            </w:r>
          </w:p>
        </w:tc>
      </w:tr>
      <w:tr w:rsidR="003C3DDD" w14:paraId="68E387D9"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077B441" w14:textId="77777777" w:rsidR="003C3DDD" w:rsidRDefault="003C3DDD">
            <w:pPr>
              <w:rPr>
                <w:rFonts w:ascii="Calibri" w:eastAsia="Times New Roman" w:hAnsi="Calibri" w:cs="Calibri"/>
                <w:color w:val="000000"/>
              </w:rPr>
            </w:pP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B4AF574"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5B76D2A"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4C8058D3"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BDF7462"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Equity</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680CAAA"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5EBA75C" w14:textId="77777777" w:rsidR="003C3DDD" w:rsidRDefault="003C3DDD">
            <w:pPr>
              <w:cnfStyle w:val="000000000000" w:firstRow="0" w:lastRow="0" w:firstColumn="0" w:lastColumn="0" w:oddVBand="0" w:evenVBand="0" w:oddHBand="0" w:evenHBand="0" w:firstRowFirstColumn="0" w:firstRowLastColumn="0" w:lastRowFirstColumn="0" w:lastRowLastColumn="0"/>
              <w:rPr>
                <w:sz w:val="20"/>
                <w:szCs w:val="20"/>
              </w:rPr>
            </w:pPr>
          </w:p>
        </w:tc>
      </w:tr>
      <w:tr w:rsidR="003C3DDD" w14:paraId="0D0D872C"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2DC7FC6"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10% £1 preference shares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01EC911"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81447A7"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200,000</w:t>
            </w:r>
          </w:p>
        </w:tc>
      </w:tr>
      <w:tr w:rsidR="003C3DDD" w14:paraId="1B069BDF"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B074A9F" w14:textId="77777777" w:rsidR="003C3DDD" w:rsidRDefault="003C3DDD">
            <w:pPr>
              <w:rPr>
                <w:rFonts w:ascii="Calibri" w:eastAsia="Times New Roman" w:hAnsi="Calibri" w:cs="Calibri"/>
                <w:color w:val="000000"/>
              </w:rPr>
            </w:pPr>
            <w:r>
              <w:rPr>
                <w:rFonts w:ascii="Calibri" w:eastAsia="Times New Roman" w:hAnsi="Calibri" w:cs="Calibri"/>
                <w:color w:val="000000"/>
              </w:rPr>
              <w:t>£1 ordinary shares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1C692F9"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A0132CB"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500,000</w:t>
            </w:r>
          </w:p>
        </w:tc>
      </w:tr>
      <w:tr w:rsidR="003C3DDD" w14:paraId="692495A3"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79672E1" w14:textId="77777777" w:rsidR="003C3DDD" w:rsidRDefault="003C3DDD">
            <w:pPr>
              <w:rPr>
                <w:rFonts w:ascii="Calibri" w:eastAsia="Times New Roman" w:hAnsi="Calibri" w:cs="Calibri"/>
                <w:color w:val="000000"/>
              </w:rPr>
            </w:pPr>
            <w:r>
              <w:rPr>
                <w:rFonts w:ascii="Calibri" w:eastAsia="Times New Roman" w:hAnsi="Calibri" w:cs="Calibri"/>
                <w:color w:val="000000"/>
              </w:rPr>
              <w:t>Retained profits at 1st January 2021</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1C21CC6"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132,000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ED69525"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24F95E20"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B8D8F51"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Add: Net profit after tax</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40BFEEFE"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r>
              <w:rPr>
                <w:rFonts w:ascii="Calibri" w:eastAsia="Times New Roman" w:hAnsi="Calibri" w:cs="Calibri"/>
                <w:color w:val="000000"/>
              </w:rPr>
              <w:t>52,330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1E405493"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r>
      <w:tr w:rsidR="003C3DDD" w14:paraId="48BBFC43"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D9CB97C" w14:textId="77777777" w:rsidR="003C3DDD" w:rsidRDefault="003C3DDD">
            <w:pPr>
              <w:rPr>
                <w:rFonts w:ascii="Calibri" w:eastAsia="Times New Roman" w:hAnsi="Calibri" w:cs="Calibri"/>
                <w:color w:val="000000"/>
                <w:sz w:val="22"/>
              </w:rPr>
            </w:pPr>
            <w:r>
              <w:rPr>
                <w:rFonts w:ascii="Calibri" w:eastAsia="Times New Roman" w:hAnsi="Calibri" w:cs="Calibri"/>
                <w:color w:val="000000"/>
              </w:rPr>
              <w:t>Less: Preferred Dividends</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508484F1"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20000</w:t>
            </w: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6ECE28D"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u w:val="single"/>
              </w:rPr>
            </w:pPr>
            <w:r>
              <w:rPr>
                <w:rFonts w:ascii="Calibri" w:eastAsia="Times New Roman" w:hAnsi="Calibri" w:cs="Calibri"/>
                <w:color w:val="000000"/>
                <w:u w:val="single"/>
              </w:rPr>
              <w:t>164,330</w:t>
            </w:r>
          </w:p>
        </w:tc>
      </w:tr>
      <w:tr w:rsidR="003C3DDD" w14:paraId="466A395D"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6EC9634A" w14:textId="77777777" w:rsidR="003C3DDD" w:rsidRDefault="003C3DDD">
            <w:pPr>
              <w:rPr>
                <w:rFonts w:ascii="Calibri" w:eastAsia="Times New Roman" w:hAnsi="Calibri" w:cs="Calibri"/>
                <w:color w:val="000000"/>
              </w:rPr>
            </w:pPr>
            <w:r>
              <w:rPr>
                <w:rFonts w:ascii="Calibri" w:eastAsia="Times New Roman" w:hAnsi="Calibri" w:cs="Calibri"/>
                <w:color w:val="000000"/>
              </w:rPr>
              <w:t>Net equity</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3EF2FCA1"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0AD271F3"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rPr>
            </w:pPr>
            <w:r>
              <w:rPr>
                <w:rFonts w:ascii="Calibri" w:eastAsia="Times New Roman" w:hAnsi="Calibri" w:cs="Calibri"/>
                <w:color w:val="000000"/>
              </w:rPr>
              <w:t>864,330</w:t>
            </w:r>
          </w:p>
        </w:tc>
      </w:tr>
      <w:tr w:rsidR="003C3DDD" w14:paraId="3158EA38" w14:textId="77777777" w:rsidTr="003C3DDD">
        <w:trPr>
          <w:trHeight w:val="260"/>
        </w:trPr>
        <w:tc>
          <w:tcPr>
            <w:cnfStyle w:val="001000000000" w:firstRow="0" w:lastRow="0" w:firstColumn="1" w:lastColumn="0" w:oddVBand="0" w:evenVBand="0" w:oddHBand="0" w:evenHBand="0" w:firstRowFirstColumn="0" w:firstRowLastColumn="0" w:lastRowFirstColumn="0" w:lastRowLastColumn="0"/>
            <w:tcW w:w="5415"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4278690" w14:textId="77777777" w:rsidR="003C3DDD" w:rsidRDefault="003C3DDD">
            <w:pPr>
              <w:rPr>
                <w:rFonts w:ascii="Calibri" w:eastAsia="Times New Roman" w:hAnsi="Calibri" w:cs="Calibri"/>
                <w:color w:val="000000"/>
              </w:rPr>
            </w:pPr>
            <w:r>
              <w:rPr>
                <w:rFonts w:ascii="Calibri" w:eastAsia="Times New Roman" w:hAnsi="Calibri" w:cs="Calibri"/>
                <w:color w:val="000000"/>
              </w:rPr>
              <w:t>Total Liabilities and equity</w:t>
            </w:r>
          </w:p>
        </w:tc>
        <w:tc>
          <w:tcPr>
            <w:tcW w:w="1433"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2B624417" w14:textId="77777777" w:rsidR="003C3DDD" w:rsidRDefault="003C3DDD">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rPr>
            </w:pPr>
          </w:p>
        </w:tc>
        <w:tc>
          <w:tcPr>
            <w:tcW w:w="1688" w:type="dxa"/>
            <w:tc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tcBorders>
            <w:noWrap/>
            <w:hideMark/>
          </w:tcPr>
          <w:p w14:paraId="73DAF0E8" w14:textId="77777777" w:rsidR="003C3DDD" w:rsidRDefault="003C3DDD">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2"/>
                <w:u w:val="double"/>
              </w:rPr>
            </w:pPr>
            <w:r>
              <w:rPr>
                <w:rFonts w:ascii="Calibri" w:eastAsia="Times New Roman" w:hAnsi="Calibri" w:cs="Calibri"/>
                <w:color w:val="000000"/>
                <w:u w:val="double"/>
              </w:rPr>
              <w:t>1,277,955</w:t>
            </w:r>
          </w:p>
        </w:tc>
      </w:tr>
    </w:tbl>
    <w:p w14:paraId="14C985F5" w14:textId="77777777" w:rsidR="003C3DDD" w:rsidRDefault="003C3DDD" w:rsidP="003C3DDD"/>
    <w:p w14:paraId="07C642A9" w14:textId="3E74756C" w:rsidR="008D154F" w:rsidRPr="003C3DDD" w:rsidRDefault="008D154F" w:rsidP="003C3DDD">
      <w:pPr>
        <w:pStyle w:val="Heading2"/>
      </w:pPr>
      <w:bookmarkStart w:id="5" w:name="_Toc110553764"/>
      <w:r>
        <w:t>1b)</w:t>
      </w:r>
      <w:bookmarkEnd w:id="5"/>
    </w:p>
    <w:p w14:paraId="64640605" w14:textId="65FB1AB4" w:rsidR="00251DC9" w:rsidRDefault="00494C3A" w:rsidP="00494C3A">
      <w:r w:rsidRPr="00494C3A">
        <w:t>The statement of financial position balance to provide insight into a company's financial health. The balance shows the net assets and liabilities as of a given date. This information can help investors evaluate whether or not a company is healthy by comparing it to its historical trends.</w:t>
      </w:r>
      <w:r>
        <w:t xml:space="preserve"> </w:t>
      </w:r>
      <w:r w:rsidR="00781B75" w:rsidRPr="00781B75">
        <w:t>The statement of financial position is always balanced because it is a statement of ownership interests in the assets and liabilities of a company. The net worth on this statement represents the total value (assets minus liabilities) that would be available to creditors if they were to call all outstanding debts at their stated terms</w:t>
      </w:r>
      <w:r w:rsidR="00BF152F">
        <w:t xml:space="preserve"> (</w:t>
      </w:r>
      <w:r w:rsidR="00BF152F">
        <w:rPr>
          <w:szCs w:val="24"/>
          <w:shd w:val="clear" w:color="auto" w:fill="FFFFFF"/>
        </w:rPr>
        <w:t>Burke et al.,</w:t>
      </w:r>
      <w:r w:rsidR="00BF152F" w:rsidRPr="00BF152F">
        <w:rPr>
          <w:szCs w:val="24"/>
          <w:shd w:val="clear" w:color="auto" w:fill="FFFFFF"/>
        </w:rPr>
        <w:t xml:space="preserve"> </w:t>
      </w:r>
      <w:r w:rsidR="00BF152F">
        <w:rPr>
          <w:szCs w:val="24"/>
          <w:shd w:val="clear" w:color="auto" w:fill="FFFFFF"/>
        </w:rPr>
        <w:t>2022)</w:t>
      </w:r>
      <w:r w:rsidR="00781B75" w:rsidRPr="00781B75">
        <w:t>.</w:t>
      </w:r>
      <w:r w:rsidR="00781B75">
        <w:t xml:space="preserve"> </w:t>
      </w:r>
      <w:r w:rsidRPr="00494C3A">
        <w:t>The statement of financial position balance is a way of saying that assets are equal to the amount of liabilities have</w:t>
      </w:r>
      <w:r w:rsidR="00BF152F">
        <w:t xml:space="preserve"> (</w:t>
      </w:r>
      <w:r w:rsidR="00BF152F">
        <w:rPr>
          <w:shd w:val="clear" w:color="auto" w:fill="FFFFFF"/>
        </w:rPr>
        <w:t>CLAUDIA et al.,</w:t>
      </w:r>
      <w:r w:rsidR="00BF152F" w:rsidRPr="00BF152F">
        <w:rPr>
          <w:shd w:val="clear" w:color="auto" w:fill="FFFFFF"/>
        </w:rPr>
        <w:t xml:space="preserve"> </w:t>
      </w:r>
      <w:r w:rsidR="00BF152F">
        <w:rPr>
          <w:shd w:val="clear" w:color="auto" w:fill="FFFFFF"/>
        </w:rPr>
        <w:t>2018)</w:t>
      </w:r>
      <w:r w:rsidRPr="00494C3A">
        <w:t>. It's important to maintain this balance because it allows to assess company's financial strength and stability.</w:t>
      </w:r>
      <w:r>
        <w:t xml:space="preserve"> </w:t>
      </w:r>
      <w:r w:rsidRPr="00494C3A">
        <w:t xml:space="preserve">By doing so, </w:t>
      </w:r>
      <w:r w:rsidR="00781B75">
        <w:t xml:space="preserve">it </w:t>
      </w:r>
      <w:r w:rsidRPr="00494C3A">
        <w:t>can ascertain whether or not the company is healthy and able to meet its long-term obligations.</w:t>
      </w:r>
      <w:r w:rsidR="00781B75">
        <w:t xml:space="preserve"> </w:t>
      </w:r>
      <w:r w:rsidR="00781B75" w:rsidRPr="00781B75">
        <w:t>If a company's total liabilities are less than its total assets, then the firm is said to be a "net debtor." If a company's total liabilities are greater than its total assets, then the firm is said to be a "net creditor."</w:t>
      </w:r>
      <w:r w:rsidRPr="00494C3A">
        <w:t xml:space="preserve"> Additionally, creditors and shareholders can understand how much money is available should they need it</w:t>
      </w:r>
      <w:r w:rsidR="00DD439C">
        <w:t xml:space="preserve"> by financial position of a company</w:t>
      </w:r>
      <w:r w:rsidRPr="00494C3A">
        <w:t>.</w:t>
      </w:r>
    </w:p>
    <w:p w14:paraId="250E3CCF" w14:textId="34363732" w:rsidR="003C3DDD" w:rsidRDefault="003C3DDD" w:rsidP="00494C3A"/>
    <w:p w14:paraId="1EF0437F" w14:textId="77777777" w:rsidR="003C3DDD" w:rsidRDefault="003C3DDD" w:rsidP="00494C3A"/>
    <w:p w14:paraId="56BD67EA" w14:textId="3B485CBE" w:rsidR="003C3DDD" w:rsidRDefault="003C3DDD" w:rsidP="00494C3A"/>
    <w:p w14:paraId="621AAB9B" w14:textId="77777777" w:rsidR="003C3DDD" w:rsidRDefault="003C3DDD" w:rsidP="00494C3A"/>
    <w:p w14:paraId="6589D494" w14:textId="11089956" w:rsidR="00927AE4" w:rsidRDefault="00927AE4" w:rsidP="00927AE4">
      <w:pPr>
        <w:pStyle w:val="Heading2"/>
      </w:pPr>
      <w:bookmarkStart w:id="6" w:name="_Toc110553765"/>
      <w:r>
        <w:lastRenderedPageBreak/>
        <w:t>2a)</w:t>
      </w:r>
      <w:bookmarkEnd w:id="6"/>
    </w:p>
    <w:tbl>
      <w:tblPr>
        <w:tblStyle w:val="TableGrid"/>
        <w:tblW w:w="9341" w:type="dxa"/>
        <w:tblLook w:val="04A0" w:firstRow="1" w:lastRow="0" w:firstColumn="1" w:lastColumn="0" w:noHBand="0" w:noVBand="1"/>
      </w:tblPr>
      <w:tblGrid>
        <w:gridCol w:w="3460"/>
        <w:gridCol w:w="3861"/>
        <w:gridCol w:w="1060"/>
        <w:gridCol w:w="960"/>
      </w:tblGrid>
      <w:tr w:rsidR="00927AE4" w14:paraId="439523E1" w14:textId="77777777" w:rsidTr="0058500B">
        <w:trPr>
          <w:trHeight w:val="300"/>
        </w:trPr>
        <w:tc>
          <w:tcPr>
            <w:tcW w:w="3460" w:type="dxa"/>
            <w:noWrap/>
            <w:hideMark/>
          </w:tcPr>
          <w:p w14:paraId="3D481BE9" w14:textId="77777777" w:rsidR="00927AE4" w:rsidRPr="0058500B" w:rsidRDefault="00927AE4" w:rsidP="0058500B">
            <w:pPr>
              <w:jc w:val="center"/>
              <w:rPr>
                <w:rFonts w:ascii="Calibri" w:eastAsia="Times New Roman" w:hAnsi="Calibri" w:cs="Calibri"/>
                <w:b/>
                <w:bCs/>
                <w:color w:val="000000"/>
                <w:sz w:val="22"/>
              </w:rPr>
            </w:pPr>
            <w:r w:rsidRPr="0058500B">
              <w:rPr>
                <w:rFonts w:ascii="Calibri" w:eastAsia="Times New Roman" w:hAnsi="Calibri" w:cs="Calibri"/>
                <w:b/>
                <w:bCs/>
                <w:color w:val="000000"/>
              </w:rPr>
              <w:t>Ratios</w:t>
            </w:r>
          </w:p>
        </w:tc>
        <w:tc>
          <w:tcPr>
            <w:tcW w:w="3861" w:type="dxa"/>
            <w:noWrap/>
            <w:hideMark/>
          </w:tcPr>
          <w:p w14:paraId="12638A32" w14:textId="77777777" w:rsidR="00927AE4" w:rsidRPr="0058500B" w:rsidRDefault="00927AE4" w:rsidP="0058500B">
            <w:pPr>
              <w:jc w:val="center"/>
              <w:rPr>
                <w:rFonts w:ascii="Calibri" w:eastAsia="Times New Roman" w:hAnsi="Calibri" w:cs="Calibri"/>
                <w:b/>
                <w:bCs/>
                <w:color w:val="000000"/>
              </w:rPr>
            </w:pPr>
            <w:r w:rsidRPr="0058500B">
              <w:rPr>
                <w:rFonts w:ascii="Calibri" w:eastAsia="Times New Roman" w:hAnsi="Calibri" w:cs="Calibri"/>
                <w:b/>
                <w:bCs/>
                <w:color w:val="000000"/>
              </w:rPr>
              <w:t>Formula</w:t>
            </w:r>
          </w:p>
        </w:tc>
        <w:tc>
          <w:tcPr>
            <w:tcW w:w="1060" w:type="dxa"/>
            <w:noWrap/>
            <w:hideMark/>
          </w:tcPr>
          <w:p w14:paraId="0FB95DC2" w14:textId="77777777" w:rsidR="00927AE4" w:rsidRPr="0058500B" w:rsidRDefault="00927AE4" w:rsidP="0058500B">
            <w:pPr>
              <w:jc w:val="center"/>
              <w:rPr>
                <w:rFonts w:ascii="Calibri" w:eastAsia="Times New Roman" w:hAnsi="Calibri" w:cs="Calibri"/>
                <w:b/>
                <w:bCs/>
                <w:color w:val="000000"/>
              </w:rPr>
            </w:pPr>
            <w:r w:rsidRPr="0058500B">
              <w:rPr>
                <w:rFonts w:ascii="Calibri" w:eastAsia="Times New Roman" w:hAnsi="Calibri" w:cs="Calibri"/>
                <w:b/>
                <w:bCs/>
                <w:color w:val="000000"/>
              </w:rPr>
              <w:t>2021</w:t>
            </w:r>
          </w:p>
        </w:tc>
        <w:tc>
          <w:tcPr>
            <w:tcW w:w="960" w:type="dxa"/>
            <w:noWrap/>
            <w:hideMark/>
          </w:tcPr>
          <w:p w14:paraId="554E9ACA" w14:textId="77777777" w:rsidR="00927AE4" w:rsidRPr="0058500B" w:rsidRDefault="00927AE4" w:rsidP="0058500B">
            <w:pPr>
              <w:jc w:val="center"/>
              <w:rPr>
                <w:rFonts w:ascii="Calibri" w:eastAsia="Times New Roman" w:hAnsi="Calibri" w:cs="Calibri"/>
                <w:b/>
                <w:bCs/>
                <w:color w:val="000000"/>
              </w:rPr>
            </w:pPr>
            <w:r w:rsidRPr="0058500B">
              <w:rPr>
                <w:rFonts w:ascii="Calibri" w:eastAsia="Times New Roman" w:hAnsi="Calibri" w:cs="Calibri"/>
                <w:b/>
                <w:bCs/>
                <w:color w:val="000000"/>
              </w:rPr>
              <w:t>2020</w:t>
            </w:r>
          </w:p>
        </w:tc>
      </w:tr>
      <w:tr w:rsidR="00927AE4" w14:paraId="0037D67B" w14:textId="77777777" w:rsidTr="0058500B">
        <w:trPr>
          <w:trHeight w:val="300"/>
        </w:trPr>
        <w:tc>
          <w:tcPr>
            <w:tcW w:w="3460" w:type="dxa"/>
            <w:noWrap/>
            <w:hideMark/>
          </w:tcPr>
          <w:p w14:paraId="4B8E492D" w14:textId="77777777" w:rsidR="00927AE4" w:rsidRDefault="00927AE4">
            <w:pPr>
              <w:rPr>
                <w:rFonts w:ascii="Calibri" w:eastAsia="Times New Roman" w:hAnsi="Calibri" w:cs="Calibri"/>
                <w:color w:val="000000"/>
              </w:rPr>
            </w:pPr>
            <w:r>
              <w:rPr>
                <w:rFonts w:ascii="Calibri" w:eastAsia="Times New Roman" w:hAnsi="Calibri" w:cs="Calibri"/>
                <w:color w:val="000000"/>
              </w:rPr>
              <w:t>1-ROCE</w:t>
            </w:r>
          </w:p>
        </w:tc>
        <w:tc>
          <w:tcPr>
            <w:tcW w:w="3861" w:type="dxa"/>
            <w:noWrap/>
            <w:hideMark/>
          </w:tcPr>
          <w:p w14:paraId="2C9A2668" w14:textId="13C3AACD" w:rsidR="00927AE4" w:rsidRDefault="00927AE4">
            <w:pPr>
              <w:rPr>
                <w:rFonts w:ascii="Calibri" w:eastAsia="Times New Roman" w:hAnsi="Calibri" w:cs="Calibri"/>
                <w:color w:val="000000"/>
              </w:rPr>
            </w:pPr>
            <w:r>
              <w:rPr>
                <w:rFonts w:ascii="Calibri" w:eastAsia="Times New Roman" w:hAnsi="Calibri" w:cs="Calibri"/>
                <w:color w:val="000000"/>
              </w:rPr>
              <w:t>EBIT</w:t>
            </w:r>
            <w:r w:rsidR="00DD439C">
              <w:rPr>
                <w:rFonts w:ascii="Calibri" w:eastAsia="Times New Roman" w:hAnsi="Calibri" w:cs="Calibri"/>
                <w:color w:val="000000"/>
              </w:rPr>
              <w:t>/ (</w:t>
            </w:r>
            <w:r>
              <w:rPr>
                <w:rFonts w:ascii="Calibri" w:eastAsia="Times New Roman" w:hAnsi="Calibri" w:cs="Calibri"/>
                <w:color w:val="000000"/>
              </w:rPr>
              <w:t>Total assets - Total current liabilities)</w:t>
            </w:r>
          </w:p>
        </w:tc>
        <w:tc>
          <w:tcPr>
            <w:tcW w:w="1060" w:type="dxa"/>
            <w:noWrap/>
            <w:hideMark/>
          </w:tcPr>
          <w:p w14:paraId="30C01C34"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11.1%</w:t>
            </w:r>
          </w:p>
        </w:tc>
        <w:tc>
          <w:tcPr>
            <w:tcW w:w="960" w:type="dxa"/>
            <w:noWrap/>
            <w:hideMark/>
          </w:tcPr>
          <w:p w14:paraId="5506C81D"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9.9%</w:t>
            </w:r>
          </w:p>
        </w:tc>
      </w:tr>
      <w:tr w:rsidR="00927AE4" w14:paraId="50FFDDA4" w14:textId="77777777" w:rsidTr="0058500B">
        <w:trPr>
          <w:trHeight w:val="300"/>
        </w:trPr>
        <w:tc>
          <w:tcPr>
            <w:tcW w:w="3460" w:type="dxa"/>
            <w:noWrap/>
            <w:hideMark/>
          </w:tcPr>
          <w:p w14:paraId="792BED45" w14:textId="77777777" w:rsidR="00927AE4" w:rsidRDefault="00927AE4">
            <w:pPr>
              <w:rPr>
                <w:rFonts w:ascii="Calibri" w:eastAsia="Times New Roman" w:hAnsi="Calibri" w:cs="Calibri"/>
                <w:color w:val="000000"/>
              </w:rPr>
            </w:pPr>
            <w:r>
              <w:rPr>
                <w:rFonts w:ascii="Calibri" w:eastAsia="Times New Roman" w:hAnsi="Calibri" w:cs="Calibri"/>
                <w:color w:val="000000"/>
              </w:rPr>
              <w:t>2- ROE</w:t>
            </w:r>
          </w:p>
        </w:tc>
        <w:tc>
          <w:tcPr>
            <w:tcW w:w="3861" w:type="dxa"/>
            <w:noWrap/>
            <w:hideMark/>
          </w:tcPr>
          <w:p w14:paraId="253A5FF0" w14:textId="77777777" w:rsidR="00927AE4" w:rsidRDefault="00927AE4">
            <w:pPr>
              <w:rPr>
                <w:rFonts w:ascii="Calibri" w:eastAsia="Times New Roman" w:hAnsi="Calibri" w:cs="Calibri"/>
                <w:color w:val="000000"/>
              </w:rPr>
            </w:pPr>
            <w:r>
              <w:rPr>
                <w:rFonts w:ascii="Calibri" w:eastAsia="Times New Roman" w:hAnsi="Calibri" w:cs="Calibri"/>
                <w:color w:val="000000"/>
              </w:rPr>
              <w:t>Net income/Net assets</w:t>
            </w:r>
          </w:p>
        </w:tc>
        <w:tc>
          <w:tcPr>
            <w:tcW w:w="1060" w:type="dxa"/>
            <w:noWrap/>
            <w:hideMark/>
          </w:tcPr>
          <w:p w14:paraId="4B7F4364"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14.0%</w:t>
            </w:r>
          </w:p>
        </w:tc>
        <w:tc>
          <w:tcPr>
            <w:tcW w:w="960" w:type="dxa"/>
            <w:noWrap/>
            <w:hideMark/>
          </w:tcPr>
          <w:p w14:paraId="6C493EEC"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12.6%</w:t>
            </w:r>
          </w:p>
        </w:tc>
      </w:tr>
      <w:tr w:rsidR="00927AE4" w14:paraId="6B4B95B7" w14:textId="77777777" w:rsidTr="0058500B">
        <w:trPr>
          <w:trHeight w:val="300"/>
        </w:trPr>
        <w:tc>
          <w:tcPr>
            <w:tcW w:w="3460" w:type="dxa"/>
            <w:noWrap/>
            <w:hideMark/>
          </w:tcPr>
          <w:p w14:paraId="02E6CACD" w14:textId="77777777" w:rsidR="00927AE4" w:rsidRDefault="00927AE4">
            <w:pPr>
              <w:rPr>
                <w:rFonts w:ascii="Calibri" w:eastAsia="Times New Roman" w:hAnsi="Calibri" w:cs="Calibri"/>
                <w:color w:val="000000"/>
              </w:rPr>
            </w:pPr>
            <w:r>
              <w:rPr>
                <w:rFonts w:ascii="Calibri" w:eastAsia="Times New Roman" w:hAnsi="Calibri" w:cs="Calibri"/>
                <w:color w:val="000000"/>
              </w:rPr>
              <w:t>3- Earnings per share</w:t>
            </w:r>
          </w:p>
        </w:tc>
        <w:tc>
          <w:tcPr>
            <w:tcW w:w="3861" w:type="dxa"/>
            <w:noWrap/>
            <w:hideMark/>
          </w:tcPr>
          <w:p w14:paraId="6AFED55D" w14:textId="77777777" w:rsidR="00927AE4" w:rsidRDefault="00927AE4">
            <w:pPr>
              <w:rPr>
                <w:rFonts w:ascii="Calibri" w:eastAsia="Times New Roman" w:hAnsi="Calibri" w:cs="Calibri"/>
                <w:color w:val="000000"/>
              </w:rPr>
            </w:pPr>
            <w:r>
              <w:rPr>
                <w:rFonts w:ascii="Calibri" w:eastAsia="Times New Roman" w:hAnsi="Calibri" w:cs="Calibri"/>
                <w:color w:val="000000"/>
              </w:rPr>
              <w:t>Net income /No of shares</w:t>
            </w:r>
          </w:p>
        </w:tc>
        <w:tc>
          <w:tcPr>
            <w:tcW w:w="1060" w:type="dxa"/>
            <w:noWrap/>
            <w:hideMark/>
          </w:tcPr>
          <w:p w14:paraId="4D4C4826"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71.8%</w:t>
            </w:r>
          </w:p>
        </w:tc>
        <w:tc>
          <w:tcPr>
            <w:tcW w:w="960" w:type="dxa"/>
            <w:noWrap/>
            <w:hideMark/>
          </w:tcPr>
          <w:p w14:paraId="0278B1D9"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61.0%</w:t>
            </w:r>
          </w:p>
        </w:tc>
      </w:tr>
      <w:tr w:rsidR="00927AE4" w14:paraId="36DDCDE7" w14:textId="77777777" w:rsidTr="0058500B">
        <w:trPr>
          <w:trHeight w:val="300"/>
        </w:trPr>
        <w:tc>
          <w:tcPr>
            <w:tcW w:w="3460" w:type="dxa"/>
            <w:noWrap/>
            <w:hideMark/>
          </w:tcPr>
          <w:p w14:paraId="4DBB7D0D" w14:textId="77777777" w:rsidR="00927AE4" w:rsidRDefault="00927AE4">
            <w:pPr>
              <w:rPr>
                <w:rFonts w:ascii="Calibri" w:eastAsia="Times New Roman" w:hAnsi="Calibri" w:cs="Calibri"/>
                <w:color w:val="000000"/>
              </w:rPr>
            </w:pPr>
            <w:r>
              <w:rPr>
                <w:rFonts w:ascii="Calibri" w:eastAsia="Times New Roman" w:hAnsi="Calibri" w:cs="Calibri"/>
                <w:color w:val="000000"/>
              </w:rPr>
              <w:t>4- Net profit margin</w:t>
            </w:r>
          </w:p>
        </w:tc>
        <w:tc>
          <w:tcPr>
            <w:tcW w:w="3861" w:type="dxa"/>
            <w:noWrap/>
            <w:hideMark/>
          </w:tcPr>
          <w:p w14:paraId="2CB937F6" w14:textId="77777777" w:rsidR="00927AE4" w:rsidRDefault="00927AE4">
            <w:pPr>
              <w:rPr>
                <w:rFonts w:ascii="Calibri" w:eastAsia="Times New Roman" w:hAnsi="Calibri" w:cs="Calibri"/>
                <w:color w:val="000000"/>
              </w:rPr>
            </w:pPr>
            <w:r>
              <w:rPr>
                <w:rFonts w:ascii="Calibri" w:eastAsia="Times New Roman" w:hAnsi="Calibri" w:cs="Calibri"/>
                <w:color w:val="000000"/>
              </w:rPr>
              <w:t>Net income/Revenue</w:t>
            </w:r>
          </w:p>
        </w:tc>
        <w:tc>
          <w:tcPr>
            <w:tcW w:w="1060" w:type="dxa"/>
            <w:noWrap/>
            <w:hideMark/>
          </w:tcPr>
          <w:p w14:paraId="58A4A2D8"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6.4%</w:t>
            </w:r>
          </w:p>
        </w:tc>
        <w:tc>
          <w:tcPr>
            <w:tcW w:w="960" w:type="dxa"/>
            <w:noWrap/>
            <w:hideMark/>
          </w:tcPr>
          <w:p w14:paraId="3F082770"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5.7%</w:t>
            </w:r>
          </w:p>
        </w:tc>
      </w:tr>
      <w:tr w:rsidR="00927AE4" w14:paraId="4AF08173" w14:textId="77777777" w:rsidTr="0058500B">
        <w:trPr>
          <w:trHeight w:val="300"/>
        </w:trPr>
        <w:tc>
          <w:tcPr>
            <w:tcW w:w="3460" w:type="dxa"/>
            <w:noWrap/>
            <w:hideMark/>
          </w:tcPr>
          <w:p w14:paraId="7630E511" w14:textId="77777777" w:rsidR="00927AE4" w:rsidRDefault="00927AE4">
            <w:pPr>
              <w:rPr>
                <w:rFonts w:ascii="Calibri" w:eastAsia="Times New Roman" w:hAnsi="Calibri" w:cs="Calibri"/>
                <w:color w:val="000000"/>
              </w:rPr>
            </w:pPr>
            <w:r>
              <w:rPr>
                <w:rFonts w:ascii="Calibri" w:eastAsia="Times New Roman" w:hAnsi="Calibri" w:cs="Calibri"/>
                <w:color w:val="000000"/>
              </w:rPr>
              <w:t>5- Asset turnover</w:t>
            </w:r>
          </w:p>
        </w:tc>
        <w:tc>
          <w:tcPr>
            <w:tcW w:w="3861" w:type="dxa"/>
            <w:noWrap/>
            <w:hideMark/>
          </w:tcPr>
          <w:p w14:paraId="4CD0A853" w14:textId="77777777" w:rsidR="00927AE4" w:rsidRDefault="00927AE4">
            <w:pPr>
              <w:rPr>
                <w:rFonts w:ascii="Calibri" w:eastAsia="Times New Roman" w:hAnsi="Calibri" w:cs="Calibri"/>
                <w:color w:val="000000"/>
              </w:rPr>
            </w:pPr>
            <w:r>
              <w:rPr>
                <w:rFonts w:ascii="Calibri" w:eastAsia="Times New Roman" w:hAnsi="Calibri" w:cs="Calibri"/>
                <w:color w:val="000000"/>
              </w:rPr>
              <w:t>Net income/average total assets</w:t>
            </w:r>
          </w:p>
        </w:tc>
        <w:tc>
          <w:tcPr>
            <w:tcW w:w="1060" w:type="dxa"/>
            <w:noWrap/>
            <w:hideMark/>
          </w:tcPr>
          <w:p w14:paraId="7BD64866"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4.4%</w:t>
            </w:r>
          </w:p>
        </w:tc>
        <w:tc>
          <w:tcPr>
            <w:tcW w:w="960" w:type="dxa"/>
            <w:noWrap/>
            <w:hideMark/>
          </w:tcPr>
          <w:p w14:paraId="66A45F7F"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3.6%</w:t>
            </w:r>
          </w:p>
        </w:tc>
      </w:tr>
      <w:tr w:rsidR="00927AE4" w14:paraId="5BC858F9" w14:textId="77777777" w:rsidTr="0058500B">
        <w:trPr>
          <w:trHeight w:val="300"/>
        </w:trPr>
        <w:tc>
          <w:tcPr>
            <w:tcW w:w="3460" w:type="dxa"/>
            <w:noWrap/>
            <w:hideMark/>
          </w:tcPr>
          <w:p w14:paraId="07A2EB5A" w14:textId="77777777" w:rsidR="00927AE4" w:rsidRDefault="00927AE4">
            <w:pPr>
              <w:rPr>
                <w:rFonts w:ascii="Calibri" w:eastAsia="Times New Roman" w:hAnsi="Calibri" w:cs="Calibri"/>
                <w:color w:val="000000"/>
              </w:rPr>
            </w:pPr>
            <w:r>
              <w:rPr>
                <w:rFonts w:ascii="Calibri" w:eastAsia="Times New Roman" w:hAnsi="Calibri" w:cs="Calibri"/>
                <w:color w:val="000000"/>
              </w:rPr>
              <w:t>6- Stock holding days</w:t>
            </w:r>
          </w:p>
        </w:tc>
        <w:tc>
          <w:tcPr>
            <w:tcW w:w="3861" w:type="dxa"/>
            <w:noWrap/>
            <w:hideMark/>
          </w:tcPr>
          <w:p w14:paraId="102B959E" w14:textId="77777777" w:rsidR="00927AE4" w:rsidRDefault="00927AE4">
            <w:pPr>
              <w:rPr>
                <w:rFonts w:ascii="Calibri" w:eastAsia="Times New Roman" w:hAnsi="Calibri" w:cs="Calibri"/>
                <w:color w:val="000000"/>
              </w:rPr>
            </w:pPr>
            <w:r>
              <w:rPr>
                <w:rFonts w:ascii="Calibri" w:eastAsia="Times New Roman" w:hAnsi="Calibri" w:cs="Calibri"/>
                <w:color w:val="000000"/>
              </w:rPr>
              <w:t>365*average inventory/Revenue</w:t>
            </w:r>
          </w:p>
        </w:tc>
        <w:tc>
          <w:tcPr>
            <w:tcW w:w="1060" w:type="dxa"/>
            <w:noWrap/>
            <w:hideMark/>
          </w:tcPr>
          <w:p w14:paraId="73179188"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38</w:t>
            </w:r>
          </w:p>
        </w:tc>
        <w:tc>
          <w:tcPr>
            <w:tcW w:w="960" w:type="dxa"/>
            <w:noWrap/>
            <w:hideMark/>
          </w:tcPr>
          <w:p w14:paraId="6A370504"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37</w:t>
            </w:r>
          </w:p>
        </w:tc>
      </w:tr>
      <w:tr w:rsidR="00927AE4" w14:paraId="6C2464B0" w14:textId="77777777" w:rsidTr="0058500B">
        <w:trPr>
          <w:trHeight w:val="300"/>
        </w:trPr>
        <w:tc>
          <w:tcPr>
            <w:tcW w:w="3460" w:type="dxa"/>
            <w:noWrap/>
            <w:hideMark/>
          </w:tcPr>
          <w:p w14:paraId="300A1F3A" w14:textId="4EDB7118" w:rsidR="00927AE4" w:rsidRDefault="00927AE4">
            <w:pPr>
              <w:rPr>
                <w:rFonts w:ascii="Calibri" w:eastAsia="Times New Roman" w:hAnsi="Calibri" w:cs="Calibri"/>
                <w:color w:val="000000"/>
              </w:rPr>
            </w:pPr>
            <w:r>
              <w:rPr>
                <w:rFonts w:ascii="Calibri" w:eastAsia="Times New Roman" w:hAnsi="Calibri" w:cs="Calibri"/>
                <w:color w:val="000000"/>
              </w:rPr>
              <w:t>7- Debtor’s collection period</w:t>
            </w:r>
          </w:p>
        </w:tc>
        <w:tc>
          <w:tcPr>
            <w:tcW w:w="3861" w:type="dxa"/>
            <w:noWrap/>
            <w:hideMark/>
          </w:tcPr>
          <w:p w14:paraId="0F5CB496" w14:textId="77777777" w:rsidR="00927AE4" w:rsidRDefault="00927AE4">
            <w:pPr>
              <w:rPr>
                <w:rFonts w:ascii="Calibri" w:eastAsia="Times New Roman" w:hAnsi="Calibri" w:cs="Calibri"/>
                <w:color w:val="000000"/>
              </w:rPr>
            </w:pPr>
            <w:r>
              <w:rPr>
                <w:rFonts w:ascii="Calibri" w:eastAsia="Times New Roman" w:hAnsi="Calibri" w:cs="Calibri"/>
                <w:color w:val="000000"/>
              </w:rPr>
              <w:t>365*average trade receivables/Revenue</w:t>
            </w:r>
          </w:p>
        </w:tc>
        <w:tc>
          <w:tcPr>
            <w:tcW w:w="1060" w:type="dxa"/>
            <w:noWrap/>
            <w:hideMark/>
          </w:tcPr>
          <w:p w14:paraId="7288A107"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68</w:t>
            </w:r>
          </w:p>
        </w:tc>
        <w:tc>
          <w:tcPr>
            <w:tcW w:w="960" w:type="dxa"/>
            <w:noWrap/>
            <w:hideMark/>
          </w:tcPr>
          <w:p w14:paraId="7E966EC5"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73</w:t>
            </w:r>
          </w:p>
        </w:tc>
      </w:tr>
      <w:tr w:rsidR="00927AE4" w14:paraId="59D1DEC5" w14:textId="77777777" w:rsidTr="0058500B">
        <w:trPr>
          <w:trHeight w:val="300"/>
        </w:trPr>
        <w:tc>
          <w:tcPr>
            <w:tcW w:w="3460" w:type="dxa"/>
            <w:noWrap/>
            <w:hideMark/>
          </w:tcPr>
          <w:p w14:paraId="4B37AE25" w14:textId="77777777" w:rsidR="00927AE4" w:rsidRDefault="00927AE4">
            <w:pPr>
              <w:rPr>
                <w:rFonts w:ascii="Calibri" w:eastAsia="Times New Roman" w:hAnsi="Calibri" w:cs="Calibri"/>
                <w:color w:val="000000"/>
              </w:rPr>
            </w:pPr>
            <w:r>
              <w:rPr>
                <w:rFonts w:ascii="Calibri" w:eastAsia="Times New Roman" w:hAnsi="Calibri" w:cs="Calibri"/>
                <w:color w:val="000000"/>
              </w:rPr>
              <w:t>8- Current ratio</w:t>
            </w:r>
          </w:p>
        </w:tc>
        <w:tc>
          <w:tcPr>
            <w:tcW w:w="3861" w:type="dxa"/>
            <w:noWrap/>
            <w:hideMark/>
          </w:tcPr>
          <w:p w14:paraId="3220A52C" w14:textId="77777777" w:rsidR="00927AE4" w:rsidRDefault="00927AE4">
            <w:pPr>
              <w:rPr>
                <w:rFonts w:ascii="Calibri" w:eastAsia="Times New Roman" w:hAnsi="Calibri" w:cs="Calibri"/>
                <w:color w:val="000000"/>
              </w:rPr>
            </w:pPr>
            <w:r>
              <w:rPr>
                <w:rFonts w:ascii="Calibri" w:eastAsia="Times New Roman" w:hAnsi="Calibri" w:cs="Calibri"/>
                <w:color w:val="000000"/>
              </w:rPr>
              <w:t>Current assets/Current liabilities</w:t>
            </w:r>
          </w:p>
        </w:tc>
        <w:tc>
          <w:tcPr>
            <w:tcW w:w="1060" w:type="dxa"/>
            <w:noWrap/>
            <w:hideMark/>
          </w:tcPr>
          <w:p w14:paraId="296D59C2"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0.9</w:t>
            </w:r>
          </w:p>
        </w:tc>
        <w:tc>
          <w:tcPr>
            <w:tcW w:w="960" w:type="dxa"/>
            <w:noWrap/>
            <w:hideMark/>
          </w:tcPr>
          <w:p w14:paraId="631939F9"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0.8</w:t>
            </w:r>
          </w:p>
        </w:tc>
      </w:tr>
      <w:tr w:rsidR="00927AE4" w14:paraId="3B7FAA05" w14:textId="77777777" w:rsidTr="0058500B">
        <w:trPr>
          <w:trHeight w:val="300"/>
        </w:trPr>
        <w:tc>
          <w:tcPr>
            <w:tcW w:w="3460" w:type="dxa"/>
            <w:noWrap/>
            <w:hideMark/>
          </w:tcPr>
          <w:p w14:paraId="635C192F" w14:textId="77777777" w:rsidR="00927AE4" w:rsidRDefault="00927AE4">
            <w:pPr>
              <w:rPr>
                <w:rFonts w:ascii="Calibri" w:eastAsia="Times New Roman" w:hAnsi="Calibri" w:cs="Calibri"/>
                <w:color w:val="000000"/>
              </w:rPr>
            </w:pPr>
            <w:r>
              <w:rPr>
                <w:rFonts w:ascii="Calibri" w:eastAsia="Times New Roman" w:hAnsi="Calibri" w:cs="Calibri"/>
                <w:color w:val="000000"/>
              </w:rPr>
              <w:t>9- Gearing ratio</w:t>
            </w:r>
          </w:p>
        </w:tc>
        <w:tc>
          <w:tcPr>
            <w:tcW w:w="3861" w:type="dxa"/>
            <w:noWrap/>
            <w:hideMark/>
          </w:tcPr>
          <w:p w14:paraId="5F3F164F" w14:textId="77777777" w:rsidR="00927AE4" w:rsidRDefault="00927AE4">
            <w:pPr>
              <w:rPr>
                <w:rFonts w:ascii="Calibri" w:eastAsia="Times New Roman" w:hAnsi="Calibri" w:cs="Calibri"/>
                <w:color w:val="000000"/>
              </w:rPr>
            </w:pPr>
            <w:r>
              <w:rPr>
                <w:rFonts w:ascii="Calibri" w:eastAsia="Times New Roman" w:hAnsi="Calibri" w:cs="Calibri"/>
                <w:color w:val="000000"/>
              </w:rPr>
              <w:t>Total debt/Total equity</w:t>
            </w:r>
          </w:p>
        </w:tc>
        <w:tc>
          <w:tcPr>
            <w:tcW w:w="1060" w:type="dxa"/>
            <w:noWrap/>
            <w:hideMark/>
          </w:tcPr>
          <w:p w14:paraId="1247C6AB"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2.2</w:t>
            </w:r>
          </w:p>
        </w:tc>
        <w:tc>
          <w:tcPr>
            <w:tcW w:w="960" w:type="dxa"/>
            <w:noWrap/>
            <w:hideMark/>
          </w:tcPr>
          <w:p w14:paraId="669D4C29"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2.5</w:t>
            </w:r>
          </w:p>
        </w:tc>
      </w:tr>
      <w:tr w:rsidR="00927AE4" w14:paraId="416595F7" w14:textId="77777777" w:rsidTr="0058500B">
        <w:trPr>
          <w:trHeight w:val="300"/>
        </w:trPr>
        <w:tc>
          <w:tcPr>
            <w:tcW w:w="3460" w:type="dxa"/>
            <w:noWrap/>
            <w:hideMark/>
          </w:tcPr>
          <w:p w14:paraId="2BAA5596" w14:textId="77777777" w:rsidR="00927AE4" w:rsidRDefault="00927AE4">
            <w:pPr>
              <w:rPr>
                <w:rFonts w:ascii="Calibri" w:eastAsia="Times New Roman" w:hAnsi="Calibri" w:cs="Calibri"/>
                <w:color w:val="000000"/>
              </w:rPr>
            </w:pPr>
            <w:r>
              <w:rPr>
                <w:rFonts w:ascii="Calibri" w:eastAsia="Times New Roman" w:hAnsi="Calibri" w:cs="Calibri"/>
                <w:color w:val="000000"/>
              </w:rPr>
              <w:t>10- Interest cover</w:t>
            </w:r>
          </w:p>
        </w:tc>
        <w:tc>
          <w:tcPr>
            <w:tcW w:w="3861" w:type="dxa"/>
            <w:noWrap/>
            <w:hideMark/>
          </w:tcPr>
          <w:p w14:paraId="40A2382E" w14:textId="77777777" w:rsidR="00927AE4" w:rsidRDefault="00927AE4">
            <w:pPr>
              <w:rPr>
                <w:rFonts w:ascii="Calibri" w:eastAsia="Times New Roman" w:hAnsi="Calibri" w:cs="Calibri"/>
                <w:color w:val="000000"/>
              </w:rPr>
            </w:pPr>
            <w:r>
              <w:rPr>
                <w:rFonts w:ascii="Calibri" w:eastAsia="Times New Roman" w:hAnsi="Calibri" w:cs="Calibri"/>
                <w:color w:val="000000"/>
              </w:rPr>
              <w:t>EBIT/Interest expense</w:t>
            </w:r>
          </w:p>
        </w:tc>
        <w:tc>
          <w:tcPr>
            <w:tcW w:w="1060" w:type="dxa"/>
            <w:noWrap/>
            <w:hideMark/>
          </w:tcPr>
          <w:p w14:paraId="2A520AA3"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3.7</w:t>
            </w:r>
          </w:p>
        </w:tc>
        <w:tc>
          <w:tcPr>
            <w:tcW w:w="960" w:type="dxa"/>
            <w:noWrap/>
            <w:hideMark/>
          </w:tcPr>
          <w:p w14:paraId="286EE576" w14:textId="77777777" w:rsidR="00927AE4" w:rsidRDefault="00927AE4">
            <w:pPr>
              <w:jc w:val="right"/>
              <w:rPr>
                <w:rFonts w:ascii="Calibri" w:eastAsia="Times New Roman" w:hAnsi="Calibri" w:cs="Calibri"/>
                <w:color w:val="000000"/>
              </w:rPr>
            </w:pPr>
            <w:r>
              <w:rPr>
                <w:rFonts w:ascii="Calibri" w:eastAsia="Times New Roman" w:hAnsi="Calibri" w:cs="Calibri"/>
                <w:color w:val="000000"/>
              </w:rPr>
              <w:t>4.0</w:t>
            </w:r>
          </w:p>
        </w:tc>
      </w:tr>
    </w:tbl>
    <w:p w14:paraId="7137041D" w14:textId="77777777" w:rsidR="00927AE4" w:rsidRDefault="00927AE4" w:rsidP="00927AE4">
      <w:pPr>
        <w:rPr>
          <w:sz w:val="22"/>
        </w:rPr>
      </w:pPr>
    </w:p>
    <w:p w14:paraId="3892F12E" w14:textId="43660BC5" w:rsidR="00927AE4" w:rsidRDefault="00927AE4" w:rsidP="00927AE4">
      <w:pPr>
        <w:pStyle w:val="Heading2"/>
      </w:pPr>
      <w:bookmarkStart w:id="7" w:name="_Toc110553766"/>
      <w:r>
        <w:t>2b)</w:t>
      </w:r>
      <w:bookmarkEnd w:id="7"/>
    </w:p>
    <w:p w14:paraId="71E2B166" w14:textId="025A19CF" w:rsidR="00AA4740" w:rsidRDefault="00927AE4" w:rsidP="00927AE4">
      <w:r>
        <w:t xml:space="preserve">Sweets plc has shown positive net income and a strong cash position over the past year. The company's debt levels are low relative to its assets, and this gives it some flexibility in times of financial stress. </w:t>
      </w:r>
      <w:r w:rsidRPr="00927AE4">
        <w:t xml:space="preserve">The company has been able to grow revenue and profits at a consistent </w:t>
      </w:r>
      <w:r>
        <w:t>way</w:t>
      </w:r>
      <w:r w:rsidRPr="00927AE4">
        <w:t xml:space="preserve"> over the past year, which speaks to its ability to capitalize on growth opportunities.</w:t>
      </w:r>
      <w:r>
        <w:t xml:space="preserve"> </w:t>
      </w:r>
    </w:p>
    <w:p w14:paraId="7B2B52C2" w14:textId="30DCE001" w:rsidR="00AA4740" w:rsidRPr="00AA4740" w:rsidRDefault="00AA4740" w:rsidP="00927AE4">
      <w:pPr>
        <w:rPr>
          <w:b/>
          <w:bCs/>
        </w:rPr>
      </w:pPr>
      <w:r w:rsidRPr="00AA4740">
        <w:rPr>
          <w:b/>
          <w:bCs/>
        </w:rPr>
        <w:t>Comments:</w:t>
      </w:r>
    </w:p>
    <w:p w14:paraId="63BA5280" w14:textId="7E4E7357" w:rsidR="00AA4740" w:rsidRPr="00DD439C" w:rsidRDefault="00927AE4" w:rsidP="00AA4740">
      <w:pPr>
        <w:pStyle w:val="ListParagraph"/>
        <w:numPr>
          <w:ilvl w:val="0"/>
          <w:numId w:val="1"/>
        </w:numPr>
      </w:pPr>
      <w:r w:rsidRPr="00927AE4">
        <w:t xml:space="preserve">Sweets plc has </w:t>
      </w:r>
      <w:r w:rsidR="001730AF" w:rsidRPr="00927AE4">
        <w:t>a</w:t>
      </w:r>
      <w:r w:rsidR="001730AF">
        <w:t>n</w:t>
      </w:r>
      <w:r>
        <w:t xml:space="preserve"> increased rate than previous</w:t>
      </w:r>
      <w:r w:rsidR="000F6D25">
        <w:t xml:space="preserve"> years</w:t>
      </w:r>
      <w:r w:rsidRPr="00927AE4">
        <w:t xml:space="preserve"> ROCE of </w:t>
      </w:r>
      <w:r w:rsidR="000F6D25" w:rsidRPr="00AA4740">
        <w:rPr>
          <w:rFonts w:ascii="Calibri" w:eastAsia="Times New Roman" w:hAnsi="Calibri" w:cs="Calibri"/>
          <w:color w:val="000000"/>
        </w:rPr>
        <w:t>11.1%</w:t>
      </w:r>
      <w:r w:rsidRPr="00927AE4">
        <w:t xml:space="preserve">, which indicates that it is doing very well with its use of </w:t>
      </w:r>
      <w:r w:rsidRPr="00DD439C">
        <w:t>capital</w:t>
      </w:r>
      <w:r w:rsidR="00DD439C" w:rsidRPr="00DD439C">
        <w:t xml:space="preserve"> (Ali et al., 2017)</w:t>
      </w:r>
      <w:r w:rsidRPr="00DD439C">
        <w:t>.</w:t>
      </w:r>
      <w:r w:rsidR="000F6D25" w:rsidRPr="00DD439C">
        <w:t xml:space="preserve"> </w:t>
      </w:r>
    </w:p>
    <w:p w14:paraId="722B3EE7" w14:textId="77777777" w:rsidR="00AA4740" w:rsidRDefault="000F6D25" w:rsidP="00AA4740">
      <w:pPr>
        <w:pStyle w:val="ListParagraph"/>
        <w:numPr>
          <w:ilvl w:val="0"/>
          <w:numId w:val="1"/>
        </w:numPr>
      </w:pPr>
      <w:r w:rsidRPr="000F6D25">
        <w:t>Sweets plc has an ROE of 14.</w:t>
      </w:r>
      <w:r>
        <w:t>0</w:t>
      </w:r>
      <w:r w:rsidRPr="000F6D25">
        <w:t xml:space="preserve">%, which indicates that it is doing very well for itself as compared to </w:t>
      </w:r>
      <w:r>
        <w:t xml:space="preserve">previous year that is </w:t>
      </w:r>
      <w:r w:rsidRPr="00AA4740">
        <w:rPr>
          <w:rFonts w:ascii="Calibri" w:eastAsia="Times New Roman" w:hAnsi="Calibri" w:cs="Calibri"/>
          <w:color w:val="000000"/>
        </w:rPr>
        <w:t>12.6%</w:t>
      </w:r>
      <w:r w:rsidRPr="000F6D25">
        <w:t>.</w:t>
      </w:r>
      <w:r>
        <w:t xml:space="preserve"> </w:t>
      </w:r>
    </w:p>
    <w:p w14:paraId="223E6FE6" w14:textId="1E4FB04D" w:rsidR="00AA4740" w:rsidRDefault="000F6D25" w:rsidP="00AA4740">
      <w:pPr>
        <w:pStyle w:val="ListParagraph"/>
        <w:numPr>
          <w:ilvl w:val="0"/>
          <w:numId w:val="1"/>
        </w:numPr>
      </w:pPr>
      <w:r w:rsidRPr="000F6D25">
        <w:t xml:space="preserve">Sweets plc has consistently reported positive earnings </w:t>
      </w:r>
      <w:r w:rsidR="00AA4740">
        <w:t xml:space="preserve">per share </w:t>
      </w:r>
      <w:r w:rsidRPr="000F6D25">
        <w:t>over the past year and it is estimated that they will continue to do so in the near future.</w:t>
      </w:r>
      <w:r>
        <w:t xml:space="preserve"> </w:t>
      </w:r>
    </w:p>
    <w:p w14:paraId="47A4A96A" w14:textId="77777777" w:rsidR="00AA4740" w:rsidRDefault="000F6D25" w:rsidP="00AA4740">
      <w:pPr>
        <w:pStyle w:val="ListParagraph"/>
        <w:numPr>
          <w:ilvl w:val="0"/>
          <w:numId w:val="1"/>
        </w:numPr>
      </w:pPr>
      <w:r w:rsidRPr="000F6D25">
        <w:t>Net profit margin of Sweets plc</w:t>
      </w:r>
      <w:r>
        <w:t xml:space="preserve"> is greater than previous year</w:t>
      </w:r>
      <w:r w:rsidRPr="000F6D25">
        <w:t xml:space="preserve">. This indicates that the company is generating a healthy net income every </w:t>
      </w:r>
      <w:r>
        <w:t>year</w:t>
      </w:r>
      <w:r w:rsidRPr="000F6D25">
        <w:t>.</w:t>
      </w:r>
      <w:r>
        <w:t xml:space="preserve"> </w:t>
      </w:r>
    </w:p>
    <w:p w14:paraId="209FC395" w14:textId="565D1B86" w:rsidR="00AA4740" w:rsidRDefault="008A097F" w:rsidP="00AA4740">
      <w:pPr>
        <w:pStyle w:val="ListParagraph"/>
        <w:numPr>
          <w:ilvl w:val="0"/>
          <w:numId w:val="1"/>
        </w:numPr>
      </w:pPr>
      <w:r w:rsidRPr="008A097F">
        <w:t>A high asset turnover ratio indicates that a company is efficiently using its resources and making a lot of money</w:t>
      </w:r>
      <w:r w:rsidR="00DD439C">
        <w:t xml:space="preserve"> (</w:t>
      </w:r>
      <w:proofErr w:type="spellStart"/>
      <w:r w:rsidR="00DD439C">
        <w:rPr>
          <w:shd w:val="clear" w:color="auto" w:fill="FFFFFF"/>
        </w:rPr>
        <w:t>Imhanzenobe</w:t>
      </w:r>
      <w:proofErr w:type="spellEnd"/>
      <w:r w:rsidR="00DD439C">
        <w:rPr>
          <w:shd w:val="clear" w:color="auto" w:fill="FFFFFF"/>
        </w:rPr>
        <w:t>, 2019)</w:t>
      </w:r>
      <w:r w:rsidRPr="008A097F">
        <w:t>.</w:t>
      </w:r>
      <w:r>
        <w:t xml:space="preserve"> </w:t>
      </w:r>
      <w:r w:rsidRPr="000F6D25">
        <w:t>Sweets plc</w:t>
      </w:r>
      <w:r>
        <w:t xml:space="preserve"> has a high </w:t>
      </w:r>
      <w:r w:rsidRPr="008A097F">
        <w:t>asset turnover</w:t>
      </w:r>
      <w:r>
        <w:t xml:space="preserve"> than previous year with its efficient use of resources. </w:t>
      </w:r>
    </w:p>
    <w:p w14:paraId="3BF1DC92" w14:textId="77777777" w:rsidR="00AA4740" w:rsidRDefault="008A097F" w:rsidP="00AA4740">
      <w:pPr>
        <w:pStyle w:val="ListParagraph"/>
        <w:numPr>
          <w:ilvl w:val="0"/>
          <w:numId w:val="1"/>
        </w:numPr>
      </w:pPr>
      <w:r w:rsidRPr="00AA4740">
        <w:rPr>
          <w:rFonts w:ascii="Calibri" w:eastAsia="Times New Roman" w:hAnsi="Calibri" w:cs="Calibri"/>
          <w:color w:val="000000"/>
        </w:rPr>
        <w:t xml:space="preserve">Stock holding days of </w:t>
      </w:r>
      <w:r>
        <w:t xml:space="preserve">Sweets plc is greater than previous year that indicates that they hold stock for longer time and generate less sales. </w:t>
      </w:r>
    </w:p>
    <w:p w14:paraId="608F105E" w14:textId="764DDD2E" w:rsidR="00AA4740" w:rsidRDefault="0011773B" w:rsidP="00AA4740">
      <w:pPr>
        <w:pStyle w:val="ListParagraph"/>
        <w:numPr>
          <w:ilvl w:val="0"/>
          <w:numId w:val="1"/>
        </w:numPr>
      </w:pPr>
      <w:r w:rsidRPr="001E6393">
        <w:t>Debtors’</w:t>
      </w:r>
      <w:r w:rsidR="001E6393" w:rsidRPr="001E6393">
        <w:t xml:space="preserve"> collection period of Sweets plc </w:t>
      </w:r>
      <w:r w:rsidR="001E6393">
        <w:t>is</w:t>
      </w:r>
      <w:r w:rsidR="001E6393" w:rsidRPr="001E6393">
        <w:t xml:space="preserve"> long </w:t>
      </w:r>
      <w:r w:rsidR="001E6393">
        <w:t xml:space="preserve">than previous year </w:t>
      </w:r>
      <w:r w:rsidR="001E6393" w:rsidRPr="001E6393">
        <w:t>and frustrating experience.</w:t>
      </w:r>
      <w:r w:rsidR="001E6393">
        <w:t xml:space="preserve"> </w:t>
      </w:r>
    </w:p>
    <w:p w14:paraId="56BDCEDC" w14:textId="77777777" w:rsidR="00AA4740" w:rsidRDefault="001E6393" w:rsidP="00AA4740">
      <w:pPr>
        <w:pStyle w:val="ListParagraph"/>
        <w:numPr>
          <w:ilvl w:val="0"/>
          <w:numId w:val="1"/>
        </w:numPr>
      </w:pPr>
      <w:r w:rsidRPr="001E6393">
        <w:lastRenderedPageBreak/>
        <w:t xml:space="preserve">The Current ratio of Sweets plc is currently </w:t>
      </w:r>
      <w:r w:rsidRPr="00AA4740">
        <w:rPr>
          <w:rFonts w:ascii="Calibri" w:eastAsia="Times New Roman" w:hAnsi="Calibri" w:cs="Calibri"/>
          <w:color w:val="000000"/>
        </w:rPr>
        <w:t>0.9</w:t>
      </w:r>
      <w:r w:rsidRPr="001E6393">
        <w:t xml:space="preserve"> which suggests that the company has ample cash to cover its current liabilities.</w:t>
      </w:r>
      <w:r>
        <w:t xml:space="preserve"> </w:t>
      </w:r>
    </w:p>
    <w:p w14:paraId="37F71E3C" w14:textId="39F6BE45" w:rsidR="00AA4740" w:rsidRDefault="001E6393" w:rsidP="00AA4740">
      <w:pPr>
        <w:pStyle w:val="ListParagraph"/>
        <w:numPr>
          <w:ilvl w:val="0"/>
          <w:numId w:val="1"/>
        </w:numPr>
      </w:pPr>
      <w:r w:rsidRPr="001E6393">
        <w:t xml:space="preserve">Sweets plc's gearing ratio is currently quite </w:t>
      </w:r>
      <w:r>
        <w:t>low</w:t>
      </w:r>
      <w:r w:rsidRPr="001E6393">
        <w:t>, which may indicate that the company is</w:t>
      </w:r>
      <w:r>
        <w:t xml:space="preserve"> not</w:t>
      </w:r>
      <w:r w:rsidRPr="001E6393">
        <w:t xml:space="preserve"> overextended. </w:t>
      </w:r>
      <w:r w:rsidR="00DD439C">
        <w:t>I</w:t>
      </w:r>
      <w:r w:rsidRPr="001E6393">
        <w:t xml:space="preserve">t could lead to </w:t>
      </w:r>
      <w:r>
        <w:t>low</w:t>
      </w:r>
      <w:r w:rsidRPr="001E6393">
        <w:t xml:space="preserve"> financial problems for Sweets shareholders in the future.</w:t>
      </w:r>
      <w:r>
        <w:t xml:space="preserve"> </w:t>
      </w:r>
    </w:p>
    <w:p w14:paraId="3CDE51D1" w14:textId="39FF93CD" w:rsidR="00927AE4" w:rsidRDefault="00AA4740" w:rsidP="00AA4740">
      <w:pPr>
        <w:pStyle w:val="ListParagraph"/>
        <w:numPr>
          <w:ilvl w:val="0"/>
          <w:numId w:val="1"/>
        </w:numPr>
      </w:pPr>
      <w:r w:rsidRPr="00AA4740">
        <w:t xml:space="preserve">Sweets plc's </w:t>
      </w:r>
      <w:r>
        <w:t>i</w:t>
      </w:r>
      <w:r w:rsidRPr="00AA4740">
        <w:t xml:space="preserve">nterest cover ratio is currently </w:t>
      </w:r>
      <w:r w:rsidRPr="00AA4740">
        <w:rPr>
          <w:rFonts w:ascii="Calibri" w:eastAsia="Times New Roman" w:hAnsi="Calibri" w:cs="Calibri"/>
          <w:color w:val="000000"/>
        </w:rPr>
        <w:t>3.7 which is lower than previous year</w:t>
      </w:r>
      <w:r w:rsidRPr="00AA4740">
        <w:t xml:space="preserve">, which indicates that the company has a </w:t>
      </w:r>
      <w:r>
        <w:t>low</w:t>
      </w:r>
      <w:r w:rsidRPr="00AA4740">
        <w:t xml:space="preserve"> level of debt coverage and acceptable levels of liquidity</w:t>
      </w:r>
      <w:r>
        <w:t xml:space="preserve"> than previous year</w:t>
      </w:r>
      <w:r w:rsidRPr="00AA4740">
        <w:t>.</w:t>
      </w:r>
    </w:p>
    <w:p w14:paraId="1CD5F5DE" w14:textId="77777777" w:rsidR="003C3DDD" w:rsidRDefault="003C3DDD" w:rsidP="003C3DDD"/>
    <w:p w14:paraId="7CD5C8A5" w14:textId="7C9E88D1" w:rsidR="003C3DDD" w:rsidRDefault="003C3DDD" w:rsidP="003C3DDD">
      <w:pPr>
        <w:pStyle w:val="Heading1"/>
      </w:pPr>
      <w:bookmarkStart w:id="8" w:name="_Toc110553767"/>
      <w:r>
        <w:t>References</w:t>
      </w:r>
      <w:bookmarkEnd w:id="8"/>
    </w:p>
    <w:p w14:paraId="14729293" w14:textId="312F3183" w:rsidR="00DD439C" w:rsidRDefault="00DD439C" w:rsidP="00DD439C">
      <w:pPr>
        <w:rPr>
          <w:szCs w:val="24"/>
          <w:shd w:val="clear" w:color="auto" w:fill="FFFFFF"/>
        </w:rPr>
      </w:pPr>
      <w:r>
        <w:rPr>
          <w:shd w:val="clear" w:color="auto" w:fill="FFFFFF"/>
        </w:rPr>
        <w:t xml:space="preserve">Ali, M.A., </w:t>
      </w:r>
      <w:proofErr w:type="spellStart"/>
      <w:r>
        <w:rPr>
          <w:shd w:val="clear" w:color="auto" w:fill="FFFFFF"/>
        </w:rPr>
        <w:t>Kalim</w:t>
      </w:r>
      <w:proofErr w:type="spellEnd"/>
      <w:r>
        <w:rPr>
          <w:shd w:val="clear" w:color="auto" w:fill="FFFFFF"/>
        </w:rPr>
        <w:t>, U., Raza, H., Ali, H.A., Rehman, M. and Ullah, M.I., (2017). The Relationship Between ROA, ROE, ROCE and EPS Ratios with Break-up Values of Shares of Karachi-Pakistan Fuel and Energy Listed Companies. </w:t>
      </w:r>
      <w:r>
        <w:rPr>
          <w:i/>
          <w:iCs/>
          <w:shd w:val="clear" w:color="auto" w:fill="FFFFFF"/>
        </w:rPr>
        <w:t>Journal of Finance and Accounting</w:t>
      </w:r>
      <w:r>
        <w:rPr>
          <w:shd w:val="clear" w:color="auto" w:fill="FFFFFF"/>
        </w:rPr>
        <w:t>, </w:t>
      </w:r>
      <w:r>
        <w:rPr>
          <w:i/>
          <w:iCs/>
          <w:shd w:val="clear" w:color="auto" w:fill="FFFFFF"/>
        </w:rPr>
        <w:t>5</w:t>
      </w:r>
      <w:r>
        <w:rPr>
          <w:shd w:val="clear" w:color="auto" w:fill="FFFFFF"/>
        </w:rPr>
        <w:t>(3), pp.115-122.</w:t>
      </w:r>
    </w:p>
    <w:p w14:paraId="65E85BCF" w14:textId="181C659A" w:rsidR="00DD439C" w:rsidRDefault="00DD439C" w:rsidP="00DD439C">
      <w:pPr>
        <w:rPr>
          <w:szCs w:val="24"/>
          <w:shd w:val="clear" w:color="auto" w:fill="FFFFFF"/>
        </w:rPr>
      </w:pPr>
      <w:r w:rsidRPr="009353AB">
        <w:rPr>
          <w:szCs w:val="24"/>
          <w:shd w:val="clear" w:color="auto" w:fill="FFFFFF"/>
        </w:rPr>
        <w:t xml:space="preserve">Burke, T., Todd, M., Conroy, M. and </w:t>
      </w:r>
      <w:proofErr w:type="spellStart"/>
      <w:r w:rsidRPr="009353AB">
        <w:rPr>
          <w:szCs w:val="24"/>
          <w:shd w:val="clear" w:color="auto" w:fill="FFFFFF"/>
        </w:rPr>
        <w:t>Lalejini</w:t>
      </w:r>
      <w:proofErr w:type="spellEnd"/>
      <w:r w:rsidRPr="009353AB">
        <w:rPr>
          <w:szCs w:val="24"/>
          <w:shd w:val="clear" w:color="auto" w:fill="FFFFFF"/>
        </w:rPr>
        <w:t xml:space="preserve">, A., </w:t>
      </w:r>
      <w:r>
        <w:rPr>
          <w:szCs w:val="24"/>
          <w:shd w:val="clear" w:color="auto" w:fill="FFFFFF"/>
        </w:rPr>
        <w:t>(</w:t>
      </w:r>
      <w:r w:rsidRPr="009353AB">
        <w:rPr>
          <w:szCs w:val="24"/>
          <w:shd w:val="clear" w:color="auto" w:fill="FFFFFF"/>
        </w:rPr>
        <w:t>2022</w:t>
      </w:r>
      <w:r>
        <w:rPr>
          <w:szCs w:val="24"/>
          <w:shd w:val="clear" w:color="auto" w:fill="FFFFFF"/>
        </w:rPr>
        <w:t>)</w:t>
      </w:r>
      <w:r w:rsidRPr="009353AB">
        <w:rPr>
          <w:szCs w:val="24"/>
          <w:shd w:val="clear" w:color="auto" w:fill="FFFFFF"/>
        </w:rPr>
        <w:t>. Case 2: Financial Statement Concepts. </w:t>
      </w:r>
      <w:r w:rsidRPr="009353AB">
        <w:rPr>
          <w:i/>
          <w:iCs/>
          <w:szCs w:val="24"/>
          <w:shd w:val="clear" w:color="auto" w:fill="FFFFFF"/>
        </w:rPr>
        <w:t>Comprehensive Analysis of Financial Accounting Through Series of Case Studies</w:t>
      </w:r>
      <w:r w:rsidRPr="009353AB">
        <w:rPr>
          <w:szCs w:val="24"/>
          <w:shd w:val="clear" w:color="auto" w:fill="FFFFFF"/>
        </w:rPr>
        <w:t>, p.14.</w:t>
      </w:r>
    </w:p>
    <w:p w14:paraId="1E17080A" w14:textId="5495F756" w:rsidR="00DD439C" w:rsidRDefault="00DD439C" w:rsidP="00DD439C">
      <w:pPr>
        <w:rPr>
          <w:shd w:val="clear" w:color="auto" w:fill="FFFFFF"/>
        </w:rPr>
      </w:pPr>
      <w:r w:rsidRPr="000C22DC">
        <w:rPr>
          <w:shd w:val="clear" w:color="auto" w:fill="FFFFFF"/>
          <w:lang w:val="it-IT"/>
        </w:rPr>
        <w:t xml:space="preserve">CLAUDIA, S., LUMINITA, P., MARIANA, D.A., MARIANA, C. and DANIEL, C., (2018). </w:t>
      </w:r>
      <w:r>
        <w:rPr>
          <w:shd w:val="clear" w:color="auto" w:fill="FFFFFF"/>
        </w:rPr>
        <w:t>Analysis model of the financial balance based on the accounting balance sheet. </w:t>
      </w:r>
      <w:r>
        <w:rPr>
          <w:i/>
          <w:iCs/>
          <w:shd w:val="clear" w:color="auto" w:fill="FFFFFF"/>
        </w:rPr>
        <w:t>Agricultural Management/</w:t>
      </w:r>
      <w:proofErr w:type="spellStart"/>
      <w:r>
        <w:rPr>
          <w:i/>
          <w:iCs/>
          <w:shd w:val="clear" w:color="auto" w:fill="FFFFFF"/>
        </w:rPr>
        <w:t>Lucrari</w:t>
      </w:r>
      <w:proofErr w:type="spellEnd"/>
      <w:r>
        <w:rPr>
          <w:i/>
          <w:iCs/>
          <w:shd w:val="clear" w:color="auto" w:fill="FFFFFF"/>
        </w:rPr>
        <w:t xml:space="preserve"> </w:t>
      </w:r>
      <w:proofErr w:type="spellStart"/>
      <w:r>
        <w:rPr>
          <w:i/>
          <w:iCs/>
          <w:shd w:val="clear" w:color="auto" w:fill="FFFFFF"/>
        </w:rPr>
        <w:t>Stiintifice</w:t>
      </w:r>
      <w:proofErr w:type="spellEnd"/>
      <w:r>
        <w:rPr>
          <w:i/>
          <w:iCs/>
          <w:shd w:val="clear" w:color="auto" w:fill="FFFFFF"/>
        </w:rPr>
        <w:t xml:space="preserve"> </w:t>
      </w:r>
      <w:proofErr w:type="spellStart"/>
      <w:r>
        <w:rPr>
          <w:i/>
          <w:iCs/>
          <w:shd w:val="clear" w:color="auto" w:fill="FFFFFF"/>
        </w:rPr>
        <w:t>Seria</w:t>
      </w:r>
      <w:proofErr w:type="spellEnd"/>
      <w:r>
        <w:rPr>
          <w:i/>
          <w:iCs/>
          <w:shd w:val="clear" w:color="auto" w:fill="FFFFFF"/>
        </w:rPr>
        <w:t xml:space="preserve"> I, Management </w:t>
      </w:r>
      <w:proofErr w:type="spellStart"/>
      <w:r>
        <w:rPr>
          <w:i/>
          <w:iCs/>
          <w:shd w:val="clear" w:color="auto" w:fill="FFFFFF"/>
        </w:rPr>
        <w:t>Agricol</w:t>
      </w:r>
      <w:proofErr w:type="spellEnd"/>
      <w:r>
        <w:rPr>
          <w:shd w:val="clear" w:color="auto" w:fill="FFFFFF"/>
        </w:rPr>
        <w:t>, </w:t>
      </w:r>
      <w:r>
        <w:rPr>
          <w:i/>
          <w:iCs/>
          <w:shd w:val="clear" w:color="auto" w:fill="FFFFFF"/>
        </w:rPr>
        <w:t>20</w:t>
      </w:r>
      <w:r>
        <w:rPr>
          <w:shd w:val="clear" w:color="auto" w:fill="FFFFFF"/>
        </w:rPr>
        <w:t>(2).</w:t>
      </w:r>
    </w:p>
    <w:p w14:paraId="183E80B3" w14:textId="1283AEC6" w:rsidR="00DD439C" w:rsidRPr="009353AB" w:rsidRDefault="00DD439C" w:rsidP="00DD439C">
      <w:pPr>
        <w:rPr>
          <w:sz w:val="28"/>
          <w:szCs w:val="28"/>
        </w:rPr>
      </w:pPr>
      <w:proofErr w:type="spellStart"/>
      <w:r>
        <w:rPr>
          <w:shd w:val="clear" w:color="auto" w:fill="FFFFFF"/>
        </w:rPr>
        <w:t>Imhanzenobe</w:t>
      </w:r>
      <w:proofErr w:type="spellEnd"/>
      <w:r>
        <w:rPr>
          <w:shd w:val="clear" w:color="auto" w:fill="FFFFFF"/>
        </w:rPr>
        <w:t>, J.O., (2019). Operational efficiency and financial sustainability of listed manufacturing companies in Nigeria. </w:t>
      </w:r>
      <w:r>
        <w:rPr>
          <w:i/>
          <w:iCs/>
          <w:shd w:val="clear" w:color="auto" w:fill="FFFFFF"/>
        </w:rPr>
        <w:t>Journal of Accounting and Taxation</w:t>
      </w:r>
      <w:r>
        <w:rPr>
          <w:shd w:val="clear" w:color="auto" w:fill="FFFFFF"/>
        </w:rPr>
        <w:t>, </w:t>
      </w:r>
      <w:r>
        <w:rPr>
          <w:i/>
          <w:iCs/>
          <w:shd w:val="clear" w:color="auto" w:fill="FFFFFF"/>
        </w:rPr>
        <w:t>11</w:t>
      </w:r>
      <w:r>
        <w:rPr>
          <w:shd w:val="clear" w:color="auto" w:fill="FFFFFF"/>
        </w:rPr>
        <w:t>(1), pp.17-31.</w:t>
      </w:r>
    </w:p>
    <w:p w14:paraId="68F3A406" w14:textId="77777777" w:rsidR="00DD439C" w:rsidRPr="00DD439C" w:rsidRDefault="00DD439C" w:rsidP="00DD439C"/>
    <w:sectPr w:rsidR="00DD439C" w:rsidRPr="00DD439C">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98A22" w14:textId="77777777" w:rsidR="00AB49E7" w:rsidRDefault="00AB49E7" w:rsidP="00F91357">
      <w:pPr>
        <w:spacing w:after="0" w:line="240" w:lineRule="auto"/>
      </w:pPr>
      <w:r>
        <w:separator/>
      </w:r>
    </w:p>
  </w:endnote>
  <w:endnote w:type="continuationSeparator" w:id="0">
    <w:p w14:paraId="6E51175F" w14:textId="77777777" w:rsidR="00AB49E7" w:rsidRDefault="00AB49E7" w:rsidP="00F913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629777"/>
      <w:docPartObj>
        <w:docPartGallery w:val="Page Numbers (Bottom of Page)"/>
        <w:docPartUnique/>
      </w:docPartObj>
    </w:sdtPr>
    <w:sdtEndPr>
      <w:rPr>
        <w:color w:val="7F7F7F" w:themeColor="background1" w:themeShade="7F"/>
        <w:spacing w:val="60"/>
      </w:rPr>
    </w:sdtEndPr>
    <w:sdtContent>
      <w:p w14:paraId="52A48C15" w14:textId="5DF5F8AD" w:rsidR="00F91357" w:rsidRDefault="00F9135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730AF" w:rsidRPr="001730AF">
          <w:rPr>
            <w:b/>
            <w:bCs/>
            <w:noProof/>
          </w:rPr>
          <w:t>6</w:t>
        </w:r>
        <w:r>
          <w:rPr>
            <w:b/>
            <w:bCs/>
            <w:noProof/>
          </w:rPr>
          <w:fldChar w:fldCharType="end"/>
        </w:r>
        <w:r>
          <w:rPr>
            <w:b/>
            <w:bCs/>
          </w:rPr>
          <w:t xml:space="preserve"> | </w:t>
        </w:r>
        <w:r>
          <w:rPr>
            <w:color w:val="7F7F7F" w:themeColor="background1" w:themeShade="7F"/>
            <w:spacing w:val="60"/>
          </w:rPr>
          <w:t>Page</w:t>
        </w:r>
      </w:p>
    </w:sdtContent>
  </w:sdt>
  <w:p w14:paraId="6B050BB4" w14:textId="77777777" w:rsidR="00F91357" w:rsidRDefault="00F913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4970B" w14:textId="77777777" w:rsidR="00AB49E7" w:rsidRDefault="00AB49E7" w:rsidP="00F91357">
      <w:pPr>
        <w:spacing w:after="0" w:line="240" w:lineRule="auto"/>
      </w:pPr>
      <w:r>
        <w:separator/>
      </w:r>
    </w:p>
  </w:footnote>
  <w:footnote w:type="continuationSeparator" w:id="0">
    <w:p w14:paraId="532C9BAD" w14:textId="77777777" w:rsidR="00AB49E7" w:rsidRDefault="00AB49E7" w:rsidP="00F913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20EC2"/>
    <w:multiLevelType w:val="hybridMultilevel"/>
    <w:tmpl w:val="BC604474"/>
    <w:lvl w:ilvl="0" w:tplc="0C000011">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C3A"/>
    <w:rsid w:val="000C22DC"/>
    <w:rsid w:val="000F6D25"/>
    <w:rsid w:val="0011773B"/>
    <w:rsid w:val="001730AF"/>
    <w:rsid w:val="001E6393"/>
    <w:rsid w:val="002D289C"/>
    <w:rsid w:val="003C3DDD"/>
    <w:rsid w:val="003D418D"/>
    <w:rsid w:val="004778AA"/>
    <w:rsid w:val="00494C3A"/>
    <w:rsid w:val="004C67AD"/>
    <w:rsid w:val="0058500B"/>
    <w:rsid w:val="00697747"/>
    <w:rsid w:val="00781B75"/>
    <w:rsid w:val="008A097F"/>
    <w:rsid w:val="008A4079"/>
    <w:rsid w:val="008D154F"/>
    <w:rsid w:val="00927AE4"/>
    <w:rsid w:val="00934000"/>
    <w:rsid w:val="00A503DF"/>
    <w:rsid w:val="00AA4740"/>
    <w:rsid w:val="00AB49E7"/>
    <w:rsid w:val="00B75811"/>
    <w:rsid w:val="00BF152F"/>
    <w:rsid w:val="00DD439C"/>
    <w:rsid w:val="00EC1DFA"/>
    <w:rsid w:val="00F913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7F9FC"/>
  <w15:chartTrackingRefBased/>
  <w15:docId w15:val="{85E40662-1C0C-41F8-AEB6-B85D2CF0E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C3A"/>
    <w:pPr>
      <w:jc w:val="both"/>
    </w:pPr>
    <w:rPr>
      <w:sz w:val="24"/>
    </w:rPr>
  </w:style>
  <w:style w:type="paragraph" w:styleId="Heading1">
    <w:name w:val="heading 1"/>
    <w:basedOn w:val="Normal"/>
    <w:next w:val="Normal"/>
    <w:link w:val="Heading1Char"/>
    <w:uiPriority w:val="9"/>
    <w:qFormat/>
    <w:rsid w:val="00AA4740"/>
    <w:pPr>
      <w:keepNext/>
      <w:keepLines/>
      <w:spacing w:before="240" w:after="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D154F"/>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8D154F"/>
    <w:pPr>
      <w:spacing w:after="0" w:line="240" w:lineRule="auto"/>
    </w:pPr>
    <w:tblPr>
      <w:tblStyleRowBandSize w:val="1"/>
      <w:tblStyleColBandSize w:val="1"/>
      <w:tblInd w:w="0" w:type="nil"/>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8D154F"/>
    <w:rPr>
      <w:rFonts w:eastAsiaTheme="majorEastAsia" w:cstheme="majorBidi"/>
      <w:color w:val="365F91" w:themeColor="accent1" w:themeShade="BF"/>
      <w:sz w:val="26"/>
      <w:szCs w:val="26"/>
    </w:rPr>
  </w:style>
  <w:style w:type="table" w:styleId="PlainTable2">
    <w:name w:val="Plain Table 2"/>
    <w:basedOn w:val="TableNormal"/>
    <w:uiPriority w:val="42"/>
    <w:rsid w:val="00927AE4"/>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AA4740"/>
    <w:pPr>
      <w:ind w:left="720"/>
      <w:contextualSpacing/>
    </w:pPr>
  </w:style>
  <w:style w:type="character" w:customStyle="1" w:styleId="Heading1Char">
    <w:name w:val="Heading 1 Char"/>
    <w:basedOn w:val="DefaultParagraphFont"/>
    <w:link w:val="Heading1"/>
    <w:uiPriority w:val="9"/>
    <w:rsid w:val="00AA4740"/>
    <w:rPr>
      <w:rFonts w:eastAsiaTheme="majorEastAsia" w:cstheme="majorBidi"/>
      <w:color w:val="365F91" w:themeColor="accent1" w:themeShade="BF"/>
      <w:sz w:val="32"/>
      <w:szCs w:val="32"/>
    </w:rPr>
  </w:style>
  <w:style w:type="paragraph" w:styleId="Header">
    <w:name w:val="header"/>
    <w:basedOn w:val="Normal"/>
    <w:link w:val="HeaderChar"/>
    <w:uiPriority w:val="99"/>
    <w:unhideWhenUsed/>
    <w:rsid w:val="00F913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357"/>
    <w:rPr>
      <w:sz w:val="24"/>
    </w:rPr>
  </w:style>
  <w:style w:type="paragraph" w:styleId="Footer">
    <w:name w:val="footer"/>
    <w:basedOn w:val="Normal"/>
    <w:link w:val="FooterChar"/>
    <w:uiPriority w:val="99"/>
    <w:unhideWhenUsed/>
    <w:rsid w:val="00F913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357"/>
    <w:rPr>
      <w:sz w:val="24"/>
    </w:rPr>
  </w:style>
  <w:style w:type="table" w:styleId="TableGrid">
    <w:name w:val="Table Grid"/>
    <w:basedOn w:val="TableNormal"/>
    <w:uiPriority w:val="59"/>
    <w:rsid w:val="005850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30AF"/>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1730AF"/>
    <w:pPr>
      <w:spacing w:after="100"/>
    </w:pPr>
  </w:style>
  <w:style w:type="paragraph" w:styleId="TOC2">
    <w:name w:val="toc 2"/>
    <w:basedOn w:val="Normal"/>
    <w:next w:val="Normal"/>
    <w:autoRedefine/>
    <w:uiPriority w:val="39"/>
    <w:unhideWhenUsed/>
    <w:rsid w:val="001730AF"/>
    <w:pPr>
      <w:spacing w:after="100"/>
      <w:ind w:left="240"/>
    </w:pPr>
  </w:style>
  <w:style w:type="character" w:styleId="Hyperlink">
    <w:name w:val="Hyperlink"/>
    <w:basedOn w:val="DefaultParagraphFont"/>
    <w:uiPriority w:val="99"/>
    <w:unhideWhenUsed/>
    <w:rsid w:val="001730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2453">
      <w:bodyDiv w:val="1"/>
      <w:marLeft w:val="0"/>
      <w:marRight w:val="0"/>
      <w:marTop w:val="0"/>
      <w:marBottom w:val="0"/>
      <w:divBdr>
        <w:top w:val="none" w:sz="0" w:space="0" w:color="auto"/>
        <w:left w:val="none" w:sz="0" w:space="0" w:color="auto"/>
        <w:bottom w:val="none" w:sz="0" w:space="0" w:color="auto"/>
        <w:right w:val="none" w:sz="0" w:space="0" w:color="auto"/>
      </w:divBdr>
    </w:div>
    <w:div w:id="579557003">
      <w:bodyDiv w:val="1"/>
      <w:marLeft w:val="0"/>
      <w:marRight w:val="0"/>
      <w:marTop w:val="0"/>
      <w:marBottom w:val="0"/>
      <w:divBdr>
        <w:top w:val="none" w:sz="0" w:space="0" w:color="auto"/>
        <w:left w:val="none" w:sz="0" w:space="0" w:color="auto"/>
        <w:bottom w:val="none" w:sz="0" w:space="0" w:color="auto"/>
        <w:right w:val="none" w:sz="0" w:space="0" w:color="auto"/>
      </w:divBdr>
    </w:div>
    <w:div w:id="835263118">
      <w:bodyDiv w:val="1"/>
      <w:marLeft w:val="0"/>
      <w:marRight w:val="0"/>
      <w:marTop w:val="0"/>
      <w:marBottom w:val="0"/>
      <w:divBdr>
        <w:top w:val="none" w:sz="0" w:space="0" w:color="auto"/>
        <w:left w:val="none" w:sz="0" w:space="0" w:color="auto"/>
        <w:bottom w:val="none" w:sz="0" w:space="0" w:color="auto"/>
        <w:right w:val="none" w:sz="0" w:space="0" w:color="auto"/>
      </w:divBdr>
    </w:div>
    <w:div w:id="1345865274">
      <w:bodyDiv w:val="1"/>
      <w:marLeft w:val="0"/>
      <w:marRight w:val="0"/>
      <w:marTop w:val="0"/>
      <w:marBottom w:val="0"/>
      <w:divBdr>
        <w:top w:val="none" w:sz="0" w:space="0" w:color="auto"/>
        <w:left w:val="none" w:sz="0" w:space="0" w:color="auto"/>
        <w:bottom w:val="none" w:sz="0" w:space="0" w:color="auto"/>
        <w:right w:val="none" w:sz="0" w:space="0" w:color="auto"/>
      </w:divBdr>
    </w:div>
    <w:div w:id="1586569990">
      <w:bodyDiv w:val="1"/>
      <w:marLeft w:val="0"/>
      <w:marRight w:val="0"/>
      <w:marTop w:val="0"/>
      <w:marBottom w:val="0"/>
      <w:divBdr>
        <w:top w:val="none" w:sz="0" w:space="0" w:color="auto"/>
        <w:left w:val="none" w:sz="0" w:space="0" w:color="auto"/>
        <w:bottom w:val="none" w:sz="0" w:space="0" w:color="auto"/>
        <w:right w:val="none" w:sz="0" w:space="0" w:color="auto"/>
      </w:divBdr>
    </w:div>
    <w:div w:id="1945072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94A7B-FFF5-4286-8303-263B6EFD9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6</Pages>
  <Words>1078</Words>
  <Characters>6146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Greti Anita Koteles (2114613)</cp:lastModifiedBy>
  <cp:revision>2</cp:revision>
  <dcterms:created xsi:type="dcterms:W3CDTF">2022-08-04T14:21:00Z</dcterms:created>
  <dcterms:modified xsi:type="dcterms:W3CDTF">2022-08-15T18:41:00Z</dcterms:modified>
</cp:coreProperties>
</file>