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ntTable.xml" ContentType="application/vnd.openxmlformats-officedocument.wordprocessingml.fontTable+xml"/>
  <Override PartName="/word/numbering.xml" ContentType="application/vnd.openxmlformats-officedocument.wordprocessingml.numbering+xml"/>
  <Override PartName="/word/footer1.xml" ContentType="application/vnd.openxmlformats-officedocument.wordprocessingml.footer+xml"/>
  <Override PartName="/word/settings.xml" ContentType="application/vnd.openxmlformats-officedocument.wordprocessingml.settings+xml"/>
  <Override PartName="/word/header3.xml" ContentType="application/vnd.openxmlformats-officedocument.wordprocessingml.header+xml"/>
  <Override PartName="/word/styles.xml" ContentType="application/vnd.openxmlformats-officedocument.wordprocessingml.styles+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sz w:val="24"/>
          <w:szCs w:val="24"/>
        </w:rPr>
      </w:pPr>
      <w:r>
        <w:rPr>
          <w:rFonts w:eastAsia="Times New Roman" w:cs="Times New Roman"/>
          <w:b/>
          <w:sz w:val="24"/>
          <w:szCs w:val="24"/>
        </w:rPr>
        <w:t>Assessment component 2:</w:t>
      </w:r>
    </w:p>
    <w:p>
      <w:pPr>
        <w:pStyle w:val="Normal"/>
        <w:bidi w:val="0"/>
        <w:spacing w:lineRule="auto" w:line="276" w:before="0" w:after="200"/>
        <w:jc w:val="center"/>
        <w:rPr>
          <w:rFonts w:ascii="Arial" w:hAnsi="Arial"/>
          <w:sz w:val="24"/>
          <w:szCs w:val="24"/>
        </w:rPr>
      </w:pPr>
      <w:r>
        <w:rPr>
          <w:rFonts w:eastAsia="Times New Roman" w:cs="Times New Roman"/>
          <w:b/>
          <w:sz w:val="24"/>
          <w:szCs w:val="24"/>
        </w:rPr>
        <w:t>Marketing Strategies Portfolio</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Krishna Lakhu Khunti</w:t>
      </w:r>
    </w:p>
    <w:p>
      <w:pPr>
        <w:pStyle w:val="Normal"/>
        <w:bidi w:val="0"/>
        <w:spacing w:lineRule="auto" w:line="276" w:before="0" w:after="200"/>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2515605</w:t>
      </w:r>
    </w:p>
    <w:p>
      <w:pPr>
        <w:pStyle w:val="Normal"/>
        <w:bidi w:val="0"/>
        <w:spacing w:lineRule="auto" w:line="276" w:before="0" w:after="200"/>
        <w:jc w:val="center"/>
        <w:rPr>
          <w:rFonts w:ascii="Arial" w:hAnsi="Arial"/>
          <w:sz w:val="24"/>
          <w:szCs w:val="24"/>
        </w:rPr>
      </w:pPr>
      <w:r>
        <w:rPr>
          <w:rFonts w:eastAsia="Times New Roman" w:cs="Times New Roman"/>
          <w:b/>
          <w:sz w:val="24"/>
          <w:szCs w:val="24"/>
        </w:rPr>
        <w:t>Module Name:</w:t>
      </w:r>
      <w:r>
        <w:rPr>
          <w:rFonts w:eastAsia="Times New Roman" w:cs="Times New Roman"/>
          <w:b w:val="false"/>
          <w:bCs w:val="false"/>
          <w:sz w:val="24"/>
          <w:szCs w:val="24"/>
        </w:rPr>
        <w:t xml:space="preserve"> Marketing Management</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LCMB7024</w:t>
      </w:r>
    </w:p>
    <w:p>
      <w:pPr>
        <w:pStyle w:val="Normal"/>
        <w:spacing w:lineRule="auto" w:line="276" w:before="0" w:after="200"/>
        <w:jc w:val="center"/>
        <w:rPr>
          <w:rFonts w:ascii="Arial" w:hAnsi="Arial"/>
          <w:sz w:val="24"/>
          <w:szCs w:val="24"/>
        </w:rPr>
      </w:pPr>
      <w:r>
        <w:rPr>
          <w:rFonts w:eastAsia="Times New Roman" w:cs="Times New Roman"/>
          <w:b/>
          <w:sz w:val="24"/>
          <w:szCs w:val="24"/>
        </w:rPr>
        <w:t>Lecturere’s Name:</w:t>
      </w:r>
      <w:r>
        <w:rPr>
          <w:sz w:val="24"/>
          <w:szCs w:val="24"/>
        </w:rPr>
        <w:t xml:space="preserve"> Laila Maazouz</w:t>
      </w:r>
    </w:p>
    <w:p>
      <w:pPr>
        <w:pStyle w:val="Normal"/>
        <w:spacing w:lineRule="auto" w:line="276" w:before="0" w:after="200"/>
        <w:jc w:val="center"/>
        <w:rPr>
          <w:rFonts w:ascii="Arial" w:hAnsi="Arial"/>
          <w:sz w:val="24"/>
          <w:szCs w:val="24"/>
        </w:rPr>
      </w:pPr>
      <w:r>
        <w:rPr>
          <w:sz w:val="24"/>
          <w:szCs w:val="24"/>
        </w:rPr>
        <w:t xml:space="preserve">Dian Mayasari </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Word Count : </w:t>
      </w:r>
      <w:r>
        <w:rPr>
          <w:sz w:val="24"/>
          <w:szCs w:val="24"/>
        </w:rPr>
        <w:t xml:space="preserve">25000 words (± 10%) </w:t>
      </w:r>
    </w:p>
    <w:p>
      <w:pPr>
        <w:pStyle w:val="Normal"/>
        <w:spacing w:lineRule="auto" w:line="276" w:before="0" w:after="200"/>
        <w:jc w:val="center"/>
        <w:rPr>
          <w:rFonts w:ascii="Arial" w:hAnsi="Arial"/>
          <w:sz w:val="24"/>
          <w:szCs w:val="24"/>
        </w:rPr>
      </w:pPr>
      <w:r>
        <w:rPr>
          <w:rFonts w:eastAsia="Times New Roman" w:cs="Times New Roman"/>
          <w:b w:val="false"/>
          <w:bCs w:val="false"/>
          <w:sz w:val="24"/>
          <w:szCs w:val="24"/>
        </w:rPr>
        <w:t>Term 1</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Normal11"/>
            <w:tabs>
              <w:tab w:val="clear" w:pos="720"/>
              <w:tab w:val="right" w:pos="9350" w:leader="dot"/>
            </w:tabs>
            <w:spacing w:lineRule="auto" w:line="360" w:before="0" w:after="100"/>
            <w:jc w:val="both"/>
            <w:rPr>
              <w:color w:val="000000"/>
              <w:sz w:val="24"/>
              <w:szCs w:val="24"/>
              <w:lang w:val="en-GB"/>
            </w:rPr>
          </w:pPr>
          <w:r>
            <w:fldChar w:fldCharType="begin"/>
          </w:r>
          <w:r>
            <w:rPr>
              <w:rStyle w:val="IndexLink"/>
              <w:vanish w:val="false"/>
              <w:color w:val="000000"/>
              <w:sz w:val="24"/>
              <w:szCs w:val="24"/>
              <w:lang w:val="en-GB"/>
            </w:rPr>
            <w:instrText xml:space="preserve"> TOC \z \o "1-9" \u \t "heading 1,1,heading 2,2,heading 3,3,heading 4,4,heading 5,5,heading 6,6" \h</w:instrText>
          </w:r>
          <w:r>
            <w:rPr>
              <w:rStyle w:val="IndexLink"/>
              <w:vanish w:val="false"/>
              <w:color w:val="000000"/>
              <w:sz w:val="24"/>
              <w:szCs w:val="24"/>
              <w:lang w:val="en-GB"/>
            </w:rPr>
            <w:fldChar w:fldCharType="separate"/>
          </w:r>
          <w:r>
            <w:rPr>
              <w:rStyle w:val="IndexLink"/>
              <w:vanish w:val="false"/>
              <w:color w:val="000000"/>
              <w:sz w:val="24"/>
              <w:szCs w:val="24"/>
              <w:lang w:val="en-GB"/>
            </w:rPr>
            <w:t>Element 1: Brand Extension</w:t>
          </w:r>
          <w:hyperlink w:anchor="_heading=h.23tgpdk0faao">
            <w:r>
              <w:rPr>
                <w:rStyle w:val="IndexLink"/>
                <w:vanish w:val="false"/>
                <w:webHidden/>
                <w:color w:val="000000"/>
                <w:sz w:val="24"/>
                <w:szCs w:val="24"/>
                <w:lang w:val="en-GB"/>
              </w:rPr>
              <w:t xml:space="preserve"> ……………..…………………………………………….... </w:t>
            </w:r>
          </w:hyperlink>
          <w:r>
            <w:rPr>
              <w:color w:val="000000"/>
              <w:sz w:val="24"/>
              <w:szCs w:val="24"/>
              <w:lang w:val="en-GB"/>
            </w:rPr>
            <w:t>3</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Element 2: Brand Extension ……………..…………………………………………….... 4</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Element 3: Marketing Mix Strategy (7Ps)   …………..……………………………….... 10</w:t>
          </w:r>
        </w:p>
        <w:p>
          <w:pPr>
            <w:pStyle w:val="Normal11"/>
            <w:tabs>
              <w:tab w:val="clear" w:pos="720"/>
              <w:tab w:val="right" w:pos="9350" w:leader="dot"/>
            </w:tabs>
            <w:spacing w:lineRule="auto" w:line="360" w:before="0" w:after="100"/>
            <w:jc w:val="both"/>
            <w:rPr>
              <w:color w:val="000000"/>
              <w:sz w:val="24"/>
              <w:szCs w:val="24"/>
              <w:lang w:val="en-GB"/>
            </w:rPr>
          </w:pPr>
          <w:r>
            <w:rPr>
              <w:color w:val="000000"/>
              <w:sz w:val="24"/>
              <w:szCs w:val="24"/>
              <w:lang w:val="en-GB"/>
            </w:rPr>
            <w:t>Element 4: Reflection ……………..……………………………………………………. 14</w:t>
          </w:r>
        </w:p>
        <w:p>
          <w:pPr>
            <w:pStyle w:val="Normal11"/>
            <w:tabs>
              <w:tab w:val="clear" w:pos="720"/>
              <w:tab w:val="right" w:pos="9350" w:leader="dot"/>
            </w:tabs>
            <w:spacing w:lineRule="auto" w:line="360" w:before="0" w:after="100"/>
            <w:jc w:val="both"/>
            <w:rPr>
              <w:color w:val="000000"/>
              <w:sz w:val="24"/>
              <w:szCs w:val="24"/>
              <w:lang w:val="en-GB"/>
            </w:rPr>
          </w:pPr>
          <w:hyperlink w:anchor="_heading=h.9awbb0qu0ons">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lang w:val="en-GB"/>
              </w:rPr>
              <w:t>References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t xml:space="preserve"> 16</w:t>
          </w:r>
        </w:p>
        <w:p>
          <w:pPr>
            <w:pStyle w:val="Normal11"/>
            <w:tabs>
              <w:tab w:val="clear" w:pos="720"/>
              <w:tab w:val="right" w:pos="9350" w:leader="dot"/>
            </w:tabs>
            <w:spacing w:lineRule="auto" w:line="360" w:before="0" w:after="100"/>
            <w:jc w:val="both"/>
            <w:rPr>
              <w:color w:val="000000"/>
              <w:sz w:val="24"/>
              <w:szCs w:val="24"/>
              <w:lang w:val="en-GB"/>
            </w:rPr>
          </w:pPr>
          <w:r>
            <w:rPr>
              <w:rFonts w:eastAsia="Times New Roman" w:cs="Times New Roman"/>
              <w:b w:val="false"/>
              <w:i w:val="false"/>
              <w:caps w:val="false"/>
              <w:smallCaps w:val="false"/>
              <w:strike w:val="false"/>
              <w:dstrike w:val="false"/>
              <w:vanish w:val="false"/>
              <w:color w:val="000000"/>
              <w:sz w:val="24"/>
              <w:szCs w:val="24"/>
              <w:u w:val="none"/>
              <w:shd w:fill="auto" w:val="clear"/>
              <w:lang w:val="en-GB"/>
            </w:rPr>
            <w:t>Appendix …………………………………………………………………………….…. 17</w:t>
          </w:r>
          <w:r>
            <w:rPr>
              <w:rFonts w:eastAsia="Times New Roman" w:cs="Times New Roman"/>
              <w:b w:val="false"/>
              <w:i w:val="false"/>
              <w:caps w:val="false"/>
              <w:smallCaps w:val="false"/>
              <w:strike w:val="false"/>
              <w:dstrike w:val="false"/>
              <w:vanish w:val="false"/>
              <w:color w:val="000000"/>
              <w:sz w:val="24"/>
              <w:szCs w:val="24"/>
              <w:u w:val="none"/>
              <w:shd w:fill="auto" w:val="clear"/>
              <w:lang w:val="en-GB"/>
            </w:rPr>
            <w:fldChar w:fldCharType="end"/>
          </w:r>
        </w:p>
      </w:sdtContent>
    </w:sdt>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r>
        <w:rPr>
          <w:rFonts w:ascii="Arial" w:hAnsi="Arial"/>
          <w:sz w:val="24"/>
          <w:szCs w:val="24"/>
        </w:rPr>
        <w:t xml:space="preserve">Element 1 – </w:t>
      </w:r>
      <w:r>
        <w:rPr>
          <w:rFonts w:ascii="Arial" w:hAnsi="Arial"/>
          <w:b/>
          <w:bCs/>
          <w:sz w:val="24"/>
          <w:szCs w:val="24"/>
        </w:rPr>
        <w:t>Brand Extension</w:t>
      </w:r>
    </w:p>
    <w:p>
      <w:pPr>
        <w:pStyle w:val="Normal"/>
        <w:spacing w:lineRule="auto" w:line="360" w:before="0" w:after="200"/>
        <w:jc w:val="both"/>
        <w:rPr>
          <w:rFonts w:ascii="Arial" w:hAnsi="Arial"/>
          <w:b/>
          <w:bCs/>
          <w:sz w:val="24"/>
          <w:szCs w:val="24"/>
        </w:rPr>
      </w:pPr>
      <w:r>
        <w:rPr>
          <w:b/>
          <w:bCs/>
          <w:sz w:val="24"/>
          <w:szCs w:val="24"/>
        </w:rPr>
        <w:t>1. Overview of the Company</w:t>
      </w:r>
    </w:p>
    <w:p>
      <w:pPr>
        <w:pStyle w:val="Normal"/>
        <w:bidi w:val="0"/>
        <w:spacing w:lineRule="auto" w:line="360" w:before="0" w:after="200"/>
        <w:jc w:val="both"/>
        <w:rPr>
          <w:rFonts w:ascii="Arial" w:hAnsi="Arial"/>
          <w:sz w:val="24"/>
          <w:szCs w:val="24"/>
        </w:rPr>
      </w:pPr>
      <w:r>
        <w:rPr/>
        <w:t>Philips is a dutch multinational company with a vast prodcut portfolio from premium quality domestic appliances to consumer electronics and even healthcare technology. It is renouned for engineering quality, safety and consumer trust. This brand heritage positions Philips to penetrate newly emerging health-focused,  smart-home appliances market.</w:t>
      </w:r>
    </w:p>
    <w:p>
      <w:pPr>
        <w:pStyle w:val="Normal"/>
        <w:spacing w:lineRule="auto" w:line="360" w:before="0" w:after="200"/>
        <w:jc w:val="both"/>
        <w:rPr>
          <w:rFonts w:ascii="Arial" w:hAnsi="Arial"/>
          <w:b/>
          <w:bCs/>
          <w:sz w:val="24"/>
          <w:szCs w:val="24"/>
        </w:rPr>
      </w:pPr>
      <w:r>
        <w:rPr>
          <w:b/>
          <w:bCs/>
          <w:sz w:val="24"/>
          <w:szCs w:val="24"/>
        </w:rPr>
        <w:t>2. Brand Extension</w:t>
      </w:r>
    </w:p>
    <w:p>
      <w:pPr>
        <w:pStyle w:val="Normal"/>
        <w:bidi w:val="0"/>
        <w:spacing w:lineRule="auto" w:line="360" w:before="0" w:after="200"/>
        <w:jc w:val="both"/>
        <w:rPr>
          <w:rFonts w:ascii="Arial" w:hAnsi="Arial"/>
          <w:sz w:val="24"/>
          <w:szCs w:val="24"/>
        </w:rPr>
      </w:pPr>
      <w:r>
        <w:rPr/>
        <w:t>The proposed product in the report is Philips AirPure - a premium smart air purification system with a companion app. This product represents a true brand extension (an existing brand entering a new product category) as it features medical-grade true HEPA H14 filtration system capable of capturing 99.95% of particulates present in the air and the physical product is paired with a companion mobile app for real time air quality index monitoring.</w:t>
      </w:r>
    </w:p>
    <w:p>
      <w:pPr>
        <w:pStyle w:val="Normal"/>
        <w:spacing w:lineRule="auto" w:line="360" w:before="0" w:after="200"/>
        <w:jc w:val="both"/>
        <w:rPr>
          <w:rFonts w:ascii="Arial" w:hAnsi="Arial"/>
          <w:b/>
          <w:bCs/>
          <w:sz w:val="24"/>
          <w:szCs w:val="24"/>
        </w:rPr>
      </w:pPr>
      <w:r>
        <w:rPr>
          <w:b/>
          <w:bCs/>
          <w:sz w:val="24"/>
          <w:szCs w:val="24"/>
        </w:rPr>
        <w:t>3. Energing Trends and Market Appeal</w:t>
      </w:r>
    </w:p>
    <w:p>
      <w:pPr>
        <w:pStyle w:val="Normal"/>
        <w:bidi w:val="0"/>
        <w:spacing w:lineRule="auto" w:line="360" w:before="0" w:after="200"/>
        <w:jc w:val="both"/>
        <w:rPr>
          <w:rFonts w:ascii="Arial" w:hAnsi="Arial"/>
          <w:sz w:val="24"/>
          <w:szCs w:val="24"/>
        </w:rPr>
      </w:pPr>
      <w:r>
        <w:rPr/>
        <w:t>With the normalisation of hybrid working, UK residents now spend roughly 90% of their time indoors, transforming air quality into a daily occupational health priority. AirPure capitalises on this trend by shifting from a traditional hardware transaction to a "Product-as-a-Service" model, utilising an automated £14/month filter subscription that appeals to modern, tech-savvy consumers while securing highly predictable, recurring revenue for investors.</w:t>
      </w:r>
    </w:p>
    <w:p>
      <w:pPr>
        <w:pStyle w:val="Normal"/>
        <w:spacing w:lineRule="auto" w:line="360" w:before="0" w:after="200"/>
        <w:jc w:val="both"/>
        <w:rPr>
          <w:rFonts w:ascii="Arial" w:hAnsi="Arial"/>
          <w:b/>
          <w:bCs/>
          <w:sz w:val="24"/>
          <w:szCs w:val="24"/>
        </w:rPr>
      </w:pPr>
      <w:r>
        <w:rPr>
          <w:b/>
          <w:bCs/>
          <w:sz w:val="24"/>
          <w:szCs w:val="24"/>
        </w:rPr>
        <w:t>4. Alignment with Sustainability</w:t>
      </w:r>
    </w:p>
    <w:p>
      <w:pPr>
        <w:pStyle w:val="Normal"/>
        <w:bidi w:val="0"/>
        <w:spacing w:lineRule="auto" w:line="360" w:before="0" w:after="200"/>
        <w:jc w:val="both"/>
        <w:rPr>
          <w:rFonts w:ascii="Arial" w:hAnsi="Arial"/>
          <w:sz w:val="24"/>
          <w:szCs w:val="24"/>
        </w:rPr>
      </w:pPr>
      <w:r>
        <w:rPr/>
        <w:t>AirPure comes with the sustainability commitments from Philips EcoDesign framework. In order to reduce product’s carbon footprint and the presence of plastics in the invironment, Philips will use a minimum 25% recycled plastics during the manufacturing and it will come with 100% plastic-free packaging. Moreover, the device operates at an ultra-low (8W) energy consumption rate. Overall, These commitments perfectly aligns Philips Airpure with the purchasing habits of eco-conscious consumers present in urban demographics.</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Heading1"/>
        <w:spacing w:lineRule="auto" w:line="360" w:before="0" w:after="200"/>
        <w:jc w:val="both"/>
        <w:rPr>
          <w:rFonts w:ascii="Arial" w:hAnsi="Arial"/>
          <w:sz w:val="24"/>
          <w:szCs w:val="24"/>
        </w:rPr>
      </w:pPr>
      <w:r>
        <w:rPr>
          <w:rFonts w:ascii="Arial" w:hAnsi="Arial"/>
          <w:sz w:val="24"/>
          <w:szCs w:val="24"/>
        </w:rPr>
        <w:t xml:space="preserve">Element 2 – </w:t>
      </w:r>
      <w:r>
        <w:rPr>
          <w:rFonts w:ascii="Arial" w:hAnsi="Arial"/>
          <w:b/>
          <w:bCs/>
          <w:sz w:val="24"/>
          <w:szCs w:val="24"/>
        </w:rPr>
        <w:t>STP analysis for Philips Airpure</w:t>
      </w:r>
    </w:p>
    <w:p>
      <w:pPr>
        <w:pStyle w:val="Normal"/>
        <w:spacing w:lineRule="auto" w:line="360" w:before="0" w:after="200"/>
        <w:jc w:val="both"/>
        <w:rPr>
          <w:rFonts w:ascii="Arial" w:hAnsi="Arial"/>
          <w:b/>
          <w:bCs/>
          <w:sz w:val="24"/>
          <w:szCs w:val="24"/>
        </w:rPr>
      </w:pPr>
      <w:r>
        <w:rPr>
          <w:b/>
          <w:bCs/>
          <w:sz w:val="24"/>
          <w:szCs w:val="24"/>
        </w:rPr>
        <w:t>1. Market Segmentation</w:t>
      </w:r>
    </w:p>
    <w:p>
      <w:pPr>
        <w:pStyle w:val="Normal"/>
        <w:bidi w:val="0"/>
        <w:spacing w:lineRule="auto" w:line="360" w:before="0" w:after="200"/>
        <w:jc w:val="both"/>
        <w:rPr>
          <w:rFonts w:ascii="Arial" w:hAnsi="Arial"/>
          <w:sz w:val="24"/>
          <w:szCs w:val="24"/>
        </w:rPr>
      </w:pPr>
      <w:r>
        <w:rPr>
          <w:sz w:val="24"/>
          <w:szCs w:val="24"/>
        </w:rPr>
        <w:t>The report uses Kotler’s STP (Segmentation, Targeting and Positioning) framework  to divide the broader UK market into distinct segments and identify viable consumer bases for the Philips AirPure.</w:t>
      </w:r>
    </w:p>
    <w:p>
      <w:pPr>
        <w:pStyle w:val="Normal"/>
        <w:bidi w:val="0"/>
        <w:spacing w:lineRule="auto" w:line="360" w:before="0" w:after="200"/>
        <w:jc w:val="center"/>
        <w:rPr>
          <w:sz w:val="24"/>
          <w:szCs w:val="24"/>
        </w:rPr>
      </w:pPr>
      <w:r>
        <w:drawing>
          <wp:anchor distT="0" distB="0" distL="0" distR="0" simplePos="0" relativeHeight="20" behindDoc="0" locked="0" layoutInCell="0" allowOverlap="1">
            <wp:simplePos x="0" y="0"/>
            <wp:positionH relativeFrom="column">
              <wp:align>center</wp:align>
            </wp:positionH>
            <wp:positionV relativeFrom="paragraph">
              <wp:posOffset>635</wp:posOffset>
            </wp:positionV>
            <wp:extent cx="5101590" cy="3352165"/>
            <wp:effectExtent l="0" t="0" r="0" b="0"/>
            <wp:wrapTopAndBottom/>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2"/>
                    <a:stretch>
                      <a:fillRect/>
                    </a:stretch>
                  </pic:blipFill>
                  <pic:spPr bwMode="auto">
                    <a:xfrm>
                      <a:off x="0" y="0"/>
                      <a:ext cx="5101590" cy="3352165"/>
                    </a:xfrm>
                    <a:prstGeom prst="rect">
                      <a:avLst/>
                    </a:prstGeom>
                    <a:noFill/>
                  </pic:spPr>
                </pic:pic>
              </a:graphicData>
            </a:graphic>
          </wp:anchor>
        </w:drawing>
      </w:r>
      <w:r>
        <w:rPr>
          <w:sz w:val="20"/>
          <w:szCs w:val="20"/>
        </w:rPr>
        <w:t xml:space="preserve">(Source: </w:t>
      </w:r>
      <w:hyperlink r:id="rId3">
        <w:r>
          <w:rPr>
            <w:rStyle w:val="Hyperlink"/>
            <w:sz w:val="20"/>
            <w:szCs w:val="20"/>
          </w:rPr>
          <w:t>https://medium.com/the-leadership-nexus/marketing-segmentation-in-stp-framework-d8456d6eea4b</w:t>
        </w:r>
      </w:hyperlink>
      <w:r>
        <w:rPr>
          <w:sz w:val="20"/>
          <w:szCs w:val="20"/>
        </w:rPr>
        <w:t xml:space="preserve"> )</w:t>
      </w:r>
    </w:p>
    <w:p>
      <w:pPr>
        <w:pStyle w:val="Normal"/>
        <w:bidi w:val="0"/>
        <w:spacing w:lineRule="auto" w:line="360" w:before="0" w:after="200"/>
        <w:jc w:val="both"/>
        <w:rPr>
          <w:rFonts w:ascii="Arial" w:hAnsi="Arial"/>
          <w:sz w:val="24"/>
          <w:szCs w:val="24"/>
        </w:rPr>
      </w:pPr>
      <w:r>
        <w:rPr>
          <w:sz w:val="24"/>
          <w:szCs w:val="24"/>
        </w:rPr>
      </w:r>
    </w:p>
    <w:p>
      <w:pPr>
        <w:pStyle w:val="Normal"/>
        <w:bidi w:val="0"/>
        <w:spacing w:lineRule="auto" w:line="360" w:before="0" w:after="200"/>
        <w:jc w:val="both"/>
        <w:rPr>
          <w:rFonts w:ascii="Arial" w:hAnsi="Arial"/>
          <w:sz w:val="24"/>
          <w:szCs w:val="24"/>
        </w:rPr>
      </w:pPr>
      <w:r>
        <w:rPr>
          <w:sz w:val="24"/>
          <w:szCs w:val="24"/>
        </w:rPr>
        <w:t>The global air purifier market is valued at $16.58 billion in 2024, in the same year UK smart home market generated $4.44 billion in revenue with household penetration of 20.5% (6.6 million households) in 2024. This is expected to reach 50.2% by 2027 (Statista, 2025). Moreover, there is a growing trend of  AI and IoT-enabled smart sensors integration (SkyQuest Technology, 2024).</w:t>
      </w:r>
    </w:p>
    <w:p>
      <w:pPr>
        <w:pStyle w:val="Normal"/>
        <w:spacing w:lineRule="auto" w:line="360" w:before="0" w:after="200"/>
        <w:jc w:val="center"/>
        <w:rPr>
          <w:sz w:val="20"/>
          <w:szCs w:val="20"/>
        </w:rPr>
      </w:pPr>
      <w:r>
        <w:drawing>
          <wp:anchor distT="0" distB="0" distL="0" distR="0" simplePos="0" relativeHeight="28" behindDoc="0" locked="0" layoutInCell="0" allowOverlap="1">
            <wp:simplePos x="0" y="0"/>
            <wp:positionH relativeFrom="column">
              <wp:align>center</wp:align>
            </wp:positionH>
            <wp:positionV relativeFrom="paragraph">
              <wp:posOffset>635</wp:posOffset>
            </wp:positionV>
            <wp:extent cx="4818380" cy="2752725"/>
            <wp:effectExtent l="0" t="0" r="0" b="0"/>
            <wp:wrapTopAndBottom/>
            <wp:docPr id="2"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0"/>
                    <pic:cNvPicPr>
                      <a:picLocks noChangeAspect="1" noChangeArrowheads="1"/>
                    </pic:cNvPicPr>
                  </pic:nvPicPr>
                  <pic:blipFill>
                    <a:blip r:embed="rId4"/>
                    <a:stretch>
                      <a:fillRect/>
                    </a:stretch>
                  </pic:blipFill>
                  <pic:spPr bwMode="auto">
                    <a:xfrm>
                      <a:off x="0" y="0"/>
                      <a:ext cx="4818380" cy="2752725"/>
                    </a:xfrm>
                    <a:prstGeom prst="rect">
                      <a:avLst/>
                    </a:prstGeom>
                    <a:noFill/>
                  </pic:spPr>
                </pic:pic>
              </a:graphicData>
            </a:graphic>
          </wp:anchor>
        </w:drawing>
      </w:r>
      <w:r>
        <w:rPr>
          <w:sz w:val="20"/>
          <w:szCs w:val="20"/>
        </w:rPr>
        <w:t xml:space="preserve">(Source: </w:t>
      </w:r>
      <w:hyperlink r:id="rId5">
        <w:r>
          <w:rPr>
            <w:rStyle w:val="Hyperlink"/>
            <w:sz w:val="20"/>
            <w:szCs w:val="20"/>
          </w:rPr>
          <w:t>https://www.skyquestt.com/report/air-purifier-market</w:t>
        </w:r>
      </w:hyperlink>
      <w:r>
        <w:rPr>
          <w:sz w:val="20"/>
          <w:szCs w:val="20"/>
        </w:rPr>
        <w:t>)</w:t>
      </w:r>
    </w:p>
    <w:p>
      <w:pPr>
        <w:pStyle w:val="Normal"/>
        <w:spacing w:lineRule="auto" w:line="360" w:before="0" w:after="200"/>
        <w:jc w:val="center"/>
        <w:rPr>
          <w:sz w:val="20"/>
          <w:szCs w:val="20"/>
        </w:rPr>
      </w:pPr>
      <w:r>
        <w:rPr>
          <w:sz w:val="20"/>
          <w:szCs w:val="20"/>
        </w:rPr>
      </w:r>
    </w:p>
    <w:p>
      <w:pPr>
        <w:pStyle w:val="Normal"/>
        <w:numPr>
          <w:ilvl w:val="0"/>
          <w:numId w:val="1"/>
        </w:numPr>
        <w:bidi w:val="0"/>
        <w:spacing w:lineRule="auto" w:line="360" w:before="0" w:after="200"/>
        <w:jc w:val="both"/>
        <w:rPr>
          <w:rFonts w:ascii="Arial" w:hAnsi="Arial"/>
          <w:sz w:val="24"/>
          <w:szCs w:val="24"/>
        </w:rPr>
      </w:pPr>
      <w:r>
        <w:rPr>
          <w:b/>
          <w:bCs/>
          <w:sz w:val="24"/>
          <w:szCs w:val="24"/>
        </w:rPr>
        <w:t>Geographic:</w:t>
      </w:r>
      <w:r>
        <w:rPr>
          <w:sz w:val="24"/>
          <w:szCs w:val="24"/>
        </w:rPr>
        <w:t xml:space="preserve"> Here, Market is divided based on location : such as cities, regions, countries or even climates to ensure that products are relevant to the physical environment of the audience. For Airpure, The primary georaphic segment is urban centres like London, Manchester and Birmingham. These are consistently ranking top 5 in the UK air purifier market. This is because of higher population density, rapid urbanisation, and consequent air quality challenges (Techsci, 2025).</w:t>
      </w:r>
    </w:p>
    <w:p>
      <w:pPr>
        <w:pStyle w:val="Normal"/>
        <w:numPr>
          <w:ilvl w:val="0"/>
          <w:numId w:val="0"/>
        </w:numPr>
        <w:bidi w:val="0"/>
        <w:spacing w:lineRule="auto" w:line="360" w:before="0" w:after="200"/>
        <w:ind w:hanging="0" w:start="720"/>
        <w:jc w:val="center"/>
        <w:rPr>
          <w:rFonts w:ascii="Arial" w:hAnsi="Arial"/>
          <w:sz w:val="24"/>
          <w:szCs w:val="24"/>
        </w:rPr>
      </w:pPr>
      <w:r>
        <w:drawing>
          <wp:anchor distT="0" distB="0" distL="0" distR="0" simplePos="0" relativeHeight="21" behindDoc="0" locked="0" layoutInCell="0" allowOverlap="1">
            <wp:simplePos x="0" y="0"/>
            <wp:positionH relativeFrom="column">
              <wp:align>center</wp:align>
            </wp:positionH>
            <wp:positionV relativeFrom="paragraph">
              <wp:posOffset>635</wp:posOffset>
            </wp:positionV>
            <wp:extent cx="4200525" cy="2205990"/>
            <wp:effectExtent l="0" t="0" r="0" b="0"/>
            <wp:wrapTopAndBottom/>
            <wp:docPr id="3"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
                    <pic:cNvPicPr>
                      <a:picLocks noChangeAspect="1" noChangeArrowheads="1"/>
                    </pic:cNvPicPr>
                  </pic:nvPicPr>
                  <pic:blipFill>
                    <a:blip r:embed="rId6"/>
                    <a:stretch>
                      <a:fillRect/>
                    </a:stretch>
                  </pic:blipFill>
                  <pic:spPr bwMode="auto">
                    <a:xfrm>
                      <a:off x="0" y="0"/>
                      <a:ext cx="4200525" cy="2205990"/>
                    </a:xfrm>
                    <a:prstGeom prst="rect">
                      <a:avLst/>
                    </a:prstGeom>
                    <a:noFill/>
                  </pic:spPr>
                </pic:pic>
              </a:graphicData>
            </a:graphic>
          </wp:anchor>
        </w:drawing>
      </w:r>
      <w:r>
        <w:rPr>
          <w:sz w:val="20"/>
          <w:szCs w:val="20"/>
        </w:rPr>
        <w:t xml:space="preserve">(Source: </w:t>
      </w:r>
      <w:hyperlink r:id="rId7">
        <w:r>
          <w:rPr>
            <w:rStyle w:val="Hyperlink"/>
            <w:sz w:val="20"/>
            <w:szCs w:val="20"/>
          </w:rPr>
          <w:t>https://www.techsciresearch.com/report/united-kingdom-air-purifiers-market/14393.html</w:t>
        </w:r>
      </w:hyperlink>
      <w:r>
        <w:rPr>
          <w:sz w:val="20"/>
          <w:szCs w:val="20"/>
        </w:rPr>
        <w:t xml:space="preserve"> )</w:t>
      </w:r>
    </w:p>
    <w:p>
      <w:pPr>
        <w:pStyle w:val="Normal"/>
        <w:numPr>
          <w:ilvl w:val="0"/>
          <w:numId w:val="1"/>
        </w:numPr>
        <w:bidi w:val="0"/>
        <w:spacing w:lineRule="auto" w:line="360" w:before="0" w:after="200"/>
        <w:jc w:val="both"/>
        <w:rPr>
          <w:rFonts w:ascii="Arial" w:hAnsi="Arial"/>
          <w:sz w:val="24"/>
          <w:szCs w:val="24"/>
        </w:rPr>
      </w:pPr>
      <w:r>
        <w:rPr>
          <w:b/>
          <w:bCs/>
          <w:sz w:val="24"/>
          <w:szCs w:val="24"/>
        </w:rPr>
        <w:t>Demographic:</w:t>
      </w:r>
      <w:r>
        <w:rPr>
          <w:sz w:val="24"/>
          <w:szCs w:val="24"/>
        </w:rPr>
        <w:t xml:space="preserve"> Here, customers are categorized based on their age, gender, income, education and occupation. Airpure will target modern remote workforce, aged between 18–45, with middle or high disposable incomes; This is because High-quality air purifiers are equipped with advanced technologies, which makes them costlier. Puchasing Airpure is a significant initial investment that lower-income brackets can not easily afford.</w:t>
      </w:r>
    </w:p>
    <w:p>
      <w:pPr>
        <w:pStyle w:val="Normal"/>
        <w:numPr>
          <w:ilvl w:val="0"/>
          <w:numId w:val="1"/>
        </w:numPr>
        <w:bidi w:val="0"/>
        <w:spacing w:lineRule="auto" w:line="360" w:before="0" w:after="200"/>
        <w:jc w:val="both"/>
        <w:rPr>
          <w:rFonts w:ascii="Arial" w:hAnsi="Arial"/>
          <w:sz w:val="24"/>
          <w:szCs w:val="24"/>
        </w:rPr>
      </w:pPr>
      <w:r>
        <w:rPr>
          <w:b/>
          <w:bCs/>
          <w:sz w:val="24"/>
          <w:szCs w:val="24"/>
        </w:rPr>
        <w:t>Psychographic:</w:t>
      </w:r>
      <w:r>
        <w:rPr>
          <w:sz w:val="24"/>
          <w:szCs w:val="24"/>
        </w:rPr>
        <w:t xml:space="preserve">  This segment looks deeply at what motivates people to make decisions. Airpure’s psychographic segment more aligns with the consumer lifestyles of Health and Sustainability. These consumers are highly conscious about their health and actively seek products that help them prevent lifestyle related diseases. Usually they also value ecological responsibility (Techsci, 2025). Hence, this could be highly receptive segment to the AirPure’s use of 25% recycled plastics, energy-efficient 8W operation and plastic-free packaging.</w:t>
      </w:r>
    </w:p>
    <w:p>
      <w:pPr>
        <w:pStyle w:val="Normal"/>
        <w:numPr>
          <w:ilvl w:val="0"/>
          <w:numId w:val="1"/>
        </w:numPr>
        <w:spacing w:lineRule="auto" w:line="360" w:before="0" w:after="200"/>
        <w:jc w:val="both"/>
        <w:rPr>
          <w:rFonts w:ascii="Arial" w:hAnsi="Arial"/>
          <w:sz w:val="24"/>
          <w:szCs w:val="24"/>
        </w:rPr>
      </w:pPr>
      <w:r>
        <w:rPr>
          <w:b/>
          <w:bCs/>
          <w:sz w:val="24"/>
          <w:szCs w:val="24"/>
        </w:rPr>
        <w:t>Behavioural:</w:t>
      </w:r>
      <w:r>
        <w:rPr>
          <w:sz w:val="24"/>
          <w:szCs w:val="24"/>
        </w:rPr>
        <w:t xml:space="preserve"> This segmentation focuses on the way customers interact with particular product or service. Airpure will target tech-savvy early adopters, who seek seamless smart-home integration. The rapid advancement in air purification technologies (Such as shift from simple filtration to smart, app-connected devices) is a major purchasing driver in the UK. Cruicially, they are accustomed to subscription-based economies; this makes them perfect segment for the £14/month recurring filter replacement model.</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2. Target Audience</w:t>
      </w:r>
    </w:p>
    <w:p>
      <w:pPr>
        <w:pStyle w:val="Normal"/>
        <w:spacing w:lineRule="auto" w:line="360" w:before="0" w:after="200"/>
        <w:jc w:val="both"/>
        <w:rPr>
          <w:rFonts w:ascii="Arial" w:hAnsi="Arial"/>
          <w:sz w:val="24"/>
          <w:szCs w:val="24"/>
        </w:rPr>
      </w:pPr>
      <w:r>
        <w:rPr>
          <w:sz w:val="24"/>
          <w:szCs w:val="24"/>
        </w:rPr>
        <w:t>This brand extension will utilise a Niche targeting strategy rather than adopting an undifferentiated approach. Brand extension will focus specifically on the health-conscious, urban remote workers because of macroeconomic reasons and health trends.</w:t>
      </w:r>
    </w:p>
    <w:p>
      <w:pPr>
        <w:pStyle w:val="Normal"/>
        <w:spacing w:lineRule="auto" w:line="360" w:before="0" w:after="200"/>
        <w:jc w:val="center"/>
        <w:rPr>
          <w:rFonts w:ascii="Arial" w:hAnsi="Arial"/>
          <w:sz w:val="24"/>
          <w:szCs w:val="24"/>
        </w:rPr>
      </w:pPr>
      <w:r>
        <w:drawing>
          <wp:anchor distT="0" distB="0" distL="0" distR="0" simplePos="0" relativeHeight="26" behindDoc="0" locked="0" layoutInCell="0" allowOverlap="1">
            <wp:simplePos x="0" y="0"/>
            <wp:positionH relativeFrom="column">
              <wp:align>center</wp:align>
            </wp:positionH>
            <wp:positionV relativeFrom="paragraph">
              <wp:posOffset>635</wp:posOffset>
            </wp:positionV>
            <wp:extent cx="2261235" cy="2971165"/>
            <wp:effectExtent l="0" t="0" r="0" b="0"/>
            <wp:wrapTopAndBottom/>
            <wp:docPr id="4"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6"/>
                    <pic:cNvPicPr>
                      <a:picLocks noChangeAspect="1" noChangeArrowheads="1"/>
                    </pic:cNvPicPr>
                  </pic:nvPicPr>
                  <pic:blipFill>
                    <a:blip r:embed="rId8"/>
                    <a:stretch>
                      <a:fillRect/>
                    </a:stretch>
                  </pic:blipFill>
                  <pic:spPr bwMode="auto">
                    <a:xfrm>
                      <a:off x="0" y="0"/>
                      <a:ext cx="2261235" cy="2971165"/>
                    </a:xfrm>
                    <a:prstGeom prst="rect">
                      <a:avLst/>
                    </a:prstGeom>
                    <a:noFill/>
                  </pic:spPr>
                </pic:pic>
              </a:graphicData>
            </a:graphic>
          </wp:anchor>
        </w:drawing>
      </w:r>
      <w:r>
        <w:rPr>
          <w:sz w:val="20"/>
          <w:szCs w:val="20"/>
        </w:rPr>
        <w:t xml:space="preserve">(Source: </w:t>
      </w:r>
      <w:hyperlink r:id="rId9">
        <w:r>
          <w:rPr>
            <w:rStyle w:val="Hyperlink"/>
            <w:sz w:val="20"/>
            <w:szCs w:val="20"/>
          </w:rPr>
          <w:t>https://rcp.ac.uk/media/sacjpnfq/rcp-air-quality-report-a-breath-of-fresh-air.pdf</w:t>
        </w:r>
      </w:hyperlink>
      <w:r>
        <w:rPr>
          <w:sz w:val="20"/>
          <w:szCs w:val="20"/>
        </w:rPr>
        <w:t xml:space="preserve"> )</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t>Post-pandemic work models of 58% organisations in the UK are offering regular hybrid and remote working arrangements as of 2025 (CIPD, 2025). Consequently, professionals are spending large amounts of time indoor, shifting the burden of occupational health and clean air from the corporate office directly to the home. Simultaneously, the UK is facing an escalating allergy crisis. It is estimated that roughly a third of the population (20 million people) in the UK suffer from an allergic conditions (Allergymeny, 2025). Because hybrid workers with respiratory sensitivities or allergies suffer direct productivity losses when exposed to poor indoor air quality, the AirPure ceases to be a mere domestic appliance; it becomes a critical occupational health investment. This audience is perfect for Airpure because it has the need for medical-grade (True HEPA H14) air purification and the financial capacity to sustain the £14/month subscription model.</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center"/>
        <w:rPr>
          <w:rFonts w:ascii="Arial" w:hAnsi="Arial"/>
          <w:sz w:val="24"/>
          <w:szCs w:val="24"/>
        </w:rPr>
      </w:pPr>
      <w:r>
        <w:drawing>
          <wp:anchor distT="0" distB="0" distL="0" distR="0" simplePos="0" relativeHeight="22" behindDoc="0" locked="0" layoutInCell="0" allowOverlap="1">
            <wp:simplePos x="0" y="0"/>
            <wp:positionH relativeFrom="column">
              <wp:align>center</wp:align>
            </wp:positionH>
            <wp:positionV relativeFrom="paragraph">
              <wp:posOffset>635</wp:posOffset>
            </wp:positionV>
            <wp:extent cx="5731510" cy="2094865"/>
            <wp:effectExtent l="0" t="0" r="0" b="0"/>
            <wp:wrapTopAndBottom/>
            <wp:docPr id="5"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pic:cNvPicPr>
                      <a:picLocks noChangeAspect="1" noChangeArrowheads="1"/>
                    </pic:cNvPicPr>
                  </pic:nvPicPr>
                  <pic:blipFill>
                    <a:blip r:embed="rId10"/>
                    <a:stretch>
                      <a:fillRect/>
                    </a:stretch>
                  </pic:blipFill>
                  <pic:spPr bwMode="auto">
                    <a:xfrm>
                      <a:off x="0" y="0"/>
                      <a:ext cx="5731510" cy="2094865"/>
                    </a:xfrm>
                    <a:prstGeom prst="rect">
                      <a:avLst/>
                    </a:prstGeom>
                    <a:noFill/>
                  </pic:spPr>
                </pic:pic>
              </a:graphicData>
            </a:graphic>
          </wp:anchor>
        </w:drawing>
      </w:r>
      <w:r>
        <w:rPr>
          <w:sz w:val="20"/>
          <w:szCs w:val="20"/>
        </w:rPr>
        <w:t xml:space="preserve">(Source: </w:t>
      </w:r>
      <w:hyperlink r:id="rId11">
        <w:r>
          <w:rPr>
            <w:rStyle w:val="Hyperlink"/>
            <w:sz w:val="20"/>
            <w:szCs w:val="20"/>
          </w:rPr>
          <w:t>https://www.cipd.org/globalassets/media/knowledge/knowledge-hub/reports/2025-pdfs/8909-flexible-working-report-web.pdf</w:t>
        </w:r>
      </w:hyperlink>
      <w:r>
        <w:rPr>
          <w:sz w:val="20"/>
          <w:szCs w:val="20"/>
        </w:rPr>
        <w:t>)</w:t>
      </w:r>
    </w:p>
    <w:p>
      <w:pPr>
        <w:pStyle w:val="Normal"/>
        <w:spacing w:lineRule="auto" w:line="360" w:before="0" w:after="200"/>
        <w:jc w:val="both"/>
        <w:rPr>
          <w:rFonts w:ascii="Arial" w:hAnsi="Arial"/>
          <w:b/>
          <w:bCs/>
          <w:sz w:val="24"/>
          <w:szCs w:val="24"/>
        </w:rPr>
      </w:pPr>
      <w:r>
        <w:rPr>
          <w:b/>
          <w:bCs/>
          <w:sz w:val="24"/>
          <w:szCs w:val="24"/>
        </w:rPr>
      </w:r>
    </w:p>
    <w:p>
      <w:pPr>
        <w:pStyle w:val="Normal"/>
        <w:spacing w:lineRule="auto" w:line="360" w:before="0" w:after="200"/>
        <w:jc w:val="both"/>
        <w:rPr>
          <w:rFonts w:ascii="Arial" w:hAnsi="Arial"/>
          <w:b/>
          <w:bCs/>
          <w:sz w:val="24"/>
          <w:szCs w:val="24"/>
        </w:rPr>
      </w:pPr>
      <w:r>
        <w:rPr>
          <w:b/>
          <w:bCs/>
          <w:sz w:val="24"/>
          <w:szCs w:val="24"/>
        </w:rPr>
        <w:t>3. Differentiation and Positioning</w:t>
      </w:r>
    </w:p>
    <w:p>
      <w:pPr>
        <w:pStyle w:val="Normal"/>
        <w:spacing w:lineRule="auto" w:line="360" w:before="0" w:after="200"/>
        <w:jc w:val="both"/>
        <w:rPr>
          <w:rFonts w:ascii="Arial" w:hAnsi="Arial"/>
          <w:sz w:val="24"/>
          <w:szCs w:val="24"/>
        </w:rPr>
      </w:pPr>
      <w:r>
        <w:rPr>
          <w:sz w:val="24"/>
          <w:szCs w:val="24"/>
        </w:rPr>
        <w:t>According to VRIO (Value, Rarity, Inimitability and Organization) framework, unique and hard-to-replicate benefits are essential for any product to establish a competitive advantage (sustained). Here are 3 key points on how Philips AirPure differentiates itself from competitors:</w:t>
      </w:r>
    </w:p>
    <w:p>
      <w:pPr>
        <w:pStyle w:val="Normal"/>
        <w:numPr>
          <w:ilvl w:val="0"/>
          <w:numId w:val="2"/>
        </w:numPr>
        <w:spacing w:lineRule="auto" w:line="360" w:before="0" w:after="200"/>
        <w:jc w:val="both"/>
        <w:rPr>
          <w:rFonts w:ascii="Arial" w:hAnsi="Arial"/>
          <w:sz w:val="24"/>
          <w:szCs w:val="24"/>
        </w:rPr>
      </w:pPr>
      <w:r>
        <w:rPr>
          <w:sz w:val="24"/>
          <w:szCs w:val="24"/>
        </w:rPr>
        <w:t>Technological Superiority: AirPure comes with true medical-grade HEPA H14 filtration system that is not common in similar products. These filters can trap 0.3-micron airborne particles. This single feature is enough to establish strong dominance in the premium market.</w:t>
      </w:r>
    </w:p>
    <w:p>
      <w:pPr>
        <w:pStyle w:val="Normal"/>
        <w:spacing w:lineRule="auto" w:line="360" w:before="0" w:after="200"/>
        <w:jc w:val="center"/>
        <w:rPr>
          <w:sz w:val="24"/>
          <w:szCs w:val="24"/>
        </w:rPr>
      </w:pPr>
      <w:r>
        <w:drawing>
          <wp:anchor distT="0" distB="0" distL="0" distR="0" simplePos="0" relativeHeight="27" behindDoc="0" locked="0" layoutInCell="0" allowOverlap="1">
            <wp:simplePos x="0" y="0"/>
            <wp:positionH relativeFrom="column">
              <wp:align>center</wp:align>
            </wp:positionH>
            <wp:positionV relativeFrom="paragraph">
              <wp:posOffset>635</wp:posOffset>
            </wp:positionV>
            <wp:extent cx="3804920" cy="2242820"/>
            <wp:effectExtent l="0" t="0" r="0" b="0"/>
            <wp:wrapTopAndBottom/>
            <wp:docPr id="6"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8"/>
                    <pic:cNvPicPr>
                      <a:picLocks noChangeAspect="1" noChangeArrowheads="1"/>
                    </pic:cNvPicPr>
                  </pic:nvPicPr>
                  <pic:blipFill>
                    <a:blip r:embed="rId12"/>
                    <a:stretch>
                      <a:fillRect/>
                    </a:stretch>
                  </pic:blipFill>
                  <pic:spPr bwMode="auto">
                    <a:xfrm>
                      <a:off x="0" y="0"/>
                      <a:ext cx="3804920" cy="2242820"/>
                    </a:xfrm>
                    <a:prstGeom prst="rect">
                      <a:avLst/>
                    </a:prstGeom>
                    <a:noFill/>
                  </pic:spPr>
                </pic:pic>
              </a:graphicData>
            </a:graphic>
          </wp:anchor>
        </w:drawing>
      </w:r>
      <w:r>
        <w:rPr>
          <w:sz w:val="20"/>
          <w:szCs w:val="20"/>
        </w:rPr>
        <w:t xml:space="preserve">(Source: </w:t>
      </w:r>
      <w:hyperlink r:id="rId13">
        <w:r>
          <w:rPr>
            <w:rStyle w:val="Hyperlink"/>
            <w:sz w:val="20"/>
            <w:szCs w:val="20"/>
          </w:rPr>
          <w:t>https://www.skyquestt.com/report/air-purifier-market</w:t>
        </w:r>
      </w:hyperlink>
      <w:r>
        <w:rPr>
          <w:sz w:val="20"/>
          <w:szCs w:val="20"/>
        </w:rPr>
        <w:t>)</w:t>
      </w:r>
    </w:p>
    <w:p>
      <w:pPr>
        <w:pStyle w:val="Normal"/>
        <w:spacing w:lineRule="auto" w:line="360" w:before="0" w:after="200"/>
        <w:jc w:val="both"/>
        <w:rPr>
          <w:rFonts w:ascii="Arial" w:hAnsi="Arial"/>
          <w:sz w:val="24"/>
          <w:szCs w:val="24"/>
        </w:rPr>
      </w:pPr>
      <w:r>
        <w:rPr>
          <w:sz w:val="24"/>
          <w:szCs w:val="24"/>
        </w:rPr>
      </w:r>
    </w:p>
    <w:p>
      <w:pPr>
        <w:pStyle w:val="Normal"/>
        <w:numPr>
          <w:ilvl w:val="0"/>
          <w:numId w:val="2"/>
        </w:numPr>
        <w:spacing w:lineRule="auto" w:line="360" w:before="0" w:after="200"/>
        <w:jc w:val="both"/>
        <w:rPr>
          <w:rFonts w:ascii="Arial" w:hAnsi="Arial"/>
          <w:sz w:val="24"/>
          <w:szCs w:val="24"/>
        </w:rPr>
      </w:pPr>
      <w:r>
        <w:rPr>
          <w:sz w:val="24"/>
          <w:szCs w:val="24"/>
        </w:rPr>
        <w:t>Brand Ecosystem: Competitors like Dyson or Coway cannot easily replicate Philip’s unique engineering capabilities and exptertise it has developed in the consumer electronics design and clinical grade healthcare technologies over decades.</w:t>
      </w:r>
    </w:p>
    <w:p>
      <w:pPr>
        <w:pStyle w:val="Normal"/>
        <w:numPr>
          <w:ilvl w:val="0"/>
          <w:numId w:val="2"/>
        </w:numPr>
        <w:spacing w:lineRule="auto" w:line="360" w:before="0" w:after="200"/>
        <w:jc w:val="both"/>
        <w:rPr>
          <w:rFonts w:ascii="Arial" w:hAnsi="Arial"/>
          <w:sz w:val="24"/>
          <w:szCs w:val="24"/>
        </w:rPr>
      </w:pPr>
      <w:r>
        <w:rPr>
          <w:sz w:val="24"/>
          <w:szCs w:val="24"/>
        </w:rPr>
        <w:t>Servitization and Sustainability: The product is a dynamic PaaS(Product as a service) rather than just a static hardware purchase. This is because of the integrated companion app for real-time AQI monitoring and an automated £14/month filter subscription. When coupled with the EcoDesign framework, this differentiates Philips and Airpure as a holistic, sustainable lifestyle partner.</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Brand Positioning</w:t>
      </w:r>
    </w:p>
    <w:p>
      <w:pPr>
        <w:pStyle w:val="Normal"/>
        <w:spacing w:lineRule="auto" w:line="360" w:before="0" w:after="200"/>
        <w:jc w:val="both"/>
        <w:rPr>
          <w:rFonts w:ascii="Arial" w:hAnsi="Arial"/>
          <w:sz w:val="24"/>
          <w:szCs w:val="24"/>
        </w:rPr>
      </w:pPr>
      <w:r>
        <w:rPr>
          <w:sz w:val="24"/>
          <w:szCs w:val="24"/>
        </w:rPr>
        <w:t>Philips AirPure is positioned as a proactive lifestyle investment. It is a premium choice for a high tech, high qality customer segment. Airpure will appeal to those customers who consider environmental sustainability as an essential pillar for their purchasing decisions. It will also appeal to high tech users who considers clean air as their lifestyle priority and wants continious air quality tracking.</w:t>
      </w:r>
    </w:p>
    <w:p>
      <w:pPr>
        <w:pStyle w:val="Normal"/>
        <w:spacing w:lineRule="auto" w:line="360" w:before="0" w:after="200"/>
        <w:jc w:val="center"/>
        <w:rPr>
          <w:rFonts w:ascii="Arial" w:hAnsi="Arial"/>
          <w:sz w:val="24"/>
          <w:szCs w:val="24"/>
        </w:rPr>
      </w:pPr>
      <w:r>
        <w:drawing>
          <wp:anchor distT="0" distB="0" distL="0" distR="0" simplePos="0" relativeHeight="23" behindDoc="0" locked="0" layoutInCell="0" allowOverlap="1">
            <wp:simplePos x="0" y="0"/>
            <wp:positionH relativeFrom="column">
              <wp:align>center</wp:align>
            </wp:positionH>
            <wp:positionV relativeFrom="paragraph">
              <wp:posOffset>635</wp:posOffset>
            </wp:positionV>
            <wp:extent cx="2817495" cy="2612390"/>
            <wp:effectExtent l="0" t="0" r="0" b="0"/>
            <wp:wrapTopAndBottom/>
            <wp:docPr id="7"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4"/>
                    <pic:cNvPicPr>
                      <a:picLocks noChangeAspect="1" noChangeArrowheads="1"/>
                    </pic:cNvPicPr>
                  </pic:nvPicPr>
                  <pic:blipFill>
                    <a:blip r:embed="rId14"/>
                    <a:stretch>
                      <a:fillRect/>
                    </a:stretch>
                  </pic:blipFill>
                  <pic:spPr bwMode="auto">
                    <a:xfrm>
                      <a:off x="0" y="0"/>
                      <a:ext cx="2817495" cy="2612390"/>
                    </a:xfrm>
                    <a:prstGeom prst="rect">
                      <a:avLst/>
                    </a:prstGeom>
                    <a:noFill/>
                  </pic:spPr>
                </pic:pic>
              </a:graphicData>
            </a:graphic>
          </wp:anchor>
        </w:drawing>
      </w:r>
      <w:r>
        <w:rPr>
          <w:sz w:val="20"/>
          <w:szCs w:val="20"/>
        </w:rPr>
        <w:t xml:space="preserve">(Source: </w:t>
      </w:r>
      <w:hyperlink r:id="rId15">
        <w:r>
          <w:rPr>
            <w:rStyle w:val="Hyperlink"/>
            <w:sz w:val="20"/>
            <w:szCs w:val="20"/>
          </w:rPr>
          <w:t>https://marketingmap.pressbooks.tru.ca/chapter/differentiation-and-positioning/</w:t>
        </w:r>
      </w:hyperlink>
      <w:r>
        <w:rPr>
          <w:sz w:val="20"/>
          <w:szCs w:val="20"/>
        </w:rPr>
        <w:t xml:space="preserve"> )</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t>Element 3: Marketing Mix Strategy (7Ps)</w:t>
      </w:r>
    </w:p>
    <w:p>
      <w:pPr>
        <w:pStyle w:val="Normal"/>
        <w:spacing w:lineRule="auto" w:line="360" w:before="0" w:after="200"/>
        <w:jc w:val="both"/>
        <w:rPr>
          <w:rFonts w:ascii="Arial" w:hAnsi="Arial"/>
          <w:sz w:val="24"/>
          <w:szCs w:val="24"/>
        </w:rPr>
      </w:pPr>
      <w:r>
        <w:rPr>
          <w:sz w:val="24"/>
          <w:szCs w:val="24"/>
        </w:rPr>
        <w:t>Core product is a high tech airpurifier with medical grade filters. It comes integrated with a digital application and additional subscription model for the filters. The transition from just a transactional product to a Product + Service System (PSS) requires a fundamental shift in how the marketing mix is managed, as the focus moves from a single point of sale to maximising Customer Lifetime Value (CLV) over a prolonged operational period (Syncron, 2024). Hence, the traditional 4Ps framework is insufficient to fully operationalise the Philips AirPure brand extension. Here is the application for extended 7Ps framework with an acknowledgement that value is no longer created purely through hardware manufacturing, but co-created with the user through continuous service delivery.</w:t>
      </w:r>
    </w:p>
    <w:p>
      <w:pPr>
        <w:pStyle w:val="Normal"/>
        <w:spacing w:lineRule="auto" w:line="360" w:before="0" w:after="200"/>
        <w:jc w:val="center"/>
        <w:rPr>
          <w:sz w:val="20"/>
          <w:szCs w:val="20"/>
        </w:rPr>
      </w:pPr>
      <w:r>
        <w:drawing>
          <wp:anchor distT="0" distB="0" distL="0" distR="0" simplePos="0" relativeHeight="24" behindDoc="0" locked="0" layoutInCell="0" allowOverlap="1">
            <wp:simplePos x="0" y="0"/>
            <wp:positionH relativeFrom="column">
              <wp:align>center</wp:align>
            </wp:positionH>
            <wp:positionV relativeFrom="paragraph">
              <wp:posOffset>635</wp:posOffset>
            </wp:positionV>
            <wp:extent cx="5731510" cy="3224530"/>
            <wp:effectExtent l="0" t="0" r="0" b="0"/>
            <wp:wrapTopAndBottom/>
            <wp:docPr id="8"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
                    <pic:cNvPicPr>
                      <a:picLocks noChangeAspect="1" noChangeArrowheads="1"/>
                    </pic:cNvPicPr>
                  </pic:nvPicPr>
                  <pic:blipFill>
                    <a:blip r:embed="rId16"/>
                    <a:stretch>
                      <a:fillRect/>
                    </a:stretch>
                  </pic:blipFill>
                  <pic:spPr bwMode="auto">
                    <a:xfrm>
                      <a:off x="0" y="0"/>
                      <a:ext cx="5731510" cy="3224530"/>
                    </a:xfrm>
                    <a:prstGeom prst="rect">
                      <a:avLst/>
                    </a:prstGeom>
                    <a:noFill/>
                  </pic:spPr>
                </pic:pic>
              </a:graphicData>
            </a:graphic>
          </wp:anchor>
        </w:drawing>
      </w:r>
      <w:r>
        <w:rPr>
          <w:b w:val="false"/>
          <w:bCs w:val="false"/>
          <w:sz w:val="20"/>
          <w:szCs w:val="20"/>
        </w:rPr>
        <w:t xml:space="preserve">(Source: </w:t>
      </w:r>
      <w:hyperlink r:id="rId17">
        <w:r>
          <w:rPr>
            <w:rStyle w:val="Hyperlink"/>
            <w:b w:val="false"/>
            <w:bCs w:val="false"/>
            <w:sz w:val="20"/>
            <w:szCs w:val="20"/>
          </w:rPr>
          <w:t>https://www.santanderopenacademy.com/en/blog/the-7-ps.html</w:t>
        </w:r>
      </w:hyperlink>
      <w:r>
        <w:rPr>
          <w:b w:val="false"/>
          <w:bCs w:val="false"/>
          <w:sz w:val="20"/>
          <w:szCs w:val="20"/>
        </w:rPr>
        <w:t xml:space="preserve"> )</w:t>
      </w:r>
    </w:p>
    <w:p>
      <w:pPr>
        <w:pStyle w:val="Normal"/>
        <w:spacing w:lineRule="auto" w:line="360" w:before="0" w:after="200"/>
        <w:jc w:val="both"/>
        <w:rPr>
          <w:rFonts w:ascii="Arial" w:hAnsi="Arial"/>
          <w:b/>
          <w:bCs/>
          <w:sz w:val="24"/>
          <w:szCs w:val="24"/>
        </w:rPr>
      </w:pPr>
      <w:r>
        <w:rPr>
          <w:b/>
          <w:bCs/>
          <w:sz w:val="24"/>
          <w:szCs w:val="24"/>
        </w:rPr>
        <w:t>1. Product</w:t>
      </w:r>
    </w:p>
    <w:p>
      <w:pPr>
        <w:pStyle w:val="Normal"/>
        <w:spacing w:lineRule="auto" w:line="360" w:before="0" w:after="200"/>
        <w:jc w:val="both"/>
        <w:rPr>
          <w:rFonts w:ascii="Arial" w:hAnsi="Arial"/>
          <w:sz w:val="24"/>
          <w:szCs w:val="24"/>
        </w:rPr>
      </w:pPr>
      <w:r>
        <w:rPr>
          <w:sz w:val="24"/>
          <w:szCs w:val="24"/>
        </w:rPr>
        <w:t>By applying Levitt’s Total Product Concept : the AirPure must be analysed across three dimensions to ensure competitive advantage. The Core Product addresses the fundamental consumer needs (health, productivity and psychological peace of mind within the home environment). The Actual Product includes : the physical hardware (featuring True HEPA H14 filtration, 8W energy efficiency and a casing manufactured from 25% recycled plastics to satisfy the EcoDesign framework) and the companion mobile application. Finally, the augmented product represents the critical differentiator: automated over-the-air (OTA) software updates, a comprehensive warranty and the automated filter replacement. Airpure is not just an appliance, it is an intelligent, predictive health ecosystem because of its embedded IoT sensors and mobile app. However, this strategy comes with inherent risks; while hardware-as-a-service models increase CLV by up to 20%, any failure in the augmented software layer directly cannibalises the perceived value of the actual physical hardware.</w:t>
      </w:r>
    </w:p>
    <w:p>
      <w:pPr>
        <w:pStyle w:val="Normal"/>
        <w:spacing w:lineRule="auto" w:line="360" w:before="0" w:after="200"/>
        <w:jc w:val="both"/>
        <w:rPr>
          <w:rFonts w:ascii="Arial" w:hAnsi="Arial"/>
          <w:b/>
          <w:bCs/>
          <w:sz w:val="24"/>
          <w:szCs w:val="24"/>
        </w:rPr>
      </w:pPr>
      <w:r>
        <w:rPr>
          <w:b/>
          <w:bCs/>
          <w:sz w:val="24"/>
          <w:szCs w:val="24"/>
        </w:rPr>
        <w:t>2. Price</w:t>
      </w:r>
    </w:p>
    <w:p>
      <w:pPr>
        <w:pStyle w:val="Normal"/>
        <w:spacing w:lineRule="auto" w:line="360" w:before="0" w:after="200"/>
        <w:jc w:val="both"/>
        <w:rPr>
          <w:rFonts w:ascii="Arial" w:hAnsi="Arial"/>
          <w:sz w:val="24"/>
          <w:szCs w:val="24"/>
        </w:rPr>
      </w:pPr>
      <w:r>
        <w:rPr>
          <w:sz w:val="24"/>
          <w:szCs w:val="24"/>
        </w:rPr>
        <w:t>Traditional cost-plus pricing is inadequate for PSS models, Hence Philips will implement a Value-Based Tiered Pricing Strategy. The initial hardware will be priced at a competitive rate (estimated £249) for larger market-penetration. The primary profit will be driven through £14/month subscription for automated HEPA filter replacements and premium app analytics. This strategy will yeild double benefits for the brand by directly addressing consumer painpoint regarding high-upfront investments while securing predictable, long-term profitability. Crucially, a critical risk to evaluate is "subscription fatigue" among UK consumers but the £14 fee is directly linked to physical health rather than discretionary digital media, it is highly insulated against consumer churn. This is also reflected in the Industry data, as subscription-based businesses in the home utility sector grow revenues 4.6 times faster than traditional retail models (Zuora, 2024).</w:t>
      </w:r>
    </w:p>
    <w:p>
      <w:pPr>
        <w:pStyle w:val="Normal"/>
        <w:spacing w:lineRule="auto" w:line="360" w:before="0" w:after="200"/>
        <w:jc w:val="both"/>
        <w:rPr>
          <w:rFonts w:ascii="Arial" w:hAnsi="Arial"/>
          <w:b/>
          <w:bCs/>
          <w:sz w:val="24"/>
          <w:szCs w:val="24"/>
        </w:rPr>
      </w:pPr>
      <w:r>
        <w:rPr>
          <w:b/>
          <w:bCs/>
          <w:sz w:val="24"/>
          <w:szCs w:val="24"/>
        </w:rPr>
        <w:t>3. Place (Distribution)</w:t>
      </w:r>
    </w:p>
    <w:p>
      <w:pPr>
        <w:pStyle w:val="Normal"/>
        <w:spacing w:lineRule="auto" w:line="360" w:before="0" w:after="200"/>
        <w:jc w:val="both"/>
        <w:rPr>
          <w:rFonts w:ascii="Arial" w:hAnsi="Arial"/>
          <w:sz w:val="24"/>
          <w:szCs w:val="24"/>
        </w:rPr>
      </w:pPr>
      <w:r>
        <w:rPr>
          <w:sz w:val="24"/>
          <w:szCs w:val="24"/>
        </w:rPr>
        <w:t>A hybrid Omnichannel Distribution Strategy will be executed to maximize the consumer reach. Nowadays 68% of UK consumers prefer purchasing electronics online; The primary and most critical channel is a Direct-to-Consumer (DTC) model via the official Philips ecosystem (Website, store, etc..) to save on margin to third party retailers and capturing consumer data at point of sale. Driving traffic to the website is essential for registering the £14/month subscriptions. However, a purely DTC model is not sufficient for such premium product. Therefore, Philips will selectively partner with high-end UK retailers (e.g., John Lewis) for secondary distribution channels. This is also essential for market share in the UK as 45% buyers still preffer physical store visits to experince the physical qualities (acoustic quietness and aesthetic footprint) before making the final decision (Mintel, 2024).</w:t>
      </w:r>
    </w:p>
    <w:p>
      <w:pPr>
        <w:pStyle w:val="Normal"/>
        <w:spacing w:lineRule="auto" w:line="360" w:before="0" w:after="200"/>
        <w:jc w:val="both"/>
        <w:rPr>
          <w:rFonts w:ascii="Arial" w:hAnsi="Arial"/>
          <w:b/>
          <w:bCs/>
          <w:sz w:val="24"/>
          <w:szCs w:val="24"/>
        </w:rPr>
      </w:pPr>
      <w:r>
        <w:rPr>
          <w:b/>
          <w:bCs/>
          <w:sz w:val="24"/>
          <w:szCs w:val="24"/>
        </w:rPr>
        <w:t>4. Promotion</w:t>
      </w:r>
    </w:p>
    <w:p>
      <w:pPr>
        <w:pStyle w:val="Normal"/>
        <w:spacing w:lineRule="auto" w:line="360" w:before="0" w:after="200"/>
        <w:jc w:val="both"/>
        <w:rPr>
          <w:rFonts w:ascii="Arial" w:hAnsi="Arial"/>
          <w:sz w:val="24"/>
          <w:szCs w:val="24"/>
        </w:rPr>
      </w:pPr>
      <w:r>
        <w:rPr>
          <w:sz w:val="24"/>
          <w:szCs w:val="24"/>
        </w:rPr>
        <w:t>The promotional mix will primarily rely on precision digital marketing strategy using an Integrated Marketing Communications (IMC). Deriving upon the customer segmentation analysis, Promotions will target remote work professionals living in selected urban centers via LinkedIn advertising. Targeted lifestyle ad placements on Instagram will be another source of customer acquisition. The messaging will be strictly data-driven with statistics cited in the poster (indoor time metric and Allergy UK data) to transition consumer perception from a "reactive purchase" to a "proactive necessity". Philips will execute a robust public relations strategy to spread awareness about the product's sustainability features and health benefits. This seamless integration of virifiable ESG (Environmental, Social, and Governance) claims and personal health benefits can result in up to 32% higher conversion rate among Millennials and Gen Z cohorts.</w:t>
      </w:r>
    </w:p>
    <w:p>
      <w:pPr>
        <w:pStyle w:val="Normal"/>
        <w:spacing w:lineRule="auto" w:line="360" w:before="0" w:after="200"/>
        <w:jc w:val="both"/>
        <w:rPr>
          <w:rFonts w:ascii="Arial" w:hAnsi="Arial"/>
          <w:b/>
          <w:bCs/>
          <w:sz w:val="24"/>
          <w:szCs w:val="24"/>
        </w:rPr>
      </w:pPr>
      <w:r>
        <w:rPr>
          <w:b/>
          <w:bCs/>
          <w:sz w:val="24"/>
          <w:szCs w:val="24"/>
        </w:rPr>
        <w:t>5. Process</w:t>
      </w:r>
    </w:p>
    <w:p>
      <w:pPr>
        <w:pStyle w:val="Normal"/>
        <w:spacing w:lineRule="auto" w:line="360" w:before="0" w:after="200"/>
        <w:jc w:val="both"/>
        <w:rPr>
          <w:rFonts w:ascii="Arial" w:hAnsi="Arial"/>
          <w:sz w:val="24"/>
          <w:szCs w:val="24"/>
        </w:rPr>
      </w:pPr>
      <w:r>
        <w:rPr>
          <w:sz w:val="24"/>
          <w:szCs w:val="24"/>
        </w:rPr>
        <w:t>Process focuses on friction elimination. IoT sensors monitor filter degradation and autonomously trigger the dispatch of the £14 replacement via the app before the user experiences a drop in air quality. This automated repurchase cycle will also nullify the customer churn.</w:t>
      </w:r>
    </w:p>
    <w:p>
      <w:pPr>
        <w:pStyle w:val="Normal"/>
        <w:spacing w:lineRule="auto" w:line="360" w:before="0" w:after="200"/>
        <w:jc w:val="both"/>
        <w:rPr>
          <w:rFonts w:ascii="Arial" w:hAnsi="Arial"/>
          <w:b/>
          <w:bCs/>
          <w:sz w:val="24"/>
          <w:szCs w:val="24"/>
        </w:rPr>
      </w:pPr>
      <w:r>
        <w:rPr>
          <w:b/>
          <w:bCs/>
          <w:sz w:val="24"/>
          <w:szCs w:val="24"/>
        </w:rPr>
        <w:t>6. People</w:t>
      </w:r>
    </w:p>
    <w:p>
      <w:pPr>
        <w:pStyle w:val="Normal"/>
        <w:spacing w:lineRule="auto" w:line="360" w:before="0" w:after="200"/>
        <w:jc w:val="both"/>
        <w:rPr>
          <w:rFonts w:ascii="Arial" w:hAnsi="Arial"/>
          <w:sz w:val="24"/>
          <w:szCs w:val="24"/>
        </w:rPr>
      </w:pPr>
      <w:r>
        <w:rPr>
          <w:sz w:val="24"/>
          <w:szCs w:val="24"/>
        </w:rPr>
        <w:t>This aspect will require a shift in human resource allocation as traditional appliance repair personnel are insufficient as the product involes IoT sensors and additional app.Philips must deploy specialised personnel or upskill existing ones to be proficient in software troubleshooting and IoT connectivity to support the digital ecosystem.</w:t>
      </w:r>
    </w:p>
    <w:p>
      <w:pPr>
        <w:pStyle w:val="Normal"/>
        <w:spacing w:lineRule="auto" w:line="360" w:before="0" w:after="200"/>
        <w:jc w:val="both"/>
        <w:rPr>
          <w:rFonts w:ascii="Arial" w:hAnsi="Arial"/>
          <w:b/>
          <w:bCs/>
          <w:sz w:val="24"/>
          <w:szCs w:val="24"/>
        </w:rPr>
      </w:pPr>
      <w:r>
        <w:rPr>
          <w:b/>
          <w:bCs/>
          <w:sz w:val="24"/>
          <w:szCs w:val="24"/>
        </w:rPr>
        <w:t>7. Physical Evidence</w:t>
      </w:r>
    </w:p>
    <w:p>
      <w:pPr>
        <w:pStyle w:val="Normal"/>
        <w:spacing w:lineRule="auto" w:line="360" w:before="0" w:after="200"/>
        <w:jc w:val="both"/>
        <w:rPr>
          <w:rFonts w:ascii="Arial" w:hAnsi="Arial"/>
          <w:sz w:val="24"/>
          <w:szCs w:val="24"/>
        </w:rPr>
      </w:pPr>
      <w:r>
        <w:rPr>
          <w:sz w:val="24"/>
          <w:szCs w:val="24"/>
        </w:rPr>
        <w:t>The core service for Airpure is clean air, which is invisible. Hence physical evidence will rely on the premium UI/UX design of the AirPure app by providing daily visual proof of value via real-time Air Quality Index (AQI) graphs and an intuitive application interface. Together this whole package will be the driver of positive brand perception and long-term subscription retention.</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b/>
          <w:bCs/>
          <w:sz w:val="24"/>
          <w:szCs w:val="24"/>
        </w:rPr>
      </w:pPr>
      <w:r>
        <w:rPr>
          <w:b/>
          <w:bCs/>
          <w:sz w:val="24"/>
          <w:szCs w:val="24"/>
        </w:rPr>
      </w:r>
      <w:r>
        <w:br w:type="page"/>
      </w:r>
    </w:p>
    <w:p>
      <w:pPr>
        <w:pStyle w:val="Normal"/>
        <w:spacing w:lineRule="auto" w:line="360" w:before="0" w:after="200"/>
        <w:jc w:val="both"/>
        <w:rPr>
          <w:rFonts w:ascii="Arial" w:hAnsi="Arial"/>
          <w:b/>
          <w:bCs/>
          <w:sz w:val="24"/>
          <w:szCs w:val="24"/>
        </w:rPr>
      </w:pPr>
      <w:r>
        <w:rPr>
          <w:b/>
          <w:bCs/>
          <w:sz w:val="24"/>
          <w:szCs w:val="24"/>
        </w:rPr>
        <w:t>Element 4: Reflection</w:t>
      </w:r>
    </w:p>
    <w:p>
      <w:pPr>
        <w:pStyle w:val="Normal"/>
        <w:spacing w:lineRule="auto" w:line="360" w:before="0" w:after="200"/>
        <w:jc w:val="both"/>
        <w:rPr>
          <w:rFonts w:ascii="Arial" w:hAnsi="Arial"/>
          <w:sz w:val="24"/>
          <w:szCs w:val="24"/>
        </w:rPr>
      </w:pPr>
      <w:r>
        <w:rPr>
          <w:sz w:val="24"/>
          <w:szCs w:val="24"/>
        </w:rPr>
        <w:t>For this report, I have utilised Gibbs’ Reflective Cycle (1988) framework to critically evaluate my personal and professional development during the research and presentation of this brand extension. Gibbs’ Reflective Cycles provide a rigorous analysis of the skills acquired during completion of this brand extension and the areas where my skills require some refinements for my future marketing activities as a student and professional.</w:t>
      </w:r>
    </w:p>
    <w:p>
      <w:pPr>
        <w:pStyle w:val="Normal"/>
        <w:spacing w:lineRule="auto" w:line="360" w:before="0" w:after="200"/>
        <w:jc w:val="both"/>
        <w:rPr>
          <w:rFonts w:ascii="Arial" w:hAnsi="Arial"/>
          <w:b/>
          <w:bCs/>
          <w:sz w:val="24"/>
          <w:szCs w:val="24"/>
        </w:rPr>
      </w:pPr>
      <w:r>
        <w:rPr>
          <w:b/>
          <w:bCs/>
          <w:sz w:val="24"/>
          <w:szCs w:val="24"/>
        </w:rPr>
        <w:t>Description and Feelings</w:t>
      </w:r>
    </w:p>
    <w:p>
      <w:pPr>
        <w:pStyle w:val="Normal"/>
        <w:spacing w:lineRule="auto" w:line="360" w:before="0" w:after="200"/>
        <w:jc w:val="both"/>
        <w:rPr>
          <w:rFonts w:ascii="Arial" w:hAnsi="Arial"/>
          <w:sz w:val="24"/>
          <w:szCs w:val="24"/>
        </w:rPr>
      </w:pPr>
      <w:r>
        <w:rPr>
          <w:sz w:val="24"/>
          <w:szCs w:val="24"/>
        </w:rPr>
        <w:t>The assignment required assuming the role of a marketing manager to strategise a brand extension for a technology firm, culminating in a visual poster presentation and a comprehensive portfolio. I elected to develop the "Philips AirPure," transitioning a traditional appliance manufacturer into the smart-home subscription space. Initially, I experienced apprehension regarding the synthesis of complex Master’s-level theories such as Servitization and the 7Ps into a concise, 3-to-5-minute visual pitch. The challenge of balancing academic rigour with commercial, investor-facing persuasiveness was initially daunting, though my confidence grew as I utilised Canva to establish a strong visual hierarchy for the poster</w:t>
      </w:r>
    </w:p>
    <w:p>
      <w:pPr>
        <w:pStyle w:val="Normal"/>
        <w:spacing w:lineRule="auto" w:line="360" w:before="0" w:after="200"/>
        <w:jc w:val="both"/>
        <w:rPr>
          <w:rFonts w:ascii="Arial" w:hAnsi="Arial"/>
          <w:b/>
          <w:bCs/>
          <w:sz w:val="24"/>
          <w:szCs w:val="24"/>
        </w:rPr>
      </w:pPr>
      <w:r>
        <w:rPr>
          <w:b/>
          <w:bCs/>
          <w:sz w:val="24"/>
          <w:szCs w:val="24"/>
        </w:rPr>
        <w:t>Evaluation and Analysis</w:t>
      </w:r>
    </w:p>
    <w:p>
      <w:pPr>
        <w:pStyle w:val="Normal"/>
        <w:spacing w:lineRule="auto" w:line="360" w:before="0" w:after="200"/>
        <w:jc w:val="both"/>
        <w:rPr>
          <w:rFonts w:ascii="Arial" w:hAnsi="Arial"/>
          <w:sz w:val="24"/>
          <w:szCs w:val="24"/>
        </w:rPr>
      </w:pPr>
      <w:r>
        <w:rPr>
          <w:sz w:val="24"/>
          <w:szCs w:val="24"/>
        </w:rPr>
        <w:t>A primary success of this project was the robust alignment of the product with macro-environmental data. I used verified public health statistics to validate the commercial viability and market fit  of the product. I applied modern revenue strategies for technology driven products to come up with £14/month subscription model. However, the process of developing the STDP analysis proved challenging. Demographics segmentation was very basic and straightforward but critically justifying the psychographic elements felt very difficult because it required a complex understanding of the Lifestyles, Health and Sustainability preferences of consumers. I found it difficult to condense the nuanced behavioural drivers of tech-savvy, eco-conscious consumers into a succinct format without losing the depth expected at Level 7.</w:t>
      </w:r>
    </w:p>
    <w:p>
      <w:pPr>
        <w:pStyle w:val="Normal"/>
        <w:spacing w:lineRule="auto" w:line="360" w:before="0" w:after="200"/>
        <w:jc w:val="both"/>
        <w:rPr>
          <w:rFonts w:ascii="Arial" w:hAnsi="Arial"/>
          <w:b/>
          <w:bCs/>
          <w:sz w:val="24"/>
          <w:szCs w:val="24"/>
        </w:rPr>
      </w:pPr>
      <w:r>
        <w:rPr>
          <w:b/>
          <w:bCs/>
          <w:sz w:val="24"/>
          <w:szCs w:val="24"/>
        </w:rPr>
        <w:t>Conclusion and Action Plan</w:t>
      </w:r>
    </w:p>
    <w:p>
      <w:pPr>
        <w:pStyle w:val="Normal"/>
        <w:spacing w:lineRule="auto" w:line="360" w:before="0" w:after="200"/>
        <w:jc w:val="both"/>
        <w:rPr>
          <w:rFonts w:ascii="Arial" w:hAnsi="Arial"/>
          <w:sz w:val="24"/>
          <w:szCs w:val="24"/>
        </w:rPr>
      </w:pPr>
      <w:r>
        <w:rPr>
          <w:sz w:val="24"/>
          <w:szCs w:val="24"/>
        </w:rPr>
        <w:t>This assessment has fundamentally enhanced my strategic commercial awareness. I have recognised that modern marketing management extends far beyond promotional tactics; it requires the architectural design of an entire product-service ecosystem. Reflecting on the module’s learning outcome to "anticipate future developments... through technology", I now understand how deeply IoT and data analytics dictate the modern marketing mix, specifically the Extended Ps (Process and Physical Evidence).</w:t>
      </w:r>
    </w:p>
    <w:p>
      <w:pPr>
        <w:pStyle w:val="Normal"/>
        <w:spacing w:lineRule="auto" w:line="360" w:before="0" w:after="200"/>
        <w:jc w:val="both"/>
        <w:rPr>
          <w:rFonts w:ascii="Arial" w:hAnsi="Arial"/>
          <w:sz w:val="24"/>
          <w:szCs w:val="24"/>
        </w:rPr>
      </w:pPr>
      <w:r>
        <w:rPr>
          <w:sz w:val="24"/>
          <w:szCs w:val="24"/>
        </w:rPr>
        <w:t>Moving forward into my masters and professional practice, I will refine my methodological approach to pricing strategies. I relied upon secondary industry reports to justify the £249 upfront cost and £14 recurring fee, for this report. While this approach worked, it lacks localised validation. In future projects, I will derive pricing from the primary or mixed-methods. These methods could include deploying A/B testing campaigns via consumer surveys to quantitatively assess price ranges and feature requirements. This action plan will make my marketing strategies practically sound rather than just theoretical recommendations.</w:t>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bookmarkStart w:id="0" w:name="_pemnsk9klfvc"/>
      <w:bookmarkEnd w:id="0"/>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 TechSci Research (2025) United Kingdom Air Purifiers Market Size, Share, Trends and Forecast 2030. </w:t>
      </w:r>
      <w:hyperlink r:id="rId18">
        <w:r>
          <w:rPr>
            <w:rStyle w:val="Hyperlink"/>
            <w:rFonts w:eastAsia="Times New Roman" w:cs="Times New Roman"/>
            <w:sz w:val="24"/>
            <w:szCs w:val="24"/>
          </w:rPr>
          <w:t>https://www.techsciresearch.com/report/united-kingdom-air-purifiers-market/14393.html</w:t>
        </w:r>
      </w:hyperlink>
      <w:r>
        <w:rPr>
          <w:rFonts w:eastAsia="Times New Roman" w:cs="Times New Roman"/>
          <w:sz w:val="24"/>
          <w:szCs w:val="24"/>
        </w:rPr>
        <w:t xml:space="preserve"> (Accessed: 24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Allergymenu (2025) Allergy Search Trends and Prevalence Report – 2025. </w:t>
      </w:r>
      <w:hyperlink r:id="rId19">
        <w:r>
          <w:rPr>
            <w:rStyle w:val="Hyperlink"/>
            <w:rFonts w:eastAsia="Times New Roman" w:cs="Times New Roman"/>
            <w:sz w:val="24"/>
            <w:szCs w:val="24"/>
          </w:rPr>
          <w:t>https://allergymenu.app/allergy-search-trends-prevalence-report-2025.pdf</w:t>
        </w:r>
      </w:hyperlink>
      <w:r>
        <w:rPr>
          <w:rFonts w:eastAsia="Times New Roman" w:cs="Times New Roman"/>
          <w:sz w:val="24"/>
          <w:szCs w:val="24"/>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3. Syncron (2024) The Essential Guide to Servitization. </w:t>
      </w:r>
      <w:hyperlink r:id="rId20">
        <w:r>
          <w:rPr>
            <w:rStyle w:val="Hyperlink"/>
            <w:rFonts w:eastAsia="Times New Roman" w:cs="Times New Roman"/>
            <w:sz w:val="24"/>
            <w:szCs w:val="24"/>
          </w:rPr>
          <w:t>https://www2.syncron.com/servitization-white-paper</w:t>
        </w:r>
      </w:hyperlink>
      <w:r>
        <w:rPr>
          <w:rFonts w:eastAsia="Times New Roman" w:cs="Times New Roman"/>
          <w:sz w:val="24"/>
          <w:szCs w:val="24"/>
        </w:rPr>
        <w:t xml:space="preserve"> (Accessed: 18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4. Zuora (2024) The Subscription Economy Index. </w:t>
      </w:r>
      <w:hyperlink r:id="rId21">
        <w:r>
          <w:rPr>
            <w:rStyle w:val="Hyperlink"/>
            <w:rFonts w:eastAsia="Times New Roman" w:cs="Times New Roman"/>
            <w:sz w:val="24"/>
            <w:szCs w:val="24"/>
          </w:rPr>
          <w:t>https://www.zuora.com/resource/subscription-economy-index/</w:t>
        </w:r>
      </w:hyperlink>
      <w:r>
        <w:rPr>
          <w:rFonts w:eastAsia="Times New Roman" w:cs="Times New Roman"/>
          <w:sz w:val="24"/>
          <w:szCs w:val="24"/>
        </w:rPr>
        <w:t xml:space="preserve"> (Accessed: 30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5. Mintel (2024) UK Major Domestic Appliances Market Report 2024 </w:t>
      </w:r>
      <w:hyperlink r:id="rId22">
        <w:r>
          <w:rPr>
            <w:rStyle w:val="Hyperlink"/>
            <w:rFonts w:eastAsia="Times New Roman" w:cs="Times New Roman"/>
            <w:sz w:val="24"/>
            <w:szCs w:val="24"/>
          </w:rPr>
          <w:t>https://store.mintel.com/report/uk-domestic-appliances-market-report</w:t>
        </w:r>
      </w:hyperlink>
      <w:r>
        <w:rPr>
          <w:rFonts w:eastAsia="Times New Roman" w:cs="Times New Roman"/>
          <w:sz w:val="24"/>
          <w:szCs w:val="24"/>
        </w:rPr>
        <w:t xml:space="preserve"> (Accessed: 30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6. </w:t>
      </w:r>
      <w:r>
        <w:rPr>
          <w:rFonts w:eastAsia="Times New Roman" w:cs="Times New Roman"/>
          <w:sz w:val="24"/>
          <w:szCs w:val="24"/>
          <w:u w:val="none"/>
        </w:rPr>
        <w:t xml:space="preserve">Indoor Air Quality Report UK Parliament </w:t>
      </w:r>
      <w:hyperlink r:id="rId23">
        <w:r>
          <w:rPr>
            <w:rStyle w:val="Hyperlink"/>
            <w:rFonts w:eastAsia="Times New Roman" w:cs="Times New Roman"/>
            <w:sz w:val="24"/>
            <w:szCs w:val="24"/>
            <w:u w:val="none"/>
          </w:rPr>
          <w:t>https://post.parliament.uk/research-briefings/post-pb-0054/</w:t>
        </w:r>
      </w:hyperlink>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u w:val="none"/>
        </w:rPr>
        <w:t xml:space="preserve">7. A breath of fresh air Responding to the health challenges of modern air pollution </w:t>
      </w:r>
      <w:hyperlink r:id="rId24">
        <w:r>
          <w:rPr>
            <w:rStyle w:val="Hyperlink"/>
            <w:rFonts w:eastAsia="Times New Roman" w:cs="Times New Roman"/>
            <w:sz w:val="24"/>
            <w:szCs w:val="24"/>
            <w:u w:val="none"/>
          </w:rPr>
          <w:t>https://rcp.ac.uk/media/sacjpnfq/rcp-air-quality-report-a-breath-of-fresh-air.pdf</w:t>
        </w:r>
      </w:hyperlink>
      <w:r>
        <w:rPr>
          <w:rFonts w:eastAsia="Times New Roman" w:cs="Times New Roman"/>
          <w:sz w:val="24"/>
          <w:szCs w:val="24"/>
          <w:u w:val="none"/>
        </w:rPr>
        <w:t xml:space="preserve"> </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u w:val="none"/>
        </w:rPr>
        <w:t xml:space="preserve">8. Phillips Air Purifiers : </w:t>
      </w:r>
      <w:hyperlink r:id="rId25">
        <w:r>
          <w:rPr>
            <w:rStyle w:val="Hyperlink"/>
            <w:rFonts w:eastAsia="Times New Roman" w:cs="Times New Roman"/>
            <w:sz w:val="24"/>
            <w:szCs w:val="24"/>
            <w:u w:val="none"/>
          </w:rPr>
          <w:t>https://www.philips.co.in/c-p/AC1715_60/1000i-series-air-purifier-for-medium-rooms</w:t>
        </w:r>
      </w:hyperlink>
      <w:r>
        <w:rPr>
          <w:rFonts w:eastAsia="Times New Roman" w:cs="Times New Roman"/>
          <w:sz w:val="24"/>
          <w:szCs w:val="24"/>
          <w:u w:val="none"/>
        </w:rPr>
        <w:t xml:space="preserve"> </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u w:val="none"/>
        </w:rPr>
        <w:t xml:space="preserve">9. Park KH, Sim DW, Lee SC, Moon S, Choe E, Shin H, Kim SR, Lee JH, Park HH, Huh D, Park JW. Effects of Air Purifiers on Patients with Allergic Rhinitis: a Multicenter, Randomized, Double-Blind, and Placebo-Controlled Study. Yonsei Med J. 2020 Aug;61(8):689-697. </w:t>
      </w:r>
      <w:hyperlink r:id="rId26">
        <w:r>
          <w:rPr>
            <w:rStyle w:val="Hyperlink"/>
            <w:rFonts w:eastAsia="Times New Roman" w:cs="Times New Roman"/>
            <w:sz w:val="24"/>
            <w:szCs w:val="24"/>
            <w:u w:val="none"/>
          </w:rPr>
          <w:t>https://pubmed.ncbi.nlm.nih.gov/32734732/</w:t>
        </w:r>
      </w:hyperlink>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u w:val="none"/>
        </w:rPr>
        <w:t xml:space="preserve">10. Statista (2024) Air Purifiers - Worldwide. Available at: </w:t>
      </w:r>
      <w:hyperlink r:id="rId27">
        <w:r>
          <w:rPr>
            <w:rStyle w:val="Hyperlink"/>
            <w:rFonts w:eastAsia="Times New Roman" w:cs="Times New Roman"/>
            <w:sz w:val="24"/>
            <w:szCs w:val="24"/>
            <w:u w:val="none"/>
          </w:rPr>
          <w:t>https://www.statista.com/outlook/cmo/household-appliances/small-appliances/air-purifiers/worldwide</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u w:val="none"/>
        </w:rPr>
        <w:t xml:space="preserve">11.Statista (2025) cited in ABB (2025) Energy efficiency begins at home: the smart revolution. Available at: </w:t>
      </w:r>
      <w:hyperlink r:id="rId28">
        <w:r>
          <w:rPr>
            <w:rStyle w:val="Hyperlink"/>
            <w:rFonts w:eastAsia="Times New Roman" w:cs="Times New Roman"/>
            <w:sz w:val="24"/>
            <w:szCs w:val="24"/>
            <w:u w:val="none"/>
          </w:rPr>
          <w:t>https://new.abb.com/news/detail/124062/energy-efficiency-begins-at-home-the-smart-revolution</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u w:val="none"/>
        </w:rPr>
        <w:t xml:space="preserve">12. SkyQuest Technology (2024) Air Purifier Market Analysis: Trends &amp; Size Outlook 2033. Available at: </w:t>
      </w:r>
      <w:hyperlink r:id="rId29">
        <w:r>
          <w:rPr>
            <w:rStyle w:val="Hyperlink"/>
            <w:rFonts w:eastAsia="Times New Roman" w:cs="Times New Roman"/>
            <w:sz w:val="24"/>
            <w:szCs w:val="24"/>
            <w:u w:val="none"/>
          </w:rPr>
          <w:t>https://www.skyquestt.com/report/air-purifier-market</w:t>
        </w:r>
      </w:hyperlink>
      <w:r>
        <w:rPr>
          <w:rFonts w:eastAsia="Times New Roman" w:cs="Times New Roman"/>
          <w:sz w:val="24"/>
          <w:szCs w:val="24"/>
          <w:u w:val="none"/>
        </w:rPr>
        <w:t xml:space="preserve"> (Accessed: 30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u w:val="none"/>
        </w:rPr>
      </w:r>
      <w:r>
        <w:br w:type="page"/>
      </w:r>
    </w:p>
    <w:p>
      <w:pPr>
        <w:pStyle w:val="BodyText"/>
        <w:bidi w:val="0"/>
        <w:spacing w:before="0" w:after="140"/>
        <w:ind w:hanging="0" w:start="0" w:end="0"/>
        <w:jc w:val="start"/>
        <w:rPr>
          <w:rFonts w:eastAsia="Times New Roman" w:cs="Times New Roman"/>
          <w:b/>
          <w:bCs/>
          <w:sz w:val="24"/>
          <w:szCs w:val="24"/>
        </w:rPr>
      </w:pPr>
      <w:r>
        <w:rPr>
          <w:rFonts w:eastAsia="Times New Roman" w:cs="Times New Roman"/>
          <w:b/>
          <w:bCs/>
          <w:sz w:val="24"/>
          <w:szCs w:val="24"/>
        </w:rPr>
        <w:t>Appendix</w:t>
      </w:r>
    </w:p>
    <w:p>
      <w:pPr>
        <w:pStyle w:val="BodyText"/>
        <w:bidi w:val="0"/>
        <w:spacing w:before="0" w:after="140"/>
        <w:ind w:hanging="0" w:start="0" w:end="0"/>
        <w:jc w:val="start"/>
        <w:rPr>
          <w:rFonts w:eastAsia="Times New Roman" w:cs="Times New Roman"/>
          <w:b/>
          <w:bCs/>
          <w:sz w:val="24"/>
          <w:szCs w:val="24"/>
        </w:rPr>
      </w:pPr>
      <w:r>
        <w:rPr>
          <w:rFonts w:eastAsia="Times New Roman" w:cs="Times New Roman"/>
          <w:b/>
          <w:bCs/>
          <w:sz w:val="24"/>
          <w:szCs w:val="24"/>
        </w:rPr>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25" behindDoc="0" locked="0" layoutInCell="0" allowOverlap="1">
            <wp:simplePos x="0" y="0"/>
            <wp:positionH relativeFrom="column">
              <wp:align>center</wp:align>
            </wp:positionH>
            <wp:positionV relativeFrom="paragraph">
              <wp:posOffset>635</wp:posOffset>
            </wp:positionV>
            <wp:extent cx="5731510" cy="7419340"/>
            <wp:effectExtent l="0" t="0" r="0" b="0"/>
            <wp:wrapTopAndBottom/>
            <wp:docPr id="9"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7"/>
                    <pic:cNvPicPr>
                      <a:picLocks noChangeAspect="1" noChangeArrowheads="1"/>
                    </pic:cNvPicPr>
                  </pic:nvPicPr>
                  <pic:blipFill>
                    <a:blip r:embed="rId30"/>
                    <a:stretch>
                      <a:fillRect/>
                    </a:stretch>
                  </pic:blipFill>
                  <pic:spPr bwMode="auto">
                    <a:xfrm>
                      <a:off x="0" y="0"/>
                      <a:ext cx="5731510" cy="7419340"/>
                    </a:xfrm>
                    <a:prstGeom prst="rect">
                      <a:avLst/>
                    </a:prstGeom>
                    <a:noFill/>
                  </pic:spPr>
                </pic:pic>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sectPr>
      <w:headerReference w:type="even" r:id="rId31"/>
      <w:headerReference w:type="default" r:id="rId32"/>
      <w:headerReference w:type="first" r:id="rId33"/>
      <w:footerReference w:type="even" r:id="rId34"/>
      <w:footerReference w:type="default" r:id="rId35"/>
      <w:footerReference w:type="first" r:id="rId36"/>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Times New Roman">
    <w:charset w:val="01" w:characterSet="utf-8"/>
    <w:family w:val="roman"/>
    <w:pitch w:val="variable"/>
  </w:font>
  <w:font w:name="Arial">
    <w:charset w:val="01" w:characterSet="utf-8"/>
    <w:family w:val="swiss"/>
    <w:pitch w:val="variable"/>
  </w:font>
  <w:font w:name="OpenSymbol">
    <w:altName w:val="Arial Unicode MS"/>
    <w:charset w:val="01" w:characterSet="utf-8"/>
    <w:family w:val="roman"/>
    <w:pitch w:val="variable"/>
  </w:font>
  <w:font w:name="Liberation Sans">
    <w:altName w:val="Arial"/>
    <w:charset w:val="01" w:characterSet="utf-8"/>
    <w:family w:val="swiss"/>
    <w:pitch w:val="variable"/>
  </w:font>
  <w:font w:name="Symbol">
    <w:charset w:val="02"/>
    <w:family w:val="auto"/>
    <w:pitch w:val="default"/>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18</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18</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1" w:name="_GoBack"/>
    <w:bookmarkEnd w:id="1"/>
    <w:r>
      <w:rPr/>
      <w:drawing>
        <wp:inline distT="0" distB="0" distL="0" distR="0">
          <wp:extent cx="1783715" cy="951865"/>
          <wp:effectExtent l="0" t="0" r="0" b="0"/>
          <wp:docPr id="10"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1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decimal"/>
      <w:lvlText w:val="%1)"/>
      <w:lvlJc w:val="start"/>
      <w:pPr>
        <w:tabs>
          <w:tab w:val="num" w:pos="720"/>
        </w:tabs>
        <w:ind w:start="720" w:hanging="360"/>
      </w:pPr>
      <w:rPr/>
    </w:lvl>
    <w:lvl w:ilvl="1">
      <w:start w:val="1"/>
      <w:numFmt w:val="decimal"/>
      <w:lvlText w:val="%2)"/>
      <w:lvlJc w:val="start"/>
      <w:pPr>
        <w:tabs>
          <w:tab w:val="num" w:pos="1080"/>
        </w:tabs>
        <w:ind w:start="1080" w:hanging="360"/>
      </w:pPr>
      <w:rPr/>
    </w:lvl>
    <w:lvl w:ilvl="2">
      <w:start w:val="1"/>
      <w:numFmt w:val="decimal"/>
      <w:lvlText w:val="%3)"/>
      <w:lvlJc w:val="start"/>
      <w:pPr>
        <w:tabs>
          <w:tab w:val="num" w:pos="1440"/>
        </w:tabs>
        <w:ind w:start="1440" w:hanging="360"/>
      </w:pPr>
      <w:rPr/>
    </w:lvl>
    <w:lvl w:ilvl="3">
      <w:start w:val="1"/>
      <w:numFmt w:val="decimal"/>
      <w:lvlText w:val="%4)"/>
      <w:lvlJc w:val="start"/>
      <w:pPr>
        <w:tabs>
          <w:tab w:val="num" w:pos="1800"/>
        </w:tabs>
        <w:ind w:start="1800" w:hanging="360"/>
      </w:pPr>
      <w:rPr/>
    </w:lvl>
    <w:lvl w:ilvl="4">
      <w:start w:val="1"/>
      <w:numFmt w:val="decimal"/>
      <w:lvlText w:val="%5)"/>
      <w:lvlJc w:val="start"/>
      <w:pPr>
        <w:tabs>
          <w:tab w:val="num" w:pos="2160"/>
        </w:tabs>
        <w:ind w:start="2160" w:hanging="360"/>
      </w:pPr>
      <w:rPr/>
    </w:lvl>
    <w:lvl w:ilvl="5">
      <w:start w:val="1"/>
      <w:numFmt w:val="decimal"/>
      <w:lvlText w:val="%6)"/>
      <w:lvlJc w:val="start"/>
      <w:pPr>
        <w:tabs>
          <w:tab w:val="num" w:pos="2520"/>
        </w:tabs>
        <w:ind w:start="2520" w:hanging="360"/>
      </w:pPr>
      <w:rPr/>
    </w:lvl>
    <w:lvl w:ilvl="6">
      <w:start w:val="1"/>
      <w:numFmt w:val="decimal"/>
      <w:lvlText w:val="%7)"/>
      <w:lvlJc w:val="start"/>
      <w:pPr>
        <w:tabs>
          <w:tab w:val="num" w:pos="2880"/>
        </w:tabs>
        <w:ind w:start="2880" w:hanging="360"/>
      </w:pPr>
      <w:rPr/>
    </w:lvl>
    <w:lvl w:ilvl="7">
      <w:start w:val="1"/>
      <w:numFmt w:val="decimal"/>
      <w:lvlText w:val="%8)"/>
      <w:lvlJc w:val="start"/>
      <w:pPr>
        <w:tabs>
          <w:tab w:val="num" w:pos="3240"/>
        </w:tabs>
        <w:ind w:start="3240" w:hanging="360"/>
      </w:pPr>
      <w:rPr/>
    </w:lvl>
    <w:lvl w:ilvl="8">
      <w:start w:val="1"/>
      <w:numFmt w:val="decimal"/>
      <w:lvlText w:val="%9)"/>
      <w:lvlJc w:val="start"/>
      <w:pPr>
        <w:tabs>
          <w:tab w:val="num" w:pos="3600"/>
        </w:tabs>
        <w:ind w:start="3600" w:hanging="360"/>
      </w:pPr>
      <w:rPr/>
    </w:lvl>
  </w:abstractNum>
  <w:abstractNum w:abstractNumId="3">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10"/>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user">
    <w:name w:val="Footnote Characters (user)"/>
    <w:qFormat/>
    <w:rPr/>
  </w:style>
  <w:style w:type="character" w:styleId="EndnoteCharactersuser">
    <w:name w:val="Endnote Characters (user)"/>
    <w:qFormat/>
    <w:rPr/>
  </w:style>
  <w:style w:type="character" w:styleId="FollowedHyperlink">
    <w:name w:val="FollowedHyperlink"/>
    <w:rPr>
      <w:color w:val="800000"/>
      <w:u w:val="single"/>
    </w:rPr>
  </w:style>
  <w:style w:type="character" w:styleId="Emphasis">
    <w:name w:val="Emphasis"/>
    <w:qFormat/>
    <w:rPr>
      <w:i/>
      <w:iCs/>
    </w:rPr>
  </w:style>
  <w:style w:type="character" w:styleId="Bullets">
    <w:name w:val="Bullets"/>
    <w:qFormat/>
    <w:rPr>
      <w:rFonts w:ascii="OpenSymbol" w:hAnsi="OpenSymbol" w:eastAsia="OpenSymbol" w:cs="OpenSymbol"/>
    </w:rPr>
  </w:style>
  <w:style w:type="character" w:styleId="Bulletsuser">
    <w:name w:val="Bullets (user)"/>
    <w:qFormat/>
    <w:rPr>
      <w:rFonts w:ascii="OpenSymbol" w:hAnsi="OpenSymbol" w:eastAsia="OpenSymbol" w:cs="OpenSymbol"/>
    </w:rPr>
  </w:style>
  <w:style w:type="character" w:styleId="Strong">
    <w:name w:val="Strong"/>
    <w:qFormat/>
    <w:rPr>
      <w:b/>
      <w:bCs/>
    </w:rPr>
  </w:style>
  <w:style w:type="character" w:styleId="NumberingSymbols">
    <w:name w:val="Numbering Symbols"/>
    <w:qFormat/>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Normal11">
    <w:name w:val="Normal11"/>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medium.com/the-leadership-nexus/marketing-segmentation-in-stp-framework-d8456d6eea4b" TargetMode="External"/><Relationship Id="rId4" Type="http://schemas.openxmlformats.org/officeDocument/2006/relationships/image" Target="media/image2.png"/><Relationship Id="rId5" Type="http://schemas.openxmlformats.org/officeDocument/2006/relationships/hyperlink" Target="https://www.skyquestt.com/report/air-purifier-market" TargetMode="External"/><Relationship Id="rId6" Type="http://schemas.openxmlformats.org/officeDocument/2006/relationships/image" Target="media/image3.png"/><Relationship Id="rId7" Type="http://schemas.openxmlformats.org/officeDocument/2006/relationships/hyperlink" Target="https://www.techsciresearch.com/report/united-kingdom-air-purifiers-market/14393.html" TargetMode="External"/><Relationship Id="rId8" Type="http://schemas.openxmlformats.org/officeDocument/2006/relationships/image" Target="media/image4.png"/><Relationship Id="rId9" Type="http://schemas.openxmlformats.org/officeDocument/2006/relationships/hyperlink" Target="https://rcp.ac.uk/media/sacjpnfq/rcp-air-quality-report-a-breath-of-fresh-air.pdf" TargetMode="External"/><Relationship Id="rId10" Type="http://schemas.openxmlformats.org/officeDocument/2006/relationships/image" Target="media/image5.png"/><Relationship Id="rId11" Type="http://schemas.openxmlformats.org/officeDocument/2006/relationships/hyperlink" Target="https://www.cipd.org/globalassets/media/knowledge/knowledge-hub/reports/2025-pdfs/8909-flexible-working-report-web.pdf" TargetMode="External"/><Relationship Id="rId12" Type="http://schemas.openxmlformats.org/officeDocument/2006/relationships/image" Target="media/image6.png"/><Relationship Id="rId13" Type="http://schemas.openxmlformats.org/officeDocument/2006/relationships/hyperlink" Target="https://www.skyquestt.com/report/air-purifier-market" TargetMode="External"/><Relationship Id="rId14" Type="http://schemas.openxmlformats.org/officeDocument/2006/relationships/image" Target="media/image7.png"/><Relationship Id="rId15" Type="http://schemas.openxmlformats.org/officeDocument/2006/relationships/hyperlink" Target="https://marketingmap.pressbooks.tru.ca/chapter/differentiation-and-positioning/" TargetMode="External"/><Relationship Id="rId16" Type="http://schemas.openxmlformats.org/officeDocument/2006/relationships/image" Target="media/image8.png"/><Relationship Id="rId17" Type="http://schemas.openxmlformats.org/officeDocument/2006/relationships/hyperlink" Target="https://www.santanderopenacademy.com/en/blog/the-7-ps.html" TargetMode="External"/><Relationship Id="rId18" Type="http://schemas.openxmlformats.org/officeDocument/2006/relationships/hyperlink" Target="https://www.techsciresearch.com/report/united-kingdom-air-purifiers-market/14393.html" TargetMode="External"/><Relationship Id="rId19" Type="http://schemas.openxmlformats.org/officeDocument/2006/relationships/hyperlink" Target="https://allergymenu.app/allergy-search-trends-prevalence-report-2025.pdf" TargetMode="External"/><Relationship Id="rId20" Type="http://schemas.openxmlformats.org/officeDocument/2006/relationships/hyperlink" Target="https://www2.syncron.com/servitization-white-paper" TargetMode="External"/><Relationship Id="rId21" Type="http://schemas.openxmlformats.org/officeDocument/2006/relationships/hyperlink" Target="https://www.zuora.com/resource/subscription-economy-index/" TargetMode="External"/><Relationship Id="rId22" Type="http://schemas.openxmlformats.org/officeDocument/2006/relationships/hyperlink" Target="https://store.mintel.com/report/uk-domestic-appliances-market-report" TargetMode="External"/><Relationship Id="rId23" Type="http://schemas.openxmlformats.org/officeDocument/2006/relationships/hyperlink" Target="https://post.parliament.uk/research-briefings/post-pb-0054/" TargetMode="External"/><Relationship Id="rId24" Type="http://schemas.openxmlformats.org/officeDocument/2006/relationships/hyperlink" Target="https://rcp.ac.uk/media/sacjpnfq/rcp-air-quality-report-a-breath-of-fresh-air.pdf" TargetMode="External"/><Relationship Id="rId25" Type="http://schemas.openxmlformats.org/officeDocument/2006/relationships/hyperlink" Target="https://www.philips.co.in/c-p/AC1715_60/1000i-series-air-purifier-for-medium-rooms" TargetMode="External"/><Relationship Id="rId26" Type="http://schemas.openxmlformats.org/officeDocument/2006/relationships/hyperlink" Target="https://pubmed.ncbi.nlm.nih.gov/32734732/" TargetMode="External"/><Relationship Id="rId27" Type="http://schemas.openxmlformats.org/officeDocument/2006/relationships/hyperlink" Target="https://www.statista.com/outlook/cmo/household-appliances/small-appliances/air-purifiers/worldwide" TargetMode="External"/><Relationship Id="rId28" Type="http://schemas.openxmlformats.org/officeDocument/2006/relationships/hyperlink" Target="https://new.abb.com/news/detail/124062/energy-efficiency-begins-at-home-the-smart-revolution" TargetMode="External"/><Relationship Id="rId29" Type="http://schemas.openxmlformats.org/officeDocument/2006/relationships/hyperlink" Target="https://www.skyquestt.com/report/air-purifier-market" TargetMode="External"/><Relationship Id="rId30" Type="http://schemas.openxmlformats.org/officeDocument/2006/relationships/image" Target="media/image9.jpeg"/><Relationship Id="rId31" Type="http://schemas.openxmlformats.org/officeDocument/2006/relationships/header" Target="header1.xml"/><Relationship Id="rId32" Type="http://schemas.openxmlformats.org/officeDocument/2006/relationships/header" Target="header2.xml"/><Relationship Id="rId33" Type="http://schemas.openxmlformats.org/officeDocument/2006/relationships/header" Target="header3.xml"/><Relationship Id="rId34" Type="http://schemas.openxmlformats.org/officeDocument/2006/relationships/footer" Target="footer1.xml"/><Relationship Id="rId35" Type="http://schemas.openxmlformats.org/officeDocument/2006/relationships/footer" Target="footer2.xml"/><Relationship Id="rId36" Type="http://schemas.openxmlformats.org/officeDocument/2006/relationships/footer" Target="footer3.xml"/><Relationship Id="rId37" Type="http://schemas.openxmlformats.org/officeDocument/2006/relationships/numbering" Target="numbering.xml"/><Relationship Id="rId38" Type="http://schemas.openxmlformats.org/officeDocument/2006/relationships/fontTable" Target="fontTable.xml"/><Relationship Id="rId39" Type="http://schemas.openxmlformats.org/officeDocument/2006/relationships/settings" Target="settings.xml"/><Relationship Id="rId40"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10.jpeg"/>
</Relationships>
</file>

<file path=word/_rels/header3.xml.rels><?xml version="1.0" encoding="UTF-8"?>
<Relationships xmlns="http://schemas.openxmlformats.org/package/2006/relationships"><Relationship Id="rId1" Type="http://schemas.openxmlformats.org/officeDocument/2006/relationships/image" Target="media/image10.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5368</TotalTime>
  <Application>LibreOffice/25.8.6.2$Linux_X86_64 LibreOffice_project/a46b460d1686bb49c718d2ef5f88b83ff2dc4981</Application>
  <AppVersion>15.0000</AppVersion>
  <Pages>6</Pages>
  <Words>2641</Words>
  <Characters>17165</Characters>
  <CharactersWithSpaces>19720</CharactersWithSpaces>
  <Paragraphs>95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2026-05-01T16:24:44Z</dcterms:modified>
  <cp:revision>1044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