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bookmarkStart w:id="0" w:name="_Hlk28628808" w:displacedByCustomXml="next"/>
    <w:sdt>
      <w:sdtPr>
        <w:id w:val="-641736233"/>
        <w:docPartObj>
          <w:docPartGallery w:val="Cover Pages"/>
          <w:docPartUnique/>
        </w:docPartObj>
      </w:sdtPr>
      <w:sdtContent>
        <w:p w14:paraId="25AEBCAD" w14:textId="704C3ED9" w:rsidR="00FE1308" w:rsidRDefault="0022065C" w:rsidP="0022065C">
          <w:pPr>
            <w:jc w:val="both"/>
          </w:pPr>
          <w:r>
            <w:rPr>
              <w:noProof/>
            </w:rPr>
            <mc:AlternateContent>
              <mc:Choice Requires="wps">
                <w:drawing>
                  <wp:anchor distT="0" distB="0" distL="114300" distR="114300" simplePos="0" relativeHeight="251660288" behindDoc="0" locked="0" layoutInCell="1" allowOverlap="1" wp14:anchorId="33FC8B76" wp14:editId="34D3C84D">
                    <wp:simplePos x="0" y="0"/>
                    <wp:positionH relativeFrom="column">
                      <wp:posOffset>3048000</wp:posOffset>
                    </wp:positionH>
                    <wp:positionV relativeFrom="page">
                      <wp:posOffset>1114425</wp:posOffset>
                    </wp:positionV>
                    <wp:extent cx="3429000" cy="15240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429000" cy="152400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80B2F62" w14:textId="6F59C7CC" w:rsidR="00306530" w:rsidRPr="00AA2EE0" w:rsidRDefault="00306530" w:rsidP="00AA2EE0">
                                <w:pPr>
                                  <w:spacing w:after="0" w:line="360" w:lineRule="auto"/>
                                  <w:rPr>
                                    <w:color w:val="000000" w:themeColor="text1"/>
                                    <w:sz w:val="28"/>
                                    <w:szCs w:val="28"/>
                                    <w14:shadow w14:blurRad="50800" w14:dist="38100" w14:dir="8100000" w14:sx="100000" w14:sy="100000" w14:kx="0" w14:ky="0" w14:algn="tr">
                                      <w14:srgbClr w14:val="000000">
                                        <w14:alpha w14:val="60000"/>
                                      </w14:srgbClr>
                                    </w14:shadow>
                                  </w:rPr>
                                </w:pPr>
                                <w:r>
                                  <w:rPr>
                                    <w:color w:val="000000" w:themeColor="text1"/>
                                    <w:sz w:val="28"/>
                                    <w:szCs w:val="28"/>
                                    <w14:shadow w14:blurRad="50800" w14:dist="38100" w14:dir="8100000" w14:sx="100000" w14:sy="100000" w14:kx="0" w14:ky="0" w14:algn="tr">
                                      <w14:srgbClr w14:val="000000">
                                        <w14:alpha w14:val="60000"/>
                                      </w14:srgbClr>
                                    </w14:shadow>
                                  </w:rPr>
                                  <w:t xml:space="preserve">Student: </w:t>
                                </w:r>
                                <w:r w:rsidRPr="00AA2EE0">
                                  <w:rPr>
                                    <w:color w:val="000000" w:themeColor="text1"/>
                                    <w:sz w:val="28"/>
                                    <w:szCs w:val="28"/>
                                    <w14:shadow w14:blurRad="50800" w14:dist="38100" w14:dir="8100000" w14:sx="100000" w14:sy="100000" w14:kx="0" w14:ky="0" w14:algn="tr">
                                      <w14:srgbClr w14:val="000000">
                                        <w14:alpha w14:val="60000"/>
                                      </w14:srgbClr>
                                    </w14:shadow>
                                  </w:rPr>
                                  <w:t xml:space="preserve">Andrei Alexandru Agopian </w:t>
                                </w:r>
                              </w:p>
                              <w:p w14:paraId="446BAB54" w14:textId="402852C8" w:rsidR="00306530" w:rsidRPr="00AA2EE0" w:rsidRDefault="00306530" w:rsidP="00AA2EE0">
                                <w:pPr>
                                  <w:spacing w:after="0" w:line="360" w:lineRule="auto"/>
                                  <w:rPr>
                                    <w:color w:val="000000" w:themeColor="text1"/>
                                    <w:sz w:val="28"/>
                                    <w:szCs w:val="28"/>
                                    <w14:shadow w14:blurRad="50800" w14:dist="38100" w14:dir="8100000" w14:sx="100000" w14:sy="100000" w14:kx="0" w14:ky="0" w14:algn="tr">
                                      <w14:srgbClr w14:val="000000">
                                        <w14:alpha w14:val="60000"/>
                                      </w14:srgbClr>
                                    </w14:shadow>
                                  </w:rPr>
                                </w:pPr>
                                <w:r>
                                  <w:rPr>
                                    <w:color w:val="000000" w:themeColor="text1"/>
                                    <w:sz w:val="28"/>
                                    <w:szCs w:val="28"/>
                                    <w14:shadow w14:blurRad="50800" w14:dist="38100" w14:dir="8100000" w14:sx="100000" w14:sy="100000" w14:kx="0" w14:ky="0" w14:algn="tr">
                                      <w14:srgbClr w14:val="000000">
                                        <w14:alpha w14:val="60000"/>
                                      </w14:srgbClr>
                                    </w14:shadow>
                                  </w:rPr>
                                  <w:t xml:space="preserve">ID: </w:t>
                                </w:r>
                                <w:r w:rsidRPr="00AA2EE0">
                                  <w:rPr>
                                    <w:color w:val="000000" w:themeColor="text1"/>
                                    <w:sz w:val="28"/>
                                    <w:szCs w:val="28"/>
                                    <w14:shadow w14:blurRad="50800" w14:dist="38100" w14:dir="8100000" w14:sx="100000" w14:sy="100000" w14:kx="0" w14:ky="0" w14:algn="tr">
                                      <w14:srgbClr w14:val="000000">
                                        <w14:alpha w14:val="60000"/>
                                      </w14:srgbClr>
                                    </w14:shadow>
                                  </w:rPr>
                                  <w:t>1905498</w:t>
                                </w:r>
                              </w:p>
                              <w:p w14:paraId="4595B023" w14:textId="285F56AC" w:rsidR="00306530" w:rsidRPr="00AA2EE0" w:rsidRDefault="00306530" w:rsidP="00AA2EE0">
                                <w:pPr>
                                  <w:spacing w:after="0" w:line="360" w:lineRule="auto"/>
                                  <w:rPr>
                                    <w:color w:val="000000" w:themeColor="text1"/>
                                    <w:sz w:val="28"/>
                                    <w:szCs w:val="28"/>
                                    <w14:shadow w14:blurRad="50800" w14:dist="38100" w14:dir="8100000" w14:sx="100000" w14:sy="100000" w14:kx="0" w14:ky="0" w14:algn="tr">
                                      <w14:srgbClr w14:val="000000">
                                        <w14:alpha w14:val="60000"/>
                                      </w14:srgbClr>
                                    </w14:shadow>
                                  </w:rPr>
                                </w:pPr>
                                <w:r>
                                  <w:rPr>
                                    <w:color w:val="000000" w:themeColor="text1"/>
                                    <w:sz w:val="28"/>
                                    <w:szCs w:val="28"/>
                                    <w14:shadow w14:blurRad="50800" w14:dist="38100" w14:dir="8100000" w14:sx="100000" w14:sy="100000" w14:kx="0" w14:ky="0" w14:algn="tr">
                                      <w14:srgbClr w14:val="000000">
                                        <w14:alpha w14:val="60000"/>
                                      </w14:srgbClr>
                                    </w14:shadow>
                                  </w:rPr>
                                  <w:t xml:space="preserve">Module: </w:t>
                                </w:r>
                                <w:r w:rsidRPr="00AA2EE0">
                                  <w:rPr>
                                    <w:color w:val="000000" w:themeColor="text1"/>
                                    <w:sz w:val="28"/>
                                    <w:szCs w:val="28"/>
                                    <w14:shadow w14:blurRad="50800" w14:dist="38100" w14:dir="8100000" w14:sx="100000" w14:sy="100000" w14:kx="0" w14:ky="0" w14:algn="tr">
                                      <w14:srgbClr w14:val="000000">
                                        <w14:alpha w14:val="60000"/>
                                      </w14:srgbClr>
                                    </w14:shadow>
                                  </w:rPr>
                                  <w:t>Academic and Employability Skills</w:t>
                                </w:r>
                              </w:p>
                              <w:p w14:paraId="3E6D34FD" w14:textId="00B04FA2" w:rsidR="00306530" w:rsidRPr="00AA2EE0" w:rsidRDefault="00306530" w:rsidP="00AA2EE0">
                                <w:pPr>
                                  <w:spacing w:after="0" w:line="360" w:lineRule="auto"/>
                                  <w:rPr>
                                    <w:color w:val="000000" w:themeColor="text1"/>
                                    <w:sz w:val="28"/>
                                    <w:szCs w:val="28"/>
                                    <w14:shadow w14:blurRad="50800" w14:dist="38100" w14:dir="8100000" w14:sx="100000" w14:sy="100000" w14:kx="0" w14:ky="0" w14:algn="tr">
                                      <w14:srgbClr w14:val="000000">
                                        <w14:alpha w14:val="60000"/>
                                      </w14:srgbClr>
                                    </w14:shadow>
                                  </w:rPr>
                                </w:pPr>
                                <w:r>
                                  <w:rPr>
                                    <w:color w:val="000000" w:themeColor="text1"/>
                                    <w:sz w:val="28"/>
                                    <w:szCs w:val="28"/>
                                    <w14:shadow w14:blurRad="50800" w14:dist="38100" w14:dir="8100000" w14:sx="100000" w14:sy="100000" w14:kx="0" w14:ky="0" w14:algn="tr">
                                      <w14:srgbClr w14:val="000000">
                                        <w14:alpha w14:val="60000"/>
                                      </w14:srgbClr>
                                    </w14:shadow>
                                  </w:rPr>
                                  <w:t xml:space="preserve">Lecturer: </w:t>
                                </w:r>
                                <w:r w:rsidRPr="00AA2EE0">
                                  <w:rPr>
                                    <w:color w:val="000000" w:themeColor="text1"/>
                                    <w:sz w:val="28"/>
                                    <w:szCs w:val="28"/>
                                    <w14:shadow w14:blurRad="50800" w14:dist="38100" w14:dir="8100000" w14:sx="100000" w14:sy="100000" w14:kx="0" w14:ky="0" w14:algn="tr">
                                      <w14:srgbClr w14:val="000000">
                                        <w14:alpha w14:val="60000"/>
                                      </w14:srgbClr>
                                    </w14:shadow>
                                  </w:rPr>
                                  <w:t>Benedict Maher</w:t>
                                </w:r>
                              </w:p>
                              <w:p w14:paraId="7B2F7380" w14:textId="77777777" w:rsidR="00306530" w:rsidRPr="00A1236B" w:rsidRDefault="00306530" w:rsidP="00A1236B">
                                <w:pPr>
                                  <w:spacing w:line="240" w:lineRule="auto"/>
                                  <w:rPr>
                                    <w:color w:val="000000" w:themeColor="text1"/>
                                    <w14:shadow w14:blurRad="63500" w14:dist="50800" w14:dir="13500000" w14:sx="0" w14:sy="0" w14:kx="0" w14:ky="0" w14:algn="none">
                                      <w14:srgbClr w14:val="000000">
                                        <w14:alpha w14:val="50000"/>
                                      </w14:srgbClr>
                                    </w14:shad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C8B76" id="_x0000_t202" coordsize="21600,21600" o:spt="202" path="m,l,21600r21600,l21600,xe">
                    <v:stroke joinstyle="miter"/>
                    <v:path gradientshapeok="t" o:connecttype="rect"/>
                  </v:shapetype>
                  <v:shape id="Text Box 1" o:spid="_x0000_s1026" type="#_x0000_t202" style="position:absolute;left:0;text-align:left;margin-left:240pt;margin-top:87.75pt;width:270pt;height:1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" fillcolor="#e9bf35 [3206]" stroked="f">
                    <v:fill opacity="32896f"/>
                    <v:textbox>
                      <w:txbxContent>
                        <w:p w14:paraId="780B2F62" w14:textId="6F59C7CC" w:rsidR="00306530" w:rsidRPr="00AA2EE0" w:rsidRDefault="00306530" w:rsidP="00AA2EE0">
                          <w:pPr>
                            <w:spacing w:after="0" w:line="360" w:lineRule="auto"/>
                            <w:rPr>
                              <w:color w:val="000000" w:themeColor="text1"/>
                              <w:sz w:val="28"/>
                              <w:szCs w:val="28"/>
                              <w14:shadow w14:blurRad="50800" w14:dist="38100" w14:dir="8100000" w14:sx="100000" w14:sy="100000" w14:kx="0" w14:ky="0" w14:algn="tr">
                                <w14:srgbClr w14:val="000000">
                                  <w14:alpha w14:val="60000"/>
                                </w14:srgbClr>
                              </w14:shadow>
                            </w:rPr>
                          </w:pPr>
                          <w:r>
                            <w:rPr>
                              <w:color w:val="000000" w:themeColor="text1"/>
                              <w:sz w:val="28"/>
                              <w:szCs w:val="28"/>
                              <w14:shadow w14:blurRad="50800" w14:dist="38100" w14:dir="8100000" w14:sx="100000" w14:sy="100000" w14:kx="0" w14:ky="0" w14:algn="tr">
                                <w14:srgbClr w14:val="000000">
                                  <w14:alpha w14:val="60000"/>
                                </w14:srgbClr>
                              </w14:shadow>
                            </w:rPr>
                            <w:t xml:space="preserve">Student: </w:t>
                          </w:r>
                          <w:r w:rsidRPr="00AA2EE0">
                            <w:rPr>
                              <w:color w:val="000000" w:themeColor="text1"/>
                              <w:sz w:val="28"/>
                              <w:szCs w:val="28"/>
                              <w14:shadow w14:blurRad="50800" w14:dist="38100" w14:dir="8100000" w14:sx="100000" w14:sy="100000" w14:kx="0" w14:ky="0" w14:algn="tr">
                                <w14:srgbClr w14:val="000000">
                                  <w14:alpha w14:val="60000"/>
                                </w14:srgbClr>
                              </w14:shadow>
                            </w:rPr>
                            <w:t xml:space="preserve">Andrei Alexandru Agopian </w:t>
                          </w:r>
                        </w:p>
                        <w:p w14:paraId="446BAB54" w14:textId="402852C8" w:rsidR="00306530" w:rsidRPr="00AA2EE0" w:rsidRDefault="00306530" w:rsidP="00AA2EE0">
                          <w:pPr>
                            <w:spacing w:after="0" w:line="360" w:lineRule="auto"/>
                            <w:rPr>
                              <w:color w:val="000000" w:themeColor="text1"/>
                              <w:sz w:val="28"/>
                              <w:szCs w:val="28"/>
                              <w14:shadow w14:blurRad="50800" w14:dist="38100" w14:dir="8100000" w14:sx="100000" w14:sy="100000" w14:kx="0" w14:ky="0" w14:algn="tr">
                                <w14:srgbClr w14:val="000000">
                                  <w14:alpha w14:val="60000"/>
                                </w14:srgbClr>
                              </w14:shadow>
                            </w:rPr>
                          </w:pPr>
                          <w:r>
                            <w:rPr>
                              <w:color w:val="000000" w:themeColor="text1"/>
                              <w:sz w:val="28"/>
                              <w:szCs w:val="28"/>
                              <w14:shadow w14:blurRad="50800" w14:dist="38100" w14:dir="8100000" w14:sx="100000" w14:sy="100000" w14:kx="0" w14:ky="0" w14:algn="tr">
                                <w14:srgbClr w14:val="000000">
                                  <w14:alpha w14:val="60000"/>
                                </w14:srgbClr>
                              </w14:shadow>
                            </w:rPr>
                            <w:t xml:space="preserve">ID: </w:t>
                          </w:r>
                          <w:r w:rsidRPr="00AA2EE0">
                            <w:rPr>
                              <w:color w:val="000000" w:themeColor="text1"/>
                              <w:sz w:val="28"/>
                              <w:szCs w:val="28"/>
                              <w14:shadow w14:blurRad="50800" w14:dist="38100" w14:dir="8100000" w14:sx="100000" w14:sy="100000" w14:kx="0" w14:ky="0" w14:algn="tr">
                                <w14:srgbClr w14:val="000000">
                                  <w14:alpha w14:val="60000"/>
                                </w14:srgbClr>
                              </w14:shadow>
                            </w:rPr>
                            <w:t>1905498</w:t>
                          </w:r>
                        </w:p>
                        <w:p w14:paraId="4595B023" w14:textId="285F56AC" w:rsidR="00306530" w:rsidRPr="00AA2EE0" w:rsidRDefault="00306530" w:rsidP="00AA2EE0">
                          <w:pPr>
                            <w:spacing w:after="0" w:line="360" w:lineRule="auto"/>
                            <w:rPr>
                              <w:color w:val="000000" w:themeColor="text1"/>
                              <w:sz w:val="28"/>
                              <w:szCs w:val="28"/>
                              <w14:shadow w14:blurRad="50800" w14:dist="38100" w14:dir="8100000" w14:sx="100000" w14:sy="100000" w14:kx="0" w14:ky="0" w14:algn="tr">
                                <w14:srgbClr w14:val="000000">
                                  <w14:alpha w14:val="60000"/>
                                </w14:srgbClr>
                              </w14:shadow>
                            </w:rPr>
                          </w:pPr>
                          <w:r>
                            <w:rPr>
                              <w:color w:val="000000" w:themeColor="text1"/>
                              <w:sz w:val="28"/>
                              <w:szCs w:val="28"/>
                              <w14:shadow w14:blurRad="50800" w14:dist="38100" w14:dir="8100000" w14:sx="100000" w14:sy="100000" w14:kx="0" w14:ky="0" w14:algn="tr">
                                <w14:srgbClr w14:val="000000">
                                  <w14:alpha w14:val="60000"/>
                                </w14:srgbClr>
                              </w14:shadow>
                            </w:rPr>
                            <w:t xml:space="preserve">Module: </w:t>
                          </w:r>
                          <w:r w:rsidRPr="00AA2EE0">
                            <w:rPr>
                              <w:color w:val="000000" w:themeColor="text1"/>
                              <w:sz w:val="28"/>
                              <w:szCs w:val="28"/>
                              <w14:shadow w14:blurRad="50800" w14:dist="38100" w14:dir="8100000" w14:sx="100000" w14:sy="100000" w14:kx="0" w14:ky="0" w14:algn="tr">
                                <w14:srgbClr w14:val="000000">
                                  <w14:alpha w14:val="60000"/>
                                </w14:srgbClr>
                              </w14:shadow>
                            </w:rPr>
                            <w:t>Academic and Employability Skills</w:t>
                          </w:r>
                        </w:p>
                        <w:p w14:paraId="3E6D34FD" w14:textId="00B04FA2" w:rsidR="00306530" w:rsidRPr="00AA2EE0" w:rsidRDefault="00306530" w:rsidP="00AA2EE0">
                          <w:pPr>
                            <w:spacing w:after="0" w:line="360" w:lineRule="auto"/>
                            <w:rPr>
                              <w:color w:val="000000" w:themeColor="text1"/>
                              <w:sz w:val="28"/>
                              <w:szCs w:val="28"/>
                              <w14:shadow w14:blurRad="50800" w14:dist="38100" w14:dir="8100000" w14:sx="100000" w14:sy="100000" w14:kx="0" w14:ky="0" w14:algn="tr">
                                <w14:srgbClr w14:val="000000">
                                  <w14:alpha w14:val="60000"/>
                                </w14:srgbClr>
                              </w14:shadow>
                            </w:rPr>
                          </w:pPr>
                          <w:r>
                            <w:rPr>
                              <w:color w:val="000000" w:themeColor="text1"/>
                              <w:sz w:val="28"/>
                              <w:szCs w:val="28"/>
                              <w14:shadow w14:blurRad="50800" w14:dist="38100" w14:dir="8100000" w14:sx="100000" w14:sy="100000" w14:kx="0" w14:ky="0" w14:algn="tr">
                                <w14:srgbClr w14:val="000000">
                                  <w14:alpha w14:val="60000"/>
                                </w14:srgbClr>
                              </w14:shadow>
                            </w:rPr>
                            <w:t xml:space="preserve">Lecturer: </w:t>
                          </w:r>
                          <w:r w:rsidRPr="00AA2EE0">
                            <w:rPr>
                              <w:color w:val="000000" w:themeColor="text1"/>
                              <w:sz w:val="28"/>
                              <w:szCs w:val="28"/>
                              <w14:shadow w14:blurRad="50800" w14:dist="38100" w14:dir="8100000" w14:sx="100000" w14:sy="100000" w14:kx="0" w14:ky="0" w14:algn="tr">
                                <w14:srgbClr w14:val="000000">
                                  <w14:alpha w14:val="60000"/>
                                </w14:srgbClr>
                              </w14:shadow>
                            </w:rPr>
                            <w:t>Benedict Maher</w:t>
                          </w:r>
                        </w:p>
                        <w:p w14:paraId="7B2F7380" w14:textId="77777777" w:rsidR="00306530" w:rsidRPr="00A1236B" w:rsidRDefault="00306530" w:rsidP="00A1236B">
                          <w:pPr>
                            <w:spacing w:line="240" w:lineRule="auto"/>
                            <w:rPr>
                              <w:color w:val="000000" w:themeColor="text1"/>
                              <w14:shadow w14:blurRad="63500" w14:dist="50800" w14:dir="13500000" w14:sx="0" w14:sy="0" w14:kx="0" w14:ky="0" w14:algn="none">
                                <w14:srgbClr w14:val="000000">
                                  <w14:alpha w14:val="50000"/>
                                </w14:srgbClr>
                              </w14:shadow>
                            </w:rPr>
                          </w:pPr>
                        </w:p>
                      </w:txbxContent>
                    </v:textbox>
                    <w10:wrap anchory="page"/>
                  </v:shape>
                </w:pict>
              </mc:Fallback>
            </mc:AlternateContent>
          </w:r>
          <w:r>
            <w:rPr>
              <w:noProof/>
            </w:rPr>
            <w:drawing>
              <wp:anchor distT="0" distB="0" distL="114300" distR="114300" simplePos="0" relativeHeight="251661312" behindDoc="0" locked="0" layoutInCell="1" allowOverlap="1" wp14:anchorId="07440785" wp14:editId="66373244">
                <wp:simplePos x="0" y="0"/>
                <wp:positionH relativeFrom="column">
                  <wp:posOffset>3105150</wp:posOffset>
                </wp:positionH>
                <wp:positionV relativeFrom="page">
                  <wp:posOffset>5114925</wp:posOffset>
                </wp:positionV>
                <wp:extent cx="3419475" cy="1333500"/>
                <wp:effectExtent l="152400" t="152400" r="371475" b="361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3419475" cy="1333500"/>
                        </a:xfrm>
                        <a:prstGeom prst="rect">
                          <a:avLst/>
                        </a:prstGeom>
                        <a:ln>
                          <a:noFill/>
                        </a:ln>
                        <a:effectLst>
                          <a:outerShdw blurRad="292100" dist="139700" dir="2700000" algn="tl" rotWithShape="0">
                            <a:srgbClr val="333333">
                              <a:alpha val="65000"/>
                            </a:srgbClr>
                          </a:outerShdw>
                        </a:effectLst>
                      </pic:spPr>
                    </pic:pic>
                  </a:graphicData>
                </a:graphic>
              </wp:anchor>
            </w:drawing>
          </w:r>
          <w:r w:rsidR="00FE1308">
            <w:rPr>
              <w:noProof/>
            </w:rPr>
            <mc:AlternateContent>
              <mc:Choice Requires="wps">
                <w:drawing>
                  <wp:anchor distT="0" distB="0" distL="114300" distR="114300" simplePos="0" relativeHeight="251659264" behindDoc="1" locked="0" layoutInCell="1" allowOverlap="0" wp14:anchorId="3B88ED13" wp14:editId="5701F525">
                    <wp:simplePos x="0" y="0"/>
                    <wp:positionH relativeFrom="margin">
                      <wp:align>center</wp:align>
                    </wp:positionH>
                    <wp:positionV relativeFrom="margin">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306530" w14:paraId="04333D8A" w14:textId="77777777">
                                  <w:trPr>
                                    <w:trHeight w:hRule="exact" w:val="9360"/>
                                  </w:trPr>
                                  <w:tc>
                                    <w:tcPr>
                                      <w:tcW w:w="5000" w:type="pct"/>
                                    </w:tcPr>
                                    <w:p w14:paraId="06479BDE" w14:textId="56B21875" w:rsidR="00306530" w:rsidRDefault="00306530">
                                      <w:r>
                                        <w:rPr>
                                          <w:noProof/>
                                        </w:rPr>
                                        <w:drawing>
                                          <wp:inline distT="0" distB="0" distL="0" distR="0" wp14:anchorId="0912D4A2" wp14:editId="6025CBCB">
                                            <wp:extent cx="6858000" cy="5980176"/>
                                            <wp:effectExtent l="0" t="0" r="0" b="1905"/>
                                            <wp:docPr id="6"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306530" w14:paraId="73F68545" w14:textId="77777777">
                                  <w:trPr>
                                    <w:trHeight w:hRule="exact" w:val="4320"/>
                                  </w:trPr>
                                  <w:tc>
                                    <w:tcPr>
                                      <w:tcW w:w="5000" w:type="pct"/>
                                      <w:shd w:val="clear" w:color="auto" w:fill="DF2E28" w:themeFill="accent1"/>
                                      <w:vAlign w:val="center"/>
                                    </w:tcPr>
                                    <w:p w14:paraId="3CCC78DA" w14:textId="28A08159" w:rsidR="00306530" w:rsidRDefault="0030653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06607A">
                                            <w:rPr>
                                              <w:rFonts w:asciiTheme="majorHAnsi" w:hAnsiTheme="majorHAnsi"/>
                                              <w:color w:val="FFFFFF" w:themeColor="background1"/>
                                              <w:sz w:val="72"/>
                                              <w:szCs w:val="72"/>
                                            </w:rPr>
                                            <w:t>Academic and Employability Skills</w:t>
                                          </w:r>
                                        </w:sdtContent>
                                      </w:sdt>
                                    </w:p>
                                    <w:p w14:paraId="0B4512FF" w14:textId="3A9A3C5F" w:rsidR="00306530" w:rsidRDefault="00306530">
                                      <w:pPr>
                                        <w:pStyle w:val="NoSpacing"/>
                                        <w:spacing w:before="240"/>
                                        <w:ind w:left="720" w:right="720"/>
                                        <w:rPr>
                                          <w:color w:val="FFFFFF" w:themeColor="background1"/>
                                          <w:sz w:val="32"/>
                                          <w:szCs w:val="32"/>
                                        </w:rPr>
                                      </w:pPr>
                                      <w:sdt>
                                        <w:sdtPr>
                                          <w:rPr>
                                            <w:i/>
                                            <w:iCs/>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A1236B">
                                            <w:rPr>
                                              <w:i/>
                                              <w:iCs/>
                                              <w:color w:val="FFFFFF" w:themeColor="background1"/>
                                              <w:sz w:val="32"/>
                                              <w:szCs w:val="32"/>
                                            </w:rPr>
                                            <w:t xml:space="preserve">Personal </w:t>
                                          </w:r>
                                          <w:r>
                                            <w:rPr>
                                              <w:i/>
                                              <w:iCs/>
                                              <w:color w:val="FFFFFF" w:themeColor="background1"/>
                                              <w:sz w:val="32"/>
                                              <w:szCs w:val="32"/>
                                            </w:rPr>
                                            <w:t>Capabilities</w:t>
                                          </w:r>
                                          <w:r w:rsidRPr="00A1236B">
                                            <w:rPr>
                                              <w:i/>
                                              <w:iCs/>
                                              <w:color w:val="FFFFFF" w:themeColor="background1"/>
                                              <w:sz w:val="32"/>
                                              <w:szCs w:val="32"/>
                                            </w:rPr>
                                            <w:t xml:space="preserve"> Analysis</w:t>
                                          </w:r>
                                        </w:sdtContent>
                                      </w:sdt>
                                      <w:r>
                                        <w:rPr>
                                          <w:color w:val="FFFFFF" w:themeColor="background1"/>
                                          <w:sz w:val="32"/>
                                          <w:szCs w:val="32"/>
                                        </w:rPr>
                                        <w:t xml:space="preserve"> </w:t>
                                      </w:r>
                                    </w:p>
                                  </w:tc>
                                </w:tr>
                                <w:tr w:rsidR="00306530" w14:paraId="4C7DA9D1" w14:textId="77777777">
                                  <w:trPr>
                                    <w:trHeight w:hRule="exact" w:val="720"/>
                                  </w:trPr>
                                  <w:tc>
                                    <w:tcPr>
                                      <w:tcW w:w="5000" w:type="pct"/>
                                      <w:shd w:val="clear" w:color="auto" w:fill="4A9BDC"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306530" w14:paraId="1B87D6C4"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53639097" w14:textId="5B179618" w:rsidR="00306530" w:rsidRDefault="00306530">
                                                <w:pPr>
                                                  <w:pStyle w:val="NoSpacing"/>
                                                  <w:ind w:left="144" w:right="144"/>
                                                  <w:jc w:val="center"/>
                                                  <w:rPr>
                                                    <w:color w:val="FFFFFF" w:themeColor="background1"/>
                                                  </w:rPr>
                                                </w:pPr>
                                                <w:r>
                                                  <w:rPr>
                                                    <w:color w:val="FFFFFF" w:themeColor="background1"/>
                                                  </w:rPr>
                                                  <w:t>Andrei Agopian (1905498)</w:t>
                                                </w:r>
                                              </w:p>
                                            </w:tc>
                                          </w:sdtContent>
                                        </w:sdt>
                                        <w:tc>
                                          <w:tcPr>
                                            <w:tcW w:w="3591" w:type="dxa"/>
                                            <w:vAlign w:val="center"/>
                                          </w:tcPr>
                                          <w:p w14:paraId="2DAED9AE" w14:textId="61015715" w:rsidR="00306530" w:rsidRDefault="00306530">
                                            <w:pPr>
                                              <w:pStyle w:val="NoSpacing"/>
                                              <w:ind w:left="144" w:right="144"/>
                                              <w:jc w:val="center"/>
                                              <w:rPr>
                                                <w:color w:val="FFFFFF" w:themeColor="background1"/>
                                              </w:rPr>
                                            </w:pPr>
                                          </w:p>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27E1C679" w14:textId="4CE55A5B" w:rsidR="00306530" w:rsidRDefault="00306530">
                                                <w:pPr>
                                                  <w:pStyle w:val="NoSpacing"/>
                                                  <w:ind w:left="144" w:right="720"/>
                                                  <w:jc w:val="right"/>
                                                  <w:rPr>
                                                    <w:color w:val="FFFFFF" w:themeColor="background1"/>
                                                  </w:rPr>
                                                </w:pPr>
                                                <w:r>
                                                  <w:rPr>
                                                    <w:color w:val="FFFFFF" w:themeColor="background1"/>
                                                  </w:rPr>
                                                  <w:t>2019</w:t>
                                                </w:r>
                                              </w:p>
                                            </w:tc>
                                          </w:sdtContent>
                                        </w:sdt>
                                      </w:tr>
                                    </w:tbl>
                                    <w:p w14:paraId="4546E9A1" w14:textId="77777777" w:rsidR="00306530" w:rsidRDefault="00306530"/>
                                  </w:tc>
                                </w:tr>
                              </w:tbl>
                              <w:p w14:paraId="0BE89916" w14:textId="77777777" w:rsidR="00306530" w:rsidRDefault="0030653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88ED13" id="Text Box 8" o:spid="_x0000_s1027"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306530" w14:paraId="04333D8A" w14:textId="77777777">
                            <w:trPr>
                              <w:trHeight w:hRule="exact" w:val="9360"/>
                            </w:trPr>
                            <w:tc>
                              <w:tcPr>
                                <w:tcW w:w="5000" w:type="pct"/>
                              </w:tcPr>
                              <w:p w14:paraId="06479BDE" w14:textId="56B21875" w:rsidR="00306530" w:rsidRDefault="00306530">
                                <w:r>
                                  <w:rPr>
                                    <w:noProof/>
                                  </w:rPr>
                                  <w:drawing>
                                    <wp:inline distT="0" distB="0" distL="0" distR="0" wp14:anchorId="0912D4A2" wp14:editId="6025CBCB">
                                      <wp:extent cx="6858000" cy="5980176"/>
                                      <wp:effectExtent l="0" t="0" r="0" b="1905"/>
                                      <wp:docPr id="6"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0">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306530" w14:paraId="73F68545" w14:textId="77777777">
                            <w:trPr>
                              <w:trHeight w:hRule="exact" w:val="4320"/>
                            </w:trPr>
                            <w:tc>
                              <w:tcPr>
                                <w:tcW w:w="5000" w:type="pct"/>
                                <w:shd w:val="clear" w:color="auto" w:fill="DF2E28" w:themeFill="accent1"/>
                                <w:vAlign w:val="center"/>
                              </w:tcPr>
                              <w:p w14:paraId="3CCC78DA" w14:textId="28A08159" w:rsidR="00306530" w:rsidRDefault="0030653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06607A">
                                      <w:rPr>
                                        <w:rFonts w:asciiTheme="majorHAnsi" w:hAnsiTheme="majorHAnsi"/>
                                        <w:color w:val="FFFFFF" w:themeColor="background1"/>
                                        <w:sz w:val="72"/>
                                        <w:szCs w:val="72"/>
                                      </w:rPr>
                                      <w:t>Academic and Employability Skills</w:t>
                                    </w:r>
                                  </w:sdtContent>
                                </w:sdt>
                              </w:p>
                              <w:p w14:paraId="0B4512FF" w14:textId="3A9A3C5F" w:rsidR="00306530" w:rsidRDefault="00306530">
                                <w:pPr>
                                  <w:pStyle w:val="NoSpacing"/>
                                  <w:spacing w:before="240"/>
                                  <w:ind w:left="720" w:right="720"/>
                                  <w:rPr>
                                    <w:color w:val="FFFFFF" w:themeColor="background1"/>
                                    <w:sz w:val="32"/>
                                    <w:szCs w:val="32"/>
                                  </w:rPr>
                                </w:pPr>
                                <w:sdt>
                                  <w:sdtPr>
                                    <w:rPr>
                                      <w:i/>
                                      <w:iCs/>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A1236B">
                                      <w:rPr>
                                        <w:i/>
                                        <w:iCs/>
                                        <w:color w:val="FFFFFF" w:themeColor="background1"/>
                                        <w:sz w:val="32"/>
                                        <w:szCs w:val="32"/>
                                      </w:rPr>
                                      <w:t xml:space="preserve">Personal </w:t>
                                    </w:r>
                                    <w:r>
                                      <w:rPr>
                                        <w:i/>
                                        <w:iCs/>
                                        <w:color w:val="FFFFFF" w:themeColor="background1"/>
                                        <w:sz w:val="32"/>
                                        <w:szCs w:val="32"/>
                                      </w:rPr>
                                      <w:t>Capabilities</w:t>
                                    </w:r>
                                    <w:r w:rsidRPr="00A1236B">
                                      <w:rPr>
                                        <w:i/>
                                        <w:iCs/>
                                        <w:color w:val="FFFFFF" w:themeColor="background1"/>
                                        <w:sz w:val="32"/>
                                        <w:szCs w:val="32"/>
                                      </w:rPr>
                                      <w:t xml:space="preserve"> Analysis</w:t>
                                    </w:r>
                                  </w:sdtContent>
                                </w:sdt>
                                <w:r>
                                  <w:rPr>
                                    <w:color w:val="FFFFFF" w:themeColor="background1"/>
                                    <w:sz w:val="32"/>
                                    <w:szCs w:val="32"/>
                                  </w:rPr>
                                  <w:t xml:space="preserve"> </w:t>
                                </w:r>
                              </w:p>
                            </w:tc>
                          </w:tr>
                          <w:tr w:rsidR="00306530" w14:paraId="4C7DA9D1" w14:textId="77777777">
                            <w:trPr>
                              <w:trHeight w:hRule="exact" w:val="720"/>
                            </w:trPr>
                            <w:tc>
                              <w:tcPr>
                                <w:tcW w:w="5000" w:type="pct"/>
                                <w:shd w:val="clear" w:color="auto" w:fill="4A9BDC"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306530" w14:paraId="1B87D6C4"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53639097" w14:textId="5B179618" w:rsidR="00306530" w:rsidRDefault="00306530">
                                          <w:pPr>
                                            <w:pStyle w:val="NoSpacing"/>
                                            <w:ind w:left="144" w:right="144"/>
                                            <w:jc w:val="center"/>
                                            <w:rPr>
                                              <w:color w:val="FFFFFF" w:themeColor="background1"/>
                                            </w:rPr>
                                          </w:pPr>
                                          <w:r>
                                            <w:rPr>
                                              <w:color w:val="FFFFFF" w:themeColor="background1"/>
                                            </w:rPr>
                                            <w:t>Andrei Agopian (1905498)</w:t>
                                          </w:r>
                                        </w:p>
                                      </w:tc>
                                    </w:sdtContent>
                                  </w:sdt>
                                  <w:tc>
                                    <w:tcPr>
                                      <w:tcW w:w="3591" w:type="dxa"/>
                                      <w:vAlign w:val="center"/>
                                    </w:tcPr>
                                    <w:p w14:paraId="2DAED9AE" w14:textId="61015715" w:rsidR="00306530" w:rsidRDefault="00306530">
                                      <w:pPr>
                                        <w:pStyle w:val="NoSpacing"/>
                                        <w:ind w:left="144" w:right="144"/>
                                        <w:jc w:val="center"/>
                                        <w:rPr>
                                          <w:color w:val="FFFFFF" w:themeColor="background1"/>
                                        </w:rPr>
                                      </w:pPr>
                                    </w:p>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27E1C679" w14:textId="4CE55A5B" w:rsidR="00306530" w:rsidRDefault="00306530">
                                          <w:pPr>
                                            <w:pStyle w:val="NoSpacing"/>
                                            <w:ind w:left="144" w:right="720"/>
                                            <w:jc w:val="right"/>
                                            <w:rPr>
                                              <w:color w:val="FFFFFF" w:themeColor="background1"/>
                                            </w:rPr>
                                          </w:pPr>
                                          <w:r>
                                            <w:rPr>
                                              <w:color w:val="FFFFFF" w:themeColor="background1"/>
                                            </w:rPr>
                                            <w:t>2019</w:t>
                                          </w:r>
                                        </w:p>
                                      </w:tc>
                                    </w:sdtContent>
                                  </w:sdt>
                                </w:tr>
                              </w:tbl>
                              <w:p w14:paraId="4546E9A1" w14:textId="77777777" w:rsidR="00306530" w:rsidRDefault="00306530"/>
                            </w:tc>
                          </w:tr>
                        </w:tbl>
                        <w:p w14:paraId="0BE89916" w14:textId="77777777" w:rsidR="00306530" w:rsidRDefault="00306530"/>
                      </w:txbxContent>
                    </v:textbox>
                    <w10:wrap anchorx="margin" anchory="margin"/>
                  </v:shape>
                </w:pict>
              </mc:Fallback>
            </mc:AlternateContent>
          </w:r>
        </w:p>
        <w:p w14:paraId="4ADB78C3" w14:textId="4C4171A1" w:rsidR="0022065C" w:rsidRDefault="00A44CBB" w:rsidP="0022065C">
          <w:pPr>
            <w:jc w:val="both"/>
            <w:rPr>
              <w:b/>
              <w:bCs/>
              <w:sz w:val="28"/>
              <w:szCs w:val="28"/>
            </w:rPr>
          </w:pPr>
          <w:r w:rsidRPr="00A44CBB">
            <w:rPr>
              <w:b/>
              <w:bCs/>
              <w:sz w:val="28"/>
              <w:szCs w:val="28"/>
            </w:rPr>
            <w:lastRenderedPageBreak/>
            <w:t>Introduction</w:t>
          </w:r>
        </w:p>
        <w:p w14:paraId="08F0F3EF" w14:textId="77777777" w:rsidR="0009671D" w:rsidRDefault="0009671D" w:rsidP="0009671D">
          <w:pPr>
            <w:jc w:val="both"/>
          </w:pPr>
        </w:p>
        <w:p w14:paraId="1ECACFB9" w14:textId="77777777" w:rsidR="0009671D" w:rsidRDefault="0009671D" w:rsidP="0009671D">
          <w:pPr>
            <w:jc w:val="both"/>
            <w:rPr>
              <w:b/>
              <w:bCs/>
              <w:sz w:val="28"/>
              <w:szCs w:val="28"/>
            </w:rPr>
          </w:pPr>
        </w:p>
        <w:p w14:paraId="658FB303" w14:textId="77777777" w:rsidR="0009671D" w:rsidRDefault="0009671D" w:rsidP="0009671D">
          <w:pPr>
            <w:jc w:val="both"/>
            <w:rPr>
              <w:i/>
              <w:iCs/>
            </w:rPr>
          </w:pPr>
          <w:r>
            <w:rPr>
              <w:b/>
              <w:bCs/>
            </w:rPr>
            <w:t xml:space="preserve">                            “</w:t>
          </w:r>
          <w:r w:rsidRPr="00B62B2D">
            <w:rPr>
              <w:i/>
              <w:iCs/>
            </w:rPr>
            <w:t>There will no longer be jobs for life, but employability for life”</w:t>
          </w:r>
        </w:p>
        <w:p w14:paraId="54D36CE1" w14:textId="77777777" w:rsidR="0009671D" w:rsidRDefault="0009671D" w:rsidP="0009671D">
          <w:pPr>
            <w:jc w:val="both"/>
            <w:rPr>
              <w:i/>
              <w:iCs/>
            </w:rPr>
          </w:pPr>
          <w:r>
            <w:rPr>
              <w:i/>
              <w:iCs/>
            </w:rPr>
            <w:t xml:space="preserve">                                                                                                                    Jacques Barrot </w:t>
          </w:r>
        </w:p>
        <w:p w14:paraId="4E04D811" w14:textId="77777777" w:rsidR="0009671D" w:rsidRDefault="0009671D" w:rsidP="0009671D">
          <w:pPr>
            <w:jc w:val="both"/>
          </w:pPr>
        </w:p>
        <w:p w14:paraId="03A15B52" w14:textId="77777777" w:rsidR="009A41F9" w:rsidRDefault="0009671D" w:rsidP="0009671D">
          <w:pPr>
            <w:jc w:val="both"/>
          </w:pPr>
          <w:r>
            <w:tab/>
            <w:t>To understand employability skills, we need to understand employability, that is, what makes one suitable for a job.</w:t>
          </w:r>
          <w:r w:rsidR="009A41F9">
            <w:t xml:space="preserve"> It can be summed up as</w:t>
          </w:r>
          <w:r>
            <w:t xml:space="preserve"> </w:t>
          </w:r>
          <w:r w:rsidR="009A41F9">
            <w:t>t</w:t>
          </w:r>
          <w:r>
            <w:t xml:space="preserve">he totality of skills, knowledge, attitude, and abilities that would make a company assume you for paid work. </w:t>
          </w:r>
          <w:r w:rsidR="009A41F9">
            <w:t>In the lines below we will try to unpack the most desirable traits one must have, alongside shining a light onto the interpersonal qualities that make a person stand out from the crowd when it comes to employment.</w:t>
          </w:r>
        </w:p>
        <w:p w14:paraId="389443E4" w14:textId="77777777" w:rsidR="009A41F9" w:rsidRDefault="009A41F9" w:rsidP="0009671D">
          <w:pPr>
            <w:jc w:val="both"/>
          </w:pPr>
          <w:r>
            <w:tab/>
            <w:t>To the above we will draw inspiration from published research, as well as adding information from our own personal experience, in the attempt of answering questions such as:</w:t>
          </w:r>
        </w:p>
        <w:p w14:paraId="1367D64C" w14:textId="77777777" w:rsidR="009A41F9" w:rsidRDefault="009A41F9" w:rsidP="002571EE">
          <w:pPr>
            <w:pStyle w:val="ListParagraph"/>
            <w:numPr>
              <w:ilvl w:val="0"/>
              <w:numId w:val="5"/>
            </w:numPr>
            <w:jc w:val="both"/>
          </w:pPr>
          <w:r>
            <w:t>What are employability skills?</w:t>
          </w:r>
        </w:p>
        <w:p w14:paraId="3850BFA3" w14:textId="657F712D" w:rsidR="009A41F9" w:rsidRDefault="009A41F9" w:rsidP="002571EE">
          <w:pPr>
            <w:pStyle w:val="ListParagraph"/>
            <w:numPr>
              <w:ilvl w:val="0"/>
              <w:numId w:val="5"/>
            </w:numPr>
            <w:jc w:val="both"/>
          </w:pPr>
          <w:r>
            <w:t>What are the traits an employer values the most?</w:t>
          </w:r>
        </w:p>
        <w:p w14:paraId="2AE1E655" w14:textId="179B5980" w:rsidR="0009671D" w:rsidRDefault="009A41F9" w:rsidP="002571EE">
          <w:pPr>
            <w:pStyle w:val="ListParagraph"/>
            <w:numPr>
              <w:ilvl w:val="0"/>
              <w:numId w:val="5"/>
            </w:numPr>
            <w:jc w:val="both"/>
          </w:pPr>
          <w:r>
            <w:t>What is continuous personal development?</w:t>
          </w:r>
        </w:p>
        <w:p w14:paraId="75DA8D97" w14:textId="601D22B8" w:rsidR="00A44CBB" w:rsidRPr="0048450D" w:rsidRDefault="002571EE" w:rsidP="0022065C">
          <w:pPr>
            <w:pStyle w:val="ListParagraph"/>
            <w:numPr>
              <w:ilvl w:val="0"/>
              <w:numId w:val="5"/>
            </w:numPr>
            <w:jc w:val="both"/>
            <w:rPr>
              <w:b/>
              <w:bCs/>
            </w:rPr>
          </w:pPr>
          <w:r>
            <w:t>What academic skills are most prized currently?</w:t>
          </w:r>
        </w:p>
        <w:p w14:paraId="58C9D405" w14:textId="77777777" w:rsidR="0048450D" w:rsidRPr="0048450D" w:rsidRDefault="0048450D" w:rsidP="0048450D">
          <w:pPr>
            <w:jc w:val="both"/>
            <w:rPr>
              <w:b/>
              <w:bCs/>
            </w:rPr>
          </w:pPr>
        </w:p>
        <w:p w14:paraId="206E3C20" w14:textId="677F1D2C" w:rsidR="00A44CBB" w:rsidRDefault="0048450D" w:rsidP="0022065C">
          <w:pPr>
            <w:jc w:val="both"/>
            <w:rPr>
              <w:b/>
              <w:bCs/>
              <w:sz w:val="28"/>
              <w:szCs w:val="28"/>
            </w:rPr>
          </w:pPr>
          <w:r>
            <w:rPr>
              <w:b/>
              <w:bCs/>
              <w:sz w:val="28"/>
              <w:szCs w:val="28"/>
            </w:rPr>
            <w:t>E</w:t>
          </w:r>
          <w:r w:rsidR="00A44CBB" w:rsidRPr="00A44CBB">
            <w:rPr>
              <w:b/>
              <w:bCs/>
              <w:sz w:val="28"/>
              <w:szCs w:val="28"/>
            </w:rPr>
            <w:t>mployability skills</w:t>
          </w:r>
        </w:p>
        <w:p w14:paraId="128F0744" w14:textId="77777777" w:rsidR="0048450D" w:rsidRDefault="0048450D" w:rsidP="0022065C">
          <w:pPr>
            <w:jc w:val="both"/>
            <w:rPr>
              <w:b/>
              <w:bCs/>
              <w:sz w:val="28"/>
              <w:szCs w:val="28"/>
            </w:rPr>
          </w:pPr>
        </w:p>
        <w:p w14:paraId="6A972234" w14:textId="77777777" w:rsidR="00BE4CE3" w:rsidRDefault="00BE4CE3" w:rsidP="00BE4CE3">
          <w:pPr>
            <w:ind w:firstLine="720"/>
            <w:jc w:val="both"/>
            <w:rPr>
              <w:rFonts w:ascii="Times New Roman" w:eastAsia="Times New Roman" w:hAnsi="Times New Roman" w:cs="Times New Roman"/>
            </w:rPr>
          </w:pPr>
          <w:r>
            <w:rPr>
              <w:rFonts w:ascii="Times New Roman" w:eastAsia="Times New Roman" w:hAnsi="Times New Roman" w:cs="Times New Roman"/>
            </w:rPr>
            <w:t xml:space="preserve">At a first glance, amongst most appreciated qualities of an employee, no matter the working field, are honesty, dedication, and the capacity of following up orders. Throughout history, hard-working people were highly viewed and managed to overcome any obstacles in their job. At the same time, native intelligence is required as the saying goes "work smart, not hard", although some employers do not perceive their employees’ intelligence as a valuable skill, since they are looking for docility and an obeying attitude. </w:t>
          </w:r>
        </w:p>
        <w:p w14:paraId="430816B5" w14:textId="77777777" w:rsidR="00BE4CE3" w:rsidRDefault="00BE4CE3" w:rsidP="00BE4CE3">
          <w:pPr>
            <w:jc w:val="both"/>
            <w:rPr>
              <w:rFonts w:ascii="Times New Roman" w:eastAsia="Times New Roman" w:hAnsi="Times New Roman" w:cs="Times New Roman"/>
            </w:rPr>
          </w:pPr>
          <w:r>
            <w:rPr>
              <w:rFonts w:ascii="Times New Roman" w:eastAsia="Times New Roman" w:hAnsi="Times New Roman" w:cs="Times New Roman"/>
            </w:rPr>
            <w:t>In the Oxford dictionary, when searching for the term “employability”, we are given this definition:</w:t>
          </w:r>
        </w:p>
        <w:p w14:paraId="285BF439" w14:textId="77777777" w:rsidR="00BE4CE3" w:rsidRPr="004A696E" w:rsidRDefault="00BE4CE3" w:rsidP="00BE4CE3">
          <w:pPr>
            <w:jc w:val="both"/>
            <w:rPr>
              <w:rFonts w:ascii="Times New Roman" w:eastAsia="Times New Roman" w:hAnsi="Times New Roman" w:cs="Times New Roman"/>
            </w:rPr>
          </w:pPr>
          <w:r>
            <w:rPr>
              <w:rFonts w:ascii="Times New Roman" w:eastAsia="Times New Roman" w:hAnsi="Times New Roman" w:cs="Times New Roman"/>
              <w:i/>
              <w:iCs/>
            </w:rPr>
            <w:t>“</w:t>
          </w:r>
          <w:r w:rsidRPr="004A696E">
            <w:rPr>
              <w:rFonts w:ascii="Times New Roman" w:eastAsia="Times New Roman" w:hAnsi="Times New Roman" w:cs="Times New Roman"/>
              <w:i/>
              <w:iCs/>
            </w:rPr>
            <w:t>employability (noun): the extent to which somebody has the skills, knowledge, attitude, etc. that make them suitable for paid work</w:t>
          </w:r>
          <w:r>
            <w:rPr>
              <w:rFonts w:ascii="Times New Roman" w:eastAsia="Times New Roman" w:hAnsi="Times New Roman" w:cs="Times New Roman"/>
              <w:i/>
              <w:iCs/>
            </w:rPr>
            <w:t>.”</w:t>
          </w:r>
          <w:r>
            <w:rPr>
              <w:rFonts w:ascii="Times New Roman" w:eastAsia="Times New Roman" w:hAnsi="Times New Roman" w:cs="Times New Roman"/>
            </w:rPr>
            <w:t xml:space="preserve"> (Oxford Dictionary,2019)</w:t>
          </w:r>
        </w:p>
        <w:p w14:paraId="6AB4F9B5" w14:textId="77777777" w:rsidR="00BE4CE3" w:rsidRDefault="00BE4CE3" w:rsidP="00BE4CE3">
          <w:pPr>
            <w:jc w:val="both"/>
            <w:rPr>
              <w:rFonts w:ascii="Times New Roman" w:eastAsia="Times New Roman" w:hAnsi="Times New Roman" w:cs="Times New Roman"/>
            </w:rPr>
          </w:pPr>
          <w:r>
            <w:rPr>
              <w:rFonts w:ascii="Times New Roman" w:eastAsia="Times New Roman" w:hAnsi="Times New Roman" w:cs="Times New Roman"/>
            </w:rPr>
            <w:t xml:space="preserve">So, we can observe that “employability” includes a variety of characteristics that the individual must have in order to perform well at a job. </w:t>
          </w:r>
        </w:p>
        <w:p w14:paraId="3BDC8E23" w14:textId="77777777" w:rsidR="00BE4CE3" w:rsidRDefault="00BE4CE3" w:rsidP="00BE4CE3">
          <w:pPr>
            <w:ind w:firstLine="720"/>
            <w:jc w:val="both"/>
            <w:rPr>
              <w:rFonts w:ascii="Times New Roman" w:eastAsia="Times New Roman" w:hAnsi="Times New Roman" w:cs="Times New Roman"/>
            </w:rPr>
          </w:pPr>
          <w:r>
            <w:rPr>
              <w:rFonts w:ascii="Times New Roman" w:eastAsia="Times New Roman" w:hAnsi="Times New Roman" w:cs="Times New Roman"/>
            </w:rPr>
            <w:t xml:space="preserve">The Cambridge Dictionary does not offer a more extended definition for the term, whereas The Business Dictionary gives us a well-documented frame for the expression "employability skills": </w:t>
          </w:r>
        </w:p>
        <w:p w14:paraId="1745B872" w14:textId="77777777" w:rsidR="00BE4CE3" w:rsidRPr="004A696E" w:rsidRDefault="00BE4CE3" w:rsidP="00BE4CE3">
          <w:pPr>
            <w:ind w:firstLine="720"/>
            <w:jc w:val="both"/>
            <w:rPr>
              <w:rFonts w:ascii="Times New Roman" w:eastAsia="Times New Roman" w:hAnsi="Times New Roman" w:cs="Times New Roman"/>
              <w:i/>
              <w:iCs/>
            </w:rPr>
          </w:pPr>
          <w:r w:rsidRPr="004A696E">
            <w:rPr>
              <w:rFonts w:ascii="Times New Roman" w:eastAsia="Times New Roman" w:hAnsi="Times New Roman" w:cs="Times New Roman"/>
              <w:i/>
              <w:iCs/>
            </w:rPr>
            <w:t xml:space="preserve">“A group of essential abilities that involve the development of a knowledge base, expertise level and mindset that is increasingly necessary for success in the modern workplace. Employability skills are typically </w:t>
          </w:r>
          <w:r w:rsidRPr="004A696E">
            <w:rPr>
              <w:rFonts w:ascii="Times New Roman" w:eastAsia="Times New Roman" w:hAnsi="Times New Roman" w:cs="Times New Roman"/>
              <w:i/>
              <w:iCs/>
            </w:rPr>
            <w:lastRenderedPageBreak/>
            <w:t>considered essential qualifications for many job positions and hence have become necessary for an individual's employment success at just about any level within a business environment.”</w:t>
          </w:r>
          <w:r>
            <w:rPr>
              <w:rFonts w:ascii="Times New Roman" w:eastAsia="Times New Roman" w:hAnsi="Times New Roman" w:cs="Times New Roman"/>
              <w:i/>
              <w:iCs/>
            </w:rPr>
            <w:t xml:space="preserve"> </w:t>
          </w:r>
          <w:r>
            <w:rPr>
              <w:rFonts w:ascii="Times New Roman" w:eastAsia="Times New Roman" w:hAnsi="Times New Roman" w:cs="Times New Roman"/>
            </w:rPr>
            <w:t>(Business Dictionary, 2019)</w:t>
          </w:r>
          <w:r>
            <w:rPr>
              <w:rFonts w:ascii="Times New Roman" w:eastAsia="Times New Roman" w:hAnsi="Times New Roman" w:cs="Times New Roman"/>
              <w:i/>
              <w:iCs/>
            </w:rPr>
            <w:t xml:space="preserve"> </w:t>
          </w:r>
        </w:p>
        <w:p w14:paraId="68C1BE2F" w14:textId="461F5988" w:rsidR="00BE4CE3" w:rsidRDefault="00BE4CE3" w:rsidP="00BE4CE3">
          <w:pPr>
            <w:ind w:firstLine="720"/>
            <w:jc w:val="both"/>
            <w:rPr>
              <w:rFonts w:ascii="Times New Roman" w:eastAsia="Times New Roman" w:hAnsi="Times New Roman" w:cs="Times New Roman"/>
            </w:rPr>
          </w:pPr>
          <w:r>
            <w:rPr>
              <w:rFonts w:ascii="Times New Roman" w:eastAsia="Times New Roman" w:hAnsi="Times New Roman" w:cs="Times New Roman"/>
            </w:rPr>
            <w:t>According to Harold F. O'Neil, Jr., Harold F. O'Neil, in their study “Workforce Readiness: Competencies and Assessment” there are two main categories of skills required in a job: mathematical ones and interpersonal ones. So, the authors discovered, besides logic, mathematics, measurements, an employee must have expanded basic skills which include the interpersonal qualities which are listed in Table 1.7 (page11, “Workforce Readiness: Competencies and Assessment”): the ability to interact effectively both socially and professionally includes features such as: the individual tolerates others, refrains from causing conflicts, gives feedback, works great in a team, conducts oneself with courtesy and tact, etc.</w:t>
          </w:r>
          <w:r w:rsidR="0006348A">
            <w:rPr>
              <w:rFonts w:ascii="Times New Roman" w:eastAsia="Times New Roman" w:hAnsi="Times New Roman" w:cs="Times New Roman"/>
            </w:rPr>
            <w:t xml:space="preserve"> </w:t>
          </w:r>
        </w:p>
        <w:p w14:paraId="3156A440" w14:textId="77777777" w:rsidR="00021709" w:rsidRDefault="00772136" w:rsidP="00BE4CE3">
          <w:pPr>
            <w:ind w:firstLine="720"/>
            <w:jc w:val="both"/>
            <w:rPr>
              <w:rFonts w:ascii="Times New Roman" w:eastAsia="Times New Roman" w:hAnsi="Times New Roman" w:cs="Times New Roman"/>
            </w:rPr>
          </w:pPr>
          <w:r>
            <w:rPr>
              <w:rFonts w:ascii="Times New Roman" w:eastAsia="Times New Roman" w:hAnsi="Times New Roman" w:cs="Times New Roman"/>
            </w:rPr>
            <w:t>From my personal experience, however, I draw up another list. Whether you are</w:t>
          </w:r>
          <w:r w:rsidR="00021709">
            <w:rPr>
              <w:rFonts w:ascii="Times New Roman" w:eastAsia="Times New Roman" w:hAnsi="Times New Roman" w:cs="Times New Roman"/>
            </w:rPr>
            <w:t xml:space="preserve"> </w:t>
          </w:r>
          <w:r>
            <w:rPr>
              <w:rFonts w:ascii="Times New Roman" w:eastAsia="Times New Roman" w:hAnsi="Times New Roman" w:cs="Times New Roman"/>
            </w:rPr>
            <w:t>a person who just finished university or one that has close to twenty years of experience,</w:t>
          </w:r>
          <w:r w:rsidR="00021709">
            <w:rPr>
              <w:rFonts w:ascii="Times New Roman" w:eastAsia="Times New Roman" w:hAnsi="Times New Roman" w:cs="Times New Roman"/>
            </w:rPr>
            <w:t xml:space="preserve"> on your top three list of skills should be:</w:t>
          </w:r>
        </w:p>
        <w:p w14:paraId="3BBA9CFC" w14:textId="3CD95E25" w:rsidR="00772136" w:rsidRDefault="00021709" w:rsidP="00021709">
          <w:pPr>
            <w:pStyle w:val="ListParagraph"/>
            <w:numPr>
              <w:ilvl w:val="0"/>
              <w:numId w:val="2"/>
            </w:numPr>
            <w:jc w:val="both"/>
            <w:rPr>
              <w:rFonts w:ascii="Times New Roman" w:eastAsia="Times New Roman" w:hAnsi="Times New Roman" w:cs="Times New Roman"/>
            </w:rPr>
          </w:pPr>
          <w:r>
            <w:rPr>
              <w:rFonts w:ascii="Times New Roman" w:eastAsia="Times New Roman" w:hAnsi="Times New Roman" w:cs="Times New Roman"/>
            </w:rPr>
            <w:t>Communication</w:t>
          </w:r>
        </w:p>
        <w:p w14:paraId="4F89C8B2" w14:textId="25C8F828" w:rsidR="00021709" w:rsidRDefault="00021709" w:rsidP="00021709">
          <w:pPr>
            <w:pStyle w:val="ListParagraph"/>
            <w:numPr>
              <w:ilvl w:val="0"/>
              <w:numId w:val="2"/>
            </w:numPr>
            <w:jc w:val="both"/>
            <w:rPr>
              <w:rFonts w:ascii="Times New Roman" w:eastAsia="Times New Roman" w:hAnsi="Times New Roman" w:cs="Times New Roman"/>
            </w:rPr>
          </w:pPr>
          <w:r>
            <w:rPr>
              <w:rFonts w:ascii="Times New Roman" w:eastAsia="Times New Roman" w:hAnsi="Times New Roman" w:cs="Times New Roman"/>
            </w:rPr>
            <w:t>Adaptability</w:t>
          </w:r>
        </w:p>
        <w:p w14:paraId="5CA08046" w14:textId="33FA9504" w:rsidR="00021709" w:rsidRDefault="00021709" w:rsidP="00021709">
          <w:pPr>
            <w:pStyle w:val="ListParagraph"/>
            <w:numPr>
              <w:ilvl w:val="0"/>
              <w:numId w:val="2"/>
            </w:numPr>
            <w:jc w:val="both"/>
            <w:rPr>
              <w:rFonts w:ascii="Times New Roman" w:eastAsia="Times New Roman" w:hAnsi="Times New Roman" w:cs="Times New Roman"/>
            </w:rPr>
          </w:pPr>
          <w:r>
            <w:rPr>
              <w:rFonts w:ascii="Times New Roman" w:eastAsia="Times New Roman" w:hAnsi="Times New Roman" w:cs="Times New Roman"/>
            </w:rPr>
            <w:t>Problem solving</w:t>
          </w:r>
        </w:p>
        <w:p w14:paraId="2F337D97" w14:textId="7A652B72" w:rsidR="00021709" w:rsidRDefault="00021709" w:rsidP="00021709">
          <w:pPr>
            <w:ind w:left="720"/>
            <w:jc w:val="both"/>
            <w:rPr>
              <w:rFonts w:ascii="Times New Roman" w:eastAsia="Times New Roman" w:hAnsi="Times New Roman" w:cs="Times New Roman"/>
            </w:rPr>
          </w:pPr>
          <w:r>
            <w:rPr>
              <w:rFonts w:ascii="Times New Roman" w:eastAsia="Times New Roman" w:hAnsi="Times New Roman" w:cs="Times New Roman"/>
            </w:rPr>
            <w:t xml:space="preserve">To expand on that, what an employer is after is very subjective, so in order to hit the mark with most of them, I like to think of myself as a product: </w:t>
          </w:r>
        </w:p>
        <w:p w14:paraId="1640B7B1" w14:textId="7D71A738" w:rsidR="00021709" w:rsidRPr="00021709" w:rsidRDefault="00021709" w:rsidP="00021709">
          <w:pPr>
            <w:pStyle w:val="ListParagraph"/>
            <w:numPr>
              <w:ilvl w:val="0"/>
              <w:numId w:val="3"/>
            </w:numPr>
            <w:jc w:val="both"/>
            <w:rPr>
              <w:rFonts w:ascii="Times New Roman" w:eastAsia="Times New Roman" w:hAnsi="Times New Roman" w:cs="Times New Roman"/>
            </w:rPr>
          </w:pPr>
          <w:r w:rsidRPr="00021709">
            <w:rPr>
              <w:rFonts w:ascii="Times New Roman" w:eastAsia="Times New Roman" w:hAnsi="Times New Roman" w:cs="Times New Roman"/>
            </w:rPr>
            <w:t>I must communicate efficiently (within the workspace</w:t>
          </w:r>
          <w:r>
            <w:rPr>
              <w:rFonts w:ascii="Times New Roman" w:eastAsia="Times New Roman" w:hAnsi="Times New Roman" w:cs="Times New Roman"/>
            </w:rPr>
            <w:t>,</w:t>
          </w:r>
          <w:r w:rsidRPr="00021709">
            <w:rPr>
              <w:rFonts w:ascii="Times New Roman" w:eastAsia="Times New Roman" w:hAnsi="Times New Roman" w:cs="Times New Roman"/>
            </w:rPr>
            <w:t xml:space="preserve"> as well as what I am all about) </w:t>
          </w:r>
        </w:p>
        <w:p w14:paraId="477016BD" w14:textId="563E2949" w:rsidR="00021709" w:rsidRDefault="00021709" w:rsidP="00021709">
          <w:pPr>
            <w:ind w:left="720"/>
            <w:jc w:val="both"/>
            <w:rPr>
              <w:rFonts w:ascii="Times New Roman" w:eastAsia="Times New Roman" w:hAnsi="Times New Roman" w:cs="Times New Roman"/>
            </w:rPr>
          </w:pPr>
          <w:r>
            <w:rPr>
              <w:rFonts w:ascii="Times New Roman" w:eastAsia="Times New Roman" w:hAnsi="Times New Roman" w:cs="Times New Roman"/>
            </w:rPr>
            <w:t>Example: “I am the person you need, because I possess these qualities”</w:t>
          </w:r>
        </w:p>
        <w:p w14:paraId="29C2AB64" w14:textId="0082A133" w:rsidR="00021709" w:rsidRDefault="00021709" w:rsidP="00021709">
          <w:pPr>
            <w:pStyle w:val="ListParagraph"/>
            <w:numPr>
              <w:ilvl w:val="0"/>
              <w:numId w:val="3"/>
            </w:numPr>
            <w:jc w:val="both"/>
            <w:rPr>
              <w:rFonts w:ascii="Times New Roman" w:eastAsia="Times New Roman" w:hAnsi="Times New Roman" w:cs="Times New Roman"/>
            </w:rPr>
          </w:pPr>
          <w:r>
            <w:rPr>
              <w:rFonts w:ascii="Times New Roman" w:eastAsia="Times New Roman" w:hAnsi="Times New Roman" w:cs="Times New Roman"/>
            </w:rPr>
            <w:t>I must adapt (fitting in with colleagues, but also to the job requirements)</w:t>
          </w:r>
        </w:p>
        <w:p w14:paraId="2E6ECB0A" w14:textId="4FCE43B9" w:rsidR="00021709" w:rsidRDefault="00021709" w:rsidP="00021709">
          <w:pPr>
            <w:ind w:left="720"/>
            <w:jc w:val="both"/>
            <w:rPr>
              <w:rFonts w:ascii="Times New Roman" w:eastAsia="Times New Roman" w:hAnsi="Times New Roman" w:cs="Times New Roman"/>
            </w:rPr>
          </w:pPr>
          <w:r>
            <w:rPr>
              <w:rFonts w:ascii="Times New Roman" w:eastAsia="Times New Roman" w:hAnsi="Times New Roman" w:cs="Times New Roman"/>
            </w:rPr>
            <w:t>Example: “I am right for this place because I can learn, I can be trained as proven from my past experiences”</w:t>
          </w:r>
        </w:p>
        <w:p w14:paraId="5305CD59" w14:textId="1F1D1929" w:rsidR="00021709" w:rsidRDefault="00021709" w:rsidP="00021709">
          <w:pPr>
            <w:pStyle w:val="ListParagraph"/>
            <w:numPr>
              <w:ilvl w:val="0"/>
              <w:numId w:val="3"/>
            </w:numPr>
            <w:jc w:val="both"/>
            <w:rPr>
              <w:rFonts w:ascii="Times New Roman" w:eastAsia="Times New Roman" w:hAnsi="Times New Roman" w:cs="Times New Roman"/>
            </w:rPr>
          </w:pPr>
          <w:r>
            <w:rPr>
              <w:rFonts w:ascii="Times New Roman" w:eastAsia="Times New Roman" w:hAnsi="Times New Roman" w:cs="Times New Roman"/>
            </w:rPr>
            <w:t>I must prove that I have problem solving skills (not only when you are hired, but before too)</w:t>
          </w:r>
        </w:p>
        <w:p w14:paraId="3A5AF2B1" w14:textId="1E9B3492" w:rsidR="00021709" w:rsidRDefault="00021709" w:rsidP="00021709">
          <w:pPr>
            <w:ind w:left="720"/>
            <w:jc w:val="both"/>
            <w:rPr>
              <w:rFonts w:ascii="Times New Roman" w:eastAsia="Times New Roman" w:hAnsi="Times New Roman" w:cs="Times New Roman"/>
            </w:rPr>
          </w:pPr>
          <w:r>
            <w:rPr>
              <w:rFonts w:ascii="Times New Roman" w:eastAsia="Times New Roman" w:hAnsi="Times New Roman" w:cs="Times New Roman"/>
            </w:rPr>
            <w:t>Example: “I was working in job X and problem Y occurred. I then applied solution Z</w:t>
          </w:r>
          <w:r w:rsidR="009402F9">
            <w:rPr>
              <w:rFonts w:ascii="Times New Roman" w:eastAsia="Times New Roman" w:hAnsi="Times New Roman" w:cs="Times New Roman"/>
            </w:rPr>
            <w:t xml:space="preserve">, which was something I came up with on the spot, was innovative and made use of the scarce resources I had available” (Reed, 2016). </w:t>
          </w:r>
        </w:p>
        <w:p w14:paraId="74F586B0" w14:textId="0A511AC7" w:rsidR="00A44CBB" w:rsidRDefault="009402F9" w:rsidP="00C72AA6">
          <w:pPr>
            <w:ind w:firstLine="720"/>
            <w:jc w:val="both"/>
            <w:rPr>
              <w:rFonts w:ascii="Times New Roman" w:eastAsia="Times New Roman" w:hAnsi="Times New Roman" w:cs="Times New Roman"/>
            </w:rPr>
          </w:pPr>
          <w:r>
            <w:rPr>
              <w:rFonts w:ascii="Times New Roman" w:eastAsia="Times New Roman" w:hAnsi="Times New Roman" w:cs="Times New Roman"/>
            </w:rPr>
            <w:t xml:space="preserve">On my most recent job interview I applied ad litteram James Reed’s insights and I was successful. Reading his book was one of the most valuable experiences for me and I am more than confident that I can walk into any interview and walk out successfully. To summarize it in as few words as possible, it is all about knowing your strengths and letting them shine and repackaging your weaknesses in a desirable trait. We </w:t>
          </w:r>
          <w:r w:rsidR="00D77608">
            <w:rPr>
              <w:rFonts w:ascii="Times New Roman" w:eastAsia="Times New Roman" w:hAnsi="Times New Roman" w:cs="Times New Roman"/>
            </w:rPr>
            <w:t>cannot</w:t>
          </w:r>
          <w:r>
            <w:rPr>
              <w:rFonts w:ascii="Times New Roman" w:eastAsia="Times New Roman" w:hAnsi="Times New Roman" w:cs="Times New Roman"/>
            </w:rPr>
            <w:t xml:space="preserve"> </w:t>
          </w:r>
          <w:r w:rsidR="00D77608">
            <w:rPr>
              <w:rFonts w:ascii="Times New Roman" w:eastAsia="Times New Roman" w:hAnsi="Times New Roman" w:cs="Times New Roman"/>
            </w:rPr>
            <w:t>discuss</w:t>
          </w:r>
          <w:r>
            <w:rPr>
              <w:rFonts w:ascii="Times New Roman" w:eastAsia="Times New Roman" w:hAnsi="Times New Roman" w:cs="Times New Roman"/>
            </w:rPr>
            <w:t xml:space="preserve"> employability </w:t>
          </w:r>
          <w:r w:rsidR="00D77608">
            <w:rPr>
              <w:rFonts w:ascii="Times New Roman" w:eastAsia="Times New Roman" w:hAnsi="Times New Roman" w:cs="Times New Roman"/>
            </w:rPr>
            <w:t xml:space="preserve">without discussing job interviews: that stage where all one has gathered gets put on display in the hope of securing employment. The author does a fantastic job at getting a person to review oneself, communicate his/her findings in a suitable manner, adapt to an environment, adapt to a change of pace during an interview, demonstrate his ability to shine in the darkest hours. I remember the interview was in the afternoon, the group conducting it was formed of two women and one man. I knew at this point that meant I needed to maintain more eye contact with the women, whereas the man might find that same behaviour as a sign of hostility. When the questions started, I answered to them according to the job everyone had. The </w:t>
          </w:r>
          <w:r w:rsidR="00D77608">
            <w:rPr>
              <w:rFonts w:ascii="Times New Roman" w:eastAsia="Times New Roman" w:hAnsi="Times New Roman" w:cs="Times New Roman"/>
            </w:rPr>
            <w:lastRenderedPageBreak/>
            <w:t xml:space="preserve">man was the Director of </w:t>
          </w:r>
          <w:r w:rsidR="00C72AA6">
            <w:rPr>
              <w:rFonts w:ascii="Times New Roman" w:eastAsia="Times New Roman" w:hAnsi="Times New Roman" w:cs="Times New Roman"/>
            </w:rPr>
            <w:t>Security,</w:t>
          </w:r>
          <w:r w:rsidR="00D77608">
            <w:rPr>
              <w:rFonts w:ascii="Times New Roman" w:eastAsia="Times New Roman" w:hAnsi="Times New Roman" w:cs="Times New Roman"/>
            </w:rPr>
            <w:t xml:space="preserve"> so my answers were short and precise</w:t>
          </w:r>
          <w:r w:rsidR="00C72AA6">
            <w:rPr>
              <w:rFonts w:ascii="Times New Roman" w:eastAsia="Times New Roman" w:hAnsi="Times New Roman" w:cs="Times New Roman"/>
            </w:rPr>
            <w:t xml:space="preserve">. To the first woman, I made sure my answers were always honest and detailed, including names, dates, and locations, since she was the Director of Human Resources. I figured shed was the one evaluating my ability to work with others and the level of risk I have as a potential employee. The third person, again a woman, was the Director of Operations, so every time she asked me a question I thought of an answer that also said subliminally “this can save you money and will keep you safe”. Noticing she was also the one to arrive late for the meeting, every time I was engaging her, I kept my answers short. The meeting concluded with her asking me when I can start. </w:t>
          </w:r>
        </w:p>
        <w:p w14:paraId="647D00D5" w14:textId="77777777" w:rsidR="0048450D" w:rsidRPr="00C72AA6" w:rsidRDefault="0048450D" w:rsidP="00C72AA6">
          <w:pPr>
            <w:ind w:firstLine="720"/>
            <w:jc w:val="both"/>
            <w:rPr>
              <w:rFonts w:ascii="Times New Roman" w:eastAsia="Times New Roman" w:hAnsi="Times New Roman" w:cs="Times New Roman"/>
            </w:rPr>
          </w:pPr>
        </w:p>
        <w:p w14:paraId="1D7A5F68" w14:textId="2A95E297" w:rsidR="00A44CBB" w:rsidRDefault="00A44CBB" w:rsidP="0022065C">
          <w:pPr>
            <w:jc w:val="both"/>
            <w:rPr>
              <w:b/>
              <w:bCs/>
              <w:sz w:val="28"/>
              <w:szCs w:val="28"/>
            </w:rPr>
          </w:pPr>
          <w:r w:rsidRPr="00A44CBB">
            <w:rPr>
              <w:b/>
              <w:bCs/>
              <w:sz w:val="28"/>
              <w:szCs w:val="28"/>
            </w:rPr>
            <w:t>Core skills</w:t>
          </w:r>
        </w:p>
        <w:p w14:paraId="53229452" w14:textId="77777777" w:rsidR="0048450D" w:rsidRDefault="0048450D" w:rsidP="0022065C">
          <w:pPr>
            <w:jc w:val="both"/>
            <w:rPr>
              <w:b/>
              <w:bCs/>
              <w:sz w:val="28"/>
              <w:szCs w:val="28"/>
            </w:rPr>
          </w:pPr>
        </w:p>
        <w:p w14:paraId="65A9F0A1" w14:textId="38C3611D" w:rsidR="00462ABF" w:rsidRDefault="00462ABF" w:rsidP="0022065C">
          <w:pPr>
            <w:jc w:val="both"/>
          </w:pPr>
          <w:r>
            <w:tab/>
            <w:t>Alongside the “mathematical skills” which are part of employability skills, we have the interpersonal ones as well. As mentioned above and in O’Neill’s books, these tend to be of a more subjective nature, each employer valuing some more than others</w:t>
          </w:r>
          <w:r w:rsidR="00806445">
            <w:t>.</w:t>
          </w:r>
        </w:p>
        <w:p w14:paraId="51059F82" w14:textId="0D3C2C9D" w:rsidR="00462ABF" w:rsidRDefault="00462ABF" w:rsidP="0022065C">
          <w:pPr>
            <w:jc w:val="both"/>
          </w:pPr>
          <w:r>
            <w:tab/>
            <w:t xml:space="preserve">As a </w:t>
          </w:r>
          <w:r w:rsidR="00806445">
            <w:t>core interpersonal skill, one must possess, trustworthiness ranks at the very top. Where trust is your ability to make yourself vulnerable in respect to others, trustworthiness is defined by how many other people are vulnerable to you (Kwantes and Glazer, 2017). More in depth, how many people depend on your actions. Or if we were to make a comparison to the stock market, how high is your price on the exchange</w:t>
          </w:r>
          <w:r w:rsidR="007408A2">
            <w:t>.</w:t>
          </w:r>
        </w:p>
        <w:p w14:paraId="36481706" w14:textId="61904AFD" w:rsidR="007408A2" w:rsidRDefault="007408A2" w:rsidP="0022065C">
          <w:pPr>
            <w:jc w:val="both"/>
          </w:pPr>
          <w:r>
            <w:tab/>
            <w:t>A second entry on the list is diligence. This skill refers to one’s capacity of being through, meticulous, careful, attentive, and overall, going that extra mile in the workplace (</w:t>
          </w:r>
          <w:r w:rsidR="00521CAE">
            <w:t>Raichur, 2015</w:t>
          </w:r>
          <w:r>
            <w:t>)</w:t>
          </w:r>
          <w:r w:rsidR="00521CAE">
            <w:t>. In its most simple break down, it is the ability to go beyond your given tasks</w:t>
          </w:r>
          <w:r w:rsidR="00424B18">
            <w:t xml:space="preserve">, whether that involves completing more than the volume of work assigned to you or finishing what you have been assigned and helping others. This skill is the trademark of people who most often than not are associated with a company’s image. </w:t>
          </w:r>
        </w:p>
        <w:p w14:paraId="7799C212" w14:textId="49460447" w:rsidR="00424B18" w:rsidRDefault="00424B18" w:rsidP="0022065C">
          <w:pPr>
            <w:jc w:val="both"/>
          </w:pPr>
          <w:r>
            <w:tab/>
            <w:t xml:space="preserve">Responsibility is another trait one must demonstrate in order to be acknowledged as a viable candidate for a job. Based on the field you are trying to enter, it can have a variety of meanings and applications. Most recently – and something that </w:t>
          </w:r>
          <w:r w:rsidR="007D44C6">
            <w:t>is pertinent to myself as well, due to the nature of my job – responsibility defines the level of security a business can provide on all levels: employees, customers and as a service. This skill is the antithesis of high incidents and accidents and means turning “not my job”</w:t>
          </w:r>
          <w:r>
            <w:t xml:space="preserve"> </w:t>
          </w:r>
          <w:r w:rsidR="007D44C6">
            <w:t>to “how can I assist you?” (Visser, 2009).</w:t>
          </w:r>
        </w:p>
        <w:p w14:paraId="1E1F03C4" w14:textId="028EAB7A" w:rsidR="007D44C6" w:rsidRDefault="007D44C6" w:rsidP="0022065C">
          <w:pPr>
            <w:jc w:val="both"/>
          </w:pPr>
          <w:r>
            <w:tab/>
            <w:t>A more modern concept in the workplace refers to good personal boundaries. And that means respecting others, having a healthy relationship between employee and employer with the purpose of creating a stable working environment. That in turn leads to a reduction of stress levels – people’s brains performing better, building a climate that fuels performance, reinforcing behaviours that improve thinking and get results (Cloud, 2017). The reverse of this is complete chaos</w:t>
          </w:r>
          <w:r w:rsidR="009D41FE">
            <w:t>, an environment where people clock in and out as fast as they can and dread the time they spend in work (Miller, 2019).</w:t>
          </w:r>
        </w:p>
        <w:p w14:paraId="7E825C83" w14:textId="23E7219C" w:rsidR="009D41FE" w:rsidRPr="00752166" w:rsidRDefault="009D41FE" w:rsidP="009D41FE">
          <w:pPr>
            <w:ind w:firstLine="720"/>
            <w:rPr>
              <w:rFonts w:ascii="Times New Roman" w:hAnsi="Times New Roman" w:cs="Times New Roman"/>
            </w:rPr>
          </w:pPr>
          <w:r>
            <w:tab/>
            <w:t xml:space="preserve">Keeping in line with modern times, we have the concept of leadership and followership. </w:t>
          </w:r>
          <w:r w:rsidRPr="00752166">
            <w:rPr>
              <w:rFonts w:ascii="Times New Roman" w:hAnsi="Times New Roman" w:cs="Times New Roman"/>
            </w:rPr>
            <w:t>From the dawn of our specie, humans have organized themselves in various types of groups, with even the most basic of them adopting the structure of one leader surrounded by his followers. As our story advanced and human structures have become more complex, this prompted the birth of specialized leaders (political, military, religious, medical), each with their own followership</w:t>
          </w:r>
          <w:r>
            <w:rPr>
              <w:rFonts w:ascii="Times New Roman" w:hAnsi="Times New Roman" w:cs="Times New Roman"/>
            </w:rPr>
            <w:t xml:space="preserve"> (Davis, 2017)</w:t>
          </w:r>
          <w:r w:rsidRPr="00752166">
            <w:rPr>
              <w:rFonts w:ascii="Times New Roman" w:hAnsi="Times New Roman" w:cs="Times New Roman"/>
            </w:rPr>
            <w:t>.</w:t>
          </w:r>
        </w:p>
        <w:p w14:paraId="6A24100A" w14:textId="10DD523C" w:rsidR="009D41FE" w:rsidRPr="00752166" w:rsidRDefault="009D41FE" w:rsidP="009D41FE">
          <w:pPr>
            <w:ind w:firstLine="720"/>
            <w:rPr>
              <w:rFonts w:ascii="Times New Roman" w:hAnsi="Times New Roman" w:cs="Times New Roman"/>
            </w:rPr>
          </w:pPr>
          <w:r w:rsidRPr="00752166">
            <w:rPr>
              <w:rFonts w:ascii="Times New Roman" w:hAnsi="Times New Roman" w:cs="Times New Roman"/>
            </w:rPr>
            <w:lastRenderedPageBreak/>
            <w:t xml:space="preserve"> In this context of modern organization – most specifically the business one – the best represented figure at the helm is the manager. And although assuming an apex position that person cannot be called a leader. For that to happen, the manager must possess or develop certain skills and attributes, but above all he must be capable of creating/inspiring/gathering like-minded people. Thus, forming a followership</w:t>
          </w:r>
          <w:r>
            <w:rPr>
              <w:rFonts w:ascii="Times New Roman" w:hAnsi="Times New Roman" w:cs="Times New Roman"/>
            </w:rPr>
            <w:t xml:space="preserve"> (Hurwitz, 2015)</w:t>
          </w:r>
          <w:r w:rsidRPr="00752166">
            <w:rPr>
              <w:rFonts w:ascii="Times New Roman" w:hAnsi="Times New Roman" w:cs="Times New Roman"/>
            </w:rPr>
            <w:t>.</w:t>
          </w:r>
        </w:p>
        <w:p w14:paraId="0488329E" w14:textId="15A89114" w:rsidR="009D41FE" w:rsidRDefault="009D41FE" w:rsidP="009D41FE">
          <w:pPr>
            <w:ind w:firstLine="720"/>
            <w:rPr>
              <w:rFonts w:ascii="Times New Roman" w:hAnsi="Times New Roman" w:cs="Times New Roman"/>
            </w:rPr>
          </w:pPr>
          <w:r w:rsidRPr="00752166">
            <w:rPr>
              <w:rFonts w:ascii="Times New Roman" w:hAnsi="Times New Roman" w:cs="Times New Roman"/>
            </w:rPr>
            <w:t xml:space="preserve"> The current climate is characterized by fluidity – followers changing adherence at a moment’s notice due to the advent of technology which facilitates the rapid spread of information, ideas and trends – and by flexibility of roles , whereby leaders and followers are able to take each other’s position on the hierarchical steps. From this we can conclude that what makes for a good followership is an evenly matched leadership, the two being interdependent. </w:t>
          </w:r>
        </w:p>
        <w:p w14:paraId="374E6D49" w14:textId="4F3D86DC" w:rsidR="00D62CC9" w:rsidRDefault="00D62CC9" w:rsidP="00D62CC9">
          <w:pPr>
            <w:ind w:firstLine="720"/>
            <w:rPr>
              <w:rFonts w:ascii="Times New Roman" w:hAnsi="Times New Roman" w:cs="Times New Roman"/>
            </w:rPr>
          </w:pPr>
          <w:r>
            <w:rPr>
              <w:rFonts w:ascii="Times New Roman" w:hAnsi="Times New Roman" w:cs="Times New Roman"/>
            </w:rPr>
            <w:t>From leadership and followership, the next characteristic on the list is loyalty. It is the natural result of the above-mentioned interaction, a leader would see its followership dwindle in numbers in its absence, and in the same measure, a follower would be lost without a loyal leader. It is one’s ability to remain consistent in his/her objectives and goals. It is something that develops over time and in terms of benefits, the margin can be very small</w:t>
          </w:r>
          <w:r w:rsidR="001D4889">
            <w:rPr>
              <w:rFonts w:ascii="Times New Roman" w:hAnsi="Times New Roman" w:cs="Times New Roman"/>
            </w:rPr>
            <w:t xml:space="preserve"> (Burke, 2011)</w:t>
          </w:r>
          <w:r>
            <w:rPr>
              <w:rFonts w:ascii="Times New Roman" w:hAnsi="Times New Roman" w:cs="Times New Roman"/>
            </w:rPr>
            <w:t xml:space="preserve">. Quite self-explanatory, loyalty is the bond that solidifies a company, but it can also look negatively on a resume. An employee that decided to </w:t>
          </w:r>
          <w:r w:rsidR="001D4889">
            <w:rPr>
              <w:rFonts w:ascii="Times New Roman" w:hAnsi="Times New Roman" w:cs="Times New Roman"/>
            </w:rPr>
            <w:t>remain in the same job until a business collapsed, can be seen during an interview as being unable to be hired anywhere else. More so, if the duration of the employment spans for more than a decade (Keiningham, 2010).</w:t>
          </w:r>
          <w:r>
            <w:rPr>
              <w:rFonts w:ascii="Times New Roman" w:hAnsi="Times New Roman" w:cs="Times New Roman"/>
            </w:rPr>
            <w:t xml:space="preserve"> </w:t>
          </w:r>
        </w:p>
        <w:p w14:paraId="066B96C5" w14:textId="2FA9400D" w:rsidR="00524C7E" w:rsidRPr="00752166" w:rsidRDefault="00524C7E" w:rsidP="00D62CC9">
          <w:pPr>
            <w:ind w:firstLine="720"/>
            <w:rPr>
              <w:rFonts w:ascii="Times New Roman" w:hAnsi="Times New Roman" w:cs="Times New Roman"/>
            </w:rPr>
          </w:pPr>
          <w:r>
            <w:rPr>
              <w:rFonts w:ascii="Times New Roman" w:hAnsi="Times New Roman" w:cs="Times New Roman"/>
            </w:rPr>
            <w:t>All the above skills concur to achieve an umbrella skill defined as one’s ability to handle difficult situations</w:t>
          </w:r>
          <w:r w:rsidR="00853863">
            <w:rPr>
              <w:rFonts w:ascii="Times New Roman" w:hAnsi="Times New Roman" w:cs="Times New Roman"/>
            </w:rPr>
            <w:t xml:space="preserve"> (Benjamin, 2009)</w:t>
          </w:r>
          <w:r>
            <w:rPr>
              <w:rFonts w:ascii="Times New Roman" w:hAnsi="Times New Roman" w:cs="Times New Roman"/>
            </w:rPr>
            <w:t xml:space="preserve">. When you manage to be a loyal leader/follower, trustworthy, reliable, punctual, </w:t>
          </w:r>
          <w:r w:rsidR="00853863">
            <w:rPr>
              <w:rFonts w:ascii="Times New Roman" w:hAnsi="Times New Roman" w:cs="Times New Roman"/>
            </w:rPr>
            <w:t>a strong communicator, efficient, and one that knows his/her boundaries, your chances of dealing favourably with any negative circumstances increase exponentially (Hasson, 2014).</w:t>
          </w:r>
        </w:p>
        <w:p w14:paraId="0897149B" w14:textId="77777777" w:rsidR="00A44CBB" w:rsidRPr="00A44CBB" w:rsidRDefault="00A44CBB" w:rsidP="0022065C">
          <w:pPr>
            <w:jc w:val="both"/>
            <w:rPr>
              <w:b/>
              <w:bCs/>
              <w:sz w:val="28"/>
              <w:szCs w:val="28"/>
            </w:rPr>
          </w:pPr>
        </w:p>
        <w:p w14:paraId="2BFBA8AE" w14:textId="0D2AA305" w:rsidR="00A44CBB" w:rsidRDefault="00A44CBB" w:rsidP="0022065C">
          <w:pPr>
            <w:jc w:val="both"/>
            <w:rPr>
              <w:b/>
              <w:bCs/>
              <w:sz w:val="28"/>
              <w:szCs w:val="28"/>
            </w:rPr>
          </w:pPr>
          <w:r w:rsidRPr="00A44CBB">
            <w:rPr>
              <w:b/>
              <w:bCs/>
              <w:sz w:val="28"/>
              <w:szCs w:val="28"/>
            </w:rPr>
            <w:t>The importance of continu</w:t>
          </w:r>
          <w:r w:rsidR="00853863">
            <w:rPr>
              <w:b/>
              <w:bCs/>
              <w:sz w:val="28"/>
              <w:szCs w:val="28"/>
            </w:rPr>
            <w:t>ing</w:t>
          </w:r>
          <w:r w:rsidRPr="00A44CBB">
            <w:rPr>
              <w:b/>
              <w:bCs/>
              <w:sz w:val="28"/>
              <w:szCs w:val="28"/>
            </w:rPr>
            <w:t xml:space="preserve"> professional development</w:t>
          </w:r>
        </w:p>
        <w:p w14:paraId="37BCA6EC" w14:textId="77777777" w:rsidR="00E90555" w:rsidRDefault="00E90555" w:rsidP="0022065C">
          <w:pPr>
            <w:jc w:val="both"/>
            <w:rPr>
              <w:b/>
              <w:bCs/>
              <w:sz w:val="28"/>
              <w:szCs w:val="28"/>
            </w:rPr>
          </w:pPr>
        </w:p>
        <w:p w14:paraId="4149E95B" w14:textId="66657E99" w:rsidR="00853863" w:rsidRDefault="00853863" w:rsidP="0022065C">
          <w:pPr>
            <w:jc w:val="both"/>
          </w:pPr>
          <w:r>
            <w:tab/>
            <w:t>An important aspect one must take in consideration is the means by which he or she accumulates skills. Most may be content with what they achieve up until the point where they secure a position within a company, however</w:t>
          </w:r>
          <w:r w:rsidR="00BE5135">
            <w:t>,</w:t>
          </w:r>
          <w:r>
            <w:t xml:space="preserve"> an increasing number of companies and gover</w:t>
          </w:r>
          <w:r w:rsidR="00BE5135">
            <w:t xml:space="preserve">nmental bodies, require a constant improvement of a person’s abilities. </w:t>
          </w:r>
        </w:p>
        <w:p w14:paraId="5EB6A818" w14:textId="3595B761" w:rsidR="00BE5135" w:rsidRDefault="00BE5135" w:rsidP="0022065C">
          <w:pPr>
            <w:jc w:val="both"/>
          </w:pPr>
          <w:r>
            <w:tab/>
            <w:t>One may be inclined to claim that the meaning of life is a continuous professional development. What our parents do by teaching us up until a certain age, is then taken over by the institution of school. That in turn branches out to university, trade school or apprenticeships</w:t>
          </w:r>
          <w:r w:rsidR="00E90555">
            <w:t xml:space="preserve"> (Walton, 2008)</w:t>
          </w:r>
          <w:r>
            <w:t xml:space="preserve">. </w:t>
          </w:r>
        </w:p>
        <w:p w14:paraId="514463C5" w14:textId="1F369CD0" w:rsidR="00BE5135" w:rsidRPr="00A44CBB" w:rsidRDefault="00BE5135" w:rsidP="0022065C">
          <w:pPr>
            <w:jc w:val="both"/>
          </w:pPr>
          <w:r>
            <w:tab/>
            <w:t xml:space="preserve">In the same fashion, companies will offer various courses to their employees, be that with the purpose of giving them more tools in the workplace or just to refresh areas that have not been addressed as often as they should have. Alongside this, we have the personal development plan: a collection of goals on short, medium, and long-term each individual follow. The idea of planning and respecting your decisions makes you more likely to achieve any objective you may decide to pursue. Granted that </w:t>
          </w:r>
          <w:r w:rsidR="00E90555">
            <w:t>at certain stages one may encounter failure, you have a clear view of something written down that allows you to analyse it and make to appropriate adjustments (Guskey, 2003).</w:t>
          </w:r>
        </w:p>
        <w:p w14:paraId="4370DB63" w14:textId="5B5C76BC" w:rsidR="00A44CBB" w:rsidRDefault="00A44CBB" w:rsidP="0022065C">
          <w:pPr>
            <w:jc w:val="both"/>
            <w:rPr>
              <w:b/>
              <w:bCs/>
              <w:sz w:val="28"/>
              <w:szCs w:val="28"/>
            </w:rPr>
          </w:pPr>
        </w:p>
        <w:p w14:paraId="054403AF" w14:textId="1D4E0DF1" w:rsidR="00E90555" w:rsidRDefault="00E90555" w:rsidP="0022065C">
          <w:pPr>
            <w:jc w:val="both"/>
            <w:rPr>
              <w:b/>
              <w:bCs/>
              <w:sz w:val="28"/>
              <w:szCs w:val="28"/>
            </w:rPr>
          </w:pPr>
        </w:p>
        <w:p w14:paraId="5679A753" w14:textId="77777777" w:rsidR="00E90555" w:rsidRPr="00A44CBB" w:rsidRDefault="00E90555" w:rsidP="0022065C">
          <w:pPr>
            <w:jc w:val="both"/>
            <w:rPr>
              <w:b/>
              <w:bCs/>
              <w:sz w:val="28"/>
              <w:szCs w:val="28"/>
            </w:rPr>
          </w:pPr>
        </w:p>
        <w:p w14:paraId="32FDA083" w14:textId="14166CDC" w:rsidR="00A44CBB" w:rsidRDefault="00A44CBB" w:rsidP="0022065C">
          <w:pPr>
            <w:jc w:val="both"/>
            <w:rPr>
              <w:b/>
              <w:bCs/>
              <w:sz w:val="28"/>
              <w:szCs w:val="28"/>
            </w:rPr>
          </w:pPr>
          <w:r w:rsidRPr="00A44CBB">
            <w:rPr>
              <w:b/>
              <w:bCs/>
              <w:sz w:val="28"/>
              <w:szCs w:val="28"/>
            </w:rPr>
            <w:t>Academic skills</w:t>
          </w:r>
        </w:p>
        <w:p w14:paraId="3B5AED64" w14:textId="77777777" w:rsidR="0048450D" w:rsidRDefault="0048450D" w:rsidP="0022065C">
          <w:pPr>
            <w:jc w:val="both"/>
            <w:rPr>
              <w:b/>
              <w:bCs/>
              <w:sz w:val="28"/>
              <w:szCs w:val="28"/>
            </w:rPr>
          </w:pPr>
        </w:p>
        <w:p w14:paraId="590E5AC8" w14:textId="43144B42" w:rsidR="00007760" w:rsidRDefault="00E90555" w:rsidP="0022065C">
          <w:pPr>
            <w:jc w:val="both"/>
          </w:pPr>
          <w:r>
            <w:tab/>
            <w:t>Earlier in this assignment we mentioned about a clear separation between the type of skills one possesses, some being interpersonal and others more mathematical. The last ones are more commonly called academic skills. Out of these, the ones that are most sought after</w:t>
          </w:r>
          <w:r w:rsidR="00306530">
            <w:t>,</w:t>
          </w:r>
          <w:r>
            <w:t xml:space="preserve"> as the business world becomes dominated by IT, are the ability to present, summarize and paraphrase.</w:t>
          </w:r>
          <w:r w:rsidR="00306530">
            <w:t xml:space="preserve"> These skills are the ones most commonly taught in schools and universities, and their evaluation is a lot more objective.</w:t>
          </w:r>
        </w:p>
        <w:p w14:paraId="2679A50A" w14:textId="60043E85" w:rsidR="00306530" w:rsidRDefault="00306530" w:rsidP="0022065C">
          <w:pPr>
            <w:jc w:val="both"/>
          </w:pPr>
          <w:r>
            <w:tab/>
            <w:t xml:space="preserve">One’s ability to express his or her thoughts in writing in a clear and concise manner denotes a clear thought process. From here, the same can be said about presentations, however the medium used allows for more freedom of expression, provides more tools (images, body language) and removes any misunderstanding (a PowerPoint presentation usually concludes with a questions and answers session). When conducting a </w:t>
          </w:r>
          <w:r w:rsidR="005C0C1B">
            <w:t>presentation,</w:t>
          </w:r>
          <w:r>
            <w:t xml:space="preserve"> one must take in account the design of the slides, knowing the subject and preparing as much as possible</w:t>
          </w:r>
          <w:r w:rsidR="00D51F70">
            <w:t xml:space="preserve"> (Shapiro, 2011)</w:t>
          </w:r>
          <w:r>
            <w:t xml:space="preserve">. </w:t>
          </w:r>
          <w:r w:rsidR="005C0C1B">
            <w:t>From my personal experience on the matter, I rate quite highly one’s ability to improvise. We were asked to do various presentations during the course I am currently taking, and one of them was more of a speed test. We had 10 minutes to research and create a PowerPoint slideshow and the present it to the class. It is no surprise the time frame does not allow for in depth research, however my colleagues were very keen on asking difficult questions. The skill of improvisation comes into play when changing your answer from “I don’t know” to “I will consult with my team and you will have a more complete answer by the end of today, please check your inbox” or “today we focused on X and Y and this is what we’ve gathered from that”. Last one sems a bit like a deflection, but outside the classroom environment, when you are trying to sell a product, it is far more efficient at achieving your goal</w:t>
          </w:r>
          <w:r w:rsidR="00D51F70">
            <w:t xml:space="preserve"> (Pointon, 2012)</w:t>
          </w:r>
          <w:r w:rsidR="005C0C1B">
            <w:t>.</w:t>
          </w:r>
        </w:p>
        <w:p w14:paraId="3D802D8C" w14:textId="44576F59" w:rsidR="005C0C1B" w:rsidRDefault="005C0C1B" w:rsidP="005C0C1B">
          <w:pPr>
            <w:ind w:firstLine="720"/>
            <w:jc w:val="both"/>
          </w:pPr>
          <w:r>
            <w:t>Summarizing is the extraction of the main ideas from a larger text and condensing the information in bullet points. It is a highly useful tool when skimming a text and trying to retain as much information as possible without damaging the meaning</w:t>
          </w:r>
          <w:r w:rsidR="00D51F70">
            <w:t xml:space="preserve"> (Parente, 2015)</w:t>
          </w:r>
          <w:r>
            <w:t>. For myself, it is something that I do before paraphrasing to ensure I keep the meaning of the document I am working on.</w:t>
          </w:r>
        </w:p>
        <w:p w14:paraId="2BF56741" w14:textId="32667703" w:rsidR="005C0C1B" w:rsidRDefault="005C0C1B" w:rsidP="005C0C1B">
          <w:pPr>
            <w:ind w:firstLine="720"/>
            <w:jc w:val="both"/>
          </w:pPr>
          <w:r>
            <w:t>As mentioned above, another tool at our disposal is paraphrasing</w:t>
          </w:r>
          <w:r w:rsidR="00D51F70">
            <w:t xml:space="preserve"> and by that we mean taking a text and expressing it in our own words. It is something used in writing assignments, journalistic work, and whenever the need of demonstrating your comprehension of a given text is required. It is considered a skill of critical importance, not being able to “translate” what you have gathered from a written piece of text renders reading that text of little to no positive consequence (Tantillo, 2012). </w:t>
          </w:r>
        </w:p>
        <w:p w14:paraId="0C3FC794" w14:textId="0CA680D1" w:rsidR="00A44CBB" w:rsidRDefault="00A44CBB" w:rsidP="0022065C">
          <w:pPr>
            <w:jc w:val="both"/>
            <w:rPr>
              <w:b/>
              <w:bCs/>
              <w:sz w:val="28"/>
              <w:szCs w:val="28"/>
            </w:rPr>
          </w:pPr>
        </w:p>
        <w:p w14:paraId="6AA8907D" w14:textId="5FBBFEF3" w:rsidR="0048450D" w:rsidRDefault="0048450D" w:rsidP="0022065C">
          <w:pPr>
            <w:jc w:val="both"/>
            <w:rPr>
              <w:b/>
              <w:bCs/>
              <w:sz w:val="28"/>
              <w:szCs w:val="28"/>
            </w:rPr>
          </w:pPr>
        </w:p>
        <w:p w14:paraId="4A308D90" w14:textId="77777777" w:rsidR="0048450D" w:rsidRPr="00A44CBB" w:rsidRDefault="0048450D" w:rsidP="0022065C">
          <w:pPr>
            <w:jc w:val="both"/>
            <w:rPr>
              <w:b/>
              <w:bCs/>
              <w:sz w:val="28"/>
              <w:szCs w:val="28"/>
            </w:rPr>
          </w:pPr>
        </w:p>
        <w:p w14:paraId="46E89023" w14:textId="2A51FB62" w:rsidR="00A44CBB" w:rsidRDefault="00A44CBB" w:rsidP="0022065C">
          <w:pPr>
            <w:jc w:val="both"/>
            <w:rPr>
              <w:b/>
              <w:bCs/>
              <w:sz w:val="28"/>
              <w:szCs w:val="28"/>
            </w:rPr>
          </w:pPr>
          <w:r w:rsidRPr="00A44CBB">
            <w:rPr>
              <w:b/>
              <w:bCs/>
              <w:sz w:val="28"/>
              <w:szCs w:val="28"/>
            </w:rPr>
            <w:lastRenderedPageBreak/>
            <w:t>Conclusion</w:t>
          </w:r>
        </w:p>
        <w:p w14:paraId="2625A137" w14:textId="77777777" w:rsidR="0048450D" w:rsidRDefault="0048450D" w:rsidP="0022065C">
          <w:pPr>
            <w:jc w:val="both"/>
            <w:rPr>
              <w:b/>
              <w:bCs/>
              <w:sz w:val="28"/>
              <w:szCs w:val="28"/>
            </w:rPr>
          </w:pPr>
        </w:p>
        <w:p w14:paraId="7FEDD05F" w14:textId="601F1229" w:rsidR="00A44CBB" w:rsidRDefault="00F620F0" w:rsidP="0022065C">
          <w:pPr>
            <w:jc w:val="both"/>
          </w:pPr>
          <w:r>
            <w:tab/>
            <w:t>The purpose of this assignment was to analyse one’s personal capabilities when it comes to entering the job market and maintaining a high status there. We have seen how acquiring and maintaining certain skills, as well as developing good interpersonal relations, secures one’s position in that environment. We have looked at types of skills and what employers value the most, based on existing published research in the field. Alongside this, we have added our own personal experience to support our claims and to promote new ideas.</w:t>
          </w:r>
        </w:p>
        <w:p w14:paraId="23088E0E" w14:textId="7AE0E01C" w:rsidR="00F620F0" w:rsidRDefault="00F620F0" w:rsidP="0022065C">
          <w:pPr>
            <w:jc w:val="both"/>
          </w:pPr>
          <w:r>
            <w:tab/>
            <w:t>The most important revelation from this exercise is that academic skills exist on two realms:</w:t>
          </w:r>
        </w:p>
        <w:p w14:paraId="20028F87" w14:textId="11669D4E" w:rsidR="00F620F0" w:rsidRDefault="00F620F0" w:rsidP="00F620F0">
          <w:pPr>
            <w:pStyle w:val="ListParagraph"/>
            <w:numPr>
              <w:ilvl w:val="0"/>
              <w:numId w:val="4"/>
            </w:numPr>
            <w:jc w:val="both"/>
          </w:pPr>
          <w:r>
            <w:t>The tools you gathered through the conventional educational means</w:t>
          </w:r>
        </w:p>
        <w:p w14:paraId="28AD6F49" w14:textId="11FFDE9A" w:rsidR="00F620F0" w:rsidRDefault="00F620F0" w:rsidP="00F620F0">
          <w:pPr>
            <w:pStyle w:val="ListParagraph"/>
            <w:numPr>
              <w:ilvl w:val="0"/>
              <w:numId w:val="4"/>
            </w:numPr>
            <w:jc w:val="both"/>
          </w:pPr>
          <w:r>
            <w:t>And your personal desire to improve and how you go about achieving that.</w:t>
          </w:r>
        </w:p>
        <w:p w14:paraId="200B646F" w14:textId="5ED06979" w:rsidR="00F620F0" w:rsidRDefault="00F620F0" w:rsidP="00F620F0">
          <w:pPr>
            <w:ind w:left="720"/>
            <w:jc w:val="both"/>
          </w:pPr>
          <w:r>
            <w:t>Some shine in the first realm, going through the normal stages of education, kindergarten</w:t>
          </w:r>
          <w:r w:rsidR="009B6DF9">
            <w:t xml:space="preserve">, school, university, whereas others follow the second path, where they get a menial job and then try and create a personal development plan. Of course, there is a third way of navigating these realms, in the sense that (as mentioned in the earlier paragraphs when I was referring to the meaning of life) one continues developing themselves, even if they reached the highest career peak available for them. For instance, one could be a successful CEO of a top FTSE company and decide to learn a new language, learn to fence, etc. The opportunities are infinite. </w:t>
          </w:r>
        </w:p>
        <w:p w14:paraId="7C6B3373" w14:textId="2D66CA98" w:rsidR="009B6DF9" w:rsidRDefault="009B6DF9" w:rsidP="00F620F0">
          <w:pPr>
            <w:ind w:left="720"/>
            <w:jc w:val="both"/>
          </w:pPr>
          <w:r>
            <w:tab/>
            <w:t>The inspiration for the above words comes from the Japanese concept of “ikigai”, which loosely translates to “a reason for being” – follow that which is enjoyable, spontaneous</w:t>
          </w:r>
          <w:r w:rsidR="009A41F9">
            <w:t xml:space="preserve">, meaningful and brings you joy. This concept was linked in recent studies to the population of Japan reaching longevity levels far superior to any other countries. </w:t>
          </w:r>
        </w:p>
        <w:p w14:paraId="6250283B" w14:textId="77777777" w:rsidR="0048450D" w:rsidRDefault="0048450D" w:rsidP="00F620F0">
          <w:pPr>
            <w:ind w:left="720"/>
            <w:jc w:val="both"/>
          </w:pPr>
        </w:p>
        <w:p w14:paraId="62DB0B66" w14:textId="77777777" w:rsidR="0048450D" w:rsidRDefault="0048450D" w:rsidP="00F620F0">
          <w:pPr>
            <w:ind w:left="720"/>
            <w:jc w:val="both"/>
          </w:pPr>
        </w:p>
        <w:p w14:paraId="2E42E0B2" w14:textId="77777777" w:rsidR="0048450D" w:rsidRDefault="0048450D" w:rsidP="00F620F0">
          <w:pPr>
            <w:ind w:left="720"/>
            <w:jc w:val="both"/>
          </w:pPr>
        </w:p>
        <w:p w14:paraId="28D44DF1" w14:textId="77777777" w:rsidR="0048450D" w:rsidRDefault="0048450D" w:rsidP="00F620F0">
          <w:pPr>
            <w:ind w:left="720"/>
            <w:jc w:val="both"/>
          </w:pPr>
        </w:p>
        <w:p w14:paraId="7C477E75" w14:textId="77777777" w:rsidR="0048450D" w:rsidRDefault="0048450D" w:rsidP="00F620F0">
          <w:pPr>
            <w:ind w:left="720"/>
            <w:jc w:val="both"/>
          </w:pPr>
        </w:p>
        <w:p w14:paraId="5B524A9A" w14:textId="77777777" w:rsidR="0048450D" w:rsidRDefault="0048450D" w:rsidP="00F620F0">
          <w:pPr>
            <w:ind w:left="720"/>
            <w:jc w:val="both"/>
          </w:pPr>
        </w:p>
        <w:p w14:paraId="7AF11228" w14:textId="77777777" w:rsidR="0048450D" w:rsidRDefault="0048450D" w:rsidP="00F620F0">
          <w:pPr>
            <w:ind w:left="720"/>
            <w:jc w:val="both"/>
          </w:pPr>
        </w:p>
        <w:p w14:paraId="31743022" w14:textId="77777777" w:rsidR="0048450D" w:rsidRDefault="0048450D" w:rsidP="00F620F0">
          <w:pPr>
            <w:ind w:left="720"/>
            <w:jc w:val="both"/>
          </w:pPr>
        </w:p>
        <w:p w14:paraId="0396C15A" w14:textId="77777777" w:rsidR="0048450D" w:rsidRDefault="0048450D" w:rsidP="00F620F0">
          <w:pPr>
            <w:ind w:left="720"/>
            <w:jc w:val="both"/>
          </w:pPr>
        </w:p>
        <w:p w14:paraId="726F0FB7" w14:textId="77777777" w:rsidR="0048450D" w:rsidRDefault="0048450D" w:rsidP="00F620F0">
          <w:pPr>
            <w:ind w:left="720"/>
            <w:jc w:val="both"/>
          </w:pPr>
        </w:p>
        <w:p w14:paraId="003578FC" w14:textId="77777777" w:rsidR="0048450D" w:rsidRDefault="0048450D" w:rsidP="00F620F0">
          <w:pPr>
            <w:ind w:left="720"/>
            <w:jc w:val="both"/>
          </w:pPr>
        </w:p>
        <w:p w14:paraId="5B76E3F6" w14:textId="29BAD977" w:rsidR="009A41F9" w:rsidRDefault="009A41F9" w:rsidP="00F620F0">
          <w:pPr>
            <w:ind w:left="720"/>
            <w:jc w:val="both"/>
          </w:pPr>
          <w:r>
            <w:tab/>
          </w:r>
        </w:p>
        <w:p w14:paraId="566CE171" w14:textId="1E6F0B5A" w:rsidR="00C64F12" w:rsidRDefault="00F620F0" w:rsidP="0048450D">
          <w:pPr>
            <w:jc w:val="both"/>
          </w:pPr>
          <w:r>
            <w:lastRenderedPageBreak/>
            <w:tab/>
          </w:r>
        </w:p>
        <w:p w14:paraId="25135131" w14:textId="711E9053" w:rsidR="0048450D" w:rsidRDefault="0048450D" w:rsidP="0048450D">
          <w:pPr>
            <w:jc w:val="both"/>
          </w:pPr>
        </w:p>
        <w:p w14:paraId="3C93C3F4" w14:textId="0BD12E9A" w:rsidR="0048450D" w:rsidRDefault="0048450D" w:rsidP="0048450D">
          <w:pPr>
            <w:jc w:val="both"/>
          </w:pPr>
        </w:p>
        <w:p w14:paraId="72F57DF1" w14:textId="77777777" w:rsidR="0048450D" w:rsidRPr="0048450D" w:rsidRDefault="0048450D" w:rsidP="0048450D">
          <w:pPr>
            <w:jc w:val="both"/>
          </w:pPr>
        </w:p>
        <w:p w14:paraId="00DF4440" w14:textId="5CAC2145" w:rsidR="00C64F12" w:rsidRPr="00C64F12" w:rsidRDefault="00C64F12" w:rsidP="00C64F12">
          <w:pPr>
            <w:spacing w:after="180" w:line="240" w:lineRule="auto"/>
            <w:ind w:left="360"/>
            <w:rPr>
              <w:rFonts w:ascii="Times New Roman" w:eastAsia="Times New Roman" w:hAnsi="Times New Roman" w:cs="Times New Roman"/>
              <w:b/>
              <w:bCs/>
              <w:color w:val="000000"/>
              <w:sz w:val="28"/>
              <w:szCs w:val="28"/>
              <w:lang w:eastAsia="en-GB"/>
            </w:rPr>
          </w:pPr>
          <w:r w:rsidRPr="00C64F12">
            <w:rPr>
              <w:rFonts w:ascii="Times New Roman" w:eastAsia="Times New Roman" w:hAnsi="Times New Roman" w:cs="Times New Roman"/>
              <w:b/>
              <w:bCs/>
              <w:color w:val="000000"/>
              <w:sz w:val="28"/>
              <w:szCs w:val="28"/>
              <w:lang w:eastAsia="en-GB"/>
            </w:rPr>
            <w:t>References</w:t>
          </w:r>
        </w:p>
        <w:p w14:paraId="70A28DEF" w14:textId="77777777" w:rsidR="00C64F12" w:rsidRDefault="00C64F12" w:rsidP="0048450D">
          <w:pPr>
            <w:spacing w:after="180" w:line="240" w:lineRule="auto"/>
            <w:rPr>
              <w:rFonts w:ascii="Times New Roman" w:eastAsia="Times New Roman" w:hAnsi="Times New Roman" w:cs="Times New Roman"/>
              <w:color w:val="000000"/>
              <w:sz w:val="27"/>
              <w:szCs w:val="27"/>
              <w:lang w:eastAsia="en-GB"/>
            </w:rPr>
          </w:pPr>
        </w:p>
        <w:p w14:paraId="75ADFBAC" w14:textId="41F73816"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Abbajay, M. (2018). </w:t>
          </w:r>
          <w:r w:rsidRPr="00C64F12">
            <w:rPr>
              <w:rFonts w:ascii="Times New Roman" w:eastAsia="Times New Roman" w:hAnsi="Times New Roman" w:cs="Times New Roman"/>
              <w:i/>
              <w:iCs/>
              <w:color w:val="000000"/>
              <w:lang w:eastAsia="en-GB"/>
            </w:rPr>
            <w:t xml:space="preserve">Managing </w:t>
          </w:r>
          <w:r w:rsidR="00806445" w:rsidRPr="00C64F12">
            <w:rPr>
              <w:rFonts w:ascii="Times New Roman" w:eastAsia="Times New Roman" w:hAnsi="Times New Roman" w:cs="Times New Roman"/>
              <w:i/>
              <w:iCs/>
              <w:color w:val="000000"/>
              <w:lang w:eastAsia="en-GB"/>
            </w:rPr>
            <w:t>up:</w:t>
          </w:r>
          <w:r w:rsidRPr="00C64F12">
            <w:rPr>
              <w:rFonts w:ascii="Times New Roman" w:eastAsia="Times New Roman" w:hAnsi="Times New Roman" w:cs="Times New Roman"/>
              <w:i/>
              <w:iCs/>
              <w:color w:val="000000"/>
              <w:lang w:eastAsia="en-GB"/>
            </w:rPr>
            <w:t xml:space="preserve"> how to move up, win at work, and succeed with any type of boss</w:t>
          </w:r>
          <w:r w:rsidRPr="00C64F12">
            <w:rPr>
              <w:rFonts w:ascii="Times New Roman" w:eastAsia="Times New Roman" w:hAnsi="Times New Roman" w:cs="Times New Roman"/>
              <w:color w:val="000000"/>
              <w:lang w:eastAsia="en-GB"/>
            </w:rPr>
            <w:t>. Careerstone Group.</w:t>
          </w:r>
        </w:p>
        <w:p w14:paraId="2E9CDB17"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Athans, S. and Parente, R. (2015). </w:t>
          </w:r>
          <w:r w:rsidRPr="00C64F12">
            <w:rPr>
              <w:rFonts w:ascii="Times New Roman" w:eastAsia="Times New Roman" w:hAnsi="Times New Roman" w:cs="Times New Roman"/>
              <w:i/>
              <w:iCs/>
              <w:color w:val="000000"/>
              <w:lang w:eastAsia="en-GB"/>
            </w:rPr>
            <w:t>Tips &amp; tricks for summarizing text</w:t>
          </w:r>
          <w:r w:rsidRPr="00C64F12">
            <w:rPr>
              <w:rFonts w:ascii="Times New Roman" w:eastAsia="Times New Roman" w:hAnsi="Times New Roman" w:cs="Times New Roman"/>
              <w:color w:val="000000"/>
              <w:lang w:eastAsia="en-GB"/>
            </w:rPr>
            <w:t>. The Rosen Group.</w:t>
          </w:r>
        </w:p>
        <w:p w14:paraId="528DC085" w14:textId="643FBC5B"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Bailey, R. (2008). </w:t>
          </w:r>
          <w:r w:rsidRPr="00C64F12">
            <w:rPr>
              <w:rFonts w:ascii="Times New Roman" w:eastAsia="Times New Roman" w:hAnsi="Times New Roman" w:cs="Times New Roman"/>
              <w:i/>
              <w:iCs/>
              <w:color w:val="000000"/>
              <w:lang w:eastAsia="en-GB"/>
            </w:rPr>
            <w:t xml:space="preserve">50 activities for developing </w:t>
          </w:r>
          <w:r w:rsidR="006D4E69" w:rsidRPr="00C64F12">
            <w:rPr>
              <w:rFonts w:ascii="Times New Roman" w:eastAsia="Times New Roman" w:hAnsi="Times New Roman" w:cs="Times New Roman"/>
              <w:i/>
              <w:iCs/>
              <w:color w:val="000000"/>
              <w:lang w:eastAsia="en-GB"/>
            </w:rPr>
            <w:t>counselling</w:t>
          </w:r>
          <w:r w:rsidRPr="00C64F12">
            <w:rPr>
              <w:rFonts w:ascii="Times New Roman" w:eastAsia="Times New Roman" w:hAnsi="Times New Roman" w:cs="Times New Roman"/>
              <w:i/>
              <w:iCs/>
              <w:color w:val="000000"/>
              <w:lang w:eastAsia="en-GB"/>
            </w:rPr>
            <w:t xml:space="preserve"> skills in managers</w:t>
          </w:r>
          <w:r w:rsidRPr="00C64F12">
            <w:rPr>
              <w:rFonts w:ascii="Times New Roman" w:eastAsia="Times New Roman" w:hAnsi="Times New Roman" w:cs="Times New Roman"/>
              <w:color w:val="000000"/>
              <w:lang w:eastAsia="en-GB"/>
            </w:rPr>
            <w:t>. Amherst, MA: HRD Press.</w:t>
          </w:r>
        </w:p>
        <w:p w14:paraId="231F8CE1"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Benjamin, S. (2009). </w:t>
          </w:r>
          <w:r w:rsidRPr="00C64F12">
            <w:rPr>
              <w:rFonts w:ascii="Times New Roman" w:eastAsia="Times New Roman" w:hAnsi="Times New Roman" w:cs="Times New Roman"/>
              <w:i/>
              <w:iCs/>
              <w:color w:val="000000"/>
              <w:lang w:eastAsia="en-GB"/>
            </w:rPr>
            <w:t>Perfect phrases for dealing with difficult situations at work</w:t>
          </w:r>
          <w:r w:rsidRPr="00C64F12">
            <w:rPr>
              <w:rFonts w:ascii="Times New Roman" w:eastAsia="Times New Roman" w:hAnsi="Times New Roman" w:cs="Times New Roman"/>
              <w:color w:val="000000"/>
              <w:lang w:eastAsia="en-GB"/>
            </w:rPr>
            <w:t>. New York: McGraw-Hill.</w:t>
          </w:r>
        </w:p>
        <w:p w14:paraId="0C6C500F"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Bubb, S. and Earley, P. (2007). </w:t>
          </w:r>
          <w:r w:rsidRPr="00C64F12">
            <w:rPr>
              <w:rFonts w:ascii="Times New Roman" w:eastAsia="Times New Roman" w:hAnsi="Times New Roman" w:cs="Times New Roman"/>
              <w:i/>
              <w:iCs/>
              <w:color w:val="000000"/>
              <w:lang w:eastAsia="en-GB"/>
            </w:rPr>
            <w:t>Leading and managing continuing professional development</w:t>
          </w:r>
          <w:r w:rsidRPr="00C64F12">
            <w:rPr>
              <w:rFonts w:ascii="Times New Roman" w:eastAsia="Times New Roman" w:hAnsi="Times New Roman" w:cs="Times New Roman"/>
              <w:color w:val="000000"/>
              <w:lang w:eastAsia="en-GB"/>
            </w:rPr>
            <w:t>. London: Paul Chapman.</w:t>
          </w:r>
        </w:p>
        <w:p w14:paraId="32480B65"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Buckingham, M. and Goodall, A. (2019). </w:t>
          </w:r>
          <w:r w:rsidRPr="00C64F12">
            <w:rPr>
              <w:rFonts w:ascii="Times New Roman" w:eastAsia="Times New Roman" w:hAnsi="Times New Roman" w:cs="Times New Roman"/>
              <w:i/>
              <w:iCs/>
              <w:color w:val="000000"/>
              <w:lang w:eastAsia="en-GB"/>
            </w:rPr>
            <w:t>Nine lies about work</w:t>
          </w:r>
          <w:r w:rsidRPr="00C64F12">
            <w:rPr>
              <w:rFonts w:ascii="Times New Roman" w:eastAsia="Times New Roman" w:hAnsi="Times New Roman" w:cs="Times New Roman"/>
              <w:color w:val="000000"/>
              <w:lang w:eastAsia="en-GB"/>
            </w:rPr>
            <w:t>. Harvard Business Review Press.</w:t>
          </w:r>
        </w:p>
        <w:p w14:paraId="10E9E129"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Burke, C. (2011). </w:t>
          </w:r>
          <w:r w:rsidRPr="00C64F12">
            <w:rPr>
              <w:rFonts w:ascii="Times New Roman" w:eastAsia="Times New Roman" w:hAnsi="Times New Roman" w:cs="Times New Roman"/>
              <w:i/>
              <w:iCs/>
              <w:color w:val="000000"/>
              <w:lang w:eastAsia="en-GB"/>
            </w:rPr>
            <w:t>Loyalty in our time</w:t>
          </w:r>
          <w:r w:rsidRPr="00C64F12">
            <w:rPr>
              <w:rFonts w:ascii="Times New Roman" w:eastAsia="Times New Roman" w:hAnsi="Times New Roman" w:cs="Times New Roman"/>
              <w:color w:val="000000"/>
              <w:lang w:eastAsia="en-GB"/>
            </w:rPr>
            <w:t>. Durham, Conn.: Strategic Book Group.</w:t>
          </w:r>
        </w:p>
        <w:p w14:paraId="776F8F99"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BusinessDictionary.com. (2019). </w:t>
          </w:r>
          <w:r w:rsidRPr="00C64F12">
            <w:rPr>
              <w:rFonts w:ascii="Times New Roman" w:eastAsia="Times New Roman" w:hAnsi="Times New Roman" w:cs="Times New Roman"/>
              <w:i/>
              <w:iCs/>
              <w:color w:val="000000"/>
              <w:lang w:eastAsia="en-GB"/>
            </w:rPr>
            <w:t>What are employability skills? definition and meaning</w:t>
          </w:r>
          <w:r w:rsidRPr="00C64F12">
            <w:rPr>
              <w:rFonts w:ascii="Times New Roman" w:eastAsia="Times New Roman" w:hAnsi="Times New Roman" w:cs="Times New Roman"/>
              <w:color w:val="000000"/>
              <w:lang w:eastAsia="en-GB"/>
            </w:rPr>
            <w:t>. [online] Available at: http://www.businessdictionary.com/definition/employability-skills.html [Accessed 18 Dec. 2019].</w:t>
          </w:r>
        </w:p>
        <w:p w14:paraId="0DE4D925"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Caraher, L. (2017). </w:t>
          </w:r>
          <w:r w:rsidRPr="00C64F12">
            <w:rPr>
              <w:rFonts w:ascii="Times New Roman" w:eastAsia="Times New Roman" w:hAnsi="Times New Roman" w:cs="Times New Roman"/>
              <w:i/>
              <w:iCs/>
              <w:color w:val="000000"/>
              <w:lang w:eastAsia="en-GB"/>
            </w:rPr>
            <w:t>The boomerang principle</w:t>
          </w:r>
          <w:r w:rsidRPr="00C64F12">
            <w:rPr>
              <w:rFonts w:ascii="Times New Roman" w:eastAsia="Times New Roman" w:hAnsi="Times New Roman" w:cs="Times New Roman"/>
              <w:color w:val="000000"/>
              <w:lang w:eastAsia="en-GB"/>
            </w:rPr>
            <w:t>. New York, N.Y.: Bibliomotion Inc.</w:t>
          </w:r>
        </w:p>
        <w:p w14:paraId="1F6B1DF6"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Chaita, M. (2016). </w:t>
          </w:r>
          <w:r w:rsidRPr="00C64F12">
            <w:rPr>
              <w:rFonts w:ascii="Times New Roman" w:eastAsia="Times New Roman" w:hAnsi="Times New Roman" w:cs="Times New Roman"/>
              <w:i/>
              <w:iCs/>
              <w:color w:val="000000"/>
              <w:lang w:eastAsia="en-GB"/>
            </w:rPr>
            <w:t>Developing graduate employability skills</w:t>
          </w:r>
          <w:r w:rsidRPr="00C64F12">
            <w:rPr>
              <w:rFonts w:ascii="Times New Roman" w:eastAsia="Times New Roman" w:hAnsi="Times New Roman" w:cs="Times New Roman"/>
              <w:color w:val="000000"/>
              <w:lang w:eastAsia="en-GB"/>
            </w:rPr>
            <w:t>. Boca Raton: Universal Publishers.</w:t>
          </w:r>
        </w:p>
        <w:p w14:paraId="6B691EB6"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Cloud, H. (2013). </w:t>
          </w:r>
          <w:r w:rsidRPr="00C64F12">
            <w:rPr>
              <w:rFonts w:ascii="Times New Roman" w:eastAsia="Times New Roman" w:hAnsi="Times New Roman" w:cs="Times New Roman"/>
              <w:i/>
              <w:iCs/>
              <w:color w:val="000000"/>
              <w:lang w:eastAsia="en-GB"/>
            </w:rPr>
            <w:t>Boundaries for leaders</w:t>
          </w:r>
          <w:r w:rsidRPr="00C64F12">
            <w:rPr>
              <w:rFonts w:ascii="Times New Roman" w:eastAsia="Times New Roman" w:hAnsi="Times New Roman" w:cs="Times New Roman"/>
              <w:color w:val="000000"/>
              <w:lang w:eastAsia="en-GB"/>
            </w:rPr>
            <w:t>. New York: HarperBusiness.</w:t>
          </w:r>
        </w:p>
        <w:p w14:paraId="3ACC1CBC"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Cloud, H. and Townsend, J. (2017). </w:t>
          </w:r>
          <w:r w:rsidRPr="00C64F12">
            <w:rPr>
              <w:rFonts w:ascii="Times New Roman" w:eastAsia="Times New Roman" w:hAnsi="Times New Roman" w:cs="Times New Roman"/>
              <w:i/>
              <w:iCs/>
              <w:color w:val="000000"/>
              <w:lang w:eastAsia="en-GB"/>
            </w:rPr>
            <w:t xml:space="preserve">Boundaries: When </w:t>
          </w:r>
          <w:proofErr w:type="gramStart"/>
          <w:r w:rsidRPr="00C64F12">
            <w:rPr>
              <w:rFonts w:ascii="Times New Roman" w:eastAsia="Times New Roman" w:hAnsi="Times New Roman" w:cs="Times New Roman"/>
              <w:i/>
              <w:iCs/>
              <w:color w:val="000000"/>
              <w:lang w:eastAsia="en-GB"/>
            </w:rPr>
            <w:t>To</w:t>
          </w:r>
          <w:proofErr w:type="gramEnd"/>
          <w:r w:rsidRPr="00C64F12">
            <w:rPr>
              <w:rFonts w:ascii="Times New Roman" w:eastAsia="Times New Roman" w:hAnsi="Times New Roman" w:cs="Times New Roman"/>
              <w:i/>
              <w:iCs/>
              <w:color w:val="000000"/>
              <w:lang w:eastAsia="en-GB"/>
            </w:rPr>
            <w:t xml:space="preserve"> Say Yes, How to Say No</w:t>
          </w:r>
          <w:r w:rsidRPr="00C64F12">
            <w:rPr>
              <w:rFonts w:ascii="Times New Roman" w:eastAsia="Times New Roman" w:hAnsi="Times New Roman" w:cs="Times New Roman"/>
              <w:color w:val="000000"/>
              <w:lang w:eastAsia="en-GB"/>
            </w:rPr>
            <w:t>. Harper Collins Christian Pub.</w:t>
          </w:r>
        </w:p>
        <w:p w14:paraId="43773270"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Coelen, R. and Gribble, C. (2010). </w:t>
          </w:r>
          <w:r w:rsidRPr="00C64F12">
            <w:rPr>
              <w:rFonts w:ascii="Times New Roman" w:eastAsia="Times New Roman" w:hAnsi="Times New Roman" w:cs="Times New Roman"/>
              <w:i/>
              <w:iCs/>
              <w:color w:val="000000"/>
              <w:lang w:eastAsia="en-GB"/>
            </w:rPr>
            <w:t>Internationalization and employability in higher education</w:t>
          </w:r>
          <w:r w:rsidRPr="00C64F12">
            <w:rPr>
              <w:rFonts w:ascii="Times New Roman" w:eastAsia="Times New Roman" w:hAnsi="Times New Roman" w:cs="Times New Roman"/>
              <w:color w:val="000000"/>
              <w:lang w:eastAsia="en-GB"/>
            </w:rPr>
            <w:t>. Rutledge.</w:t>
          </w:r>
        </w:p>
        <w:p w14:paraId="4ED6B9DE"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Copus, J. (2009). </w:t>
          </w:r>
          <w:r w:rsidRPr="00C64F12">
            <w:rPr>
              <w:rFonts w:ascii="Times New Roman" w:eastAsia="Times New Roman" w:hAnsi="Times New Roman" w:cs="Times New Roman"/>
              <w:i/>
              <w:iCs/>
              <w:color w:val="000000"/>
              <w:lang w:eastAsia="en-GB"/>
            </w:rPr>
            <w:t>Brilliant Writing Tips for Students</w:t>
          </w:r>
          <w:r w:rsidRPr="00C64F12">
            <w:rPr>
              <w:rFonts w:ascii="Times New Roman" w:eastAsia="Times New Roman" w:hAnsi="Times New Roman" w:cs="Times New Roman"/>
              <w:color w:val="000000"/>
              <w:lang w:eastAsia="en-GB"/>
            </w:rPr>
            <w:t>. Julia Corpus.</w:t>
          </w:r>
        </w:p>
        <w:p w14:paraId="1EA568EB" w14:textId="6E80D8E4"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Davis, C. (</w:t>
          </w:r>
          <w:r w:rsidR="009D41FE">
            <w:rPr>
              <w:rFonts w:ascii="Times New Roman" w:eastAsia="Times New Roman" w:hAnsi="Times New Roman" w:cs="Times New Roman"/>
              <w:color w:val="000000"/>
              <w:lang w:eastAsia="en-GB"/>
            </w:rPr>
            <w:t>2017)</w:t>
          </w:r>
          <w:r w:rsidRPr="00C64F12">
            <w:rPr>
              <w:rFonts w:ascii="Times New Roman" w:eastAsia="Times New Roman" w:hAnsi="Times New Roman" w:cs="Times New Roman"/>
              <w:color w:val="000000"/>
              <w:lang w:eastAsia="en-GB"/>
            </w:rPr>
            <w:t> </w:t>
          </w:r>
          <w:r w:rsidRPr="00C64F12">
            <w:rPr>
              <w:rFonts w:ascii="Times New Roman" w:eastAsia="Times New Roman" w:hAnsi="Times New Roman" w:cs="Times New Roman"/>
              <w:i/>
              <w:iCs/>
              <w:color w:val="000000"/>
              <w:lang w:eastAsia="en-GB"/>
            </w:rPr>
            <w:t>Servant Leadership and Followership</w:t>
          </w:r>
          <w:r w:rsidRPr="00C64F12">
            <w:rPr>
              <w:rFonts w:ascii="Times New Roman" w:eastAsia="Times New Roman" w:hAnsi="Times New Roman" w:cs="Times New Roman"/>
              <w:color w:val="000000"/>
              <w:lang w:eastAsia="en-GB"/>
            </w:rPr>
            <w:t>.</w:t>
          </w:r>
          <w:r w:rsidR="009D41FE">
            <w:rPr>
              <w:rFonts w:ascii="Times New Roman" w:eastAsia="Times New Roman" w:hAnsi="Times New Roman" w:cs="Times New Roman"/>
              <w:color w:val="000000"/>
              <w:lang w:eastAsia="en-GB"/>
            </w:rPr>
            <w:t xml:space="preserve"> Springer</w:t>
          </w:r>
        </w:p>
        <w:p w14:paraId="4AB6CF18"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G8.utoronto.ca. (2019). </w:t>
          </w:r>
          <w:r w:rsidRPr="00C64F12">
            <w:rPr>
              <w:rFonts w:ascii="Times New Roman" w:eastAsia="Times New Roman" w:hAnsi="Times New Roman" w:cs="Times New Roman"/>
              <w:i/>
              <w:iCs/>
              <w:color w:val="000000"/>
              <w:lang w:eastAsia="en-GB"/>
            </w:rPr>
            <w:t>UTLink. Financial Post G7 Record: 960402</w:t>
          </w:r>
          <w:r w:rsidRPr="00C64F12">
            <w:rPr>
              <w:rFonts w:ascii="Times New Roman" w:eastAsia="Times New Roman" w:hAnsi="Times New Roman" w:cs="Times New Roman"/>
              <w:color w:val="000000"/>
              <w:lang w:eastAsia="en-GB"/>
            </w:rPr>
            <w:t>. [online] Available at: http://www.g8.utoronto.ca/fp/fp960402.htm [Accessed 18 Dec. 2019].</w:t>
          </w:r>
        </w:p>
        <w:p w14:paraId="6233AFBF"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Gardner, H. (2010). </w:t>
          </w:r>
          <w:r w:rsidRPr="00C64F12">
            <w:rPr>
              <w:rFonts w:ascii="Times New Roman" w:eastAsia="Times New Roman" w:hAnsi="Times New Roman" w:cs="Times New Roman"/>
              <w:i/>
              <w:iCs/>
              <w:color w:val="000000"/>
              <w:lang w:eastAsia="en-GB"/>
            </w:rPr>
            <w:t>Responsibility at work [electronic resource]: how leading professionals act (or don't act) responsibly</w:t>
          </w:r>
          <w:r w:rsidRPr="00C64F12">
            <w:rPr>
              <w:rFonts w:ascii="Times New Roman" w:eastAsia="Times New Roman" w:hAnsi="Times New Roman" w:cs="Times New Roman"/>
              <w:color w:val="000000"/>
              <w:lang w:eastAsia="en-GB"/>
            </w:rPr>
            <w:t>. 2nd ed. John Wiley and Sons, Inc.</w:t>
          </w:r>
        </w:p>
        <w:p w14:paraId="73EA1F08"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Genoni, P. and Walton, G. (2008). </w:t>
          </w:r>
          <w:r w:rsidRPr="00C64F12">
            <w:rPr>
              <w:rFonts w:ascii="Times New Roman" w:eastAsia="Times New Roman" w:hAnsi="Times New Roman" w:cs="Times New Roman"/>
              <w:i/>
              <w:iCs/>
              <w:color w:val="000000"/>
              <w:lang w:eastAsia="en-GB"/>
            </w:rPr>
            <w:t>Continuing Professional Development- Preparing for New Roles in Libraries: A Voyage of Discovery</w:t>
          </w:r>
          <w:r w:rsidRPr="00C64F12">
            <w:rPr>
              <w:rFonts w:ascii="Times New Roman" w:eastAsia="Times New Roman" w:hAnsi="Times New Roman" w:cs="Times New Roman"/>
              <w:color w:val="000000"/>
              <w:lang w:eastAsia="en-GB"/>
            </w:rPr>
            <w:t>. München: K.G. Saur.</w:t>
          </w:r>
        </w:p>
        <w:p w14:paraId="77B55E47"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Gravells, A. (2010). </w:t>
          </w:r>
          <w:r w:rsidRPr="00C64F12">
            <w:rPr>
              <w:rFonts w:ascii="Times New Roman" w:eastAsia="Times New Roman" w:hAnsi="Times New Roman" w:cs="Times New Roman"/>
              <w:i/>
              <w:iCs/>
              <w:color w:val="000000"/>
              <w:lang w:eastAsia="en-GB"/>
            </w:rPr>
            <w:t>Delivering Employability Skills in the Lifelong Learning Sector</w:t>
          </w:r>
          <w:r w:rsidRPr="00C64F12">
            <w:rPr>
              <w:rFonts w:ascii="Times New Roman" w:eastAsia="Times New Roman" w:hAnsi="Times New Roman" w:cs="Times New Roman"/>
              <w:color w:val="000000"/>
              <w:lang w:eastAsia="en-GB"/>
            </w:rPr>
            <w:t>. Learning Matters.</w:t>
          </w:r>
        </w:p>
        <w:p w14:paraId="03EECB0C"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Griffith, P. (2008). </w:t>
          </w:r>
          <w:r w:rsidRPr="00C64F12">
            <w:rPr>
              <w:rFonts w:ascii="Times New Roman" w:eastAsia="Times New Roman" w:hAnsi="Times New Roman" w:cs="Times New Roman"/>
              <w:i/>
              <w:iCs/>
              <w:color w:val="000000"/>
              <w:lang w:eastAsia="en-GB"/>
            </w:rPr>
            <w:t>Literacy for young children</w:t>
          </w:r>
          <w:r w:rsidRPr="00C64F12">
            <w:rPr>
              <w:rFonts w:ascii="Times New Roman" w:eastAsia="Times New Roman" w:hAnsi="Times New Roman" w:cs="Times New Roman"/>
              <w:color w:val="000000"/>
              <w:lang w:eastAsia="en-GB"/>
            </w:rPr>
            <w:t>. Thousand Oaks, Calif.: Corwin.</w:t>
          </w:r>
        </w:p>
        <w:p w14:paraId="7AF04B92"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lastRenderedPageBreak/>
            <w:t>Guirdham, M. (1996). </w:t>
          </w:r>
          <w:r w:rsidRPr="00C64F12">
            <w:rPr>
              <w:rFonts w:ascii="Times New Roman" w:eastAsia="Times New Roman" w:hAnsi="Times New Roman" w:cs="Times New Roman"/>
              <w:i/>
              <w:iCs/>
              <w:color w:val="000000"/>
              <w:lang w:eastAsia="en-GB"/>
            </w:rPr>
            <w:t>Interpersonal skills at work</w:t>
          </w:r>
          <w:r w:rsidRPr="00C64F12">
            <w:rPr>
              <w:rFonts w:ascii="Times New Roman" w:eastAsia="Times New Roman" w:hAnsi="Times New Roman" w:cs="Times New Roman"/>
              <w:color w:val="000000"/>
              <w:lang w:eastAsia="en-GB"/>
            </w:rPr>
            <w:t>. London: Prentice Hall.</w:t>
          </w:r>
        </w:p>
        <w:p w14:paraId="6F90136D"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Guskey, T. (2003). </w:t>
          </w:r>
          <w:r w:rsidRPr="00C64F12">
            <w:rPr>
              <w:rFonts w:ascii="Times New Roman" w:eastAsia="Times New Roman" w:hAnsi="Times New Roman" w:cs="Times New Roman"/>
              <w:i/>
              <w:iCs/>
              <w:color w:val="000000"/>
              <w:lang w:eastAsia="en-GB"/>
            </w:rPr>
            <w:t>Evaluating professional development</w:t>
          </w:r>
          <w:r w:rsidRPr="00C64F12">
            <w:rPr>
              <w:rFonts w:ascii="Times New Roman" w:eastAsia="Times New Roman" w:hAnsi="Times New Roman" w:cs="Times New Roman"/>
              <w:color w:val="000000"/>
              <w:lang w:eastAsia="en-GB"/>
            </w:rPr>
            <w:t>. Thousand Oaks: Corwin Press.</w:t>
          </w:r>
        </w:p>
        <w:p w14:paraId="05463250" w14:textId="43666C33"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Hasson, G. (2014). </w:t>
          </w:r>
          <w:r w:rsidRPr="00C64F12">
            <w:rPr>
              <w:rFonts w:ascii="Times New Roman" w:eastAsia="Times New Roman" w:hAnsi="Times New Roman" w:cs="Times New Roman"/>
              <w:i/>
              <w:iCs/>
              <w:color w:val="000000"/>
              <w:lang w:eastAsia="en-GB"/>
            </w:rPr>
            <w:t xml:space="preserve">How </w:t>
          </w:r>
          <w:r w:rsidR="00A61CA4" w:rsidRPr="00C64F12">
            <w:rPr>
              <w:rFonts w:ascii="Times New Roman" w:eastAsia="Times New Roman" w:hAnsi="Times New Roman" w:cs="Times New Roman"/>
              <w:i/>
              <w:iCs/>
              <w:color w:val="000000"/>
              <w:lang w:eastAsia="en-GB"/>
            </w:rPr>
            <w:t>to</w:t>
          </w:r>
          <w:r w:rsidRPr="00C64F12">
            <w:rPr>
              <w:rFonts w:ascii="Times New Roman" w:eastAsia="Times New Roman" w:hAnsi="Times New Roman" w:cs="Times New Roman"/>
              <w:i/>
              <w:iCs/>
              <w:color w:val="000000"/>
              <w:lang w:eastAsia="en-GB"/>
            </w:rPr>
            <w:t xml:space="preserve"> Deal </w:t>
          </w:r>
          <w:r w:rsidR="003C1A01" w:rsidRPr="00C64F12">
            <w:rPr>
              <w:rFonts w:ascii="Times New Roman" w:eastAsia="Times New Roman" w:hAnsi="Times New Roman" w:cs="Times New Roman"/>
              <w:i/>
              <w:iCs/>
              <w:color w:val="000000"/>
              <w:lang w:eastAsia="en-GB"/>
            </w:rPr>
            <w:t>with</w:t>
          </w:r>
          <w:r w:rsidRPr="00C64F12">
            <w:rPr>
              <w:rFonts w:ascii="Times New Roman" w:eastAsia="Times New Roman" w:hAnsi="Times New Roman" w:cs="Times New Roman"/>
              <w:i/>
              <w:iCs/>
              <w:color w:val="000000"/>
              <w:lang w:eastAsia="en-GB"/>
            </w:rPr>
            <w:t xml:space="preserve"> Difficult People: Smart Tactics for Overcoming the Problem</w:t>
          </w:r>
          <w:r w:rsidRPr="00C64F12">
            <w:rPr>
              <w:rFonts w:ascii="Times New Roman" w:eastAsia="Times New Roman" w:hAnsi="Times New Roman" w:cs="Times New Roman"/>
              <w:color w:val="000000"/>
              <w:lang w:eastAsia="en-GB"/>
            </w:rPr>
            <w:t>. John Wiley &amp; Sons.</w:t>
          </w:r>
        </w:p>
        <w:p w14:paraId="7104E853"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Hughes, P. and Ferrett, E. (2016). </w:t>
          </w:r>
          <w:r w:rsidRPr="00C64F12">
            <w:rPr>
              <w:rFonts w:ascii="Times New Roman" w:eastAsia="Times New Roman" w:hAnsi="Times New Roman" w:cs="Times New Roman"/>
              <w:i/>
              <w:iCs/>
              <w:color w:val="000000"/>
              <w:lang w:eastAsia="en-GB"/>
            </w:rPr>
            <w:t>Introduction to health and safety at work</w:t>
          </w:r>
          <w:r w:rsidRPr="00C64F12">
            <w:rPr>
              <w:rFonts w:ascii="Times New Roman" w:eastAsia="Times New Roman" w:hAnsi="Times New Roman" w:cs="Times New Roman"/>
              <w:color w:val="000000"/>
              <w:lang w:eastAsia="en-GB"/>
            </w:rPr>
            <w:t>. Abingdon, Oxon: Routledge, Taylor &amp; Francis Group.</w:t>
          </w:r>
        </w:p>
        <w:p w14:paraId="64519A02" w14:textId="16F1F625"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Hurwitz, M. (2015). </w:t>
          </w:r>
          <w:r w:rsidRPr="00C64F12">
            <w:rPr>
              <w:rFonts w:ascii="Times New Roman" w:eastAsia="Times New Roman" w:hAnsi="Times New Roman" w:cs="Times New Roman"/>
              <w:i/>
              <w:iCs/>
              <w:color w:val="000000"/>
              <w:lang w:eastAsia="en-GB"/>
            </w:rPr>
            <w:t xml:space="preserve">Leadership Is Half </w:t>
          </w:r>
          <w:r w:rsidR="003C1A01" w:rsidRPr="00C64F12">
            <w:rPr>
              <w:rFonts w:ascii="Times New Roman" w:eastAsia="Times New Roman" w:hAnsi="Times New Roman" w:cs="Times New Roman"/>
              <w:i/>
              <w:iCs/>
              <w:color w:val="000000"/>
              <w:lang w:eastAsia="en-GB"/>
            </w:rPr>
            <w:t>the</w:t>
          </w:r>
          <w:r w:rsidRPr="00C64F12">
            <w:rPr>
              <w:rFonts w:ascii="Times New Roman" w:eastAsia="Times New Roman" w:hAnsi="Times New Roman" w:cs="Times New Roman"/>
              <w:i/>
              <w:iCs/>
              <w:color w:val="000000"/>
              <w:lang w:eastAsia="en-GB"/>
            </w:rPr>
            <w:t xml:space="preserve"> </w:t>
          </w:r>
          <w:r w:rsidR="003C1A01" w:rsidRPr="00C64F12">
            <w:rPr>
              <w:rFonts w:ascii="Times New Roman" w:eastAsia="Times New Roman" w:hAnsi="Times New Roman" w:cs="Times New Roman"/>
              <w:i/>
              <w:iCs/>
              <w:color w:val="000000"/>
              <w:lang w:eastAsia="en-GB"/>
            </w:rPr>
            <w:t>Story:</w:t>
          </w:r>
          <w:r w:rsidRPr="00C64F12">
            <w:rPr>
              <w:rFonts w:ascii="Times New Roman" w:eastAsia="Times New Roman" w:hAnsi="Times New Roman" w:cs="Times New Roman"/>
              <w:i/>
              <w:iCs/>
              <w:color w:val="000000"/>
              <w:lang w:eastAsia="en-GB"/>
            </w:rPr>
            <w:t xml:space="preserve"> A Fresh Look </w:t>
          </w:r>
          <w:proofErr w:type="gramStart"/>
          <w:r w:rsidRPr="00C64F12">
            <w:rPr>
              <w:rFonts w:ascii="Times New Roman" w:eastAsia="Times New Roman" w:hAnsi="Times New Roman" w:cs="Times New Roman"/>
              <w:i/>
              <w:iCs/>
              <w:color w:val="000000"/>
              <w:lang w:eastAsia="en-GB"/>
            </w:rPr>
            <w:t>At</w:t>
          </w:r>
          <w:proofErr w:type="gramEnd"/>
          <w:r w:rsidRPr="00C64F12">
            <w:rPr>
              <w:rFonts w:ascii="Times New Roman" w:eastAsia="Times New Roman" w:hAnsi="Times New Roman" w:cs="Times New Roman"/>
              <w:i/>
              <w:iCs/>
              <w:color w:val="000000"/>
              <w:lang w:eastAsia="en-GB"/>
            </w:rPr>
            <w:t xml:space="preserve"> Followership, Leadership, And Collaboration</w:t>
          </w:r>
          <w:r w:rsidRPr="00C64F12">
            <w:rPr>
              <w:rFonts w:ascii="Times New Roman" w:eastAsia="Times New Roman" w:hAnsi="Times New Roman" w:cs="Times New Roman"/>
              <w:color w:val="000000"/>
              <w:lang w:eastAsia="en-GB"/>
            </w:rPr>
            <w:t xml:space="preserve">. 3rd ed. University </w:t>
          </w:r>
          <w:r w:rsidR="003C1A01" w:rsidRPr="00C64F12">
            <w:rPr>
              <w:rFonts w:ascii="Times New Roman" w:eastAsia="Times New Roman" w:hAnsi="Times New Roman" w:cs="Times New Roman"/>
              <w:color w:val="000000"/>
              <w:lang w:eastAsia="en-GB"/>
            </w:rPr>
            <w:t>of</w:t>
          </w:r>
          <w:r w:rsidRPr="00C64F12">
            <w:rPr>
              <w:rFonts w:ascii="Times New Roman" w:eastAsia="Times New Roman" w:hAnsi="Times New Roman" w:cs="Times New Roman"/>
              <w:color w:val="000000"/>
              <w:lang w:eastAsia="en-GB"/>
            </w:rPr>
            <w:t xml:space="preserve"> Toronto Press.</w:t>
          </w:r>
        </w:p>
        <w:p w14:paraId="298E2142"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Keiningham, T. and Aksoy, L. (2010). </w:t>
          </w:r>
          <w:r w:rsidRPr="00C64F12">
            <w:rPr>
              <w:rFonts w:ascii="Times New Roman" w:eastAsia="Times New Roman" w:hAnsi="Times New Roman" w:cs="Times New Roman"/>
              <w:i/>
              <w:iCs/>
              <w:color w:val="000000"/>
              <w:lang w:eastAsia="en-GB"/>
            </w:rPr>
            <w:t>Why loyalty matters</w:t>
          </w:r>
          <w:r w:rsidRPr="00C64F12">
            <w:rPr>
              <w:rFonts w:ascii="Times New Roman" w:eastAsia="Times New Roman" w:hAnsi="Times New Roman" w:cs="Times New Roman"/>
              <w:color w:val="000000"/>
              <w:lang w:eastAsia="en-GB"/>
            </w:rPr>
            <w:t>. Dallas, TX: Benbella Books.</w:t>
          </w:r>
        </w:p>
        <w:p w14:paraId="4C9EB558" w14:textId="39743D89"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Kwantes, C. and Glazer, S. (</w:t>
          </w:r>
          <w:r w:rsidR="00806445">
            <w:rPr>
              <w:rFonts w:ascii="Times New Roman" w:eastAsia="Times New Roman" w:hAnsi="Times New Roman" w:cs="Times New Roman"/>
              <w:color w:val="000000"/>
              <w:lang w:eastAsia="en-GB"/>
            </w:rPr>
            <w:t>2017</w:t>
          </w:r>
          <w:r w:rsidRPr="00C64F12">
            <w:rPr>
              <w:rFonts w:ascii="Times New Roman" w:eastAsia="Times New Roman" w:hAnsi="Times New Roman" w:cs="Times New Roman"/>
              <w:color w:val="000000"/>
              <w:lang w:eastAsia="en-GB"/>
            </w:rPr>
            <w:t>). </w:t>
          </w:r>
          <w:r w:rsidRPr="00C64F12">
            <w:rPr>
              <w:rFonts w:ascii="Times New Roman" w:eastAsia="Times New Roman" w:hAnsi="Times New Roman" w:cs="Times New Roman"/>
              <w:i/>
              <w:iCs/>
              <w:color w:val="000000"/>
              <w:lang w:eastAsia="en-GB"/>
            </w:rPr>
            <w:t>Culture, Organizations and Work</w:t>
          </w:r>
          <w:r w:rsidRPr="00C64F12">
            <w:rPr>
              <w:rFonts w:ascii="Times New Roman" w:eastAsia="Times New Roman" w:hAnsi="Times New Roman" w:cs="Times New Roman"/>
              <w:color w:val="000000"/>
              <w:lang w:eastAsia="en-GB"/>
            </w:rPr>
            <w:t>.</w:t>
          </w:r>
        </w:p>
        <w:p w14:paraId="7F9FDF09"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Leitch, S. (2006). </w:t>
          </w:r>
          <w:r w:rsidRPr="00C64F12">
            <w:rPr>
              <w:rFonts w:ascii="Times New Roman" w:eastAsia="Times New Roman" w:hAnsi="Times New Roman" w:cs="Times New Roman"/>
              <w:i/>
              <w:iCs/>
              <w:color w:val="000000"/>
              <w:lang w:eastAsia="en-GB"/>
            </w:rPr>
            <w:t>Prosperity for all in the global economy - world class skills</w:t>
          </w:r>
          <w:r w:rsidRPr="00C64F12">
            <w:rPr>
              <w:rFonts w:ascii="Times New Roman" w:eastAsia="Times New Roman" w:hAnsi="Times New Roman" w:cs="Times New Roman"/>
              <w:color w:val="000000"/>
              <w:lang w:eastAsia="en-GB"/>
            </w:rPr>
            <w:t>. London: TSO.</w:t>
          </w:r>
        </w:p>
        <w:p w14:paraId="333C55F4"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Lyman, A. (2012). </w:t>
          </w:r>
          <w:r w:rsidRPr="00C64F12">
            <w:rPr>
              <w:rFonts w:ascii="Times New Roman" w:eastAsia="Times New Roman" w:hAnsi="Times New Roman" w:cs="Times New Roman"/>
              <w:i/>
              <w:iCs/>
              <w:color w:val="000000"/>
              <w:lang w:eastAsia="en-GB"/>
            </w:rPr>
            <w:t>The trustworthy leader</w:t>
          </w:r>
          <w:r w:rsidRPr="00C64F12">
            <w:rPr>
              <w:rFonts w:ascii="Times New Roman" w:eastAsia="Times New Roman" w:hAnsi="Times New Roman" w:cs="Times New Roman"/>
              <w:color w:val="000000"/>
              <w:lang w:eastAsia="en-GB"/>
            </w:rPr>
            <w:t>. San Francisco, CA: Jossey-Bass, a Wiley Imprint.</w:t>
          </w:r>
        </w:p>
        <w:p w14:paraId="2CBA4AE2"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Manby, J. (2012). </w:t>
          </w:r>
          <w:r w:rsidRPr="00C64F12">
            <w:rPr>
              <w:rFonts w:ascii="Times New Roman" w:eastAsia="Times New Roman" w:hAnsi="Times New Roman" w:cs="Times New Roman"/>
              <w:i/>
              <w:iCs/>
              <w:color w:val="000000"/>
              <w:lang w:eastAsia="en-GB"/>
            </w:rPr>
            <w:t>Love works</w:t>
          </w:r>
          <w:r w:rsidRPr="00C64F12">
            <w:rPr>
              <w:rFonts w:ascii="Times New Roman" w:eastAsia="Times New Roman" w:hAnsi="Times New Roman" w:cs="Times New Roman"/>
              <w:color w:val="000000"/>
              <w:lang w:eastAsia="en-GB"/>
            </w:rPr>
            <w:t>. Grand Rapids, Mich.: Zondervan.</w:t>
          </w:r>
        </w:p>
        <w:p w14:paraId="01D78065"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Marchington, M., Wilkinson, A. and Marchington, L. (2012). </w:t>
          </w:r>
          <w:r w:rsidRPr="00C64F12">
            <w:rPr>
              <w:rFonts w:ascii="Times New Roman" w:eastAsia="Times New Roman" w:hAnsi="Times New Roman" w:cs="Times New Roman"/>
              <w:i/>
              <w:iCs/>
              <w:color w:val="000000"/>
              <w:lang w:eastAsia="en-GB"/>
            </w:rPr>
            <w:t>Human resource management at work</w:t>
          </w:r>
          <w:r w:rsidRPr="00C64F12">
            <w:rPr>
              <w:rFonts w:ascii="Times New Roman" w:eastAsia="Times New Roman" w:hAnsi="Times New Roman" w:cs="Times New Roman"/>
              <w:color w:val="000000"/>
              <w:lang w:eastAsia="en-GB"/>
            </w:rPr>
            <w:t>. London.</w:t>
          </w:r>
        </w:p>
        <w:p w14:paraId="43655053" w14:textId="4C054E03"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Miller, J. and Victoria, L. (</w:t>
          </w:r>
          <w:r w:rsidR="009D41FE">
            <w:rPr>
              <w:rFonts w:ascii="Times New Roman" w:eastAsia="Times New Roman" w:hAnsi="Times New Roman" w:cs="Times New Roman"/>
              <w:color w:val="000000"/>
              <w:lang w:eastAsia="en-GB"/>
            </w:rPr>
            <w:t>2019</w:t>
          </w:r>
          <w:r w:rsidRPr="00C64F12">
            <w:rPr>
              <w:rFonts w:ascii="Times New Roman" w:eastAsia="Times New Roman" w:hAnsi="Times New Roman" w:cs="Times New Roman"/>
              <w:color w:val="000000"/>
              <w:lang w:eastAsia="en-GB"/>
            </w:rPr>
            <w:t>). </w:t>
          </w:r>
          <w:r w:rsidRPr="00C64F12">
            <w:rPr>
              <w:rFonts w:ascii="Times New Roman" w:eastAsia="Times New Roman" w:hAnsi="Times New Roman" w:cs="Times New Roman"/>
              <w:i/>
              <w:iCs/>
              <w:color w:val="000000"/>
              <w:lang w:eastAsia="en-GB"/>
            </w:rPr>
            <w:t>Boundaries</w:t>
          </w:r>
          <w:r w:rsidRPr="00C64F12">
            <w:rPr>
              <w:rFonts w:ascii="Times New Roman" w:eastAsia="Times New Roman" w:hAnsi="Times New Roman" w:cs="Times New Roman"/>
              <w:color w:val="000000"/>
              <w:lang w:eastAsia="en-GB"/>
            </w:rPr>
            <w:t>.</w:t>
          </w:r>
        </w:p>
        <w:p w14:paraId="20C74B63"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Murray, N. and Hughes, G. (2008). </w:t>
          </w:r>
          <w:r w:rsidRPr="00C64F12">
            <w:rPr>
              <w:rFonts w:ascii="Times New Roman" w:eastAsia="Times New Roman" w:hAnsi="Times New Roman" w:cs="Times New Roman"/>
              <w:i/>
              <w:iCs/>
              <w:color w:val="000000"/>
              <w:lang w:eastAsia="en-GB"/>
            </w:rPr>
            <w:t>Writing up your university assignments and research projects</w:t>
          </w:r>
          <w:r w:rsidRPr="00C64F12">
            <w:rPr>
              <w:rFonts w:ascii="Times New Roman" w:eastAsia="Times New Roman" w:hAnsi="Times New Roman" w:cs="Times New Roman"/>
              <w:color w:val="000000"/>
              <w:lang w:eastAsia="en-GB"/>
            </w:rPr>
            <w:t>. Maidenhead, England: Open University Press.</w:t>
          </w:r>
        </w:p>
        <w:p w14:paraId="18A3C72B"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O'Brian, E. and Silva, R. (2019). [online] Intranet.birmingham.ac.uk. Available at: https://intranet.birmingham.ac.uk/as/employability/careers/documents/public/is-what-is-employability.pdf [Accessed 18 Dec. 2019].</w:t>
          </w:r>
        </w:p>
        <w:p w14:paraId="5E1C8AEB"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O'Neil, H. (1992). </w:t>
          </w:r>
          <w:r w:rsidRPr="00C64F12">
            <w:rPr>
              <w:rFonts w:ascii="Times New Roman" w:eastAsia="Times New Roman" w:hAnsi="Times New Roman" w:cs="Times New Roman"/>
              <w:i/>
              <w:iCs/>
              <w:color w:val="000000"/>
              <w:lang w:eastAsia="en-GB"/>
            </w:rPr>
            <w:t>Measurement of Workforce Readiness Competencies</w:t>
          </w:r>
          <w:r w:rsidRPr="00C64F12">
            <w:rPr>
              <w:rFonts w:ascii="Times New Roman" w:eastAsia="Times New Roman" w:hAnsi="Times New Roman" w:cs="Times New Roman"/>
              <w:color w:val="000000"/>
              <w:lang w:eastAsia="en-GB"/>
            </w:rPr>
            <w:t>. [Washington, D.C.]: Distributed by ERIC Clearinghouse.</w:t>
          </w:r>
        </w:p>
        <w:p w14:paraId="080A5275"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O'Neil, H. and O'Neill Jr., H. (2014). </w:t>
          </w:r>
          <w:r w:rsidRPr="00C64F12">
            <w:rPr>
              <w:rFonts w:ascii="Times New Roman" w:eastAsia="Times New Roman" w:hAnsi="Times New Roman" w:cs="Times New Roman"/>
              <w:i/>
              <w:iCs/>
              <w:color w:val="000000"/>
              <w:lang w:eastAsia="en-GB"/>
            </w:rPr>
            <w:t>Workforce readiness</w:t>
          </w:r>
          <w:r w:rsidRPr="00C64F12">
            <w:rPr>
              <w:rFonts w:ascii="Times New Roman" w:eastAsia="Times New Roman" w:hAnsi="Times New Roman" w:cs="Times New Roman"/>
              <w:color w:val="000000"/>
              <w:lang w:eastAsia="en-GB"/>
            </w:rPr>
            <w:t>. 2nd ed. Psychology Press.</w:t>
          </w:r>
        </w:p>
        <w:p w14:paraId="0F0A1A5D"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Oxfordlearnersdictionaries.com. (2019). </w:t>
          </w:r>
          <w:r w:rsidRPr="00C64F12">
            <w:rPr>
              <w:rFonts w:ascii="Times New Roman" w:eastAsia="Times New Roman" w:hAnsi="Times New Roman" w:cs="Times New Roman"/>
              <w:i/>
              <w:iCs/>
              <w:color w:val="000000"/>
              <w:lang w:eastAsia="en-GB"/>
            </w:rPr>
            <w:t xml:space="preserve">employability noun - Definition, pictures, </w:t>
          </w:r>
          <w:proofErr w:type="gramStart"/>
          <w:r w:rsidRPr="00C64F12">
            <w:rPr>
              <w:rFonts w:ascii="Times New Roman" w:eastAsia="Times New Roman" w:hAnsi="Times New Roman" w:cs="Times New Roman"/>
              <w:i/>
              <w:iCs/>
              <w:color w:val="000000"/>
              <w:lang w:eastAsia="en-GB"/>
            </w:rPr>
            <w:t>pronunciation</w:t>
          </w:r>
          <w:proofErr w:type="gramEnd"/>
          <w:r w:rsidRPr="00C64F12">
            <w:rPr>
              <w:rFonts w:ascii="Times New Roman" w:eastAsia="Times New Roman" w:hAnsi="Times New Roman" w:cs="Times New Roman"/>
              <w:i/>
              <w:iCs/>
              <w:color w:val="000000"/>
              <w:lang w:eastAsia="en-GB"/>
            </w:rPr>
            <w:t xml:space="preserve"> and usage notes | Oxford Advanced Learner's Dictionary at OxfordLearnersDictionaries.com</w:t>
          </w:r>
          <w:r w:rsidRPr="00C64F12">
            <w:rPr>
              <w:rFonts w:ascii="Times New Roman" w:eastAsia="Times New Roman" w:hAnsi="Times New Roman" w:cs="Times New Roman"/>
              <w:color w:val="000000"/>
              <w:lang w:eastAsia="en-GB"/>
            </w:rPr>
            <w:t>. [online] Available at: https://www.oxfordlearnersdictionaries.com/definition/english/employability [Accessed 18 Dec. 2019].</w:t>
          </w:r>
        </w:p>
        <w:p w14:paraId="0BE621CE" w14:textId="28CDC415" w:rsidR="007408A2" w:rsidRPr="007408A2" w:rsidRDefault="007408A2" w:rsidP="00C64F12">
          <w:pPr>
            <w:spacing w:after="180" w:line="240" w:lineRule="auto"/>
            <w:ind w:left="360"/>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Raichur, A. (2015). </w:t>
          </w:r>
          <w:r w:rsidRPr="007408A2">
            <w:rPr>
              <w:rFonts w:ascii="Times New Roman" w:eastAsia="Times New Roman" w:hAnsi="Times New Roman" w:cs="Times New Roman"/>
              <w:i/>
              <w:iCs/>
              <w:color w:val="000000"/>
              <w:lang w:eastAsia="en-GB"/>
            </w:rPr>
            <w:t>Timeless Principles for the Workplace</w:t>
          </w:r>
          <w:r>
            <w:rPr>
              <w:rFonts w:ascii="Times New Roman" w:eastAsia="Times New Roman" w:hAnsi="Times New Roman" w:cs="Times New Roman"/>
              <w:i/>
              <w:iCs/>
              <w:color w:val="000000"/>
              <w:lang w:eastAsia="en-GB"/>
            </w:rPr>
            <w:t xml:space="preserve">. </w:t>
          </w:r>
          <w:r>
            <w:rPr>
              <w:rFonts w:ascii="Times New Roman" w:eastAsia="Times New Roman" w:hAnsi="Times New Roman" w:cs="Times New Roman"/>
              <w:color w:val="000000"/>
              <w:lang w:eastAsia="en-GB"/>
            </w:rPr>
            <w:t>Bangalore, India: All Peoples Church &amp; World Outreach</w:t>
          </w:r>
        </w:p>
        <w:p w14:paraId="11A21CAF" w14:textId="0CDCC109"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Reed, J. (2016). </w:t>
          </w:r>
          <w:r w:rsidRPr="00C64F12">
            <w:rPr>
              <w:rFonts w:ascii="Times New Roman" w:eastAsia="Times New Roman" w:hAnsi="Times New Roman" w:cs="Times New Roman"/>
              <w:i/>
              <w:iCs/>
              <w:color w:val="000000"/>
              <w:lang w:eastAsia="en-GB"/>
            </w:rPr>
            <w:t xml:space="preserve">101 job interview questions </w:t>
          </w:r>
          <w:proofErr w:type="gramStart"/>
          <w:r w:rsidRPr="00C64F12">
            <w:rPr>
              <w:rFonts w:ascii="Times New Roman" w:eastAsia="Times New Roman" w:hAnsi="Times New Roman" w:cs="Times New Roman"/>
              <w:i/>
              <w:iCs/>
              <w:color w:val="000000"/>
              <w:lang w:eastAsia="en-GB"/>
            </w:rPr>
            <w:t>you'll</w:t>
          </w:r>
          <w:proofErr w:type="gramEnd"/>
          <w:r w:rsidRPr="00C64F12">
            <w:rPr>
              <w:rFonts w:ascii="Times New Roman" w:eastAsia="Times New Roman" w:hAnsi="Times New Roman" w:cs="Times New Roman"/>
              <w:i/>
              <w:iCs/>
              <w:color w:val="000000"/>
              <w:lang w:eastAsia="en-GB"/>
            </w:rPr>
            <w:t xml:space="preserve"> never fear again</w:t>
          </w:r>
          <w:r w:rsidRPr="00C64F12">
            <w:rPr>
              <w:rFonts w:ascii="Times New Roman" w:eastAsia="Times New Roman" w:hAnsi="Times New Roman" w:cs="Times New Roman"/>
              <w:color w:val="000000"/>
              <w:lang w:eastAsia="en-GB"/>
            </w:rPr>
            <w:t>. New York, NY: Plume, an imprint of Penguin Random House.</w:t>
          </w:r>
        </w:p>
        <w:p w14:paraId="13331036"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Shapiro, E. (2011). </w:t>
          </w:r>
          <w:r w:rsidRPr="00C64F12">
            <w:rPr>
              <w:rFonts w:ascii="Times New Roman" w:eastAsia="Times New Roman" w:hAnsi="Times New Roman" w:cs="Times New Roman"/>
              <w:i/>
              <w:iCs/>
              <w:color w:val="000000"/>
              <w:lang w:eastAsia="en-GB"/>
            </w:rPr>
            <w:t>Academic skills problems workbook</w:t>
          </w:r>
          <w:r w:rsidRPr="00C64F12">
            <w:rPr>
              <w:rFonts w:ascii="Times New Roman" w:eastAsia="Times New Roman" w:hAnsi="Times New Roman" w:cs="Times New Roman"/>
              <w:color w:val="000000"/>
              <w:lang w:eastAsia="en-GB"/>
            </w:rPr>
            <w:t>. New York: Guilford.</w:t>
          </w:r>
        </w:p>
        <w:p w14:paraId="2901A8A8"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Staib, K. (2018). </w:t>
          </w:r>
          <w:r w:rsidRPr="00C64F12">
            <w:rPr>
              <w:rFonts w:ascii="Times New Roman" w:eastAsia="Times New Roman" w:hAnsi="Times New Roman" w:cs="Times New Roman"/>
              <w:i/>
              <w:iCs/>
              <w:color w:val="000000"/>
              <w:lang w:eastAsia="en-GB"/>
            </w:rPr>
            <w:t>Bring gratitude</w:t>
          </w:r>
          <w:r w:rsidRPr="00C64F12">
            <w:rPr>
              <w:rFonts w:ascii="Times New Roman" w:eastAsia="Times New Roman" w:hAnsi="Times New Roman" w:cs="Times New Roman"/>
              <w:color w:val="000000"/>
              <w:lang w:eastAsia="en-GB"/>
            </w:rPr>
            <w:t>. CreateSpace.</w:t>
          </w:r>
        </w:p>
        <w:p w14:paraId="3FB001FC"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Stemnet (2019). [online] Exeter.ac.uk. Available at: https://www.exeter.ac.uk/ambassadors/HESTEM/resources/General/STEMNET%20Employability%20skills%20guide.pdf [Accessed 18 Dec. 2019].</w:t>
          </w:r>
        </w:p>
        <w:p w14:paraId="5E48E8ED"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Tantillo, S. (2012). </w:t>
          </w:r>
          <w:r w:rsidRPr="00C64F12">
            <w:rPr>
              <w:rFonts w:ascii="Times New Roman" w:eastAsia="Times New Roman" w:hAnsi="Times New Roman" w:cs="Times New Roman"/>
              <w:i/>
              <w:iCs/>
              <w:color w:val="000000"/>
              <w:lang w:eastAsia="en-GB"/>
            </w:rPr>
            <w:t>The literacy cookbook</w:t>
          </w:r>
          <w:r w:rsidRPr="00C64F12">
            <w:rPr>
              <w:rFonts w:ascii="Times New Roman" w:eastAsia="Times New Roman" w:hAnsi="Times New Roman" w:cs="Times New Roman"/>
              <w:color w:val="000000"/>
              <w:lang w:eastAsia="en-GB"/>
            </w:rPr>
            <w:t>. John Wiley and Sons.</w:t>
          </w:r>
        </w:p>
        <w:p w14:paraId="2E1CB7C5" w14:textId="77777777"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lastRenderedPageBreak/>
            <w:t>Thomas, M. (2010). </w:t>
          </w:r>
          <w:r w:rsidRPr="00C64F12">
            <w:rPr>
              <w:rFonts w:ascii="Times New Roman" w:eastAsia="Times New Roman" w:hAnsi="Times New Roman" w:cs="Times New Roman"/>
              <w:i/>
              <w:iCs/>
              <w:color w:val="000000"/>
              <w:lang w:eastAsia="en-GB"/>
            </w:rPr>
            <w:t>Handbook of research on Web 2.0 and second language learning</w:t>
          </w:r>
          <w:r w:rsidRPr="00C64F12">
            <w:rPr>
              <w:rFonts w:ascii="Times New Roman" w:eastAsia="Times New Roman" w:hAnsi="Times New Roman" w:cs="Times New Roman"/>
              <w:color w:val="000000"/>
              <w:lang w:eastAsia="en-GB"/>
            </w:rPr>
            <w:t>. Hershey: Information Science Reference.</w:t>
          </w:r>
        </w:p>
        <w:p w14:paraId="1EC2DB15" w14:textId="3338212B"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Turner, K., Krenus, B., Ireland, L. and Pointon, L. (2012). </w:t>
          </w:r>
          <w:r w:rsidRPr="00C64F12">
            <w:rPr>
              <w:rFonts w:ascii="Times New Roman" w:eastAsia="Times New Roman" w:hAnsi="Times New Roman" w:cs="Times New Roman"/>
              <w:i/>
              <w:iCs/>
              <w:color w:val="000000"/>
              <w:lang w:eastAsia="en-GB"/>
            </w:rPr>
            <w:t>Essential Academic Skills</w:t>
          </w:r>
          <w:r w:rsidRPr="00C64F12">
            <w:rPr>
              <w:rFonts w:ascii="Times New Roman" w:eastAsia="Times New Roman" w:hAnsi="Times New Roman" w:cs="Times New Roman"/>
              <w:color w:val="000000"/>
              <w:lang w:eastAsia="en-GB"/>
            </w:rPr>
            <w:t>. South Melbourne: Oxford University Press.</w:t>
          </w:r>
        </w:p>
        <w:p w14:paraId="345B784A" w14:textId="0B03D61A" w:rsidR="00C64F12" w:rsidRPr="00C64F12" w:rsidRDefault="00C64F12" w:rsidP="00C64F12">
          <w:pPr>
            <w:spacing w:after="180" w:line="240" w:lineRule="auto"/>
            <w:ind w:left="360"/>
            <w:rPr>
              <w:rFonts w:ascii="Times New Roman" w:eastAsia="Times New Roman" w:hAnsi="Times New Roman" w:cs="Times New Roman"/>
              <w:color w:val="000000"/>
              <w:lang w:eastAsia="en-GB"/>
            </w:rPr>
          </w:pPr>
          <w:r w:rsidRPr="00C64F12">
            <w:rPr>
              <w:rFonts w:ascii="Times New Roman" w:eastAsia="Times New Roman" w:hAnsi="Times New Roman" w:cs="Times New Roman"/>
              <w:color w:val="000000"/>
              <w:lang w:eastAsia="en-GB"/>
            </w:rPr>
            <w:t>Visser, W.</w:t>
          </w:r>
          <w:r w:rsidR="00424B18">
            <w:rPr>
              <w:rFonts w:ascii="Times New Roman" w:eastAsia="Times New Roman" w:hAnsi="Times New Roman" w:cs="Times New Roman"/>
              <w:color w:val="000000"/>
              <w:lang w:eastAsia="en-GB"/>
            </w:rPr>
            <w:t xml:space="preserve"> </w:t>
          </w:r>
          <w:r w:rsidRPr="00C64F12">
            <w:rPr>
              <w:rFonts w:ascii="Times New Roman" w:eastAsia="Times New Roman" w:hAnsi="Times New Roman" w:cs="Times New Roman"/>
              <w:color w:val="000000"/>
              <w:lang w:eastAsia="en-GB"/>
            </w:rPr>
            <w:t>(</w:t>
          </w:r>
          <w:r w:rsidR="00424B18">
            <w:rPr>
              <w:rFonts w:ascii="Times New Roman" w:eastAsia="Times New Roman" w:hAnsi="Times New Roman" w:cs="Times New Roman"/>
              <w:color w:val="000000"/>
              <w:lang w:eastAsia="en-GB"/>
            </w:rPr>
            <w:t>2009</w:t>
          </w:r>
          <w:r w:rsidRPr="00C64F12">
            <w:rPr>
              <w:rFonts w:ascii="Times New Roman" w:eastAsia="Times New Roman" w:hAnsi="Times New Roman" w:cs="Times New Roman"/>
              <w:color w:val="000000"/>
              <w:lang w:eastAsia="en-GB"/>
            </w:rPr>
            <w:t>). </w:t>
          </w:r>
          <w:r w:rsidRPr="00C64F12">
            <w:rPr>
              <w:rFonts w:ascii="Times New Roman" w:eastAsia="Times New Roman" w:hAnsi="Times New Roman" w:cs="Times New Roman"/>
              <w:i/>
              <w:iCs/>
              <w:color w:val="000000"/>
              <w:lang w:eastAsia="en-GB"/>
            </w:rPr>
            <w:t>The A to Z of corporate social responsibility</w:t>
          </w:r>
          <w:r w:rsidRPr="00C64F12">
            <w:rPr>
              <w:rFonts w:ascii="Times New Roman" w:eastAsia="Times New Roman" w:hAnsi="Times New Roman" w:cs="Times New Roman"/>
              <w:color w:val="000000"/>
              <w:lang w:eastAsia="en-GB"/>
            </w:rPr>
            <w:t>.</w:t>
          </w:r>
          <w:r w:rsidR="00424B18">
            <w:rPr>
              <w:rFonts w:ascii="Times New Roman" w:eastAsia="Times New Roman" w:hAnsi="Times New Roman" w:cs="Times New Roman"/>
              <w:color w:val="000000"/>
              <w:lang w:eastAsia="en-GB"/>
            </w:rPr>
            <w:t xml:space="preserve"> Sussex, England: John Wiley &amp; Sons Ltd. </w:t>
          </w:r>
        </w:p>
        <w:bookmarkEnd w:id="0"/>
        <w:p w14:paraId="7C84C5F5" w14:textId="77777777" w:rsidR="00BF249D" w:rsidRDefault="00BF249D" w:rsidP="0022065C">
          <w:pPr>
            <w:jc w:val="both"/>
          </w:pPr>
        </w:p>
        <w:p w14:paraId="5EB6E2C8" w14:textId="5057BAF1" w:rsidR="00FE1308" w:rsidRDefault="00306530" w:rsidP="0022065C">
          <w:pPr>
            <w:jc w:val="both"/>
          </w:pPr>
        </w:p>
      </w:sdtContent>
    </w:sdt>
    <w:p w14:paraId="77A60275" w14:textId="77777777" w:rsidR="00194A6F" w:rsidRDefault="00194A6F">
      <w:pPr>
        <w:rPr>
          <w:b/>
          <w:bCs/>
          <w:sz w:val="28"/>
          <w:szCs w:val="28"/>
        </w:rPr>
      </w:pPr>
      <w:r w:rsidRPr="00194A6F">
        <w:rPr>
          <w:b/>
          <w:bCs/>
          <w:sz w:val="28"/>
          <w:szCs w:val="28"/>
        </w:rPr>
        <w:t>Appendices</w:t>
      </w:r>
    </w:p>
    <w:p w14:paraId="7A0D84D8" w14:textId="77777777" w:rsidR="00194A6F" w:rsidRDefault="00194A6F">
      <w:pPr>
        <w:rPr>
          <w:b/>
          <w:bCs/>
          <w:sz w:val="28"/>
          <w:szCs w:val="28"/>
        </w:rPr>
      </w:pPr>
    </w:p>
    <w:p w14:paraId="02F0F370" w14:textId="77777777" w:rsidR="00194A6F" w:rsidRDefault="00194A6F">
      <w:pPr>
        <w:rPr>
          <w:b/>
          <w:bCs/>
          <w:sz w:val="28"/>
          <w:szCs w:val="28"/>
        </w:rPr>
      </w:pPr>
    </w:p>
    <w:p w14:paraId="0A9E2222" w14:textId="73AE5B49" w:rsidR="004B7267" w:rsidRDefault="00194A6F">
      <w:pPr>
        <w:rPr>
          <w:b/>
          <w:bCs/>
          <w:sz w:val="28"/>
          <w:szCs w:val="28"/>
        </w:rPr>
      </w:pPr>
      <w:r>
        <w:rPr>
          <w:b/>
          <w:bCs/>
          <w:noProof/>
          <w:sz w:val="28"/>
          <w:szCs w:val="28"/>
        </w:rPr>
        <w:drawing>
          <wp:inline distT="0" distB="0" distL="0" distR="0" wp14:anchorId="6A121A96" wp14:editId="37B133F6">
            <wp:extent cx="6645910" cy="2077085"/>
            <wp:effectExtent l="0" t="0" r="2540" b="0"/>
            <wp:docPr id="7" name="Picture 7" descr="A picture containing sky, building, grass,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534010698University-of-Wales,-Trinity-Saint-Da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2077085"/>
                    </a:xfrm>
                    <a:prstGeom prst="rect">
                      <a:avLst/>
                    </a:prstGeom>
                  </pic:spPr>
                </pic:pic>
              </a:graphicData>
            </a:graphic>
          </wp:inline>
        </w:drawing>
      </w:r>
    </w:p>
    <w:p w14:paraId="074C451F" w14:textId="55F7917A" w:rsidR="00194A6F" w:rsidRDefault="00194A6F">
      <w:pPr>
        <w:rPr>
          <w:b/>
          <w:bCs/>
          <w:sz w:val="28"/>
          <w:szCs w:val="28"/>
        </w:rPr>
      </w:pPr>
      <w:r>
        <w:rPr>
          <w:b/>
          <w:bCs/>
          <w:noProof/>
          <w:sz w:val="28"/>
          <w:szCs w:val="28"/>
        </w:rPr>
        <w:lastRenderedPageBreak/>
        <w:drawing>
          <wp:inline distT="0" distB="0" distL="0" distR="0" wp14:anchorId="0A7A6350" wp14:editId="771D7CBC">
            <wp:extent cx="5497195" cy="9777730"/>
            <wp:effectExtent l="0" t="0" r="8255"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19-12-20 at 11.48.29.jpeg"/>
                    <pic:cNvPicPr/>
                  </pic:nvPicPr>
                  <pic:blipFill>
                    <a:blip r:embed="rId12">
                      <a:extLst>
                        <a:ext uri="{28A0092B-C50C-407E-A947-70E740481C1C}">
                          <a14:useLocalDpi xmlns:a14="http://schemas.microsoft.com/office/drawing/2010/main" val="0"/>
                        </a:ext>
                      </a:extLst>
                    </a:blip>
                    <a:stretch>
                      <a:fillRect/>
                    </a:stretch>
                  </pic:blipFill>
                  <pic:spPr>
                    <a:xfrm>
                      <a:off x="0" y="0"/>
                      <a:ext cx="5497195" cy="9777730"/>
                    </a:xfrm>
                    <a:prstGeom prst="rect">
                      <a:avLst/>
                    </a:prstGeom>
                  </pic:spPr>
                </pic:pic>
              </a:graphicData>
            </a:graphic>
          </wp:inline>
        </w:drawing>
      </w:r>
      <w:r>
        <w:rPr>
          <w:b/>
          <w:bCs/>
          <w:noProof/>
          <w:sz w:val="28"/>
          <w:szCs w:val="28"/>
        </w:rPr>
        <w:lastRenderedPageBreak/>
        <w:drawing>
          <wp:inline distT="0" distB="0" distL="0" distR="0" wp14:anchorId="39B454F3" wp14:editId="61EDF3A9">
            <wp:extent cx="5497195" cy="9777730"/>
            <wp:effectExtent l="0" t="0" r="8255" b="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19-12-20 at 11.49.25.jpeg"/>
                    <pic:cNvPicPr/>
                  </pic:nvPicPr>
                  <pic:blipFill>
                    <a:blip r:embed="rId13">
                      <a:extLst>
                        <a:ext uri="{28A0092B-C50C-407E-A947-70E740481C1C}">
                          <a14:useLocalDpi xmlns:a14="http://schemas.microsoft.com/office/drawing/2010/main" val="0"/>
                        </a:ext>
                      </a:extLst>
                    </a:blip>
                    <a:stretch>
                      <a:fillRect/>
                    </a:stretch>
                  </pic:blipFill>
                  <pic:spPr>
                    <a:xfrm>
                      <a:off x="0" y="0"/>
                      <a:ext cx="5497195" cy="9777730"/>
                    </a:xfrm>
                    <a:prstGeom prst="rect">
                      <a:avLst/>
                    </a:prstGeom>
                  </pic:spPr>
                </pic:pic>
              </a:graphicData>
            </a:graphic>
          </wp:inline>
        </w:drawing>
      </w:r>
      <w:r>
        <w:rPr>
          <w:b/>
          <w:bCs/>
          <w:noProof/>
          <w:sz w:val="28"/>
          <w:szCs w:val="28"/>
        </w:rPr>
        <w:lastRenderedPageBreak/>
        <w:drawing>
          <wp:inline distT="0" distB="0" distL="0" distR="0" wp14:anchorId="3129B2FB" wp14:editId="05495502">
            <wp:extent cx="5497195" cy="9777730"/>
            <wp:effectExtent l="0" t="0" r="8255"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19-12-20 at 11.49.41.jpeg"/>
                    <pic:cNvPicPr/>
                  </pic:nvPicPr>
                  <pic:blipFill>
                    <a:blip r:embed="rId14">
                      <a:extLst>
                        <a:ext uri="{28A0092B-C50C-407E-A947-70E740481C1C}">
                          <a14:useLocalDpi xmlns:a14="http://schemas.microsoft.com/office/drawing/2010/main" val="0"/>
                        </a:ext>
                      </a:extLst>
                    </a:blip>
                    <a:stretch>
                      <a:fillRect/>
                    </a:stretch>
                  </pic:blipFill>
                  <pic:spPr>
                    <a:xfrm>
                      <a:off x="0" y="0"/>
                      <a:ext cx="5497195" cy="9777730"/>
                    </a:xfrm>
                    <a:prstGeom prst="rect">
                      <a:avLst/>
                    </a:prstGeom>
                  </pic:spPr>
                </pic:pic>
              </a:graphicData>
            </a:graphic>
          </wp:inline>
        </w:drawing>
      </w:r>
      <w:r>
        <w:rPr>
          <w:b/>
          <w:bCs/>
          <w:noProof/>
          <w:sz w:val="28"/>
          <w:szCs w:val="28"/>
        </w:rPr>
        <w:lastRenderedPageBreak/>
        <w:drawing>
          <wp:inline distT="0" distB="0" distL="0" distR="0" wp14:anchorId="36606645" wp14:editId="6F62F652">
            <wp:extent cx="5497195" cy="7781925"/>
            <wp:effectExtent l="0" t="0" r="8255" b="9525"/>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19-12-20 at 11.50.11.jpeg"/>
                    <pic:cNvPicPr/>
                  </pic:nvPicPr>
                  <pic:blipFill rotWithShape="1">
                    <a:blip r:embed="rId15">
                      <a:extLst>
                        <a:ext uri="{28A0092B-C50C-407E-A947-70E740481C1C}">
                          <a14:useLocalDpi xmlns:a14="http://schemas.microsoft.com/office/drawing/2010/main" val="0"/>
                        </a:ext>
                      </a:extLst>
                    </a:blip>
                    <a:srcRect b="12621"/>
                    <a:stretch/>
                  </pic:blipFill>
                  <pic:spPr bwMode="auto">
                    <a:xfrm>
                      <a:off x="0" y="0"/>
                      <a:ext cx="5497195" cy="7781925"/>
                    </a:xfrm>
                    <a:prstGeom prst="rect">
                      <a:avLst/>
                    </a:prstGeom>
                    <a:ln>
                      <a:noFill/>
                    </a:ln>
                    <a:extLst>
                      <a:ext uri="{53640926-AAD7-44D8-BBD7-CCE9431645EC}">
                        <a14:shadowObscured xmlns:a14="http://schemas.microsoft.com/office/drawing/2010/main"/>
                      </a:ext>
                    </a:extLst>
                  </pic:spPr>
                </pic:pic>
              </a:graphicData>
            </a:graphic>
          </wp:inline>
        </w:drawing>
      </w:r>
      <w:r>
        <w:rPr>
          <w:b/>
          <w:bCs/>
          <w:noProof/>
          <w:sz w:val="28"/>
          <w:szCs w:val="28"/>
        </w:rPr>
        <w:lastRenderedPageBreak/>
        <w:drawing>
          <wp:inline distT="0" distB="0" distL="0" distR="0" wp14:anchorId="797D586C" wp14:editId="301003CB">
            <wp:extent cx="5497195" cy="8039100"/>
            <wp:effectExtent l="0" t="0" r="8255" b="0"/>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19-12-20 at 11.50.26.jpeg"/>
                    <pic:cNvPicPr/>
                  </pic:nvPicPr>
                  <pic:blipFill rotWithShape="1">
                    <a:blip r:embed="rId16">
                      <a:extLst>
                        <a:ext uri="{28A0092B-C50C-407E-A947-70E740481C1C}">
                          <a14:useLocalDpi xmlns:a14="http://schemas.microsoft.com/office/drawing/2010/main" val="0"/>
                        </a:ext>
                      </a:extLst>
                    </a:blip>
                    <a:srcRect b="17782"/>
                    <a:stretch/>
                  </pic:blipFill>
                  <pic:spPr bwMode="auto">
                    <a:xfrm>
                      <a:off x="0" y="0"/>
                      <a:ext cx="5497195" cy="8039100"/>
                    </a:xfrm>
                    <a:prstGeom prst="rect">
                      <a:avLst/>
                    </a:prstGeom>
                    <a:ln>
                      <a:noFill/>
                    </a:ln>
                    <a:extLst>
                      <a:ext uri="{53640926-AAD7-44D8-BBD7-CCE9431645EC}">
                        <a14:shadowObscured xmlns:a14="http://schemas.microsoft.com/office/drawing/2010/main"/>
                      </a:ext>
                    </a:extLst>
                  </pic:spPr>
                </pic:pic>
              </a:graphicData>
            </a:graphic>
          </wp:inline>
        </w:drawing>
      </w:r>
      <w:r>
        <w:rPr>
          <w:b/>
          <w:bCs/>
          <w:noProof/>
          <w:sz w:val="28"/>
          <w:szCs w:val="28"/>
        </w:rPr>
        <w:lastRenderedPageBreak/>
        <w:drawing>
          <wp:inline distT="0" distB="0" distL="0" distR="0" wp14:anchorId="2E7ACB95" wp14:editId="4C00CE4F">
            <wp:extent cx="5497195" cy="7629525"/>
            <wp:effectExtent l="0" t="0" r="8255" b="9525"/>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19-12-20 at 11.50.37.jpeg"/>
                    <pic:cNvPicPr/>
                  </pic:nvPicPr>
                  <pic:blipFill rotWithShape="1">
                    <a:blip r:embed="rId17">
                      <a:extLst>
                        <a:ext uri="{28A0092B-C50C-407E-A947-70E740481C1C}">
                          <a14:useLocalDpi xmlns:a14="http://schemas.microsoft.com/office/drawing/2010/main" val="0"/>
                        </a:ext>
                      </a:extLst>
                    </a:blip>
                    <a:srcRect b="13871"/>
                    <a:stretch/>
                  </pic:blipFill>
                  <pic:spPr bwMode="auto">
                    <a:xfrm>
                      <a:off x="0" y="0"/>
                      <a:ext cx="5497195" cy="7629525"/>
                    </a:xfrm>
                    <a:prstGeom prst="rect">
                      <a:avLst/>
                    </a:prstGeom>
                    <a:ln>
                      <a:noFill/>
                    </a:ln>
                    <a:extLst>
                      <a:ext uri="{53640926-AAD7-44D8-BBD7-CCE9431645EC}">
                        <a14:shadowObscured xmlns:a14="http://schemas.microsoft.com/office/drawing/2010/main"/>
                      </a:ext>
                    </a:extLst>
                  </pic:spPr>
                </pic:pic>
              </a:graphicData>
            </a:graphic>
          </wp:inline>
        </w:drawing>
      </w:r>
    </w:p>
    <w:p w14:paraId="1594DAED" w14:textId="26E8DB4C" w:rsidR="00F94B9D" w:rsidRDefault="00F94B9D">
      <w:pPr>
        <w:rPr>
          <w:b/>
          <w:bCs/>
          <w:sz w:val="28"/>
          <w:szCs w:val="28"/>
        </w:rPr>
      </w:pPr>
      <w:r>
        <w:rPr>
          <w:b/>
          <w:bCs/>
          <w:noProof/>
          <w:sz w:val="28"/>
          <w:szCs w:val="28"/>
        </w:rPr>
        <w:lastRenderedPageBreak/>
        <w:drawing>
          <wp:inline distT="0" distB="0" distL="0" distR="0" wp14:anchorId="3DD6E246" wp14:editId="2D8D75B1">
            <wp:extent cx="6645910" cy="2874010"/>
            <wp:effectExtent l="0" t="0" r="2540" b="254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A HE inclass presentation.jpg"/>
                    <pic:cNvPicPr/>
                  </pic:nvPicPr>
                  <pic:blipFill>
                    <a:blip r:embed="rId18">
                      <a:extLst>
                        <a:ext uri="{28A0092B-C50C-407E-A947-70E740481C1C}">
                          <a14:useLocalDpi xmlns:a14="http://schemas.microsoft.com/office/drawing/2010/main" val="0"/>
                        </a:ext>
                      </a:extLst>
                    </a:blip>
                    <a:stretch>
                      <a:fillRect/>
                    </a:stretch>
                  </pic:blipFill>
                  <pic:spPr>
                    <a:xfrm>
                      <a:off x="0" y="0"/>
                      <a:ext cx="6645910" cy="2874010"/>
                    </a:xfrm>
                    <a:prstGeom prst="rect">
                      <a:avLst/>
                    </a:prstGeom>
                  </pic:spPr>
                </pic:pic>
              </a:graphicData>
            </a:graphic>
          </wp:inline>
        </w:drawing>
      </w:r>
    </w:p>
    <w:p w14:paraId="4E31BDD6" w14:textId="379F9594" w:rsidR="00F94B9D" w:rsidRDefault="00ED1909">
      <w:pPr>
        <w:rPr>
          <w:b/>
          <w:bCs/>
          <w:sz w:val="28"/>
          <w:szCs w:val="28"/>
        </w:rPr>
      </w:pPr>
      <w:bookmarkStart w:id="1" w:name="_GoBack"/>
      <w:r>
        <w:rPr>
          <w:b/>
          <w:bCs/>
          <w:noProof/>
          <w:sz w:val="28"/>
          <w:szCs w:val="28"/>
        </w:rPr>
        <w:lastRenderedPageBreak/>
        <w:drawing>
          <wp:inline distT="0" distB="0" distL="0" distR="0" wp14:anchorId="003A1E0B" wp14:editId="7A971A61">
            <wp:extent cx="6645910" cy="5311140"/>
            <wp:effectExtent l="0" t="0" r="2540" b="381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dp1.jpg"/>
                    <pic:cNvPicPr/>
                  </pic:nvPicPr>
                  <pic:blipFill>
                    <a:blip r:embed="rId19">
                      <a:extLst>
                        <a:ext uri="{28A0092B-C50C-407E-A947-70E740481C1C}">
                          <a14:useLocalDpi xmlns:a14="http://schemas.microsoft.com/office/drawing/2010/main" val="0"/>
                        </a:ext>
                      </a:extLst>
                    </a:blip>
                    <a:stretch>
                      <a:fillRect/>
                    </a:stretch>
                  </pic:blipFill>
                  <pic:spPr>
                    <a:xfrm>
                      <a:off x="0" y="0"/>
                      <a:ext cx="6645910" cy="5311140"/>
                    </a:xfrm>
                    <a:prstGeom prst="rect">
                      <a:avLst/>
                    </a:prstGeom>
                  </pic:spPr>
                </pic:pic>
              </a:graphicData>
            </a:graphic>
          </wp:inline>
        </w:drawing>
      </w:r>
      <w:bookmarkEnd w:id="1"/>
      <w:r w:rsidR="00F94B9D">
        <w:rPr>
          <w:b/>
          <w:bCs/>
          <w:noProof/>
          <w:sz w:val="28"/>
          <w:szCs w:val="28"/>
        </w:rPr>
        <w:drawing>
          <wp:inline distT="0" distB="0" distL="0" distR="0" wp14:anchorId="5FBE115B" wp14:editId="699AC39B">
            <wp:extent cx="6645910" cy="2788285"/>
            <wp:effectExtent l="0" t="0" r="254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ollow mail Aca.jpg"/>
                    <pic:cNvPicPr/>
                  </pic:nvPicPr>
                  <pic:blipFill>
                    <a:blip r:embed="rId20">
                      <a:extLst>
                        <a:ext uri="{28A0092B-C50C-407E-A947-70E740481C1C}">
                          <a14:useLocalDpi xmlns:a14="http://schemas.microsoft.com/office/drawing/2010/main" val="0"/>
                        </a:ext>
                      </a:extLst>
                    </a:blip>
                    <a:stretch>
                      <a:fillRect/>
                    </a:stretch>
                  </pic:blipFill>
                  <pic:spPr>
                    <a:xfrm>
                      <a:off x="0" y="0"/>
                      <a:ext cx="6645910" cy="2788285"/>
                    </a:xfrm>
                    <a:prstGeom prst="rect">
                      <a:avLst/>
                    </a:prstGeom>
                  </pic:spPr>
                </pic:pic>
              </a:graphicData>
            </a:graphic>
          </wp:inline>
        </w:drawing>
      </w:r>
    </w:p>
    <w:p w14:paraId="7E3224DC" w14:textId="228F0B0C" w:rsidR="00F94B9D" w:rsidRPr="00194A6F" w:rsidRDefault="00ED1909">
      <w:pPr>
        <w:rPr>
          <w:b/>
          <w:bCs/>
          <w:sz w:val="28"/>
          <w:szCs w:val="28"/>
        </w:rPr>
      </w:pPr>
      <w:r>
        <w:rPr>
          <w:b/>
          <w:bCs/>
          <w:noProof/>
          <w:sz w:val="28"/>
          <w:szCs w:val="28"/>
        </w:rPr>
        <w:lastRenderedPageBreak/>
        <w:drawing>
          <wp:inline distT="0" distB="0" distL="0" distR="0" wp14:anchorId="1706D343" wp14:editId="55CF9CF2">
            <wp:extent cx="6645910" cy="4017010"/>
            <wp:effectExtent l="0" t="0" r="2540" b="254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dp2.jpg"/>
                    <pic:cNvPicPr/>
                  </pic:nvPicPr>
                  <pic:blipFill>
                    <a:blip r:embed="rId21">
                      <a:extLst>
                        <a:ext uri="{28A0092B-C50C-407E-A947-70E740481C1C}">
                          <a14:useLocalDpi xmlns:a14="http://schemas.microsoft.com/office/drawing/2010/main" val="0"/>
                        </a:ext>
                      </a:extLst>
                    </a:blip>
                    <a:stretch>
                      <a:fillRect/>
                    </a:stretch>
                  </pic:blipFill>
                  <pic:spPr>
                    <a:xfrm>
                      <a:off x="0" y="0"/>
                      <a:ext cx="6645910" cy="4017010"/>
                    </a:xfrm>
                    <a:prstGeom prst="rect">
                      <a:avLst/>
                    </a:prstGeom>
                  </pic:spPr>
                </pic:pic>
              </a:graphicData>
            </a:graphic>
          </wp:inline>
        </w:drawing>
      </w:r>
      <w:r>
        <w:rPr>
          <w:b/>
          <w:bCs/>
          <w:noProof/>
          <w:sz w:val="28"/>
          <w:szCs w:val="28"/>
        </w:rPr>
        <w:lastRenderedPageBreak/>
        <w:drawing>
          <wp:inline distT="0" distB="0" distL="0" distR="0" wp14:anchorId="78D6C0EF" wp14:editId="4F29920C">
            <wp:extent cx="6645910" cy="5665470"/>
            <wp:effectExtent l="0" t="0" r="254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dp3.jpg"/>
                    <pic:cNvPicPr/>
                  </pic:nvPicPr>
                  <pic:blipFill>
                    <a:blip r:embed="rId22">
                      <a:extLst>
                        <a:ext uri="{28A0092B-C50C-407E-A947-70E740481C1C}">
                          <a14:useLocalDpi xmlns:a14="http://schemas.microsoft.com/office/drawing/2010/main" val="0"/>
                        </a:ext>
                      </a:extLst>
                    </a:blip>
                    <a:stretch>
                      <a:fillRect/>
                    </a:stretch>
                  </pic:blipFill>
                  <pic:spPr>
                    <a:xfrm>
                      <a:off x="0" y="0"/>
                      <a:ext cx="6645910" cy="5665470"/>
                    </a:xfrm>
                    <a:prstGeom prst="rect">
                      <a:avLst/>
                    </a:prstGeom>
                  </pic:spPr>
                </pic:pic>
              </a:graphicData>
            </a:graphic>
          </wp:inline>
        </w:drawing>
      </w:r>
      <w:r>
        <w:rPr>
          <w:b/>
          <w:bCs/>
          <w:noProof/>
          <w:sz w:val="28"/>
          <w:szCs w:val="28"/>
        </w:rPr>
        <w:lastRenderedPageBreak/>
        <w:drawing>
          <wp:inline distT="0" distB="0" distL="0" distR="0" wp14:anchorId="6C241AC7" wp14:editId="425A43CF">
            <wp:extent cx="6645910" cy="5837555"/>
            <wp:effectExtent l="0" t="0" r="254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dp4.jpg"/>
                    <pic:cNvPicPr/>
                  </pic:nvPicPr>
                  <pic:blipFill>
                    <a:blip r:embed="rId23">
                      <a:extLst>
                        <a:ext uri="{28A0092B-C50C-407E-A947-70E740481C1C}">
                          <a14:useLocalDpi xmlns:a14="http://schemas.microsoft.com/office/drawing/2010/main" val="0"/>
                        </a:ext>
                      </a:extLst>
                    </a:blip>
                    <a:stretch>
                      <a:fillRect/>
                    </a:stretch>
                  </pic:blipFill>
                  <pic:spPr>
                    <a:xfrm>
                      <a:off x="0" y="0"/>
                      <a:ext cx="6645910" cy="5837555"/>
                    </a:xfrm>
                    <a:prstGeom prst="rect">
                      <a:avLst/>
                    </a:prstGeom>
                  </pic:spPr>
                </pic:pic>
              </a:graphicData>
            </a:graphic>
          </wp:inline>
        </w:drawing>
      </w:r>
    </w:p>
    <w:sectPr w:rsidR="00F94B9D" w:rsidRPr="00194A6F" w:rsidSect="0022065C">
      <w:footerReference w:type="default" r:id="rId24"/>
      <w:pgSz w:w="11906" w:h="16838"/>
      <w:pgMar w:top="720" w:right="720" w:bottom="720" w:left="720" w:header="454" w:footer="45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F9D23" w14:textId="77777777" w:rsidR="00A073AC" w:rsidRDefault="00A073AC" w:rsidP="005724BF">
      <w:pPr>
        <w:spacing w:after="0" w:line="240" w:lineRule="auto"/>
      </w:pPr>
      <w:r>
        <w:separator/>
      </w:r>
    </w:p>
  </w:endnote>
  <w:endnote w:type="continuationSeparator" w:id="0">
    <w:p w14:paraId="3F736C5B" w14:textId="77777777" w:rsidR="00A073AC" w:rsidRDefault="00A073AC" w:rsidP="00572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0516280"/>
      <w:docPartObj>
        <w:docPartGallery w:val="Page Numbers (Bottom of Page)"/>
        <w:docPartUnique/>
      </w:docPartObj>
    </w:sdtPr>
    <w:sdtEndPr>
      <w:rPr>
        <w:noProof/>
      </w:rPr>
    </w:sdtEndPr>
    <w:sdtContent>
      <w:p w14:paraId="585C979B" w14:textId="68D510D8" w:rsidR="00306530" w:rsidRDefault="00306530">
        <w:pPr>
          <w:pStyle w:val="Footer"/>
          <w:jc w:val="center"/>
        </w:pPr>
        <w:r>
          <w:rPr>
            <w:noProof/>
          </w:rPr>
          <mc:AlternateContent>
            <mc:Choice Requires="wps">
              <w:drawing>
                <wp:inline distT="0" distB="0" distL="0" distR="0" wp14:anchorId="3F117019" wp14:editId="14636AE0">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E84371D"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73310B65" w14:textId="5963E856" w:rsidR="00306530" w:rsidRDefault="003065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A8039C" w14:textId="77777777" w:rsidR="00306530" w:rsidRDefault="00306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D3FA6" w14:textId="77777777" w:rsidR="00A073AC" w:rsidRDefault="00A073AC" w:rsidP="005724BF">
      <w:pPr>
        <w:spacing w:after="0" w:line="240" w:lineRule="auto"/>
      </w:pPr>
      <w:r>
        <w:separator/>
      </w:r>
    </w:p>
  </w:footnote>
  <w:footnote w:type="continuationSeparator" w:id="0">
    <w:p w14:paraId="0E5C23E7" w14:textId="77777777" w:rsidR="00A073AC" w:rsidRDefault="00A073AC" w:rsidP="005724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573DA4"/>
    <w:multiLevelType w:val="hybridMultilevel"/>
    <w:tmpl w:val="19589FCA"/>
    <w:lvl w:ilvl="0" w:tplc="0809000D">
      <w:start w:val="1"/>
      <w:numFmt w:val="bullet"/>
      <w:lvlText w:val=""/>
      <w:lvlJc w:val="left"/>
      <w:pPr>
        <w:ind w:left="1560" w:hanging="360"/>
      </w:pPr>
      <w:rPr>
        <w:rFonts w:ascii="Wingdings" w:hAnsi="Wingdings"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 w15:restartNumberingAfterBreak="0">
    <w:nsid w:val="3DC450F4"/>
    <w:multiLevelType w:val="hybridMultilevel"/>
    <w:tmpl w:val="BF8E3C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800CE"/>
    <w:multiLevelType w:val="hybridMultilevel"/>
    <w:tmpl w:val="FE76A26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42C0AC5"/>
    <w:multiLevelType w:val="hybridMultilevel"/>
    <w:tmpl w:val="B9CA2D4A"/>
    <w:lvl w:ilvl="0" w:tplc="606C78B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060EBB"/>
    <w:multiLevelType w:val="hybridMultilevel"/>
    <w:tmpl w:val="609EF5F2"/>
    <w:lvl w:ilvl="0" w:tplc="0A628F7C">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4BF"/>
    <w:rsid w:val="00007760"/>
    <w:rsid w:val="00017496"/>
    <w:rsid w:val="00021709"/>
    <w:rsid w:val="0006348A"/>
    <w:rsid w:val="0006607A"/>
    <w:rsid w:val="00075292"/>
    <w:rsid w:val="000915FD"/>
    <w:rsid w:val="0009671D"/>
    <w:rsid w:val="00134F37"/>
    <w:rsid w:val="00194A6F"/>
    <w:rsid w:val="001C1119"/>
    <w:rsid w:val="001D4889"/>
    <w:rsid w:val="0022065C"/>
    <w:rsid w:val="002571EE"/>
    <w:rsid w:val="00306530"/>
    <w:rsid w:val="00355F7B"/>
    <w:rsid w:val="003579E7"/>
    <w:rsid w:val="003A2E6B"/>
    <w:rsid w:val="003C1A01"/>
    <w:rsid w:val="003D5578"/>
    <w:rsid w:val="004169EF"/>
    <w:rsid w:val="00424B18"/>
    <w:rsid w:val="0045479E"/>
    <w:rsid w:val="00462ABF"/>
    <w:rsid w:val="0048450D"/>
    <w:rsid w:val="004B7267"/>
    <w:rsid w:val="00521CAE"/>
    <w:rsid w:val="00524C7E"/>
    <w:rsid w:val="00561FD5"/>
    <w:rsid w:val="00566E51"/>
    <w:rsid w:val="005724BF"/>
    <w:rsid w:val="005C0C1B"/>
    <w:rsid w:val="00695166"/>
    <w:rsid w:val="006D4E69"/>
    <w:rsid w:val="007408A2"/>
    <w:rsid w:val="00772136"/>
    <w:rsid w:val="007D44C6"/>
    <w:rsid w:val="00806445"/>
    <w:rsid w:val="00853863"/>
    <w:rsid w:val="00915584"/>
    <w:rsid w:val="00924144"/>
    <w:rsid w:val="009402F9"/>
    <w:rsid w:val="00941947"/>
    <w:rsid w:val="009A41F9"/>
    <w:rsid w:val="009B6DF9"/>
    <w:rsid w:val="009D41FE"/>
    <w:rsid w:val="00A073AC"/>
    <w:rsid w:val="00A1236B"/>
    <w:rsid w:val="00A44CBB"/>
    <w:rsid w:val="00A61CA4"/>
    <w:rsid w:val="00A762D8"/>
    <w:rsid w:val="00AA2EE0"/>
    <w:rsid w:val="00B62B2D"/>
    <w:rsid w:val="00BE4CE3"/>
    <w:rsid w:val="00BE5135"/>
    <w:rsid w:val="00BF249D"/>
    <w:rsid w:val="00C26844"/>
    <w:rsid w:val="00C64F12"/>
    <w:rsid w:val="00C72AA6"/>
    <w:rsid w:val="00C90121"/>
    <w:rsid w:val="00D1206C"/>
    <w:rsid w:val="00D51F70"/>
    <w:rsid w:val="00D62CC9"/>
    <w:rsid w:val="00D77608"/>
    <w:rsid w:val="00E14AB8"/>
    <w:rsid w:val="00E90555"/>
    <w:rsid w:val="00E96284"/>
    <w:rsid w:val="00ED1909"/>
    <w:rsid w:val="00ED5009"/>
    <w:rsid w:val="00F620F0"/>
    <w:rsid w:val="00F94B9D"/>
    <w:rsid w:val="00FB5BD3"/>
    <w:rsid w:val="00FE1308"/>
    <w:rsid w:val="00FE6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704BD"/>
  <w15:chartTrackingRefBased/>
  <w15:docId w15:val="{559686B8-A7C2-4526-A45C-84FFAD450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F7B"/>
  </w:style>
  <w:style w:type="paragraph" w:styleId="Heading1">
    <w:name w:val="heading 1"/>
    <w:basedOn w:val="Normal"/>
    <w:next w:val="Normal"/>
    <w:link w:val="Heading1Char"/>
    <w:uiPriority w:val="9"/>
    <w:qFormat/>
    <w:rsid w:val="00355F7B"/>
    <w:pPr>
      <w:keepNext/>
      <w:keepLines/>
      <w:spacing w:before="360" w:after="40" w:line="240" w:lineRule="auto"/>
      <w:outlineLvl w:val="0"/>
    </w:pPr>
    <w:rPr>
      <w:rFonts w:asciiTheme="majorHAnsi" w:eastAsiaTheme="majorEastAsia" w:hAnsiTheme="majorHAnsi" w:cstheme="majorBidi"/>
      <w:color w:val="2375B8" w:themeColor="accent6" w:themeShade="BF"/>
      <w:sz w:val="40"/>
      <w:szCs w:val="40"/>
    </w:rPr>
  </w:style>
  <w:style w:type="paragraph" w:styleId="Heading2">
    <w:name w:val="heading 2"/>
    <w:basedOn w:val="Normal"/>
    <w:next w:val="Normal"/>
    <w:link w:val="Heading2Char"/>
    <w:uiPriority w:val="9"/>
    <w:semiHidden/>
    <w:unhideWhenUsed/>
    <w:qFormat/>
    <w:rsid w:val="00355F7B"/>
    <w:pPr>
      <w:keepNext/>
      <w:keepLines/>
      <w:spacing w:before="80" w:after="0" w:line="240" w:lineRule="auto"/>
      <w:outlineLvl w:val="1"/>
    </w:pPr>
    <w:rPr>
      <w:rFonts w:asciiTheme="majorHAnsi" w:eastAsiaTheme="majorEastAsia" w:hAnsiTheme="majorHAnsi" w:cstheme="majorBidi"/>
      <w:color w:val="2375B8" w:themeColor="accent6" w:themeShade="BF"/>
      <w:sz w:val="28"/>
      <w:szCs w:val="28"/>
    </w:rPr>
  </w:style>
  <w:style w:type="paragraph" w:styleId="Heading3">
    <w:name w:val="heading 3"/>
    <w:basedOn w:val="Normal"/>
    <w:next w:val="Normal"/>
    <w:link w:val="Heading3Char"/>
    <w:uiPriority w:val="9"/>
    <w:semiHidden/>
    <w:unhideWhenUsed/>
    <w:qFormat/>
    <w:rsid w:val="00355F7B"/>
    <w:pPr>
      <w:keepNext/>
      <w:keepLines/>
      <w:spacing w:before="80" w:after="0" w:line="240" w:lineRule="auto"/>
      <w:outlineLvl w:val="2"/>
    </w:pPr>
    <w:rPr>
      <w:rFonts w:asciiTheme="majorHAnsi" w:eastAsiaTheme="majorEastAsia" w:hAnsiTheme="majorHAnsi" w:cstheme="majorBidi"/>
      <w:color w:val="2375B8" w:themeColor="accent6" w:themeShade="BF"/>
    </w:rPr>
  </w:style>
  <w:style w:type="paragraph" w:styleId="Heading4">
    <w:name w:val="heading 4"/>
    <w:basedOn w:val="Normal"/>
    <w:next w:val="Normal"/>
    <w:link w:val="Heading4Char"/>
    <w:uiPriority w:val="9"/>
    <w:semiHidden/>
    <w:unhideWhenUsed/>
    <w:qFormat/>
    <w:rsid w:val="00355F7B"/>
    <w:pPr>
      <w:keepNext/>
      <w:keepLines/>
      <w:spacing w:before="80" w:after="0"/>
      <w:outlineLvl w:val="3"/>
    </w:pPr>
    <w:rPr>
      <w:rFonts w:asciiTheme="majorHAnsi" w:eastAsiaTheme="majorEastAsia" w:hAnsiTheme="majorHAnsi" w:cstheme="majorBidi"/>
      <w:color w:val="4A9BDC" w:themeColor="accent6"/>
      <w:sz w:val="22"/>
      <w:szCs w:val="22"/>
    </w:rPr>
  </w:style>
  <w:style w:type="paragraph" w:styleId="Heading5">
    <w:name w:val="heading 5"/>
    <w:basedOn w:val="Normal"/>
    <w:next w:val="Normal"/>
    <w:link w:val="Heading5Char"/>
    <w:uiPriority w:val="9"/>
    <w:semiHidden/>
    <w:unhideWhenUsed/>
    <w:qFormat/>
    <w:rsid w:val="00355F7B"/>
    <w:pPr>
      <w:keepNext/>
      <w:keepLines/>
      <w:spacing w:before="40" w:after="0"/>
      <w:outlineLvl w:val="4"/>
    </w:pPr>
    <w:rPr>
      <w:rFonts w:asciiTheme="majorHAnsi" w:eastAsiaTheme="majorEastAsia" w:hAnsiTheme="majorHAnsi" w:cstheme="majorBidi"/>
      <w:i/>
      <w:iCs/>
      <w:color w:val="4A9BDC" w:themeColor="accent6"/>
      <w:sz w:val="22"/>
      <w:szCs w:val="22"/>
    </w:rPr>
  </w:style>
  <w:style w:type="paragraph" w:styleId="Heading6">
    <w:name w:val="heading 6"/>
    <w:basedOn w:val="Normal"/>
    <w:next w:val="Normal"/>
    <w:link w:val="Heading6Char"/>
    <w:uiPriority w:val="9"/>
    <w:semiHidden/>
    <w:unhideWhenUsed/>
    <w:qFormat/>
    <w:rsid w:val="00355F7B"/>
    <w:pPr>
      <w:keepNext/>
      <w:keepLines/>
      <w:spacing w:before="40" w:after="0"/>
      <w:outlineLvl w:val="5"/>
    </w:pPr>
    <w:rPr>
      <w:rFonts w:asciiTheme="majorHAnsi" w:eastAsiaTheme="majorEastAsia" w:hAnsiTheme="majorHAnsi" w:cstheme="majorBidi"/>
      <w:color w:val="4A9BDC" w:themeColor="accent6"/>
    </w:rPr>
  </w:style>
  <w:style w:type="paragraph" w:styleId="Heading7">
    <w:name w:val="heading 7"/>
    <w:basedOn w:val="Normal"/>
    <w:next w:val="Normal"/>
    <w:link w:val="Heading7Char"/>
    <w:uiPriority w:val="9"/>
    <w:semiHidden/>
    <w:unhideWhenUsed/>
    <w:qFormat/>
    <w:rsid w:val="00355F7B"/>
    <w:pPr>
      <w:keepNext/>
      <w:keepLines/>
      <w:spacing w:before="40" w:after="0"/>
      <w:outlineLvl w:val="6"/>
    </w:pPr>
    <w:rPr>
      <w:rFonts w:asciiTheme="majorHAnsi" w:eastAsiaTheme="majorEastAsia" w:hAnsiTheme="majorHAnsi" w:cstheme="majorBidi"/>
      <w:b/>
      <w:bCs/>
      <w:color w:val="4A9BDC" w:themeColor="accent6"/>
    </w:rPr>
  </w:style>
  <w:style w:type="paragraph" w:styleId="Heading8">
    <w:name w:val="heading 8"/>
    <w:basedOn w:val="Normal"/>
    <w:next w:val="Normal"/>
    <w:link w:val="Heading8Char"/>
    <w:uiPriority w:val="9"/>
    <w:semiHidden/>
    <w:unhideWhenUsed/>
    <w:qFormat/>
    <w:rsid w:val="00355F7B"/>
    <w:pPr>
      <w:keepNext/>
      <w:keepLines/>
      <w:spacing w:before="40" w:after="0"/>
      <w:outlineLvl w:val="7"/>
    </w:pPr>
    <w:rPr>
      <w:rFonts w:asciiTheme="majorHAnsi" w:eastAsiaTheme="majorEastAsia" w:hAnsiTheme="majorHAnsi" w:cstheme="majorBidi"/>
      <w:b/>
      <w:bCs/>
      <w:i/>
      <w:iCs/>
      <w:color w:val="4A9BDC" w:themeColor="accent6"/>
      <w:sz w:val="20"/>
      <w:szCs w:val="20"/>
    </w:rPr>
  </w:style>
  <w:style w:type="paragraph" w:styleId="Heading9">
    <w:name w:val="heading 9"/>
    <w:basedOn w:val="Normal"/>
    <w:next w:val="Normal"/>
    <w:link w:val="Heading9Char"/>
    <w:uiPriority w:val="9"/>
    <w:semiHidden/>
    <w:unhideWhenUsed/>
    <w:qFormat/>
    <w:rsid w:val="00355F7B"/>
    <w:pPr>
      <w:keepNext/>
      <w:keepLines/>
      <w:spacing w:before="40" w:after="0"/>
      <w:outlineLvl w:val="8"/>
    </w:pPr>
    <w:rPr>
      <w:rFonts w:asciiTheme="majorHAnsi" w:eastAsiaTheme="majorEastAsia" w:hAnsiTheme="majorHAnsi" w:cstheme="majorBidi"/>
      <w:i/>
      <w:iCs/>
      <w:color w:val="4A9BDC"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F7B"/>
    <w:rPr>
      <w:rFonts w:asciiTheme="majorHAnsi" w:eastAsiaTheme="majorEastAsia" w:hAnsiTheme="majorHAnsi" w:cstheme="majorBidi"/>
      <w:color w:val="2375B8" w:themeColor="accent6" w:themeShade="BF"/>
      <w:sz w:val="40"/>
      <w:szCs w:val="40"/>
    </w:rPr>
  </w:style>
  <w:style w:type="character" w:customStyle="1" w:styleId="Heading2Char">
    <w:name w:val="Heading 2 Char"/>
    <w:basedOn w:val="DefaultParagraphFont"/>
    <w:link w:val="Heading2"/>
    <w:uiPriority w:val="9"/>
    <w:semiHidden/>
    <w:rsid w:val="00355F7B"/>
    <w:rPr>
      <w:rFonts w:asciiTheme="majorHAnsi" w:eastAsiaTheme="majorEastAsia" w:hAnsiTheme="majorHAnsi" w:cstheme="majorBidi"/>
      <w:color w:val="2375B8" w:themeColor="accent6" w:themeShade="BF"/>
      <w:sz w:val="28"/>
      <w:szCs w:val="28"/>
    </w:rPr>
  </w:style>
  <w:style w:type="character" w:customStyle="1" w:styleId="Heading3Char">
    <w:name w:val="Heading 3 Char"/>
    <w:basedOn w:val="DefaultParagraphFont"/>
    <w:link w:val="Heading3"/>
    <w:uiPriority w:val="9"/>
    <w:semiHidden/>
    <w:rsid w:val="00355F7B"/>
    <w:rPr>
      <w:rFonts w:asciiTheme="majorHAnsi" w:eastAsiaTheme="majorEastAsia" w:hAnsiTheme="majorHAnsi" w:cstheme="majorBidi"/>
      <w:color w:val="2375B8" w:themeColor="accent6" w:themeShade="BF"/>
      <w:sz w:val="24"/>
      <w:szCs w:val="24"/>
    </w:rPr>
  </w:style>
  <w:style w:type="character" w:customStyle="1" w:styleId="Heading4Char">
    <w:name w:val="Heading 4 Char"/>
    <w:basedOn w:val="DefaultParagraphFont"/>
    <w:link w:val="Heading4"/>
    <w:uiPriority w:val="9"/>
    <w:semiHidden/>
    <w:rsid w:val="00355F7B"/>
    <w:rPr>
      <w:rFonts w:asciiTheme="majorHAnsi" w:eastAsiaTheme="majorEastAsia" w:hAnsiTheme="majorHAnsi" w:cstheme="majorBidi"/>
      <w:color w:val="4A9BDC" w:themeColor="accent6"/>
      <w:sz w:val="22"/>
      <w:szCs w:val="22"/>
    </w:rPr>
  </w:style>
  <w:style w:type="character" w:customStyle="1" w:styleId="Heading5Char">
    <w:name w:val="Heading 5 Char"/>
    <w:basedOn w:val="DefaultParagraphFont"/>
    <w:link w:val="Heading5"/>
    <w:uiPriority w:val="9"/>
    <w:semiHidden/>
    <w:rsid w:val="00355F7B"/>
    <w:rPr>
      <w:rFonts w:asciiTheme="majorHAnsi" w:eastAsiaTheme="majorEastAsia" w:hAnsiTheme="majorHAnsi" w:cstheme="majorBidi"/>
      <w:i/>
      <w:iCs/>
      <w:color w:val="4A9BDC" w:themeColor="accent6"/>
      <w:sz w:val="22"/>
      <w:szCs w:val="22"/>
    </w:rPr>
  </w:style>
  <w:style w:type="character" w:customStyle="1" w:styleId="Heading6Char">
    <w:name w:val="Heading 6 Char"/>
    <w:basedOn w:val="DefaultParagraphFont"/>
    <w:link w:val="Heading6"/>
    <w:uiPriority w:val="9"/>
    <w:semiHidden/>
    <w:rsid w:val="00355F7B"/>
    <w:rPr>
      <w:rFonts w:asciiTheme="majorHAnsi" w:eastAsiaTheme="majorEastAsia" w:hAnsiTheme="majorHAnsi" w:cstheme="majorBidi"/>
      <w:color w:val="4A9BDC" w:themeColor="accent6"/>
    </w:rPr>
  </w:style>
  <w:style w:type="character" w:customStyle="1" w:styleId="Heading7Char">
    <w:name w:val="Heading 7 Char"/>
    <w:basedOn w:val="DefaultParagraphFont"/>
    <w:link w:val="Heading7"/>
    <w:uiPriority w:val="9"/>
    <w:semiHidden/>
    <w:rsid w:val="00355F7B"/>
    <w:rPr>
      <w:rFonts w:asciiTheme="majorHAnsi" w:eastAsiaTheme="majorEastAsia" w:hAnsiTheme="majorHAnsi" w:cstheme="majorBidi"/>
      <w:b/>
      <w:bCs/>
      <w:color w:val="4A9BDC" w:themeColor="accent6"/>
    </w:rPr>
  </w:style>
  <w:style w:type="character" w:customStyle="1" w:styleId="Heading8Char">
    <w:name w:val="Heading 8 Char"/>
    <w:basedOn w:val="DefaultParagraphFont"/>
    <w:link w:val="Heading8"/>
    <w:uiPriority w:val="9"/>
    <w:semiHidden/>
    <w:rsid w:val="00355F7B"/>
    <w:rPr>
      <w:rFonts w:asciiTheme="majorHAnsi" w:eastAsiaTheme="majorEastAsia" w:hAnsiTheme="majorHAnsi" w:cstheme="majorBidi"/>
      <w:b/>
      <w:bCs/>
      <w:i/>
      <w:iCs/>
      <w:color w:val="4A9BDC" w:themeColor="accent6"/>
      <w:sz w:val="20"/>
      <w:szCs w:val="20"/>
    </w:rPr>
  </w:style>
  <w:style w:type="character" w:customStyle="1" w:styleId="Heading9Char">
    <w:name w:val="Heading 9 Char"/>
    <w:basedOn w:val="DefaultParagraphFont"/>
    <w:link w:val="Heading9"/>
    <w:uiPriority w:val="9"/>
    <w:semiHidden/>
    <w:rsid w:val="00355F7B"/>
    <w:rPr>
      <w:rFonts w:asciiTheme="majorHAnsi" w:eastAsiaTheme="majorEastAsia" w:hAnsiTheme="majorHAnsi" w:cstheme="majorBidi"/>
      <w:i/>
      <w:iCs/>
      <w:color w:val="4A9BDC" w:themeColor="accent6"/>
      <w:sz w:val="20"/>
      <w:szCs w:val="20"/>
    </w:rPr>
  </w:style>
  <w:style w:type="paragraph" w:styleId="Caption">
    <w:name w:val="caption"/>
    <w:basedOn w:val="Normal"/>
    <w:next w:val="Normal"/>
    <w:uiPriority w:val="35"/>
    <w:semiHidden/>
    <w:unhideWhenUsed/>
    <w:qFormat/>
    <w:rsid w:val="00355F7B"/>
    <w:pPr>
      <w:spacing w:line="240" w:lineRule="auto"/>
    </w:pPr>
    <w:rPr>
      <w:b/>
      <w:bCs/>
      <w:smallCaps/>
      <w:color w:val="595959" w:themeColor="text1" w:themeTint="A6"/>
    </w:rPr>
  </w:style>
  <w:style w:type="paragraph" w:styleId="Title">
    <w:name w:val="Title"/>
    <w:basedOn w:val="Normal"/>
    <w:next w:val="Normal"/>
    <w:link w:val="TitleChar"/>
    <w:uiPriority w:val="10"/>
    <w:qFormat/>
    <w:rsid w:val="00355F7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355F7B"/>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355F7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355F7B"/>
    <w:rPr>
      <w:rFonts w:asciiTheme="majorHAnsi" w:eastAsiaTheme="majorEastAsia" w:hAnsiTheme="majorHAnsi" w:cstheme="majorBidi"/>
      <w:sz w:val="30"/>
      <w:szCs w:val="30"/>
    </w:rPr>
  </w:style>
  <w:style w:type="character" w:styleId="Strong">
    <w:name w:val="Strong"/>
    <w:basedOn w:val="DefaultParagraphFont"/>
    <w:uiPriority w:val="22"/>
    <w:qFormat/>
    <w:rsid w:val="00355F7B"/>
    <w:rPr>
      <w:b/>
      <w:bCs/>
    </w:rPr>
  </w:style>
  <w:style w:type="character" w:styleId="Emphasis">
    <w:name w:val="Emphasis"/>
    <w:basedOn w:val="DefaultParagraphFont"/>
    <w:uiPriority w:val="20"/>
    <w:qFormat/>
    <w:rsid w:val="00355F7B"/>
    <w:rPr>
      <w:i/>
      <w:iCs/>
      <w:color w:val="4A9BDC" w:themeColor="accent6"/>
    </w:rPr>
  </w:style>
  <w:style w:type="paragraph" w:styleId="NoSpacing">
    <w:name w:val="No Spacing"/>
    <w:uiPriority w:val="1"/>
    <w:qFormat/>
    <w:rsid w:val="00355F7B"/>
    <w:pPr>
      <w:spacing w:after="0" w:line="240" w:lineRule="auto"/>
    </w:pPr>
  </w:style>
  <w:style w:type="paragraph" w:styleId="Quote">
    <w:name w:val="Quote"/>
    <w:basedOn w:val="Normal"/>
    <w:next w:val="Normal"/>
    <w:link w:val="QuoteChar"/>
    <w:uiPriority w:val="29"/>
    <w:qFormat/>
    <w:rsid w:val="00355F7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355F7B"/>
    <w:rPr>
      <w:i/>
      <w:iCs/>
      <w:color w:val="262626" w:themeColor="text1" w:themeTint="D9"/>
    </w:rPr>
  </w:style>
  <w:style w:type="paragraph" w:styleId="IntenseQuote">
    <w:name w:val="Intense Quote"/>
    <w:basedOn w:val="Normal"/>
    <w:next w:val="Normal"/>
    <w:link w:val="IntenseQuoteChar"/>
    <w:uiPriority w:val="30"/>
    <w:qFormat/>
    <w:rsid w:val="00355F7B"/>
    <w:pPr>
      <w:spacing w:before="160" w:after="160" w:line="264" w:lineRule="auto"/>
      <w:ind w:left="720" w:right="720"/>
      <w:jc w:val="center"/>
    </w:pPr>
    <w:rPr>
      <w:rFonts w:asciiTheme="majorHAnsi" w:eastAsiaTheme="majorEastAsia" w:hAnsiTheme="majorHAnsi" w:cstheme="majorBidi"/>
      <w:i/>
      <w:iCs/>
      <w:color w:val="4A9BDC" w:themeColor="accent6"/>
      <w:sz w:val="32"/>
      <w:szCs w:val="32"/>
    </w:rPr>
  </w:style>
  <w:style w:type="character" w:customStyle="1" w:styleId="IntenseQuoteChar">
    <w:name w:val="Intense Quote Char"/>
    <w:basedOn w:val="DefaultParagraphFont"/>
    <w:link w:val="IntenseQuote"/>
    <w:uiPriority w:val="30"/>
    <w:rsid w:val="00355F7B"/>
    <w:rPr>
      <w:rFonts w:asciiTheme="majorHAnsi" w:eastAsiaTheme="majorEastAsia" w:hAnsiTheme="majorHAnsi" w:cstheme="majorBidi"/>
      <w:i/>
      <w:iCs/>
      <w:color w:val="4A9BDC" w:themeColor="accent6"/>
      <w:sz w:val="32"/>
      <w:szCs w:val="32"/>
    </w:rPr>
  </w:style>
  <w:style w:type="character" w:styleId="SubtleEmphasis">
    <w:name w:val="Subtle Emphasis"/>
    <w:basedOn w:val="DefaultParagraphFont"/>
    <w:uiPriority w:val="19"/>
    <w:qFormat/>
    <w:rsid w:val="00355F7B"/>
    <w:rPr>
      <w:i/>
      <w:iCs/>
    </w:rPr>
  </w:style>
  <w:style w:type="character" w:styleId="IntenseEmphasis">
    <w:name w:val="Intense Emphasis"/>
    <w:basedOn w:val="DefaultParagraphFont"/>
    <w:uiPriority w:val="21"/>
    <w:qFormat/>
    <w:rsid w:val="00355F7B"/>
    <w:rPr>
      <w:b/>
      <w:bCs/>
      <w:i/>
      <w:iCs/>
    </w:rPr>
  </w:style>
  <w:style w:type="character" w:styleId="SubtleReference">
    <w:name w:val="Subtle Reference"/>
    <w:basedOn w:val="DefaultParagraphFont"/>
    <w:uiPriority w:val="31"/>
    <w:qFormat/>
    <w:rsid w:val="00355F7B"/>
    <w:rPr>
      <w:smallCaps/>
      <w:color w:val="595959" w:themeColor="text1" w:themeTint="A6"/>
    </w:rPr>
  </w:style>
  <w:style w:type="character" w:styleId="IntenseReference">
    <w:name w:val="Intense Reference"/>
    <w:basedOn w:val="DefaultParagraphFont"/>
    <w:uiPriority w:val="32"/>
    <w:qFormat/>
    <w:rsid w:val="00355F7B"/>
    <w:rPr>
      <w:b/>
      <w:bCs/>
      <w:smallCaps/>
      <w:color w:val="4A9BDC" w:themeColor="accent6"/>
    </w:rPr>
  </w:style>
  <w:style w:type="character" w:styleId="BookTitle">
    <w:name w:val="Book Title"/>
    <w:basedOn w:val="DefaultParagraphFont"/>
    <w:uiPriority w:val="33"/>
    <w:qFormat/>
    <w:rsid w:val="00355F7B"/>
    <w:rPr>
      <w:b/>
      <w:bCs/>
      <w:caps w:val="0"/>
      <w:smallCaps/>
      <w:spacing w:val="7"/>
      <w:sz w:val="21"/>
      <w:szCs w:val="21"/>
    </w:rPr>
  </w:style>
  <w:style w:type="paragraph" w:styleId="TOCHeading">
    <w:name w:val="TOC Heading"/>
    <w:basedOn w:val="Heading1"/>
    <w:next w:val="Normal"/>
    <w:uiPriority w:val="39"/>
    <w:semiHidden/>
    <w:unhideWhenUsed/>
    <w:qFormat/>
    <w:rsid w:val="00355F7B"/>
    <w:pPr>
      <w:outlineLvl w:val="9"/>
    </w:pPr>
  </w:style>
  <w:style w:type="paragraph" w:styleId="Header">
    <w:name w:val="header"/>
    <w:basedOn w:val="Normal"/>
    <w:link w:val="HeaderChar"/>
    <w:uiPriority w:val="99"/>
    <w:unhideWhenUsed/>
    <w:rsid w:val="00572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4BF"/>
  </w:style>
  <w:style w:type="paragraph" w:styleId="Footer">
    <w:name w:val="footer"/>
    <w:basedOn w:val="Normal"/>
    <w:link w:val="FooterChar"/>
    <w:uiPriority w:val="99"/>
    <w:unhideWhenUsed/>
    <w:rsid w:val="00572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4BF"/>
  </w:style>
  <w:style w:type="paragraph" w:styleId="ListParagraph">
    <w:name w:val="List Paragraph"/>
    <w:basedOn w:val="Normal"/>
    <w:uiPriority w:val="34"/>
    <w:qFormat/>
    <w:rsid w:val="00A44CBB"/>
    <w:pPr>
      <w:ind w:left="720"/>
      <w:contextualSpacing/>
    </w:pPr>
  </w:style>
  <w:style w:type="character" w:styleId="Hyperlink">
    <w:name w:val="Hyperlink"/>
    <w:basedOn w:val="DefaultParagraphFont"/>
    <w:uiPriority w:val="99"/>
    <w:semiHidden/>
    <w:unhideWhenUsed/>
    <w:rsid w:val="001C1119"/>
    <w:rPr>
      <w:color w:val="0000FF"/>
      <w:u w:val="single"/>
    </w:rPr>
  </w:style>
  <w:style w:type="character" w:styleId="FollowedHyperlink">
    <w:name w:val="FollowedHyperlink"/>
    <w:basedOn w:val="DefaultParagraphFont"/>
    <w:uiPriority w:val="99"/>
    <w:semiHidden/>
    <w:unhideWhenUsed/>
    <w:rsid w:val="00134F37"/>
    <w:rPr>
      <w:color w:val="F38B5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jp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g"/><Relationship Id="rId10" Type="http://schemas.openxmlformats.org/officeDocument/2006/relationships/image" Target="media/image2.jpg"/><Relationship Id="rId19" Type="http://schemas.openxmlformats.org/officeDocument/2006/relationships/image" Target="media/image11.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g"/></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University Standard">
      <a:majorFont>
        <a:latin typeface="Times New Roman"/>
        <a:ea typeface=""/>
        <a:cs typeface=""/>
      </a:majorFont>
      <a:minorFont>
        <a:latin typeface="Times New Roman"/>
        <a:ea typeface=""/>
        <a:cs typeface=""/>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CB55DF-ECE6-4EF8-8B59-E3EB1A06F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3349</Words>
  <Characters>19092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22397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Personal Capabilities Analysis</dc:subject>
  <dc:creator>Andrei Agopian (1905498)</dc:creator>
  <cp:keywords/>
  <dc:description/>
  <cp:lastModifiedBy>Andrei Agopian (1905498)</cp:lastModifiedBy>
  <cp:revision>2</cp:revision>
  <dcterms:created xsi:type="dcterms:W3CDTF">2019-12-31T13:42:00Z</dcterms:created>
  <dcterms:modified xsi:type="dcterms:W3CDTF">2019-12-31T13:42:00Z</dcterms:modified>
  <cp:category>2019</cp:category>
</cp:coreProperties>
</file>