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8C7C2" w14:textId="77777777" w:rsidR="00486884" w:rsidRDefault="00C814BE" w:rsidP="00C814BE">
      <w:pPr>
        <w:pStyle w:val="Title"/>
      </w:pPr>
      <w:r>
        <w:t>Global business environment</w:t>
      </w:r>
    </w:p>
    <w:p w14:paraId="1DF43332" w14:textId="2F6745AC" w:rsidR="00732659" w:rsidRDefault="00BD05DF">
      <w:pPr>
        <w:spacing w:before="0" w:after="200" w:line="276" w:lineRule="auto"/>
        <w:jc w:val="left"/>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45720" distB="45720" distL="114300" distR="114300" simplePos="0" relativeHeight="251659264" behindDoc="0" locked="0" layoutInCell="1" allowOverlap="1" wp14:anchorId="028C6246" wp14:editId="1CD841F6">
                <wp:simplePos x="0" y="0"/>
                <wp:positionH relativeFrom="column">
                  <wp:align>center</wp:align>
                </wp:positionH>
                <wp:positionV relativeFrom="paragraph">
                  <wp:posOffset>182880</wp:posOffset>
                </wp:positionV>
                <wp:extent cx="2357120" cy="4312285"/>
                <wp:effectExtent l="0" t="0" r="381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7120" cy="4312285"/>
                        </a:xfrm>
                        <a:prstGeom prst="rect">
                          <a:avLst/>
                        </a:prstGeom>
                        <a:solidFill>
                          <a:srgbClr val="FFFFFF"/>
                        </a:solidFill>
                        <a:ln w="9525">
                          <a:solidFill>
                            <a:srgbClr val="000000"/>
                          </a:solidFill>
                          <a:miter lim="800000"/>
                          <a:headEnd/>
                          <a:tailEnd/>
                        </a:ln>
                      </wps:spPr>
                      <wps:txbx>
                        <w:txbxContent>
                          <w:p w14:paraId="02291004" w14:textId="77777777" w:rsidR="00BD05DF" w:rsidRDefault="00BD05DF" w:rsidP="00BD05DF">
                            <w:r>
                              <w:t>Student Name -Sava Mantchev</w:t>
                            </w:r>
                          </w:p>
                          <w:p w14:paraId="7C582C10" w14:textId="77777777" w:rsidR="00BD05DF" w:rsidRDefault="00BD05DF" w:rsidP="00BD05DF">
                            <w:r>
                              <w:t>Student Number-2028706</w:t>
                            </w:r>
                          </w:p>
                          <w:p w14:paraId="5D9F4E03" w14:textId="287EF095" w:rsidR="00BD05DF" w:rsidRDefault="00BD05DF" w:rsidP="00BD05DF">
                            <w:r>
                              <w:t>Module code-LCCB4005</w:t>
                            </w:r>
                          </w:p>
                          <w:p w14:paraId="45E1D8A3" w14:textId="77777777" w:rsidR="00BD05DF" w:rsidRDefault="00BD05DF" w:rsidP="00BD05DF">
                            <w:r>
                              <w:t xml:space="preserve">Assignment Title: Assessment 2 </w:t>
                            </w:r>
                          </w:p>
                          <w:p w14:paraId="28E048D7" w14:textId="5CECC464" w:rsidR="00BD05DF" w:rsidRDefault="00BD05DF" w:rsidP="00BD05DF">
                            <w:r>
                              <w:t>Environmental Analysis of</w:t>
                            </w:r>
                            <w:r>
                              <w:t xml:space="preserve"> an industry </w:t>
                            </w:r>
                          </w:p>
                          <w:p w14:paraId="43809EBC" w14:textId="77777777" w:rsidR="00BD05DF" w:rsidRDefault="00BD05DF" w:rsidP="00BD05DF">
                            <w:r>
                              <w:t>Lecturer Name- Dr Molly Jack</w:t>
                            </w:r>
                          </w:p>
                          <w:p w14:paraId="590706A3" w14:textId="38565D60" w:rsidR="00BD05DF" w:rsidRDefault="00BD05DF" w:rsidP="00BD05DF">
                            <w:r>
                              <w:t>Submission date 12/01/2022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28C6246" id="_x0000_t202" coordsize="21600,21600" o:spt="202" path="m,l,21600r21600,l21600,xe">
                <v:stroke joinstyle="miter"/>
                <v:path gradientshapeok="t" o:connecttype="rect"/>
              </v:shapetype>
              <v:shape id="Text Box 1" o:spid="_x0000_s1026" type="#_x0000_t202" style="position:absolute;margin-left:0;margin-top:14.4pt;width:185.6pt;height:339.55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">
                <v:textbox style="mso-fit-shape-to-text:t">
                  <w:txbxContent>
                    <w:p w14:paraId="02291004" w14:textId="77777777" w:rsidR="00BD05DF" w:rsidRDefault="00BD05DF" w:rsidP="00BD05DF">
                      <w:r>
                        <w:t>Student Name -Sava Mantchev</w:t>
                      </w:r>
                    </w:p>
                    <w:p w14:paraId="7C582C10" w14:textId="77777777" w:rsidR="00BD05DF" w:rsidRDefault="00BD05DF" w:rsidP="00BD05DF">
                      <w:r>
                        <w:t>Student Number-2028706</w:t>
                      </w:r>
                    </w:p>
                    <w:p w14:paraId="5D9F4E03" w14:textId="287EF095" w:rsidR="00BD05DF" w:rsidRDefault="00BD05DF" w:rsidP="00BD05DF">
                      <w:r>
                        <w:t>Module code-LCCB4005</w:t>
                      </w:r>
                    </w:p>
                    <w:p w14:paraId="45E1D8A3" w14:textId="77777777" w:rsidR="00BD05DF" w:rsidRDefault="00BD05DF" w:rsidP="00BD05DF">
                      <w:r>
                        <w:t xml:space="preserve">Assignment Title: Assessment 2 </w:t>
                      </w:r>
                    </w:p>
                    <w:p w14:paraId="28E048D7" w14:textId="5CECC464" w:rsidR="00BD05DF" w:rsidRDefault="00BD05DF" w:rsidP="00BD05DF">
                      <w:r>
                        <w:t>Environmental Analysis of</w:t>
                      </w:r>
                      <w:r>
                        <w:t xml:space="preserve"> an industry </w:t>
                      </w:r>
                    </w:p>
                    <w:p w14:paraId="43809EBC" w14:textId="77777777" w:rsidR="00BD05DF" w:rsidRDefault="00BD05DF" w:rsidP="00BD05DF">
                      <w:r>
                        <w:t>Lecturer Name- Dr Molly Jack</w:t>
                      </w:r>
                    </w:p>
                    <w:p w14:paraId="590706A3" w14:textId="38565D60" w:rsidR="00BD05DF" w:rsidRDefault="00BD05DF" w:rsidP="00BD05DF">
                      <w:r>
                        <w:t>Submission date 12/01/2022</w:t>
                      </w:r>
                    </w:p>
                  </w:txbxContent>
                </v:textbox>
                <w10:wrap type="square"/>
              </v:shape>
            </w:pict>
          </mc:Fallback>
        </mc:AlternateContent>
      </w:r>
      <w:r w:rsidR="00732659">
        <w:br w:type="page"/>
      </w:r>
    </w:p>
    <w:sdt>
      <w:sdtPr>
        <w:rPr>
          <w:rFonts w:asciiTheme="minorHAnsi" w:eastAsia="Calibri" w:hAnsiTheme="minorHAnsi" w:cs="Times New Roman"/>
          <w:b w:val="0"/>
          <w:bCs w:val="0"/>
          <w:color w:val="auto"/>
          <w:sz w:val="24"/>
          <w:szCs w:val="22"/>
          <w:lang w:val="en-GB"/>
        </w:rPr>
        <w:id w:val="72159378"/>
        <w:docPartObj>
          <w:docPartGallery w:val="Table of Contents"/>
          <w:docPartUnique/>
        </w:docPartObj>
      </w:sdtPr>
      <w:sdtEndPr/>
      <w:sdtContent>
        <w:p w14:paraId="3C5CD736" w14:textId="77777777" w:rsidR="00732659" w:rsidRDefault="00732659">
          <w:pPr>
            <w:pStyle w:val="TOCHeading"/>
          </w:pPr>
          <w:r>
            <w:t>Table of Contents</w:t>
          </w:r>
        </w:p>
        <w:p w14:paraId="50B9087C" w14:textId="77777777" w:rsidR="00732659" w:rsidRDefault="00732659">
          <w:pPr>
            <w:pStyle w:val="TOC1"/>
            <w:tabs>
              <w:tab w:val="right" w:leader="dot" w:pos="9350"/>
            </w:tabs>
            <w:rPr>
              <w:noProof/>
            </w:rPr>
          </w:pPr>
          <w:r>
            <w:fldChar w:fldCharType="begin"/>
          </w:r>
          <w:r>
            <w:instrText xml:space="preserve"> TOC \o "1-3" \h \z \u </w:instrText>
          </w:r>
          <w:r>
            <w:fldChar w:fldCharType="separate"/>
          </w:r>
          <w:hyperlink w:anchor="_Toc90676721" w:history="1">
            <w:r w:rsidRPr="00ED7733">
              <w:rPr>
                <w:rStyle w:val="Hyperlink"/>
                <w:noProof/>
              </w:rPr>
              <w:t>Introduction</w:t>
            </w:r>
            <w:r>
              <w:rPr>
                <w:noProof/>
                <w:webHidden/>
              </w:rPr>
              <w:tab/>
            </w:r>
            <w:r>
              <w:rPr>
                <w:noProof/>
                <w:webHidden/>
              </w:rPr>
              <w:fldChar w:fldCharType="begin"/>
            </w:r>
            <w:r>
              <w:rPr>
                <w:noProof/>
                <w:webHidden/>
              </w:rPr>
              <w:instrText xml:space="preserve"> PAGEREF _Toc90676721 \h </w:instrText>
            </w:r>
            <w:r>
              <w:rPr>
                <w:noProof/>
                <w:webHidden/>
              </w:rPr>
            </w:r>
            <w:r>
              <w:rPr>
                <w:noProof/>
                <w:webHidden/>
              </w:rPr>
              <w:fldChar w:fldCharType="separate"/>
            </w:r>
            <w:r>
              <w:rPr>
                <w:noProof/>
                <w:webHidden/>
              </w:rPr>
              <w:t>4</w:t>
            </w:r>
            <w:r>
              <w:rPr>
                <w:noProof/>
                <w:webHidden/>
              </w:rPr>
              <w:fldChar w:fldCharType="end"/>
            </w:r>
          </w:hyperlink>
        </w:p>
        <w:p w14:paraId="65875D07" w14:textId="77777777" w:rsidR="00732659" w:rsidRDefault="00BD05DF">
          <w:pPr>
            <w:pStyle w:val="TOC1"/>
            <w:tabs>
              <w:tab w:val="right" w:leader="dot" w:pos="9350"/>
            </w:tabs>
            <w:rPr>
              <w:noProof/>
            </w:rPr>
          </w:pPr>
          <w:hyperlink w:anchor="_Toc90676722" w:history="1">
            <w:r w:rsidR="00732659" w:rsidRPr="00ED7733">
              <w:rPr>
                <w:rStyle w:val="Hyperlink"/>
                <w:noProof/>
              </w:rPr>
              <w:t>Impact of the pandemic over the automotive industry</w:t>
            </w:r>
            <w:r w:rsidR="00732659">
              <w:rPr>
                <w:noProof/>
                <w:webHidden/>
              </w:rPr>
              <w:tab/>
            </w:r>
            <w:r w:rsidR="00732659">
              <w:rPr>
                <w:noProof/>
                <w:webHidden/>
              </w:rPr>
              <w:fldChar w:fldCharType="begin"/>
            </w:r>
            <w:r w:rsidR="00732659">
              <w:rPr>
                <w:noProof/>
                <w:webHidden/>
              </w:rPr>
              <w:instrText xml:space="preserve"> PAGEREF _Toc90676722 \h </w:instrText>
            </w:r>
            <w:r w:rsidR="00732659">
              <w:rPr>
                <w:noProof/>
                <w:webHidden/>
              </w:rPr>
            </w:r>
            <w:r w:rsidR="00732659">
              <w:rPr>
                <w:noProof/>
                <w:webHidden/>
              </w:rPr>
              <w:fldChar w:fldCharType="separate"/>
            </w:r>
            <w:r w:rsidR="00732659">
              <w:rPr>
                <w:noProof/>
                <w:webHidden/>
              </w:rPr>
              <w:t>4</w:t>
            </w:r>
            <w:r w:rsidR="00732659">
              <w:rPr>
                <w:noProof/>
                <w:webHidden/>
              </w:rPr>
              <w:fldChar w:fldCharType="end"/>
            </w:r>
          </w:hyperlink>
        </w:p>
        <w:p w14:paraId="1508C989" w14:textId="77777777" w:rsidR="00732659" w:rsidRDefault="00BD05DF">
          <w:pPr>
            <w:pStyle w:val="TOC1"/>
            <w:tabs>
              <w:tab w:val="right" w:leader="dot" w:pos="9350"/>
            </w:tabs>
            <w:rPr>
              <w:noProof/>
            </w:rPr>
          </w:pPr>
          <w:hyperlink w:anchor="_Toc90676723" w:history="1">
            <w:r w:rsidR="00732659" w:rsidRPr="00ED7733">
              <w:rPr>
                <w:rStyle w:val="Hyperlink"/>
                <w:noProof/>
              </w:rPr>
              <w:t>Trends Post COVID 19 in the Automotive Industry</w:t>
            </w:r>
            <w:r w:rsidR="00732659">
              <w:rPr>
                <w:noProof/>
                <w:webHidden/>
              </w:rPr>
              <w:tab/>
            </w:r>
            <w:r w:rsidR="00732659">
              <w:rPr>
                <w:noProof/>
                <w:webHidden/>
              </w:rPr>
              <w:fldChar w:fldCharType="begin"/>
            </w:r>
            <w:r w:rsidR="00732659">
              <w:rPr>
                <w:noProof/>
                <w:webHidden/>
              </w:rPr>
              <w:instrText xml:space="preserve"> PAGEREF _Toc90676723 \h </w:instrText>
            </w:r>
            <w:r w:rsidR="00732659">
              <w:rPr>
                <w:noProof/>
                <w:webHidden/>
              </w:rPr>
            </w:r>
            <w:r w:rsidR="00732659">
              <w:rPr>
                <w:noProof/>
                <w:webHidden/>
              </w:rPr>
              <w:fldChar w:fldCharType="separate"/>
            </w:r>
            <w:r w:rsidR="00732659">
              <w:rPr>
                <w:noProof/>
                <w:webHidden/>
              </w:rPr>
              <w:t>6</w:t>
            </w:r>
            <w:r w:rsidR="00732659">
              <w:rPr>
                <w:noProof/>
                <w:webHidden/>
              </w:rPr>
              <w:fldChar w:fldCharType="end"/>
            </w:r>
          </w:hyperlink>
        </w:p>
        <w:p w14:paraId="0D284724" w14:textId="77777777" w:rsidR="00732659" w:rsidRDefault="00BD05DF">
          <w:pPr>
            <w:pStyle w:val="TOC1"/>
            <w:tabs>
              <w:tab w:val="right" w:leader="dot" w:pos="9350"/>
            </w:tabs>
            <w:rPr>
              <w:noProof/>
            </w:rPr>
          </w:pPr>
          <w:hyperlink w:anchor="_Toc90676724" w:history="1">
            <w:r w:rsidR="00732659" w:rsidRPr="00ED7733">
              <w:rPr>
                <w:rStyle w:val="Hyperlink"/>
                <w:noProof/>
              </w:rPr>
              <w:t>Survival and success factors for the organisation</w:t>
            </w:r>
            <w:r w:rsidR="00732659">
              <w:rPr>
                <w:noProof/>
                <w:webHidden/>
              </w:rPr>
              <w:tab/>
            </w:r>
            <w:r w:rsidR="00732659">
              <w:rPr>
                <w:noProof/>
                <w:webHidden/>
              </w:rPr>
              <w:fldChar w:fldCharType="begin"/>
            </w:r>
            <w:r w:rsidR="00732659">
              <w:rPr>
                <w:noProof/>
                <w:webHidden/>
              </w:rPr>
              <w:instrText xml:space="preserve"> PAGEREF _Toc90676724 \h </w:instrText>
            </w:r>
            <w:r w:rsidR="00732659">
              <w:rPr>
                <w:noProof/>
                <w:webHidden/>
              </w:rPr>
            </w:r>
            <w:r w:rsidR="00732659">
              <w:rPr>
                <w:noProof/>
                <w:webHidden/>
              </w:rPr>
              <w:fldChar w:fldCharType="separate"/>
            </w:r>
            <w:r w:rsidR="00732659">
              <w:rPr>
                <w:noProof/>
                <w:webHidden/>
              </w:rPr>
              <w:t>7</w:t>
            </w:r>
            <w:r w:rsidR="00732659">
              <w:rPr>
                <w:noProof/>
                <w:webHidden/>
              </w:rPr>
              <w:fldChar w:fldCharType="end"/>
            </w:r>
          </w:hyperlink>
        </w:p>
        <w:p w14:paraId="5D3DF6A9" w14:textId="77777777" w:rsidR="00732659" w:rsidRDefault="00BD05DF">
          <w:pPr>
            <w:pStyle w:val="TOC1"/>
            <w:tabs>
              <w:tab w:val="right" w:leader="dot" w:pos="9350"/>
            </w:tabs>
            <w:rPr>
              <w:noProof/>
            </w:rPr>
          </w:pPr>
          <w:hyperlink w:anchor="_Toc90676725" w:history="1">
            <w:r w:rsidR="00732659" w:rsidRPr="00ED7733">
              <w:rPr>
                <w:rStyle w:val="Hyperlink"/>
                <w:noProof/>
              </w:rPr>
              <w:t>Ford step for growth</w:t>
            </w:r>
            <w:r w:rsidR="00732659">
              <w:rPr>
                <w:noProof/>
                <w:webHidden/>
              </w:rPr>
              <w:tab/>
            </w:r>
            <w:r w:rsidR="00732659">
              <w:rPr>
                <w:noProof/>
                <w:webHidden/>
              </w:rPr>
              <w:fldChar w:fldCharType="begin"/>
            </w:r>
            <w:r w:rsidR="00732659">
              <w:rPr>
                <w:noProof/>
                <w:webHidden/>
              </w:rPr>
              <w:instrText xml:space="preserve"> PAGEREF _Toc90676725 \h </w:instrText>
            </w:r>
            <w:r w:rsidR="00732659">
              <w:rPr>
                <w:noProof/>
                <w:webHidden/>
              </w:rPr>
            </w:r>
            <w:r w:rsidR="00732659">
              <w:rPr>
                <w:noProof/>
                <w:webHidden/>
              </w:rPr>
              <w:fldChar w:fldCharType="separate"/>
            </w:r>
            <w:r w:rsidR="00732659">
              <w:rPr>
                <w:noProof/>
                <w:webHidden/>
              </w:rPr>
              <w:t>8</w:t>
            </w:r>
            <w:r w:rsidR="00732659">
              <w:rPr>
                <w:noProof/>
                <w:webHidden/>
              </w:rPr>
              <w:fldChar w:fldCharType="end"/>
            </w:r>
          </w:hyperlink>
        </w:p>
        <w:p w14:paraId="2D2C8F48" w14:textId="77777777" w:rsidR="00732659" w:rsidRDefault="00BD05DF">
          <w:pPr>
            <w:pStyle w:val="TOC1"/>
            <w:tabs>
              <w:tab w:val="right" w:leader="dot" w:pos="9350"/>
            </w:tabs>
            <w:rPr>
              <w:noProof/>
            </w:rPr>
          </w:pPr>
          <w:hyperlink w:anchor="_Toc90676726" w:history="1">
            <w:r w:rsidR="00732659" w:rsidRPr="00ED7733">
              <w:rPr>
                <w:rStyle w:val="Hyperlink"/>
                <w:noProof/>
              </w:rPr>
              <w:t>Conclusion</w:t>
            </w:r>
            <w:r w:rsidR="00732659">
              <w:rPr>
                <w:noProof/>
                <w:webHidden/>
              </w:rPr>
              <w:tab/>
            </w:r>
            <w:r w:rsidR="00732659">
              <w:rPr>
                <w:noProof/>
                <w:webHidden/>
              </w:rPr>
              <w:fldChar w:fldCharType="begin"/>
            </w:r>
            <w:r w:rsidR="00732659">
              <w:rPr>
                <w:noProof/>
                <w:webHidden/>
              </w:rPr>
              <w:instrText xml:space="preserve"> PAGEREF _Toc90676726 \h </w:instrText>
            </w:r>
            <w:r w:rsidR="00732659">
              <w:rPr>
                <w:noProof/>
                <w:webHidden/>
              </w:rPr>
            </w:r>
            <w:r w:rsidR="00732659">
              <w:rPr>
                <w:noProof/>
                <w:webHidden/>
              </w:rPr>
              <w:fldChar w:fldCharType="separate"/>
            </w:r>
            <w:r w:rsidR="00732659">
              <w:rPr>
                <w:noProof/>
                <w:webHidden/>
              </w:rPr>
              <w:t>9</w:t>
            </w:r>
            <w:r w:rsidR="00732659">
              <w:rPr>
                <w:noProof/>
                <w:webHidden/>
              </w:rPr>
              <w:fldChar w:fldCharType="end"/>
            </w:r>
          </w:hyperlink>
        </w:p>
        <w:p w14:paraId="2181877D" w14:textId="77777777" w:rsidR="00732659" w:rsidRDefault="00BD05DF">
          <w:pPr>
            <w:pStyle w:val="TOC1"/>
            <w:tabs>
              <w:tab w:val="right" w:leader="dot" w:pos="9350"/>
            </w:tabs>
            <w:rPr>
              <w:noProof/>
            </w:rPr>
          </w:pPr>
          <w:hyperlink w:anchor="_Toc90676727" w:history="1">
            <w:r w:rsidR="00732659" w:rsidRPr="00ED7733">
              <w:rPr>
                <w:rStyle w:val="Hyperlink"/>
                <w:noProof/>
              </w:rPr>
              <w:t>References</w:t>
            </w:r>
            <w:r w:rsidR="00732659">
              <w:rPr>
                <w:noProof/>
                <w:webHidden/>
              </w:rPr>
              <w:tab/>
            </w:r>
            <w:r w:rsidR="00732659">
              <w:rPr>
                <w:noProof/>
                <w:webHidden/>
              </w:rPr>
              <w:fldChar w:fldCharType="begin"/>
            </w:r>
            <w:r w:rsidR="00732659">
              <w:rPr>
                <w:noProof/>
                <w:webHidden/>
              </w:rPr>
              <w:instrText xml:space="preserve"> PAGEREF _Toc90676727 \h </w:instrText>
            </w:r>
            <w:r w:rsidR="00732659">
              <w:rPr>
                <w:noProof/>
                <w:webHidden/>
              </w:rPr>
            </w:r>
            <w:r w:rsidR="00732659">
              <w:rPr>
                <w:noProof/>
                <w:webHidden/>
              </w:rPr>
              <w:fldChar w:fldCharType="separate"/>
            </w:r>
            <w:r w:rsidR="00732659">
              <w:rPr>
                <w:noProof/>
                <w:webHidden/>
              </w:rPr>
              <w:t>10</w:t>
            </w:r>
            <w:r w:rsidR="00732659">
              <w:rPr>
                <w:noProof/>
                <w:webHidden/>
              </w:rPr>
              <w:fldChar w:fldCharType="end"/>
            </w:r>
          </w:hyperlink>
        </w:p>
        <w:p w14:paraId="01378115" w14:textId="77777777" w:rsidR="00732659" w:rsidRDefault="00732659">
          <w:r>
            <w:fldChar w:fldCharType="end"/>
          </w:r>
        </w:p>
      </w:sdtContent>
    </w:sdt>
    <w:p w14:paraId="495FBEB9" w14:textId="77777777" w:rsidR="00C814BE" w:rsidRPr="00732659" w:rsidRDefault="00732659" w:rsidP="00732659">
      <w:pPr>
        <w:pStyle w:val="Heading1"/>
      </w:pPr>
      <w:r>
        <w:br w:type="page"/>
      </w:r>
      <w:bookmarkStart w:id="0" w:name="_Toc90676721"/>
      <w:r w:rsidR="00C814BE">
        <w:lastRenderedPageBreak/>
        <w:t>Introduction</w:t>
      </w:r>
      <w:bookmarkEnd w:id="0"/>
    </w:p>
    <w:p w14:paraId="79248C9B" w14:textId="77777777" w:rsidR="009067E2" w:rsidRDefault="00C814BE" w:rsidP="009067E2">
      <w:pPr>
        <w:spacing w:after="0"/>
      </w:pPr>
      <w:r>
        <w:t xml:space="preserve">COVID 19 and its occurrence had affected the </w:t>
      </w:r>
      <w:r w:rsidR="00336539">
        <w:t xml:space="preserve">people across the globe, this had created a huge influence in social and economic prospects. This had also affected the global business environment in an extensive manner. All the organisations present in the business environment were affected irrespective of their size, location of industry they belong. Majority of the industries had been through operational disruption. One among the industries that had been affected in the operations is automobile </w:t>
      </w:r>
      <w:r w:rsidR="009067E2">
        <w:t>industry;</w:t>
      </w:r>
      <w:r w:rsidR="00336539">
        <w:t xml:space="preserve"> the organisations operating in the industry had been affected to a higher extent. </w:t>
      </w:r>
    </w:p>
    <w:p w14:paraId="0A3313F8" w14:textId="77777777" w:rsidR="009067E2" w:rsidRDefault="009067E2" w:rsidP="00C814BE">
      <w:r>
        <w:t xml:space="preserve">This report will be focused of analysing the impact of the COVID 19 pandemic over the automotive industry. </w:t>
      </w:r>
      <w:r w:rsidR="00CC50BB">
        <w:t>T</w:t>
      </w:r>
      <w:r>
        <w:t>his will also develop and suggest s</w:t>
      </w:r>
      <w:r w:rsidRPr="009067E2">
        <w:t>urvival and success factors</w:t>
      </w:r>
      <w:r>
        <w:t xml:space="preserve"> for the industry to </w:t>
      </w:r>
      <w:r w:rsidR="00CC50BB">
        <w:t xml:space="preserve">using the market trends that are present in the operations. </w:t>
      </w:r>
    </w:p>
    <w:p w14:paraId="6491B5BB" w14:textId="77777777" w:rsidR="00CC50BB" w:rsidRDefault="00CC50BB" w:rsidP="00CC50BB">
      <w:pPr>
        <w:pStyle w:val="Heading1"/>
      </w:pPr>
      <w:bookmarkStart w:id="1" w:name="_Toc90676722"/>
      <w:r>
        <w:t>Impact of the pandemic over the automotive industry</w:t>
      </w:r>
      <w:bookmarkEnd w:id="1"/>
    </w:p>
    <w:p w14:paraId="44F5C051" w14:textId="77777777" w:rsidR="00CC50BB" w:rsidRDefault="00CC50BB" w:rsidP="00CC50BB">
      <w:r>
        <w:t>The COVID 19 pandemic had affected the organisations in the global automotive industry to an extensive manner. This had affected their capability and growth opportunities by causing disruption, this had occurred as a disaster for the global economies as well as for people. This had happened because the effective of COVID 19 was worsening</w:t>
      </w:r>
      <w:r w:rsidR="00B3582E">
        <w:t>. T</w:t>
      </w:r>
      <w:r>
        <w:t xml:space="preserve">o limit </w:t>
      </w:r>
      <w:r w:rsidR="00B3582E">
        <w:t xml:space="preserve">further rise in cases and limit </w:t>
      </w:r>
      <w:r>
        <w:t xml:space="preserve">this impact in the operations the </w:t>
      </w:r>
      <w:r w:rsidR="00B3582E">
        <w:t xml:space="preserve">governmental authorities had chosen to implement complete lockdown. This might had helped in controlling the virus spread but the impact of this lock down had been severe over the organisations. Under the regulations of the lockdown all the operational activities had been stopped and all the businesses, industries and </w:t>
      </w:r>
      <w:r w:rsidR="00E2557C">
        <w:t xml:space="preserve">manufacturing units of the organisations were also closed. This had resulted in to huge disruption in terms of their operations marketing and sales. The organisations operating in the industry had to keep their business and operational units shut for time period of 12 to 18 months. This had affected their capability and there was also necessity of taking appropriate actions that can be used </w:t>
      </w:r>
      <w:r w:rsidR="008B5A33">
        <w:t>for controlling the negative impact of the pandemic</w:t>
      </w:r>
      <w:r w:rsidR="001A1ECC">
        <w:t xml:space="preserve"> </w:t>
      </w:r>
      <w:r w:rsidR="001A1ECC" w:rsidRPr="001A1ECC">
        <w:t>(Nayak et al., 2021)</w:t>
      </w:r>
      <w:r w:rsidR="008B5A33">
        <w:t>.</w:t>
      </w:r>
    </w:p>
    <w:p w14:paraId="22DFC728" w14:textId="77777777" w:rsidR="008B5A33" w:rsidRDefault="008B5A33" w:rsidP="00816BD2">
      <w:r>
        <w:t xml:space="preserve">In order to ensure compliance with the developed situations there was necessity of complying with the implied lockdown and this had caused huge loss to the organisations in their business </w:t>
      </w:r>
      <w:r>
        <w:lastRenderedPageBreak/>
        <w:t>environment</w:t>
      </w:r>
      <w:r w:rsidR="008F6FCF">
        <w:t xml:space="preserve">. </w:t>
      </w:r>
      <w:r w:rsidR="0005642D">
        <w:t>The organisations had been under huge influences during the period initially they were either closed of operating with lesser number of people in their workplace. This had increased the delays in the production and manufacturing process and consumed effective funds in the process. the COVID 19 had also affected the perception of the customer and held a negative impact over them considering their buying behaviour. The organisations had experienced a lot lesser customer engagement in their operations which had minimised their sales and made the organisations suffer</w:t>
      </w:r>
      <w:r w:rsidR="00816BD2">
        <w:t xml:space="preserve"> (Karthiyaini ET AL.,</w:t>
      </w:r>
      <w:r w:rsidR="001A1ECC">
        <w:t xml:space="preserve"> </w:t>
      </w:r>
      <w:r w:rsidR="00816BD2">
        <w:t>2020)</w:t>
      </w:r>
      <w:r w:rsidR="0005642D">
        <w:t xml:space="preserve">. </w:t>
      </w:r>
    </w:p>
    <w:p w14:paraId="7DE81A4D" w14:textId="77777777" w:rsidR="0005642D" w:rsidRDefault="0005642D" w:rsidP="00CC50BB">
      <w:r>
        <w:t xml:space="preserve">The </w:t>
      </w:r>
      <w:r w:rsidR="0016537E">
        <w:t>impact of the COVID 19 has</w:t>
      </w:r>
      <w:r>
        <w:t xml:space="preserve"> had a huge impact over the operations of the organisation and </w:t>
      </w:r>
      <w:r w:rsidR="0016537E">
        <w:t>these impacts had developed because of the implied lockdown all the operational activities were stopped. This had included</w:t>
      </w:r>
      <w:r w:rsidR="00DA1254">
        <w:t xml:space="preserve"> the closure of the production, manufacturing and also the supplier organisations. </w:t>
      </w:r>
      <w:r w:rsidR="00FD5C55">
        <w:t>This</w:t>
      </w:r>
      <w:r w:rsidR="00DA1254">
        <w:t xml:space="preserve"> had affected the capability of the organisations to operate in the </w:t>
      </w:r>
      <w:r w:rsidR="00FD5C55">
        <w:t>nations where the impact of COVID 19 was lesser. Overall there had been huge impact over the organisations and there was necessity of taking appropriate actions.</w:t>
      </w:r>
      <w:r w:rsidR="00222122">
        <w:t xml:space="preserve"> the impact over the organisations can be assessed on different perspectives these perspectives are discussed below:</w:t>
      </w:r>
    </w:p>
    <w:p w14:paraId="4C45F4D5" w14:textId="77777777" w:rsidR="00222122" w:rsidRDefault="00222122" w:rsidP="00CC50BB">
      <w:r w:rsidRPr="00222122">
        <w:rPr>
          <w:b/>
          <w:bCs/>
        </w:rPr>
        <w:t>Auto dealers</w:t>
      </w:r>
      <w:r>
        <w:rPr>
          <w:b/>
          <w:bCs/>
        </w:rPr>
        <w:t xml:space="preserve">: </w:t>
      </w:r>
      <w:r>
        <w:t>the dealers had be</w:t>
      </w:r>
      <w:r w:rsidR="00506B0A">
        <w:t>en</w:t>
      </w:r>
      <w:r>
        <w:t xml:space="preserve"> under effective influence as the pandemic had affected their ability to perform their operations and affected their growth in the working. </w:t>
      </w:r>
      <w:r w:rsidR="00964FE7">
        <w:t xml:space="preserve">they were initially experiencing the blockage of resources as there were no customer </w:t>
      </w:r>
      <w:r w:rsidR="005C2C5A">
        <w:t>interests</w:t>
      </w:r>
      <w:r w:rsidR="00964FE7">
        <w:t xml:space="preserve"> notice during the </w:t>
      </w:r>
      <w:r w:rsidR="005C2C5A">
        <w:t>phase</w:t>
      </w:r>
      <w:r w:rsidR="00964FE7">
        <w:t xml:space="preserve"> and this had affected their </w:t>
      </w:r>
      <w:r w:rsidR="005C2C5A">
        <w:t>capability</w:t>
      </w:r>
      <w:r w:rsidR="00964FE7">
        <w:t xml:space="preserve"> to a higher exten</w:t>
      </w:r>
      <w:r w:rsidR="005C2C5A">
        <w:t>t</w:t>
      </w:r>
      <w:r w:rsidR="001A1ECC">
        <w:t xml:space="preserve"> </w:t>
      </w:r>
      <w:r w:rsidR="00816BD2" w:rsidRPr="00816BD2">
        <w:t>(Nayak et al., 2021)</w:t>
      </w:r>
      <w:r w:rsidR="005C2C5A">
        <w:t xml:space="preserve">. </w:t>
      </w:r>
    </w:p>
    <w:p w14:paraId="32CE68C5" w14:textId="77777777" w:rsidR="008C3376" w:rsidRDefault="008C3376" w:rsidP="00CC50BB">
      <w:r w:rsidRPr="008C3376">
        <w:rPr>
          <w:b/>
          <w:bCs/>
        </w:rPr>
        <w:t>Auto suppliers</w:t>
      </w:r>
      <w:r>
        <w:rPr>
          <w:b/>
          <w:bCs/>
        </w:rPr>
        <w:t xml:space="preserve">: </w:t>
      </w:r>
      <w:r w:rsidRPr="008C3376">
        <w:t>It is anticipated that the absence of immigrant labor from auto suppliers during the lockdown will further delay restoration, resulting in a domino effect on the entire evaluation chain.</w:t>
      </w:r>
      <w:r>
        <w:t xml:space="preserve"> </w:t>
      </w:r>
      <w:r w:rsidRPr="008C3376">
        <w:t>As fading market conditions may influence suppliers, causing extensive problems across the whole manufacturing chain, suppliers are facing challenges of liquidity.</w:t>
      </w:r>
    </w:p>
    <w:p w14:paraId="33961BCB" w14:textId="77777777" w:rsidR="008C3376" w:rsidRPr="008C3376" w:rsidRDefault="008C3376" w:rsidP="00CC50BB">
      <w:r w:rsidRPr="008C3376">
        <w:rPr>
          <w:b/>
          <w:bCs/>
        </w:rPr>
        <w:t>Sales:</w:t>
      </w:r>
      <w:r>
        <w:rPr>
          <w:b/>
          <w:bCs/>
        </w:rPr>
        <w:t xml:space="preserve"> </w:t>
      </w:r>
      <w:r w:rsidRPr="008C3376">
        <w:t>the organisations in the operational environment had experienced a</w:t>
      </w:r>
      <w:r>
        <w:t xml:space="preserve"> huge fall in the sales. The sales of the automotive sector had been to less than 90% in the operational environment and this was due to the impact of the COVID 19 this had made the organisations suffer to a extensive manner and there was necessity of taking appropriate actions to regain pace</w:t>
      </w:r>
      <w:r w:rsidR="00816BD2">
        <w:t xml:space="preserve"> </w:t>
      </w:r>
      <w:r w:rsidR="00816BD2" w:rsidRPr="00816BD2">
        <w:t>(Nayak et al., 2021)</w:t>
      </w:r>
      <w:r>
        <w:t>.</w:t>
      </w:r>
    </w:p>
    <w:p w14:paraId="20B50680" w14:textId="77777777" w:rsidR="009067E2" w:rsidRDefault="00506B0A" w:rsidP="00506B0A">
      <w:pPr>
        <w:pStyle w:val="Heading1"/>
      </w:pPr>
      <w:bookmarkStart w:id="2" w:name="_Toc90676723"/>
      <w:r>
        <w:lastRenderedPageBreak/>
        <w:t xml:space="preserve">Trends </w:t>
      </w:r>
      <w:r w:rsidR="00BD1B91" w:rsidRPr="00BD1B91">
        <w:t xml:space="preserve">Post COVID 19 </w:t>
      </w:r>
      <w:r>
        <w:t xml:space="preserve">in the </w:t>
      </w:r>
      <w:r w:rsidR="00BD1B91">
        <w:t>Automotive</w:t>
      </w:r>
      <w:r>
        <w:t xml:space="preserve"> </w:t>
      </w:r>
      <w:r w:rsidR="00BD1B91">
        <w:t>I</w:t>
      </w:r>
      <w:r>
        <w:t>ndustry</w:t>
      </w:r>
      <w:bookmarkEnd w:id="2"/>
    </w:p>
    <w:p w14:paraId="5BC7287A" w14:textId="77777777" w:rsidR="00506B0A" w:rsidRDefault="00506B0A" w:rsidP="00506B0A">
      <w:r>
        <w:t>Post COVID 19 there will be effective change in the operational environment as the preference of t</w:t>
      </w:r>
      <w:r w:rsidR="00BD1B91">
        <w:t>he customer will change. This will hold impact over the operational capability of the organisations and require them to make effective adoptions in their working so that they can comply with the changes in the demand with the influences made due to COVID 19 and also because of the technological developments. The COVID 19 pandemic had led a huge change over the people in the global operational environment and organisations will be required to make effective adoptions in their operations so that they can comply with the changing demand in the operational environment.</w:t>
      </w:r>
    </w:p>
    <w:p w14:paraId="0268B135" w14:textId="77777777" w:rsidR="00BD1B91" w:rsidRDefault="00BD1B91" w:rsidP="00506B0A">
      <w:r>
        <w:t>The organisations will be required to take use of the advanced technologies and align them with the changed perception in the operations. This will help them in gaining appropriate attention and also maximise their opportunity to boost the engagement of the customers. The organisation can use these prospects for increasing their sales and overcoming the negative impact caused by the COVID 19 pandemic over their business. Some of the major trends that will gain appropriate attention in the operations are as follows:</w:t>
      </w:r>
    </w:p>
    <w:p w14:paraId="0562EC6A" w14:textId="77777777" w:rsidR="00BD1B91" w:rsidRDefault="00C86221" w:rsidP="00506B0A">
      <w:r w:rsidRPr="00C86221">
        <w:rPr>
          <w:b/>
          <w:bCs/>
        </w:rPr>
        <w:t>Diverse people as customer:</w:t>
      </w:r>
      <w:r>
        <w:t xml:space="preserve"> With the changing operational situations and increase in the level of knowledge and understanding between the people relating to the technology. This will give rise to the customers who will prefer more and effective accessibility and features that can be used by them to increase the level convenience. To comply with these prospects in the operations the organisation can hold use of IoT technologies in their vehicles will help industries in developing customer transformation vehicles and assist in gaining their appropriate attention</w:t>
      </w:r>
      <w:r w:rsidR="00816BD2">
        <w:t xml:space="preserve"> </w:t>
      </w:r>
      <w:r w:rsidR="00816BD2" w:rsidRPr="00816BD2">
        <w:t>(Singh, 2020)</w:t>
      </w:r>
      <w:r>
        <w:t>.</w:t>
      </w:r>
    </w:p>
    <w:p w14:paraId="3F144DCA" w14:textId="77777777" w:rsidR="00FF0B42" w:rsidRDefault="00C86221" w:rsidP="00506B0A">
      <w:r w:rsidRPr="00C86221">
        <w:rPr>
          <w:b/>
          <w:bCs/>
        </w:rPr>
        <w:t>Connected Living Solutions Integrated Cars:</w:t>
      </w:r>
      <w:r>
        <w:t xml:space="preserve"> the customer presence will be over owning cars that are smart and can help them in majority of the operations. There will be huge preferences of the connected cars that will integrate with other operational functions and living solutions. The manufacturer will be focusing on the internet connected or 5g enabled vehicles that uses voice recognition and will use personal assistants</w:t>
      </w:r>
      <w:r w:rsidR="00753B0C">
        <w:t xml:space="preserve">. This will be connected to different aspects using </w:t>
      </w:r>
      <w:r w:rsidR="00753B0C">
        <w:lastRenderedPageBreak/>
        <w:t xml:space="preserve">vehicle to vehicle or vehicle to home and vehicle to everything connectivity. This will be </w:t>
      </w:r>
      <w:r w:rsidR="00847AA9">
        <w:t xml:space="preserve">required to be focused by the organisations for </w:t>
      </w:r>
      <w:r w:rsidR="00753B0C">
        <w:t xml:space="preserve">gaining </w:t>
      </w:r>
      <w:r w:rsidR="00847AA9">
        <w:t xml:space="preserve">effective growth in the operational </w:t>
      </w:r>
      <w:r w:rsidR="00816BD2">
        <w:t>environment</w:t>
      </w:r>
      <w:r w:rsidR="00FF0B42">
        <w:t xml:space="preserve">. </w:t>
      </w:r>
    </w:p>
    <w:p w14:paraId="08F92075" w14:textId="77777777" w:rsidR="00FF0B42" w:rsidRPr="00FF0B42" w:rsidRDefault="00FF0B42" w:rsidP="00506B0A">
      <w:r w:rsidRPr="00FF0B42">
        <w:rPr>
          <w:b/>
          <w:bCs/>
        </w:rPr>
        <w:t>E-vehicles:</w:t>
      </w:r>
      <w:r>
        <w:t xml:space="preserve"> electric vehicles were among the major trend that was gaining growth in the business environment of the automotive industry before COVID 19 pandemic. And after the end of the pandemic there will be effective rise</w:t>
      </w:r>
      <w:r w:rsidR="007943DF">
        <w:t xml:space="preserve"> in the needs of the E vehicles in the business environment. </w:t>
      </w:r>
      <w:r w:rsidR="00F2024D">
        <w:t>The</w:t>
      </w:r>
      <w:r w:rsidR="007943DF">
        <w:t xml:space="preserve"> customers will prefer e vehicles in an extensive manner to comply with the needs of sustainability and help in ensuring environmental safety</w:t>
      </w:r>
      <w:r w:rsidR="00816BD2">
        <w:t xml:space="preserve"> (Singh, 2020)</w:t>
      </w:r>
      <w:r w:rsidR="007943DF">
        <w:t>.</w:t>
      </w:r>
    </w:p>
    <w:p w14:paraId="585EEA24" w14:textId="77777777" w:rsidR="00FF0B42" w:rsidRDefault="00FF0B42" w:rsidP="00064C71">
      <w:r w:rsidRPr="00FF0B42">
        <w:rPr>
          <w:b/>
          <w:bCs/>
        </w:rPr>
        <w:t xml:space="preserve">Self driven </w:t>
      </w:r>
      <w:r w:rsidR="00F2024D">
        <w:rPr>
          <w:b/>
          <w:bCs/>
        </w:rPr>
        <w:t xml:space="preserve">and autonomous </w:t>
      </w:r>
      <w:r w:rsidRPr="00FF0B42">
        <w:rPr>
          <w:b/>
          <w:bCs/>
        </w:rPr>
        <w:t>cars:</w:t>
      </w:r>
      <w:r>
        <w:t xml:space="preserve"> this is another big trend that will </w:t>
      </w:r>
      <w:r w:rsidR="007943DF">
        <w:t>b</w:t>
      </w:r>
      <w:r>
        <w:t>e preferred by the customers in the business environment</w:t>
      </w:r>
      <w:r w:rsidR="00F2024D">
        <w:t xml:space="preserve">. Self driven </w:t>
      </w:r>
      <w:r w:rsidR="00F2024D" w:rsidRPr="00F2024D">
        <w:t xml:space="preserve">and autonomous </w:t>
      </w:r>
      <w:r w:rsidR="00F2024D">
        <w:t>cars will be preferred by the customers to a higher extent, the vehicles that will allow the customer to take effective actions. These vehicles will the drivers to relax and do hands free driving, this will increase the ease as well as help them in complying with the needs and necessities of the least contact or contact les</w:t>
      </w:r>
      <w:r w:rsidR="009169AD">
        <w:t>s</w:t>
      </w:r>
      <w:r w:rsidR="00F2024D">
        <w:t xml:space="preserve"> driving</w:t>
      </w:r>
      <w:r w:rsidR="009169AD">
        <w:t xml:space="preserve">. These vehicles will be high tech and comply with the growing trends and will comply with the tech savvy peoples and gen Z too. </w:t>
      </w:r>
      <w:r w:rsidR="00C62DAE">
        <w:t>This will be an effective prospect that will allow the organisation to</w:t>
      </w:r>
      <w:r w:rsidR="009169AD">
        <w:t xml:space="preserve"> gain growth</w:t>
      </w:r>
      <w:r w:rsidR="00C62DAE">
        <w:t xml:space="preserve"> and development in their operations</w:t>
      </w:r>
      <w:r w:rsidR="00816BD2">
        <w:t xml:space="preserve"> </w:t>
      </w:r>
      <w:r w:rsidR="00816BD2" w:rsidRPr="00816BD2">
        <w:t>(Singh, 2020)</w:t>
      </w:r>
      <w:r w:rsidR="00C62DAE">
        <w:t>.</w:t>
      </w:r>
    </w:p>
    <w:p w14:paraId="4C49456A" w14:textId="77777777" w:rsidR="006D169C" w:rsidRDefault="006D169C" w:rsidP="006D169C">
      <w:pPr>
        <w:pStyle w:val="Heading1"/>
      </w:pPr>
      <w:bookmarkStart w:id="3" w:name="_Toc90676724"/>
      <w:r>
        <w:t>Survival and success factors for the organisation</w:t>
      </w:r>
      <w:bookmarkEnd w:id="3"/>
    </w:p>
    <w:p w14:paraId="31F8C149" w14:textId="77777777" w:rsidR="006D169C" w:rsidRDefault="006D169C" w:rsidP="006D169C">
      <w:r>
        <w:t>Some of the major prospects that can be used by the organisation in their operations to gain growth and development in their operations are making adoption of the technology. Along with the adoption of the technology there is also necessity of complying with the prospects that had been observed during the COVID 19 pandemic</w:t>
      </w:r>
      <w:r w:rsidR="008C3376">
        <w:t xml:space="preserve">. The major prospects that can be used by the organisation in their operations is the adoption of the </w:t>
      </w:r>
      <w:r w:rsidR="008C3376" w:rsidRPr="008C3376">
        <w:t>vehicles that can allow the customer to take effective actions are the ones that will be preferred by the customers to a greater extent, the self-driving cars and autonomous cars.</w:t>
      </w:r>
      <w:r w:rsidR="008C3376">
        <w:t xml:space="preserve"> </w:t>
      </w:r>
      <w:r w:rsidR="008C3376" w:rsidRPr="008C3376">
        <w:t>By using these vehicles, the drivers will be able to relax and drive hands-free, which will increase convenience and help them complete the needs and necessities of the least contact or contact-less driving.</w:t>
      </w:r>
      <w:r w:rsidR="008C3376">
        <w:t xml:space="preserve"> </w:t>
      </w:r>
      <w:r w:rsidR="008C3376" w:rsidRPr="008C3376">
        <w:t xml:space="preserve">The vehicles will be highly </w:t>
      </w:r>
      <w:r w:rsidR="008C3376" w:rsidRPr="008C3376">
        <w:lastRenderedPageBreak/>
        <w:t>technologically advanced and conform to the newest trends, while forming a bridge between gen Z and the digitally savvy people.</w:t>
      </w:r>
    </w:p>
    <w:p w14:paraId="2F1BD5D4" w14:textId="77777777" w:rsidR="00E6132B" w:rsidRDefault="00E6132B" w:rsidP="00E6132B">
      <w:pPr>
        <w:pStyle w:val="Heading1"/>
      </w:pPr>
      <w:bookmarkStart w:id="4" w:name="_Toc90676725"/>
      <w:r>
        <w:t>Ford step for growth</w:t>
      </w:r>
      <w:bookmarkEnd w:id="4"/>
    </w:p>
    <w:p w14:paraId="59E6E45B" w14:textId="77777777" w:rsidR="00E6132B" w:rsidRDefault="00E6132B" w:rsidP="00E6132B">
      <w:r w:rsidRPr="00E6132B">
        <w:t>In order to take advantage of the opportunity, the organization should focus on developing the next generation of E vehicles and hybrid vehicles. The manufacture of these vehicles is beneficial due to the continuous hike in the price of fuels. Using electric vehicles is on the rise, so this is greatly beneficial to the organization and will aid it in its growth. Automated vehicles are also gaining tremendous attention in the organization.</w:t>
      </w:r>
    </w:p>
    <w:p w14:paraId="09D355B2" w14:textId="77777777" w:rsidR="00E6132B" w:rsidRPr="00E6132B" w:rsidRDefault="00E6132B" w:rsidP="00E6132B">
      <w:r>
        <w:t xml:space="preserve">Based on the newsletter of the Ford motors published in October 2020, it had been stated that the organisation is working actively in developing vehicles that can run hands frree for drivers assistance and ensure their safety in the process. in this it has been stated that the organisation had used its </w:t>
      </w:r>
      <w:r w:rsidRPr="00E6132B">
        <w:t>F-150, Mustang Mach-E</w:t>
      </w:r>
      <w:r>
        <w:t xml:space="preserve">. This is an all electric vehicle manufactured by ford and had included </w:t>
      </w:r>
      <w:r w:rsidRPr="00E6132B">
        <w:t xml:space="preserve">Ford Co-Pilot360™ Technology, </w:t>
      </w:r>
      <w:r>
        <w:t xml:space="preserve">this is an </w:t>
      </w:r>
      <w:r w:rsidRPr="00E6132B">
        <w:t>Active Drive Assist</w:t>
      </w:r>
      <w:r>
        <w:t xml:space="preserve"> technology developed by ford to help </w:t>
      </w:r>
      <w:r w:rsidR="003F40E1">
        <w:t>the dri</w:t>
      </w:r>
      <w:r>
        <w:t>vers of its vehicles</w:t>
      </w:r>
      <w:r w:rsidR="003F40E1">
        <w:t xml:space="preserve">. </w:t>
      </w:r>
      <w:r w:rsidR="003F40E1" w:rsidRPr="003F40E1">
        <w:t>Through advanced computer algorithms and camera and radar sensing technology, Ford developed Active Drive Assist, which provides hands-free driving capabilities in real-time, and will eventually enable the addition of more devices of this type</w:t>
      </w:r>
      <w:r w:rsidR="00064C71">
        <w:t xml:space="preserve"> (</w:t>
      </w:r>
      <w:r w:rsidR="00064C71" w:rsidRPr="00064C71">
        <w:t>Ford, 2020</w:t>
      </w:r>
      <w:r w:rsidR="00064C71">
        <w:t>)</w:t>
      </w:r>
      <w:r w:rsidR="003F40E1" w:rsidRPr="003F40E1">
        <w:t>.</w:t>
      </w:r>
    </w:p>
    <w:p w14:paraId="0B8B50F4" w14:textId="77777777" w:rsidR="00C62DAE" w:rsidRDefault="001170D2" w:rsidP="00506B0A">
      <w:r>
        <w:t>Based on the next article published on March 2021 titled as “</w:t>
      </w:r>
      <w:r w:rsidRPr="001170D2">
        <w:t>Exploring How Smart Infrastructure Can Help Ford Build A Great Self-Driving Service for Miamians</w:t>
      </w:r>
      <w:r>
        <w:t xml:space="preserve">”. In this article the organisation had stated the development of the plan that will be focused on creating a smart infrastructure that can be used for the development of an effective and more efficient self </w:t>
      </w:r>
      <w:r w:rsidR="00433061">
        <w:t>driving</w:t>
      </w:r>
      <w:r>
        <w:t xml:space="preserve"> services for the people</w:t>
      </w:r>
      <w:r w:rsidR="00064C71">
        <w:t xml:space="preserve"> (Ford, 2021)</w:t>
      </w:r>
      <w:r>
        <w:t>.</w:t>
      </w:r>
    </w:p>
    <w:p w14:paraId="7AAD5875" w14:textId="77777777" w:rsidR="001A4283" w:rsidRDefault="00433061" w:rsidP="00506B0A">
      <w:r>
        <w:t xml:space="preserve">In </w:t>
      </w:r>
      <w:r w:rsidRPr="00433061">
        <w:t>the next article published on</w:t>
      </w:r>
      <w:r>
        <w:t xml:space="preserve"> May 19</w:t>
      </w:r>
      <w:r w:rsidRPr="00433061">
        <w:t xml:space="preserve"> 2021</w:t>
      </w:r>
      <w:r>
        <w:t xml:space="preserve">, the organisation had stated its whole strategy of the E vehicle development and </w:t>
      </w:r>
      <w:r w:rsidRPr="00433061">
        <w:t>To lead the way in electrification in areas of strength, Ford invests $22 billion in electrification through 2025. Ford electrifies its most iconic vehicles - the Mustang, F-150, and Transit - with many more to come.</w:t>
      </w:r>
      <w:r>
        <w:t xml:space="preserve"> </w:t>
      </w:r>
      <w:r w:rsidRPr="00433061">
        <w:t xml:space="preserve">With the electrification of Ford's most </w:t>
      </w:r>
      <w:r w:rsidRPr="00433061">
        <w:lastRenderedPageBreak/>
        <w:t>popular vehicles, for example, it offers zero-emission versions of those models as well as providing the capability, the performance, and the productivity that customers need from a vehicle</w:t>
      </w:r>
      <w:r w:rsidR="00064C71">
        <w:t xml:space="preserve"> </w:t>
      </w:r>
      <w:r w:rsidR="00064C71" w:rsidRPr="00064C71">
        <w:t>(Ford, 2021)</w:t>
      </w:r>
      <w:r w:rsidRPr="00433061">
        <w:t>.</w:t>
      </w:r>
    </w:p>
    <w:p w14:paraId="67278D11" w14:textId="77777777" w:rsidR="001A4283" w:rsidRDefault="001A4283" w:rsidP="00506B0A">
      <w:r>
        <w:t xml:space="preserve">The newsletter published in September 27, 2021 the ford motors had stated its overall strategy of its shift towards the e </w:t>
      </w:r>
      <w:r w:rsidR="00E84DFD">
        <w:t>v</w:t>
      </w:r>
      <w:r>
        <w:t>ehicle manufacturing and growth</w:t>
      </w:r>
      <w:r w:rsidR="00E84DFD">
        <w:t>. This had included all an effective information relating to the mega campus a</w:t>
      </w:r>
      <w:r w:rsidR="007F7B8F">
        <w:t>n</w:t>
      </w:r>
      <w:r w:rsidR="00E84DFD">
        <w:t>d battery plants</w:t>
      </w:r>
      <w:r w:rsidR="00064C71">
        <w:t xml:space="preserve"> </w:t>
      </w:r>
      <w:r w:rsidR="00064C71" w:rsidRPr="00064C71">
        <w:t>(Ford, 2021)</w:t>
      </w:r>
      <w:r w:rsidR="00064C71">
        <w:t>.</w:t>
      </w:r>
    </w:p>
    <w:p w14:paraId="735BBC16" w14:textId="77777777" w:rsidR="00433061" w:rsidRDefault="00433061" w:rsidP="00433061">
      <w:pPr>
        <w:pStyle w:val="Heading1"/>
      </w:pPr>
      <w:bookmarkStart w:id="5" w:name="_Toc90676726"/>
      <w:r>
        <w:t>Conclusion</w:t>
      </w:r>
      <w:bookmarkEnd w:id="5"/>
    </w:p>
    <w:p w14:paraId="214B7BF3" w14:textId="77777777" w:rsidR="00433061" w:rsidRPr="00FF0B42" w:rsidRDefault="00433061" w:rsidP="00506B0A">
      <w:r w:rsidRPr="00433061">
        <w:t xml:space="preserve">This report </w:t>
      </w:r>
      <w:r>
        <w:t xml:space="preserve">had been </w:t>
      </w:r>
      <w:r w:rsidRPr="00433061">
        <w:t xml:space="preserve">focused </w:t>
      </w:r>
      <w:r>
        <w:t xml:space="preserve">on </w:t>
      </w:r>
      <w:r w:rsidRPr="00433061">
        <w:t xml:space="preserve">analysing the impact of the COVID 19 pandemic over the automotive industry. This </w:t>
      </w:r>
      <w:r>
        <w:t xml:space="preserve">had </w:t>
      </w:r>
      <w:r w:rsidRPr="00433061">
        <w:t>also develop and suggest</w:t>
      </w:r>
      <w:r>
        <w:t>ing</w:t>
      </w:r>
      <w:r w:rsidRPr="00433061">
        <w:t xml:space="preserve"> survival and success factors for the industry to using the market trends that are present in the operations.</w:t>
      </w:r>
      <w:r>
        <w:t xml:space="preserve"> this had assessed the newsletter of the organisation and highlighted appropriate s</w:t>
      </w:r>
      <w:r w:rsidR="00B52AFB">
        <w:t>e</w:t>
      </w:r>
      <w:r>
        <w:t>ts of information</w:t>
      </w:r>
    </w:p>
    <w:p w14:paraId="67DED8BD" w14:textId="77777777" w:rsidR="009067E2" w:rsidRDefault="009067E2" w:rsidP="00C814BE"/>
    <w:p w14:paraId="6B2DC517" w14:textId="77777777" w:rsidR="009067E2" w:rsidRDefault="009067E2">
      <w:pPr>
        <w:spacing w:before="0" w:after="200" w:line="276" w:lineRule="auto"/>
        <w:jc w:val="left"/>
      </w:pPr>
      <w:r>
        <w:br w:type="page"/>
      </w:r>
    </w:p>
    <w:p w14:paraId="55EEFBEA" w14:textId="77777777" w:rsidR="009067E2" w:rsidRDefault="009067E2" w:rsidP="009067E2">
      <w:pPr>
        <w:pStyle w:val="Heading1"/>
      </w:pPr>
      <w:bookmarkStart w:id="6" w:name="_Toc90676727"/>
      <w:r>
        <w:lastRenderedPageBreak/>
        <w:t>References</w:t>
      </w:r>
      <w:bookmarkEnd w:id="6"/>
    </w:p>
    <w:p w14:paraId="4C4323E3" w14:textId="77777777" w:rsidR="00E6132B" w:rsidRDefault="00064C71" w:rsidP="009067E2">
      <w:r>
        <w:t>Ford, 2020</w:t>
      </w:r>
      <w:r w:rsidR="00E6132B" w:rsidRPr="00E6132B">
        <w:t>.</w:t>
      </w:r>
      <w:r w:rsidR="00E6132B">
        <w:t xml:space="preserve"> </w:t>
      </w:r>
      <w:r w:rsidRPr="00064C71">
        <w:t>Ford Advancing Hands-Free Driver Assist Technology and Making it More Mainstream with F-150, Mustang Mach-E</w:t>
      </w:r>
      <w:r w:rsidR="00E6132B" w:rsidRPr="00E6132B">
        <w:t>. Online: (</w:t>
      </w:r>
      <w:r w:rsidRPr="00064C71">
        <w:t>https://media.ford.com/content/fordmedia/fna/us/en/news/2020/10/30/ford-advancing-hands-free-driver-assist-technology.html</w:t>
      </w:r>
      <w:r w:rsidR="00E6132B" w:rsidRPr="00E6132B">
        <w:t>). Accessed: December 2021.</w:t>
      </w:r>
    </w:p>
    <w:p w14:paraId="46C49A2D" w14:textId="77777777" w:rsidR="00B52AFB" w:rsidRDefault="00B52AFB" w:rsidP="009067E2">
      <w:r w:rsidRPr="00B52AFB">
        <w:t xml:space="preserve">Ford, 2021. </w:t>
      </w:r>
      <w:r w:rsidR="00064C71" w:rsidRPr="00064C71">
        <w:t>Exploring How Smart Infrastructure Can Help Ford Build A Great Self-Driving Service for Miamians</w:t>
      </w:r>
      <w:r w:rsidRPr="00B52AFB">
        <w:t>. Online: (</w:t>
      </w:r>
      <w:r w:rsidR="00064C71" w:rsidRPr="00064C71">
        <w:t>https://media.ford.com/content/fordmedia/fna/us/en/news/2021/03/31/exploring-smart-infrastructure.html</w:t>
      </w:r>
      <w:r w:rsidRPr="00B52AFB">
        <w:t>). Accessed: December 2021.</w:t>
      </w:r>
    </w:p>
    <w:p w14:paraId="7F5B7A99" w14:textId="77777777" w:rsidR="00B52AFB" w:rsidRPr="00B52AFB" w:rsidRDefault="00B52AFB" w:rsidP="009067E2">
      <w:pPr>
        <w:rPr>
          <w:b/>
          <w:bCs/>
        </w:rPr>
      </w:pPr>
      <w:r w:rsidRPr="00B52AFB">
        <w:t xml:space="preserve">Ford, 2021. </w:t>
      </w:r>
      <w:r w:rsidR="00064C71" w:rsidRPr="00064C71">
        <w:t>Ford to Lead America’s Shift to Electric Vehicles with New Mega Campus in Tennessee and Twin Battery Plants in Kentucky; $11.4B Investment to Create 11,000 Jobs and Power New Lineup of Advanced EVs</w:t>
      </w:r>
      <w:r w:rsidRPr="00B52AFB">
        <w:t>. Online: (</w:t>
      </w:r>
      <w:r w:rsidR="00064C71" w:rsidRPr="00064C71">
        <w:t>https://media.ford.com/content/fordmedia/fna/us/en/news/2021/09/27/ford-to-lead-americas-shift-to-electric-vehicles.html</w:t>
      </w:r>
      <w:r w:rsidRPr="00B52AFB">
        <w:t>). Accessed: December 2021.</w:t>
      </w:r>
    </w:p>
    <w:p w14:paraId="737B4002" w14:textId="77777777" w:rsidR="00B52AFB" w:rsidRDefault="00B52AFB" w:rsidP="009067E2">
      <w:r w:rsidRPr="00B52AFB">
        <w:t xml:space="preserve">Ford, 2021. </w:t>
      </w:r>
      <w:r w:rsidR="001A4283" w:rsidRPr="001A4283">
        <w:t>The Ford Electric Vehicle Strategy: What You Need to Know</w:t>
      </w:r>
      <w:r w:rsidRPr="00B52AFB">
        <w:t>. Online: (https://media.ford.com/content/fordmedia/fna/us/en/news/2021/05/19/the-ford-electric-vehicle-strategy--what-you-need-to-know.html). Accessed: December 2021.</w:t>
      </w:r>
    </w:p>
    <w:p w14:paraId="5A537374" w14:textId="77777777" w:rsidR="00064C71" w:rsidRDefault="00064C71" w:rsidP="009067E2">
      <w:r w:rsidRPr="00064C71">
        <w:t>Nayak, J., Mishra, M., Naik, B., Swapnarekha, H., Cengiz, K. and Shanmuganathan, V., 2021. An impact study of COVID‐19 on six different industries: Automobile, energy and power, agriculture, education, travel and tourism and consumer electronics. Expert systems.</w:t>
      </w:r>
    </w:p>
    <w:p w14:paraId="4E81042E" w14:textId="77777777" w:rsidR="00816BD2" w:rsidRDefault="00816BD2" w:rsidP="009067E2">
      <w:r>
        <w:t xml:space="preserve">Singh, S., 2020. </w:t>
      </w:r>
      <w:r w:rsidRPr="00816BD2">
        <w:t>Top 20 Post-Covid Automotive Trends</w:t>
      </w:r>
      <w:r>
        <w:t>. Online available at: (</w:t>
      </w:r>
      <w:hyperlink r:id="rId7" w:history="1">
        <w:r w:rsidRPr="00D95160">
          <w:rPr>
            <w:rStyle w:val="Hyperlink"/>
          </w:rPr>
          <w:t>https://www.forbes.com/sites/sarwantsingh/2020/08/05/top-20-post-covid-automotive-trends/</w:t>
        </w:r>
      </w:hyperlink>
      <w:r>
        <w:t xml:space="preserve">). </w:t>
      </w:r>
      <w:r w:rsidRPr="00816BD2">
        <w:t>Accessed: December 2021.</w:t>
      </w:r>
    </w:p>
    <w:p w14:paraId="468A26C9" w14:textId="77777777" w:rsidR="00816BD2" w:rsidRPr="00816BD2" w:rsidRDefault="00816BD2" w:rsidP="009067E2">
      <w:r w:rsidRPr="00816BD2">
        <w:lastRenderedPageBreak/>
        <w:t>Karthiyaini, D.S., Sivakumar, D.R. and Sundaram, D.M.S., 2020. Market response of real estate and automotive industry during pandemic-a transdisciplinary approach. International Journal of Management, 11(5).</w:t>
      </w:r>
    </w:p>
    <w:sectPr w:rsidR="00816BD2" w:rsidRPr="00816BD2" w:rsidSect="00486884">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B4560" w14:textId="77777777" w:rsidR="00312C94" w:rsidRDefault="00312C94" w:rsidP="00C814BE">
      <w:pPr>
        <w:spacing w:before="0" w:after="0" w:line="240" w:lineRule="auto"/>
      </w:pPr>
      <w:r>
        <w:separator/>
      </w:r>
    </w:p>
  </w:endnote>
  <w:endnote w:type="continuationSeparator" w:id="0">
    <w:p w14:paraId="784F9CD3" w14:textId="77777777" w:rsidR="00312C94" w:rsidRDefault="00312C94" w:rsidP="00C814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59376"/>
      <w:docPartObj>
        <w:docPartGallery w:val="Page Numbers (Bottom of Page)"/>
        <w:docPartUnique/>
      </w:docPartObj>
    </w:sdtPr>
    <w:sdtEndPr/>
    <w:sdtContent>
      <w:p w14:paraId="37E3E392" w14:textId="77777777" w:rsidR="00E6132B" w:rsidRDefault="00BD05DF">
        <w:pPr>
          <w:pStyle w:val="Footer"/>
          <w:jc w:val="right"/>
        </w:pPr>
        <w:r>
          <w:fldChar w:fldCharType="begin"/>
        </w:r>
        <w:r>
          <w:instrText xml:space="preserve"> PAGE   \* MERGEFORMAT </w:instrText>
        </w:r>
        <w:r>
          <w:fldChar w:fldCharType="separate"/>
        </w:r>
        <w:r w:rsidR="009E3519">
          <w:rPr>
            <w:noProof/>
          </w:rPr>
          <w:t>1</w:t>
        </w:r>
        <w:r>
          <w:rPr>
            <w:noProof/>
          </w:rPr>
          <w:fldChar w:fldCharType="end"/>
        </w:r>
      </w:p>
    </w:sdtContent>
  </w:sdt>
  <w:p w14:paraId="3C9E1747" w14:textId="77777777" w:rsidR="00E6132B" w:rsidRDefault="00E613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ED133" w14:textId="77777777" w:rsidR="00312C94" w:rsidRDefault="00312C94" w:rsidP="00C814BE">
      <w:pPr>
        <w:spacing w:before="0" w:after="0" w:line="240" w:lineRule="auto"/>
      </w:pPr>
      <w:r>
        <w:separator/>
      </w:r>
    </w:p>
  </w:footnote>
  <w:footnote w:type="continuationSeparator" w:id="0">
    <w:p w14:paraId="6EC83084" w14:textId="77777777" w:rsidR="00312C94" w:rsidRDefault="00312C94" w:rsidP="00C814B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7CD"/>
    <w:rsid w:val="0005642D"/>
    <w:rsid w:val="00064C71"/>
    <w:rsid w:val="001170D2"/>
    <w:rsid w:val="0016537E"/>
    <w:rsid w:val="001A1ECC"/>
    <w:rsid w:val="001A4283"/>
    <w:rsid w:val="00222122"/>
    <w:rsid w:val="00247DF5"/>
    <w:rsid w:val="00253604"/>
    <w:rsid w:val="00312C94"/>
    <w:rsid w:val="00336539"/>
    <w:rsid w:val="003C27CD"/>
    <w:rsid w:val="003F40E1"/>
    <w:rsid w:val="00433061"/>
    <w:rsid w:val="00486884"/>
    <w:rsid w:val="00493CD6"/>
    <w:rsid w:val="00506B0A"/>
    <w:rsid w:val="005C2C5A"/>
    <w:rsid w:val="006D169C"/>
    <w:rsid w:val="00723D53"/>
    <w:rsid w:val="00732659"/>
    <w:rsid w:val="00753B0C"/>
    <w:rsid w:val="0078571B"/>
    <w:rsid w:val="007943DF"/>
    <w:rsid w:val="007F7B8F"/>
    <w:rsid w:val="00816BD2"/>
    <w:rsid w:val="00847AA9"/>
    <w:rsid w:val="008B5A33"/>
    <w:rsid w:val="008C3376"/>
    <w:rsid w:val="008F6FCF"/>
    <w:rsid w:val="009067E2"/>
    <w:rsid w:val="009169AD"/>
    <w:rsid w:val="00957F54"/>
    <w:rsid w:val="00964FE7"/>
    <w:rsid w:val="00997BF9"/>
    <w:rsid w:val="009E3519"/>
    <w:rsid w:val="00B3582E"/>
    <w:rsid w:val="00B52AFB"/>
    <w:rsid w:val="00BD05DF"/>
    <w:rsid w:val="00BD1B91"/>
    <w:rsid w:val="00C62DAE"/>
    <w:rsid w:val="00C814BE"/>
    <w:rsid w:val="00C86221"/>
    <w:rsid w:val="00CB2B8F"/>
    <w:rsid w:val="00CC50BB"/>
    <w:rsid w:val="00D10E34"/>
    <w:rsid w:val="00DA1254"/>
    <w:rsid w:val="00E2557C"/>
    <w:rsid w:val="00E6132B"/>
    <w:rsid w:val="00E84DFD"/>
    <w:rsid w:val="00F2024D"/>
    <w:rsid w:val="00F913E4"/>
    <w:rsid w:val="00FD5C55"/>
    <w:rsid w:val="00FF0B4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721E665"/>
  <w15:docId w15:val="{15AA1A4E-8676-4E92-8CF6-745D55D7C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D53"/>
    <w:pPr>
      <w:spacing w:before="240" w:after="440" w:line="360" w:lineRule="auto"/>
      <w:jc w:val="both"/>
    </w:pPr>
    <w:rPr>
      <w:rFonts w:cs="Times New Roman"/>
      <w:sz w:val="24"/>
      <w:szCs w:val="22"/>
      <w:lang w:val="en-GB" w:bidi="ar-SA"/>
    </w:rPr>
  </w:style>
  <w:style w:type="paragraph" w:styleId="Heading1">
    <w:name w:val="heading 1"/>
    <w:basedOn w:val="Normal"/>
    <w:next w:val="Normal"/>
    <w:link w:val="Heading1Char"/>
    <w:uiPriority w:val="9"/>
    <w:qFormat/>
    <w:rsid w:val="00C814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7DF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247DF5"/>
    <w:rPr>
      <w:rFonts w:asciiTheme="majorHAnsi" w:eastAsiaTheme="majorEastAsia" w:hAnsiTheme="majorHAnsi" w:cstheme="majorBidi"/>
      <w:color w:val="17365D" w:themeColor="text2" w:themeShade="BF"/>
      <w:spacing w:val="5"/>
      <w:kern w:val="28"/>
      <w:sz w:val="52"/>
      <w:szCs w:val="47"/>
      <w:lang w:val="en-GB"/>
    </w:rPr>
  </w:style>
  <w:style w:type="paragraph" w:styleId="Header">
    <w:name w:val="header"/>
    <w:basedOn w:val="Normal"/>
    <w:link w:val="HeaderChar"/>
    <w:uiPriority w:val="99"/>
    <w:semiHidden/>
    <w:unhideWhenUsed/>
    <w:rsid w:val="00C814BE"/>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C814BE"/>
    <w:rPr>
      <w:rFonts w:cs="Times New Roman"/>
      <w:sz w:val="24"/>
      <w:szCs w:val="22"/>
      <w:lang w:val="en-GB" w:bidi="ar-SA"/>
    </w:rPr>
  </w:style>
  <w:style w:type="paragraph" w:styleId="Footer">
    <w:name w:val="footer"/>
    <w:basedOn w:val="Normal"/>
    <w:link w:val="FooterChar"/>
    <w:uiPriority w:val="99"/>
    <w:unhideWhenUsed/>
    <w:rsid w:val="00C814B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814BE"/>
    <w:rPr>
      <w:rFonts w:cs="Times New Roman"/>
      <w:sz w:val="24"/>
      <w:szCs w:val="22"/>
      <w:lang w:val="en-GB" w:bidi="ar-SA"/>
    </w:rPr>
  </w:style>
  <w:style w:type="character" w:customStyle="1" w:styleId="Heading1Char">
    <w:name w:val="Heading 1 Char"/>
    <w:basedOn w:val="DefaultParagraphFont"/>
    <w:link w:val="Heading1"/>
    <w:uiPriority w:val="9"/>
    <w:rsid w:val="00C814BE"/>
    <w:rPr>
      <w:rFonts w:asciiTheme="majorHAnsi" w:eastAsiaTheme="majorEastAsia" w:hAnsiTheme="majorHAnsi" w:cstheme="majorBidi"/>
      <w:b/>
      <w:bCs/>
      <w:color w:val="365F91" w:themeColor="accent1" w:themeShade="BF"/>
      <w:sz w:val="28"/>
      <w:szCs w:val="28"/>
      <w:lang w:val="en-GB" w:bidi="ar-SA"/>
    </w:rPr>
  </w:style>
  <w:style w:type="character" w:styleId="Hyperlink">
    <w:name w:val="Hyperlink"/>
    <w:basedOn w:val="DefaultParagraphFont"/>
    <w:uiPriority w:val="99"/>
    <w:unhideWhenUsed/>
    <w:rsid w:val="00816BD2"/>
    <w:rPr>
      <w:color w:val="0000FF" w:themeColor="hyperlink"/>
      <w:u w:val="single"/>
    </w:rPr>
  </w:style>
  <w:style w:type="paragraph" w:styleId="TOCHeading">
    <w:name w:val="TOC Heading"/>
    <w:basedOn w:val="Heading1"/>
    <w:next w:val="Normal"/>
    <w:uiPriority w:val="39"/>
    <w:semiHidden/>
    <w:unhideWhenUsed/>
    <w:qFormat/>
    <w:rsid w:val="00732659"/>
    <w:pPr>
      <w:spacing w:line="276" w:lineRule="auto"/>
      <w:jc w:val="left"/>
      <w:outlineLvl w:val="9"/>
    </w:pPr>
    <w:rPr>
      <w:lang w:val="en-US"/>
    </w:rPr>
  </w:style>
  <w:style w:type="paragraph" w:styleId="TOC1">
    <w:name w:val="toc 1"/>
    <w:basedOn w:val="Normal"/>
    <w:next w:val="Normal"/>
    <w:autoRedefine/>
    <w:uiPriority w:val="39"/>
    <w:unhideWhenUsed/>
    <w:rsid w:val="00732659"/>
    <w:pPr>
      <w:spacing w:after="100"/>
    </w:pPr>
  </w:style>
  <w:style w:type="paragraph" w:styleId="BalloonText">
    <w:name w:val="Balloon Text"/>
    <w:basedOn w:val="Normal"/>
    <w:link w:val="BalloonTextChar"/>
    <w:uiPriority w:val="99"/>
    <w:semiHidden/>
    <w:unhideWhenUsed/>
    <w:rsid w:val="0073265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2659"/>
    <w:rPr>
      <w:rFonts w:ascii="Tahoma" w:hAnsi="Tahoma" w:cs="Tahoma"/>
      <w:sz w:val="16"/>
      <w:szCs w:val="16"/>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85028">
      <w:bodyDiv w:val="1"/>
      <w:marLeft w:val="0"/>
      <w:marRight w:val="0"/>
      <w:marTop w:val="0"/>
      <w:marBottom w:val="0"/>
      <w:divBdr>
        <w:top w:val="none" w:sz="0" w:space="0" w:color="auto"/>
        <w:left w:val="none" w:sz="0" w:space="0" w:color="auto"/>
        <w:bottom w:val="none" w:sz="0" w:space="0" w:color="auto"/>
        <w:right w:val="none" w:sz="0" w:space="0" w:color="auto"/>
      </w:divBdr>
      <w:divsChild>
        <w:div w:id="1923174706">
          <w:marLeft w:val="0"/>
          <w:marRight w:val="0"/>
          <w:marTop w:val="0"/>
          <w:marBottom w:val="0"/>
          <w:divBdr>
            <w:top w:val="none" w:sz="0" w:space="0" w:color="auto"/>
            <w:left w:val="none" w:sz="0" w:space="0" w:color="auto"/>
            <w:bottom w:val="none" w:sz="0" w:space="0" w:color="auto"/>
            <w:right w:val="none" w:sz="0" w:space="0" w:color="auto"/>
          </w:divBdr>
        </w:div>
      </w:divsChild>
    </w:div>
    <w:div w:id="216479012">
      <w:bodyDiv w:val="1"/>
      <w:marLeft w:val="0"/>
      <w:marRight w:val="0"/>
      <w:marTop w:val="0"/>
      <w:marBottom w:val="0"/>
      <w:divBdr>
        <w:top w:val="none" w:sz="0" w:space="0" w:color="auto"/>
        <w:left w:val="none" w:sz="0" w:space="0" w:color="auto"/>
        <w:bottom w:val="none" w:sz="0" w:space="0" w:color="auto"/>
        <w:right w:val="none" w:sz="0" w:space="0" w:color="auto"/>
      </w:divBdr>
    </w:div>
    <w:div w:id="221446523">
      <w:bodyDiv w:val="1"/>
      <w:marLeft w:val="0"/>
      <w:marRight w:val="0"/>
      <w:marTop w:val="0"/>
      <w:marBottom w:val="0"/>
      <w:divBdr>
        <w:top w:val="none" w:sz="0" w:space="0" w:color="auto"/>
        <w:left w:val="none" w:sz="0" w:space="0" w:color="auto"/>
        <w:bottom w:val="none" w:sz="0" w:space="0" w:color="auto"/>
        <w:right w:val="none" w:sz="0" w:space="0" w:color="auto"/>
      </w:divBdr>
    </w:div>
    <w:div w:id="750079105">
      <w:bodyDiv w:val="1"/>
      <w:marLeft w:val="0"/>
      <w:marRight w:val="0"/>
      <w:marTop w:val="0"/>
      <w:marBottom w:val="0"/>
      <w:divBdr>
        <w:top w:val="none" w:sz="0" w:space="0" w:color="auto"/>
        <w:left w:val="none" w:sz="0" w:space="0" w:color="auto"/>
        <w:bottom w:val="none" w:sz="0" w:space="0" w:color="auto"/>
        <w:right w:val="none" w:sz="0" w:space="0" w:color="auto"/>
      </w:divBdr>
    </w:div>
    <w:div w:id="1446265291">
      <w:bodyDiv w:val="1"/>
      <w:marLeft w:val="0"/>
      <w:marRight w:val="0"/>
      <w:marTop w:val="0"/>
      <w:marBottom w:val="0"/>
      <w:divBdr>
        <w:top w:val="none" w:sz="0" w:space="0" w:color="auto"/>
        <w:left w:val="none" w:sz="0" w:space="0" w:color="auto"/>
        <w:bottom w:val="none" w:sz="0" w:space="0" w:color="auto"/>
        <w:right w:val="none" w:sz="0" w:space="0" w:color="auto"/>
      </w:divBdr>
    </w:div>
    <w:div w:id="1459714400">
      <w:bodyDiv w:val="1"/>
      <w:marLeft w:val="0"/>
      <w:marRight w:val="0"/>
      <w:marTop w:val="0"/>
      <w:marBottom w:val="0"/>
      <w:divBdr>
        <w:top w:val="none" w:sz="0" w:space="0" w:color="auto"/>
        <w:left w:val="none" w:sz="0" w:space="0" w:color="auto"/>
        <w:bottom w:val="none" w:sz="0" w:space="0" w:color="auto"/>
        <w:right w:val="none" w:sz="0" w:space="0" w:color="auto"/>
      </w:divBdr>
    </w:div>
    <w:div w:id="1477531034">
      <w:bodyDiv w:val="1"/>
      <w:marLeft w:val="0"/>
      <w:marRight w:val="0"/>
      <w:marTop w:val="0"/>
      <w:marBottom w:val="0"/>
      <w:divBdr>
        <w:top w:val="none" w:sz="0" w:space="0" w:color="auto"/>
        <w:left w:val="none" w:sz="0" w:space="0" w:color="auto"/>
        <w:bottom w:val="none" w:sz="0" w:space="0" w:color="auto"/>
        <w:right w:val="none" w:sz="0" w:space="0" w:color="auto"/>
      </w:divBdr>
    </w:div>
    <w:div w:id="1867402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orbes.com/sites/sarwantsingh/2020/08/05/top-20-post-covid-automotive-trend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ssignments">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412C33-DF19-4379-B05B-716E2E3AD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2227</Words>
  <Characters>12696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Sava Mantchev</cp:lastModifiedBy>
  <cp:revision>2</cp:revision>
  <dcterms:created xsi:type="dcterms:W3CDTF">2022-01-12T14:48:00Z</dcterms:created>
  <dcterms:modified xsi:type="dcterms:W3CDTF">2022-01-12T14:48:00Z</dcterms:modified>
</cp:coreProperties>
</file>