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rPr>
      </w:pPr>
      <w:r w:rsidDel="00000000" w:rsidR="00000000" w:rsidRPr="00000000">
        <w:rPr>
          <w:b w:val="1"/>
          <w:bCs w:val="1"/>
          <w:sz w:val="24"/>
          <w:szCs w:val="24"/>
          <w:rtl w:val="0"/>
        </w:rPr>
        <w:t xml:space="preserve">AI acknowledgment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spacing w:line="360" w:lineRule="auto"/>
        <w:rPr>
          <w:sz w:val="24"/>
          <w:szCs w:val="24"/>
        </w:rPr>
      </w:pPr>
      <w:r w:rsidDel="00000000" w:rsidR="00000000" w:rsidRPr="00000000">
        <w:rPr>
          <w:sz w:val="24"/>
          <w:szCs w:val="24"/>
          <w:rtl w:val="0"/>
        </w:rPr>
        <w:t xml:space="preserve">I confirm that I have not used any AI tools in the research and creation of this </w:t>
      </w:r>
    </w:p>
    <w:p w:rsidR="00000000" w:rsidDel="00000000" w:rsidP="00000000" w:rsidRDefault="00000000" w:rsidRPr="00000000" w14:paraId="00000004">
      <w:pPr>
        <w:spacing w:line="360" w:lineRule="auto"/>
        <w:rPr>
          <w:sz w:val="24"/>
          <w:szCs w:val="24"/>
        </w:rPr>
      </w:pPr>
      <w:r w:rsidDel="00000000" w:rsidR="00000000" w:rsidRPr="00000000">
        <w:rPr>
          <w:sz w:val="24"/>
          <w:szCs w:val="24"/>
          <w:rtl w:val="0"/>
        </w:rPr>
        <w:t xml:space="preserve">assignment. I confirm that I have not presented any AI generated materials as my own </w:t>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work. I confirm I have copies of my drafts, notes, and other resources I used, which I </w:t>
      </w:r>
    </w:p>
    <w:p w:rsidR="00000000" w:rsidDel="00000000" w:rsidP="00000000" w:rsidRDefault="00000000" w:rsidRPr="00000000" w14:paraId="00000006">
      <w:pPr>
        <w:spacing w:line="360" w:lineRule="auto"/>
        <w:rPr>
          <w:sz w:val="24"/>
          <w:szCs w:val="24"/>
        </w:rPr>
      </w:pPr>
      <w:r w:rsidDel="00000000" w:rsidR="00000000" w:rsidRPr="00000000">
        <w:rPr>
          <w:sz w:val="24"/>
          <w:szCs w:val="24"/>
          <w:rtl w:val="0"/>
        </w:rPr>
        <w:t xml:space="preserve">may be asked to provide evidence.</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spacing w:line="360" w:lineRule="auto"/>
        <w:jc w:val="center"/>
        <w:rPr>
          <w:b w:val="1"/>
          <w:bCs w:val="1"/>
          <w:sz w:val="48"/>
          <w:szCs w:val="48"/>
        </w:rPr>
      </w:pPr>
      <w:r w:rsidDel="00000000" w:rsidR="00000000" w:rsidRPr="00000000">
        <w:rPr>
          <w:b w:val="1"/>
          <w:bCs w:val="1"/>
          <w:sz w:val="48"/>
          <w:szCs w:val="48"/>
          <w:rtl w:val="0"/>
        </w:rPr>
        <w:t xml:space="preserve">Exploring the difference in levels of social media use between extraverts and introverts</w:t>
      </w:r>
    </w:p>
    <w:p w:rsidR="00000000" w:rsidDel="00000000" w:rsidP="00000000" w:rsidRDefault="00000000" w:rsidRPr="00000000" w14:paraId="00000023">
      <w:pPr>
        <w:spacing w:line="360" w:lineRule="auto"/>
        <w:jc w:val="center"/>
        <w:rPr>
          <w:sz w:val="24"/>
          <w:szCs w:val="24"/>
        </w:rPr>
      </w:pPr>
      <w:r w:rsidDel="00000000" w:rsidR="00000000" w:rsidRPr="00000000">
        <w:rPr>
          <w:sz w:val="24"/>
          <w:szCs w:val="24"/>
          <w:rtl w:val="0"/>
        </w:rPr>
        <w:t xml:space="preserve">Department of Psychology, University of Wales Trinity Saint David</w:t>
      </w: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rtl w:val="0"/>
        </w:rPr>
      </w:r>
    </w:p>
    <w:p w:rsidR="00000000" w:rsidDel="00000000" w:rsidP="00000000" w:rsidRDefault="00000000" w:rsidRPr="00000000" w14:paraId="00000030">
      <w:pPr>
        <w:rPr>
          <w:sz w:val="24"/>
          <w:szCs w:val="24"/>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rtl w:val="0"/>
        </w:rPr>
      </w:r>
    </w:p>
    <w:p w:rsidR="00000000" w:rsidDel="00000000" w:rsidP="00000000" w:rsidRDefault="00000000" w:rsidRPr="00000000" w14:paraId="00000032">
      <w:pPr>
        <w:rPr>
          <w:sz w:val="24"/>
          <w:szCs w:val="24"/>
        </w:rPr>
      </w:pPr>
      <w:r w:rsidDel="00000000" w:rsidR="00000000" w:rsidRPr="00000000">
        <w:rPr>
          <w:rtl w:val="0"/>
        </w:rPr>
      </w:r>
    </w:p>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sz w:val="24"/>
          <w:szCs w:val="24"/>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r>
    </w:p>
    <w:p w:rsidR="00000000" w:rsidDel="00000000" w:rsidP="00000000" w:rsidRDefault="00000000" w:rsidRPr="00000000" w14:paraId="00000038">
      <w:pPr>
        <w:rPr>
          <w:sz w:val="24"/>
          <w:szCs w:val="24"/>
        </w:rPr>
      </w:pPr>
      <w:r w:rsidDel="00000000" w:rsidR="00000000" w:rsidRPr="00000000">
        <w:rPr>
          <w:rtl w:val="0"/>
        </w:rPr>
      </w:r>
    </w:p>
    <w:p w:rsidR="00000000" w:rsidDel="00000000" w:rsidP="00000000" w:rsidRDefault="00000000" w:rsidRPr="00000000" w14:paraId="00000039">
      <w:pPr>
        <w:rPr>
          <w:sz w:val="24"/>
          <w:szCs w:val="24"/>
        </w:rPr>
      </w:pPr>
      <w:r w:rsidDel="00000000" w:rsidR="00000000" w:rsidRPr="00000000">
        <w:rPr>
          <w:rtl w:val="0"/>
        </w:rPr>
      </w:r>
    </w:p>
    <w:p w:rsidR="00000000" w:rsidDel="00000000" w:rsidP="00000000" w:rsidRDefault="00000000" w:rsidRPr="00000000" w14:paraId="0000003A">
      <w:pPr>
        <w:rPr>
          <w:sz w:val="24"/>
          <w:szCs w:val="24"/>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p w:rsidR="00000000" w:rsidDel="00000000" w:rsidP="00000000" w:rsidRDefault="00000000" w:rsidRPr="00000000" w14:paraId="00000040">
      <w:pPr>
        <w:rPr>
          <w:sz w:val="24"/>
          <w:szCs w:val="24"/>
        </w:rPr>
      </w:pPr>
      <w:r w:rsidDel="00000000" w:rsidR="00000000" w:rsidRPr="00000000">
        <w:rPr>
          <w:rtl w:val="0"/>
        </w:rPr>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spacing w:line="360" w:lineRule="auto"/>
        <w:ind w:left="0" w:firstLine="0"/>
        <w:jc w:val="center"/>
        <w:rPr>
          <w:sz w:val="24"/>
          <w:szCs w:val="24"/>
        </w:rPr>
      </w:pPr>
      <w:r w:rsidDel="00000000" w:rsidR="00000000" w:rsidRPr="00000000">
        <w:rPr>
          <w:b w:val="1"/>
          <w:bCs w:val="1"/>
          <w:sz w:val="24"/>
          <w:szCs w:val="24"/>
          <w:rtl w:val="0"/>
        </w:rPr>
        <w:t xml:space="preserve">Abstract </w:t>
      </w:r>
      <w:r w:rsidDel="00000000" w:rsidR="00000000" w:rsidRPr="00000000">
        <w:rPr>
          <w:rtl w:val="0"/>
        </w:rPr>
      </w:r>
    </w:p>
    <w:p w:rsidR="00000000" w:rsidDel="00000000" w:rsidP="00000000" w:rsidRDefault="00000000" w:rsidRPr="00000000" w14:paraId="00000044">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45">
      <w:pPr>
        <w:spacing w:line="360" w:lineRule="auto"/>
        <w:ind w:left="0" w:firstLine="720"/>
        <w:rPr>
          <w:sz w:val="24"/>
          <w:szCs w:val="24"/>
        </w:rPr>
      </w:pPr>
      <w:r w:rsidDel="00000000" w:rsidR="00000000" w:rsidRPr="00000000">
        <w:rPr>
          <w:sz w:val="24"/>
          <w:szCs w:val="24"/>
          <w:rtl w:val="0"/>
        </w:rPr>
        <w:t xml:space="preserve">Personality and social media use (SMU) has been widely researched in psychology; however, findings regarding the specific trait of extraversion within personality remain relatively sparse and inconsistent. This study aimed to examine the relationship between low or high extraversion and the levels of SMU in a sample of 34 undergraduate psychology students (</w:t>
      </w:r>
      <w:r w:rsidDel="00000000" w:rsidR="00000000" w:rsidRPr="00000000">
        <w:rPr>
          <w:i w:val="1"/>
          <w:iCs w:val="1"/>
          <w:sz w:val="24"/>
          <w:szCs w:val="24"/>
          <w:rtl w:val="0"/>
        </w:rPr>
        <w:t xml:space="preserve">M</w:t>
      </w:r>
      <w:r w:rsidDel="00000000" w:rsidR="00000000" w:rsidRPr="00000000">
        <w:rPr>
          <w:sz w:val="24"/>
          <w:szCs w:val="24"/>
          <w:rtl w:val="0"/>
        </w:rPr>
        <w:t xml:space="preserve">=29.26). Data was collected by an EMS online survey consisting of the Big Five Inventory (BFI; John &amp; Srivastava, 1999) and the Social Media Use Questionnaire (SMUQ; Xanidis &amp; Brignell, 2016). The participant’s levels of extraversion and SMU were analysed using an independent sample t-test on SPSS: a statistical analysis programme. The results indicated no significant difference in SMU between individuals with low or high extraversion, </w:t>
      </w:r>
      <w:r w:rsidDel="00000000" w:rsidR="00000000" w:rsidRPr="00000000">
        <w:rPr>
          <w:i w:val="1"/>
          <w:iCs w:val="1"/>
          <w:sz w:val="24"/>
          <w:szCs w:val="24"/>
          <w:rtl w:val="0"/>
        </w:rPr>
        <w:t xml:space="preserve">t</w:t>
      </w:r>
      <w:r w:rsidDel="00000000" w:rsidR="00000000" w:rsidRPr="00000000">
        <w:rPr>
          <w:sz w:val="24"/>
          <w:szCs w:val="24"/>
          <w:rtl w:val="0"/>
        </w:rPr>
        <w:t xml:space="preserve">(32) = 1.02, </w:t>
      </w:r>
      <w:r w:rsidDel="00000000" w:rsidR="00000000" w:rsidRPr="00000000">
        <w:rPr>
          <w:i w:val="1"/>
          <w:iCs w:val="1"/>
          <w:sz w:val="24"/>
          <w:szCs w:val="24"/>
          <w:rtl w:val="0"/>
        </w:rPr>
        <w:t xml:space="preserve">p</w:t>
      </w:r>
      <w:r w:rsidDel="00000000" w:rsidR="00000000" w:rsidRPr="00000000">
        <w:rPr>
          <w:sz w:val="24"/>
          <w:szCs w:val="24"/>
          <w:rtl w:val="0"/>
        </w:rPr>
        <w:t xml:space="preserve"> = .16. </w:t>
      </w:r>
    </w:p>
    <w:p w:rsidR="00000000" w:rsidDel="00000000" w:rsidP="00000000" w:rsidRDefault="00000000" w:rsidRPr="00000000" w14:paraId="00000046">
      <w:pPr>
        <w:spacing w:line="360" w:lineRule="auto"/>
        <w:ind w:left="0" w:firstLine="720"/>
        <w:rPr>
          <w:sz w:val="24"/>
          <w:szCs w:val="24"/>
        </w:rPr>
      </w:pPr>
      <w:r w:rsidDel="00000000" w:rsidR="00000000" w:rsidRPr="00000000">
        <w:rPr>
          <w:sz w:val="24"/>
          <w:szCs w:val="24"/>
          <w:rtl w:val="0"/>
        </w:rPr>
        <w:t xml:space="preserve">A limitation of this study includes recruitment bias since participants were chosen through convenience sampling, which, therefore, suggests that the findings are only true to university students in South Wales. The majority of the participants were also female, underrepresenting males. Plus, it may be that, narrowing down SMU to being influenced by extraversion or introversion is too reductionist; other traits could be involved. Suggestions for future research include examining additional personality traits alongside extraversion, and obtaining a more diverse sample group to be representative of a wider population. </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sz w:val="24"/>
          <w:szCs w:val="24"/>
        </w:rPr>
      </w:pPr>
      <w:r w:rsidDel="00000000" w:rsidR="00000000" w:rsidRPr="00000000">
        <w:rPr>
          <w:rtl w:val="0"/>
        </w:rPr>
      </w:r>
    </w:p>
    <w:p w:rsidR="00000000" w:rsidDel="00000000" w:rsidP="00000000" w:rsidRDefault="00000000" w:rsidRPr="00000000" w14:paraId="00000049">
      <w:pPr>
        <w:rPr>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sz w:val="24"/>
          <w:szCs w:val="24"/>
        </w:rPr>
      </w:pPr>
      <w:r w:rsidDel="00000000" w:rsidR="00000000" w:rsidRPr="00000000">
        <w:rPr>
          <w:rtl w:val="0"/>
        </w:rPr>
      </w:r>
    </w:p>
    <w:p w:rsidR="00000000" w:rsidDel="00000000" w:rsidP="00000000" w:rsidRDefault="00000000" w:rsidRPr="00000000" w14:paraId="0000004E">
      <w:pPr>
        <w:rPr>
          <w:sz w:val="24"/>
          <w:szCs w:val="24"/>
        </w:rPr>
      </w:pPr>
      <w:r w:rsidDel="00000000" w:rsidR="00000000" w:rsidRPr="00000000">
        <w:rPr>
          <w:rtl w:val="0"/>
        </w:rPr>
      </w:r>
    </w:p>
    <w:p w:rsidR="00000000" w:rsidDel="00000000" w:rsidP="00000000" w:rsidRDefault="00000000" w:rsidRPr="00000000" w14:paraId="0000004F">
      <w:pPr>
        <w:rPr>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spacing w:line="360" w:lineRule="auto"/>
        <w:ind w:left="0" w:firstLine="0"/>
        <w:jc w:val="center"/>
        <w:rPr>
          <w:sz w:val="24"/>
          <w:szCs w:val="24"/>
        </w:rPr>
      </w:pPr>
      <w:r w:rsidDel="00000000" w:rsidR="00000000" w:rsidRPr="00000000">
        <w:rPr>
          <w:b w:val="1"/>
          <w:bCs w:val="1"/>
          <w:sz w:val="24"/>
          <w:szCs w:val="24"/>
          <w:rtl w:val="0"/>
        </w:rPr>
        <w:t xml:space="preserve">Introduction</w:t>
      </w:r>
      <w:r w:rsidDel="00000000" w:rsidR="00000000" w:rsidRPr="00000000">
        <w:rPr>
          <w:sz w:val="24"/>
          <w:szCs w:val="24"/>
          <w:rtl w:val="0"/>
        </w:rPr>
        <w:t xml:space="preserve"> </w:t>
      </w:r>
    </w:p>
    <w:p w:rsidR="00000000" w:rsidDel="00000000" w:rsidP="00000000" w:rsidRDefault="00000000" w:rsidRPr="00000000" w14:paraId="00000056">
      <w:pPr>
        <w:spacing w:line="360" w:lineRule="auto"/>
        <w:ind w:left="0" w:firstLine="0"/>
        <w:jc w:val="center"/>
        <w:rPr>
          <w:sz w:val="24"/>
          <w:szCs w:val="24"/>
        </w:rPr>
      </w:pPr>
      <w:r w:rsidDel="00000000" w:rsidR="00000000" w:rsidRPr="00000000">
        <w:rPr>
          <w:rtl w:val="0"/>
        </w:rPr>
      </w:r>
    </w:p>
    <w:p w:rsidR="00000000" w:rsidDel="00000000" w:rsidP="00000000" w:rsidRDefault="00000000" w:rsidRPr="00000000" w14:paraId="00000057">
      <w:pPr>
        <w:spacing w:line="360" w:lineRule="auto"/>
        <w:ind w:left="0" w:firstLine="720"/>
        <w:rPr>
          <w:sz w:val="24"/>
          <w:szCs w:val="24"/>
        </w:rPr>
      </w:pPr>
      <w:r w:rsidDel="00000000" w:rsidR="00000000" w:rsidRPr="00000000">
        <w:rPr>
          <w:sz w:val="24"/>
          <w:szCs w:val="24"/>
          <w:rtl w:val="0"/>
        </w:rPr>
        <w:t xml:space="preserve">Over the past few decades there has been an increase in extensive research examining the relationship between personality and social media use (SMU). However, findings specifically relating to extraversion in isolation remain relatively limited and inconsistent at times. This inconsistency may somewhat be attributed to the complex nature of extraversion and introversion and their associated behavioural effects, which can make it difficult to draw reliable conclusions. </w:t>
      </w:r>
    </w:p>
    <w:p w:rsidR="00000000" w:rsidDel="00000000" w:rsidP="00000000" w:rsidRDefault="00000000" w:rsidRPr="00000000" w14:paraId="00000058">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59">
      <w:pPr>
        <w:spacing w:line="360" w:lineRule="auto"/>
        <w:ind w:left="0" w:firstLine="720"/>
        <w:rPr>
          <w:sz w:val="24"/>
          <w:szCs w:val="24"/>
        </w:rPr>
      </w:pPr>
      <w:r w:rsidDel="00000000" w:rsidR="00000000" w:rsidRPr="00000000">
        <w:rPr>
          <w:sz w:val="24"/>
          <w:szCs w:val="24"/>
          <w:rtl w:val="0"/>
        </w:rPr>
        <w:t xml:space="preserve">That being said, extraversion is a central dimension across several prominent personality trait theories, including the Five-Factor Model (Big Five) and Eysenck’s PEN model. </w:t>
      </w:r>
      <w:r w:rsidDel="00000000" w:rsidR="00000000" w:rsidRPr="00000000">
        <w:rPr>
          <w:sz w:val="24"/>
          <w:szCs w:val="24"/>
          <w:rtl w:val="0"/>
        </w:rPr>
        <w:t xml:space="preserve">According to Costa and McCrae (2003), extraversion comprises six key facets: gregariousness, assertiveness, warmth, activity, excitement-seeking, and positive emotions (McCabe and Fleeson, 2014). These characteristics suggest that extraverted individuals are highly sociable and actively seek interpersonal interaction. As a result, it can be fair to expect that they may engage more frequently with social media as a means of maintaining and expanding social connections. </w:t>
      </w:r>
    </w:p>
    <w:p w:rsidR="00000000" w:rsidDel="00000000" w:rsidP="00000000" w:rsidRDefault="00000000" w:rsidRPr="00000000" w14:paraId="0000005A">
      <w:pPr>
        <w:spacing w:line="360" w:lineRule="auto"/>
        <w:ind w:left="0" w:firstLine="720"/>
        <w:rPr>
          <w:sz w:val="24"/>
          <w:szCs w:val="24"/>
        </w:rPr>
      </w:pPr>
      <w:r w:rsidDel="00000000" w:rsidR="00000000" w:rsidRPr="00000000">
        <w:rPr>
          <w:sz w:val="24"/>
          <w:szCs w:val="24"/>
          <w:rtl w:val="0"/>
        </w:rPr>
        <w:t xml:space="preserve">This relationship is supported by research indicating that core facets of extraversion predispose individuals to seek out social engagement (Eysenck et al., 1992; Bowden-Green et al, 2020). In contemporary society, such social engagement is increasingly facilitated through online platforms. For instance, Facebook is one of the largest social networking sites, with 3.2 billion of active users worldwide, highlighting the central role of digital communication in modern social behaviour (Dreamgrow, 2026). Conversely, individuals lower in extraversion are typically more reserved, preferring their own company and, thus, may be less inclined toward frequent social interaction, which could suggest lower levels of social media use. </w:t>
      </w:r>
    </w:p>
    <w:p w:rsidR="00000000" w:rsidDel="00000000" w:rsidP="00000000" w:rsidRDefault="00000000" w:rsidRPr="00000000" w14:paraId="0000005B">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5C">
      <w:pPr>
        <w:spacing w:line="360" w:lineRule="auto"/>
        <w:ind w:left="0" w:firstLine="720"/>
        <w:rPr>
          <w:sz w:val="24"/>
          <w:szCs w:val="24"/>
        </w:rPr>
      </w:pPr>
      <w:r w:rsidDel="00000000" w:rsidR="00000000" w:rsidRPr="00000000">
        <w:rPr>
          <w:sz w:val="24"/>
          <w:szCs w:val="24"/>
          <w:rtl w:val="0"/>
        </w:rPr>
        <w:t xml:space="preserve">Having said this, alternative research paints a conflicting picture. To begin with, introversion is associated with neuroticism and social anxiety among many trait theories (see Eysenck, 1967; Costa and McCrae, 1992), which may, in fact, increase their engagement with social media. For example, individuals who are prone to worry have been found to use social media more frequently than those who are emotionally stable (Correa et al., 2010). Furthermore, social networking sites can be particularly beneficial for shy individuals, as they provide opportunities to develop and maintain relationships in a less socially demanding environment (Valkenburg and Peter, 2011). This suggests that some anxious introverted individuals may turn to online platforms as a more comfortable alternative to face-to-face communication. </w:t>
      </w:r>
    </w:p>
    <w:p w:rsidR="00000000" w:rsidDel="00000000" w:rsidP="00000000" w:rsidRDefault="00000000" w:rsidRPr="00000000" w14:paraId="0000005D">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5E">
      <w:pPr>
        <w:spacing w:line="360" w:lineRule="auto"/>
        <w:ind w:left="0" w:firstLine="720"/>
        <w:rPr>
          <w:sz w:val="24"/>
          <w:szCs w:val="24"/>
        </w:rPr>
      </w:pPr>
      <w:r w:rsidDel="00000000" w:rsidR="00000000" w:rsidRPr="00000000">
        <w:rPr>
          <w:sz w:val="24"/>
          <w:szCs w:val="24"/>
          <w:rtl w:val="0"/>
        </w:rPr>
        <w:t xml:space="preserve">Despite some inconsistencies found in research, higher levels of extraversion have consistently been associated with greater social media use. Lee et al. (2022) found that high levels of extraversion were positively correlated with activity and engagement within the virtual-reality social application, Zepeto. Furthermore, a meta-analysis, conducted by Liu et al. (2017), which examined the Big Five Model found that extraversion and openness were the strongest predictors of SNS interaction and their number of online friends. In contrast, conscientiousness, neuroticism, and agreeableness were only weakly associated with social media activity, challenging the theory that high levels of neuroticism in introverts are an influence of increased SMU. </w:t>
      </w:r>
    </w:p>
    <w:p w:rsidR="00000000" w:rsidDel="00000000" w:rsidP="00000000" w:rsidRDefault="00000000" w:rsidRPr="00000000" w14:paraId="0000005F">
      <w:pPr>
        <w:spacing w:line="360" w:lineRule="auto"/>
        <w:ind w:left="0" w:firstLine="0"/>
        <w:rPr>
          <w:sz w:val="24"/>
          <w:szCs w:val="24"/>
          <w:shd w:fill="9fc5e8" w:val="clear"/>
        </w:rPr>
      </w:pPr>
      <w:r w:rsidDel="00000000" w:rsidR="00000000" w:rsidRPr="00000000">
        <w:rPr>
          <w:rtl w:val="0"/>
        </w:rPr>
      </w:r>
    </w:p>
    <w:p w:rsidR="00000000" w:rsidDel="00000000" w:rsidP="00000000" w:rsidRDefault="00000000" w:rsidRPr="00000000" w14:paraId="00000060">
      <w:pPr>
        <w:spacing w:line="360" w:lineRule="auto"/>
        <w:ind w:left="0" w:firstLine="720"/>
        <w:rPr>
          <w:sz w:val="24"/>
          <w:szCs w:val="24"/>
        </w:rPr>
      </w:pPr>
      <w:r w:rsidDel="00000000" w:rsidR="00000000" w:rsidRPr="00000000">
        <w:rPr>
          <w:sz w:val="24"/>
          <w:szCs w:val="24"/>
          <w:rtl w:val="0"/>
        </w:rPr>
        <w:t xml:space="preserve">The aim of this study is to explore whether there is a difference in the levels of social media use between extraverts and introverts found in a sample of undergraduate students. Based on the literature presented above, it is hypothesised that there will be a significant difference in levels of social media use between extraverts and introverts, with extraverts reporting higher levels of engagement with social media.</w:t>
      </w:r>
    </w:p>
    <w:p w:rsidR="00000000" w:rsidDel="00000000" w:rsidP="00000000" w:rsidRDefault="00000000" w:rsidRPr="00000000" w14:paraId="00000061">
      <w:pPr>
        <w:spacing w:line="360" w:lineRule="auto"/>
        <w:ind w:left="0" w:firstLine="720"/>
        <w:rPr>
          <w:sz w:val="24"/>
          <w:szCs w:val="24"/>
        </w:rPr>
      </w:pPr>
      <w:r w:rsidDel="00000000" w:rsidR="00000000" w:rsidRPr="00000000">
        <w:rPr>
          <w:rtl w:val="0"/>
        </w:rPr>
      </w:r>
    </w:p>
    <w:p w:rsidR="00000000" w:rsidDel="00000000" w:rsidP="00000000" w:rsidRDefault="00000000" w:rsidRPr="00000000" w14:paraId="00000062">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63">
      <w:pPr>
        <w:jc w:val="center"/>
        <w:rPr>
          <w:b w:val="1"/>
          <w:bCs w:val="1"/>
          <w:sz w:val="24"/>
          <w:szCs w:val="24"/>
        </w:rPr>
      </w:pPr>
      <w:r w:rsidDel="00000000" w:rsidR="00000000" w:rsidRPr="00000000">
        <w:rPr>
          <w:b w:val="1"/>
          <w:bCs w:val="1"/>
          <w:sz w:val="24"/>
          <w:szCs w:val="24"/>
          <w:rtl w:val="0"/>
        </w:rPr>
        <w:t xml:space="preserve">Method</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rtl w:val="0"/>
        </w:rPr>
      </w:r>
    </w:p>
    <w:p w:rsidR="00000000" w:rsidDel="00000000" w:rsidP="00000000" w:rsidRDefault="00000000" w:rsidRPr="00000000" w14:paraId="00000066">
      <w:pPr>
        <w:spacing w:line="360" w:lineRule="auto"/>
        <w:ind w:left="0" w:firstLine="0"/>
        <w:rPr>
          <w:b w:val="1"/>
          <w:bCs w:val="1"/>
          <w:sz w:val="24"/>
          <w:szCs w:val="24"/>
        </w:rPr>
      </w:pPr>
      <w:r w:rsidDel="00000000" w:rsidR="00000000" w:rsidRPr="00000000">
        <w:rPr>
          <w:b w:val="1"/>
          <w:bCs w:val="1"/>
          <w:sz w:val="24"/>
          <w:szCs w:val="24"/>
          <w:rtl w:val="0"/>
        </w:rPr>
        <w:t xml:space="preserve">Participants</w:t>
      </w:r>
    </w:p>
    <w:p w:rsidR="00000000" w:rsidDel="00000000" w:rsidP="00000000" w:rsidRDefault="00000000" w:rsidRPr="00000000" w14:paraId="00000067">
      <w:pPr>
        <w:spacing w:line="360" w:lineRule="auto"/>
        <w:ind w:left="0" w:firstLine="720"/>
        <w:rPr>
          <w:sz w:val="24"/>
          <w:szCs w:val="24"/>
        </w:rPr>
      </w:pPr>
      <w:r w:rsidDel="00000000" w:rsidR="00000000" w:rsidRPr="00000000">
        <w:rPr>
          <w:sz w:val="24"/>
          <w:szCs w:val="24"/>
          <w:rtl w:val="0"/>
        </w:rPr>
        <w:t xml:space="preserve">There were 34 participants that took part in the study (13 male, 19 female, and 2 non-binary). Participants ranged in age between 18 and 69 (</w:t>
      </w:r>
      <w:r w:rsidDel="00000000" w:rsidR="00000000" w:rsidRPr="00000000">
        <w:rPr>
          <w:i w:val="1"/>
          <w:iCs w:val="1"/>
          <w:sz w:val="24"/>
          <w:szCs w:val="24"/>
          <w:rtl w:val="0"/>
        </w:rPr>
        <w:t xml:space="preserve">M</w:t>
      </w:r>
      <w:r w:rsidDel="00000000" w:rsidR="00000000" w:rsidRPr="00000000">
        <w:rPr>
          <w:sz w:val="24"/>
          <w:szCs w:val="24"/>
          <w:rtl w:val="0"/>
        </w:rPr>
        <w:t xml:space="preserve">= 29.26, </w:t>
      </w:r>
      <w:r w:rsidDel="00000000" w:rsidR="00000000" w:rsidRPr="00000000">
        <w:rPr>
          <w:i w:val="1"/>
          <w:iCs w:val="1"/>
          <w:sz w:val="24"/>
          <w:szCs w:val="24"/>
          <w:rtl w:val="0"/>
        </w:rPr>
        <w:t xml:space="preserve">SD</w:t>
      </w:r>
      <w:r w:rsidDel="00000000" w:rsidR="00000000" w:rsidRPr="00000000">
        <w:rPr>
          <w:sz w:val="24"/>
          <w:szCs w:val="24"/>
          <w:rtl w:val="0"/>
        </w:rPr>
        <w:t xml:space="preserve">= 11.34). </w:t>
      </w:r>
    </w:p>
    <w:p w:rsidR="00000000" w:rsidDel="00000000" w:rsidP="00000000" w:rsidRDefault="00000000" w:rsidRPr="00000000" w14:paraId="00000068">
      <w:pPr>
        <w:ind w:left="0" w:firstLine="720"/>
        <w:rPr>
          <w:sz w:val="24"/>
          <w:szCs w:val="24"/>
        </w:rPr>
      </w:pPr>
      <w:r w:rsidDel="00000000" w:rsidR="00000000" w:rsidRPr="00000000">
        <w:rPr>
          <w:rtl w:val="0"/>
        </w:rPr>
      </w:r>
    </w:p>
    <w:p w:rsidR="00000000" w:rsidDel="00000000" w:rsidP="00000000" w:rsidRDefault="00000000" w:rsidRPr="00000000" w14:paraId="00000069">
      <w:pPr>
        <w:ind w:left="0" w:firstLine="720"/>
        <w:rPr>
          <w:sz w:val="24"/>
          <w:szCs w:val="24"/>
        </w:rPr>
      </w:pPr>
      <w:r w:rsidDel="00000000" w:rsidR="00000000" w:rsidRPr="00000000">
        <w:rPr>
          <w:rtl w:val="0"/>
        </w:rPr>
      </w:r>
    </w:p>
    <w:p w:rsidR="00000000" w:rsidDel="00000000" w:rsidP="00000000" w:rsidRDefault="00000000" w:rsidRPr="00000000" w14:paraId="0000006A">
      <w:pPr>
        <w:spacing w:line="360" w:lineRule="auto"/>
        <w:ind w:left="0" w:firstLine="0"/>
        <w:rPr>
          <w:b w:val="1"/>
          <w:bCs w:val="1"/>
          <w:sz w:val="24"/>
          <w:szCs w:val="24"/>
        </w:rPr>
      </w:pPr>
      <w:r w:rsidDel="00000000" w:rsidR="00000000" w:rsidRPr="00000000">
        <w:rPr>
          <w:b w:val="1"/>
          <w:bCs w:val="1"/>
          <w:sz w:val="24"/>
          <w:szCs w:val="24"/>
          <w:rtl w:val="0"/>
        </w:rPr>
        <w:t xml:space="preserve">Design</w:t>
      </w:r>
    </w:p>
    <w:p w:rsidR="00000000" w:rsidDel="00000000" w:rsidP="00000000" w:rsidRDefault="00000000" w:rsidRPr="00000000" w14:paraId="0000006B">
      <w:pPr>
        <w:spacing w:line="360" w:lineRule="auto"/>
        <w:ind w:left="0" w:firstLine="720"/>
        <w:rPr>
          <w:sz w:val="24"/>
          <w:szCs w:val="24"/>
        </w:rPr>
      </w:pPr>
      <w:r w:rsidDel="00000000" w:rsidR="00000000" w:rsidRPr="00000000">
        <w:rPr>
          <w:sz w:val="24"/>
          <w:szCs w:val="24"/>
          <w:rtl w:val="0"/>
        </w:rPr>
        <w:t xml:space="preserve">For this study a b</w:t>
      </w:r>
      <w:r w:rsidDel="00000000" w:rsidR="00000000" w:rsidRPr="00000000">
        <w:rPr>
          <w:sz w:val="24"/>
          <w:szCs w:val="24"/>
          <w:rtl w:val="0"/>
        </w:rPr>
        <w:t xml:space="preserve">etween-subjects design was used. The variables measured were levels of extraversion (IV) and social media use (DV). The participants were categorised into low or high levels of extraversion based upon the sample mean (</w:t>
      </w:r>
      <w:r w:rsidDel="00000000" w:rsidR="00000000" w:rsidRPr="00000000">
        <w:rPr>
          <w:i w:val="1"/>
          <w:iCs w:val="1"/>
          <w:sz w:val="24"/>
          <w:szCs w:val="24"/>
          <w:rtl w:val="0"/>
        </w:rPr>
        <w:t xml:space="preserve">M</w:t>
      </w:r>
      <w:r w:rsidDel="00000000" w:rsidR="00000000" w:rsidRPr="00000000">
        <w:rPr>
          <w:sz w:val="24"/>
          <w:szCs w:val="24"/>
          <w:rtl w:val="0"/>
        </w:rPr>
        <w:t xml:space="preserve">= 24.38, </w:t>
      </w:r>
      <w:r w:rsidDel="00000000" w:rsidR="00000000" w:rsidRPr="00000000">
        <w:rPr>
          <w:i w:val="1"/>
          <w:iCs w:val="1"/>
          <w:sz w:val="24"/>
          <w:szCs w:val="24"/>
          <w:rtl w:val="0"/>
        </w:rPr>
        <w:t xml:space="preserve">SD</w:t>
      </w:r>
      <w:r w:rsidDel="00000000" w:rsidR="00000000" w:rsidRPr="00000000">
        <w:rPr>
          <w:sz w:val="24"/>
          <w:szCs w:val="24"/>
          <w:rtl w:val="0"/>
        </w:rPr>
        <w:t xml:space="preserve">= 4.47</w:t>
      </w:r>
      <w:r w:rsidDel="00000000" w:rsidR="00000000" w:rsidRPr="00000000">
        <w:rPr>
          <w:sz w:val="24"/>
          <w:szCs w:val="24"/>
          <w:rtl w:val="0"/>
        </w:rPr>
        <w:t xml:space="preserve">). To analyse the data, an independent </w:t>
      </w:r>
      <w:r w:rsidDel="00000000" w:rsidR="00000000" w:rsidRPr="00000000">
        <w:rPr>
          <w:sz w:val="24"/>
          <w:szCs w:val="24"/>
          <w:rtl w:val="0"/>
        </w:rPr>
        <w:t xml:space="preserve">samples</w:t>
      </w:r>
      <w:r w:rsidDel="00000000" w:rsidR="00000000" w:rsidRPr="00000000">
        <w:rPr>
          <w:sz w:val="24"/>
          <w:szCs w:val="24"/>
          <w:rtl w:val="0"/>
        </w:rPr>
        <w:t xml:space="preserve"> t-test was used. </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sz w:val="24"/>
          <w:szCs w:val="24"/>
        </w:rPr>
      </w:pPr>
      <w:r w:rsidDel="00000000" w:rsidR="00000000" w:rsidRPr="00000000">
        <w:rPr>
          <w:rtl w:val="0"/>
        </w:rPr>
      </w:r>
    </w:p>
    <w:p w:rsidR="00000000" w:rsidDel="00000000" w:rsidP="00000000" w:rsidRDefault="00000000" w:rsidRPr="00000000" w14:paraId="0000006E">
      <w:pPr>
        <w:spacing w:line="360" w:lineRule="auto"/>
        <w:ind w:left="0" w:firstLine="0"/>
        <w:rPr>
          <w:b w:val="1"/>
          <w:bCs w:val="1"/>
          <w:sz w:val="24"/>
          <w:szCs w:val="24"/>
        </w:rPr>
      </w:pPr>
      <w:r w:rsidDel="00000000" w:rsidR="00000000" w:rsidRPr="00000000">
        <w:rPr>
          <w:b w:val="1"/>
          <w:bCs w:val="1"/>
          <w:sz w:val="24"/>
          <w:szCs w:val="24"/>
          <w:rtl w:val="0"/>
        </w:rPr>
        <w:t xml:space="preserve">Materials</w:t>
      </w:r>
    </w:p>
    <w:p w:rsidR="00000000" w:rsidDel="00000000" w:rsidP="00000000" w:rsidRDefault="00000000" w:rsidRPr="00000000" w14:paraId="0000006F">
      <w:pPr>
        <w:spacing w:line="360" w:lineRule="auto"/>
        <w:ind w:left="0" w:firstLine="720"/>
        <w:rPr>
          <w:sz w:val="24"/>
          <w:szCs w:val="24"/>
        </w:rPr>
      </w:pPr>
      <w:r w:rsidDel="00000000" w:rsidR="00000000" w:rsidRPr="00000000">
        <w:rPr>
          <w:sz w:val="24"/>
          <w:szCs w:val="24"/>
          <w:rtl w:val="0"/>
        </w:rPr>
        <w:t xml:space="preserve">The Big Five Inventory (BFI; John &amp; Srivastava, 1999) was used to assess levels of extraversion in participants (see appendix A). The full BFI includes 44 items, however only items related to the trait of extraversion were used in this study. A total of eight items, therefore, were used to measure extraversion levels. Participants were instructed to respond to each of the eight statements based on how they generally see themselves, and the anchor ‘I see myself as someone who…’ was provided at the beginning of the questionnaire. Responses to each statement, including “... generates a lot of enthusiasm”, were given on a 5-point Likert scale anchored from 1 = strongly disagree to 5 = strongly agree, with total scores on the scale subsequently ranging from eight to 40. Three items were negatively worded and required reverse scoring prior to analysis. Higher scores for this personality trait indicate a more outgoing and sociable person. Internal reliability for the extraversion scale in this study was initiated to be .56 which is lower than that reported by John et al. (1991) (Cronbach’s alpha = .83). </w:t>
      </w:r>
    </w:p>
    <w:p w:rsidR="00000000" w:rsidDel="00000000" w:rsidP="00000000" w:rsidRDefault="00000000" w:rsidRPr="00000000" w14:paraId="00000070">
      <w:pPr>
        <w:spacing w:line="360" w:lineRule="auto"/>
        <w:ind w:left="0" w:firstLine="720"/>
        <w:rPr>
          <w:sz w:val="24"/>
          <w:szCs w:val="24"/>
        </w:rPr>
      </w:pPr>
      <w:r w:rsidDel="00000000" w:rsidR="00000000" w:rsidRPr="00000000">
        <w:rPr>
          <w:sz w:val="24"/>
          <w:szCs w:val="24"/>
          <w:rtl w:val="0"/>
        </w:rPr>
        <w:t xml:space="preserve">To measure the level of social media use, the Social Media Use Questionnaire (SMUQ; Xanidis &amp; Brignell., 2016) was used. This questionnaire contained nine items that aimed to assess levels of dependence to social networking sites (SNS). Participants were asked to provide a response to statements, such as “I spend a large proportion of my day using social network sites”, on a five-point scale anchored between zero (never) to five (always). Final scores ranged between zero and 36, with higher scores indicative of higher levels of dependence on SNS. Internal reliability for this scale was .90, which corresponds with previous research using this scale (e.g., Xanidis &amp; Brignell, 2016).</w:t>
      </w:r>
    </w:p>
    <w:p w:rsidR="00000000" w:rsidDel="00000000" w:rsidP="00000000" w:rsidRDefault="00000000" w:rsidRPr="00000000" w14:paraId="00000071">
      <w:pPr>
        <w:ind w:left="0" w:firstLine="720"/>
        <w:rPr>
          <w:b w:val="1"/>
          <w:bCs w:val="1"/>
          <w:sz w:val="24"/>
          <w:szCs w:val="24"/>
        </w:rPr>
      </w:pPr>
      <w:r w:rsidDel="00000000" w:rsidR="00000000" w:rsidRPr="00000000">
        <w:rPr>
          <w:rtl w:val="0"/>
        </w:rPr>
      </w:r>
    </w:p>
    <w:p w:rsidR="00000000" w:rsidDel="00000000" w:rsidP="00000000" w:rsidRDefault="00000000" w:rsidRPr="00000000" w14:paraId="00000072">
      <w:pPr>
        <w:ind w:left="0" w:firstLine="720"/>
        <w:rPr>
          <w:b w:val="1"/>
          <w:bCs w:val="1"/>
          <w:sz w:val="24"/>
          <w:szCs w:val="24"/>
        </w:rPr>
      </w:pPr>
      <w:r w:rsidDel="00000000" w:rsidR="00000000" w:rsidRPr="00000000">
        <w:rPr>
          <w:rtl w:val="0"/>
        </w:rPr>
      </w:r>
    </w:p>
    <w:p w:rsidR="00000000" w:rsidDel="00000000" w:rsidP="00000000" w:rsidRDefault="00000000" w:rsidRPr="00000000" w14:paraId="00000073">
      <w:pPr>
        <w:spacing w:line="360" w:lineRule="auto"/>
        <w:ind w:left="0" w:firstLine="0"/>
        <w:rPr>
          <w:b w:val="1"/>
          <w:bCs w:val="1"/>
          <w:sz w:val="24"/>
          <w:szCs w:val="24"/>
        </w:rPr>
      </w:pPr>
      <w:r w:rsidDel="00000000" w:rsidR="00000000" w:rsidRPr="00000000">
        <w:rPr>
          <w:b w:val="1"/>
          <w:bCs w:val="1"/>
          <w:sz w:val="24"/>
          <w:szCs w:val="24"/>
          <w:rtl w:val="0"/>
        </w:rPr>
        <w:t xml:space="preserve">Procedure</w:t>
      </w:r>
    </w:p>
    <w:p w:rsidR="00000000" w:rsidDel="00000000" w:rsidP="00000000" w:rsidRDefault="00000000" w:rsidRPr="00000000" w14:paraId="00000074">
      <w:pPr>
        <w:spacing w:line="360" w:lineRule="auto"/>
        <w:ind w:left="0" w:firstLine="720"/>
        <w:rPr>
          <w:sz w:val="24"/>
          <w:szCs w:val="24"/>
        </w:rPr>
      </w:pPr>
      <w:r w:rsidDel="00000000" w:rsidR="00000000" w:rsidRPr="00000000">
        <w:rPr>
          <w:sz w:val="24"/>
          <w:szCs w:val="24"/>
          <w:rtl w:val="0"/>
        </w:rPr>
        <w:t xml:space="preserve">Participants were recruited via the Experiment Management System (EMS), where they were invited to take part in an online survey. Once they clicked on the link to access the survey, they were presented with an information sheet regarding details on what the study is about. Secondly, they were presented with a consent form (see appendix B), and given the option whether to agree to take part in the study or not. If their consent was provided, participants were presented with a short questionnaire which collected demographic information such as gender and age (see appendix A). Following this, participants completed the </w:t>
      </w:r>
      <w:r w:rsidDel="00000000" w:rsidR="00000000" w:rsidRPr="00000000">
        <w:rPr>
          <w:sz w:val="24"/>
          <w:szCs w:val="24"/>
          <w:highlight w:val="white"/>
          <w:rtl w:val="0"/>
        </w:rPr>
        <w:t xml:space="preserve">Extraversion sub-scale of the Big Five Inventory (John et al., 1991) and then </w:t>
      </w:r>
      <w:r w:rsidDel="00000000" w:rsidR="00000000" w:rsidRPr="00000000">
        <w:rPr>
          <w:sz w:val="24"/>
          <w:szCs w:val="24"/>
          <w:rtl w:val="0"/>
        </w:rPr>
        <w:t xml:space="preserve">the Social Media Use Questionnaire (SMUQ; Xanidis &amp; Brignell., 2016)</w:t>
      </w:r>
      <w:r w:rsidDel="00000000" w:rsidR="00000000" w:rsidRPr="00000000">
        <w:rPr>
          <w:sz w:val="24"/>
          <w:szCs w:val="24"/>
          <w:highlight w:val="white"/>
          <w:rtl w:val="0"/>
        </w:rPr>
        <w:t xml:space="preserve"> to assess their levels of extraversion and social media usage. </w:t>
      </w:r>
      <w:r w:rsidDel="00000000" w:rsidR="00000000" w:rsidRPr="00000000">
        <w:rPr>
          <w:sz w:val="24"/>
          <w:szCs w:val="24"/>
          <w:rtl w:val="0"/>
        </w:rPr>
        <w:t xml:space="preserve">Once all of the relevant details had been submitted by the participants, debrief information (see appendix C) was provided via the online medium (EMS). This outlined the aims and main hypotheses of the study, as well as reminding participants of their right to withdraw. Participants were finally greatly thanked for their participation.</w:t>
      </w:r>
    </w:p>
    <w:p w:rsidR="00000000" w:rsidDel="00000000" w:rsidP="00000000" w:rsidRDefault="00000000" w:rsidRPr="00000000" w14:paraId="00000075">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76">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77">
      <w:pPr>
        <w:spacing w:line="360" w:lineRule="auto"/>
        <w:ind w:left="0" w:firstLine="0"/>
        <w:rPr>
          <w:b w:val="1"/>
          <w:bCs w:val="1"/>
          <w:sz w:val="24"/>
          <w:szCs w:val="24"/>
        </w:rPr>
      </w:pPr>
      <w:r w:rsidDel="00000000" w:rsidR="00000000" w:rsidRPr="00000000">
        <w:rPr>
          <w:b w:val="1"/>
          <w:bCs w:val="1"/>
          <w:sz w:val="24"/>
          <w:szCs w:val="24"/>
          <w:rtl w:val="0"/>
        </w:rPr>
        <w:t xml:space="preserve">Results</w:t>
      </w:r>
    </w:p>
    <w:p w:rsidR="00000000" w:rsidDel="00000000" w:rsidP="00000000" w:rsidRDefault="00000000" w:rsidRPr="00000000" w14:paraId="00000078">
      <w:pPr>
        <w:spacing w:line="360" w:lineRule="auto"/>
        <w:ind w:left="0" w:firstLine="720"/>
        <w:rPr>
          <w:sz w:val="24"/>
          <w:szCs w:val="24"/>
        </w:rPr>
      </w:pPr>
      <w:r w:rsidDel="00000000" w:rsidR="00000000" w:rsidRPr="00000000">
        <w:rPr>
          <w:sz w:val="24"/>
          <w:szCs w:val="24"/>
          <w:rtl w:val="0"/>
        </w:rPr>
        <w:t xml:space="preserve">An i</w:t>
      </w:r>
      <w:r w:rsidDel="00000000" w:rsidR="00000000" w:rsidRPr="00000000">
        <w:rPr>
          <w:sz w:val="24"/>
          <w:szCs w:val="24"/>
          <w:rtl w:val="0"/>
        </w:rPr>
        <w:t xml:space="preserve">ndependent </w:t>
      </w:r>
      <w:r w:rsidDel="00000000" w:rsidR="00000000" w:rsidRPr="00000000">
        <w:rPr>
          <w:sz w:val="24"/>
          <w:szCs w:val="24"/>
          <w:rtl w:val="0"/>
        </w:rPr>
        <w:t xml:space="preserve">samples</w:t>
      </w:r>
      <w:r w:rsidDel="00000000" w:rsidR="00000000" w:rsidRPr="00000000">
        <w:rPr>
          <w:sz w:val="24"/>
          <w:szCs w:val="24"/>
          <w:rtl w:val="0"/>
        </w:rPr>
        <w:t xml:space="preserve"> t-test was conducted to explore the difference of social media use between two groups categorised as extraverts and introverts. Descriptive statistics for the test are presented in Table 1 below. </w:t>
      </w:r>
    </w:p>
    <w:p w:rsidR="00000000" w:rsidDel="00000000" w:rsidP="00000000" w:rsidRDefault="00000000" w:rsidRPr="00000000" w14:paraId="00000079">
      <w:pPr>
        <w:spacing w:line="360" w:lineRule="auto"/>
        <w:rPr>
          <w:sz w:val="24"/>
          <w:szCs w:val="24"/>
        </w:rPr>
      </w:pPr>
      <w:r w:rsidDel="00000000" w:rsidR="00000000" w:rsidRPr="00000000">
        <w:rPr>
          <w:rtl w:val="0"/>
        </w:rPr>
      </w:r>
    </w:p>
    <w:p w:rsidR="00000000" w:rsidDel="00000000" w:rsidP="00000000" w:rsidRDefault="00000000" w:rsidRPr="00000000" w14:paraId="0000007A">
      <w:pPr>
        <w:spacing w:line="360" w:lineRule="auto"/>
        <w:rPr>
          <w:b w:val="1"/>
          <w:bCs w:val="1"/>
          <w:sz w:val="24"/>
          <w:szCs w:val="24"/>
        </w:rPr>
      </w:pPr>
      <w:r w:rsidDel="00000000" w:rsidR="00000000" w:rsidRPr="00000000">
        <w:rPr>
          <w:b w:val="1"/>
          <w:bCs w:val="1"/>
          <w:sz w:val="24"/>
          <w:szCs w:val="24"/>
          <w:rtl w:val="0"/>
        </w:rPr>
        <w:t xml:space="preserve">Table 1. </w:t>
      </w:r>
    </w:p>
    <w:p w:rsidR="00000000" w:rsidDel="00000000" w:rsidP="00000000" w:rsidRDefault="00000000" w:rsidRPr="00000000" w14:paraId="0000007B">
      <w:pPr>
        <w:spacing w:line="360" w:lineRule="auto"/>
        <w:rPr>
          <w:i w:val="1"/>
          <w:iCs w:val="1"/>
          <w:sz w:val="24"/>
          <w:szCs w:val="24"/>
        </w:rPr>
      </w:pPr>
      <w:r w:rsidDel="00000000" w:rsidR="00000000" w:rsidRPr="00000000">
        <w:rPr>
          <w:i w:val="1"/>
          <w:iCs w:val="1"/>
          <w:sz w:val="24"/>
          <w:szCs w:val="24"/>
          <w:rtl w:val="0"/>
        </w:rPr>
        <w:t xml:space="preserve"> Descriptive Statistics for Levels of Social Media Use in Introverts and Extraverts. </w:t>
      </w:r>
    </w:p>
    <w:p w:rsidR="00000000" w:rsidDel="00000000" w:rsidP="00000000" w:rsidRDefault="00000000" w:rsidRPr="00000000" w14:paraId="0000007C">
      <w:pPr>
        <w:spacing w:after="160" w:line="360" w:lineRule="auto"/>
        <w:rPr>
          <w:rFonts w:ascii="Aptos" w:cs="Aptos" w:eastAsia="Aptos" w:hAnsi="Aptos"/>
          <w:i w:val="1"/>
          <w:iCs w:val="1"/>
          <w:sz w:val="24"/>
          <w:szCs w:val="24"/>
        </w:rPr>
      </w:pPr>
      <w:r w:rsidDel="00000000" w:rsidR="00000000" w:rsidRPr="00000000">
        <w:rPr>
          <w:rtl w:val="0"/>
        </w:rPr>
      </w:r>
    </w:p>
    <w:tbl>
      <w:tblPr>
        <w:tblStyle w:val="Table1"/>
        <w:tblW w:w="9016.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828"/>
        <w:gridCol w:w="2080"/>
        <w:gridCol w:w="2157"/>
        <w:gridCol w:w="1951"/>
        <w:tblGridChange w:id="0">
          <w:tblGrid>
            <w:gridCol w:w="2828"/>
            <w:gridCol w:w="2080"/>
            <w:gridCol w:w="2157"/>
            <w:gridCol w:w="1951"/>
          </w:tblGrid>
        </w:tblGridChange>
      </w:tblGrid>
      <w:tr>
        <w:trPr>
          <w:cantSplit w:val="0"/>
          <w:trHeight w:val="420" w:hRule="atLeast"/>
          <w:tblHeader w:val="0"/>
        </w:trPr>
        <w:tc>
          <w:tcPr>
            <w:tcBorders>
              <w:bottom w:color="000000" w:space="0" w:sz="4" w:val="single"/>
            </w:tcBorders>
          </w:tcPr>
          <w:p w:rsidR="00000000" w:rsidDel="00000000" w:rsidP="00000000" w:rsidRDefault="00000000" w:rsidRPr="00000000" w14:paraId="0000007D">
            <w:pPr>
              <w:spacing w:line="360" w:lineRule="auto"/>
              <w:jc w:val="center"/>
              <w:rPr>
                <w:rFonts w:ascii="Aptos" w:cs="Aptos" w:eastAsia="Aptos" w:hAnsi="Aptos"/>
                <w:b w:val="1"/>
                <w:bCs w:val="1"/>
                <w:sz w:val="24"/>
                <w:szCs w:val="24"/>
              </w:rPr>
            </w:pPr>
            <w:r w:rsidDel="00000000" w:rsidR="00000000" w:rsidRPr="00000000">
              <w:rPr>
                <w:rFonts w:ascii="Aptos" w:cs="Aptos" w:eastAsia="Aptos" w:hAnsi="Aptos"/>
                <w:b w:val="1"/>
                <w:bCs w:val="1"/>
                <w:sz w:val="24"/>
                <w:szCs w:val="24"/>
                <w:rtl w:val="0"/>
              </w:rPr>
              <w:t xml:space="preserve">Personality Group</w:t>
            </w:r>
          </w:p>
        </w:tc>
        <w:tc>
          <w:tcPr>
            <w:tcBorders>
              <w:bottom w:color="000000" w:space="0" w:sz="4" w:val="single"/>
            </w:tcBorders>
          </w:tcPr>
          <w:p w:rsidR="00000000" w:rsidDel="00000000" w:rsidP="00000000" w:rsidRDefault="00000000" w:rsidRPr="00000000" w14:paraId="0000007E">
            <w:pPr>
              <w:spacing w:line="360" w:lineRule="auto"/>
              <w:jc w:val="center"/>
              <w:rPr>
                <w:rFonts w:ascii="Aptos" w:cs="Aptos" w:eastAsia="Aptos" w:hAnsi="Aptos"/>
                <w:b w:val="1"/>
                <w:bCs w:val="1"/>
                <w:i w:val="1"/>
                <w:iCs w:val="1"/>
                <w:sz w:val="24"/>
                <w:szCs w:val="24"/>
              </w:rPr>
            </w:pPr>
            <w:r w:rsidDel="00000000" w:rsidR="00000000" w:rsidRPr="00000000">
              <w:rPr>
                <w:rFonts w:ascii="Aptos" w:cs="Aptos" w:eastAsia="Aptos" w:hAnsi="Aptos"/>
                <w:b w:val="1"/>
                <w:bCs w:val="1"/>
                <w:i w:val="1"/>
                <w:iCs w:val="1"/>
                <w:sz w:val="24"/>
                <w:szCs w:val="24"/>
                <w:rtl w:val="0"/>
              </w:rPr>
              <w:t xml:space="preserve">M</w:t>
            </w:r>
          </w:p>
        </w:tc>
        <w:tc>
          <w:tcPr>
            <w:tcBorders>
              <w:bottom w:color="000000" w:space="0" w:sz="4" w:val="single"/>
            </w:tcBorders>
          </w:tcPr>
          <w:p w:rsidR="00000000" w:rsidDel="00000000" w:rsidP="00000000" w:rsidRDefault="00000000" w:rsidRPr="00000000" w14:paraId="0000007F">
            <w:pPr>
              <w:spacing w:line="360" w:lineRule="auto"/>
              <w:jc w:val="center"/>
              <w:rPr>
                <w:rFonts w:ascii="Aptos" w:cs="Aptos" w:eastAsia="Aptos" w:hAnsi="Aptos"/>
                <w:b w:val="1"/>
                <w:bCs w:val="1"/>
                <w:i w:val="1"/>
                <w:iCs w:val="1"/>
                <w:sz w:val="24"/>
                <w:szCs w:val="24"/>
              </w:rPr>
            </w:pPr>
            <w:r w:rsidDel="00000000" w:rsidR="00000000" w:rsidRPr="00000000">
              <w:rPr>
                <w:rFonts w:ascii="Aptos" w:cs="Aptos" w:eastAsia="Aptos" w:hAnsi="Aptos"/>
                <w:b w:val="1"/>
                <w:bCs w:val="1"/>
                <w:i w:val="1"/>
                <w:iCs w:val="1"/>
                <w:sz w:val="24"/>
                <w:szCs w:val="24"/>
                <w:rtl w:val="0"/>
              </w:rPr>
              <w:t xml:space="preserve">SD</w:t>
            </w:r>
          </w:p>
        </w:tc>
        <w:tc>
          <w:tcPr>
            <w:tcBorders>
              <w:bottom w:color="000000" w:space="0" w:sz="4" w:val="single"/>
            </w:tcBorders>
          </w:tcPr>
          <w:p w:rsidR="00000000" w:rsidDel="00000000" w:rsidP="00000000" w:rsidRDefault="00000000" w:rsidRPr="00000000" w14:paraId="00000080">
            <w:pPr>
              <w:spacing w:line="360" w:lineRule="auto"/>
              <w:jc w:val="center"/>
              <w:rPr>
                <w:rFonts w:ascii="Aptos" w:cs="Aptos" w:eastAsia="Aptos" w:hAnsi="Aptos"/>
                <w:b w:val="1"/>
                <w:bCs w:val="1"/>
                <w:i w:val="1"/>
                <w:iCs w:val="1"/>
                <w:sz w:val="24"/>
                <w:szCs w:val="24"/>
              </w:rPr>
            </w:pPr>
            <w:r w:rsidDel="00000000" w:rsidR="00000000" w:rsidRPr="00000000">
              <w:rPr>
                <w:rFonts w:ascii="Aptos" w:cs="Aptos" w:eastAsia="Aptos" w:hAnsi="Aptos"/>
                <w:b w:val="1"/>
                <w:bCs w:val="1"/>
                <w:i w:val="1"/>
                <w:iCs w:val="1"/>
                <w:sz w:val="24"/>
                <w:szCs w:val="24"/>
                <w:rtl w:val="0"/>
              </w:rPr>
              <w:t xml:space="preserve">N</w:t>
            </w:r>
          </w:p>
        </w:tc>
      </w:tr>
      <w:tr>
        <w:trPr>
          <w:cantSplit w:val="0"/>
          <w:trHeight w:val="441" w:hRule="atLeast"/>
          <w:tblHeader w:val="0"/>
        </w:trPr>
        <w:tc>
          <w:tcPr>
            <w:tcBorders>
              <w:top w:color="000000" w:space="0" w:sz="4" w:val="single"/>
            </w:tcBorders>
          </w:tcPr>
          <w:p w:rsidR="00000000" w:rsidDel="00000000" w:rsidP="00000000" w:rsidRDefault="00000000" w:rsidRPr="00000000" w14:paraId="00000081">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Introverts</w:t>
            </w:r>
            <w:r w:rsidDel="00000000" w:rsidR="00000000" w:rsidRPr="00000000">
              <w:rPr>
                <w:rtl w:val="0"/>
              </w:rPr>
            </w:r>
          </w:p>
        </w:tc>
        <w:tc>
          <w:tcPr>
            <w:tcBorders>
              <w:top w:color="000000" w:space="0" w:sz="4" w:val="single"/>
            </w:tcBorders>
          </w:tcPr>
          <w:p w:rsidR="00000000" w:rsidDel="00000000" w:rsidP="00000000" w:rsidRDefault="00000000" w:rsidRPr="00000000" w14:paraId="00000082">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12.62</w:t>
            </w:r>
          </w:p>
        </w:tc>
        <w:tc>
          <w:tcPr>
            <w:tcBorders>
              <w:top w:color="000000" w:space="0" w:sz="4" w:val="single"/>
            </w:tcBorders>
          </w:tcPr>
          <w:p w:rsidR="00000000" w:rsidDel="00000000" w:rsidP="00000000" w:rsidRDefault="00000000" w:rsidRPr="00000000" w14:paraId="00000083">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6.28</w:t>
            </w:r>
          </w:p>
        </w:tc>
        <w:tc>
          <w:tcPr>
            <w:tcBorders>
              <w:top w:color="000000" w:space="0" w:sz="4" w:val="single"/>
            </w:tcBorders>
          </w:tcPr>
          <w:p w:rsidR="00000000" w:rsidDel="00000000" w:rsidP="00000000" w:rsidRDefault="00000000" w:rsidRPr="00000000" w14:paraId="00000084">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13</w:t>
            </w:r>
          </w:p>
        </w:tc>
      </w:tr>
      <w:tr>
        <w:trPr>
          <w:cantSplit w:val="0"/>
          <w:trHeight w:val="566.953125" w:hRule="atLeast"/>
          <w:tblHeader w:val="0"/>
        </w:trPr>
        <w:tc>
          <w:tcPr>
            <w:tcBorders>
              <w:bottom w:color="ffffff" w:space="0" w:sz="4" w:val="single"/>
            </w:tcBorders>
          </w:tcPr>
          <w:p w:rsidR="00000000" w:rsidDel="00000000" w:rsidP="00000000" w:rsidRDefault="00000000" w:rsidRPr="00000000" w14:paraId="00000085">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Extraverts</w:t>
            </w:r>
          </w:p>
        </w:tc>
        <w:tc>
          <w:tcPr>
            <w:tcBorders>
              <w:bottom w:color="ffffff" w:space="0" w:sz="4" w:val="single"/>
            </w:tcBorders>
          </w:tcPr>
          <w:p w:rsidR="00000000" w:rsidDel="00000000" w:rsidP="00000000" w:rsidRDefault="00000000" w:rsidRPr="00000000" w14:paraId="00000086">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15.14</w:t>
            </w:r>
          </w:p>
        </w:tc>
        <w:tc>
          <w:tcPr>
            <w:tcBorders>
              <w:bottom w:color="ffffff" w:space="0" w:sz="4" w:val="single"/>
            </w:tcBorders>
          </w:tcPr>
          <w:p w:rsidR="00000000" w:rsidDel="00000000" w:rsidP="00000000" w:rsidRDefault="00000000" w:rsidRPr="00000000" w14:paraId="00000087">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7.45</w:t>
            </w:r>
          </w:p>
        </w:tc>
        <w:tc>
          <w:tcPr>
            <w:tcBorders>
              <w:bottom w:color="ffffff" w:space="0" w:sz="4" w:val="single"/>
            </w:tcBorders>
          </w:tcPr>
          <w:p w:rsidR="00000000" w:rsidDel="00000000" w:rsidP="00000000" w:rsidRDefault="00000000" w:rsidRPr="00000000" w14:paraId="00000088">
            <w:pPr>
              <w:spacing w:line="360" w:lineRule="auto"/>
              <w:jc w:val="center"/>
              <w:rPr>
                <w:rFonts w:ascii="Aptos" w:cs="Aptos" w:eastAsia="Aptos" w:hAnsi="Aptos"/>
                <w:sz w:val="24"/>
                <w:szCs w:val="24"/>
              </w:rPr>
            </w:pPr>
            <w:r w:rsidDel="00000000" w:rsidR="00000000" w:rsidRPr="00000000">
              <w:rPr>
                <w:rFonts w:ascii="Aptos" w:cs="Aptos" w:eastAsia="Aptos" w:hAnsi="Aptos"/>
                <w:sz w:val="24"/>
                <w:szCs w:val="24"/>
                <w:rtl w:val="0"/>
              </w:rPr>
              <w:t xml:space="preserve">21</w:t>
            </w:r>
          </w:p>
        </w:tc>
      </w:tr>
    </w:tbl>
    <w:p w:rsidR="00000000" w:rsidDel="00000000" w:rsidP="00000000" w:rsidRDefault="00000000" w:rsidRPr="00000000" w14:paraId="00000089">
      <w:pPr>
        <w:spacing w:after="160" w:line="360" w:lineRule="auto"/>
        <w:rPr>
          <w:rFonts w:ascii="Aptos" w:cs="Aptos" w:eastAsia="Aptos" w:hAnsi="Aptos"/>
          <w:sz w:val="24"/>
          <w:szCs w:val="24"/>
        </w:rPr>
      </w:pPr>
      <w:r w:rsidDel="00000000" w:rsidR="00000000" w:rsidRPr="00000000">
        <w:rPr>
          <w:rtl w:val="0"/>
        </w:rPr>
      </w:r>
    </w:p>
    <w:p w:rsidR="00000000" w:rsidDel="00000000" w:rsidP="00000000" w:rsidRDefault="00000000" w:rsidRPr="00000000" w14:paraId="0000008A">
      <w:pPr>
        <w:spacing w:after="160" w:line="360" w:lineRule="auto"/>
        <w:rPr>
          <w:rFonts w:ascii="Aptos" w:cs="Aptos" w:eastAsia="Aptos" w:hAnsi="Aptos"/>
          <w:sz w:val="24"/>
          <w:szCs w:val="24"/>
        </w:rPr>
      </w:pPr>
      <w:r w:rsidDel="00000000" w:rsidR="00000000" w:rsidRPr="00000000">
        <w:rPr>
          <w:rFonts w:ascii="Aptos" w:cs="Aptos" w:eastAsia="Aptos" w:hAnsi="Aptos"/>
          <w:b w:val="1"/>
          <w:bCs w:val="1"/>
          <w:i w:val="1"/>
          <w:iCs w:val="1"/>
          <w:sz w:val="24"/>
          <w:szCs w:val="24"/>
          <w:rtl w:val="0"/>
        </w:rPr>
        <w:t xml:space="preserve">M</w:t>
      </w:r>
      <w:r w:rsidDel="00000000" w:rsidR="00000000" w:rsidRPr="00000000">
        <w:rPr>
          <w:rFonts w:ascii="Aptos" w:cs="Aptos" w:eastAsia="Aptos" w:hAnsi="Aptos"/>
          <w:i w:val="1"/>
          <w:iCs w:val="1"/>
          <w:sz w:val="24"/>
          <w:szCs w:val="24"/>
          <w:rtl w:val="0"/>
        </w:rPr>
        <w:t xml:space="preserve">= </w:t>
      </w:r>
      <w:r w:rsidDel="00000000" w:rsidR="00000000" w:rsidRPr="00000000">
        <w:rPr>
          <w:rFonts w:ascii="Aptos" w:cs="Aptos" w:eastAsia="Aptos" w:hAnsi="Aptos"/>
          <w:sz w:val="24"/>
          <w:szCs w:val="24"/>
          <w:rtl w:val="0"/>
        </w:rPr>
        <w:t xml:space="preserve">Mean</w:t>
      </w:r>
    </w:p>
    <w:p w:rsidR="00000000" w:rsidDel="00000000" w:rsidP="00000000" w:rsidRDefault="00000000" w:rsidRPr="00000000" w14:paraId="0000008B">
      <w:pPr>
        <w:spacing w:after="160" w:line="360" w:lineRule="auto"/>
        <w:rPr>
          <w:rFonts w:ascii="Aptos" w:cs="Aptos" w:eastAsia="Aptos" w:hAnsi="Aptos"/>
          <w:b w:val="1"/>
          <w:bCs w:val="1"/>
          <w:sz w:val="24"/>
          <w:szCs w:val="24"/>
        </w:rPr>
      </w:pPr>
      <w:r w:rsidDel="00000000" w:rsidR="00000000" w:rsidRPr="00000000">
        <w:rPr>
          <w:rFonts w:ascii="Aptos" w:cs="Aptos" w:eastAsia="Aptos" w:hAnsi="Aptos"/>
          <w:b w:val="1"/>
          <w:bCs w:val="1"/>
          <w:i w:val="1"/>
          <w:iCs w:val="1"/>
          <w:sz w:val="24"/>
          <w:szCs w:val="24"/>
          <w:rtl w:val="0"/>
        </w:rPr>
        <w:t xml:space="preserve">SD</w:t>
      </w:r>
      <w:r w:rsidDel="00000000" w:rsidR="00000000" w:rsidRPr="00000000">
        <w:rPr>
          <w:rFonts w:ascii="Aptos" w:cs="Aptos" w:eastAsia="Aptos" w:hAnsi="Aptos"/>
          <w:i w:val="1"/>
          <w:iCs w:val="1"/>
          <w:sz w:val="24"/>
          <w:szCs w:val="24"/>
          <w:rtl w:val="0"/>
        </w:rPr>
        <w:t xml:space="preserve">= </w:t>
      </w:r>
      <w:r w:rsidDel="00000000" w:rsidR="00000000" w:rsidRPr="00000000">
        <w:rPr>
          <w:rFonts w:ascii="Aptos" w:cs="Aptos" w:eastAsia="Aptos" w:hAnsi="Aptos"/>
          <w:sz w:val="24"/>
          <w:szCs w:val="24"/>
          <w:rtl w:val="0"/>
        </w:rPr>
        <w:t xml:space="preserve">Standard Deviation</w:t>
      </w:r>
      <w:r w:rsidDel="00000000" w:rsidR="00000000" w:rsidRPr="00000000">
        <w:rPr>
          <w:rFonts w:ascii="Aptos" w:cs="Aptos" w:eastAsia="Aptos" w:hAnsi="Aptos"/>
          <w:b w:val="1"/>
          <w:bCs w:val="1"/>
          <w:sz w:val="24"/>
          <w:szCs w:val="24"/>
          <w:rtl w:val="0"/>
        </w:rPr>
        <w:t xml:space="preserve"> </w:t>
      </w:r>
    </w:p>
    <w:p w:rsidR="00000000" w:rsidDel="00000000" w:rsidP="00000000" w:rsidRDefault="00000000" w:rsidRPr="00000000" w14:paraId="0000008C">
      <w:pPr>
        <w:spacing w:after="160" w:line="360" w:lineRule="auto"/>
        <w:rPr>
          <w:rFonts w:ascii="Aptos" w:cs="Aptos" w:eastAsia="Aptos" w:hAnsi="Aptos"/>
          <w:sz w:val="24"/>
          <w:szCs w:val="24"/>
        </w:rPr>
      </w:pPr>
      <w:r w:rsidDel="00000000" w:rsidR="00000000" w:rsidRPr="00000000">
        <w:rPr>
          <w:rFonts w:ascii="Aptos" w:cs="Aptos" w:eastAsia="Aptos" w:hAnsi="Aptos"/>
          <w:b w:val="1"/>
          <w:bCs w:val="1"/>
          <w:i w:val="1"/>
          <w:iCs w:val="1"/>
          <w:sz w:val="24"/>
          <w:szCs w:val="24"/>
          <w:rtl w:val="0"/>
        </w:rPr>
        <w:t xml:space="preserve">N</w:t>
      </w:r>
      <w:r w:rsidDel="00000000" w:rsidR="00000000" w:rsidRPr="00000000">
        <w:rPr>
          <w:rFonts w:ascii="Aptos" w:cs="Aptos" w:eastAsia="Aptos" w:hAnsi="Aptos"/>
          <w:sz w:val="24"/>
          <w:szCs w:val="24"/>
          <w:rtl w:val="0"/>
        </w:rPr>
        <w:t xml:space="preserve">= Number of participants </w:t>
      </w:r>
    </w:p>
    <w:p w:rsidR="00000000" w:rsidDel="00000000" w:rsidP="00000000" w:rsidRDefault="00000000" w:rsidRPr="00000000" w14:paraId="0000008D">
      <w:pPr>
        <w:spacing w:after="160" w:line="360" w:lineRule="auto"/>
        <w:ind w:left="0" w:firstLine="720"/>
        <w:rPr>
          <w:rFonts w:ascii="Aptos" w:cs="Aptos" w:eastAsia="Aptos" w:hAnsi="Aptos"/>
          <w:sz w:val="24"/>
          <w:szCs w:val="24"/>
        </w:rPr>
      </w:pPr>
      <w:r w:rsidDel="00000000" w:rsidR="00000000" w:rsidRPr="00000000">
        <w:rPr>
          <w:rFonts w:ascii="Aptos" w:cs="Aptos" w:eastAsia="Aptos" w:hAnsi="Aptos"/>
          <w:sz w:val="24"/>
          <w:szCs w:val="24"/>
          <w:rtl w:val="0"/>
        </w:rPr>
        <w:t xml:space="preserve">The results of the t-test show that there was no significant difference in the levels of social media use between participants categorised as introverts and extraverts (see appendix F); </w:t>
      </w:r>
      <w:r w:rsidDel="00000000" w:rsidR="00000000" w:rsidRPr="00000000">
        <w:rPr>
          <w:rFonts w:ascii="Aptos" w:cs="Aptos" w:eastAsia="Aptos" w:hAnsi="Aptos"/>
          <w:i w:val="1"/>
          <w:iCs w:val="1"/>
          <w:sz w:val="24"/>
          <w:szCs w:val="24"/>
          <w:rtl w:val="0"/>
        </w:rPr>
        <w:t xml:space="preserve">t </w:t>
      </w:r>
      <w:r w:rsidDel="00000000" w:rsidR="00000000" w:rsidRPr="00000000">
        <w:rPr>
          <w:rFonts w:ascii="Aptos" w:cs="Aptos" w:eastAsia="Aptos" w:hAnsi="Aptos"/>
          <w:sz w:val="24"/>
          <w:szCs w:val="24"/>
          <w:rtl w:val="0"/>
        </w:rPr>
        <w:t xml:space="preserve">(32) = 1.02, </w:t>
      </w:r>
      <w:r w:rsidDel="00000000" w:rsidR="00000000" w:rsidRPr="00000000">
        <w:rPr>
          <w:rFonts w:ascii="Aptos" w:cs="Aptos" w:eastAsia="Aptos" w:hAnsi="Aptos"/>
          <w:i w:val="1"/>
          <w:iCs w:val="1"/>
          <w:sz w:val="24"/>
          <w:szCs w:val="24"/>
          <w:rtl w:val="0"/>
        </w:rPr>
        <w:t xml:space="preserve">p</w:t>
      </w:r>
      <w:r w:rsidDel="00000000" w:rsidR="00000000" w:rsidRPr="00000000">
        <w:rPr>
          <w:rFonts w:ascii="Aptos" w:cs="Aptos" w:eastAsia="Aptos" w:hAnsi="Aptos"/>
          <w:sz w:val="24"/>
          <w:szCs w:val="24"/>
          <w:rtl w:val="0"/>
        </w:rPr>
        <w:t xml:space="preserve"> = .16. As a result, the original hypothesis that participants high in extraversion will have higher levels of social media use than those low in extraversion must, therefore, be rejected.</w:t>
      </w:r>
    </w:p>
    <w:p w:rsidR="00000000" w:rsidDel="00000000" w:rsidP="00000000" w:rsidRDefault="00000000" w:rsidRPr="00000000" w14:paraId="0000008E">
      <w:pPr>
        <w:spacing w:after="160" w:line="360" w:lineRule="auto"/>
        <w:ind w:left="0" w:firstLine="720"/>
        <w:rPr>
          <w:rFonts w:ascii="Aptos" w:cs="Aptos" w:eastAsia="Aptos" w:hAnsi="Aptos"/>
          <w:sz w:val="24"/>
          <w:szCs w:val="24"/>
        </w:rPr>
      </w:pPr>
      <w:r w:rsidDel="00000000" w:rsidR="00000000" w:rsidRPr="00000000">
        <w:rPr>
          <w:rtl w:val="0"/>
        </w:rPr>
      </w:r>
    </w:p>
    <w:p w:rsidR="00000000" w:rsidDel="00000000" w:rsidP="00000000" w:rsidRDefault="00000000" w:rsidRPr="00000000" w14:paraId="0000008F">
      <w:pPr>
        <w:spacing w:line="360" w:lineRule="auto"/>
        <w:jc w:val="center"/>
        <w:rPr>
          <w:sz w:val="24"/>
          <w:szCs w:val="24"/>
        </w:rPr>
      </w:pPr>
      <w:r w:rsidDel="00000000" w:rsidR="00000000" w:rsidRPr="00000000">
        <w:rPr>
          <w:b w:val="1"/>
          <w:bCs w:val="1"/>
          <w:sz w:val="24"/>
          <w:szCs w:val="24"/>
          <w:rtl w:val="0"/>
        </w:rPr>
        <w:t xml:space="preserve">Discussion</w:t>
      </w:r>
      <w:r w:rsidDel="00000000" w:rsidR="00000000" w:rsidRPr="00000000">
        <w:rPr>
          <w:sz w:val="24"/>
          <w:szCs w:val="24"/>
          <w:rtl w:val="0"/>
        </w:rPr>
        <w:t xml:space="preserve"> </w:t>
      </w:r>
    </w:p>
    <w:p w:rsidR="00000000" w:rsidDel="00000000" w:rsidP="00000000" w:rsidRDefault="00000000" w:rsidRPr="00000000" w14:paraId="00000090">
      <w:pPr>
        <w:spacing w:line="360" w:lineRule="auto"/>
        <w:jc w:val="center"/>
        <w:rPr>
          <w:sz w:val="24"/>
          <w:szCs w:val="24"/>
        </w:rPr>
      </w:pPr>
      <w:r w:rsidDel="00000000" w:rsidR="00000000" w:rsidRPr="00000000">
        <w:rPr>
          <w:rtl w:val="0"/>
        </w:rPr>
      </w:r>
    </w:p>
    <w:p w:rsidR="00000000" w:rsidDel="00000000" w:rsidP="00000000" w:rsidRDefault="00000000" w:rsidRPr="00000000" w14:paraId="00000091">
      <w:pPr>
        <w:spacing w:line="360" w:lineRule="auto"/>
        <w:ind w:firstLine="720"/>
        <w:rPr>
          <w:sz w:val="24"/>
          <w:szCs w:val="24"/>
        </w:rPr>
      </w:pPr>
      <w:r w:rsidDel="00000000" w:rsidR="00000000" w:rsidRPr="00000000">
        <w:rPr>
          <w:sz w:val="24"/>
          <w:szCs w:val="24"/>
          <w:rtl w:val="0"/>
        </w:rPr>
        <w:t xml:space="preserve">As mentioned above, the hypothesis has to be rejected due to the findings of this study highlighting that there is no significant difference in social media use between introverts and extraverts. This finding greatly contrasts with that of Diliwar et al. (2022), who reported that extraversion was directly associated with social media addiction (SMA), suggesting that extraverts tend to use social media more frequently than introverts.</w:t>
      </w:r>
    </w:p>
    <w:p w:rsidR="00000000" w:rsidDel="00000000" w:rsidP="00000000" w:rsidRDefault="00000000" w:rsidRPr="00000000" w14:paraId="00000092">
      <w:pPr>
        <w:spacing w:line="360" w:lineRule="auto"/>
        <w:ind w:firstLine="720"/>
        <w:rPr>
          <w:sz w:val="24"/>
          <w:szCs w:val="24"/>
        </w:rPr>
      </w:pPr>
      <w:r w:rsidDel="00000000" w:rsidR="00000000" w:rsidRPr="00000000">
        <w:rPr>
          <w:sz w:val="24"/>
          <w:szCs w:val="24"/>
          <w:rtl w:val="0"/>
        </w:rPr>
        <w:t xml:space="preserve">However, a review in literature by Bowden-Green et al. (2020) noted a few studies (Pettijohn et al., 2012; Hawi and Samaha, 2019) that did not find a significant, positive relationship between extraversion and SMU, and therefore the findings of this support our study to some extent. This illustrates that these two variables have merit to be explored further. </w:t>
      </w:r>
    </w:p>
    <w:p w:rsidR="00000000" w:rsidDel="00000000" w:rsidP="00000000" w:rsidRDefault="00000000" w:rsidRPr="00000000" w14:paraId="00000093">
      <w:pPr>
        <w:spacing w:line="360" w:lineRule="auto"/>
        <w:ind w:firstLine="720"/>
        <w:rPr>
          <w:sz w:val="24"/>
          <w:szCs w:val="24"/>
        </w:rPr>
      </w:pPr>
      <w:r w:rsidDel="00000000" w:rsidR="00000000" w:rsidRPr="00000000">
        <w:rPr>
          <w:rtl w:val="0"/>
        </w:rPr>
      </w:r>
    </w:p>
    <w:p w:rsidR="00000000" w:rsidDel="00000000" w:rsidP="00000000" w:rsidRDefault="00000000" w:rsidRPr="00000000" w14:paraId="00000094">
      <w:pPr>
        <w:spacing w:line="360" w:lineRule="auto"/>
        <w:ind w:firstLine="720"/>
        <w:rPr>
          <w:sz w:val="24"/>
          <w:szCs w:val="24"/>
          <w:highlight w:val="white"/>
        </w:rPr>
      </w:pPr>
      <w:r w:rsidDel="00000000" w:rsidR="00000000" w:rsidRPr="00000000">
        <w:rPr>
          <w:sz w:val="24"/>
          <w:szCs w:val="24"/>
          <w:highlight w:val="white"/>
          <w:rtl w:val="0"/>
        </w:rPr>
        <w:t xml:space="preserve">One possible explanation for our findings in this study is the dynamic nature of behaviour, as outlined in the introduction. Extraversion has been shown to constitute state and trait characteristics; for example, an introvert can report high levels of extroverted behaviour in certain circumstances, and vice versa. This is supported by Margolis and Lyubomirsky (2020) who found in an extraversion-induction task that it created temporary changes in the state of extraversion. (Hailey et al., 2024). </w:t>
      </w:r>
    </w:p>
    <w:p w:rsidR="00000000" w:rsidDel="00000000" w:rsidP="00000000" w:rsidRDefault="00000000" w:rsidRPr="00000000" w14:paraId="00000095">
      <w:pPr>
        <w:spacing w:line="360" w:lineRule="auto"/>
        <w:ind w:firstLine="720"/>
        <w:rPr>
          <w:sz w:val="24"/>
          <w:szCs w:val="24"/>
          <w:highlight w:val="white"/>
        </w:rPr>
      </w:pPr>
      <w:r w:rsidDel="00000000" w:rsidR="00000000" w:rsidRPr="00000000">
        <w:rPr>
          <w:sz w:val="24"/>
          <w:szCs w:val="24"/>
          <w:highlight w:val="white"/>
          <w:rtl w:val="0"/>
        </w:rPr>
        <w:t xml:space="preserve">Additionally, the accuracy of self-report measures may have influenced the results. It is possible that participants responded in a socially desirable manner when completing the Big Five Inventory, leading to biased or inaccurate representations of their true personality traits. Thus, it may be that extraverts do actually have higher SMU, yet the conclusion is indefinite.</w:t>
      </w:r>
    </w:p>
    <w:p w:rsidR="00000000" w:rsidDel="00000000" w:rsidP="00000000" w:rsidRDefault="00000000" w:rsidRPr="00000000" w14:paraId="0000009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97">
      <w:pPr>
        <w:spacing w:line="360" w:lineRule="auto"/>
        <w:ind w:firstLine="720"/>
        <w:rPr>
          <w:sz w:val="24"/>
          <w:szCs w:val="24"/>
        </w:rPr>
      </w:pPr>
      <w:r w:rsidDel="00000000" w:rsidR="00000000" w:rsidRPr="00000000">
        <w:rPr>
          <w:sz w:val="24"/>
          <w:szCs w:val="24"/>
          <w:rtl w:val="0"/>
        </w:rPr>
        <w:t xml:space="preserve">There may be key factors that have influenced the results of this study, such as age. For instance, the mean age of participants who took part in this study was 29. Correa et al. (2010) found that extraversion was the main significant predictor of SMU in the younger cohort of 18-29 in their study. There is a chance that, in those above 29, the trait of extraversion plays a reduced role in SMU. </w:t>
      </w:r>
    </w:p>
    <w:p w:rsidR="00000000" w:rsidDel="00000000" w:rsidP="00000000" w:rsidRDefault="00000000" w:rsidRPr="00000000" w14:paraId="00000098">
      <w:pPr>
        <w:spacing w:line="360" w:lineRule="auto"/>
        <w:ind w:firstLine="720"/>
        <w:rPr>
          <w:b w:val="1"/>
          <w:bCs w:val="1"/>
          <w:color w:val="333333"/>
          <w:sz w:val="24"/>
          <w:szCs w:val="24"/>
          <w:highlight w:val="white"/>
        </w:rPr>
      </w:pPr>
      <w:r w:rsidDel="00000000" w:rsidR="00000000" w:rsidRPr="00000000">
        <w:rPr>
          <w:sz w:val="24"/>
          <w:szCs w:val="24"/>
          <w:rtl w:val="0"/>
        </w:rPr>
        <w:t xml:space="preserve">Males and non-binary are underrepresented in the sample used for this study. This could be a factor that may have influenced the results, considering how women spend over an hour longer on social media than men of the same age (Ofcom, 2024).</w:t>
      </w:r>
      <w:r w:rsidDel="00000000" w:rsidR="00000000" w:rsidRPr="00000000">
        <w:rPr>
          <w:rtl w:val="0"/>
        </w:rPr>
      </w:r>
    </w:p>
    <w:p w:rsidR="00000000" w:rsidDel="00000000" w:rsidP="00000000" w:rsidRDefault="00000000" w:rsidRPr="00000000" w14:paraId="00000099">
      <w:pPr>
        <w:spacing w:after="240" w:before="240" w:line="360" w:lineRule="auto"/>
        <w:ind w:firstLine="720"/>
        <w:rPr>
          <w:sz w:val="24"/>
          <w:szCs w:val="24"/>
        </w:rPr>
      </w:pPr>
      <w:r w:rsidDel="00000000" w:rsidR="00000000" w:rsidRPr="00000000">
        <w:rPr>
          <w:sz w:val="24"/>
          <w:szCs w:val="24"/>
          <w:rtl w:val="0"/>
        </w:rPr>
        <w:t xml:space="preserve">Many studies have examined individuals’ social media activity primarily by the frequency of their posts. However, it is possible that introverts spend considerable time on social media without actively engaging. This suggests that future research should focus on screen time rather than their number of friends or posts (see Liu et al, 2017). Furthermore, the amount of time individuals spend online may depend on their underlying motives for use. For instance, Lin et al. (2016) found that individuals experiencing anxiety often use social media as a form of escapism.</w:t>
      </w:r>
    </w:p>
    <w:p w:rsidR="00000000" w:rsidDel="00000000" w:rsidP="00000000" w:rsidRDefault="00000000" w:rsidRPr="00000000" w14:paraId="0000009A">
      <w:pPr>
        <w:spacing w:line="360" w:lineRule="auto"/>
        <w:ind w:firstLine="720"/>
        <w:rPr>
          <w:sz w:val="24"/>
          <w:szCs w:val="24"/>
        </w:rPr>
      </w:pPr>
      <w:r w:rsidDel="00000000" w:rsidR="00000000" w:rsidRPr="00000000">
        <w:rPr>
          <w:sz w:val="24"/>
          <w:szCs w:val="24"/>
          <w:rtl w:val="0"/>
        </w:rPr>
        <w:t xml:space="preserve">In conclusion, the findings of this study contrast with much of the existing literature, which often suggests that either introverts or extraverts exhibit higher social media use. Future research on this topic should aim to include more representative samples and focus on measures such as screen time and usage motivations to offer a better understanding.</w:t>
      </w:r>
    </w:p>
    <w:p w:rsidR="00000000" w:rsidDel="00000000" w:rsidP="00000000" w:rsidRDefault="00000000" w:rsidRPr="00000000" w14:paraId="0000009B">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C">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D">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E">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9F">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A1">
      <w:pPr>
        <w:spacing w:line="360" w:lineRule="auto"/>
        <w:jc w:val="center"/>
        <w:rPr>
          <w:b w:val="1"/>
          <w:bCs w:val="1"/>
          <w:sz w:val="24"/>
          <w:szCs w:val="24"/>
        </w:rPr>
      </w:pPr>
      <w:r w:rsidDel="00000000" w:rsidR="00000000" w:rsidRPr="00000000">
        <w:rPr>
          <w:b w:val="1"/>
          <w:bCs w:val="1"/>
          <w:sz w:val="24"/>
          <w:szCs w:val="24"/>
          <w:rtl w:val="0"/>
        </w:rPr>
        <w:t xml:space="preserve">Reference List</w:t>
      </w:r>
    </w:p>
    <w:p w:rsidR="00000000" w:rsidDel="00000000" w:rsidP="00000000" w:rsidRDefault="00000000" w:rsidRPr="00000000" w14:paraId="000000A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A3">
      <w:pPr>
        <w:spacing w:after="240" w:before="240" w:line="360" w:lineRule="auto"/>
        <w:ind w:left="720" w:hanging="720"/>
        <w:rPr>
          <w:sz w:val="24"/>
          <w:szCs w:val="24"/>
        </w:rPr>
      </w:pPr>
      <w:r w:rsidDel="00000000" w:rsidR="00000000" w:rsidRPr="00000000">
        <w:rPr>
          <w:sz w:val="24"/>
          <w:szCs w:val="24"/>
          <w:rtl w:val="0"/>
        </w:rPr>
        <w:t xml:space="preserve">Boer, M., Stevens, G. W. J. M., Finkenauer, C., &amp; van den Eijnden, R. J. J. M. (2021). Validation of the Social Media Disorder Scale in adolescents. </w:t>
      </w:r>
      <w:r w:rsidDel="00000000" w:rsidR="00000000" w:rsidRPr="00000000">
        <w:rPr>
          <w:i w:val="1"/>
          <w:iCs w:val="1"/>
          <w:sz w:val="24"/>
          <w:szCs w:val="24"/>
          <w:rtl w:val="0"/>
        </w:rPr>
        <w:t xml:space="preserve">Assessment</w:t>
      </w:r>
      <w:r w:rsidDel="00000000" w:rsidR="00000000" w:rsidRPr="00000000">
        <w:rPr>
          <w:sz w:val="24"/>
          <w:szCs w:val="24"/>
          <w:rtl w:val="0"/>
        </w:rPr>
        <w:t xml:space="preserve">.</w:t>
      </w:r>
      <w:hyperlink r:id="rId6">
        <w:r w:rsidDel="00000000" w:rsidR="00000000" w:rsidRPr="00000000">
          <w:rPr>
            <w:sz w:val="24"/>
            <w:szCs w:val="24"/>
            <w:rtl w:val="0"/>
          </w:rPr>
          <w:t xml:space="preserve"> </w:t>
        </w:r>
      </w:hyperlink>
      <w:hyperlink r:id="rId7">
        <w:r w:rsidDel="00000000" w:rsidR="00000000" w:rsidRPr="00000000">
          <w:rPr>
            <w:color w:val="1155cc"/>
            <w:sz w:val="24"/>
            <w:szCs w:val="24"/>
            <w:u w:val="single"/>
            <w:rtl w:val="0"/>
          </w:rPr>
          <w:t xml:space="preserve">https://doi.org/10.1177/10731911211027232</w:t>
        </w:r>
      </w:hyperlink>
      <w:r w:rsidDel="00000000" w:rsidR="00000000" w:rsidRPr="00000000">
        <w:rPr>
          <w:rtl w:val="0"/>
        </w:rPr>
      </w:r>
    </w:p>
    <w:p w:rsidR="00000000" w:rsidDel="00000000" w:rsidP="00000000" w:rsidRDefault="00000000" w:rsidRPr="00000000" w14:paraId="000000A4">
      <w:pPr>
        <w:spacing w:after="240" w:before="240" w:line="360" w:lineRule="auto"/>
        <w:ind w:left="720" w:hanging="720"/>
        <w:rPr>
          <w:color w:val="1155cc"/>
          <w:sz w:val="24"/>
          <w:szCs w:val="24"/>
          <w:u w:val="single"/>
        </w:rPr>
      </w:pPr>
      <w:r w:rsidDel="00000000" w:rsidR="00000000" w:rsidRPr="00000000">
        <w:rPr>
          <w:sz w:val="24"/>
          <w:szCs w:val="24"/>
          <w:rtl w:val="0"/>
        </w:rPr>
        <w:t xml:space="preserve">Bowden-Green, T., Hinds, J., &amp; Joinson, A. N. (2020). How is extraversion related to social media use? A literature review. </w:t>
      </w:r>
      <w:r w:rsidDel="00000000" w:rsidR="00000000" w:rsidRPr="00000000">
        <w:rPr>
          <w:i w:val="1"/>
          <w:iCs w:val="1"/>
          <w:sz w:val="24"/>
          <w:szCs w:val="24"/>
          <w:rtl w:val="0"/>
        </w:rPr>
        <w:t xml:space="preserve">Personality and Individual Differences, 164,</w:t>
      </w:r>
      <w:r w:rsidDel="00000000" w:rsidR="00000000" w:rsidRPr="00000000">
        <w:rPr>
          <w:sz w:val="24"/>
          <w:szCs w:val="24"/>
          <w:rtl w:val="0"/>
        </w:rPr>
        <w:t xml:space="preserve"> 110040.</w:t>
      </w:r>
      <w:hyperlink r:id="rId8">
        <w:r w:rsidDel="00000000" w:rsidR="00000000" w:rsidRPr="00000000">
          <w:rPr>
            <w:sz w:val="24"/>
            <w:szCs w:val="24"/>
            <w:rtl w:val="0"/>
          </w:rPr>
          <w:t xml:space="preserve"> </w:t>
        </w:r>
      </w:hyperlink>
      <w:hyperlink r:id="rId9">
        <w:r w:rsidDel="00000000" w:rsidR="00000000" w:rsidRPr="00000000">
          <w:rPr>
            <w:color w:val="1155cc"/>
            <w:sz w:val="24"/>
            <w:szCs w:val="24"/>
            <w:u w:val="single"/>
            <w:rtl w:val="0"/>
          </w:rPr>
          <w:t xml:space="preserve">https://doi.org/10.1016/j.paid.2020.110040</w:t>
        </w:r>
      </w:hyperlink>
      <w:r w:rsidDel="00000000" w:rsidR="00000000" w:rsidRPr="00000000">
        <w:rPr>
          <w:rtl w:val="0"/>
        </w:rPr>
      </w:r>
    </w:p>
    <w:p w:rsidR="00000000" w:rsidDel="00000000" w:rsidP="00000000" w:rsidRDefault="00000000" w:rsidRPr="00000000" w14:paraId="000000A5">
      <w:pPr>
        <w:spacing w:after="240" w:before="240" w:line="360" w:lineRule="auto"/>
        <w:ind w:left="720" w:hanging="720"/>
        <w:rPr>
          <w:color w:val="1155cc"/>
          <w:sz w:val="24"/>
          <w:szCs w:val="24"/>
          <w:u w:val="single"/>
        </w:rPr>
      </w:pPr>
      <w:r w:rsidDel="00000000" w:rsidR="00000000" w:rsidRPr="00000000">
        <w:rPr>
          <w:sz w:val="24"/>
          <w:szCs w:val="24"/>
          <w:rtl w:val="0"/>
        </w:rPr>
        <w:t xml:space="preserve">Correa, T., Hinsley, A. W., &amp; de Zúñiga, H. G. (2010). Who interacts on the Web?: The intersection of users’ personality and social media use. </w:t>
      </w:r>
      <w:r w:rsidDel="00000000" w:rsidR="00000000" w:rsidRPr="00000000">
        <w:rPr>
          <w:i w:val="1"/>
          <w:iCs w:val="1"/>
          <w:sz w:val="24"/>
          <w:szCs w:val="24"/>
          <w:rtl w:val="0"/>
        </w:rPr>
        <w:t xml:space="preserve">Computers in Human Behavior, 26</w:t>
      </w:r>
      <w:r w:rsidDel="00000000" w:rsidR="00000000" w:rsidRPr="00000000">
        <w:rPr>
          <w:sz w:val="24"/>
          <w:szCs w:val="24"/>
          <w:rtl w:val="0"/>
        </w:rPr>
        <w:t xml:space="preserve">(2), 247–253.</w:t>
      </w:r>
      <w:hyperlink r:id="rId10">
        <w:r w:rsidDel="00000000" w:rsidR="00000000" w:rsidRPr="00000000">
          <w:rPr>
            <w:sz w:val="24"/>
            <w:szCs w:val="24"/>
            <w:rtl w:val="0"/>
          </w:rPr>
          <w:t xml:space="preserve"> </w:t>
        </w:r>
      </w:hyperlink>
      <w:hyperlink r:id="rId11">
        <w:r w:rsidDel="00000000" w:rsidR="00000000" w:rsidRPr="00000000">
          <w:rPr>
            <w:color w:val="1155cc"/>
            <w:sz w:val="24"/>
            <w:szCs w:val="24"/>
            <w:u w:val="single"/>
            <w:rtl w:val="0"/>
          </w:rPr>
          <w:t xml:space="preserve">https://www.sciencedirect.com/science/article/abs/pii/S0747563209001472</w:t>
        </w:r>
      </w:hyperlink>
      <w:r w:rsidDel="00000000" w:rsidR="00000000" w:rsidRPr="00000000">
        <w:rPr>
          <w:rtl w:val="0"/>
        </w:rPr>
      </w:r>
    </w:p>
    <w:p w:rsidR="00000000" w:rsidDel="00000000" w:rsidP="00000000" w:rsidRDefault="00000000" w:rsidRPr="00000000" w14:paraId="000000A6">
      <w:pPr>
        <w:spacing w:after="240" w:before="240" w:line="360" w:lineRule="auto"/>
        <w:ind w:left="720" w:hanging="720"/>
        <w:rPr>
          <w:color w:val="1155cc"/>
          <w:sz w:val="24"/>
          <w:szCs w:val="24"/>
          <w:u w:val="single"/>
        </w:rPr>
      </w:pPr>
      <w:r w:rsidDel="00000000" w:rsidR="00000000" w:rsidRPr="00000000">
        <w:rPr>
          <w:sz w:val="24"/>
          <w:szCs w:val="24"/>
          <w:rtl w:val="0"/>
        </w:rPr>
        <w:t xml:space="preserve">Diliwar, D., Hawi, N. S., &amp; Samaha, M. (2022). Extraversion and social media addiction: A cross-sectional study. </w:t>
      </w:r>
      <w:r w:rsidDel="00000000" w:rsidR="00000000" w:rsidRPr="00000000">
        <w:rPr>
          <w:i w:val="1"/>
          <w:iCs w:val="1"/>
          <w:sz w:val="24"/>
          <w:szCs w:val="24"/>
          <w:rtl w:val="0"/>
        </w:rPr>
        <w:t xml:space="preserve">Computers in Human Behavior, 135</w:t>
      </w:r>
      <w:r w:rsidDel="00000000" w:rsidR="00000000" w:rsidRPr="00000000">
        <w:rPr>
          <w:sz w:val="24"/>
          <w:szCs w:val="24"/>
          <w:rtl w:val="0"/>
        </w:rPr>
        <w:t xml:space="preserve">, 107426.</w:t>
      </w:r>
      <w:hyperlink r:id="rId12">
        <w:r w:rsidDel="00000000" w:rsidR="00000000" w:rsidRPr="00000000">
          <w:rPr>
            <w:sz w:val="24"/>
            <w:szCs w:val="24"/>
            <w:rtl w:val="0"/>
          </w:rPr>
          <w:t xml:space="preserve"> </w:t>
        </w:r>
      </w:hyperlink>
      <w:hyperlink r:id="rId13">
        <w:r w:rsidDel="00000000" w:rsidR="00000000" w:rsidRPr="00000000">
          <w:rPr>
            <w:color w:val="1155cc"/>
            <w:sz w:val="24"/>
            <w:szCs w:val="24"/>
            <w:u w:val="single"/>
            <w:rtl w:val="0"/>
          </w:rPr>
          <w:t xml:space="preserve">https://www.sciencedirect.com/science/article/pii/S0001691822002797</w:t>
        </w:r>
      </w:hyperlink>
      <w:r w:rsidDel="00000000" w:rsidR="00000000" w:rsidRPr="00000000">
        <w:rPr>
          <w:rtl w:val="0"/>
        </w:rPr>
      </w:r>
    </w:p>
    <w:p w:rsidR="00000000" w:rsidDel="00000000" w:rsidP="00000000" w:rsidRDefault="00000000" w:rsidRPr="00000000" w14:paraId="000000A7">
      <w:pPr>
        <w:spacing w:after="240" w:before="240" w:line="360" w:lineRule="auto"/>
        <w:ind w:left="720" w:hanging="720"/>
        <w:rPr>
          <w:color w:val="1155cc"/>
          <w:sz w:val="24"/>
          <w:szCs w:val="24"/>
          <w:u w:val="single"/>
        </w:rPr>
      </w:pPr>
      <w:r w:rsidDel="00000000" w:rsidR="00000000" w:rsidRPr="00000000">
        <w:rPr>
          <w:sz w:val="24"/>
          <w:szCs w:val="24"/>
          <w:rtl w:val="0"/>
        </w:rPr>
        <w:t xml:space="preserve">Dreamgrow. (2026). Top 15 most popular social networking sites.</w:t>
      </w:r>
      <w:hyperlink r:id="rId14">
        <w:r w:rsidDel="00000000" w:rsidR="00000000" w:rsidRPr="00000000">
          <w:rPr>
            <w:sz w:val="24"/>
            <w:szCs w:val="24"/>
            <w:rtl w:val="0"/>
          </w:rPr>
          <w:t xml:space="preserve"> </w:t>
        </w:r>
      </w:hyperlink>
      <w:hyperlink r:id="rId15">
        <w:r w:rsidDel="00000000" w:rsidR="00000000" w:rsidRPr="00000000">
          <w:rPr>
            <w:color w:val="1155cc"/>
            <w:sz w:val="24"/>
            <w:szCs w:val="24"/>
            <w:u w:val="single"/>
            <w:rtl w:val="0"/>
          </w:rPr>
          <w:t xml:space="preserve">https://www.dreamgrow.com/top-15-most-popular-social-networking-sites/</w:t>
        </w:r>
      </w:hyperlink>
      <w:r w:rsidDel="00000000" w:rsidR="00000000" w:rsidRPr="00000000">
        <w:rPr>
          <w:rtl w:val="0"/>
        </w:rPr>
      </w:r>
    </w:p>
    <w:p w:rsidR="00000000" w:rsidDel="00000000" w:rsidP="00000000" w:rsidRDefault="00000000" w:rsidRPr="00000000" w14:paraId="000000A8">
      <w:pPr>
        <w:spacing w:after="240" w:before="240" w:line="360" w:lineRule="auto"/>
        <w:ind w:left="720" w:hanging="720"/>
        <w:rPr>
          <w:color w:val="1155cc"/>
          <w:sz w:val="24"/>
          <w:szCs w:val="24"/>
          <w:u w:val="single"/>
        </w:rPr>
      </w:pPr>
      <w:r w:rsidDel="00000000" w:rsidR="00000000" w:rsidRPr="00000000">
        <w:rPr>
          <w:sz w:val="24"/>
          <w:szCs w:val="24"/>
          <w:rtl w:val="0"/>
        </w:rPr>
        <w:t xml:space="preserve">Fernandes, B., Uzun, B., Aydin, C., Tan-Mansukhani, R., Vallejo, A., Saldaña-Gutierrez, A., Biswas, U. N., &amp; Essau, C. A. (2021). Internet use during COVID-19 lockdown among young people in low- and middle-income countries: Role of psychological wellbeing. </w:t>
      </w:r>
      <w:r w:rsidDel="00000000" w:rsidR="00000000" w:rsidRPr="00000000">
        <w:rPr>
          <w:i w:val="1"/>
          <w:iCs w:val="1"/>
          <w:sz w:val="24"/>
          <w:szCs w:val="24"/>
          <w:rtl w:val="0"/>
        </w:rPr>
        <w:t xml:space="preserve">Addictive Behaviors Reports, 14,</w:t>
      </w:r>
      <w:r w:rsidDel="00000000" w:rsidR="00000000" w:rsidRPr="00000000">
        <w:rPr>
          <w:sz w:val="24"/>
          <w:szCs w:val="24"/>
          <w:rtl w:val="0"/>
        </w:rPr>
        <w:t xml:space="preserve"> 100379.</w:t>
      </w:r>
      <w:hyperlink r:id="rId16">
        <w:r w:rsidDel="00000000" w:rsidR="00000000" w:rsidRPr="00000000">
          <w:rPr>
            <w:sz w:val="24"/>
            <w:szCs w:val="24"/>
            <w:rtl w:val="0"/>
          </w:rPr>
          <w:t xml:space="preserve"> </w:t>
        </w:r>
      </w:hyperlink>
      <w:hyperlink r:id="rId17">
        <w:r w:rsidDel="00000000" w:rsidR="00000000" w:rsidRPr="00000000">
          <w:rPr>
            <w:color w:val="1155cc"/>
            <w:sz w:val="24"/>
            <w:szCs w:val="24"/>
            <w:u w:val="single"/>
            <w:rtl w:val="0"/>
          </w:rPr>
          <w:t xml:space="preserve">https://doi.org/10.1016/j.abrep.2021.100379</w:t>
        </w:r>
      </w:hyperlink>
      <w:r w:rsidDel="00000000" w:rsidR="00000000" w:rsidRPr="00000000">
        <w:rPr>
          <w:rtl w:val="0"/>
        </w:rPr>
      </w:r>
    </w:p>
    <w:p w:rsidR="00000000" w:rsidDel="00000000" w:rsidP="00000000" w:rsidRDefault="00000000" w:rsidRPr="00000000" w14:paraId="000000A9">
      <w:pPr>
        <w:spacing w:after="240" w:before="240" w:line="360" w:lineRule="auto"/>
        <w:ind w:left="720" w:hanging="720"/>
        <w:rPr>
          <w:color w:val="1155cc"/>
          <w:sz w:val="24"/>
          <w:szCs w:val="24"/>
          <w:u w:val="single"/>
        </w:rPr>
      </w:pPr>
      <w:r w:rsidDel="00000000" w:rsidR="00000000" w:rsidRPr="00000000">
        <w:rPr>
          <w:sz w:val="24"/>
          <w:szCs w:val="24"/>
          <w:rtl w:val="0"/>
        </w:rPr>
        <w:t xml:space="preserve">John, O. P., Donahue, E. M., &amp; Kentle, R. L. (1991). </w:t>
      </w:r>
      <w:r w:rsidDel="00000000" w:rsidR="00000000" w:rsidRPr="00000000">
        <w:rPr>
          <w:i w:val="1"/>
          <w:iCs w:val="1"/>
          <w:sz w:val="24"/>
          <w:szCs w:val="24"/>
          <w:rtl w:val="0"/>
        </w:rPr>
        <w:t xml:space="preserve">The Big Five Inventory—Versions 4a and 54</w:t>
      </w:r>
      <w:r w:rsidDel="00000000" w:rsidR="00000000" w:rsidRPr="00000000">
        <w:rPr>
          <w:sz w:val="24"/>
          <w:szCs w:val="24"/>
          <w:rtl w:val="0"/>
        </w:rPr>
        <w:t xml:space="preserve">. University of California, Berkeley, Institute of Personality and Social Research.</w:t>
      </w:r>
      <w:hyperlink r:id="rId18">
        <w:r w:rsidDel="00000000" w:rsidR="00000000" w:rsidRPr="00000000">
          <w:rPr>
            <w:sz w:val="24"/>
            <w:szCs w:val="24"/>
            <w:rtl w:val="0"/>
          </w:rPr>
          <w:t xml:space="preserve"> </w:t>
        </w:r>
      </w:hyperlink>
      <w:hyperlink r:id="rId19">
        <w:r w:rsidDel="00000000" w:rsidR="00000000" w:rsidRPr="00000000">
          <w:rPr>
            <w:color w:val="1155cc"/>
            <w:sz w:val="24"/>
            <w:szCs w:val="24"/>
            <w:u w:val="single"/>
            <w:rtl w:val="0"/>
          </w:rPr>
          <w:t xml:space="preserve">https://doi.org/10.1037/t07550-000</w:t>
        </w:r>
      </w:hyperlink>
      <w:r w:rsidDel="00000000" w:rsidR="00000000" w:rsidRPr="00000000">
        <w:rPr>
          <w:rtl w:val="0"/>
        </w:rPr>
      </w:r>
    </w:p>
    <w:p w:rsidR="00000000" w:rsidDel="00000000" w:rsidP="00000000" w:rsidRDefault="00000000" w:rsidRPr="00000000" w14:paraId="000000AA">
      <w:pPr>
        <w:spacing w:after="240" w:before="240" w:line="360" w:lineRule="auto"/>
        <w:ind w:left="720" w:hanging="720"/>
        <w:rPr>
          <w:sz w:val="24"/>
          <w:szCs w:val="24"/>
        </w:rPr>
      </w:pPr>
      <w:r w:rsidDel="00000000" w:rsidR="00000000" w:rsidRPr="00000000">
        <w:rPr>
          <w:sz w:val="24"/>
          <w:szCs w:val="24"/>
          <w:rtl w:val="0"/>
        </w:rPr>
        <w:t xml:space="preserve">Lin, L.‑Y., Sidani, J. E., Shensa, A., Radovic, A., Miller, E., Colditz, J. B., Hoffman, B. L., Giles, L. M., &amp; Primack, B. A. (2016). Association between social media use and depression among U.S. young adults. </w:t>
      </w:r>
      <w:r w:rsidDel="00000000" w:rsidR="00000000" w:rsidRPr="00000000">
        <w:rPr>
          <w:i w:val="1"/>
          <w:iCs w:val="1"/>
          <w:sz w:val="24"/>
          <w:szCs w:val="24"/>
          <w:rtl w:val="0"/>
        </w:rPr>
        <w:t xml:space="preserve">Depression and Anxiety, 33</w:t>
      </w:r>
      <w:r w:rsidDel="00000000" w:rsidR="00000000" w:rsidRPr="00000000">
        <w:rPr>
          <w:sz w:val="24"/>
          <w:szCs w:val="24"/>
          <w:rtl w:val="0"/>
        </w:rPr>
        <w:t xml:space="preserve">(4), 323–331. </w:t>
      </w:r>
      <w:hyperlink r:id="rId20">
        <w:r w:rsidDel="00000000" w:rsidR="00000000" w:rsidRPr="00000000">
          <w:rPr>
            <w:color w:val="1155cc"/>
            <w:sz w:val="24"/>
            <w:szCs w:val="24"/>
            <w:u w:val="single"/>
            <w:rtl w:val="0"/>
          </w:rPr>
          <w:t xml:space="preserve">https://pubmed.ncbi.nlm.nih.gov/26783723/</w:t>
        </w:r>
      </w:hyperlink>
      <w:r w:rsidDel="00000000" w:rsidR="00000000" w:rsidRPr="00000000">
        <w:rPr>
          <w:rtl w:val="0"/>
        </w:rPr>
      </w:r>
    </w:p>
    <w:p w:rsidR="00000000" w:rsidDel="00000000" w:rsidP="00000000" w:rsidRDefault="00000000" w:rsidRPr="00000000" w14:paraId="000000AB">
      <w:pPr>
        <w:spacing w:after="240" w:before="240" w:line="360" w:lineRule="auto"/>
        <w:ind w:left="720" w:hanging="720"/>
        <w:rPr>
          <w:sz w:val="24"/>
          <w:szCs w:val="24"/>
        </w:rPr>
      </w:pPr>
      <w:r w:rsidDel="00000000" w:rsidR="00000000" w:rsidRPr="00000000">
        <w:rPr>
          <w:sz w:val="24"/>
          <w:szCs w:val="24"/>
          <w:rtl w:val="0"/>
        </w:rPr>
        <w:t xml:space="preserve">Liu, D., &amp; Campbell, W. K. (2017). The Big Five personality traits, Big Two metatraits and social media: A meta‑analysis. </w:t>
      </w:r>
      <w:r w:rsidDel="00000000" w:rsidR="00000000" w:rsidRPr="00000000">
        <w:rPr>
          <w:i w:val="1"/>
          <w:iCs w:val="1"/>
          <w:sz w:val="24"/>
          <w:szCs w:val="24"/>
          <w:rtl w:val="0"/>
        </w:rPr>
        <w:t xml:space="preserve">Journal of Research in Personality, 70</w:t>
      </w:r>
      <w:r w:rsidDel="00000000" w:rsidR="00000000" w:rsidRPr="00000000">
        <w:rPr>
          <w:sz w:val="24"/>
          <w:szCs w:val="24"/>
          <w:rtl w:val="0"/>
        </w:rPr>
        <w:t xml:space="preserve">, 229–240. </w:t>
      </w:r>
      <w:hyperlink r:id="rId21">
        <w:r w:rsidDel="00000000" w:rsidR="00000000" w:rsidRPr="00000000">
          <w:rPr>
            <w:color w:val="1155cc"/>
            <w:sz w:val="24"/>
            <w:szCs w:val="24"/>
            <w:u w:val="single"/>
            <w:rtl w:val="0"/>
          </w:rPr>
          <w:t xml:space="preserve">https://doi.org/10.1016/j.jrp.2017.05.006</w:t>
        </w:r>
      </w:hyperlink>
      <w:r w:rsidDel="00000000" w:rsidR="00000000" w:rsidRPr="00000000">
        <w:rPr>
          <w:rtl w:val="0"/>
        </w:rPr>
      </w:r>
    </w:p>
    <w:p w:rsidR="00000000" w:rsidDel="00000000" w:rsidP="00000000" w:rsidRDefault="00000000" w:rsidRPr="00000000" w14:paraId="000000AC">
      <w:pPr>
        <w:spacing w:after="240" w:before="240" w:line="360" w:lineRule="auto"/>
        <w:ind w:left="720" w:hanging="720"/>
        <w:rPr>
          <w:color w:val="1155cc"/>
          <w:sz w:val="24"/>
          <w:szCs w:val="24"/>
          <w:u w:val="single"/>
        </w:rPr>
      </w:pPr>
      <w:r w:rsidDel="00000000" w:rsidR="00000000" w:rsidRPr="00000000">
        <w:rPr>
          <w:sz w:val="24"/>
          <w:szCs w:val="24"/>
          <w:rtl w:val="0"/>
        </w:rPr>
        <w:t xml:space="preserve">McCabe, K. O., &amp; Fleeson, W. (2012). What is extraversion for? Integrating trait and motivational perspectives and identifying the purpose of extraversion. </w:t>
      </w:r>
      <w:r w:rsidDel="00000000" w:rsidR="00000000" w:rsidRPr="00000000">
        <w:rPr>
          <w:i w:val="1"/>
          <w:iCs w:val="1"/>
          <w:sz w:val="24"/>
          <w:szCs w:val="24"/>
          <w:rtl w:val="0"/>
        </w:rPr>
        <w:t xml:space="preserve">Psychological Science, 23</w:t>
      </w:r>
      <w:r w:rsidDel="00000000" w:rsidR="00000000" w:rsidRPr="00000000">
        <w:rPr>
          <w:sz w:val="24"/>
          <w:szCs w:val="24"/>
          <w:rtl w:val="0"/>
        </w:rPr>
        <w:t xml:space="preserve">(12), 1498–1505.</w:t>
      </w:r>
      <w:hyperlink r:id="rId22">
        <w:r w:rsidDel="00000000" w:rsidR="00000000" w:rsidRPr="00000000">
          <w:rPr>
            <w:sz w:val="24"/>
            <w:szCs w:val="24"/>
            <w:rtl w:val="0"/>
          </w:rPr>
          <w:t xml:space="preserve"> </w:t>
        </w:r>
      </w:hyperlink>
      <w:hyperlink r:id="rId23">
        <w:r w:rsidDel="00000000" w:rsidR="00000000" w:rsidRPr="00000000">
          <w:rPr>
            <w:color w:val="1155cc"/>
            <w:sz w:val="24"/>
            <w:szCs w:val="24"/>
            <w:u w:val="single"/>
            <w:rtl w:val="0"/>
          </w:rPr>
          <w:t xml:space="preserve">https://doi.org/10.1177/0956797612444904</w:t>
        </w:r>
      </w:hyperlink>
      <w:r w:rsidDel="00000000" w:rsidR="00000000" w:rsidRPr="00000000">
        <w:rPr>
          <w:rtl w:val="0"/>
        </w:rPr>
      </w:r>
    </w:p>
    <w:p w:rsidR="00000000" w:rsidDel="00000000" w:rsidP="00000000" w:rsidRDefault="00000000" w:rsidRPr="00000000" w14:paraId="000000AD">
      <w:pPr>
        <w:spacing w:after="240" w:before="240" w:line="360" w:lineRule="auto"/>
        <w:ind w:left="720" w:hanging="720"/>
        <w:rPr>
          <w:color w:val="1155cc"/>
          <w:sz w:val="24"/>
          <w:szCs w:val="24"/>
          <w:u w:val="single"/>
        </w:rPr>
      </w:pPr>
      <w:r w:rsidDel="00000000" w:rsidR="00000000" w:rsidRPr="00000000">
        <w:rPr>
          <w:sz w:val="24"/>
          <w:szCs w:val="24"/>
          <w:rtl w:val="0"/>
        </w:rPr>
        <w:t xml:space="preserve">Ofcom. (2024). Digital differences between men and women revealed.</w:t>
      </w:r>
      <w:hyperlink r:id="rId24">
        <w:r w:rsidDel="00000000" w:rsidR="00000000" w:rsidRPr="00000000">
          <w:rPr>
            <w:sz w:val="24"/>
            <w:szCs w:val="24"/>
            <w:rtl w:val="0"/>
          </w:rPr>
          <w:t xml:space="preserve"> </w:t>
        </w:r>
      </w:hyperlink>
      <w:hyperlink r:id="rId25">
        <w:r w:rsidDel="00000000" w:rsidR="00000000" w:rsidRPr="00000000">
          <w:rPr>
            <w:color w:val="1155cc"/>
            <w:sz w:val="24"/>
            <w:szCs w:val="24"/>
            <w:u w:val="single"/>
            <w:rtl w:val="0"/>
          </w:rPr>
          <w:t xml:space="preserve">https://www.ofcom.org.uk/media-use-and-attitudes/online-habits/digital-differences-between-men-and-women-revealed</w:t>
        </w:r>
      </w:hyperlink>
      <w:r w:rsidDel="00000000" w:rsidR="00000000" w:rsidRPr="00000000">
        <w:rPr>
          <w:rtl w:val="0"/>
        </w:rPr>
      </w:r>
    </w:p>
    <w:p w:rsidR="00000000" w:rsidDel="00000000" w:rsidP="00000000" w:rsidRDefault="00000000" w:rsidRPr="00000000" w14:paraId="000000AE">
      <w:pPr>
        <w:spacing w:after="240" w:before="240" w:line="360" w:lineRule="auto"/>
        <w:ind w:left="720" w:hanging="720"/>
        <w:rPr>
          <w:color w:val="1155cc"/>
          <w:sz w:val="24"/>
          <w:szCs w:val="24"/>
          <w:u w:val="single"/>
        </w:rPr>
      </w:pPr>
      <w:r w:rsidDel="00000000" w:rsidR="00000000" w:rsidRPr="00000000">
        <w:rPr>
          <w:sz w:val="24"/>
          <w:szCs w:val="24"/>
          <w:rtl w:val="0"/>
        </w:rPr>
        <w:t xml:space="preserve">Valkenburg, P. M., &amp; Peter, J. (2011). Online communication among adolescents: An integrated model of its attraction, opportunities, and risks. </w:t>
      </w:r>
      <w:r w:rsidDel="00000000" w:rsidR="00000000" w:rsidRPr="00000000">
        <w:rPr>
          <w:i w:val="1"/>
          <w:iCs w:val="1"/>
          <w:sz w:val="24"/>
          <w:szCs w:val="24"/>
          <w:rtl w:val="0"/>
        </w:rPr>
        <w:t xml:space="preserve">Journal of Adolescent Health, 48</w:t>
      </w:r>
      <w:r w:rsidDel="00000000" w:rsidR="00000000" w:rsidRPr="00000000">
        <w:rPr>
          <w:sz w:val="24"/>
          <w:szCs w:val="24"/>
          <w:rtl w:val="0"/>
        </w:rPr>
        <w:t xml:space="preserve">(2), 121–127. </w:t>
      </w:r>
      <w:hyperlink r:id="rId26">
        <w:r w:rsidDel="00000000" w:rsidR="00000000" w:rsidRPr="00000000">
          <w:rPr>
            <w:color w:val="1155cc"/>
            <w:sz w:val="24"/>
            <w:szCs w:val="24"/>
            <w:u w:val="single"/>
            <w:rtl w:val="0"/>
          </w:rPr>
          <w:t xml:space="preserve">https://www.jahonline.org/article/S1054-139X(10)00426-X/fulltext</w:t>
        </w:r>
      </w:hyperlink>
      <w:r w:rsidDel="00000000" w:rsidR="00000000" w:rsidRPr="00000000">
        <w:rPr>
          <w:rtl w:val="0"/>
        </w:rPr>
      </w:r>
    </w:p>
    <w:p w:rsidR="00000000" w:rsidDel="00000000" w:rsidP="00000000" w:rsidRDefault="00000000" w:rsidRPr="00000000" w14:paraId="000000AF">
      <w:pPr>
        <w:spacing w:after="240" w:before="240" w:line="360" w:lineRule="auto"/>
        <w:ind w:left="720" w:hanging="720"/>
        <w:rPr>
          <w:sz w:val="24"/>
          <w:szCs w:val="24"/>
        </w:rPr>
      </w:pPr>
      <w:r w:rsidDel="00000000" w:rsidR="00000000" w:rsidRPr="00000000">
        <w:rPr>
          <w:sz w:val="24"/>
          <w:szCs w:val="24"/>
          <w:rtl w:val="0"/>
        </w:rPr>
        <w:t xml:space="preserve">Xanidis, N., &amp; Brignell, C. M. (2016). The association between the use of social network sites, sleep quality and cognitive function during the day. </w:t>
      </w:r>
      <w:r w:rsidDel="00000000" w:rsidR="00000000" w:rsidRPr="00000000">
        <w:rPr>
          <w:i w:val="1"/>
          <w:iCs w:val="1"/>
          <w:sz w:val="24"/>
          <w:szCs w:val="24"/>
          <w:rtl w:val="0"/>
        </w:rPr>
        <w:t xml:space="preserve">Computers in Human Behavior, 55</w:t>
      </w:r>
      <w:r w:rsidDel="00000000" w:rsidR="00000000" w:rsidRPr="00000000">
        <w:rPr>
          <w:sz w:val="24"/>
          <w:szCs w:val="24"/>
          <w:rtl w:val="0"/>
        </w:rPr>
        <w:t xml:space="preserve">(Part A), 121–126.</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https://doi.org/10.1016/j.chb.2015.09.004</w:t>
        </w:r>
      </w:hyperlink>
      <w:r w:rsidDel="00000000" w:rsidR="00000000" w:rsidRPr="00000000">
        <w:rPr>
          <w:rtl w:val="0"/>
        </w:rPr>
      </w:r>
    </w:p>
    <w:p w:rsidR="00000000" w:rsidDel="00000000" w:rsidP="00000000" w:rsidRDefault="00000000" w:rsidRPr="00000000" w14:paraId="000000B0">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B1">
      <w:pPr>
        <w:spacing w:line="360" w:lineRule="auto"/>
        <w:ind w:left="720" w:hanging="720"/>
        <w:rPr>
          <w:sz w:val="24"/>
          <w:szCs w:val="24"/>
        </w:rPr>
      </w:pPr>
      <w:r w:rsidDel="00000000" w:rsidR="00000000" w:rsidRPr="00000000">
        <w:rPr>
          <w:rtl w:val="0"/>
        </w:rPr>
      </w:r>
    </w:p>
    <w:p w:rsidR="00000000" w:rsidDel="00000000" w:rsidP="00000000" w:rsidRDefault="00000000" w:rsidRPr="00000000" w14:paraId="000000B2">
      <w:pPr>
        <w:spacing w:line="360" w:lineRule="auto"/>
        <w:jc w:val="center"/>
        <w:rPr>
          <w:b w:val="1"/>
          <w:bCs w:val="1"/>
          <w:sz w:val="24"/>
          <w:szCs w:val="24"/>
        </w:rPr>
      </w:pPr>
      <w:r w:rsidDel="00000000" w:rsidR="00000000" w:rsidRPr="00000000">
        <w:rPr>
          <w:b w:val="1"/>
          <w:bCs w:val="1"/>
          <w:sz w:val="24"/>
          <w:szCs w:val="24"/>
          <w:rtl w:val="0"/>
        </w:rPr>
        <w:t xml:space="preserve">Appendices </w:t>
      </w:r>
    </w:p>
    <w:p w:rsidR="00000000" w:rsidDel="00000000" w:rsidP="00000000" w:rsidRDefault="00000000" w:rsidRPr="00000000" w14:paraId="000000B3">
      <w:pPr>
        <w:spacing w:line="36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0B4">
      <w:pPr>
        <w:spacing w:line="360" w:lineRule="auto"/>
        <w:ind w:left="0" w:firstLine="720"/>
        <w:rPr>
          <w:sz w:val="24"/>
          <w:szCs w:val="24"/>
        </w:rPr>
      </w:pPr>
      <w:r w:rsidDel="00000000" w:rsidR="00000000" w:rsidRPr="00000000">
        <w:rPr>
          <w:sz w:val="24"/>
          <w:szCs w:val="24"/>
          <w:rtl w:val="0"/>
        </w:rPr>
        <w:t xml:space="preserve">Information sheet (A) </w:t>
      </w:r>
      <w:hyperlink r:id="rId29">
        <w:r w:rsidDel="00000000" w:rsidR="00000000" w:rsidRPr="00000000">
          <w:rPr>
            <w:color w:val="1155cc"/>
            <w:sz w:val="24"/>
            <w:szCs w:val="24"/>
            <w:u w:val="single"/>
            <w:rtl w:val="0"/>
          </w:rPr>
          <w:t xml:space="preserve">https://docs.google.com/document/d/1Xadad4cqFQSyfai5BiRnp2tPtijXfpvy/edit</w:t>
        </w:r>
      </w:hyperlink>
      <w:r w:rsidDel="00000000" w:rsidR="00000000" w:rsidRPr="00000000">
        <w:rPr>
          <w:rtl w:val="0"/>
        </w:rPr>
      </w:r>
    </w:p>
    <w:p w:rsidR="00000000" w:rsidDel="00000000" w:rsidP="00000000" w:rsidRDefault="00000000" w:rsidRPr="00000000" w14:paraId="000000B5">
      <w:pPr>
        <w:spacing w:line="360" w:lineRule="auto"/>
        <w:ind w:left="0" w:firstLine="720"/>
        <w:rPr>
          <w:sz w:val="24"/>
          <w:szCs w:val="24"/>
        </w:rPr>
      </w:pPr>
      <w:r w:rsidDel="00000000" w:rsidR="00000000" w:rsidRPr="00000000">
        <w:rPr>
          <w:sz w:val="24"/>
          <w:szCs w:val="24"/>
          <w:rtl w:val="0"/>
        </w:rPr>
        <w:t xml:space="preserve">Consent form (B) </w:t>
      </w:r>
      <w:hyperlink r:id="rId30">
        <w:r w:rsidDel="00000000" w:rsidR="00000000" w:rsidRPr="00000000">
          <w:rPr>
            <w:color w:val="1155cc"/>
            <w:sz w:val="24"/>
            <w:szCs w:val="24"/>
            <w:u w:val="single"/>
            <w:rtl w:val="0"/>
          </w:rPr>
          <w:t xml:space="preserve">https://docs.google.com/document/d/1dVWZQkTyqGiL8JR1gtINRG-YyvkghL0a/edit</w:t>
        </w:r>
      </w:hyperlink>
      <w:r w:rsidDel="00000000" w:rsidR="00000000" w:rsidRPr="00000000">
        <w:rPr>
          <w:rtl w:val="0"/>
        </w:rPr>
      </w:r>
    </w:p>
    <w:p w:rsidR="00000000" w:rsidDel="00000000" w:rsidP="00000000" w:rsidRDefault="00000000" w:rsidRPr="00000000" w14:paraId="000000B6">
      <w:pPr>
        <w:spacing w:line="360" w:lineRule="auto"/>
        <w:ind w:left="0" w:firstLine="720"/>
        <w:rPr>
          <w:sz w:val="24"/>
          <w:szCs w:val="24"/>
        </w:rPr>
      </w:pPr>
      <w:r w:rsidDel="00000000" w:rsidR="00000000" w:rsidRPr="00000000">
        <w:rPr>
          <w:sz w:val="24"/>
          <w:szCs w:val="24"/>
          <w:rtl w:val="0"/>
        </w:rPr>
        <w:t xml:space="preserve">Debrief sheet C </w:t>
      </w:r>
      <w:hyperlink r:id="rId31">
        <w:r w:rsidDel="00000000" w:rsidR="00000000" w:rsidRPr="00000000">
          <w:rPr>
            <w:color w:val="1155cc"/>
            <w:sz w:val="24"/>
            <w:szCs w:val="24"/>
            <w:u w:val="single"/>
            <w:rtl w:val="0"/>
          </w:rPr>
          <w:t xml:space="preserve">https://docs.google.com/document/d/1UN4QJ0yIb92Sc3VF_QQuk-WLHxf88l-x/edit</w:t>
        </w:r>
      </w:hyperlink>
      <w:r w:rsidDel="00000000" w:rsidR="00000000" w:rsidRPr="00000000">
        <w:rPr>
          <w:rtl w:val="0"/>
        </w:rPr>
      </w:r>
    </w:p>
    <w:p w:rsidR="00000000" w:rsidDel="00000000" w:rsidP="00000000" w:rsidRDefault="00000000" w:rsidRPr="00000000" w14:paraId="000000B7">
      <w:pPr>
        <w:spacing w:line="360" w:lineRule="auto"/>
        <w:ind w:left="0" w:firstLine="720"/>
        <w:rPr>
          <w:sz w:val="24"/>
          <w:szCs w:val="24"/>
        </w:rPr>
      </w:pPr>
      <w:r w:rsidDel="00000000" w:rsidR="00000000" w:rsidRPr="00000000">
        <w:rPr>
          <w:sz w:val="24"/>
          <w:szCs w:val="24"/>
          <w:rtl w:val="0"/>
        </w:rPr>
        <w:t xml:space="preserve">Extraversion questionnaire (D) </w:t>
      </w:r>
      <w:hyperlink r:id="rId32">
        <w:r w:rsidDel="00000000" w:rsidR="00000000" w:rsidRPr="00000000">
          <w:rPr>
            <w:color w:val="1155cc"/>
            <w:sz w:val="24"/>
            <w:szCs w:val="24"/>
            <w:u w:val="single"/>
            <w:rtl w:val="0"/>
          </w:rPr>
          <w:t xml:space="preserve">https://docs.google.com/document/d/147NBL1iJsqtPrug6BOPtz1hs5UG65Jf4/edit</w:t>
        </w:r>
      </w:hyperlink>
      <w:r w:rsidDel="00000000" w:rsidR="00000000" w:rsidRPr="00000000">
        <w:rPr>
          <w:rtl w:val="0"/>
        </w:rPr>
      </w:r>
    </w:p>
    <w:p w:rsidR="00000000" w:rsidDel="00000000" w:rsidP="00000000" w:rsidRDefault="00000000" w:rsidRPr="00000000" w14:paraId="000000B8">
      <w:pPr>
        <w:spacing w:line="360" w:lineRule="auto"/>
        <w:ind w:left="0" w:firstLine="720"/>
        <w:rPr>
          <w:sz w:val="24"/>
          <w:szCs w:val="24"/>
        </w:rPr>
      </w:pPr>
      <w:r w:rsidDel="00000000" w:rsidR="00000000" w:rsidRPr="00000000">
        <w:rPr>
          <w:sz w:val="24"/>
          <w:szCs w:val="24"/>
          <w:rtl w:val="0"/>
        </w:rPr>
        <w:t xml:space="preserve">Social media use questionnaire (E) </w:t>
      </w:r>
      <w:hyperlink r:id="rId33">
        <w:r w:rsidDel="00000000" w:rsidR="00000000" w:rsidRPr="00000000">
          <w:rPr>
            <w:color w:val="1155cc"/>
            <w:sz w:val="24"/>
            <w:szCs w:val="24"/>
            <w:u w:val="single"/>
            <w:rtl w:val="0"/>
          </w:rPr>
          <w:t xml:space="preserve">https://docs.google.com/document/d/170Rvo-2lGGCjIViiK37n0Xp-iCs4jxCf/edit</w:t>
        </w:r>
      </w:hyperlink>
      <w:r w:rsidDel="00000000" w:rsidR="00000000" w:rsidRPr="00000000">
        <w:rPr>
          <w:rtl w:val="0"/>
        </w:rPr>
      </w:r>
    </w:p>
    <w:p w:rsidR="00000000" w:rsidDel="00000000" w:rsidP="00000000" w:rsidRDefault="00000000" w:rsidRPr="00000000" w14:paraId="000000B9">
      <w:pPr>
        <w:spacing w:line="360" w:lineRule="auto"/>
        <w:ind w:left="0" w:firstLine="720"/>
        <w:rPr>
          <w:sz w:val="24"/>
          <w:szCs w:val="24"/>
        </w:rPr>
      </w:pPr>
      <w:r w:rsidDel="00000000" w:rsidR="00000000" w:rsidRPr="00000000">
        <w:rPr>
          <w:sz w:val="24"/>
          <w:szCs w:val="24"/>
          <w:rtl w:val="0"/>
        </w:rPr>
        <w:t xml:space="preserve">Full SPSS output (F)</w:t>
      </w:r>
    </w:p>
    <w:p w:rsidR="00000000" w:rsidDel="00000000" w:rsidP="00000000" w:rsidRDefault="00000000" w:rsidRPr="00000000" w14:paraId="000000BA">
      <w:pPr>
        <w:spacing w:line="360" w:lineRule="auto"/>
        <w:rPr>
          <w:sz w:val="24"/>
          <w:szCs w:val="24"/>
        </w:rPr>
      </w:pPr>
      <w:r w:rsidDel="00000000" w:rsidR="00000000" w:rsidRPr="00000000">
        <w:rPr>
          <w:sz w:val="24"/>
          <w:szCs w:val="24"/>
        </w:rPr>
        <w:drawing>
          <wp:inline distB="114300" distT="114300" distL="114300" distR="114300">
            <wp:extent cx="3309938" cy="3561664"/>
            <wp:effectExtent b="0" l="0" r="0" t="0"/>
            <wp:docPr id="1" name="image2.png"/>
            <a:graphic>
              <a:graphicData uri="http://schemas.openxmlformats.org/drawingml/2006/picture">
                <pic:pic>
                  <pic:nvPicPr>
                    <pic:cNvPr id="0" name="image2.png"/>
                    <pic:cNvPicPr preferRelativeResize="0"/>
                  </pic:nvPicPr>
                  <pic:blipFill>
                    <a:blip r:embed="rId34"/>
                    <a:srcRect b="0" l="962" r="0" t="0"/>
                    <a:stretch>
                      <a:fillRect/>
                    </a:stretch>
                  </pic:blipFill>
                  <pic:spPr>
                    <a:xfrm>
                      <a:off x="0" y="0"/>
                      <a:ext cx="3309938" cy="3561664"/>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rPr>
          <w:sz w:val="24"/>
          <w:szCs w:val="24"/>
        </w:rPr>
      </w:pPr>
      <w:r w:rsidDel="00000000" w:rsidR="00000000" w:rsidRPr="00000000">
        <w:rPr>
          <w:sz w:val="24"/>
          <w:szCs w:val="24"/>
        </w:rPr>
        <w:drawing>
          <wp:inline distB="114300" distT="114300" distL="114300" distR="114300">
            <wp:extent cx="5205413" cy="2602706"/>
            <wp:effectExtent b="0" l="0" r="0" t="0"/>
            <wp:docPr id="2" name="image1.png"/>
            <a:graphic>
              <a:graphicData uri="http://schemas.openxmlformats.org/drawingml/2006/picture">
                <pic:pic>
                  <pic:nvPicPr>
                    <pic:cNvPr id="0" name="image1.png"/>
                    <pic:cNvPicPr preferRelativeResize="0"/>
                  </pic:nvPicPr>
                  <pic:blipFill>
                    <a:blip r:embed="rId35"/>
                    <a:srcRect b="0" l="0" r="0" t="0"/>
                    <a:stretch>
                      <a:fillRect/>
                    </a:stretch>
                  </pic:blipFill>
                  <pic:spPr>
                    <a:xfrm>
                      <a:off x="0" y="0"/>
                      <a:ext cx="5205413" cy="2602706"/>
                    </a:xfrm>
                    <a:prstGeom prst="rect"/>
                    <a:ln/>
                  </pic:spPr>
                </pic:pic>
              </a:graphicData>
            </a:graphic>
          </wp:inline>
        </w:drawing>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pubmed.ncbi.nlm.nih.gov/26783723/" TargetMode="External"/><Relationship Id="rId22" Type="http://schemas.openxmlformats.org/officeDocument/2006/relationships/hyperlink" Target="https://doi.org/10.1177/0956797612444904" TargetMode="External"/><Relationship Id="rId21" Type="http://schemas.openxmlformats.org/officeDocument/2006/relationships/hyperlink" Target="https://doi.org/10.1016/j.jrp.2017.05.006" TargetMode="External"/><Relationship Id="rId24" Type="http://schemas.openxmlformats.org/officeDocument/2006/relationships/hyperlink" Target="https://www.ofcom.org.uk/media-use-and-attitudes/online-habits/digital-differences-between-men-and-women-revealed" TargetMode="External"/><Relationship Id="rId23" Type="http://schemas.openxmlformats.org/officeDocument/2006/relationships/hyperlink" Target="https://doi.org/10.1177/095679761244490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16/j.paid.2020.110040" TargetMode="External"/><Relationship Id="rId26" Type="http://schemas.openxmlformats.org/officeDocument/2006/relationships/hyperlink" Target="https://www.jahonline.org/article/S1054-139X(10)00426-X/fulltext" TargetMode="External"/><Relationship Id="rId25" Type="http://schemas.openxmlformats.org/officeDocument/2006/relationships/hyperlink" Target="https://www.ofcom.org.uk/media-use-and-attitudes/online-habits/digital-differences-between-men-and-women-revealed" TargetMode="External"/><Relationship Id="rId28" Type="http://schemas.openxmlformats.org/officeDocument/2006/relationships/hyperlink" Target="https://doi.org/10.1016/j.chb.2015.09.004" TargetMode="External"/><Relationship Id="rId27" Type="http://schemas.openxmlformats.org/officeDocument/2006/relationships/hyperlink" Target="https://doi.org/10.1016/j.chb.2015.09.004" TargetMode="External"/><Relationship Id="rId5" Type="http://schemas.openxmlformats.org/officeDocument/2006/relationships/styles" Target="styles.xml"/><Relationship Id="rId6" Type="http://schemas.openxmlformats.org/officeDocument/2006/relationships/hyperlink" Target="https://doi.org/10.1177/10731911211027232" TargetMode="External"/><Relationship Id="rId29" Type="http://schemas.openxmlformats.org/officeDocument/2006/relationships/hyperlink" Target="https://docs.google.com/document/d/1Xadad4cqFQSyfai5BiRnp2tPtijXfpvy/edit" TargetMode="External"/><Relationship Id="rId7" Type="http://schemas.openxmlformats.org/officeDocument/2006/relationships/hyperlink" Target="https://doi.org/10.1177/10731911211027232" TargetMode="External"/><Relationship Id="rId8" Type="http://schemas.openxmlformats.org/officeDocument/2006/relationships/hyperlink" Target="https://doi.org/10.1016/j.paid.2020.110040" TargetMode="External"/><Relationship Id="rId31" Type="http://schemas.openxmlformats.org/officeDocument/2006/relationships/hyperlink" Target="https://docs.google.com/document/d/1UN4QJ0yIb92Sc3VF_QQuk-WLHxf88l-x/edit" TargetMode="External"/><Relationship Id="rId30" Type="http://schemas.openxmlformats.org/officeDocument/2006/relationships/hyperlink" Target="https://docs.google.com/document/d/1dVWZQkTyqGiL8JR1gtINRG-YyvkghL0a/edit" TargetMode="External"/><Relationship Id="rId11" Type="http://schemas.openxmlformats.org/officeDocument/2006/relationships/hyperlink" Target="https://www.sciencedirect.com/science/article/abs/pii/S0747563209001472" TargetMode="External"/><Relationship Id="rId33" Type="http://schemas.openxmlformats.org/officeDocument/2006/relationships/hyperlink" Target="https://docs.google.com/document/d/170Rvo-2lGGCjIViiK37n0Xp-iCs4jxCf/edit" TargetMode="External"/><Relationship Id="rId10" Type="http://schemas.openxmlformats.org/officeDocument/2006/relationships/hyperlink" Target="https://www.sciencedirect.com/science/article/abs/pii/S0747563209001472" TargetMode="External"/><Relationship Id="rId32" Type="http://schemas.openxmlformats.org/officeDocument/2006/relationships/hyperlink" Target="https://docs.google.com/document/d/147NBL1iJsqtPrug6BOPtz1hs5UG65Jf4/edit" TargetMode="External"/><Relationship Id="rId13" Type="http://schemas.openxmlformats.org/officeDocument/2006/relationships/hyperlink" Target="https://www.sciencedirect.com/science/article/pii/S0001691822002797" TargetMode="External"/><Relationship Id="rId35" Type="http://schemas.openxmlformats.org/officeDocument/2006/relationships/image" Target="media/image1.png"/><Relationship Id="rId12" Type="http://schemas.openxmlformats.org/officeDocument/2006/relationships/hyperlink" Target="https://www.sciencedirect.com/science/article/pii/S0001691822002797" TargetMode="External"/><Relationship Id="rId34" Type="http://schemas.openxmlformats.org/officeDocument/2006/relationships/image" Target="media/image2.png"/><Relationship Id="rId15" Type="http://schemas.openxmlformats.org/officeDocument/2006/relationships/hyperlink" Target="https://www.dreamgrow.com/top-15-most-popular-social-networking-sites/" TargetMode="External"/><Relationship Id="rId14" Type="http://schemas.openxmlformats.org/officeDocument/2006/relationships/hyperlink" Target="https://www.dreamgrow.com/top-15-most-popular-social-networking-sites/" TargetMode="External"/><Relationship Id="rId17" Type="http://schemas.openxmlformats.org/officeDocument/2006/relationships/hyperlink" Target="https://doi.org/10.1016/j.abrep.2021.100379" TargetMode="External"/><Relationship Id="rId16" Type="http://schemas.openxmlformats.org/officeDocument/2006/relationships/hyperlink" Target="https://doi.org/10.1016/j.abrep.2021.100379" TargetMode="External"/><Relationship Id="rId19" Type="http://schemas.openxmlformats.org/officeDocument/2006/relationships/hyperlink" Target="https://doi.org/10.1037/t07550-000" TargetMode="External"/><Relationship Id="rId18" Type="http://schemas.openxmlformats.org/officeDocument/2006/relationships/hyperlink" Target="https://doi.org/10.1037/t0755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