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BB5263" w14:textId="6BE6087E" w:rsidR="00FA7BA5" w:rsidRPr="005C2320" w:rsidRDefault="00DB04F1" w:rsidP="005C2320">
      <w:pPr>
        <w:spacing w:before="600" w:line="276" w:lineRule="auto"/>
        <w:rPr>
          <w:color w:val="000000" w:themeColor="text1"/>
        </w:rPr>
      </w:pPr>
      <w:r w:rsidRPr="005C2320">
        <w:rPr>
          <w:noProof/>
          <w:color w:val="000000" w:themeColor="text1"/>
          <w:szCs w:val="24"/>
        </w:rPr>
        <w:drawing>
          <wp:anchor distT="0" distB="0" distL="114300" distR="114300" simplePos="0" relativeHeight="251659264" behindDoc="0" locked="0" layoutInCell="1" allowOverlap="1" wp14:anchorId="1A828B3C" wp14:editId="7D34F075">
            <wp:simplePos x="0" y="0"/>
            <wp:positionH relativeFrom="margin">
              <wp:posOffset>1266190</wp:posOffset>
            </wp:positionH>
            <wp:positionV relativeFrom="paragraph">
              <wp:posOffset>427990</wp:posOffset>
            </wp:positionV>
            <wp:extent cx="3468370" cy="1381760"/>
            <wp:effectExtent l="0" t="0" r="0" b="0"/>
            <wp:wrapSquare wrapText="bothSides"/>
            <wp:docPr id="207947045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149871" name="Picture 555149871"/>
                    <pic:cNvPicPr/>
                  </pic:nvPicPr>
                  <pic:blipFill>
                    <a:blip r:embed="rId8">
                      <a:extLst>
                        <a:ext uri="{28A0092B-C50C-407E-A947-70E740481C1C}">
                          <a14:useLocalDpi xmlns:a14="http://schemas.microsoft.com/office/drawing/2010/main" val="0"/>
                        </a:ext>
                      </a:extLst>
                    </a:blip>
                    <a:stretch>
                      <a:fillRect/>
                    </a:stretch>
                  </pic:blipFill>
                  <pic:spPr>
                    <a:xfrm>
                      <a:off x="0" y="0"/>
                      <a:ext cx="3468370" cy="1381760"/>
                    </a:xfrm>
                    <a:prstGeom prst="rect">
                      <a:avLst/>
                    </a:prstGeom>
                  </pic:spPr>
                </pic:pic>
              </a:graphicData>
            </a:graphic>
            <wp14:sizeRelH relativeFrom="page">
              <wp14:pctWidth>0</wp14:pctWidth>
            </wp14:sizeRelH>
            <wp14:sizeRelV relativeFrom="page">
              <wp14:pctHeight>0</wp14:pctHeight>
            </wp14:sizeRelV>
          </wp:anchor>
        </w:drawing>
      </w:r>
    </w:p>
    <w:p w14:paraId="079C1592" w14:textId="116253AF" w:rsidR="00DB04F1" w:rsidRPr="005C2320" w:rsidRDefault="00DB04F1" w:rsidP="005C2320">
      <w:pPr>
        <w:spacing w:before="600" w:line="276" w:lineRule="auto"/>
        <w:rPr>
          <w:color w:val="000000" w:themeColor="text1"/>
        </w:rPr>
      </w:pPr>
    </w:p>
    <w:p w14:paraId="7984D14F" w14:textId="7F284221" w:rsidR="00DB04F1" w:rsidRPr="005C2320" w:rsidRDefault="00DB04F1" w:rsidP="00BB2322">
      <w:pPr>
        <w:spacing w:before="600" w:line="276" w:lineRule="auto"/>
        <w:jc w:val="center"/>
        <w:rPr>
          <w:color w:val="000000" w:themeColor="text1"/>
        </w:rPr>
      </w:pPr>
    </w:p>
    <w:p w14:paraId="0B03F5DB" w14:textId="33CD73F3" w:rsidR="00DB04F1" w:rsidRPr="005C2320" w:rsidRDefault="00DB04F1" w:rsidP="00691A36">
      <w:pPr>
        <w:spacing w:before="600" w:line="276" w:lineRule="auto"/>
        <w:jc w:val="center"/>
        <w:rPr>
          <w:color w:val="000000" w:themeColor="text1"/>
        </w:rPr>
      </w:pPr>
    </w:p>
    <w:p w14:paraId="43BDBBFA" w14:textId="77777777" w:rsidR="00FA7BA5" w:rsidRPr="005C2320" w:rsidRDefault="00000000" w:rsidP="00691A36">
      <w:pPr>
        <w:spacing w:after="300" w:line="276" w:lineRule="auto"/>
        <w:jc w:val="center"/>
        <w:rPr>
          <w:color w:val="000000" w:themeColor="text1"/>
          <w:sz w:val="24"/>
          <w:szCs w:val="24"/>
        </w:rPr>
      </w:pPr>
      <w:r w:rsidRPr="005C2320">
        <w:rPr>
          <w:b/>
          <w:bCs/>
          <w:color w:val="000000" w:themeColor="text1"/>
          <w:sz w:val="28"/>
          <w:szCs w:val="28"/>
        </w:rPr>
        <w:t>ACCA7015 — Data Mining &amp; Visualisation</w:t>
      </w:r>
    </w:p>
    <w:p w14:paraId="0CFA6D24" w14:textId="097102D3" w:rsidR="00DB04F1" w:rsidRPr="005C2320" w:rsidRDefault="00000000" w:rsidP="00691A36">
      <w:pPr>
        <w:spacing w:before="120" w:after="120" w:line="276" w:lineRule="auto"/>
        <w:jc w:val="center"/>
        <w:rPr>
          <w:rFonts w:ascii="Arial" w:hAnsi="Arial" w:cs="Arial"/>
          <w:b/>
          <w:color w:val="000000" w:themeColor="text1"/>
          <w:sz w:val="24"/>
          <w:szCs w:val="24"/>
        </w:rPr>
      </w:pPr>
      <w:r w:rsidRPr="005C2320">
        <w:rPr>
          <w:b/>
          <w:bCs/>
          <w:color w:val="000000" w:themeColor="text1"/>
          <w:sz w:val="28"/>
          <w:szCs w:val="28"/>
        </w:rPr>
        <w:t>Component 2:</w:t>
      </w:r>
      <w:r w:rsidR="00DB04F1" w:rsidRPr="005C2320">
        <w:rPr>
          <w:rFonts w:ascii="Arial" w:hAnsi="Arial" w:cs="Arial"/>
          <w:b/>
          <w:color w:val="000000" w:themeColor="text1"/>
          <w:sz w:val="24"/>
          <w:szCs w:val="24"/>
        </w:rPr>
        <w:t xml:space="preserve"> Exploratory Data Analysis – Report and Demonstration</w:t>
      </w:r>
    </w:p>
    <w:p w14:paraId="30F2E2C2" w14:textId="77777777" w:rsidR="00147DC0" w:rsidRPr="005C2320" w:rsidRDefault="00147DC0" w:rsidP="00691A36">
      <w:pPr>
        <w:spacing w:before="120" w:after="120" w:line="276" w:lineRule="auto"/>
        <w:jc w:val="center"/>
        <w:rPr>
          <w:rFonts w:ascii="Arial" w:hAnsi="Arial" w:cs="Arial"/>
          <w:b/>
          <w:color w:val="000000" w:themeColor="text1"/>
          <w:sz w:val="24"/>
          <w:szCs w:val="24"/>
        </w:rPr>
      </w:pPr>
    </w:p>
    <w:p w14:paraId="37AE350D" w14:textId="77777777" w:rsidR="00DB04F1" w:rsidRPr="005C2320" w:rsidRDefault="00DB04F1" w:rsidP="00691A36">
      <w:pPr>
        <w:spacing w:before="120" w:after="120" w:line="276" w:lineRule="auto"/>
        <w:jc w:val="center"/>
        <w:rPr>
          <w:rFonts w:ascii="Arial" w:hAnsi="Arial" w:cs="Arial"/>
          <w:b/>
          <w:color w:val="000000" w:themeColor="text1"/>
        </w:rPr>
      </w:pPr>
    </w:p>
    <w:p w14:paraId="62EEB19A" w14:textId="31360AB7" w:rsidR="00FA7BA5" w:rsidRPr="005C2320" w:rsidRDefault="00000000" w:rsidP="00691A36">
      <w:pPr>
        <w:spacing w:after="200" w:line="276" w:lineRule="auto"/>
        <w:jc w:val="center"/>
        <w:rPr>
          <w:color w:val="000000" w:themeColor="text1"/>
        </w:rPr>
      </w:pPr>
      <w:r w:rsidRPr="005C2320">
        <w:rPr>
          <w:b/>
          <w:bCs/>
          <w:color w:val="000000" w:themeColor="text1"/>
          <w:sz w:val="32"/>
          <w:szCs w:val="32"/>
        </w:rPr>
        <w:t>Predicting Customer Churn in the Telecommunications Sector: A Classification and Clustering Analysis</w:t>
      </w:r>
    </w:p>
    <w:p w14:paraId="7144CB17" w14:textId="77777777" w:rsidR="00DB04F1" w:rsidRPr="005C2320" w:rsidRDefault="00DB04F1" w:rsidP="00691A36">
      <w:pPr>
        <w:spacing w:after="200" w:line="276" w:lineRule="auto"/>
        <w:jc w:val="center"/>
        <w:rPr>
          <w:color w:val="000000" w:themeColor="text1"/>
        </w:rPr>
      </w:pPr>
    </w:p>
    <w:p w14:paraId="5F20DF70" w14:textId="77777777" w:rsidR="00147DC0" w:rsidRPr="005C2320" w:rsidRDefault="00147DC0" w:rsidP="00691A36">
      <w:pPr>
        <w:spacing w:after="200" w:line="276" w:lineRule="auto"/>
        <w:jc w:val="center"/>
        <w:rPr>
          <w:color w:val="000000" w:themeColor="text1"/>
        </w:rPr>
      </w:pPr>
    </w:p>
    <w:p w14:paraId="10EEB755" w14:textId="77777777" w:rsidR="00147DC0" w:rsidRPr="005C2320" w:rsidRDefault="00147DC0" w:rsidP="00691A36">
      <w:pPr>
        <w:spacing w:after="200" w:line="276" w:lineRule="auto"/>
        <w:jc w:val="center"/>
        <w:rPr>
          <w:color w:val="000000" w:themeColor="text1"/>
        </w:rPr>
      </w:pPr>
    </w:p>
    <w:tbl>
      <w:tblPr>
        <w:tblStyle w:val="TableGrid"/>
        <w:tblW w:w="9173" w:type="dxa"/>
        <w:jc w:val="center"/>
        <w:tblLook w:val="04A0" w:firstRow="1" w:lastRow="0" w:firstColumn="1" w:lastColumn="0" w:noHBand="0" w:noVBand="1"/>
      </w:tblPr>
      <w:tblGrid>
        <w:gridCol w:w="3147"/>
        <w:gridCol w:w="6026"/>
      </w:tblGrid>
      <w:tr w:rsidR="00DB04F1" w:rsidRPr="005C2320" w14:paraId="1054724B" w14:textId="77777777" w:rsidTr="00CC51C3">
        <w:trPr>
          <w:jc w:val="center"/>
        </w:trPr>
        <w:tc>
          <w:tcPr>
            <w:tcW w:w="3147" w:type="dxa"/>
          </w:tcPr>
          <w:p w14:paraId="50A5868F" w14:textId="77777777" w:rsidR="00DB04F1" w:rsidRPr="005C2320" w:rsidRDefault="00DB04F1" w:rsidP="00691A36">
            <w:pPr>
              <w:spacing w:line="276" w:lineRule="auto"/>
              <w:jc w:val="center"/>
              <w:rPr>
                <w:color w:val="000000" w:themeColor="text1"/>
                <w:sz w:val="24"/>
                <w:szCs w:val="24"/>
              </w:rPr>
            </w:pPr>
            <w:r w:rsidRPr="005C2320">
              <w:rPr>
                <w:b/>
                <w:bCs/>
                <w:color w:val="000000" w:themeColor="text1"/>
                <w:sz w:val="24"/>
                <w:szCs w:val="24"/>
              </w:rPr>
              <w:t>Student Name:</w:t>
            </w:r>
          </w:p>
        </w:tc>
        <w:tc>
          <w:tcPr>
            <w:tcW w:w="6026" w:type="dxa"/>
          </w:tcPr>
          <w:p w14:paraId="79280BAA" w14:textId="77777777" w:rsidR="00DB04F1" w:rsidRPr="005C2320" w:rsidRDefault="00DB04F1" w:rsidP="00691A36">
            <w:pPr>
              <w:spacing w:line="276" w:lineRule="auto"/>
              <w:jc w:val="center"/>
              <w:rPr>
                <w:color w:val="000000" w:themeColor="text1"/>
                <w:sz w:val="24"/>
                <w:szCs w:val="24"/>
              </w:rPr>
            </w:pPr>
            <w:r w:rsidRPr="005C2320">
              <w:rPr>
                <w:color w:val="000000" w:themeColor="text1"/>
                <w:sz w:val="24"/>
                <w:szCs w:val="24"/>
              </w:rPr>
              <w:t>Gaurav Anil Bansod</w:t>
            </w:r>
          </w:p>
        </w:tc>
      </w:tr>
      <w:tr w:rsidR="00DB04F1" w:rsidRPr="005C2320" w14:paraId="181ABA25" w14:textId="77777777" w:rsidTr="00CC51C3">
        <w:trPr>
          <w:jc w:val="center"/>
        </w:trPr>
        <w:tc>
          <w:tcPr>
            <w:tcW w:w="3147" w:type="dxa"/>
          </w:tcPr>
          <w:p w14:paraId="12B172B4" w14:textId="77777777" w:rsidR="00DB04F1" w:rsidRPr="005C2320" w:rsidRDefault="00DB04F1" w:rsidP="00691A36">
            <w:pPr>
              <w:spacing w:line="276" w:lineRule="auto"/>
              <w:jc w:val="center"/>
              <w:rPr>
                <w:color w:val="000000" w:themeColor="text1"/>
                <w:sz w:val="24"/>
                <w:szCs w:val="24"/>
              </w:rPr>
            </w:pPr>
            <w:r w:rsidRPr="005C2320">
              <w:rPr>
                <w:b/>
                <w:bCs/>
                <w:color w:val="000000" w:themeColor="text1"/>
                <w:sz w:val="24"/>
                <w:szCs w:val="24"/>
              </w:rPr>
              <w:t>Student ID:</w:t>
            </w:r>
          </w:p>
        </w:tc>
        <w:tc>
          <w:tcPr>
            <w:tcW w:w="6026" w:type="dxa"/>
          </w:tcPr>
          <w:p w14:paraId="3C8A137F" w14:textId="77777777" w:rsidR="00DB04F1" w:rsidRPr="005C2320" w:rsidRDefault="00DB04F1" w:rsidP="00691A36">
            <w:pPr>
              <w:spacing w:line="276" w:lineRule="auto"/>
              <w:jc w:val="center"/>
              <w:rPr>
                <w:color w:val="000000" w:themeColor="text1"/>
                <w:sz w:val="24"/>
                <w:szCs w:val="24"/>
              </w:rPr>
            </w:pPr>
            <w:r w:rsidRPr="005C2320">
              <w:rPr>
                <w:color w:val="000000" w:themeColor="text1"/>
                <w:sz w:val="24"/>
                <w:szCs w:val="24"/>
              </w:rPr>
              <w:t>2519815</w:t>
            </w:r>
          </w:p>
        </w:tc>
      </w:tr>
      <w:tr w:rsidR="00DB04F1" w:rsidRPr="005C2320" w14:paraId="0CBE7057" w14:textId="77777777" w:rsidTr="00CC51C3">
        <w:trPr>
          <w:jc w:val="center"/>
        </w:trPr>
        <w:tc>
          <w:tcPr>
            <w:tcW w:w="3147" w:type="dxa"/>
          </w:tcPr>
          <w:p w14:paraId="5463CA19" w14:textId="77777777" w:rsidR="00DB04F1" w:rsidRPr="005C2320" w:rsidRDefault="00DB04F1" w:rsidP="00691A36">
            <w:pPr>
              <w:spacing w:line="276" w:lineRule="auto"/>
              <w:jc w:val="center"/>
              <w:rPr>
                <w:color w:val="000000" w:themeColor="text1"/>
                <w:sz w:val="24"/>
                <w:szCs w:val="24"/>
              </w:rPr>
            </w:pPr>
            <w:r w:rsidRPr="005C2320">
              <w:rPr>
                <w:b/>
                <w:bCs/>
                <w:color w:val="000000" w:themeColor="text1"/>
                <w:sz w:val="24"/>
                <w:szCs w:val="24"/>
              </w:rPr>
              <w:t>Assignment Title:</w:t>
            </w:r>
          </w:p>
        </w:tc>
        <w:tc>
          <w:tcPr>
            <w:tcW w:w="6026" w:type="dxa"/>
          </w:tcPr>
          <w:p w14:paraId="134D04D1" w14:textId="02B46970" w:rsidR="00DB04F1" w:rsidRPr="005C2320" w:rsidRDefault="00DB04F1" w:rsidP="00691A36">
            <w:pPr>
              <w:spacing w:line="276" w:lineRule="auto"/>
              <w:jc w:val="center"/>
              <w:rPr>
                <w:color w:val="000000" w:themeColor="text1"/>
                <w:sz w:val="24"/>
                <w:szCs w:val="24"/>
              </w:rPr>
            </w:pPr>
            <w:r w:rsidRPr="005C2320">
              <w:rPr>
                <w:color w:val="000000" w:themeColor="text1"/>
              </w:rPr>
              <w:t>Exploratory Data Analysis – Report and Demonstration</w:t>
            </w:r>
          </w:p>
        </w:tc>
      </w:tr>
      <w:tr w:rsidR="00DB04F1" w:rsidRPr="005C2320" w14:paraId="39912A14" w14:textId="77777777" w:rsidTr="00CC51C3">
        <w:trPr>
          <w:trHeight w:val="334"/>
          <w:jc w:val="center"/>
        </w:trPr>
        <w:tc>
          <w:tcPr>
            <w:tcW w:w="3147" w:type="dxa"/>
          </w:tcPr>
          <w:p w14:paraId="00E865BE" w14:textId="77777777" w:rsidR="00DB04F1" w:rsidRPr="005C2320" w:rsidRDefault="00DB04F1" w:rsidP="00691A36">
            <w:pPr>
              <w:spacing w:line="276" w:lineRule="auto"/>
              <w:jc w:val="center"/>
              <w:rPr>
                <w:color w:val="000000" w:themeColor="text1"/>
                <w:sz w:val="24"/>
                <w:szCs w:val="24"/>
              </w:rPr>
            </w:pPr>
            <w:r w:rsidRPr="005C2320">
              <w:rPr>
                <w:b/>
                <w:bCs/>
                <w:color w:val="000000" w:themeColor="text1"/>
                <w:sz w:val="24"/>
                <w:szCs w:val="24"/>
              </w:rPr>
              <w:t>Module:</w:t>
            </w:r>
          </w:p>
        </w:tc>
        <w:tc>
          <w:tcPr>
            <w:tcW w:w="6026" w:type="dxa"/>
          </w:tcPr>
          <w:p w14:paraId="6E93DCF9" w14:textId="4EADEC55" w:rsidR="00DB04F1" w:rsidRPr="00CC51C3" w:rsidRDefault="00CC51C3" w:rsidP="00CC51C3">
            <w:pPr>
              <w:spacing w:after="300" w:line="276" w:lineRule="auto"/>
              <w:rPr>
                <w:color w:val="000000" w:themeColor="text1"/>
              </w:rPr>
            </w:pPr>
            <w:r w:rsidRPr="00CC51C3">
              <w:rPr>
                <w:color w:val="000000" w:themeColor="text1"/>
              </w:rPr>
              <w:t>ACCA7015 — Data Mining &amp; Visualisation</w:t>
            </w:r>
          </w:p>
        </w:tc>
      </w:tr>
      <w:tr w:rsidR="00DB04F1" w:rsidRPr="005C2320" w14:paraId="6B66DDAA" w14:textId="77777777" w:rsidTr="00CC51C3">
        <w:trPr>
          <w:jc w:val="center"/>
        </w:trPr>
        <w:tc>
          <w:tcPr>
            <w:tcW w:w="3147" w:type="dxa"/>
          </w:tcPr>
          <w:p w14:paraId="11081CC2" w14:textId="77777777" w:rsidR="00DB04F1" w:rsidRPr="005C2320" w:rsidRDefault="00DB04F1" w:rsidP="00691A36">
            <w:pPr>
              <w:spacing w:line="276" w:lineRule="auto"/>
              <w:jc w:val="center"/>
              <w:rPr>
                <w:color w:val="000000" w:themeColor="text1"/>
                <w:sz w:val="24"/>
                <w:szCs w:val="24"/>
              </w:rPr>
            </w:pPr>
            <w:r w:rsidRPr="005C2320">
              <w:rPr>
                <w:b/>
                <w:bCs/>
                <w:color w:val="000000" w:themeColor="text1"/>
                <w:sz w:val="24"/>
                <w:szCs w:val="24"/>
              </w:rPr>
              <w:t>Lecturer:</w:t>
            </w:r>
          </w:p>
        </w:tc>
        <w:tc>
          <w:tcPr>
            <w:tcW w:w="6026" w:type="dxa"/>
          </w:tcPr>
          <w:p w14:paraId="7F43E9A2" w14:textId="4DC76F83" w:rsidR="00DB04F1" w:rsidRPr="005C2320" w:rsidRDefault="00DB04F1" w:rsidP="00691A36">
            <w:pPr>
              <w:spacing w:line="276" w:lineRule="auto"/>
              <w:jc w:val="center"/>
              <w:rPr>
                <w:bCs/>
                <w:color w:val="000000" w:themeColor="text1"/>
                <w:sz w:val="24"/>
                <w:szCs w:val="24"/>
              </w:rPr>
            </w:pPr>
            <w:r w:rsidRPr="005C2320">
              <w:rPr>
                <w:bCs/>
                <w:color w:val="000000" w:themeColor="text1"/>
              </w:rPr>
              <w:t>Dr Nouh Elmitwally</w:t>
            </w:r>
          </w:p>
        </w:tc>
      </w:tr>
      <w:tr w:rsidR="00DB04F1" w:rsidRPr="005C2320" w14:paraId="0431EAB5" w14:textId="77777777" w:rsidTr="00CC51C3">
        <w:trPr>
          <w:jc w:val="center"/>
        </w:trPr>
        <w:tc>
          <w:tcPr>
            <w:tcW w:w="3147" w:type="dxa"/>
          </w:tcPr>
          <w:p w14:paraId="6452BFA9" w14:textId="77777777" w:rsidR="00DB04F1" w:rsidRPr="005C2320" w:rsidRDefault="00DB04F1" w:rsidP="00691A36">
            <w:pPr>
              <w:spacing w:line="276" w:lineRule="auto"/>
              <w:jc w:val="center"/>
              <w:rPr>
                <w:color w:val="000000" w:themeColor="text1"/>
                <w:sz w:val="24"/>
                <w:szCs w:val="24"/>
              </w:rPr>
            </w:pPr>
            <w:r w:rsidRPr="005C2320">
              <w:rPr>
                <w:b/>
                <w:bCs/>
                <w:color w:val="000000" w:themeColor="text1"/>
                <w:sz w:val="24"/>
                <w:szCs w:val="24"/>
              </w:rPr>
              <w:t>Programme:</w:t>
            </w:r>
          </w:p>
        </w:tc>
        <w:tc>
          <w:tcPr>
            <w:tcW w:w="6026" w:type="dxa"/>
          </w:tcPr>
          <w:p w14:paraId="558FAECE" w14:textId="77777777" w:rsidR="00DB04F1" w:rsidRPr="005C2320" w:rsidRDefault="00DB04F1" w:rsidP="00691A36">
            <w:pPr>
              <w:spacing w:line="276" w:lineRule="auto"/>
              <w:jc w:val="center"/>
              <w:rPr>
                <w:color w:val="000000" w:themeColor="text1"/>
                <w:sz w:val="24"/>
                <w:szCs w:val="24"/>
              </w:rPr>
            </w:pPr>
            <w:r w:rsidRPr="005C2320">
              <w:rPr>
                <w:color w:val="000000" w:themeColor="text1"/>
                <w:sz w:val="24"/>
                <w:szCs w:val="24"/>
              </w:rPr>
              <w:t>MSc Data and Artificial Intelligence</w:t>
            </w:r>
          </w:p>
        </w:tc>
      </w:tr>
    </w:tbl>
    <w:p w14:paraId="0A6BABC7" w14:textId="4FE3AA0A" w:rsidR="002727CD" w:rsidRDefault="00000000" w:rsidP="00691A36">
      <w:pPr>
        <w:spacing w:line="276" w:lineRule="auto"/>
        <w:jc w:val="center"/>
        <w:rPr>
          <w:color w:val="000000" w:themeColor="text1"/>
        </w:rPr>
      </w:pPr>
      <w:r w:rsidRPr="005C2320">
        <w:rPr>
          <w:color w:val="000000" w:themeColor="text1"/>
        </w:rPr>
        <w:br w:type="page"/>
      </w:r>
      <w:bookmarkStart w:id="0" w:name="_Toc234756075"/>
    </w:p>
    <w:p w14:paraId="4120F36D" w14:textId="0F4D5D76" w:rsidR="002727CD" w:rsidRDefault="002727CD" w:rsidP="002727CD">
      <w:pPr>
        <w:jc w:val="center"/>
        <w:rPr>
          <w:rFonts w:ascii="Arial" w:hAnsi="Arial" w:cs="Arial"/>
          <w:color w:val="000000" w:themeColor="text1"/>
          <w:sz w:val="32"/>
          <w:szCs w:val="32"/>
        </w:rPr>
      </w:pPr>
      <w:r w:rsidRPr="002727CD">
        <w:rPr>
          <w:rFonts w:ascii="Arial" w:hAnsi="Arial" w:cs="Arial"/>
          <w:color w:val="000000" w:themeColor="text1"/>
          <w:sz w:val="32"/>
          <w:szCs w:val="32"/>
        </w:rPr>
        <w:lastRenderedPageBreak/>
        <w:t>Table of Contents</w:t>
      </w:r>
    </w:p>
    <w:p w14:paraId="41D9DA40" w14:textId="77777777" w:rsidR="002727CD" w:rsidRDefault="002727CD" w:rsidP="002727CD">
      <w:pPr>
        <w:jc w:val="center"/>
        <w:rPr>
          <w:rFonts w:ascii="Arial" w:hAnsi="Arial" w:cs="Arial"/>
          <w:color w:val="000000" w:themeColor="text1"/>
          <w:sz w:val="32"/>
          <w:szCs w:val="32"/>
        </w:rPr>
      </w:pPr>
    </w:p>
    <w:tbl>
      <w:tblPr>
        <w:tblStyle w:val="TableGrid"/>
        <w:tblW w:w="0" w:type="auto"/>
        <w:tblLook w:val="04A0" w:firstRow="1" w:lastRow="0" w:firstColumn="1" w:lastColumn="0" w:noHBand="0" w:noVBand="1"/>
      </w:tblPr>
      <w:tblGrid>
        <w:gridCol w:w="5499"/>
        <w:gridCol w:w="1243"/>
      </w:tblGrid>
      <w:tr w:rsidR="002727CD" w:rsidRPr="002727CD" w14:paraId="7082E94C" w14:textId="77777777" w:rsidTr="002727CD">
        <w:tc>
          <w:tcPr>
            <w:tcW w:w="0" w:type="auto"/>
            <w:hideMark/>
          </w:tcPr>
          <w:p w14:paraId="6505A559" w14:textId="77777777" w:rsidR="002727CD" w:rsidRPr="00956E47" w:rsidRDefault="002727CD" w:rsidP="002727CD">
            <w:pPr>
              <w:rPr>
                <w:b/>
                <w:bCs/>
                <w:color w:val="000000" w:themeColor="text1"/>
                <w:sz w:val="24"/>
                <w:szCs w:val="24"/>
              </w:rPr>
            </w:pPr>
            <w:r w:rsidRPr="00956E47">
              <w:rPr>
                <w:b/>
                <w:bCs/>
                <w:color w:val="000000" w:themeColor="text1"/>
                <w:sz w:val="24"/>
                <w:szCs w:val="24"/>
              </w:rPr>
              <w:t>Section</w:t>
            </w:r>
          </w:p>
        </w:tc>
        <w:tc>
          <w:tcPr>
            <w:tcW w:w="0" w:type="auto"/>
            <w:hideMark/>
          </w:tcPr>
          <w:p w14:paraId="24A5322F" w14:textId="77777777" w:rsidR="002727CD" w:rsidRPr="00956E47" w:rsidRDefault="002727CD" w:rsidP="002727CD">
            <w:pPr>
              <w:jc w:val="center"/>
              <w:rPr>
                <w:b/>
                <w:bCs/>
                <w:color w:val="000000" w:themeColor="text1"/>
                <w:sz w:val="24"/>
                <w:szCs w:val="24"/>
              </w:rPr>
            </w:pPr>
            <w:r w:rsidRPr="00956E47">
              <w:rPr>
                <w:b/>
                <w:bCs/>
                <w:color w:val="000000" w:themeColor="text1"/>
                <w:sz w:val="24"/>
                <w:szCs w:val="24"/>
              </w:rPr>
              <w:t>Page No.</w:t>
            </w:r>
          </w:p>
        </w:tc>
      </w:tr>
      <w:tr w:rsidR="002727CD" w:rsidRPr="002727CD" w14:paraId="379C1062" w14:textId="77777777" w:rsidTr="002727CD">
        <w:tc>
          <w:tcPr>
            <w:tcW w:w="0" w:type="auto"/>
            <w:hideMark/>
          </w:tcPr>
          <w:p w14:paraId="693CF999" w14:textId="77777777" w:rsidR="002727CD" w:rsidRPr="00956E47" w:rsidRDefault="002727CD" w:rsidP="002727CD">
            <w:pPr>
              <w:rPr>
                <w:color w:val="000000" w:themeColor="text1"/>
                <w:sz w:val="24"/>
                <w:szCs w:val="24"/>
              </w:rPr>
            </w:pPr>
            <w:r w:rsidRPr="00956E47">
              <w:rPr>
                <w:b/>
                <w:bCs/>
                <w:color w:val="000000" w:themeColor="text1"/>
                <w:sz w:val="24"/>
                <w:szCs w:val="24"/>
              </w:rPr>
              <w:t>Abstract</w:t>
            </w:r>
          </w:p>
        </w:tc>
        <w:tc>
          <w:tcPr>
            <w:tcW w:w="0" w:type="auto"/>
            <w:hideMark/>
          </w:tcPr>
          <w:p w14:paraId="63405F7C" w14:textId="77777777" w:rsidR="002727CD" w:rsidRPr="00956E47" w:rsidRDefault="002727CD" w:rsidP="002727CD">
            <w:pPr>
              <w:jc w:val="center"/>
              <w:rPr>
                <w:color w:val="000000" w:themeColor="text1"/>
                <w:sz w:val="24"/>
                <w:szCs w:val="24"/>
              </w:rPr>
            </w:pPr>
            <w:r w:rsidRPr="00956E47">
              <w:rPr>
                <w:color w:val="000000" w:themeColor="text1"/>
                <w:sz w:val="24"/>
                <w:szCs w:val="24"/>
              </w:rPr>
              <w:t>ii</w:t>
            </w:r>
          </w:p>
        </w:tc>
      </w:tr>
      <w:tr w:rsidR="002727CD" w:rsidRPr="002727CD" w14:paraId="019ECF90" w14:textId="77777777" w:rsidTr="002727CD">
        <w:tc>
          <w:tcPr>
            <w:tcW w:w="0" w:type="auto"/>
            <w:hideMark/>
          </w:tcPr>
          <w:p w14:paraId="792D4E7F" w14:textId="77777777" w:rsidR="002727CD" w:rsidRPr="00956E47" w:rsidRDefault="002727CD" w:rsidP="002727CD">
            <w:pPr>
              <w:rPr>
                <w:color w:val="000000" w:themeColor="text1"/>
                <w:sz w:val="24"/>
                <w:szCs w:val="24"/>
              </w:rPr>
            </w:pPr>
            <w:r w:rsidRPr="00956E47">
              <w:rPr>
                <w:b/>
                <w:bCs/>
                <w:color w:val="000000" w:themeColor="text1"/>
                <w:sz w:val="24"/>
                <w:szCs w:val="24"/>
              </w:rPr>
              <w:t>List of Figures</w:t>
            </w:r>
          </w:p>
        </w:tc>
        <w:tc>
          <w:tcPr>
            <w:tcW w:w="0" w:type="auto"/>
            <w:hideMark/>
          </w:tcPr>
          <w:p w14:paraId="5A29689A" w14:textId="77777777" w:rsidR="002727CD" w:rsidRPr="00956E47" w:rsidRDefault="002727CD" w:rsidP="002727CD">
            <w:pPr>
              <w:jc w:val="center"/>
              <w:rPr>
                <w:color w:val="000000" w:themeColor="text1"/>
                <w:sz w:val="24"/>
                <w:szCs w:val="24"/>
              </w:rPr>
            </w:pPr>
            <w:r w:rsidRPr="00956E47">
              <w:rPr>
                <w:color w:val="000000" w:themeColor="text1"/>
                <w:sz w:val="24"/>
                <w:szCs w:val="24"/>
              </w:rPr>
              <w:t>iii</w:t>
            </w:r>
          </w:p>
        </w:tc>
      </w:tr>
      <w:tr w:rsidR="002727CD" w:rsidRPr="002727CD" w14:paraId="0B82A1BF" w14:textId="77777777" w:rsidTr="002727CD">
        <w:tc>
          <w:tcPr>
            <w:tcW w:w="0" w:type="auto"/>
            <w:hideMark/>
          </w:tcPr>
          <w:p w14:paraId="448D8534" w14:textId="77777777" w:rsidR="002727CD" w:rsidRPr="00956E47" w:rsidRDefault="002727CD" w:rsidP="002727CD">
            <w:pPr>
              <w:rPr>
                <w:color w:val="000000" w:themeColor="text1"/>
                <w:sz w:val="24"/>
                <w:szCs w:val="24"/>
              </w:rPr>
            </w:pPr>
            <w:r w:rsidRPr="00956E47">
              <w:rPr>
                <w:b/>
                <w:bCs/>
                <w:color w:val="000000" w:themeColor="text1"/>
                <w:sz w:val="24"/>
                <w:szCs w:val="24"/>
              </w:rPr>
              <w:t>List of Tables</w:t>
            </w:r>
          </w:p>
        </w:tc>
        <w:tc>
          <w:tcPr>
            <w:tcW w:w="0" w:type="auto"/>
            <w:hideMark/>
          </w:tcPr>
          <w:p w14:paraId="043BF715" w14:textId="77777777" w:rsidR="002727CD" w:rsidRPr="00956E47" w:rsidRDefault="002727CD" w:rsidP="002727CD">
            <w:pPr>
              <w:jc w:val="center"/>
              <w:rPr>
                <w:color w:val="000000" w:themeColor="text1"/>
                <w:sz w:val="24"/>
                <w:szCs w:val="24"/>
              </w:rPr>
            </w:pPr>
            <w:r w:rsidRPr="00956E47">
              <w:rPr>
                <w:color w:val="000000" w:themeColor="text1"/>
                <w:sz w:val="24"/>
                <w:szCs w:val="24"/>
              </w:rPr>
              <w:t>iv</w:t>
            </w:r>
          </w:p>
        </w:tc>
      </w:tr>
      <w:tr w:rsidR="002727CD" w:rsidRPr="002727CD" w14:paraId="41F13D08" w14:textId="77777777" w:rsidTr="002727CD">
        <w:tc>
          <w:tcPr>
            <w:tcW w:w="0" w:type="auto"/>
            <w:hideMark/>
          </w:tcPr>
          <w:p w14:paraId="2D83C9F2" w14:textId="77777777" w:rsidR="002727CD" w:rsidRPr="00956E47" w:rsidRDefault="002727CD" w:rsidP="002727CD">
            <w:pPr>
              <w:rPr>
                <w:color w:val="000000" w:themeColor="text1"/>
                <w:sz w:val="24"/>
                <w:szCs w:val="24"/>
              </w:rPr>
            </w:pPr>
            <w:r w:rsidRPr="00956E47">
              <w:rPr>
                <w:b/>
                <w:bCs/>
                <w:color w:val="000000" w:themeColor="text1"/>
                <w:sz w:val="24"/>
                <w:szCs w:val="24"/>
              </w:rPr>
              <w:t>1. Introduction</w:t>
            </w:r>
          </w:p>
        </w:tc>
        <w:tc>
          <w:tcPr>
            <w:tcW w:w="0" w:type="auto"/>
            <w:hideMark/>
          </w:tcPr>
          <w:p w14:paraId="33E70D2D" w14:textId="77777777" w:rsidR="002727CD" w:rsidRPr="00956E47" w:rsidRDefault="002727CD" w:rsidP="002727CD">
            <w:pPr>
              <w:jc w:val="center"/>
              <w:rPr>
                <w:color w:val="000000" w:themeColor="text1"/>
                <w:sz w:val="24"/>
                <w:szCs w:val="24"/>
              </w:rPr>
            </w:pPr>
            <w:r w:rsidRPr="00956E47">
              <w:rPr>
                <w:color w:val="000000" w:themeColor="text1"/>
                <w:sz w:val="24"/>
                <w:szCs w:val="24"/>
              </w:rPr>
              <w:t>1</w:t>
            </w:r>
          </w:p>
        </w:tc>
      </w:tr>
      <w:tr w:rsidR="002727CD" w:rsidRPr="002727CD" w14:paraId="5AB10AFE" w14:textId="77777777" w:rsidTr="002727CD">
        <w:tc>
          <w:tcPr>
            <w:tcW w:w="0" w:type="auto"/>
            <w:hideMark/>
          </w:tcPr>
          <w:p w14:paraId="5EBF32E5" w14:textId="77777777" w:rsidR="002727CD" w:rsidRPr="00956E47" w:rsidRDefault="002727CD" w:rsidP="002727CD">
            <w:pPr>
              <w:rPr>
                <w:color w:val="000000" w:themeColor="text1"/>
                <w:sz w:val="24"/>
                <w:szCs w:val="24"/>
              </w:rPr>
            </w:pPr>
            <w:r w:rsidRPr="00956E47">
              <w:rPr>
                <w:color w:val="000000" w:themeColor="text1"/>
                <w:sz w:val="24"/>
                <w:szCs w:val="24"/>
              </w:rPr>
              <w:t>1.1 Background</w:t>
            </w:r>
          </w:p>
        </w:tc>
        <w:tc>
          <w:tcPr>
            <w:tcW w:w="0" w:type="auto"/>
            <w:hideMark/>
          </w:tcPr>
          <w:p w14:paraId="681076F9" w14:textId="77777777" w:rsidR="002727CD" w:rsidRPr="00956E47" w:rsidRDefault="002727CD" w:rsidP="002727CD">
            <w:pPr>
              <w:jc w:val="center"/>
              <w:rPr>
                <w:color w:val="000000" w:themeColor="text1"/>
                <w:sz w:val="24"/>
                <w:szCs w:val="24"/>
              </w:rPr>
            </w:pPr>
            <w:r w:rsidRPr="00956E47">
              <w:rPr>
                <w:color w:val="000000" w:themeColor="text1"/>
                <w:sz w:val="24"/>
                <w:szCs w:val="24"/>
              </w:rPr>
              <w:t>1</w:t>
            </w:r>
          </w:p>
        </w:tc>
      </w:tr>
      <w:tr w:rsidR="002727CD" w:rsidRPr="002727CD" w14:paraId="477D0C62" w14:textId="77777777" w:rsidTr="002727CD">
        <w:tc>
          <w:tcPr>
            <w:tcW w:w="0" w:type="auto"/>
            <w:hideMark/>
          </w:tcPr>
          <w:p w14:paraId="54FF98A0" w14:textId="77777777" w:rsidR="002727CD" w:rsidRPr="00956E47" w:rsidRDefault="002727CD" w:rsidP="002727CD">
            <w:pPr>
              <w:rPr>
                <w:color w:val="000000" w:themeColor="text1"/>
                <w:sz w:val="24"/>
                <w:szCs w:val="24"/>
              </w:rPr>
            </w:pPr>
            <w:r w:rsidRPr="00956E47">
              <w:rPr>
                <w:color w:val="000000" w:themeColor="text1"/>
                <w:sz w:val="24"/>
                <w:szCs w:val="24"/>
              </w:rPr>
              <w:t>1.2 Problem Statement</w:t>
            </w:r>
          </w:p>
        </w:tc>
        <w:tc>
          <w:tcPr>
            <w:tcW w:w="0" w:type="auto"/>
            <w:hideMark/>
          </w:tcPr>
          <w:p w14:paraId="6C8F109B" w14:textId="77777777" w:rsidR="002727CD" w:rsidRPr="00956E47" w:rsidRDefault="002727CD" w:rsidP="002727CD">
            <w:pPr>
              <w:jc w:val="center"/>
              <w:rPr>
                <w:color w:val="000000" w:themeColor="text1"/>
                <w:sz w:val="24"/>
                <w:szCs w:val="24"/>
              </w:rPr>
            </w:pPr>
            <w:r w:rsidRPr="00956E47">
              <w:rPr>
                <w:color w:val="000000" w:themeColor="text1"/>
                <w:sz w:val="24"/>
                <w:szCs w:val="24"/>
              </w:rPr>
              <w:t>1</w:t>
            </w:r>
          </w:p>
        </w:tc>
      </w:tr>
      <w:tr w:rsidR="002727CD" w:rsidRPr="002727CD" w14:paraId="0C419D3B" w14:textId="77777777" w:rsidTr="002727CD">
        <w:tc>
          <w:tcPr>
            <w:tcW w:w="0" w:type="auto"/>
            <w:hideMark/>
          </w:tcPr>
          <w:p w14:paraId="2350F208" w14:textId="77777777" w:rsidR="002727CD" w:rsidRPr="00956E47" w:rsidRDefault="002727CD" w:rsidP="002727CD">
            <w:pPr>
              <w:rPr>
                <w:color w:val="000000" w:themeColor="text1"/>
                <w:sz w:val="24"/>
                <w:szCs w:val="24"/>
              </w:rPr>
            </w:pPr>
            <w:r w:rsidRPr="00956E47">
              <w:rPr>
                <w:color w:val="000000" w:themeColor="text1"/>
                <w:sz w:val="24"/>
                <w:szCs w:val="24"/>
              </w:rPr>
              <w:t>1.3 Aim and Objectives</w:t>
            </w:r>
          </w:p>
        </w:tc>
        <w:tc>
          <w:tcPr>
            <w:tcW w:w="0" w:type="auto"/>
            <w:hideMark/>
          </w:tcPr>
          <w:p w14:paraId="7361DBFE" w14:textId="77777777" w:rsidR="002727CD" w:rsidRPr="00956E47" w:rsidRDefault="002727CD" w:rsidP="002727CD">
            <w:pPr>
              <w:jc w:val="center"/>
              <w:rPr>
                <w:color w:val="000000" w:themeColor="text1"/>
                <w:sz w:val="24"/>
                <w:szCs w:val="24"/>
              </w:rPr>
            </w:pPr>
            <w:r w:rsidRPr="00956E47">
              <w:rPr>
                <w:color w:val="000000" w:themeColor="text1"/>
                <w:sz w:val="24"/>
                <w:szCs w:val="24"/>
              </w:rPr>
              <w:t>2</w:t>
            </w:r>
          </w:p>
        </w:tc>
      </w:tr>
      <w:tr w:rsidR="002727CD" w:rsidRPr="002727CD" w14:paraId="0CEFACCB" w14:textId="77777777" w:rsidTr="002727CD">
        <w:tc>
          <w:tcPr>
            <w:tcW w:w="0" w:type="auto"/>
            <w:hideMark/>
          </w:tcPr>
          <w:p w14:paraId="4C39A0F2" w14:textId="77777777" w:rsidR="002727CD" w:rsidRPr="00956E47" w:rsidRDefault="002727CD" w:rsidP="002727CD">
            <w:pPr>
              <w:rPr>
                <w:color w:val="000000" w:themeColor="text1"/>
                <w:sz w:val="24"/>
                <w:szCs w:val="24"/>
              </w:rPr>
            </w:pPr>
            <w:r w:rsidRPr="00956E47">
              <w:rPr>
                <w:color w:val="000000" w:themeColor="text1"/>
                <w:sz w:val="24"/>
                <w:szCs w:val="24"/>
              </w:rPr>
              <w:t>1.4 Scope of the Study</w:t>
            </w:r>
          </w:p>
        </w:tc>
        <w:tc>
          <w:tcPr>
            <w:tcW w:w="0" w:type="auto"/>
            <w:hideMark/>
          </w:tcPr>
          <w:p w14:paraId="59E04CD0" w14:textId="77777777" w:rsidR="002727CD" w:rsidRPr="00956E47" w:rsidRDefault="002727CD" w:rsidP="002727CD">
            <w:pPr>
              <w:jc w:val="center"/>
              <w:rPr>
                <w:color w:val="000000" w:themeColor="text1"/>
                <w:sz w:val="24"/>
                <w:szCs w:val="24"/>
              </w:rPr>
            </w:pPr>
            <w:r w:rsidRPr="00956E47">
              <w:rPr>
                <w:color w:val="000000" w:themeColor="text1"/>
                <w:sz w:val="24"/>
                <w:szCs w:val="24"/>
              </w:rPr>
              <w:t>2</w:t>
            </w:r>
          </w:p>
        </w:tc>
      </w:tr>
      <w:tr w:rsidR="002727CD" w:rsidRPr="002727CD" w14:paraId="1E28796F" w14:textId="77777777" w:rsidTr="002727CD">
        <w:tc>
          <w:tcPr>
            <w:tcW w:w="0" w:type="auto"/>
            <w:hideMark/>
          </w:tcPr>
          <w:p w14:paraId="61C4AA6E" w14:textId="77777777" w:rsidR="002727CD" w:rsidRPr="00956E47" w:rsidRDefault="002727CD" w:rsidP="002727CD">
            <w:pPr>
              <w:rPr>
                <w:color w:val="000000" w:themeColor="text1"/>
                <w:sz w:val="24"/>
                <w:szCs w:val="24"/>
              </w:rPr>
            </w:pPr>
            <w:r w:rsidRPr="00956E47">
              <w:rPr>
                <w:color w:val="000000" w:themeColor="text1"/>
                <w:sz w:val="24"/>
                <w:szCs w:val="24"/>
              </w:rPr>
              <w:t>1.5 Report Structure</w:t>
            </w:r>
          </w:p>
        </w:tc>
        <w:tc>
          <w:tcPr>
            <w:tcW w:w="0" w:type="auto"/>
            <w:hideMark/>
          </w:tcPr>
          <w:p w14:paraId="50CB3120" w14:textId="77777777" w:rsidR="002727CD" w:rsidRPr="00956E47" w:rsidRDefault="002727CD" w:rsidP="002727CD">
            <w:pPr>
              <w:jc w:val="center"/>
              <w:rPr>
                <w:color w:val="000000" w:themeColor="text1"/>
                <w:sz w:val="24"/>
                <w:szCs w:val="24"/>
              </w:rPr>
            </w:pPr>
            <w:r w:rsidRPr="00956E47">
              <w:rPr>
                <w:color w:val="000000" w:themeColor="text1"/>
                <w:sz w:val="24"/>
                <w:szCs w:val="24"/>
              </w:rPr>
              <w:t>3</w:t>
            </w:r>
          </w:p>
        </w:tc>
      </w:tr>
      <w:tr w:rsidR="002727CD" w:rsidRPr="002727CD" w14:paraId="253292C9" w14:textId="77777777" w:rsidTr="002727CD">
        <w:tc>
          <w:tcPr>
            <w:tcW w:w="0" w:type="auto"/>
            <w:hideMark/>
          </w:tcPr>
          <w:p w14:paraId="11C764E1" w14:textId="77777777" w:rsidR="002727CD" w:rsidRPr="00956E47" w:rsidRDefault="002727CD" w:rsidP="002727CD">
            <w:pPr>
              <w:rPr>
                <w:color w:val="000000" w:themeColor="text1"/>
                <w:sz w:val="24"/>
                <w:szCs w:val="24"/>
              </w:rPr>
            </w:pPr>
            <w:r w:rsidRPr="00956E47">
              <w:rPr>
                <w:b/>
                <w:bCs/>
                <w:color w:val="000000" w:themeColor="text1"/>
                <w:sz w:val="24"/>
                <w:szCs w:val="24"/>
              </w:rPr>
              <w:t>2. Literature Review</w:t>
            </w:r>
          </w:p>
        </w:tc>
        <w:tc>
          <w:tcPr>
            <w:tcW w:w="0" w:type="auto"/>
            <w:hideMark/>
          </w:tcPr>
          <w:p w14:paraId="2975BF24" w14:textId="77777777" w:rsidR="002727CD" w:rsidRPr="00956E47" w:rsidRDefault="002727CD" w:rsidP="002727CD">
            <w:pPr>
              <w:jc w:val="center"/>
              <w:rPr>
                <w:color w:val="000000" w:themeColor="text1"/>
                <w:sz w:val="24"/>
                <w:szCs w:val="24"/>
              </w:rPr>
            </w:pPr>
            <w:r w:rsidRPr="00956E47">
              <w:rPr>
                <w:color w:val="000000" w:themeColor="text1"/>
                <w:sz w:val="24"/>
                <w:szCs w:val="24"/>
              </w:rPr>
              <w:t>4</w:t>
            </w:r>
          </w:p>
        </w:tc>
      </w:tr>
      <w:tr w:rsidR="002727CD" w:rsidRPr="002727CD" w14:paraId="7D23B43A" w14:textId="77777777" w:rsidTr="002727CD">
        <w:tc>
          <w:tcPr>
            <w:tcW w:w="0" w:type="auto"/>
            <w:hideMark/>
          </w:tcPr>
          <w:p w14:paraId="2035E02B" w14:textId="77777777" w:rsidR="002727CD" w:rsidRPr="00956E47" w:rsidRDefault="002727CD" w:rsidP="002727CD">
            <w:pPr>
              <w:rPr>
                <w:color w:val="000000" w:themeColor="text1"/>
                <w:sz w:val="24"/>
                <w:szCs w:val="24"/>
              </w:rPr>
            </w:pPr>
            <w:r w:rsidRPr="00956E47">
              <w:rPr>
                <w:color w:val="000000" w:themeColor="text1"/>
                <w:sz w:val="24"/>
                <w:szCs w:val="24"/>
              </w:rPr>
              <w:t>2.1 Classification Approaches to Churn Prediction</w:t>
            </w:r>
          </w:p>
        </w:tc>
        <w:tc>
          <w:tcPr>
            <w:tcW w:w="0" w:type="auto"/>
            <w:hideMark/>
          </w:tcPr>
          <w:p w14:paraId="4DE59F79" w14:textId="77777777" w:rsidR="002727CD" w:rsidRPr="00956E47" w:rsidRDefault="002727CD" w:rsidP="002727CD">
            <w:pPr>
              <w:jc w:val="center"/>
              <w:rPr>
                <w:color w:val="000000" w:themeColor="text1"/>
                <w:sz w:val="24"/>
                <w:szCs w:val="24"/>
              </w:rPr>
            </w:pPr>
            <w:r w:rsidRPr="00956E47">
              <w:rPr>
                <w:color w:val="000000" w:themeColor="text1"/>
                <w:sz w:val="24"/>
                <w:szCs w:val="24"/>
              </w:rPr>
              <w:t>4</w:t>
            </w:r>
          </w:p>
        </w:tc>
      </w:tr>
      <w:tr w:rsidR="002727CD" w:rsidRPr="002727CD" w14:paraId="360E08DE" w14:textId="77777777" w:rsidTr="002727CD">
        <w:tc>
          <w:tcPr>
            <w:tcW w:w="0" w:type="auto"/>
            <w:hideMark/>
          </w:tcPr>
          <w:p w14:paraId="5DC61C04" w14:textId="77777777" w:rsidR="002727CD" w:rsidRPr="00956E47" w:rsidRDefault="002727CD" w:rsidP="002727CD">
            <w:pPr>
              <w:rPr>
                <w:color w:val="000000" w:themeColor="text1"/>
                <w:sz w:val="24"/>
                <w:szCs w:val="24"/>
              </w:rPr>
            </w:pPr>
            <w:r w:rsidRPr="00956E47">
              <w:rPr>
                <w:color w:val="000000" w:themeColor="text1"/>
                <w:sz w:val="24"/>
                <w:szCs w:val="24"/>
              </w:rPr>
              <w:t>2.2 Clustering and Customer Segmentation</w:t>
            </w:r>
          </w:p>
        </w:tc>
        <w:tc>
          <w:tcPr>
            <w:tcW w:w="0" w:type="auto"/>
            <w:hideMark/>
          </w:tcPr>
          <w:p w14:paraId="142DA48A" w14:textId="77777777" w:rsidR="002727CD" w:rsidRPr="00956E47" w:rsidRDefault="002727CD" w:rsidP="002727CD">
            <w:pPr>
              <w:jc w:val="center"/>
              <w:rPr>
                <w:color w:val="000000" w:themeColor="text1"/>
                <w:sz w:val="24"/>
                <w:szCs w:val="24"/>
              </w:rPr>
            </w:pPr>
            <w:r w:rsidRPr="00956E47">
              <w:rPr>
                <w:color w:val="000000" w:themeColor="text1"/>
                <w:sz w:val="24"/>
                <w:szCs w:val="24"/>
              </w:rPr>
              <w:t>5</w:t>
            </w:r>
          </w:p>
        </w:tc>
      </w:tr>
      <w:tr w:rsidR="002727CD" w:rsidRPr="002727CD" w14:paraId="5B856BC2" w14:textId="77777777" w:rsidTr="002727CD">
        <w:tc>
          <w:tcPr>
            <w:tcW w:w="0" w:type="auto"/>
            <w:hideMark/>
          </w:tcPr>
          <w:p w14:paraId="5376F21B" w14:textId="77777777" w:rsidR="002727CD" w:rsidRPr="00956E47" w:rsidRDefault="002727CD" w:rsidP="002727CD">
            <w:pPr>
              <w:rPr>
                <w:color w:val="000000" w:themeColor="text1"/>
                <w:sz w:val="24"/>
                <w:szCs w:val="24"/>
              </w:rPr>
            </w:pPr>
            <w:r w:rsidRPr="00956E47">
              <w:rPr>
                <w:color w:val="000000" w:themeColor="text1"/>
                <w:sz w:val="24"/>
                <w:szCs w:val="24"/>
              </w:rPr>
              <w:t>2.3 Positioning of the Current Study</w:t>
            </w:r>
          </w:p>
        </w:tc>
        <w:tc>
          <w:tcPr>
            <w:tcW w:w="0" w:type="auto"/>
            <w:hideMark/>
          </w:tcPr>
          <w:p w14:paraId="1532DE43" w14:textId="77777777" w:rsidR="002727CD" w:rsidRPr="00956E47" w:rsidRDefault="002727CD" w:rsidP="002727CD">
            <w:pPr>
              <w:jc w:val="center"/>
              <w:rPr>
                <w:color w:val="000000" w:themeColor="text1"/>
                <w:sz w:val="24"/>
                <w:szCs w:val="24"/>
              </w:rPr>
            </w:pPr>
            <w:r w:rsidRPr="00956E47">
              <w:rPr>
                <w:color w:val="000000" w:themeColor="text1"/>
                <w:sz w:val="24"/>
                <w:szCs w:val="24"/>
              </w:rPr>
              <w:t>6</w:t>
            </w:r>
          </w:p>
        </w:tc>
      </w:tr>
      <w:tr w:rsidR="002727CD" w:rsidRPr="002727CD" w14:paraId="449FAC2D" w14:textId="77777777" w:rsidTr="002727CD">
        <w:tc>
          <w:tcPr>
            <w:tcW w:w="0" w:type="auto"/>
            <w:hideMark/>
          </w:tcPr>
          <w:p w14:paraId="2883CCE4" w14:textId="77777777" w:rsidR="002727CD" w:rsidRPr="00956E47" w:rsidRDefault="002727CD" w:rsidP="002727CD">
            <w:pPr>
              <w:rPr>
                <w:color w:val="000000" w:themeColor="text1"/>
                <w:sz w:val="24"/>
                <w:szCs w:val="24"/>
              </w:rPr>
            </w:pPr>
            <w:r w:rsidRPr="00956E47">
              <w:rPr>
                <w:b/>
                <w:bCs/>
                <w:color w:val="000000" w:themeColor="text1"/>
                <w:sz w:val="24"/>
                <w:szCs w:val="24"/>
              </w:rPr>
              <w:t>3. Dataset Description</w:t>
            </w:r>
          </w:p>
        </w:tc>
        <w:tc>
          <w:tcPr>
            <w:tcW w:w="0" w:type="auto"/>
            <w:hideMark/>
          </w:tcPr>
          <w:p w14:paraId="63581161" w14:textId="77777777" w:rsidR="002727CD" w:rsidRPr="00956E47" w:rsidRDefault="002727CD" w:rsidP="002727CD">
            <w:pPr>
              <w:jc w:val="center"/>
              <w:rPr>
                <w:color w:val="000000" w:themeColor="text1"/>
                <w:sz w:val="24"/>
                <w:szCs w:val="24"/>
              </w:rPr>
            </w:pPr>
            <w:r w:rsidRPr="00956E47">
              <w:rPr>
                <w:color w:val="000000" w:themeColor="text1"/>
                <w:sz w:val="24"/>
                <w:szCs w:val="24"/>
              </w:rPr>
              <w:t>7</w:t>
            </w:r>
          </w:p>
        </w:tc>
      </w:tr>
      <w:tr w:rsidR="002727CD" w:rsidRPr="002727CD" w14:paraId="5B202807" w14:textId="77777777" w:rsidTr="002727CD">
        <w:tc>
          <w:tcPr>
            <w:tcW w:w="0" w:type="auto"/>
            <w:hideMark/>
          </w:tcPr>
          <w:p w14:paraId="3C9D1071" w14:textId="77777777" w:rsidR="002727CD" w:rsidRPr="00956E47" w:rsidRDefault="002727CD" w:rsidP="002727CD">
            <w:pPr>
              <w:rPr>
                <w:color w:val="000000" w:themeColor="text1"/>
                <w:sz w:val="24"/>
                <w:szCs w:val="24"/>
              </w:rPr>
            </w:pPr>
            <w:r w:rsidRPr="00956E47">
              <w:rPr>
                <w:color w:val="000000" w:themeColor="text1"/>
                <w:sz w:val="24"/>
                <w:szCs w:val="24"/>
              </w:rPr>
              <w:t>3.1 Dataset Overview</w:t>
            </w:r>
          </w:p>
        </w:tc>
        <w:tc>
          <w:tcPr>
            <w:tcW w:w="0" w:type="auto"/>
            <w:hideMark/>
          </w:tcPr>
          <w:p w14:paraId="708C8D93" w14:textId="77777777" w:rsidR="002727CD" w:rsidRPr="00956E47" w:rsidRDefault="002727CD" w:rsidP="002727CD">
            <w:pPr>
              <w:jc w:val="center"/>
              <w:rPr>
                <w:color w:val="000000" w:themeColor="text1"/>
                <w:sz w:val="24"/>
                <w:szCs w:val="24"/>
              </w:rPr>
            </w:pPr>
            <w:r w:rsidRPr="00956E47">
              <w:rPr>
                <w:color w:val="000000" w:themeColor="text1"/>
                <w:sz w:val="24"/>
                <w:szCs w:val="24"/>
              </w:rPr>
              <w:t>7</w:t>
            </w:r>
          </w:p>
        </w:tc>
      </w:tr>
      <w:tr w:rsidR="002727CD" w:rsidRPr="002727CD" w14:paraId="08883E2A" w14:textId="77777777" w:rsidTr="002727CD">
        <w:tc>
          <w:tcPr>
            <w:tcW w:w="0" w:type="auto"/>
            <w:hideMark/>
          </w:tcPr>
          <w:p w14:paraId="7BAC7679" w14:textId="77777777" w:rsidR="002727CD" w:rsidRPr="00956E47" w:rsidRDefault="002727CD" w:rsidP="002727CD">
            <w:pPr>
              <w:rPr>
                <w:color w:val="000000" w:themeColor="text1"/>
                <w:sz w:val="24"/>
                <w:szCs w:val="24"/>
              </w:rPr>
            </w:pPr>
            <w:r w:rsidRPr="00956E47">
              <w:rPr>
                <w:color w:val="000000" w:themeColor="text1"/>
                <w:sz w:val="24"/>
                <w:szCs w:val="24"/>
              </w:rPr>
              <w:t>3.2 Dataset Characteristics</w:t>
            </w:r>
          </w:p>
        </w:tc>
        <w:tc>
          <w:tcPr>
            <w:tcW w:w="0" w:type="auto"/>
            <w:hideMark/>
          </w:tcPr>
          <w:p w14:paraId="2249E94F" w14:textId="77777777" w:rsidR="002727CD" w:rsidRPr="00956E47" w:rsidRDefault="002727CD" w:rsidP="002727CD">
            <w:pPr>
              <w:jc w:val="center"/>
              <w:rPr>
                <w:color w:val="000000" w:themeColor="text1"/>
                <w:sz w:val="24"/>
                <w:szCs w:val="24"/>
              </w:rPr>
            </w:pPr>
            <w:r w:rsidRPr="00956E47">
              <w:rPr>
                <w:color w:val="000000" w:themeColor="text1"/>
                <w:sz w:val="24"/>
                <w:szCs w:val="24"/>
              </w:rPr>
              <w:t>7</w:t>
            </w:r>
          </w:p>
        </w:tc>
      </w:tr>
      <w:tr w:rsidR="002727CD" w:rsidRPr="002727CD" w14:paraId="7766F81B" w14:textId="77777777" w:rsidTr="002727CD">
        <w:tc>
          <w:tcPr>
            <w:tcW w:w="0" w:type="auto"/>
            <w:hideMark/>
          </w:tcPr>
          <w:p w14:paraId="6DC58927" w14:textId="77777777" w:rsidR="002727CD" w:rsidRPr="00956E47" w:rsidRDefault="002727CD" w:rsidP="002727CD">
            <w:pPr>
              <w:rPr>
                <w:color w:val="000000" w:themeColor="text1"/>
                <w:sz w:val="24"/>
                <w:szCs w:val="24"/>
              </w:rPr>
            </w:pPr>
            <w:r w:rsidRPr="00956E47">
              <w:rPr>
                <w:color w:val="000000" w:themeColor="text1"/>
                <w:sz w:val="24"/>
                <w:szCs w:val="24"/>
              </w:rPr>
              <w:t>3.3 Target Variable Distribution</w:t>
            </w:r>
          </w:p>
        </w:tc>
        <w:tc>
          <w:tcPr>
            <w:tcW w:w="0" w:type="auto"/>
            <w:hideMark/>
          </w:tcPr>
          <w:p w14:paraId="4E2B8A57" w14:textId="77777777" w:rsidR="002727CD" w:rsidRPr="00956E47" w:rsidRDefault="002727CD" w:rsidP="002727CD">
            <w:pPr>
              <w:jc w:val="center"/>
              <w:rPr>
                <w:color w:val="000000" w:themeColor="text1"/>
                <w:sz w:val="24"/>
                <w:szCs w:val="24"/>
              </w:rPr>
            </w:pPr>
            <w:r w:rsidRPr="00956E47">
              <w:rPr>
                <w:color w:val="000000" w:themeColor="text1"/>
                <w:sz w:val="24"/>
                <w:szCs w:val="24"/>
              </w:rPr>
              <w:t>8</w:t>
            </w:r>
          </w:p>
        </w:tc>
      </w:tr>
      <w:tr w:rsidR="002727CD" w:rsidRPr="002727CD" w14:paraId="3157A2BC" w14:textId="77777777" w:rsidTr="002727CD">
        <w:tc>
          <w:tcPr>
            <w:tcW w:w="0" w:type="auto"/>
            <w:hideMark/>
          </w:tcPr>
          <w:p w14:paraId="44490F1B" w14:textId="77777777" w:rsidR="002727CD" w:rsidRPr="00956E47" w:rsidRDefault="002727CD" w:rsidP="002727CD">
            <w:pPr>
              <w:rPr>
                <w:color w:val="000000" w:themeColor="text1"/>
                <w:sz w:val="24"/>
                <w:szCs w:val="24"/>
              </w:rPr>
            </w:pPr>
            <w:r w:rsidRPr="00956E47">
              <w:rPr>
                <w:color w:val="000000" w:themeColor="text1"/>
                <w:sz w:val="24"/>
                <w:szCs w:val="24"/>
              </w:rPr>
              <w:t>3.4 Missing Value Analysis</w:t>
            </w:r>
          </w:p>
        </w:tc>
        <w:tc>
          <w:tcPr>
            <w:tcW w:w="0" w:type="auto"/>
            <w:hideMark/>
          </w:tcPr>
          <w:p w14:paraId="41D55CD8" w14:textId="77777777" w:rsidR="002727CD" w:rsidRPr="00956E47" w:rsidRDefault="002727CD" w:rsidP="002727CD">
            <w:pPr>
              <w:jc w:val="center"/>
              <w:rPr>
                <w:color w:val="000000" w:themeColor="text1"/>
                <w:sz w:val="24"/>
                <w:szCs w:val="24"/>
              </w:rPr>
            </w:pPr>
            <w:r w:rsidRPr="00956E47">
              <w:rPr>
                <w:color w:val="000000" w:themeColor="text1"/>
                <w:sz w:val="24"/>
                <w:szCs w:val="24"/>
              </w:rPr>
              <w:t>8</w:t>
            </w:r>
          </w:p>
        </w:tc>
      </w:tr>
      <w:tr w:rsidR="002727CD" w:rsidRPr="002727CD" w14:paraId="211B94E3" w14:textId="77777777" w:rsidTr="002727CD">
        <w:tc>
          <w:tcPr>
            <w:tcW w:w="0" w:type="auto"/>
            <w:hideMark/>
          </w:tcPr>
          <w:p w14:paraId="0A0ADF17" w14:textId="77777777" w:rsidR="002727CD" w:rsidRPr="00956E47" w:rsidRDefault="002727CD" w:rsidP="002727CD">
            <w:pPr>
              <w:rPr>
                <w:color w:val="000000" w:themeColor="text1"/>
                <w:sz w:val="24"/>
                <w:szCs w:val="24"/>
              </w:rPr>
            </w:pPr>
            <w:r w:rsidRPr="00956E47">
              <w:rPr>
                <w:color w:val="000000" w:themeColor="text1"/>
                <w:sz w:val="24"/>
                <w:szCs w:val="24"/>
              </w:rPr>
              <w:t>3.5 Data Cleaning and Pre-processing</w:t>
            </w:r>
          </w:p>
        </w:tc>
        <w:tc>
          <w:tcPr>
            <w:tcW w:w="0" w:type="auto"/>
            <w:hideMark/>
          </w:tcPr>
          <w:p w14:paraId="5E1D3232" w14:textId="77777777" w:rsidR="002727CD" w:rsidRPr="00956E47" w:rsidRDefault="002727CD" w:rsidP="002727CD">
            <w:pPr>
              <w:jc w:val="center"/>
              <w:rPr>
                <w:color w:val="000000" w:themeColor="text1"/>
                <w:sz w:val="24"/>
                <w:szCs w:val="24"/>
              </w:rPr>
            </w:pPr>
            <w:r w:rsidRPr="00956E47">
              <w:rPr>
                <w:color w:val="000000" w:themeColor="text1"/>
                <w:sz w:val="24"/>
                <w:szCs w:val="24"/>
              </w:rPr>
              <w:t>9</w:t>
            </w:r>
          </w:p>
        </w:tc>
      </w:tr>
      <w:tr w:rsidR="002727CD" w:rsidRPr="002727CD" w14:paraId="6B3980B7" w14:textId="77777777" w:rsidTr="002727CD">
        <w:tc>
          <w:tcPr>
            <w:tcW w:w="0" w:type="auto"/>
            <w:hideMark/>
          </w:tcPr>
          <w:p w14:paraId="3A2B9172" w14:textId="77777777" w:rsidR="002727CD" w:rsidRPr="00956E47" w:rsidRDefault="002727CD" w:rsidP="002727CD">
            <w:pPr>
              <w:rPr>
                <w:color w:val="000000" w:themeColor="text1"/>
                <w:sz w:val="24"/>
                <w:szCs w:val="24"/>
              </w:rPr>
            </w:pPr>
            <w:r w:rsidRPr="00956E47">
              <w:rPr>
                <w:color w:val="000000" w:themeColor="text1"/>
                <w:sz w:val="24"/>
                <w:szCs w:val="24"/>
              </w:rPr>
              <w:t>3.6 Outlier Treatment</w:t>
            </w:r>
          </w:p>
        </w:tc>
        <w:tc>
          <w:tcPr>
            <w:tcW w:w="0" w:type="auto"/>
            <w:hideMark/>
          </w:tcPr>
          <w:p w14:paraId="3477991B" w14:textId="77777777" w:rsidR="002727CD" w:rsidRPr="00956E47" w:rsidRDefault="002727CD" w:rsidP="002727CD">
            <w:pPr>
              <w:jc w:val="center"/>
              <w:rPr>
                <w:color w:val="000000" w:themeColor="text1"/>
                <w:sz w:val="24"/>
                <w:szCs w:val="24"/>
              </w:rPr>
            </w:pPr>
            <w:r w:rsidRPr="00956E47">
              <w:rPr>
                <w:color w:val="000000" w:themeColor="text1"/>
                <w:sz w:val="24"/>
                <w:szCs w:val="24"/>
              </w:rPr>
              <w:t>9</w:t>
            </w:r>
          </w:p>
        </w:tc>
      </w:tr>
      <w:tr w:rsidR="002727CD" w:rsidRPr="002727CD" w14:paraId="40189123" w14:textId="77777777" w:rsidTr="002727CD">
        <w:tc>
          <w:tcPr>
            <w:tcW w:w="0" w:type="auto"/>
            <w:hideMark/>
          </w:tcPr>
          <w:p w14:paraId="180BD981" w14:textId="77777777" w:rsidR="002727CD" w:rsidRPr="00956E47" w:rsidRDefault="002727CD" w:rsidP="002727CD">
            <w:pPr>
              <w:rPr>
                <w:color w:val="000000" w:themeColor="text1"/>
                <w:sz w:val="24"/>
                <w:szCs w:val="24"/>
              </w:rPr>
            </w:pPr>
            <w:r w:rsidRPr="00956E47">
              <w:rPr>
                <w:b/>
                <w:bCs/>
                <w:color w:val="000000" w:themeColor="text1"/>
                <w:sz w:val="24"/>
                <w:szCs w:val="24"/>
              </w:rPr>
              <w:t>4. Methodology</w:t>
            </w:r>
          </w:p>
        </w:tc>
        <w:tc>
          <w:tcPr>
            <w:tcW w:w="0" w:type="auto"/>
            <w:hideMark/>
          </w:tcPr>
          <w:p w14:paraId="19A3E86E" w14:textId="77777777" w:rsidR="002727CD" w:rsidRPr="00956E47" w:rsidRDefault="002727CD" w:rsidP="002727CD">
            <w:pPr>
              <w:jc w:val="center"/>
              <w:rPr>
                <w:color w:val="000000" w:themeColor="text1"/>
                <w:sz w:val="24"/>
                <w:szCs w:val="24"/>
              </w:rPr>
            </w:pPr>
            <w:r w:rsidRPr="00956E47">
              <w:rPr>
                <w:color w:val="000000" w:themeColor="text1"/>
                <w:sz w:val="24"/>
                <w:szCs w:val="24"/>
              </w:rPr>
              <w:t>10</w:t>
            </w:r>
          </w:p>
        </w:tc>
      </w:tr>
      <w:tr w:rsidR="002727CD" w:rsidRPr="002727CD" w14:paraId="50868656" w14:textId="77777777" w:rsidTr="002727CD">
        <w:tc>
          <w:tcPr>
            <w:tcW w:w="0" w:type="auto"/>
            <w:hideMark/>
          </w:tcPr>
          <w:p w14:paraId="0984C901" w14:textId="77777777" w:rsidR="002727CD" w:rsidRPr="00956E47" w:rsidRDefault="002727CD" w:rsidP="002727CD">
            <w:pPr>
              <w:rPr>
                <w:color w:val="000000" w:themeColor="text1"/>
                <w:sz w:val="24"/>
                <w:szCs w:val="24"/>
              </w:rPr>
            </w:pPr>
            <w:r w:rsidRPr="00956E47">
              <w:rPr>
                <w:color w:val="000000" w:themeColor="text1"/>
                <w:sz w:val="24"/>
                <w:szCs w:val="24"/>
              </w:rPr>
              <w:t>4.1 Analytical Design</w:t>
            </w:r>
          </w:p>
        </w:tc>
        <w:tc>
          <w:tcPr>
            <w:tcW w:w="0" w:type="auto"/>
            <w:hideMark/>
          </w:tcPr>
          <w:p w14:paraId="461FE44F" w14:textId="77777777" w:rsidR="002727CD" w:rsidRPr="00956E47" w:rsidRDefault="002727CD" w:rsidP="002727CD">
            <w:pPr>
              <w:jc w:val="center"/>
              <w:rPr>
                <w:color w:val="000000" w:themeColor="text1"/>
                <w:sz w:val="24"/>
                <w:szCs w:val="24"/>
              </w:rPr>
            </w:pPr>
            <w:r w:rsidRPr="00956E47">
              <w:rPr>
                <w:color w:val="000000" w:themeColor="text1"/>
                <w:sz w:val="24"/>
                <w:szCs w:val="24"/>
              </w:rPr>
              <w:t>10</w:t>
            </w:r>
          </w:p>
        </w:tc>
      </w:tr>
      <w:tr w:rsidR="002727CD" w:rsidRPr="002727CD" w14:paraId="053F272A" w14:textId="77777777" w:rsidTr="002727CD">
        <w:tc>
          <w:tcPr>
            <w:tcW w:w="0" w:type="auto"/>
            <w:hideMark/>
          </w:tcPr>
          <w:p w14:paraId="53DC70B3" w14:textId="77777777" w:rsidR="002727CD" w:rsidRPr="00956E47" w:rsidRDefault="002727CD" w:rsidP="002727CD">
            <w:pPr>
              <w:rPr>
                <w:color w:val="000000" w:themeColor="text1"/>
                <w:sz w:val="24"/>
                <w:szCs w:val="24"/>
              </w:rPr>
            </w:pPr>
            <w:r w:rsidRPr="00956E47">
              <w:rPr>
                <w:color w:val="000000" w:themeColor="text1"/>
                <w:sz w:val="24"/>
                <w:szCs w:val="24"/>
              </w:rPr>
              <w:t>4.2 Feature Selection</w:t>
            </w:r>
          </w:p>
        </w:tc>
        <w:tc>
          <w:tcPr>
            <w:tcW w:w="0" w:type="auto"/>
            <w:hideMark/>
          </w:tcPr>
          <w:p w14:paraId="4ADC6C9A" w14:textId="77777777" w:rsidR="002727CD" w:rsidRPr="00956E47" w:rsidRDefault="002727CD" w:rsidP="002727CD">
            <w:pPr>
              <w:jc w:val="center"/>
              <w:rPr>
                <w:color w:val="000000" w:themeColor="text1"/>
                <w:sz w:val="24"/>
                <w:szCs w:val="24"/>
              </w:rPr>
            </w:pPr>
            <w:r w:rsidRPr="00956E47">
              <w:rPr>
                <w:color w:val="000000" w:themeColor="text1"/>
                <w:sz w:val="24"/>
                <w:szCs w:val="24"/>
              </w:rPr>
              <w:t>10</w:t>
            </w:r>
          </w:p>
        </w:tc>
      </w:tr>
      <w:tr w:rsidR="002727CD" w:rsidRPr="002727CD" w14:paraId="324A1D6E" w14:textId="77777777" w:rsidTr="002727CD">
        <w:tc>
          <w:tcPr>
            <w:tcW w:w="0" w:type="auto"/>
            <w:hideMark/>
          </w:tcPr>
          <w:p w14:paraId="62CE3A37" w14:textId="77777777" w:rsidR="002727CD" w:rsidRPr="00956E47" w:rsidRDefault="002727CD" w:rsidP="002727CD">
            <w:pPr>
              <w:rPr>
                <w:color w:val="000000" w:themeColor="text1"/>
                <w:sz w:val="24"/>
                <w:szCs w:val="24"/>
              </w:rPr>
            </w:pPr>
            <w:r w:rsidRPr="00956E47">
              <w:rPr>
                <w:color w:val="000000" w:themeColor="text1"/>
                <w:sz w:val="24"/>
                <w:szCs w:val="24"/>
              </w:rPr>
              <w:t>4.3 Classification Model Development</w:t>
            </w:r>
          </w:p>
        </w:tc>
        <w:tc>
          <w:tcPr>
            <w:tcW w:w="0" w:type="auto"/>
            <w:hideMark/>
          </w:tcPr>
          <w:p w14:paraId="1C9C4685" w14:textId="77777777" w:rsidR="002727CD" w:rsidRPr="00956E47" w:rsidRDefault="002727CD" w:rsidP="002727CD">
            <w:pPr>
              <w:jc w:val="center"/>
              <w:rPr>
                <w:color w:val="000000" w:themeColor="text1"/>
                <w:sz w:val="24"/>
                <w:szCs w:val="24"/>
              </w:rPr>
            </w:pPr>
            <w:r w:rsidRPr="00956E47">
              <w:rPr>
                <w:color w:val="000000" w:themeColor="text1"/>
                <w:sz w:val="24"/>
                <w:szCs w:val="24"/>
              </w:rPr>
              <w:t>11</w:t>
            </w:r>
          </w:p>
        </w:tc>
      </w:tr>
      <w:tr w:rsidR="002727CD" w:rsidRPr="002727CD" w14:paraId="0E882779" w14:textId="77777777" w:rsidTr="002727CD">
        <w:tc>
          <w:tcPr>
            <w:tcW w:w="0" w:type="auto"/>
            <w:hideMark/>
          </w:tcPr>
          <w:p w14:paraId="6057D8E1" w14:textId="77777777" w:rsidR="002727CD" w:rsidRPr="00956E47" w:rsidRDefault="002727CD" w:rsidP="002727CD">
            <w:pPr>
              <w:rPr>
                <w:color w:val="000000" w:themeColor="text1"/>
                <w:sz w:val="24"/>
                <w:szCs w:val="24"/>
              </w:rPr>
            </w:pPr>
            <w:r w:rsidRPr="00956E47">
              <w:rPr>
                <w:color w:val="000000" w:themeColor="text1"/>
                <w:sz w:val="24"/>
                <w:szCs w:val="24"/>
              </w:rPr>
              <w:t>4.3.1 Logistic Regression</w:t>
            </w:r>
          </w:p>
        </w:tc>
        <w:tc>
          <w:tcPr>
            <w:tcW w:w="0" w:type="auto"/>
            <w:hideMark/>
          </w:tcPr>
          <w:p w14:paraId="25281A5D" w14:textId="77777777" w:rsidR="002727CD" w:rsidRPr="00956E47" w:rsidRDefault="002727CD" w:rsidP="002727CD">
            <w:pPr>
              <w:jc w:val="center"/>
              <w:rPr>
                <w:color w:val="000000" w:themeColor="text1"/>
                <w:sz w:val="24"/>
                <w:szCs w:val="24"/>
              </w:rPr>
            </w:pPr>
            <w:r w:rsidRPr="00956E47">
              <w:rPr>
                <w:color w:val="000000" w:themeColor="text1"/>
                <w:sz w:val="24"/>
                <w:szCs w:val="24"/>
              </w:rPr>
              <w:t>11</w:t>
            </w:r>
          </w:p>
        </w:tc>
      </w:tr>
      <w:tr w:rsidR="002727CD" w:rsidRPr="002727CD" w14:paraId="3B1B1F2E" w14:textId="77777777" w:rsidTr="002727CD">
        <w:tc>
          <w:tcPr>
            <w:tcW w:w="0" w:type="auto"/>
            <w:hideMark/>
          </w:tcPr>
          <w:p w14:paraId="185EFD97" w14:textId="77777777" w:rsidR="002727CD" w:rsidRPr="00956E47" w:rsidRDefault="002727CD" w:rsidP="002727CD">
            <w:pPr>
              <w:rPr>
                <w:color w:val="000000" w:themeColor="text1"/>
                <w:sz w:val="24"/>
                <w:szCs w:val="24"/>
              </w:rPr>
            </w:pPr>
            <w:r w:rsidRPr="00956E47">
              <w:rPr>
                <w:color w:val="000000" w:themeColor="text1"/>
                <w:sz w:val="24"/>
                <w:szCs w:val="24"/>
              </w:rPr>
              <w:t>4.3.2 Decision Tree</w:t>
            </w:r>
          </w:p>
        </w:tc>
        <w:tc>
          <w:tcPr>
            <w:tcW w:w="0" w:type="auto"/>
            <w:hideMark/>
          </w:tcPr>
          <w:p w14:paraId="0F3338EA" w14:textId="77777777" w:rsidR="002727CD" w:rsidRPr="00956E47" w:rsidRDefault="002727CD" w:rsidP="002727CD">
            <w:pPr>
              <w:jc w:val="center"/>
              <w:rPr>
                <w:color w:val="000000" w:themeColor="text1"/>
                <w:sz w:val="24"/>
                <w:szCs w:val="24"/>
              </w:rPr>
            </w:pPr>
            <w:r w:rsidRPr="00956E47">
              <w:rPr>
                <w:color w:val="000000" w:themeColor="text1"/>
                <w:sz w:val="24"/>
                <w:szCs w:val="24"/>
              </w:rPr>
              <w:t>11</w:t>
            </w:r>
          </w:p>
        </w:tc>
      </w:tr>
      <w:tr w:rsidR="002727CD" w:rsidRPr="002727CD" w14:paraId="6CE4F152" w14:textId="77777777" w:rsidTr="002727CD">
        <w:tc>
          <w:tcPr>
            <w:tcW w:w="0" w:type="auto"/>
            <w:hideMark/>
          </w:tcPr>
          <w:p w14:paraId="1A880E11" w14:textId="77777777" w:rsidR="002727CD" w:rsidRPr="00956E47" w:rsidRDefault="002727CD" w:rsidP="002727CD">
            <w:pPr>
              <w:rPr>
                <w:color w:val="000000" w:themeColor="text1"/>
                <w:sz w:val="24"/>
                <w:szCs w:val="24"/>
              </w:rPr>
            </w:pPr>
            <w:r w:rsidRPr="00956E47">
              <w:rPr>
                <w:color w:val="000000" w:themeColor="text1"/>
                <w:sz w:val="24"/>
                <w:szCs w:val="24"/>
              </w:rPr>
              <w:t>4.3.3 Random Forest</w:t>
            </w:r>
          </w:p>
        </w:tc>
        <w:tc>
          <w:tcPr>
            <w:tcW w:w="0" w:type="auto"/>
            <w:hideMark/>
          </w:tcPr>
          <w:p w14:paraId="70905A4B" w14:textId="77777777" w:rsidR="002727CD" w:rsidRPr="00956E47" w:rsidRDefault="002727CD" w:rsidP="002727CD">
            <w:pPr>
              <w:jc w:val="center"/>
              <w:rPr>
                <w:color w:val="000000" w:themeColor="text1"/>
                <w:sz w:val="24"/>
                <w:szCs w:val="24"/>
              </w:rPr>
            </w:pPr>
            <w:r w:rsidRPr="00956E47">
              <w:rPr>
                <w:color w:val="000000" w:themeColor="text1"/>
                <w:sz w:val="24"/>
                <w:szCs w:val="24"/>
              </w:rPr>
              <w:t>12</w:t>
            </w:r>
          </w:p>
        </w:tc>
      </w:tr>
      <w:tr w:rsidR="002727CD" w:rsidRPr="002727CD" w14:paraId="63F775C9" w14:textId="77777777" w:rsidTr="002727CD">
        <w:tc>
          <w:tcPr>
            <w:tcW w:w="0" w:type="auto"/>
            <w:hideMark/>
          </w:tcPr>
          <w:p w14:paraId="260ABD38" w14:textId="77777777" w:rsidR="002727CD" w:rsidRPr="00956E47" w:rsidRDefault="002727CD" w:rsidP="002727CD">
            <w:pPr>
              <w:rPr>
                <w:color w:val="000000" w:themeColor="text1"/>
                <w:sz w:val="24"/>
                <w:szCs w:val="24"/>
              </w:rPr>
            </w:pPr>
            <w:r w:rsidRPr="00956E47">
              <w:rPr>
                <w:color w:val="000000" w:themeColor="text1"/>
                <w:sz w:val="24"/>
                <w:szCs w:val="24"/>
              </w:rPr>
              <w:t>4.4 Clustering Methodology</w:t>
            </w:r>
          </w:p>
        </w:tc>
        <w:tc>
          <w:tcPr>
            <w:tcW w:w="0" w:type="auto"/>
            <w:hideMark/>
          </w:tcPr>
          <w:p w14:paraId="0509CC83" w14:textId="77777777" w:rsidR="002727CD" w:rsidRPr="00956E47" w:rsidRDefault="002727CD" w:rsidP="002727CD">
            <w:pPr>
              <w:jc w:val="center"/>
              <w:rPr>
                <w:color w:val="000000" w:themeColor="text1"/>
                <w:sz w:val="24"/>
                <w:szCs w:val="24"/>
              </w:rPr>
            </w:pPr>
            <w:r w:rsidRPr="00956E47">
              <w:rPr>
                <w:color w:val="000000" w:themeColor="text1"/>
                <w:sz w:val="24"/>
                <w:szCs w:val="24"/>
              </w:rPr>
              <w:t>12</w:t>
            </w:r>
          </w:p>
        </w:tc>
      </w:tr>
      <w:tr w:rsidR="002727CD" w:rsidRPr="002727CD" w14:paraId="672275B4" w14:textId="77777777" w:rsidTr="002727CD">
        <w:tc>
          <w:tcPr>
            <w:tcW w:w="0" w:type="auto"/>
            <w:hideMark/>
          </w:tcPr>
          <w:p w14:paraId="276E82B4" w14:textId="77777777" w:rsidR="002727CD" w:rsidRPr="00956E47" w:rsidRDefault="002727CD" w:rsidP="002727CD">
            <w:pPr>
              <w:rPr>
                <w:color w:val="000000" w:themeColor="text1"/>
                <w:sz w:val="24"/>
                <w:szCs w:val="24"/>
              </w:rPr>
            </w:pPr>
            <w:r w:rsidRPr="00956E47">
              <w:rPr>
                <w:color w:val="000000" w:themeColor="text1"/>
                <w:sz w:val="24"/>
                <w:szCs w:val="24"/>
              </w:rPr>
              <w:t>4.4.1 Data Standardisation</w:t>
            </w:r>
          </w:p>
        </w:tc>
        <w:tc>
          <w:tcPr>
            <w:tcW w:w="0" w:type="auto"/>
            <w:hideMark/>
          </w:tcPr>
          <w:p w14:paraId="5598EF55" w14:textId="77777777" w:rsidR="002727CD" w:rsidRPr="00956E47" w:rsidRDefault="002727CD" w:rsidP="002727CD">
            <w:pPr>
              <w:jc w:val="center"/>
              <w:rPr>
                <w:color w:val="000000" w:themeColor="text1"/>
                <w:sz w:val="24"/>
                <w:szCs w:val="24"/>
              </w:rPr>
            </w:pPr>
            <w:r w:rsidRPr="00956E47">
              <w:rPr>
                <w:color w:val="000000" w:themeColor="text1"/>
                <w:sz w:val="24"/>
                <w:szCs w:val="24"/>
              </w:rPr>
              <w:t>12</w:t>
            </w:r>
          </w:p>
        </w:tc>
      </w:tr>
      <w:tr w:rsidR="002727CD" w:rsidRPr="002727CD" w14:paraId="0ECB2CA4" w14:textId="77777777" w:rsidTr="002727CD">
        <w:tc>
          <w:tcPr>
            <w:tcW w:w="0" w:type="auto"/>
            <w:hideMark/>
          </w:tcPr>
          <w:p w14:paraId="300A74D3" w14:textId="77777777" w:rsidR="002727CD" w:rsidRPr="00956E47" w:rsidRDefault="002727CD" w:rsidP="002727CD">
            <w:pPr>
              <w:rPr>
                <w:color w:val="000000" w:themeColor="text1"/>
                <w:sz w:val="24"/>
                <w:szCs w:val="24"/>
              </w:rPr>
            </w:pPr>
            <w:r w:rsidRPr="00956E47">
              <w:rPr>
                <w:color w:val="000000" w:themeColor="text1"/>
                <w:sz w:val="24"/>
                <w:szCs w:val="24"/>
              </w:rPr>
              <w:t>4.4.2 Elbow Method</w:t>
            </w:r>
          </w:p>
        </w:tc>
        <w:tc>
          <w:tcPr>
            <w:tcW w:w="0" w:type="auto"/>
            <w:hideMark/>
          </w:tcPr>
          <w:p w14:paraId="1C3094DA" w14:textId="77777777" w:rsidR="002727CD" w:rsidRPr="00956E47" w:rsidRDefault="002727CD" w:rsidP="002727CD">
            <w:pPr>
              <w:jc w:val="center"/>
              <w:rPr>
                <w:color w:val="000000" w:themeColor="text1"/>
                <w:sz w:val="24"/>
                <w:szCs w:val="24"/>
              </w:rPr>
            </w:pPr>
            <w:r w:rsidRPr="00956E47">
              <w:rPr>
                <w:color w:val="000000" w:themeColor="text1"/>
                <w:sz w:val="24"/>
                <w:szCs w:val="24"/>
              </w:rPr>
              <w:t>13</w:t>
            </w:r>
          </w:p>
        </w:tc>
      </w:tr>
      <w:tr w:rsidR="002727CD" w:rsidRPr="002727CD" w14:paraId="2DA4F3EE" w14:textId="77777777" w:rsidTr="002727CD">
        <w:tc>
          <w:tcPr>
            <w:tcW w:w="0" w:type="auto"/>
            <w:hideMark/>
          </w:tcPr>
          <w:p w14:paraId="237C40F5" w14:textId="77777777" w:rsidR="002727CD" w:rsidRPr="00956E47" w:rsidRDefault="002727CD" w:rsidP="002727CD">
            <w:pPr>
              <w:rPr>
                <w:color w:val="000000" w:themeColor="text1"/>
                <w:sz w:val="24"/>
                <w:szCs w:val="24"/>
              </w:rPr>
            </w:pPr>
            <w:r w:rsidRPr="00956E47">
              <w:rPr>
                <w:color w:val="000000" w:themeColor="text1"/>
                <w:sz w:val="24"/>
                <w:szCs w:val="24"/>
              </w:rPr>
              <w:t>4.4.3 K-Means Clustering</w:t>
            </w:r>
          </w:p>
        </w:tc>
        <w:tc>
          <w:tcPr>
            <w:tcW w:w="0" w:type="auto"/>
            <w:hideMark/>
          </w:tcPr>
          <w:p w14:paraId="70D4C560" w14:textId="77777777" w:rsidR="002727CD" w:rsidRPr="00956E47" w:rsidRDefault="002727CD" w:rsidP="002727CD">
            <w:pPr>
              <w:jc w:val="center"/>
              <w:rPr>
                <w:color w:val="000000" w:themeColor="text1"/>
                <w:sz w:val="24"/>
                <w:szCs w:val="24"/>
              </w:rPr>
            </w:pPr>
            <w:r w:rsidRPr="00956E47">
              <w:rPr>
                <w:color w:val="000000" w:themeColor="text1"/>
                <w:sz w:val="24"/>
                <w:szCs w:val="24"/>
              </w:rPr>
              <w:t>13</w:t>
            </w:r>
          </w:p>
        </w:tc>
      </w:tr>
      <w:tr w:rsidR="002727CD" w:rsidRPr="002727CD" w14:paraId="1D3F697A" w14:textId="77777777" w:rsidTr="002727CD">
        <w:tc>
          <w:tcPr>
            <w:tcW w:w="0" w:type="auto"/>
            <w:hideMark/>
          </w:tcPr>
          <w:p w14:paraId="2C2EB546" w14:textId="77777777" w:rsidR="002727CD" w:rsidRPr="00956E47" w:rsidRDefault="002727CD" w:rsidP="002727CD">
            <w:pPr>
              <w:rPr>
                <w:color w:val="000000" w:themeColor="text1"/>
                <w:sz w:val="24"/>
                <w:szCs w:val="24"/>
              </w:rPr>
            </w:pPr>
            <w:r w:rsidRPr="00956E47">
              <w:rPr>
                <w:color w:val="000000" w:themeColor="text1"/>
                <w:sz w:val="24"/>
                <w:szCs w:val="24"/>
              </w:rPr>
              <w:t>4.4.4 Principal Component Analysis (PCA)</w:t>
            </w:r>
          </w:p>
        </w:tc>
        <w:tc>
          <w:tcPr>
            <w:tcW w:w="0" w:type="auto"/>
            <w:hideMark/>
          </w:tcPr>
          <w:p w14:paraId="16ED00AB" w14:textId="77777777" w:rsidR="002727CD" w:rsidRPr="00956E47" w:rsidRDefault="002727CD" w:rsidP="002727CD">
            <w:pPr>
              <w:jc w:val="center"/>
              <w:rPr>
                <w:color w:val="000000" w:themeColor="text1"/>
                <w:sz w:val="24"/>
                <w:szCs w:val="24"/>
              </w:rPr>
            </w:pPr>
            <w:r w:rsidRPr="00956E47">
              <w:rPr>
                <w:color w:val="000000" w:themeColor="text1"/>
                <w:sz w:val="24"/>
                <w:szCs w:val="24"/>
              </w:rPr>
              <w:t>14</w:t>
            </w:r>
          </w:p>
        </w:tc>
      </w:tr>
      <w:tr w:rsidR="002727CD" w:rsidRPr="002727CD" w14:paraId="37DFE0CC" w14:textId="77777777" w:rsidTr="002727CD">
        <w:tc>
          <w:tcPr>
            <w:tcW w:w="0" w:type="auto"/>
            <w:hideMark/>
          </w:tcPr>
          <w:p w14:paraId="24BE407E" w14:textId="77777777" w:rsidR="002727CD" w:rsidRPr="00956E47" w:rsidRDefault="002727CD" w:rsidP="002727CD">
            <w:pPr>
              <w:rPr>
                <w:color w:val="000000" w:themeColor="text1"/>
                <w:sz w:val="24"/>
                <w:szCs w:val="24"/>
              </w:rPr>
            </w:pPr>
            <w:r w:rsidRPr="00956E47">
              <w:rPr>
                <w:b/>
                <w:bCs/>
                <w:color w:val="000000" w:themeColor="text1"/>
                <w:sz w:val="24"/>
                <w:szCs w:val="24"/>
              </w:rPr>
              <w:t>5. Model Implementation and Evaluation</w:t>
            </w:r>
          </w:p>
        </w:tc>
        <w:tc>
          <w:tcPr>
            <w:tcW w:w="0" w:type="auto"/>
            <w:hideMark/>
          </w:tcPr>
          <w:p w14:paraId="31BCED14" w14:textId="77777777" w:rsidR="002727CD" w:rsidRPr="00956E47" w:rsidRDefault="002727CD" w:rsidP="002727CD">
            <w:pPr>
              <w:jc w:val="center"/>
              <w:rPr>
                <w:color w:val="000000" w:themeColor="text1"/>
                <w:sz w:val="24"/>
                <w:szCs w:val="24"/>
              </w:rPr>
            </w:pPr>
            <w:r w:rsidRPr="00956E47">
              <w:rPr>
                <w:color w:val="000000" w:themeColor="text1"/>
                <w:sz w:val="24"/>
                <w:szCs w:val="24"/>
              </w:rPr>
              <w:t>15</w:t>
            </w:r>
          </w:p>
        </w:tc>
      </w:tr>
      <w:tr w:rsidR="002727CD" w:rsidRPr="002727CD" w14:paraId="3916AF4A" w14:textId="77777777" w:rsidTr="002727CD">
        <w:tc>
          <w:tcPr>
            <w:tcW w:w="0" w:type="auto"/>
            <w:hideMark/>
          </w:tcPr>
          <w:p w14:paraId="22BFC55B" w14:textId="77777777" w:rsidR="002727CD" w:rsidRPr="00956E47" w:rsidRDefault="002727CD" w:rsidP="002727CD">
            <w:pPr>
              <w:rPr>
                <w:color w:val="000000" w:themeColor="text1"/>
                <w:sz w:val="24"/>
                <w:szCs w:val="24"/>
              </w:rPr>
            </w:pPr>
            <w:r w:rsidRPr="00956E47">
              <w:rPr>
                <w:color w:val="000000" w:themeColor="text1"/>
                <w:sz w:val="24"/>
                <w:szCs w:val="24"/>
              </w:rPr>
              <w:t>5.1 Classification Results</w:t>
            </w:r>
          </w:p>
        </w:tc>
        <w:tc>
          <w:tcPr>
            <w:tcW w:w="0" w:type="auto"/>
            <w:hideMark/>
          </w:tcPr>
          <w:p w14:paraId="32030655" w14:textId="77777777" w:rsidR="002727CD" w:rsidRPr="00956E47" w:rsidRDefault="002727CD" w:rsidP="002727CD">
            <w:pPr>
              <w:jc w:val="center"/>
              <w:rPr>
                <w:color w:val="000000" w:themeColor="text1"/>
                <w:sz w:val="24"/>
                <w:szCs w:val="24"/>
              </w:rPr>
            </w:pPr>
            <w:r w:rsidRPr="00956E47">
              <w:rPr>
                <w:color w:val="000000" w:themeColor="text1"/>
                <w:sz w:val="24"/>
                <w:szCs w:val="24"/>
              </w:rPr>
              <w:t>15</w:t>
            </w:r>
          </w:p>
        </w:tc>
      </w:tr>
      <w:tr w:rsidR="002727CD" w:rsidRPr="002727CD" w14:paraId="51B53934" w14:textId="77777777" w:rsidTr="002727CD">
        <w:tc>
          <w:tcPr>
            <w:tcW w:w="0" w:type="auto"/>
            <w:hideMark/>
          </w:tcPr>
          <w:p w14:paraId="364F7D81" w14:textId="77777777" w:rsidR="002727CD" w:rsidRPr="00956E47" w:rsidRDefault="002727CD" w:rsidP="002727CD">
            <w:pPr>
              <w:rPr>
                <w:color w:val="000000" w:themeColor="text1"/>
                <w:sz w:val="24"/>
                <w:szCs w:val="24"/>
              </w:rPr>
            </w:pPr>
            <w:r w:rsidRPr="00956E47">
              <w:rPr>
                <w:color w:val="000000" w:themeColor="text1"/>
                <w:sz w:val="24"/>
                <w:szCs w:val="24"/>
              </w:rPr>
              <w:t>5.1.1 Model Performance Comparison</w:t>
            </w:r>
          </w:p>
        </w:tc>
        <w:tc>
          <w:tcPr>
            <w:tcW w:w="0" w:type="auto"/>
            <w:hideMark/>
          </w:tcPr>
          <w:p w14:paraId="228E8C9D" w14:textId="77777777" w:rsidR="002727CD" w:rsidRPr="00956E47" w:rsidRDefault="002727CD" w:rsidP="002727CD">
            <w:pPr>
              <w:jc w:val="center"/>
              <w:rPr>
                <w:color w:val="000000" w:themeColor="text1"/>
                <w:sz w:val="24"/>
                <w:szCs w:val="24"/>
              </w:rPr>
            </w:pPr>
            <w:r w:rsidRPr="00956E47">
              <w:rPr>
                <w:color w:val="000000" w:themeColor="text1"/>
                <w:sz w:val="24"/>
                <w:szCs w:val="24"/>
              </w:rPr>
              <w:t>15</w:t>
            </w:r>
          </w:p>
        </w:tc>
      </w:tr>
      <w:tr w:rsidR="002727CD" w:rsidRPr="002727CD" w14:paraId="114B120B" w14:textId="77777777" w:rsidTr="002727CD">
        <w:tc>
          <w:tcPr>
            <w:tcW w:w="0" w:type="auto"/>
            <w:hideMark/>
          </w:tcPr>
          <w:p w14:paraId="30605563" w14:textId="77777777" w:rsidR="002727CD" w:rsidRPr="00956E47" w:rsidRDefault="002727CD" w:rsidP="002727CD">
            <w:pPr>
              <w:rPr>
                <w:color w:val="000000" w:themeColor="text1"/>
                <w:sz w:val="24"/>
                <w:szCs w:val="24"/>
              </w:rPr>
            </w:pPr>
            <w:r w:rsidRPr="00956E47">
              <w:rPr>
                <w:color w:val="000000" w:themeColor="text1"/>
                <w:sz w:val="24"/>
                <w:szCs w:val="24"/>
              </w:rPr>
              <w:t>5.1.2 Logistic Regression Performance</w:t>
            </w:r>
          </w:p>
        </w:tc>
        <w:tc>
          <w:tcPr>
            <w:tcW w:w="0" w:type="auto"/>
            <w:hideMark/>
          </w:tcPr>
          <w:p w14:paraId="7AB8741A" w14:textId="77777777" w:rsidR="002727CD" w:rsidRPr="00956E47" w:rsidRDefault="002727CD" w:rsidP="002727CD">
            <w:pPr>
              <w:jc w:val="center"/>
              <w:rPr>
                <w:color w:val="000000" w:themeColor="text1"/>
                <w:sz w:val="24"/>
                <w:szCs w:val="24"/>
              </w:rPr>
            </w:pPr>
            <w:r w:rsidRPr="00956E47">
              <w:rPr>
                <w:color w:val="000000" w:themeColor="text1"/>
                <w:sz w:val="24"/>
                <w:szCs w:val="24"/>
              </w:rPr>
              <w:t>16</w:t>
            </w:r>
          </w:p>
        </w:tc>
      </w:tr>
      <w:tr w:rsidR="002727CD" w:rsidRPr="002727CD" w14:paraId="67A99C71" w14:textId="77777777" w:rsidTr="002727CD">
        <w:tc>
          <w:tcPr>
            <w:tcW w:w="0" w:type="auto"/>
            <w:hideMark/>
          </w:tcPr>
          <w:p w14:paraId="07FFE892" w14:textId="77777777" w:rsidR="002727CD" w:rsidRPr="00956E47" w:rsidRDefault="002727CD" w:rsidP="002727CD">
            <w:pPr>
              <w:rPr>
                <w:color w:val="000000" w:themeColor="text1"/>
                <w:sz w:val="24"/>
                <w:szCs w:val="24"/>
              </w:rPr>
            </w:pPr>
            <w:r w:rsidRPr="00956E47">
              <w:rPr>
                <w:color w:val="000000" w:themeColor="text1"/>
                <w:sz w:val="24"/>
                <w:szCs w:val="24"/>
              </w:rPr>
              <w:t>5.1.3 Decision Tree Performance</w:t>
            </w:r>
          </w:p>
        </w:tc>
        <w:tc>
          <w:tcPr>
            <w:tcW w:w="0" w:type="auto"/>
            <w:hideMark/>
          </w:tcPr>
          <w:p w14:paraId="7F89E1D5" w14:textId="77777777" w:rsidR="002727CD" w:rsidRPr="00956E47" w:rsidRDefault="002727CD" w:rsidP="002727CD">
            <w:pPr>
              <w:jc w:val="center"/>
              <w:rPr>
                <w:color w:val="000000" w:themeColor="text1"/>
                <w:sz w:val="24"/>
                <w:szCs w:val="24"/>
              </w:rPr>
            </w:pPr>
            <w:r w:rsidRPr="00956E47">
              <w:rPr>
                <w:color w:val="000000" w:themeColor="text1"/>
                <w:sz w:val="24"/>
                <w:szCs w:val="24"/>
              </w:rPr>
              <w:t>16</w:t>
            </w:r>
          </w:p>
        </w:tc>
      </w:tr>
      <w:tr w:rsidR="002727CD" w:rsidRPr="002727CD" w14:paraId="2EFC978E" w14:textId="77777777" w:rsidTr="002727CD">
        <w:tc>
          <w:tcPr>
            <w:tcW w:w="0" w:type="auto"/>
            <w:hideMark/>
          </w:tcPr>
          <w:p w14:paraId="70E382D3" w14:textId="77777777" w:rsidR="002727CD" w:rsidRPr="00956E47" w:rsidRDefault="002727CD" w:rsidP="002727CD">
            <w:pPr>
              <w:rPr>
                <w:color w:val="000000" w:themeColor="text1"/>
                <w:sz w:val="24"/>
                <w:szCs w:val="24"/>
              </w:rPr>
            </w:pPr>
            <w:r w:rsidRPr="00956E47">
              <w:rPr>
                <w:color w:val="000000" w:themeColor="text1"/>
                <w:sz w:val="24"/>
                <w:szCs w:val="24"/>
              </w:rPr>
              <w:t>5.1.4 Random Forest Performance</w:t>
            </w:r>
          </w:p>
        </w:tc>
        <w:tc>
          <w:tcPr>
            <w:tcW w:w="0" w:type="auto"/>
            <w:hideMark/>
          </w:tcPr>
          <w:p w14:paraId="631EC872" w14:textId="77777777" w:rsidR="002727CD" w:rsidRPr="00956E47" w:rsidRDefault="002727CD" w:rsidP="002727CD">
            <w:pPr>
              <w:jc w:val="center"/>
              <w:rPr>
                <w:color w:val="000000" w:themeColor="text1"/>
                <w:sz w:val="24"/>
                <w:szCs w:val="24"/>
              </w:rPr>
            </w:pPr>
            <w:r w:rsidRPr="00956E47">
              <w:rPr>
                <w:color w:val="000000" w:themeColor="text1"/>
                <w:sz w:val="24"/>
                <w:szCs w:val="24"/>
              </w:rPr>
              <w:t>17</w:t>
            </w:r>
          </w:p>
        </w:tc>
      </w:tr>
      <w:tr w:rsidR="002727CD" w:rsidRPr="002727CD" w14:paraId="5B0B38AE" w14:textId="77777777" w:rsidTr="002727CD">
        <w:tc>
          <w:tcPr>
            <w:tcW w:w="0" w:type="auto"/>
            <w:hideMark/>
          </w:tcPr>
          <w:p w14:paraId="2B4EE9C5" w14:textId="77777777" w:rsidR="002727CD" w:rsidRPr="00956E47" w:rsidRDefault="002727CD" w:rsidP="002727CD">
            <w:pPr>
              <w:rPr>
                <w:color w:val="000000" w:themeColor="text1"/>
                <w:sz w:val="24"/>
                <w:szCs w:val="24"/>
              </w:rPr>
            </w:pPr>
            <w:r w:rsidRPr="00956E47">
              <w:rPr>
                <w:color w:val="000000" w:themeColor="text1"/>
                <w:sz w:val="24"/>
                <w:szCs w:val="24"/>
              </w:rPr>
              <w:t>5.2 Clustering Results</w:t>
            </w:r>
          </w:p>
        </w:tc>
        <w:tc>
          <w:tcPr>
            <w:tcW w:w="0" w:type="auto"/>
            <w:hideMark/>
          </w:tcPr>
          <w:p w14:paraId="0D6AF37A" w14:textId="77777777" w:rsidR="002727CD" w:rsidRPr="00956E47" w:rsidRDefault="002727CD" w:rsidP="002727CD">
            <w:pPr>
              <w:jc w:val="center"/>
              <w:rPr>
                <w:color w:val="000000" w:themeColor="text1"/>
                <w:sz w:val="24"/>
                <w:szCs w:val="24"/>
              </w:rPr>
            </w:pPr>
            <w:r w:rsidRPr="00956E47">
              <w:rPr>
                <w:color w:val="000000" w:themeColor="text1"/>
                <w:sz w:val="24"/>
                <w:szCs w:val="24"/>
              </w:rPr>
              <w:t>18</w:t>
            </w:r>
          </w:p>
        </w:tc>
      </w:tr>
      <w:tr w:rsidR="002727CD" w:rsidRPr="002727CD" w14:paraId="4A7A9E36" w14:textId="77777777" w:rsidTr="002727CD">
        <w:tc>
          <w:tcPr>
            <w:tcW w:w="0" w:type="auto"/>
            <w:hideMark/>
          </w:tcPr>
          <w:p w14:paraId="588A4F3D" w14:textId="77777777" w:rsidR="002727CD" w:rsidRPr="00956E47" w:rsidRDefault="002727CD" w:rsidP="002727CD">
            <w:pPr>
              <w:rPr>
                <w:color w:val="000000" w:themeColor="text1"/>
                <w:sz w:val="24"/>
                <w:szCs w:val="24"/>
              </w:rPr>
            </w:pPr>
            <w:r w:rsidRPr="00956E47">
              <w:rPr>
                <w:color w:val="000000" w:themeColor="text1"/>
                <w:sz w:val="24"/>
                <w:szCs w:val="24"/>
              </w:rPr>
              <w:t>5.2.1 Cluster Distribution</w:t>
            </w:r>
          </w:p>
        </w:tc>
        <w:tc>
          <w:tcPr>
            <w:tcW w:w="0" w:type="auto"/>
            <w:hideMark/>
          </w:tcPr>
          <w:p w14:paraId="4D0EC3CE" w14:textId="77777777" w:rsidR="002727CD" w:rsidRPr="00956E47" w:rsidRDefault="002727CD" w:rsidP="002727CD">
            <w:pPr>
              <w:jc w:val="center"/>
              <w:rPr>
                <w:color w:val="000000" w:themeColor="text1"/>
                <w:sz w:val="24"/>
                <w:szCs w:val="24"/>
              </w:rPr>
            </w:pPr>
            <w:r w:rsidRPr="00956E47">
              <w:rPr>
                <w:color w:val="000000" w:themeColor="text1"/>
                <w:sz w:val="24"/>
                <w:szCs w:val="24"/>
              </w:rPr>
              <w:t>18</w:t>
            </w:r>
          </w:p>
        </w:tc>
      </w:tr>
      <w:tr w:rsidR="002727CD" w:rsidRPr="002727CD" w14:paraId="123CF952" w14:textId="77777777" w:rsidTr="002727CD">
        <w:tc>
          <w:tcPr>
            <w:tcW w:w="0" w:type="auto"/>
            <w:hideMark/>
          </w:tcPr>
          <w:p w14:paraId="5D14586E" w14:textId="77777777" w:rsidR="002727CD" w:rsidRPr="00956E47" w:rsidRDefault="002727CD" w:rsidP="002727CD">
            <w:pPr>
              <w:rPr>
                <w:color w:val="000000" w:themeColor="text1"/>
                <w:sz w:val="24"/>
                <w:szCs w:val="24"/>
              </w:rPr>
            </w:pPr>
            <w:r w:rsidRPr="00956E47">
              <w:rPr>
                <w:color w:val="000000" w:themeColor="text1"/>
                <w:sz w:val="24"/>
                <w:szCs w:val="24"/>
              </w:rPr>
              <w:t>5.2.2 Behavioural Profile of Customer Segments</w:t>
            </w:r>
          </w:p>
        </w:tc>
        <w:tc>
          <w:tcPr>
            <w:tcW w:w="0" w:type="auto"/>
            <w:hideMark/>
          </w:tcPr>
          <w:p w14:paraId="7091537E" w14:textId="77777777" w:rsidR="002727CD" w:rsidRPr="00956E47" w:rsidRDefault="002727CD" w:rsidP="002727CD">
            <w:pPr>
              <w:jc w:val="center"/>
              <w:rPr>
                <w:color w:val="000000" w:themeColor="text1"/>
                <w:sz w:val="24"/>
                <w:szCs w:val="24"/>
              </w:rPr>
            </w:pPr>
            <w:r w:rsidRPr="00956E47">
              <w:rPr>
                <w:color w:val="000000" w:themeColor="text1"/>
                <w:sz w:val="24"/>
                <w:szCs w:val="24"/>
              </w:rPr>
              <w:t>19</w:t>
            </w:r>
          </w:p>
        </w:tc>
      </w:tr>
      <w:tr w:rsidR="002727CD" w:rsidRPr="002727CD" w14:paraId="29AF11E3" w14:textId="77777777" w:rsidTr="002727CD">
        <w:tc>
          <w:tcPr>
            <w:tcW w:w="0" w:type="auto"/>
            <w:hideMark/>
          </w:tcPr>
          <w:p w14:paraId="48356BAC" w14:textId="77777777" w:rsidR="002727CD" w:rsidRPr="00956E47" w:rsidRDefault="002727CD" w:rsidP="002727CD">
            <w:pPr>
              <w:rPr>
                <w:color w:val="000000" w:themeColor="text1"/>
                <w:sz w:val="24"/>
                <w:szCs w:val="24"/>
              </w:rPr>
            </w:pPr>
            <w:r w:rsidRPr="00956E47">
              <w:rPr>
                <w:color w:val="000000" w:themeColor="text1"/>
                <w:sz w:val="24"/>
                <w:szCs w:val="24"/>
              </w:rPr>
              <w:t>5.2.3 Cluster Validation (Silhouette Score)</w:t>
            </w:r>
          </w:p>
        </w:tc>
        <w:tc>
          <w:tcPr>
            <w:tcW w:w="0" w:type="auto"/>
            <w:hideMark/>
          </w:tcPr>
          <w:p w14:paraId="447077C1" w14:textId="77777777" w:rsidR="002727CD" w:rsidRPr="00956E47" w:rsidRDefault="002727CD" w:rsidP="002727CD">
            <w:pPr>
              <w:jc w:val="center"/>
              <w:rPr>
                <w:color w:val="000000" w:themeColor="text1"/>
                <w:sz w:val="24"/>
                <w:szCs w:val="24"/>
              </w:rPr>
            </w:pPr>
            <w:r w:rsidRPr="00956E47">
              <w:rPr>
                <w:color w:val="000000" w:themeColor="text1"/>
                <w:sz w:val="24"/>
                <w:szCs w:val="24"/>
              </w:rPr>
              <w:t>20</w:t>
            </w:r>
          </w:p>
        </w:tc>
      </w:tr>
      <w:tr w:rsidR="002727CD" w:rsidRPr="002727CD" w14:paraId="01D1AE32" w14:textId="77777777" w:rsidTr="002727CD">
        <w:tc>
          <w:tcPr>
            <w:tcW w:w="0" w:type="auto"/>
            <w:hideMark/>
          </w:tcPr>
          <w:p w14:paraId="3C4E0516" w14:textId="77777777" w:rsidR="002727CD" w:rsidRPr="00956E47" w:rsidRDefault="002727CD" w:rsidP="002727CD">
            <w:pPr>
              <w:rPr>
                <w:color w:val="000000" w:themeColor="text1"/>
                <w:sz w:val="24"/>
                <w:szCs w:val="24"/>
              </w:rPr>
            </w:pPr>
            <w:r w:rsidRPr="00956E47">
              <w:rPr>
                <w:color w:val="000000" w:themeColor="text1"/>
                <w:sz w:val="24"/>
                <w:szCs w:val="24"/>
              </w:rPr>
              <w:t>5.2.4 PCA Cluster Visualisation</w:t>
            </w:r>
          </w:p>
        </w:tc>
        <w:tc>
          <w:tcPr>
            <w:tcW w:w="0" w:type="auto"/>
            <w:hideMark/>
          </w:tcPr>
          <w:p w14:paraId="1825EBBF" w14:textId="77777777" w:rsidR="002727CD" w:rsidRPr="00956E47" w:rsidRDefault="002727CD" w:rsidP="002727CD">
            <w:pPr>
              <w:jc w:val="center"/>
              <w:rPr>
                <w:color w:val="000000" w:themeColor="text1"/>
                <w:sz w:val="24"/>
                <w:szCs w:val="24"/>
              </w:rPr>
            </w:pPr>
            <w:r w:rsidRPr="00956E47">
              <w:rPr>
                <w:color w:val="000000" w:themeColor="text1"/>
                <w:sz w:val="24"/>
                <w:szCs w:val="24"/>
              </w:rPr>
              <w:t>20</w:t>
            </w:r>
          </w:p>
        </w:tc>
      </w:tr>
      <w:tr w:rsidR="002727CD" w:rsidRPr="002727CD" w14:paraId="05C619FD" w14:textId="77777777" w:rsidTr="002727CD">
        <w:tc>
          <w:tcPr>
            <w:tcW w:w="0" w:type="auto"/>
            <w:hideMark/>
          </w:tcPr>
          <w:p w14:paraId="6414634B" w14:textId="77777777" w:rsidR="002727CD" w:rsidRPr="00956E47" w:rsidRDefault="002727CD" w:rsidP="002727CD">
            <w:pPr>
              <w:rPr>
                <w:color w:val="000000" w:themeColor="text1"/>
                <w:sz w:val="24"/>
                <w:szCs w:val="24"/>
              </w:rPr>
            </w:pPr>
            <w:r w:rsidRPr="00956E47">
              <w:rPr>
                <w:b/>
                <w:bCs/>
                <w:color w:val="000000" w:themeColor="text1"/>
                <w:sz w:val="24"/>
                <w:szCs w:val="24"/>
              </w:rPr>
              <w:t>6. Results Analysis and Discussion</w:t>
            </w:r>
          </w:p>
        </w:tc>
        <w:tc>
          <w:tcPr>
            <w:tcW w:w="0" w:type="auto"/>
            <w:hideMark/>
          </w:tcPr>
          <w:p w14:paraId="7D3217C0" w14:textId="77777777" w:rsidR="002727CD" w:rsidRPr="00956E47" w:rsidRDefault="002727CD" w:rsidP="002727CD">
            <w:pPr>
              <w:jc w:val="center"/>
              <w:rPr>
                <w:color w:val="000000" w:themeColor="text1"/>
                <w:sz w:val="24"/>
                <w:szCs w:val="24"/>
              </w:rPr>
            </w:pPr>
            <w:r w:rsidRPr="00956E47">
              <w:rPr>
                <w:color w:val="000000" w:themeColor="text1"/>
                <w:sz w:val="24"/>
                <w:szCs w:val="24"/>
              </w:rPr>
              <w:t>21</w:t>
            </w:r>
          </w:p>
        </w:tc>
      </w:tr>
      <w:tr w:rsidR="002727CD" w:rsidRPr="002727CD" w14:paraId="7FBA3149" w14:textId="77777777" w:rsidTr="002727CD">
        <w:tc>
          <w:tcPr>
            <w:tcW w:w="0" w:type="auto"/>
            <w:hideMark/>
          </w:tcPr>
          <w:p w14:paraId="1BDFAE7E" w14:textId="77777777" w:rsidR="002727CD" w:rsidRPr="00956E47" w:rsidRDefault="002727CD" w:rsidP="002727CD">
            <w:pPr>
              <w:rPr>
                <w:color w:val="000000" w:themeColor="text1"/>
                <w:sz w:val="24"/>
                <w:szCs w:val="24"/>
              </w:rPr>
            </w:pPr>
            <w:r w:rsidRPr="00956E47">
              <w:rPr>
                <w:color w:val="000000" w:themeColor="text1"/>
                <w:sz w:val="24"/>
                <w:szCs w:val="24"/>
              </w:rPr>
              <w:t>6.1 Interpretation of Classification Performance</w:t>
            </w:r>
          </w:p>
        </w:tc>
        <w:tc>
          <w:tcPr>
            <w:tcW w:w="0" w:type="auto"/>
            <w:hideMark/>
          </w:tcPr>
          <w:p w14:paraId="6F35D85C" w14:textId="77777777" w:rsidR="002727CD" w:rsidRPr="00956E47" w:rsidRDefault="002727CD" w:rsidP="002727CD">
            <w:pPr>
              <w:jc w:val="center"/>
              <w:rPr>
                <w:color w:val="000000" w:themeColor="text1"/>
                <w:sz w:val="24"/>
                <w:szCs w:val="24"/>
              </w:rPr>
            </w:pPr>
            <w:r w:rsidRPr="00956E47">
              <w:rPr>
                <w:color w:val="000000" w:themeColor="text1"/>
                <w:sz w:val="24"/>
                <w:szCs w:val="24"/>
              </w:rPr>
              <w:t>21</w:t>
            </w:r>
          </w:p>
        </w:tc>
      </w:tr>
      <w:tr w:rsidR="002727CD" w:rsidRPr="002727CD" w14:paraId="0E428149" w14:textId="77777777" w:rsidTr="002727CD">
        <w:tc>
          <w:tcPr>
            <w:tcW w:w="0" w:type="auto"/>
            <w:hideMark/>
          </w:tcPr>
          <w:p w14:paraId="2501C511" w14:textId="77777777" w:rsidR="002727CD" w:rsidRPr="00956E47" w:rsidRDefault="002727CD" w:rsidP="002727CD">
            <w:pPr>
              <w:rPr>
                <w:color w:val="000000" w:themeColor="text1"/>
                <w:sz w:val="24"/>
                <w:szCs w:val="24"/>
              </w:rPr>
            </w:pPr>
            <w:r w:rsidRPr="00956E47">
              <w:rPr>
                <w:color w:val="000000" w:themeColor="text1"/>
                <w:sz w:val="24"/>
                <w:szCs w:val="24"/>
              </w:rPr>
              <w:lastRenderedPageBreak/>
              <w:t>6.2 Interpretation of Customer Segments</w:t>
            </w:r>
          </w:p>
        </w:tc>
        <w:tc>
          <w:tcPr>
            <w:tcW w:w="0" w:type="auto"/>
            <w:hideMark/>
          </w:tcPr>
          <w:p w14:paraId="4FF1E747" w14:textId="77777777" w:rsidR="002727CD" w:rsidRPr="00956E47" w:rsidRDefault="002727CD" w:rsidP="002727CD">
            <w:pPr>
              <w:jc w:val="center"/>
              <w:rPr>
                <w:color w:val="000000" w:themeColor="text1"/>
                <w:sz w:val="24"/>
                <w:szCs w:val="24"/>
              </w:rPr>
            </w:pPr>
            <w:r w:rsidRPr="00956E47">
              <w:rPr>
                <w:color w:val="000000" w:themeColor="text1"/>
                <w:sz w:val="24"/>
                <w:szCs w:val="24"/>
              </w:rPr>
              <w:t>22</w:t>
            </w:r>
          </w:p>
        </w:tc>
      </w:tr>
      <w:tr w:rsidR="002727CD" w:rsidRPr="002727CD" w14:paraId="11D0E97A" w14:textId="77777777" w:rsidTr="002727CD">
        <w:tc>
          <w:tcPr>
            <w:tcW w:w="0" w:type="auto"/>
            <w:hideMark/>
          </w:tcPr>
          <w:p w14:paraId="286695FA" w14:textId="77777777" w:rsidR="002727CD" w:rsidRPr="00956E47" w:rsidRDefault="002727CD" w:rsidP="002727CD">
            <w:pPr>
              <w:rPr>
                <w:color w:val="000000" w:themeColor="text1"/>
                <w:sz w:val="24"/>
                <w:szCs w:val="24"/>
              </w:rPr>
            </w:pPr>
            <w:r w:rsidRPr="00956E47">
              <w:rPr>
                <w:color w:val="000000" w:themeColor="text1"/>
                <w:sz w:val="24"/>
                <w:szCs w:val="24"/>
              </w:rPr>
              <w:t>6.3 Business Implications</w:t>
            </w:r>
          </w:p>
        </w:tc>
        <w:tc>
          <w:tcPr>
            <w:tcW w:w="0" w:type="auto"/>
            <w:hideMark/>
          </w:tcPr>
          <w:p w14:paraId="0294641A" w14:textId="77777777" w:rsidR="002727CD" w:rsidRPr="00956E47" w:rsidRDefault="002727CD" w:rsidP="002727CD">
            <w:pPr>
              <w:jc w:val="center"/>
              <w:rPr>
                <w:color w:val="000000" w:themeColor="text1"/>
                <w:sz w:val="24"/>
                <w:szCs w:val="24"/>
              </w:rPr>
            </w:pPr>
            <w:r w:rsidRPr="00956E47">
              <w:rPr>
                <w:color w:val="000000" w:themeColor="text1"/>
                <w:sz w:val="24"/>
                <w:szCs w:val="24"/>
              </w:rPr>
              <w:t>23</w:t>
            </w:r>
          </w:p>
        </w:tc>
      </w:tr>
      <w:tr w:rsidR="002727CD" w:rsidRPr="002727CD" w14:paraId="2A9A4B2E" w14:textId="77777777" w:rsidTr="002727CD">
        <w:tc>
          <w:tcPr>
            <w:tcW w:w="0" w:type="auto"/>
            <w:hideMark/>
          </w:tcPr>
          <w:p w14:paraId="1699B15C" w14:textId="77777777" w:rsidR="002727CD" w:rsidRPr="00956E47" w:rsidRDefault="002727CD" w:rsidP="002727CD">
            <w:pPr>
              <w:rPr>
                <w:color w:val="000000" w:themeColor="text1"/>
                <w:sz w:val="24"/>
                <w:szCs w:val="24"/>
              </w:rPr>
            </w:pPr>
            <w:r w:rsidRPr="00956E47">
              <w:rPr>
                <w:color w:val="000000" w:themeColor="text1"/>
                <w:sz w:val="24"/>
                <w:szCs w:val="24"/>
              </w:rPr>
              <w:t>6.4 Comparison with Existing Literature</w:t>
            </w:r>
          </w:p>
        </w:tc>
        <w:tc>
          <w:tcPr>
            <w:tcW w:w="0" w:type="auto"/>
            <w:hideMark/>
          </w:tcPr>
          <w:p w14:paraId="2135DE35" w14:textId="77777777" w:rsidR="002727CD" w:rsidRPr="00956E47" w:rsidRDefault="002727CD" w:rsidP="002727CD">
            <w:pPr>
              <w:jc w:val="center"/>
              <w:rPr>
                <w:color w:val="000000" w:themeColor="text1"/>
                <w:sz w:val="24"/>
                <w:szCs w:val="24"/>
              </w:rPr>
            </w:pPr>
            <w:r w:rsidRPr="00956E47">
              <w:rPr>
                <w:color w:val="000000" w:themeColor="text1"/>
                <w:sz w:val="24"/>
                <w:szCs w:val="24"/>
              </w:rPr>
              <w:t>24</w:t>
            </w:r>
          </w:p>
        </w:tc>
      </w:tr>
      <w:tr w:rsidR="002727CD" w:rsidRPr="002727CD" w14:paraId="257DAA8C" w14:textId="77777777" w:rsidTr="002727CD">
        <w:tc>
          <w:tcPr>
            <w:tcW w:w="0" w:type="auto"/>
            <w:hideMark/>
          </w:tcPr>
          <w:p w14:paraId="7C42F8D3" w14:textId="77777777" w:rsidR="002727CD" w:rsidRPr="00956E47" w:rsidRDefault="002727CD" w:rsidP="002727CD">
            <w:pPr>
              <w:rPr>
                <w:color w:val="000000" w:themeColor="text1"/>
                <w:sz w:val="24"/>
                <w:szCs w:val="24"/>
              </w:rPr>
            </w:pPr>
            <w:r w:rsidRPr="00956E47">
              <w:rPr>
                <w:b/>
                <w:bCs/>
                <w:color w:val="000000" w:themeColor="text1"/>
                <w:sz w:val="24"/>
                <w:szCs w:val="24"/>
              </w:rPr>
              <w:t>7. Business Recommendations</w:t>
            </w:r>
          </w:p>
        </w:tc>
        <w:tc>
          <w:tcPr>
            <w:tcW w:w="0" w:type="auto"/>
            <w:hideMark/>
          </w:tcPr>
          <w:p w14:paraId="3050C40B" w14:textId="77777777" w:rsidR="002727CD" w:rsidRPr="00956E47" w:rsidRDefault="002727CD" w:rsidP="002727CD">
            <w:pPr>
              <w:jc w:val="center"/>
              <w:rPr>
                <w:color w:val="000000" w:themeColor="text1"/>
                <w:sz w:val="24"/>
                <w:szCs w:val="24"/>
              </w:rPr>
            </w:pPr>
            <w:r w:rsidRPr="00956E47">
              <w:rPr>
                <w:color w:val="000000" w:themeColor="text1"/>
                <w:sz w:val="24"/>
                <w:szCs w:val="24"/>
              </w:rPr>
              <w:t>25</w:t>
            </w:r>
          </w:p>
        </w:tc>
      </w:tr>
      <w:tr w:rsidR="002727CD" w:rsidRPr="002727CD" w14:paraId="6E8C15A2" w14:textId="77777777" w:rsidTr="002727CD">
        <w:tc>
          <w:tcPr>
            <w:tcW w:w="0" w:type="auto"/>
            <w:hideMark/>
          </w:tcPr>
          <w:p w14:paraId="61047A73" w14:textId="77777777" w:rsidR="002727CD" w:rsidRPr="00956E47" w:rsidRDefault="002727CD" w:rsidP="002727CD">
            <w:pPr>
              <w:jc w:val="center"/>
              <w:rPr>
                <w:color w:val="000000" w:themeColor="text1"/>
                <w:sz w:val="24"/>
                <w:szCs w:val="24"/>
              </w:rPr>
            </w:pPr>
            <w:r w:rsidRPr="00956E47">
              <w:rPr>
                <w:color w:val="000000" w:themeColor="text1"/>
                <w:sz w:val="24"/>
                <w:szCs w:val="24"/>
              </w:rPr>
              <w:t>7.1 Recommendations for Low Usage Churners</w:t>
            </w:r>
          </w:p>
        </w:tc>
        <w:tc>
          <w:tcPr>
            <w:tcW w:w="0" w:type="auto"/>
            <w:hideMark/>
          </w:tcPr>
          <w:p w14:paraId="03DA7376" w14:textId="77777777" w:rsidR="002727CD" w:rsidRPr="00956E47" w:rsidRDefault="002727CD" w:rsidP="002727CD">
            <w:pPr>
              <w:jc w:val="center"/>
              <w:rPr>
                <w:color w:val="000000" w:themeColor="text1"/>
                <w:sz w:val="24"/>
                <w:szCs w:val="24"/>
              </w:rPr>
            </w:pPr>
            <w:r w:rsidRPr="00956E47">
              <w:rPr>
                <w:color w:val="000000" w:themeColor="text1"/>
                <w:sz w:val="24"/>
                <w:szCs w:val="24"/>
              </w:rPr>
              <w:t>25</w:t>
            </w:r>
          </w:p>
        </w:tc>
      </w:tr>
      <w:tr w:rsidR="002727CD" w:rsidRPr="002727CD" w14:paraId="4F5B44DD" w14:textId="77777777" w:rsidTr="002727CD">
        <w:tc>
          <w:tcPr>
            <w:tcW w:w="0" w:type="auto"/>
            <w:hideMark/>
          </w:tcPr>
          <w:p w14:paraId="0F26E8A8" w14:textId="77777777" w:rsidR="002727CD" w:rsidRPr="00956E47" w:rsidRDefault="002727CD" w:rsidP="002727CD">
            <w:pPr>
              <w:jc w:val="center"/>
              <w:rPr>
                <w:color w:val="000000" w:themeColor="text1"/>
                <w:sz w:val="24"/>
                <w:szCs w:val="24"/>
              </w:rPr>
            </w:pPr>
            <w:r w:rsidRPr="00956E47">
              <w:rPr>
                <w:color w:val="000000" w:themeColor="text1"/>
                <w:sz w:val="24"/>
                <w:szCs w:val="24"/>
              </w:rPr>
              <w:t>7.2 Recommendations for High Value Churners</w:t>
            </w:r>
          </w:p>
        </w:tc>
        <w:tc>
          <w:tcPr>
            <w:tcW w:w="0" w:type="auto"/>
            <w:hideMark/>
          </w:tcPr>
          <w:p w14:paraId="62B831CC" w14:textId="77777777" w:rsidR="002727CD" w:rsidRPr="00956E47" w:rsidRDefault="002727CD" w:rsidP="002727CD">
            <w:pPr>
              <w:jc w:val="center"/>
              <w:rPr>
                <w:color w:val="000000" w:themeColor="text1"/>
                <w:sz w:val="24"/>
                <w:szCs w:val="24"/>
              </w:rPr>
            </w:pPr>
            <w:r w:rsidRPr="00956E47">
              <w:rPr>
                <w:color w:val="000000" w:themeColor="text1"/>
                <w:sz w:val="24"/>
                <w:szCs w:val="24"/>
              </w:rPr>
              <w:t>26</w:t>
            </w:r>
          </w:p>
        </w:tc>
      </w:tr>
      <w:tr w:rsidR="002727CD" w:rsidRPr="002727CD" w14:paraId="08220097" w14:textId="77777777" w:rsidTr="002727CD">
        <w:tc>
          <w:tcPr>
            <w:tcW w:w="0" w:type="auto"/>
            <w:hideMark/>
          </w:tcPr>
          <w:p w14:paraId="7B6D9F62" w14:textId="77777777" w:rsidR="002727CD" w:rsidRPr="00956E47" w:rsidRDefault="002727CD" w:rsidP="002727CD">
            <w:pPr>
              <w:jc w:val="center"/>
              <w:rPr>
                <w:color w:val="000000" w:themeColor="text1"/>
                <w:sz w:val="24"/>
                <w:szCs w:val="24"/>
              </w:rPr>
            </w:pPr>
            <w:r w:rsidRPr="00956E47">
              <w:rPr>
                <w:color w:val="000000" w:themeColor="text1"/>
                <w:sz w:val="24"/>
                <w:szCs w:val="24"/>
              </w:rPr>
              <w:t>7.3 Recommendations for Long Tenure Churners</w:t>
            </w:r>
          </w:p>
        </w:tc>
        <w:tc>
          <w:tcPr>
            <w:tcW w:w="0" w:type="auto"/>
            <w:hideMark/>
          </w:tcPr>
          <w:p w14:paraId="37886F48" w14:textId="77777777" w:rsidR="002727CD" w:rsidRPr="00956E47" w:rsidRDefault="002727CD" w:rsidP="002727CD">
            <w:pPr>
              <w:jc w:val="center"/>
              <w:rPr>
                <w:color w:val="000000" w:themeColor="text1"/>
                <w:sz w:val="24"/>
                <w:szCs w:val="24"/>
              </w:rPr>
            </w:pPr>
            <w:r w:rsidRPr="00956E47">
              <w:rPr>
                <w:color w:val="000000" w:themeColor="text1"/>
                <w:sz w:val="24"/>
                <w:szCs w:val="24"/>
              </w:rPr>
              <w:t>26</w:t>
            </w:r>
          </w:p>
        </w:tc>
      </w:tr>
      <w:tr w:rsidR="002727CD" w:rsidRPr="002727CD" w14:paraId="36236089" w14:textId="77777777" w:rsidTr="002727CD">
        <w:tc>
          <w:tcPr>
            <w:tcW w:w="0" w:type="auto"/>
            <w:hideMark/>
          </w:tcPr>
          <w:p w14:paraId="1B7D55C2" w14:textId="77777777" w:rsidR="002727CD" w:rsidRPr="00956E47" w:rsidRDefault="002727CD" w:rsidP="002727CD">
            <w:pPr>
              <w:jc w:val="center"/>
              <w:rPr>
                <w:color w:val="000000" w:themeColor="text1"/>
                <w:sz w:val="24"/>
                <w:szCs w:val="24"/>
              </w:rPr>
            </w:pPr>
            <w:r w:rsidRPr="00956E47">
              <w:rPr>
                <w:color w:val="000000" w:themeColor="text1"/>
                <w:sz w:val="24"/>
                <w:szCs w:val="24"/>
              </w:rPr>
              <w:t>7.4 Strategic Retention Framework</w:t>
            </w:r>
          </w:p>
        </w:tc>
        <w:tc>
          <w:tcPr>
            <w:tcW w:w="0" w:type="auto"/>
            <w:hideMark/>
          </w:tcPr>
          <w:p w14:paraId="324FB018" w14:textId="77777777" w:rsidR="002727CD" w:rsidRPr="00956E47" w:rsidRDefault="002727CD" w:rsidP="002727CD">
            <w:pPr>
              <w:jc w:val="center"/>
              <w:rPr>
                <w:color w:val="000000" w:themeColor="text1"/>
                <w:sz w:val="24"/>
                <w:szCs w:val="24"/>
              </w:rPr>
            </w:pPr>
            <w:r w:rsidRPr="00956E47">
              <w:rPr>
                <w:color w:val="000000" w:themeColor="text1"/>
                <w:sz w:val="24"/>
                <w:szCs w:val="24"/>
              </w:rPr>
              <w:t>27</w:t>
            </w:r>
          </w:p>
        </w:tc>
      </w:tr>
      <w:tr w:rsidR="002727CD" w:rsidRPr="002727CD" w14:paraId="20AE6AEC" w14:textId="77777777" w:rsidTr="002727CD">
        <w:tc>
          <w:tcPr>
            <w:tcW w:w="0" w:type="auto"/>
            <w:hideMark/>
          </w:tcPr>
          <w:p w14:paraId="063B3D1E" w14:textId="77777777" w:rsidR="002727CD" w:rsidRPr="00956E47" w:rsidRDefault="002727CD" w:rsidP="002727CD">
            <w:pPr>
              <w:jc w:val="center"/>
              <w:rPr>
                <w:color w:val="000000" w:themeColor="text1"/>
                <w:sz w:val="24"/>
                <w:szCs w:val="24"/>
              </w:rPr>
            </w:pPr>
            <w:r w:rsidRPr="00956E47">
              <w:rPr>
                <w:b/>
                <w:bCs/>
                <w:color w:val="000000" w:themeColor="text1"/>
                <w:sz w:val="24"/>
                <w:szCs w:val="24"/>
              </w:rPr>
              <w:t>8. Conclusion</w:t>
            </w:r>
          </w:p>
        </w:tc>
        <w:tc>
          <w:tcPr>
            <w:tcW w:w="0" w:type="auto"/>
            <w:hideMark/>
          </w:tcPr>
          <w:p w14:paraId="29A4571B" w14:textId="77777777" w:rsidR="002727CD" w:rsidRPr="00956E47" w:rsidRDefault="002727CD" w:rsidP="002727CD">
            <w:pPr>
              <w:jc w:val="center"/>
              <w:rPr>
                <w:color w:val="000000" w:themeColor="text1"/>
                <w:sz w:val="24"/>
                <w:szCs w:val="24"/>
              </w:rPr>
            </w:pPr>
            <w:r w:rsidRPr="00956E47">
              <w:rPr>
                <w:color w:val="000000" w:themeColor="text1"/>
                <w:sz w:val="24"/>
                <w:szCs w:val="24"/>
              </w:rPr>
              <w:t>28</w:t>
            </w:r>
          </w:p>
        </w:tc>
      </w:tr>
      <w:tr w:rsidR="002727CD" w:rsidRPr="002727CD" w14:paraId="6276940A" w14:textId="77777777" w:rsidTr="002727CD">
        <w:tc>
          <w:tcPr>
            <w:tcW w:w="0" w:type="auto"/>
            <w:hideMark/>
          </w:tcPr>
          <w:p w14:paraId="5E48977B" w14:textId="77777777" w:rsidR="002727CD" w:rsidRPr="00956E47" w:rsidRDefault="002727CD" w:rsidP="002727CD">
            <w:pPr>
              <w:jc w:val="center"/>
              <w:rPr>
                <w:color w:val="000000" w:themeColor="text1"/>
                <w:sz w:val="24"/>
                <w:szCs w:val="24"/>
              </w:rPr>
            </w:pPr>
            <w:r w:rsidRPr="00956E47">
              <w:rPr>
                <w:color w:val="000000" w:themeColor="text1"/>
                <w:sz w:val="24"/>
                <w:szCs w:val="24"/>
              </w:rPr>
              <w:t>8.1 Summary of Findings</w:t>
            </w:r>
          </w:p>
        </w:tc>
        <w:tc>
          <w:tcPr>
            <w:tcW w:w="0" w:type="auto"/>
            <w:hideMark/>
          </w:tcPr>
          <w:p w14:paraId="21E828EB" w14:textId="77777777" w:rsidR="002727CD" w:rsidRPr="00956E47" w:rsidRDefault="002727CD" w:rsidP="002727CD">
            <w:pPr>
              <w:jc w:val="center"/>
              <w:rPr>
                <w:color w:val="000000" w:themeColor="text1"/>
                <w:sz w:val="24"/>
                <w:szCs w:val="24"/>
              </w:rPr>
            </w:pPr>
            <w:r w:rsidRPr="00956E47">
              <w:rPr>
                <w:color w:val="000000" w:themeColor="text1"/>
                <w:sz w:val="24"/>
                <w:szCs w:val="24"/>
              </w:rPr>
              <w:t>28</w:t>
            </w:r>
          </w:p>
        </w:tc>
      </w:tr>
      <w:tr w:rsidR="002727CD" w:rsidRPr="002727CD" w14:paraId="5620CBAA" w14:textId="77777777" w:rsidTr="002727CD">
        <w:tc>
          <w:tcPr>
            <w:tcW w:w="0" w:type="auto"/>
            <w:hideMark/>
          </w:tcPr>
          <w:p w14:paraId="7A1A2736" w14:textId="77777777" w:rsidR="002727CD" w:rsidRPr="00956E47" w:rsidRDefault="002727CD" w:rsidP="002727CD">
            <w:pPr>
              <w:jc w:val="center"/>
              <w:rPr>
                <w:color w:val="000000" w:themeColor="text1"/>
                <w:sz w:val="24"/>
                <w:szCs w:val="24"/>
              </w:rPr>
            </w:pPr>
            <w:r w:rsidRPr="00956E47">
              <w:rPr>
                <w:color w:val="000000" w:themeColor="text1"/>
                <w:sz w:val="24"/>
                <w:szCs w:val="24"/>
              </w:rPr>
              <w:t>8.2 Limitations</w:t>
            </w:r>
          </w:p>
        </w:tc>
        <w:tc>
          <w:tcPr>
            <w:tcW w:w="0" w:type="auto"/>
            <w:hideMark/>
          </w:tcPr>
          <w:p w14:paraId="585F2BD1" w14:textId="77777777" w:rsidR="002727CD" w:rsidRPr="00956E47" w:rsidRDefault="002727CD" w:rsidP="002727CD">
            <w:pPr>
              <w:jc w:val="center"/>
              <w:rPr>
                <w:color w:val="000000" w:themeColor="text1"/>
                <w:sz w:val="24"/>
                <w:szCs w:val="24"/>
              </w:rPr>
            </w:pPr>
            <w:r w:rsidRPr="00956E47">
              <w:rPr>
                <w:color w:val="000000" w:themeColor="text1"/>
                <w:sz w:val="24"/>
                <w:szCs w:val="24"/>
              </w:rPr>
              <w:t>29</w:t>
            </w:r>
          </w:p>
        </w:tc>
      </w:tr>
      <w:tr w:rsidR="002727CD" w:rsidRPr="002727CD" w14:paraId="1A5A13DD" w14:textId="77777777" w:rsidTr="002727CD">
        <w:tc>
          <w:tcPr>
            <w:tcW w:w="0" w:type="auto"/>
            <w:hideMark/>
          </w:tcPr>
          <w:p w14:paraId="43321153" w14:textId="77777777" w:rsidR="002727CD" w:rsidRPr="00956E47" w:rsidRDefault="002727CD" w:rsidP="002727CD">
            <w:pPr>
              <w:jc w:val="center"/>
              <w:rPr>
                <w:color w:val="000000" w:themeColor="text1"/>
                <w:sz w:val="24"/>
                <w:szCs w:val="24"/>
              </w:rPr>
            </w:pPr>
            <w:r w:rsidRPr="00956E47">
              <w:rPr>
                <w:color w:val="000000" w:themeColor="text1"/>
                <w:sz w:val="24"/>
                <w:szCs w:val="24"/>
              </w:rPr>
              <w:t>8.3 Future Research</w:t>
            </w:r>
          </w:p>
        </w:tc>
        <w:tc>
          <w:tcPr>
            <w:tcW w:w="0" w:type="auto"/>
            <w:hideMark/>
          </w:tcPr>
          <w:p w14:paraId="72CF6B73" w14:textId="77777777" w:rsidR="002727CD" w:rsidRPr="00956E47" w:rsidRDefault="002727CD" w:rsidP="002727CD">
            <w:pPr>
              <w:jc w:val="center"/>
              <w:rPr>
                <w:color w:val="000000" w:themeColor="text1"/>
                <w:sz w:val="24"/>
                <w:szCs w:val="24"/>
              </w:rPr>
            </w:pPr>
            <w:r w:rsidRPr="00956E47">
              <w:rPr>
                <w:color w:val="000000" w:themeColor="text1"/>
                <w:sz w:val="24"/>
                <w:szCs w:val="24"/>
              </w:rPr>
              <w:t>29</w:t>
            </w:r>
          </w:p>
        </w:tc>
      </w:tr>
      <w:tr w:rsidR="002727CD" w:rsidRPr="002727CD" w14:paraId="0693173E" w14:textId="77777777" w:rsidTr="002727CD">
        <w:tc>
          <w:tcPr>
            <w:tcW w:w="0" w:type="auto"/>
            <w:hideMark/>
          </w:tcPr>
          <w:p w14:paraId="0CB8CD25" w14:textId="77777777" w:rsidR="002727CD" w:rsidRPr="00956E47" w:rsidRDefault="002727CD" w:rsidP="002727CD">
            <w:pPr>
              <w:jc w:val="center"/>
              <w:rPr>
                <w:color w:val="000000" w:themeColor="text1"/>
                <w:sz w:val="24"/>
                <w:szCs w:val="24"/>
              </w:rPr>
            </w:pPr>
            <w:r w:rsidRPr="00956E47">
              <w:rPr>
                <w:b/>
                <w:bCs/>
                <w:color w:val="000000" w:themeColor="text1"/>
                <w:sz w:val="24"/>
                <w:szCs w:val="24"/>
              </w:rPr>
              <w:t>References</w:t>
            </w:r>
          </w:p>
        </w:tc>
        <w:tc>
          <w:tcPr>
            <w:tcW w:w="0" w:type="auto"/>
            <w:hideMark/>
          </w:tcPr>
          <w:p w14:paraId="28A2BF56" w14:textId="77777777" w:rsidR="002727CD" w:rsidRPr="00956E47" w:rsidRDefault="002727CD" w:rsidP="002727CD">
            <w:pPr>
              <w:jc w:val="center"/>
              <w:rPr>
                <w:color w:val="000000" w:themeColor="text1"/>
                <w:sz w:val="24"/>
                <w:szCs w:val="24"/>
              </w:rPr>
            </w:pPr>
            <w:r w:rsidRPr="00956E47">
              <w:rPr>
                <w:color w:val="000000" w:themeColor="text1"/>
                <w:sz w:val="24"/>
                <w:szCs w:val="24"/>
              </w:rPr>
              <w:t>30</w:t>
            </w:r>
          </w:p>
        </w:tc>
      </w:tr>
      <w:tr w:rsidR="002727CD" w:rsidRPr="002727CD" w14:paraId="503F4C15" w14:textId="77777777" w:rsidTr="002727CD">
        <w:tc>
          <w:tcPr>
            <w:tcW w:w="0" w:type="auto"/>
            <w:hideMark/>
          </w:tcPr>
          <w:p w14:paraId="53EF668F" w14:textId="77777777" w:rsidR="002727CD" w:rsidRPr="00956E47" w:rsidRDefault="002727CD" w:rsidP="002727CD">
            <w:pPr>
              <w:jc w:val="center"/>
              <w:rPr>
                <w:color w:val="000000" w:themeColor="text1"/>
                <w:sz w:val="24"/>
                <w:szCs w:val="24"/>
              </w:rPr>
            </w:pPr>
            <w:r w:rsidRPr="00956E47">
              <w:rPr>
                <w:b/>
                <w:bCs/>
                <w:color w:val="000000" w:themeColor="text1"/>
                <w:sz w:val="24"/>
                <w:szCs w:val="24"/>
              </w:rPr>
              <w:t>Appendices</w:t>
            </w:r>
          </w:p>
        </w:tc>
        <w:tc>
          <w:tcPr>
            <w:tcW w:w="0" w:type="auto"/>
            <w:hideMark/>
          </w:tcPr>
          <w:p w14:paraId="223E6F44" w14:textId="77777777" w:rsidR="002727CD" w:rsidRPr="00956E47" w:rsidRDefault="002727CD" w:rsidP="002727CD">
            <w:pPr>
              <w:jc w:val="center"/>
              <w:rPr>
                <w:color w:val="000000" w:themeColor="text1"/>
                <w:sz w:val="24"/>
                <w:szCs w:val="24"/>
              </w:rPr>
            </w:pPr>
            <w:r w:rsidRPr="00956E47">
              <w:rPr>
                <w:color w:val="000000" w:themeColor="text1"/>
                <w:sz w:val="24"/>
                <w:szCs w:val="24"/>
              </w:rPr>
              <w:t>34</w:t>
            </w:r>
          </w:p>
        </w:tc>
      </w:tr>
      <w:tr w:rsidR="002727CD" w:rsidRPr="002727CD" w14:paraId="059AA813" w14:textId="77777777" w:rsidTr="002727CD">
        <w:tc>
          <w:tcPr>
            <w:tcW w:w="0" w:type="auto"/>
            <w:hideMark/>
          </w:tcPr>
          <w:p w14:paraId="2756AD4D" w14:textId="77777777" w:rsidR="002727CD" w:rsidRPr="00956E47" w:rsidRDefault="002727CD" w:rsidP="002727CD">
            <w:pPr>
              <w:jc w:val="center"/>
              <w:rPr>
                <w:color w:val="000000" w:themeColor="text1"/>
                <w:sz w:val="24"/>
                <w:szCs w:val="24"/>
              </w:rPr>
            </w:pPr>
            <w:r w:rsidRPr="00956E47">
              <w:rPr>
                <w:color w:val="000000" w:themeColor="text1"/>
                <w:sz w:val="24"/>
                <w:szCs w:val="24"/>
              </w:rPr>
              <w:t>Appendix A – Data Dictionary</w:t>
            </w:r>
          </w:p>
        </w:tc>
        <w:tc>
          <w:tcPr>
            <w:tcW w:w="0" w:type="auto"/>
            <w:hideMark/>
          </w:tcPr>
          <w:p w14:paraId="43433D7C" w14:textId="77777777" w:rsidR="002727CD" w:rsidRPr="00956E47" w:rsidRDefault="002727CD" w:rsidP="002727CD">
            <w:pPr>
              <w:jc w:val="center"/>
              <w:rPr>
                <w:color w:val="000000" w:themeColor="text1"/>
                <w:sz w:val="24"/>
                <w:szCs w:val="24"/>
              </w:rPr>
            </w:pPr>
            <w:r w:rsidRPr="00956E47">
              <w:rPr>
                <w:color w:val="000000" w:themeColor="text1"/>
                <w:sz w:val="24"/>
                <w:szCs w:val="24"/>
              </w:rPr>
              <w:t>34</w:t>
            </w:r>
          </w:p>
        </w:tc>
      </w:tr>
      <w:tr w:rsidR="002727CD" w:rsidRPr="002727CD" w14:paraId="555836D5" w14:textId="77777777" w:rsidTr="002727CD">
        <w:tc>
          <w:tcPr>
            <w:tcW w:w="0" w:type="auto"/>
            <w:hideMark/>
          </w:tcPr>
          <w:p w14:paraId="192E9534" w14:textId="77777777" w:rsidR="002727CD" w:rsidRPr="00956E47" w:rsidRDefault="002727CD" w:rsidP="002727CD">
            <w:pPr>
              <w:jc w:val="center"/>
              <w:rPr>
                <w:color w:val="000000" w:themeColor="text1"/>
                <w:sz w:val="24"/>
                <w:szCs w:val="24"/>
              </w:rPr>
            </w:pPr>
            <w:r w:rsidRPr="00956E47">
              <w:rPr>
                <w:color w:val="000000" w:themeColor="text1"/>
                <w:sz w:val="24"/>
                <w:szCs w:val="24"/>
              </w:rPr>
              <w:t>Appendix B – Data Cleaning Process</w:t>
            </w:r>
          </w:p>
        </w:tc>
        <w:tc>
          <w:tcPr>
            <w:tcW w:w="0" w:type="auto"/>
            <w:hideMark/>
          </w:tcPr>
          <w:p w14:paraId="2B1EBD7D" w14:textId="77777777" w:rsidR="002727CD" w:rsidRPr="00956E47" w:rsidRDefault="002727CD" w:rsidP="002727CD">
            <w:pPr>
              <w:jc w:val="center"/>
              <w:rPr>
                <w:color w:val="000000" w:themeColor="text1"/>
                <w:sz w:val="24"/>
                <w:szCs w:val="24"/>
              </w:rPr>
            </w:pPr>
            <w:r w:rsidRPr="00956E47">
              <w:rPr>
                <w:color w:val="000000" w:themeColor="text1"/>
                <w:sz w:val="24"/>
                <w:szCs w:val="24"/>
              </w:rPr>
              <w:t>35</w:t>
            </w:r>
          </w:p>
        </w:tc>
      </w:tr>
      <w:tr w:rsidR="002727CD" w:rsidRPr="002727CD" w14:paraId="79C56EC6" w14:textId="77777777" w:rsidTr="002727CD">
        <w:tc>
          <w:tcPr>
            <w:tcW w:w="0" w:type="auto"/>
            <w:hideMark/>
          </w:tcPr>
          <w:p w14:paraId="343C5BBA" w14:textId="77777777" w:rsidR="002727CD" w:rsidRPr="00956E47" w:rsidRDefault="002727CD" w:rsidP="002727CD">
            <w:pPr>
              <w:jc w:val="center"/>
              <w:rPr>
                <w:color w:val="000000" w:themeColor="text1"/>
                <w:sz w:val="24"/>
                <w:szCs w:val="24"/>
              </w:rPr>
            </w:pPr>
            <w:r w:rsidRPr="00956E47">
              <w:rPr>
                <w:color w:val="000000" w:themeColor="text1"/>
                <w:sz w:val="24"/>
                <w:szCs w:val="24"/>
              </w:rPr>
              <w:t>Appendix C – Classification Reports</w:t>
            </w:r>
          </w:p>
        </w:tc>
        <w:tc>
          <w:tcPr>
            <w:tcW w:w="0" w:type="auto"/>
            <w:hideMark/>
          </w:tcPr>
          <w:p w14:paraId="0A97B9F4" w14:textId="77777777" w:rsidR="002727CD" w:rsidRPr="00956E47" w:rsidRDefault="002727CD" w:rsidP="002727CD">
            <w:pPr>
              <w:jc w:val="center"/>
              <w:rPr>
                <w:color w:val="000000" w:themeColor="text1"/>
                <w:sz w:val="24"/>
                <w:szCs w:val="24"/>
              </w:rPr>
            </w:pPr>
            <w:r w:rsidRPr="00956E47">
              <w:rPr>
                <w:color w:val="000000" w:themeColor="text1"/>
                <w:sz w:val="24"/>
                <w:szCs w:val="24"/>
              </w:rPr>
              <w:t>36</w:t>
            </w:r>
          </w:p>
        </w:tc>
      </w:tr>
      <w:tr w:rsidR="002727CD" w:rsidRPr="002727CD" w14:paraId="723ECD34" w14:textId="77777777" w:rsidTr="002727CD">
        <w:tc>
          <w:tcPr>
            <w:tcW w:w="0" w:type="auto"/>
            <w:hideMark/>
          </w:tcPr>
          <w:p w14:paraId="2637976B" w14:textId="77777777" w:rsidR="002727CD" w:rsidRPr="00956E47" w:rsidRDefault="002727CD" w:rsidP="002727CD">
            <w:pPr>
              <w:jc w:val="center"/>
              <w:rPr>
                <w:color w:val="000000" w:themeColor="text1"/>
                <w:sz w:val="24"/>
                <w:szCs w:val="24"/>
              </w:rPr>
            </w:pPr>
            <w:r w:rsidRPr="00956E47">
              <w:rPr>
                <w:color w:val="000000" w:themeColor="text1"/>
                <w:sz w:val="24"/>
                <w:szCs w:val="24"/>
              </w:rPr>
              <w:t>Appendix D – Confusion Matrices</w:t>
            </w:r>
          </w:p>
        </w:tc>
        <w:tc>
          <w:tcPr>
            <w:tcW w:w="0" w:type="auto"/>
            <w:hideMark/>
          </w:tcPr>
          <w:p w14:paraId="3DB8B684" w14:textId="77777777" w:rsidR="002727CD" w:rsidRPr="00956E47" w:rsidRDefault="002727CD" w:rsidP="002727CD">
            <w:pPr>
              <w:jc w:val="center"/>
              <w:rPr>
                <w:color w:val="000000" w:themeColor="text1"/>
                <w:sz w:val="24"/>
                <w:szCs w:val="24"/>
              </w:rPr>
            </w:pPr>
            <w:r w:rsidRPr="00956E47">
              <w:rPr>
                <w:color w:val="000000" w:themeColor="text1"/>
                <w:sz w:val="24"/>
                <w:szCs w:val="24"/>
              </w:rPr>
              <w:t>37</w:t>
            </w:r>
          </w:p>
        </w:tc>
      </w:tr>
      <w:tr w:rsidR="002727CD" w:rsidRPr="002727CD" w14:paraId="7DED86CD" w14:textId="77777777" w:rsidTr="002727CD">
        <w:tc>
          <w:tcPr>
            <w:tcW w:w="0" w:type="auto"/>
            <w:hideMark/>
          </w:tcPr>
          <w:p w14:paraId="6E532944" w14:textId="77777777" w:rsidR="002727CD" w:rsidRPr="00956E47" w:rsidRDefault="002727CD" w:rsidP="002727CD">
            <w:pPr>
              <w:jc w:val="center"/>
              <w:rPr>
                <w:color w:val="000000" w:themeColor="text1"/>
                <w:sz w:val="24"/>
                <w:szCs w:val="24"/>
              </w:rPr>
            </w:pPr>
            <w:r w:rsidRPr="00956E47">
              <w:rPr>
                <w:color w:val="000000" w:themeColor="text1"/>
                <w:sz w:val="24"/>
                <w:szCs w:val="24"/>
              </w:rPr>
              <w:t>Appendix E – Cluster Statistics</w:t>
            </w:r>
          </w:p>
        </w:tc>
        <w:tc>
          <w:tcPr>
            <w:tcW w:w="0" w:type="auto"/>
            <w:hideMark/>
          </w:tcPr>
          <w:p w14:paraId="07630CC5" w14:textId="77777777" w:rsidR="002727CD" w:rsidRPr="00956E47" w:rsidRDefault="002727CD" w:rsidP="002727CD">
            <w:pPr>
              <w:jc w:val="center"/>
              <w:rPr>
                <w:color w:val="000000" w:themeColor="text1"/>
                <w:sz w:val="24"/>
                <w:szCs w:val="24"/>
              </w:rPr>
            </w:pPr>
            <w:r w:rsidRPr="00956E47">
              <w:rPr>
                <w:color w:val="000000" w:themeColor="text1"/>
                <w:sz w:val="24"/>
                <w:szCs w:val="24"/>
              </w:rPr>
              <w:t>38</w:t>
            </w:r>
          </w:p>
        </w:tc>
      </w:tr>
      <w:tr w:rsidR="002727CD" w:rsidRPr="002727CD" w14:paraId="51AF364A" w14:textId="77777777" w:rsidTr="002727CD">
        <w:tc>
          <w:tcPr>
            <w:tcW w:w="0" w:type="auto"/>
            <w:hideMark/>
          </w:tcPr>
          <w:p w14:paraId="1C59713E" w14:textId="77777777" w:rsidR="002727CD" w:rsidRPr="00956E47" w:rsidRDefault="002727CD" w:rsidP="002727CD">
            <w:pPr>
              <w:jc w:val="center"/>
              <w:rPr>
                <w:color w:val="000000" w:themeColor="text1"/>
                <w:sz w:val="24"/>
                <w:szCs w:val="24"/>
              </w:rPr>
            </w:pPr>
            <w:r w:rsidRPr="00956E47">
              <w:rPr>
                <w:color w:val="000000" w:themeColor="text1"/>
                <w:sz w:val="24"/>
                <w:szCs w:val="24"/>
              </w:rPr>
              <w:t>Appendix F – Python Source Code</w:t>
            </w:r>
          </w:p>
        </w:tc>
        <w:tc>
          <w:tcPr>
            <w:tcW w:w="0" w:type="auto"/>
            <w:hideMark/>
          </w:tcPr>
          <w:p w14:paraId="2E5A1A49" w14:textId="77777777" w:rsidR="002727CD" w:rsidRPr="00956E47" w:rsidRDefault="002727CD" w:rsidP="002727CD">
            <w:pPr>
              <w:jc w:val="center"/>
              <w:rPr>
                <w:color w:val="000000" w:themeColor="text1"/>
                <w:sz w:val="24"/>
                <w:szCs w:val="24"/>
              </w:rPr>
            </w:pPr>
            <w:r w:rsidRPr="00956E47">
              <w:rPr>
                <w:color w:val="000000" w:themeColor="text1"/>
                <w:sz w:val="24"/>
                <w:szCs w:val="24"/>
              </w:rPr>
              <w:t>39</w:t>
            </w:r>
          </w:p>
        </w:tc>
      </w:tr>
    </w:tbl>
    <w:p w14:paraId="75B0E9E6" w14:textId="77777777" w:rsidR="002727CD" w:rsidRPr="002727CD" w:rsidRDefault="002727CD" w:rsidP="002727CD">
      <w:pPr>
        <w:jc w:val="center"/>
        <w:rPr>
          <w:rFonts w:ascii="Arial" w:hAnsi="Arial" w:cs="Arial"/>
          <w:color w:val="000000" w:themeColor="text1"/>
          <w:sz w:val="32"/>
          <w:szCs w:val="32"/>
        </w:rPr>
      </w:pPr>
    </w:p>
    <w:p w14:paraId="7062FDDC" w14:textId="77777777" w:rsidR="005C2320" w:rsidRDefault="005C2320" w:rsidP="005C2320">
      <w:pPr>
        <w:spacing w:line="276" w:lineRule="auto"/>
        <w:rPr>
          <w:color w:val="000000" w:themeColor="text1"/>
        </w:rPr>
      </w:pPr>
    </w:p>
    <w:p w14:paraId="2DCCAEE1" w14:textId="77777777" w:rsidR="002727CD" w:rsidRDefault="002727CD" w:rsidP="005C2320">
      <w:pPr>
        <w:spacing w:line="276" w:lineRule="auto"/>
        <w:rPr>
          <w:color w:val="000000" w:themeColor="text1"/>
        </w:rPr>
      </w:pPr>
    </w:p>
    <w:p w14:paraId="4953C3B6" w14:textId="77777777" w:rsidR="002727CD" w:rsidRDefault="002727CD" w:rsidP="005C2320">
      <w:pPr>
        <w:spacing w:line="276" w:lineRule="auto"/>
        <w:rPr>
          <w:color w:val="000000" w:themeColor="text1"/>
        </w:rPr>
      </w:pPr>
    </w:p>
    <w:p w14:paraId="566A0C09" w14:textId="77777777" w:rsidR="002727CD" w:rsidRDefault="002727CD" w:rsidP="005C2320">
      <w:pPr>
        <w:spacing w:line="276" w:lineRule="auto"/>
        <w:rPr>
          <w:color w:val="000000" w:themeColor="text1"/>
        </w:rPr>
      </w:pPr>
    </w:p>
    <w:p w14:paraId="221C0028" w14:textId="77777777" w:rsidR="002727CD" w:rsidRDefault="002727CD" w:rsidP="005C2320">
      <w:pPr>
        <w:spacing w:line="276" w:lineRule="auto"/>
        <w:rPr>
          <w:color w:val="000000" w:themeColor="text1"/>
        </w:rPr>
      </w:pPr>
    </w:p>
    <w:p w14:paraId="2F67588D" w14:textId="77777777" w:rsidR="002727CD" w:rsidRDefault="002727CD" w:rsidP="005C2320">
      <w:pPr>
        <w:spacing w:line="276" w:lineRule="auto"/>
        <w:rPr>
          <w:color w:val="000000" w:themeColor="text1"/>
        </w:rPr>
      </w:pPr>
    </w:p>
    <w:p w14:paraId="296A30AA" w14:textId="77777777" w:rsidR="002727CD" w:rsidRDefault="002727CD" w:rsidP="005C2320">
      <w:pPr>
        <w:spacing w:line="276" w:lineRule="auto"/>
        <w:rPr>
          <w:color w:val="000000" w:themeColor="text1"/>
        </w:rPr>
      </w:pPr>
    </w:p>
    <w:p w14:paraId="6048EC3D" w14:textId="77777777" w:rsidR="002727CD" w:rsidRDefault="002727CD" w:rsidP="005C2320">
      <w:pPr>
        <w:spacing w:line="276" w:lineRule="auto"/>
        <w:rPr>
          <w:color w:val="000000" w:themeColor="text1"/>
        </w:rPr>
      </w:pPr>
    </w:p>
    <w:p w14:paraId="3AAB531E" w14:textId="77777777" w:rsidR="002727CD" w:rsidRDefault="002727CD" w:rsidP="005C2320">
      <w:pPr>
        <w:spacing w:line="276" w:lineRule="auto"/>
        <w:rPr>
          <w:color w:val="000000" w:themeColor="text1"/>
        </w:rPr>
      </w:pPr>
    </w:p>
    <w:p w14:paraId="7EAFF78D" w14:textId="77777777" w:rsidR="002727CD" w:rsidRDefault="002727CD" w:rsidP="005C2320">
      <w:pPr>
        <w:spacing w:line="276" w:lineRule="auto"/>
        <w:rPr>
          <w:color w:val="000000" w:themeColor="text1"/>
        </w:rPr>
      </w:pPr>
    </w:p>
    <w:p w14:paraId="31409B1B" w14:textId="77777777" w:rsidR="002727CD" w:rsidRDefault="002727CD" w:rsidP="005C2320">
      <w:pPr>
        <w:spacing w:line="276" w:lineRule="auto"/>
        <w:rPr>
          <w:color w:val="000000" w:themeColor="text1"/>
        </w:rPr>
      </w:pPr>
    </w:p>
    <w:p w14:paraId="73394F73" w14:textId="77777777" w:rsidR="002727CD" w:rsidRDefault="002727CD" w:rsidP="005C2320">
      <w:pPr>
        <w:spacing w:line="276" w:lineRule="auto"/>
        <w:rPr>
          <w:color w:val="000000" w:themeColor="text1"/>
        </w:rPr>
      </w:pPr>
    </w:p>
    <w:p w14:paraId="2B1F3AE6" w14:textId="77777777" w:rsidR="002727CD" w:rsidRDefault="002727CD" w:rsidP="005C2320">
      <w:pPr>
        <w:spacing w:line="276" w:lineRule="auto"/>
        <w:rPr>
          <w:color w:val="000000" w:themeColor="text1"/>
        </w:rPr>
      </w:pPr>
    </w:p>
    <w:p w14:paraId="2F0AFDFD" w14:textId="77777777" w:rsidR="002727CD" w:rsidRDefault="002727CD" w:rsidP="005C2320">
      <w:pPr>
        <w:spacing w:line="276" w:lineRule="auto"/>
        <w:rPr>
          <w:color w:val="000000" w:themeColor="text1"/>
        </w:rPr>
      </w:pPr>
    </w:p>
    <w:p w14:paraId="51D6F760" w14:textId="77777777" w:rsidR="002727CD" w:rsidRDefault="002727CD" w:rsidP="005C2320">
      <w:pPr>
        <w:spacing w:line="276" w:lineRule="auto"/>
        <w:rPr>
          <w:color w:val="000000" w:themeColor="text1"/>
        </w:rPr>
      </w:pPr>
    </w:p>
    <w:p w14:paraId="3D3D82FB" w14:textId="77777777" w:rsidR="002727CD" w:rsidRDefault="002727CD" w:rsidP="005C2320">
      <w:pPr>
        <w:spacing w:line="276" w:lineRule="auto"/>
        <w:rPr>
          <w:color w:val="000000" w:themeColor="text1"/>
        </w:rPr>
      </w:pPr>
    </w:p>
    <w:p w14:paraId="77323AC3" w14:textId="77777777" w:rsidR="002727CD" w:rsidRDefault="002727CD" w:rsidP="005C2320">
      <w:pPr>
        <w:spacing w:line="276" w:lineRule="auto"/>
        <w:rPr>
          <w:color w:val="000000" w:themeColor="text1"/>
        </w:rPr>
      </w:pPr>
    </w:p>
    <w:p w14:paraId="2CDDD09C" w14:textId="77777777" w:rsidR="002727CD" w:rsidRDefault="002727CD" w:rsidP="005C2320">
      <w:pPr>
        <w:spacing w:line="276" w:lineRule="auto"/>
        <w:rPr>
          <w:color w:val="000000" w:themeColor="text1"/>
        </w:rPr>
      </w:pPr>
    </w:p>
    <w:p w14:paraId="02A10C28" w14:textId="77777777" w:rsidR="002727CD" w:rsidRDefault="002727CD" w:rsidP="005C2320">
      <w:pPr>
        <w:spacing w:line="276" w:lineRule="auto"/>
        <w:rPr>
          <w:color w:val="000000" w:themeColor="text1"/>
        </w:rPr>
      </w:pPr>
    </w:p>
    <w:p w14:paraId="21951446" w14:textId="77777777" w:rsidR="002727CD" w:rsidRDefault="002727CD" w:rsidP="005C2320">
      <w:pPr>
        <w:spacing w:line="276" w:lineRule="auto"/>
        <w:rPr>
          <w:color w:val="000000" w:themeColor="text1"/>
        </w:rPr>
      </w:pPr>
    </w:p>
    <w:p w14:paraId="404FDA24" w14:textId="77777777" w:rsidR="002727CD" w:rsidRDefault="002727CD" w:rsidP="005C2320">
      <w:pPr>
        <w:spacing w:line="276" w:lineRule="auto"/>
        <w:rPr>
          <w:color w:val="000000" w:themeColor="text1"/>
        </w:rPr>
      </w:pPr>
    </w:p>
    <w:p w14:paraId="3C24D603" w14:textId="77777777" w:rsidR="002727CD" w:rsidRDefault="002727CD" w:rsidP="005C2320">
      <w:pPr>
        <w:spacing w:line="276" w:lineRule="auto"/>
        <w:rPr>
          <w:color w:val="000000" w:themeColor="text1"/>
        </w:rPr>
      </w:pPr>
    </w:p>
    <w:p w14:paraId="7D81DAC4" w14:textId="77777777" w:rsidR="002727CD" w:rsidRDefault="002727CD" w:rsidP="005C2320">
      <w:pPr>
        <w:spacing w:line="276" w:lineRule="auto"/>
        <w:rPr>
          <w:color w:val="000000" w:themeColor="text1"/>
        </w:rPr>
      </w:pPr>
    </w:p>
    <w:p w14:paraId="53A08798" w14:textId="77777777" w:rsidR="002727CD" w:rsidRDefault="002727CD" w:rsidP="005C2320">
      <w:pPr>
        <w:spacing w:line="276" w:lineRule="auto"/>
        <w:rPr>
          <w:color w:val="000000" w:themeColor="text1"/>
        </w:rPr>
      </w:pPr>
    </w:p>
    <w:p w14:paraId="2913F0AC" w14:textId="77777777" w:rsidR="002727CD" w:rsidRDefault="002727CD" w:rsidP="005C2320">
      <w:pPr>
        <w:spacing w:line="276" w:lineRule="auto"/>
        <w:rPr>
          <w:color w:val="000000" w:themeColor="text1"/>
        </w:rPr>
      </w:pPr>
    </w:p>
    <w:p w14:paraId="39043C81" w14:textId="77777777" w:rsidR="002727CD" w:rsidRPr="005C2320" w:rsidRDefault="002727CD" w:rsidP="005C2320">
      <w:pPr>
        <w:spacing w:line="276" w:lineRule="auto"/>
        <w:rPr>
          <w:color w:val="000000" w:themeColor="text1"/>
        </w:rPr>
      </w:pPr>
    </w:p>
    <w:p w14:paraId="1248E0F1" w14:textId="77777777" w:rsidR="005C2320" w:rsidRPr="005C2320" w:rsidRDefault="005C2320" w:rsidP="005C2320">
      <w:pPr>
        <w:spacing w:line="276" w:lineRule="auto"/>
        <w:rPr>
          <w:rFonts w:ascii="Arial" w:hAnsi="Arial" w:cs="Arial"/>
          <w:b/>
          <w:bCs/>
          <w:color w:val="000000" w:themeColor="text1"/>
          <w:sz w:val="32"/>
          <w:szCs w:val="32"/>
        </w:rPr>
      </w:pPr>
    </w:p>
    <w:p w14:paraId="02EE7D48" w14:textId="77777777" w:rsidR="005C2320" w:rsidRPr="005C2320" w:rsidRDefault="005C2320" w:rsidP="005C2320">
      <w:pPr>
        <w:spacing w:line="276" w:lineRule="auto"/>
        <w:rPr>
          <w:color w:val="000000" w:themeColor="text1"/>
        </w:rPr>
      </w:pPr>
    </w:p>
    <w:p w14:paraId="08FDB86F" w14:textId="77777777" w:rsidR="005C2320" w:rsidRPr="005C2320" w:rsidRDefault="005C2320" w:rsidP="005C2320">
      <w:pPr>
        <w:spacing w:after="160" w:line="276" w:lineRule="auto"/>
        <w:rPr>
          <w:rFonts w:ascii="Arial" w:hAnsi="Arial" w:cs="Arial"/>
          <w:color w:val="000000" w:themeColor="text1"/>
        </w:rPr>
      </w:pPr>
    </w:p>
    <w:p w14:paraId="772E66C3" w14:textId="77777777" w:rsidR="005C2320" w:rsidRPr="005C2320" w:rsidRDefault="005C2320" w:rsidP="005C2320">
      <w:pPr>
        <w:spacing w:after="160" w:line="276" w:lineRule="auto"/>
        <w:rPr>
          <w:rFonts w:ascii="Arial" w:hAnsi="Arial" w:cs="Arial"/>
          <w:color w:val="000000" w:themeColor="text1"/>
        </w:rPr>
      </w:pPr>
    </w:p>
    <w:p w14:paraId="16011800" w14:textId="77777777" w:rsidR="002727CD" w:rsidRPr="005C2320" w:rsidRDefault="002727CD" w:rsidP="002727CD">
      <w:pPr>
        <w:spacing w:line="276" w:lineRule="auto"/>
        <w:rPr>
          <w:rFonts w:ascii="Arial" w:hAnsi="Arial" w:cs="Arial"/>
          <w:b/>
          <w:bCs/>
          <w:color w:val="000000" w:themeColor="text1"/>
          <w:sz w:val="32"/>
          <w:szCs w:val="32"/>
        </w:rPr>
      </w:pPr>
      <w:r w:rsidRPr="005C2320">
        <w:rPr>
          <w:rFonts w:ascii="Arial" w:hAnsi="Arial" w:cs="Arial"/>
          <w:b/>
          <w:bCs/>
          <w:color w:val="000000" w:themeColor="text1"/>
          <w:sz w:val="32"/>
          <w:szCs w:val="32"/>
        </w:rPr>
        <w:t>Abstract</w:t>
      </w:r>
    </w:p>
    <w:p w14:paraId="43026B7A" w14:textId="77777777" w:rsidR="002727CD" w:rsidRPr="005C2320" w:rsidRDefault="002727CD" w:rsidP="002727CD">
      <w:pPr>
        <w:spacing w:line="276" w:lineRule="auto"/>
        <w:rPr>
          <w:b/>
          <w:bCs/>
          <w:color w:val="000000" w:themeColor="text1"/>
          <w:sz w:val="32"/>
          <w:szCs w:val="32"/>
        </w:rPr>
      </w:pPr>
    </w:p>
    <w:p w14:paraId="4EE1F8FE" w14:textId="77777777" w:rsidR="002727CD" w:rsidRPr="005C2320" w:rsidRDefault="002727CD" w:rsidP="002727CD">
      <w:pPr>
        <w:spacing w:after="160" w:line="276" w:lineRule="auto"/>
        <w:rPr>
          <w:rFonts w:ascii="Arial" w:hAnsi="Arial" w:cs="Arial"/>
          <w:color w:val="000000" w:themeColor="text1"/>
        </w:rPr>
      </w:pPr>
      <w:r w:rsidRPr="005C2320">
        <w:rPr>
          <w:rFonts w:ascii="Arial" w:hAnsi="Arial" w:cs="Arial"/>
          <w:color w:val="000000" w:themeColor="text1"/>
        </w:rPr>
        <w:t>Customer churn is one of the most pressing operational challenges facing telecommunications operators, since retaining an existing subscriber cost substantially less than acquiring a new one. This report extends prior exploratory work on the Telecom Customer Churn dataset (100,000 records, 100 raw attributes) by applying supervised classification to predict retention and unsupervised clustering to profile already-churned customers. Three algorithms — Logistic Regression, Decision Tree and Random Forest — were trained on a stratified 80/20 split using 27 behavioural, usage and value-based features. Random Forest performed best (62.05% accuracy, 0.6294 F1-score), ahead of the Decision Tree (60.38%, 0.6193) and Logistic Regression (57.84%, 0.5669). K-Means clustering (k = 3, chosen via the elbow method) was then applied to the 49,562 churned customers, revealing three distinct segments — Low Usage Churners, High Value Churners and Long Tenure Churners — validated by a silhouette coefficient of 0.296 and visualised via PCA. The findings show that behavioural and usage variables alone offer limited but genuine predictive signal, and that segment-specific retention strategies are likely more actionable than a single undifferentiated intervention. The report closes with evidence-based recommendations for reducing revenue leakage from attrition.</w:t>
      </w:r>
    </w:p>
    <w:p w14:paraId="2C918301" w14:textId="77777777" w:rsidR="005C2320" w:rsidRPr="005C2320" w:rsidRDefault="005C2320" w:rsidP="005C2320">
      <w:pPr>
        <w:spacing w:after="160" w:line="276" w:lineRule="auto"/>
        <w:rPr>
          <w:rFonts w:ascii="Arial" w:hAnsi="Arial" w:cs="Arial"/>
          <w:color w:val="000000" w:themeColor="text1"/>
        </w:rPr>
      </w:pPr>
    </w:p>
    <w:p w14:paraId="023B004E" w14:textId="77777777" w:rsidR="005C2320" w:rsidRPr="005C2320" w:rsidRDefault="005C2320" w:rsidP="005C2320">
      <w:pPr>
        <w:spacing w:after="160" w:line="276" w:lineRule="auto"/>
        <w:rPr>
          <w:rFonts w:ascii="Arial" w:hAnsi="Arial" w:cs="Arial"/>
          <w:color w:val="000000" w:themeColor="text1"/>
        </w:rPr>
      </w:pPr>
    </w:p>
    <w:p w14:paraId="600D1FBF" w14:textId="77777777" w:rsidR="005C2320" w:rsidRPr="005C2320" w:rsidRDefault="005C2320" w:rsidP="005C2320">
      <w:pPr>
        <w:spacing w:after="160" w:line="276" w:lineRule="auto"/>
        <w:rPr>
          <w:rFonts w:ascii="Arial" w:hAnsi="Arial" w:cs="Arial"/>
          <w:color w:val="000000" w:themeColor="text1"/>
        </w:rPr>
      </w:pPr>
    </w:p>
    <w:p w14:paraId="5D2744E9" w14:textId="77777777" w:rsidR="005C2320" w:rsidRPr="005C2320" w:rsidRDefault="005C2320" w:rsidP="005C2320">
      <w:pPr>
        <w:spacing w:after="160" w:line="276" w:lineRule="auto"/>
        <w:rPr>
          <w:rFonts w:ascii="Arial" w:hAnsi="Arial" w:cs="Arial"/>
          <w:color w:val="000000" w:themeColor="text1"/>
        </w:rPr>
      </w:pPr>
    </w:p>
    <w:p w14:paraId="745CC7E2" w14:textId="77777777" w:rsidR="005C2320" w:rsidRPr="005C2320" w:rsidRDefault="005C2320" w:rsidP="005C2320">
      <w:pPr>
        <w:spacing w:after="160" w:line="276" w:lineRule="auto"/>
        <w:rPr>
          <w:rFonts w:ascii="Arial" w:hAnsi="Arial" w:cs="Arial"/>
          <w:color w:val="000000" w:themeColor="text1"/>
        </w:rPr>
      </w:pPr>
    </w:p>
    <w:p w14:paraId="41A04C12" w14:textId="77777777" w:rsidR="005C2320" w:rsidRPr="005C2320" w:rsidRDefault="005C2320" w:rsidP="005C2320">
      <w:pPr>
        <w:spacing w:after="160" w:line="276" w:lineRule="auto"/>
        <w:rPr>
          <w:rFonts w:ascii="Arial" w:hAnsi="Arial" w:cs="Arial"/>
          <w:color w:val="000000" w:themeColor="text1"/>
        </w:rPr>
      </w:pPr>
    </w:p>
    <w:p w14:paraId="50E2CA06" w14:textId="77777777" w:rsidR="005C2320" w:rsidRPr="005C2320" w:rsidRDefault="005C2320" w:rsidP="005C2320">
      <w:pPr>
        <w:spacing w:after="160" w:line="276" w:lineRule="auto"/>
        <w:rPr>
          <w:rFonts w:ascii="Arial" w:hAnsi="Arial" w:cs="Arial"/>
          <w:color w:val="000000" w:themeColor="text1"/>
        </w:rPr>
      </w:pPr>
    </w:p>
    <w:p w14:paraId="20269258" w14:textId="77777777" w:rsidR="005C2320" w:rsidRPr="005C2320" w:rsidRDefault="005C2320" w:rsidP="005C2320">
      <w:pPr>
        <w:spacing w:after="160" w:line="276" w:lineRule="auto"/>
        <w:rPr>
          <w:rFonts w:ascii="Arial" w:hAnsi="Arial" w:cs="Arial"/>
          <w:color w:val="000000" w:themeColor="text1"/>
        </w:rPr>
      </w:pPr>
    </w:p>
    <w:p w14:paraId="753532F3" w14:textId="77777777" w:rsidR="005C2320" w:rsidRPr="005C2320" w:rsidRDefault="005C2320" w:rsidP="005C2320">
      <w:pPr>
        <w:spacing w:after="160" w:line="276" w:lineRule="auto"/>
        <w:rPr>
          <w:rFonts w:ascii="Arial" w:hAnsi="Arial" w:cs="Arial"/>
          <w:color w:val="000000" w:themeColor="text1"/>
        </w:rPr>
      </w:pPr>
    </w:p>
    <w:p w14:paraId="699A5CAB" w14:textId="77777777" w:rsidR="005C2320" w:rsidRPr="005C2320" w:rsidRDefault="005C2320" w:rsidP="005C2320">
      <w:pPr>
        <w:spacing w:after="160" w:line="276" w:lineRule="auto"/>
        <w:rPr>
          <w:rFonts w:ascii="Arial" w:hAnsi="Arial" w:cs="Arial"/>
          <w:color w:val="000000" w:themeColor="text1"/>
        </w:rPr>
      </w:pPr>
    </w:p>
    <w:p w14:paraId="355C1C37" w14:textId="77777777" w:rsidR="005C2320" w:rsidRPr="005C2320" w:rsidRDefault="005C2320" w:rsidP="005C2320">
      <w:pPr>
        <w:spacing w:after="160" w:line="276" w:lineRule="auto"/>
        <w:rPr>
          <w:rFonts w:ascii="Arial" w:hAnsi="Arial" w:cs="Arial"/>
          <w:color w:val="000000" w:themeColor="text1"/>
        </w:rPr>
      </w:pPr>
    </w:p>
    <w:p w14:paraId="5E93B192" w14:textId="77777777" w:rsidR="005C2320" w:rsidRPr="005C2320" w:rsidRDefault="005C2320" w:rsidP="005C2320">
      <w:pPr>
        <w:spacing w:after="160" w:line="276" w:lineRule="auto"/>
        <w:rPr>
          <w:rFonts w:ascii="Arial" w:hAnsi="Arial" w:cs="Arial"/>
          <w:color w:val="000000" w:themeColor="text1"/>
        </w:rPr>
      </w:pPr>
    </w:p>
    <w:p w14:paraId="7A38E6D4" w14:textId="77777777" w:rsidR="005C2320" w:rsidRPr="005C2320" w:rsidRDefault="005C2320" w:rsidP="005C2320">
      <w:pPr>
        <w:spacing w:after="160" w:line="276" w:lineRule="auto"/>
        <w:rPr>
          <w:rFonts w:ascii="Arial" w:hAnsi="Arial" w:cs="Arial"/>
          <w:color w:val="000000" w:themeColor="text1"/>
        </w:rPr>
      </w:pPr>
    </w:p>
    <w:p w14:paraId="30651070" w14:textId="77777777" w:rsidR="005C2320" w:rsidRPr="005C2320" w:rsidRDefault="005C2320" w:rsidP="005C2320">
      <w:pPr>
        <w:spacing w:after="160" w:line="276" w:lineRule="auto"/>
        <w:rPr>
          <w:rFonts w:ascii="Arial" w:hAnsi="Arial" w:cs="Arial"/>
          <w:color w:val="000000" w:themeColor="text1"/>
        </w:rPr>
      </w:pPr>
    </w:p>
    <w:p w14:paraId="636BA122" w14:textId="77777777" w:rsidR="005C2320" w:rsidRPr="005C2320" w:rsidRDefault="005C2320" w:rsidP="005C2320">
      <w:pPr>
        <w:spacing w:after="160" w:line="276" w:lineRule="auto"/>
        <w:rPr>
          <w:rFonts w:ascii="Arial" w:hAnsi="Arial" w:cs="Arial"/>
          <w:color w:val="000000" w:themeColor="text1"/>
        </w:rPr>
      </w:pPr>
    </w:p>
    <w:p w14:paraId="77072CFF" w14:textId="77777777" w:rsidR="005C2320" w:rsidRDefault="005C2320" w:rsidP="005C2320">
      <w:pPr>
        <w:spacing w:after="160" w:line="276" w:lineRule="auto"/>
        <w:rPr>
          <w:rFonts w:ascii="Arial" w:hAnsi="Arial" w:cs="Arial"/>
          <w:color w:val="000000" w:themeColor="text1"/>
        </w:rPr>
      </w:pPr>
    </w:p>
    <w:p w14:paraId="56BEA4FB" w14:textId="77777777" w:rsidR="002727CD" w:rsidRPr="005C2320" w:rsidRDefault="002727CD" w:rsidP="005C2320">
      <w:pPr>
        <w:spacing w:after="160" w:line="276" w:lineRule="auto"/>
        <w:rPr>
          <w:rFonts w:ascii="Arial" w:hAnsi="Arial" w:cs="Arial"/>
          <w:color w:val="000000" w:themeColor="text1"/>
        </w:rPr>
      </w:pPr>
    </w:p>
    <w:p w14:paraId="41870C13" w14:textId="444789B8" w:rsidR="00FA7BA5" w:rsidRPr="005C2320" w:rsidRDefault="00000000" w:rsidP="005C2320">
      <w:pPr>
        <w:spacing w:after="160" w:line="276" w:lineRule="auto"/>
        <w:rPr>
          <w:rFonts w:ascii="Arial" w:hAnsi="Arial" w:cs="Arial"/>
          <w:b/>
          <w:bCs/>
          <w:color w:val="000000" w:themeColor="text1"/>
          <w:sz w:val="32"/>
          <w:szCs w:val="32"/>
        </w:rPr>
      </w:pPr>
      <w:r w:rsidRPr="005C2320">
        <w:rPr>
          <w:rFonts w:ascii="Arial" w:hAnsi="Arial" w:cs="Arial"/>
          <w:b/>
          <w:bCs/>
          <w:color w:val="000000" w:themeColor="text1"/>
          <w:sz w:val="32"/>
          <w:szCs w:val="32"/>
        </w:rPr>
        <w:t>1. Introduction</w:t>
      </w:r>
      <w:bookmarkEnd w:id="0"/>
    </w:p>
    <w:p w14:paraId="74E716D5" w14:textId="77777777" w:rsidR="00FA7BA5" w:rsidRPr="005C2320" w:rsidRDefault="00000000" w:rsidP="005C2320">
      <w:pPr>
        <w:spacing w:after="160" w:line="276" w:lineRule="auto"/>
        <w:rPr>
          <w:rFonts w:ascii="Arial" w:hAnsi="Arial" w:cs="Arial"/>
          <w:color w:val="000000" w:themeColor="text1"/>
        </w:rPr>
      </w:pPr>
      <w:r w:rsidRPr="005C2320">
        <w:rPr>
          <w:rFonts w:ascii="Arial" w:hAnsi="Arial" w:cs="Arial"/>
          <w:color w:val="000000" w:themeColor="text1"/>
        </w:rPr>
        <w:t xml:space="preserve">Customer churn — subscribers terminating their relationship with a provider — is widely regarded as one of the most consequential metrics in telecommunications, an industry marked by market saturation, low switching costs and intense price competition [2]. Because retaining an </w:t>
      </w:r>
      <w:proofErr w:type="gramStart"/>
      <w:r w:rsidRPr="005C2320">
        <w:rPr>
          <w:rFonts w:ascii="Arial" w:hAnsi="Arial" w:cs="Arial"/>
          <w:color w:val="000000" w:themeColor="text1"/>
        </w:rPr>
        <w:t>existing customer costs</w:t>
      </w:r>
      <w:proofErr w:type="gramEnd"/>
      <w:r w:rsidRPr="005C2320">
        <w:rPr>
          <w:rFonts w:ascii="Arial" w:hAnsi="Arial" w:cs="Arial"/>
          <w:color w:val="000000" w:themeColor="text1"/>
        </w:rPr>
        <w:t xml:space="preserve"> substantially less than acquiring a new one, even small gains in identifying “at-risk” customers can translate into material commercial value [7].</w:t>
      </w:r>
    </w:p>
    <w:p w14:paraId="6063D2BA" w14:textId="77777777" w:rsidR="00FA7BA5" w:rsidRPr="005C2320" w:rsidRDefault="00000000" w:rsidP="005C2320">
      <w:pPr>
        <w:spacing w:after="160" w:line="276" w:lineRule="auto"/>
        <w:rPr>
          <w:rFonts w:ascii="Arial" w:hAnsi="Arial" w:cs="Arial"/>
          <w:color w:val="000000" w:themeColor="text1"/>
        </w:rPr>
      </w:pPr>
      <w:r w:rsidRPr="005C2320">
        <w:rPr>
          <w:rFonts w:ascii="Arial" w:hAnsi="Arial" w:cs="Arial"/>
          <w:color w:val="000000" w:themeColor="text1"/>
        </w:rPr>
        <w:t xml:space="preserve">This report builds on the exploratory data analysis conducted in Assignment 1, in which the Telecom_Customer_Churn.csv dataset [1] was cleaned, missing values imputed, outliers treated through </w:t>
      </w:r>
      <w:proofErr w:type="spellStart"/>
      <w:r w:rsidRPr="005C2320">
        <w:rPr>
          <w:rFonts w:ascii="Arial" w:hAnsi="Arial" w:cs="Arial"/>
          <w:color w:val="000000" w:themeColor="text1"/>
        </w:rPr>
        <w:t>Winsorization</w:t>
      </w:r>
      <w:proofErr w:type="spellEnd"/>
      <w:r w:rsidRPr="005C2320">
        <w:rPr>
          <w:rFonts w:ascii="Arial" w:hAnsi="Arial" w:cs="Arial"/>
          <w:color w:val="000000" w:themeColor="text1"/>
        </w:rPr>
        <w:t>, and derived variables — tenure group, revenue group, usage trend and handset-age category — engineered to support further analysis. The current component advances that work in two directions. First, supervised classification is applied to the full customer base to predict churn versus retention, using features describing revenue generation, service usage, call-handling behaviour and account tenure. Second, because classification alone does not explain why churned customers differ from one another, unsupervised clustering is applied specifically to the churned subset, to uncover natural groupings that can inform differentiated retention strategy.</w:t>
      </w:r>
    </w:p>
    <w:p w14:paraId="70981264" w14:textId="77777777" w:rsidR="00FA7BA5" w:rsidRPr="005C2320" w:rsidRDefault="00000000" w:rsidP="005C2320">
      <w:pPr>
        <w:spacing w:after="160" w:line="276" w:lineRule="auto"/>
        <w:rPr>
          <w:rFonts w:ascii="Arial" w:hAnsi="Arial" w:cs="Arial"/>
          <w:color w:val="000000" w:themeColor="text1"/>
        </w:rPr>
      </w:pPr>
      <w:r w:rsidRPr="005C2320">
        <w:rPr>
          <w:rFonts w:ascii="Arial" w:hAnsi="Arial" w:cs="Arial"/>
          <w:color w:val="000000" w:themeColor="text1"/>
        </w:rPr>
        <w:t>Consistent with the assessment brief, the aim of this report is to apply classification techniques to identify customer retention status and complement this with clustering to generate actionable, decision-relevant insight. The specific objectives are to: (</w:t>
      </w:r>
      <w:proofErr w:type="spellStart"/>
      <w:r w:rsidRPr="005C2320">
        <w:rPr>
          <w:rFonts w:ascii="Arial" w:hAnsi="Arial" w:cs="Arial"/>
          <w:color w:val="000000" w:themeColor="text1"/>
        </w:rPr>
        <w:t>i</w:t>
      </w:r>
      <w:proofErr w:type="spellEnd"/>
      <w:r w:rsidRPr="005C2320">
        <w:rPr>
          <w:rFonts w:ascii="Arial" w:hAnsi="Arial" w:cs="Arial"/>
          <w:color w:val="000000" w:themeColor="text1"/>
        </w:rPr>
        <w:t>) implement and evaluate at least two classification models for categorising customers by churn status; (ii) apply clustering to identify patterns within the churned population; (iii) critically assess the performance and suitability of the techniques used; and (iv) communicate results in a way that supports business decision-making.</w:t>
      </w:r>
    </w:p>
    <w:p w14:paraId="15068AF4" w14:textId="77777777" w:rsidR="00FA7BA5" w:rsidRPr="005C2320" w:rsidRDefault="00000000" w:rsidP="005C2320">
      <w:pPr>
        <w:spacing w:after="160" w:line="276" w:lineRule="auto"/>
        <w:rPr>
          <w:rFonts w:ascii="Arial" w:hAnsi="Arial" w:cs="Arial"/>
          <w:color w:val="000000" w:themeColor="text1"/>
        </w:rPr>
      </w:pPr>
      <w:r w:rsidRPr="005C2320">
        <w:rPr>
          <w:rFonts w:ascii="Arial" w:hAnsi="Arial" w:cs="Arial"/>
          <w:color w:val="000000" w:themeColor="text1"/>
        </w:rPr>
        <w:t>The remainder of this report is structured as follows. Section 2 reviews recent literature on classification and clustering approaches to churn analytics; Section 3 describes the dataset; Section 4 details the methodology; Section 5 presents model implementation and evaluation results; Section 6 discusses the findings in an integrated manner; Section 7 translates the analysis into business recommendations; and Section 8 concludes.</w:t>
      </w:r>
    </w:p>
    <w:p w14:paraId="2E7CD958" w14:textId="77777777" w:rsidR="005C2320" w:rsidRPr="005C2320" w:rsidRDefault="005C2320" w:rsidP="005C2320">
      <w:pPr>
        <w:spacing w:after="160" w:line="276" w:lineRule="auto"/>
        <w:rPr>
          <w:rFonts w:ascii="Arial" w:hAnsi="Arial" w:cs="Arial"/>
          <w:color w:val="000000" w:themeColor="text1"/>
        </w:rPr>
      </w:pPr>
    </w:p>
    <w:p w14:paraId="6482F93F" w14:textId="77777777" w:rsidR="005C2320" w:rsidRPr="005C2320" w:rsidRDefault="005C2320" w:rsidP="005C2320">
      <w:pPr>
        <w:spacing w:after="160" w:line="276" w:lineRule="auto"/>
        <w:rPr>
          <w:rFonts w:ascii="Arial" w:hAnsi="Arial" w:cs="Arial"/>
          <w:color w:val="000000" w:themeColor="text1"/>
        </w:rPr>
      </w:pPr>
    </w:p>
    <w:p w14:paraId="0B971066" w14:textId="77777777" w:rsidR="005C2320" w:rsidRPr="005C2320" w:rsidRDefault="005C2320" w:rsidP="005C2320">
      <w:pPr>
        <w:spacing w:after="160" w:line="276" w:lineRule="auto"/>
        <w:rPr>
          <w:rFonts w:ascii="Arial" w:hAnsi="Arial" w:cs="Arial"/>
          <w:color w:val="000000" w:themeColor="text1"/>
        </w:rPr>
      </w:pPr>
    </w:p>
    <w:p w14:paraId="23A8B8F1" w14:textId="77777777" w:rsidR="005C2320" w:rsidRPr="005C2320" w:rsidRDefault="005C2320" w:rsidP="005C2320">
      <w:pPr>
        <w:spacing w:after="160" w:line="276" w:lineRule="auto"/>
        <w:rPr>
          <w:rFonts w:ascii="Arial" w:hAnsi="Arial" w:cs="Arial"/>
          <w:color w:val="000000" w:themeColor="text1"/>
        </w:rPr>
      </w:pPr>
    </w:p>
    <w:p w14:paraId="4611F1C3" w14:textId="77777777" w:rsidR="005C2320" w:rsidRPr="005C2320" w:rsidRDefault="005C2320" w:rsidP="005C2320">
      <w:pPr>
        <w:spacing w:after="160" w:line="276" w:lineRule="auto"/>
        <w:rPr>
          <w:rFonts w:ascii="Arial" w:hAnsi="Arial" w:cs="Arial"/>
          <w:color w:val="000000" w:themeColor="text1"/>
        </w:rPr>
      </w:pPr>
    </w:p>
    <w:p w14:paraId="0A756EB1" w14:textId="77777777" w:rsidR="005C2320" w:rsidRPr="005C2320" w:rsidRDefault="005C2320" w:rsidP="005C2320">
      <w:pPr>
        <w:spacing w:after="160" w:line="276" w:lineRule="auto"/>
        <w:rPr>
          <w:rFonts w:ascii="Arial" w:hAnsi="Arial" w:cs="Arial"/>
          <w:color w:val="000000" w:themeColor="text1"/>
        </w:rPr>
      </w:pPr>
    </w:p>
    <w:p w14:paraId="1973B4D9" w14:textId="77777777" w:rsidR="005C2320" w:rsidRPr="005C2320" w:rsidRDefault="005C2320" w:rsidP="005C2320">
      <w:pPr>
        <w:spacing w:after="160" w:line="276" w:lineRule="auto"/>
        <w:rPr>
          <w:rFonts w:ascii="Arial" w:hAnsi="Arial" w:cs="Arial"/>
          <w:color w:val="000000" w:themeColor="text1"/>
        </w:rPr>
      </w:pPr>
    </w:p>
    <w:p w14:paraId="4A1BF93A" w14:textId="77777777" w:rsidR="005C2320" w:rsidRPr="005C2320" w:rsidRDefault="005C2320" w:rsidP="005C2320">
      <w:pPr>
        <w:spacing w:after="160" w:line="276" w:lineRule="auto"/>
        <w:rPr>
          <w:rFonts w:ascii="Arial" w:hAnsi="Arial" w:cs="Arial"/>
          <w:color w:val="000000" w:themeColor="text1"/>
        </w:rPr>
      </w:pPr>
    </w:p>
    <w:p w14:paraId="0B41CFDA" w14:textId="77777777" w:rsidR="005C2320" w:rsidRPr="005C2320" w:rsidRDefault="005C2320" w:rsidP="005C2320">
      <w:pPr>
        <w:spacing w:after="160" w:line="276" w:lineRule="auto"/>
        <w:rPr>
          <w:rFonts w:ascii="Arial" w:hAnsi="Arial" w:cs="Arial"/>
          <w:color w:val="000000" w:themeColor="text1"/>
        </w:rPr>
      </w:pPr>
    </w:p>
    <w:p w14:paraId="028BBDD4" w14:textId="77777777" w:rsidR="005C2320" w:rsidRPr="005C2320" w:rsidRDefault="005C2320" w:rsidP="005C2320">
      <w:pPr>
        <w:spacing w:after="160" w:line="276" w:lineRule="auto"/>
        <w:rPr>
          <w:rFonts w:ascii="Arial" w:hAnsi="Arial" w:cs="Arial"/>
          <w:color w:val="000000" w:themeColor="text1"/>
        </w:rPr>
      </w:pPr>
    </w:p>
    <w:p w14:paraId="43B94A1A" w14:textId="77777777" w:rsidR="005C2320" w:rsidRPr="005C2320" w:rsidRDefault="005C2320" w:rsidP="005C2320">
      <w:pPr>
        <w:spacing w:after="160" w:line="276" w:lineRule="auto"/>
        <w:rPr>
          <w:rFonts w:ascii="Arial" w:hAnsi="Arial" w:cs="Arial"/>
          <w:color w:val="000000" w:themeColor="text1"/>
        </w:rPr>
      </w:pPr>
    </w:p>
    <w:p w14:paraId="434E6780" w14:textId="77777777" w:rsidR="005C2320" w:rsidRDefault="005C2320" w:rsidP="005C2320">
      <w:pPr>
        <w:pStyle w:val="Heading1"/>
        <w:spacing w:line="276" w:lineRule="auto"/>
        <w:rPr>
          <w:rFonts w:ascii="Arial" w:hAnsi="Arial" w:cs="Arial"/>
          <w:color w:val="000000" w:themeColor="text1"/>
        </w:rPr>
      </w:pPr>
      <w:bookmarkStart w:id="1" w:name="_Toc234756076"/>
    </w:p>
    <w:p w14:paraId="32DF36E9" w14:textId="31E56448" w:rsidR="005C2320" w:rsidRDefault="00000000" w:rsidP="005C2320">
      <w:pPr>
        <w:pStyle w:val="Heading1"/>
        <w:spacing w:line="276" w:lineRule="auto"/>
        <w:rPr>
          <w:rFonts w:ascii="Arial" w:hAnsi="Arial" w:cs="Arial"/>
          <w:color w:val="000000" w:themeColor="text1"/>
        </w:rPr>
      </w:pPr>
      <w:r w:rsidRPr="005C2320">
        <w:rPr>
          <w:rFonts w:ascii="Arial" w:hAnsi="Arial" w:cs="Arial"/>
          <w:color w:val="000000" w:themeColor="text1"/>
        </w:rPr>
        <w:t>2. Literature Review</w:t>
      </w:r>
      <w:bookmarkStart w:id="2" w:name="_Toc234756077"/>
      <w:bookmarkEnd w:id="1"/>
    </w:p>
    <w:p w14:paraId="1AFEBCF3" w14:textId="463D25C8" w:rsidR="00FA7BA5" w:rsidRPr="005C2320" w:rsidRDefault="00000000" w:rsidP="005C2320">
      <w:pPr>
        <w:pStyle w:val="Heading1"/>
        <w:spacing w:line="276" w:lineRule="auto"/>
        <w:rPr>
          <w:rFonts w:ascii="Arial" w:hAnsi="Arial" w:cs="Arial"/>
          <w:color w:val="000000" w:themeColor="text1"/>
          <w:sz w:val="28"/>
          <w:szCs w:val="28"/>
        </w:rPr>
      </w:pPr>
      <w:r w:rsidRPr="005C2320">
        <w:rPr>
          <w:rFonts w:ascii="Arial" w:hAnsi="Arial" w:cs="Arial"/>
          <w:color w:val="000000" w:themeColor="text1"/>
          <w:sz w:val="28"/>
          <w:szCs w:val="28"/>
        </w:rPr>
        <w:t>2.1 Classification Approaches to Churn Prediction</w:t>
      </w:r>
      <w:bookmarkEnd w:id="2"/>
    </w:p>
    <w:p w14:paraId="39A36C00" w14:textId="77777777" w:rsidR="00FA7BA5" w:rsidRPr="005C2320" w:rsidRDefault="00000000" w:rsidP="005C2320">
      <w:pPr>
        <w:spacing w:after="160" w:line="276" w:lineRule="auto"/>
        <w:rPr>
          <w:rFonts w:ascii="Arial" w:hAnsi="Arial" w:cs="Arial"/>
          <w:color w:val="000000" w:themeColor="text1"/>
        </w:rPr>
      </w:pPr>
      <w:r w:rsidRPr="005C2320">
        <w:rPr>
          <w:rFonts w:ascii="Arial" w:hAnsi="Arial" w:cs="Arial"/>
          <w:color w:val="000000" w:themeColor="text1"/>
        </w:rPr>
        <w:t>Supervised classification remains the dominant analytical paradigm in churn research because it directly frames retention as a binary prediction problem. Logistic Regression is widely used as a transparent, interpretable baseline against which more complex algorithms are benchmarked, owing to its coefficient-based interpretability and low computational overhead [8]. However, its linear log-odds assumption limits its capacity to capture non-linear interactions that frequently characterise customer behaviour, such as declining usage combined with rising customer-service contacts [9].</w:t>
      </w:r>
    </w:p>
    <w:p w14:paraId="4D731EE8" w14:textId="77777777" w:rsidR="00FA7BA5" w:rsidRPr="005C2320" w:rsidRDefault="00000000" w:rsidP="005C2320">
      <w:pPr>
        <w:spacing w:after="160" w:line="276" w:lineRule="auto"/>
        <w:rPr>
          <w:rFonts w:ascii="Arial" w:hAnsi="Arial" w:cs="Arial"/>
          <w:color w:val="000000" w:themeColor="text1"/>
        </w:rPr>
      </w:pPr>
      <w:r w:rsidRPr="005C2320">
        <w:rPr>
          <w:rFonts w:ascii="Arial" w:hAnsi="Arial" w:cs="Arial"/>
          <w:color w:val="000000" w:themeColor="text1"/>
        </w:rPr>
        <w:t xml:space="preserve">Tree-based methods have consistently been reported to outperform linear models on telecom churn tasks because they partition the feature space using non-linear decision boundaries without requiring explicit feature transformation [7]. Decision Trees offer an intuitive, rule-based structure attractive to non-technical stakeholders, but individual trees are prone to overfitting and instability [5]. Random Forest, introduced by </w:t>
      </w:r>
      <w:proofErr w:type="spellStart"/>
      <w:r w:rsidRPr="005C2320">
        <w:rPr>
          <w:rFonts w:ascii="Arial" w:hAnsi="Arial" w:cs="Arial"/>
          <w:color w:val="000000" w:themeColor="text1"/>
        </w:rPr>
        <w:t>Breiman</w:t>
      </w:r>
      <w:proofErr w:type="spellEnd"/>
      <w:r w:rsidRPr="005C2320">
        <w:rPr>
          <w:rFonts w:ascii="Arial" w:hAnsi="Arial" w:cs="Arial"/>
          <w:color w:val="000000" w:themeColor="text1"/>
        </w:rPr>
        <w:t xml:space="preserve"> [16] as an ensemble of de-correlated trees aggregated through bagging and random feature subsampling, mitigates this instability and has become one of the most consistently well-performing baselines for structured, tabular churn datasets [3], [10]. Chang et al. [2] compared Logistic Regression, Random Forest and Extreme Gradient Boosting on a large telecom dataset and found ensemble tree-based methods achieved the highest discriminative performance, while Poudel et al. [6] similarly reported that ensemble models offered the best accuracy-interpretability trade-off when explainability techniques were incorporated. More recent work by </w:t>
      </w:r>
      <w:proofErr w:type="spellStart"/>
      <w:r w:rsidRPr="005C2320">
        <w:rPr>
          <w:rFonts w:ascii="Arial" w:hAnsi="Arial" w:cs="Arial"/>
          <w:color w:val="000000" w:themeColor="text1"/>
        </w:rPr>
        <w:t>Wahul</w:t>
      </w:r>
      <w:proofErr w:type="spellEnd"/>
      <w:r w:rsidRPr="005C2320">
        <w:rPr>
          <w:rFonts w:ascii="Arial" w:hAnsi="Arial" w:cs="Arial"/>
          <w:color w:val="000000" w:themeColor="text1"/>
        </w:rPr>
        <w:t xml:space="preserve"> et al. [13] and Bogaert and Delaere [4] confirms that ensemble learning generally, though not universally, improves on single-model baselines, with the improvement's size heavily dependent on the feature set's underlying separability.</w:t>
      </w:r>
    </w:p>
    <w:p w14:paraId="54757B21" w14:textId="77777777" w:rsidR="00FA7BA5" w:rsidRDefault="00000000" w:rsidP="005C2320">
      <w:pPr>
        <w:spacing w:after="160" w:line="276" w:lineRule="auto"/>
        <w:rPr>
          <w:rFonts w:ascii="Arial" w:hAnsi="Arial" w:cs="Arial"/>
          <w:color w:val="000000" w:themeColor="text1"/>
        </w:rPr>
      </w:pPr>
      <w:r w:rsidRPr="005C2320">
        <w:rPr>
          <w:rFonts w:ascii="Arial" w:hAnsi="Arial" w:cs="Arial"/>
          <w:color w:val="000000" w:themeColor="text1"/>
        </w:rPr>
        <w:t>A recurring theme in the literature is that predictive performance on telecom churn datasets is often constrained not by algorithm choice but by the intrinsic weakness of behavioural signal relative to unobserved factors such as competitor pricing, service experience and network quality, none of which are typically captured in transactional datasets [10]. Manzoor et al. [10], reviewing churn prediction methods for practitioners, note that accuracy figures of 60-75% are common for datasets built purely from usage and billing variables, and caution against over-interpreting marginal differences between algorithms as evidence of a superior technique.</w:t>
      </w:r>
    </w:p>
    <w:p w14:paraId="32DF42A6" w14:textId="77777777" w:rsidR="00807254" w:rsidRDefault="00807254" w:rsidP="005C2320">
      <w:pPr>
        <w:spacing w:after="160" w:line="276" w:lineRule="auto"/>
        <w:rPr>
          <w:rFonts w:ascii="Arial" w:hAnsi="Arial" w:cs="Arial"/>
          <w:color w:val="000000" w:themeColor="text1"/>
        </w:rPr>
      </w:pPr>
    </w:p>
    <w:p w14:paraId="12D83318" w14:textId="77777777" w:rsidR="00807254" w:rsidRDefault="00807254" w:rsidP="005C2320">
      <w:pPr>
        <w:spacing w:after="160" w:line="276" w:lineRule="auto"/>
        <w:rPr>
          <w:rFonts w:ascii="Arial" w:hAnsi="Arial" w:cs="Arial"/>
          <w:color w:val="000000" w:themeColor="text1"/>
        </w:rPr>
      </w:pPr>
    </w:p>
    <w:p w14:paraId="34730CF3" w14:textId="77777777" w:rsidR="002727CD" w:rsidRDefault="002727CD" w:rsidP="005C2320">
      <w:pPr>
        <w:spacing w:after="160" w:line="276" w:lineRule="auto"/>
        <w:rPr>
          <w:rFonts w:ascii="Arial" w:hAnsi="Arial" w:cs="Arial"/>
          <w:color w:val="000000" w:themeColor="text1"/>
        </w:rPr>
      </w:pPr>
    </w:p>
    <w:p w14:paraId="5F536427" w14:textId="77777777" w:rsidR="002727CD" w:rsidRDefault="002727CD" w:rsidP="005C2320">
      <w:pPr>
        <w:spacing w:after="160" w:line="276" w:lineRule="auto"/>
        <w:rPr>
          <w:rFonts w:ascii="Arial" w:hAnsi="Arial" w:cs="Arial"/>
          <w:color w:val="000000" w:themeColor="text1"/>
        </w:rPr>
      </w:pPr>
    </w:p>
    <w:p w14:paraId="31BE8FE3" w14:textId="77777777" w:rsidR="002727CD" w:rsidRPr="005C2320" w:rsidRDefault="002727CD" w:rsidP="005C2320">
      <w:pPr>
        <w:spacing w:after="160" w:line="276" w:lineRule="auto"/>
        <w:rPr>
          <w:rFonts w:ascii="Arial" w:hAnsi="Arial" w:cs="Arial"/>
          <w:color w:val="000000" w:themeColor="text1"/>
        </w:rPr>
      </w:pPr>
    </w:p>
    <w:p w14:paraId="3A017A74" w14:textId="77777777" w:rsidR="00FA7BA5" w:rsidRPr="005C2320" w:rsidRDefault="00000000" w:rsidP="005C2320">
      <w:pPr>
        <w:pStyle w:val="Heading2"/>
        <w:spacing w:line="276" w:lineRule="auto"/>
        <w:rPr>
          <w:rFonts w:ascii="Arial" w:hAnsi="Arial" w:cs="Arial"/>
          <w:color w:val="000000" w:themeColor="text1"/>
        </w:rPr>
      </w:pPr>
      <w:bookmarkStart w:id="3" w:name="_Toc234756078"/>
      <w:r w:rsidRPr="005C2320">
        <w:rPr>
          <w:rFonts w:ascii="Arial" w:hAnsi="Arial" w:cs="Arial"/>
          <w:color w:val="000000" w:themeColor="text1"/>
        </w:rPr>
        <w:t>2.2 Clustering and Customer Segmentation</w:t>
      </w:r>
      <w:bookmarkEnd w:id="3"/>
    </w:p>
    <w:p w14:paraId="65C38955" w14:textId="77777777" w:rsidR="00FA7BA5" w:rsidRPr="005C2320" w:rsidRDefault="00000000" w:rsidP="005C2320">
      <w:pPr>
        <w:spacing w:after="160" w:line="276" w:lineRule="auto"/>
        <w:rPr>
          <w:rFonts w:ascii="Arial" w:hAnsi="Arial" w:cs="Arial"/>
          <w:color w:val="000000" w:themeColor="text1"/>
        </w:rPr>
      </w:pPr>
      <w:r w:rsidRPr="005C2320">
        <w:rPr>
          <w:rFonts w:ascii="Arial" w:hAnsi="Arial" w:cs="Arial"/>
          <w:color w:val="000000" w:themeColor="text1"/>
        </w:rPr>
        <w:t>Where classification addresses who is likely to churn, clustering addresses what distinguishes different types of churners from one another, supporting differentiated rather than uniform retention strategy [12]. K-Means remains the most widely applied partitional clustering algorithm in customer analytics due to its computational efficiency and interpretability, despite well-documented sensitivity to initial centroid placement and the need to pre-specify k [11]. Ikotun et al. [11], reviewing K-Means variants, note that the elbow method and silhouette analysis remain the two most common heuristics for selecting k, and should ideally be triangulated rather than relied on in isolation.</w:t>
      </w:r>
    </w:p>
    <w:p w14:paraId="19786FE0" w14:textId="77777777" w:rsidR="00FA7BA5" w:rsidRPr="005C2320" w:rsidRDefault="00000000" w:rsidP="005C2320">
      <w:pPr>
        <w:spacing w:after="160" w:line="276" w:lineRule="auto"/>
        <w:rPr>
          <w:rFonts w:ascii="Arial" w:hAnsi="Arial" w:cs="Arial"/>
          <w:color w:val="000000" w:themeColor="text1"/>
        </w:rPr>
      </w:pPr>
      <w:r w:rsidRPr="005C2320">
        <w:rPr>
          <w:rFonts w:ascii="Arial" w:hAnsi="Arial" w:cs="Arial"/>
          <w:color w:val="000000" w:themeColor="text1"/>
        </w:rPr>
        <w:t>Several recent studies have applied K-Means specifically to telecom churn populations. Sharaf Addin et al. [12] used behavioural segmentation to identify distinct customer archetypes and showed that interventions tailored to segment-specific behaviour outperformed undifferentiated campaigns. Related work clustering churned customers by usage and revenue characteristics has shown materially different underlying causes of attrition, ranging from price sensitivity among low-usage customers to service dissatisfaction among high-value, high-usage customers. Vardakas et al. [14] further note that silhouette-based validation should be interpreted relative to the inherent overlap of naturally-occurring segments rather than against an arbitrary threshold, since real-world behavioural data rarely produces the cleanly separated clusters seen in synthetic benchmarks.</w:t>
      </w:r>
    </w:p>
    <w:p w14:paraId="3C68B0BA" w14:textId="77777777" w:rsidR="00FA7BA5" w:rsidRPr="005C2320" w:rsidRDefault="00000000" w:rsidP="005C2320">
      <w:pPr>
        <w:pStyle w:val="Heading2"/>
        <w:spacing w:line="276" w:lineRule="auto"/>
        <w:rPr>
          <w:rFonts w:ascii="Arial" w:hAnsi="Arial" w:cs="Arial"/>
          <w:color w:val="000000" w:themeColor="text1"/>
        </w:rPr>
      </w:pPr>
      <w:bookmarkStart w:id="4" w:name="_Toc234756079"/>
      <w:r w:rsidRPr="005C2320">
        <w:rPr>
          <w:rFonts w:ascii="Arial" w:hAnsi="Arial" w:cs="Arial"/>
          <w:color w:val="000000" w:themeColor="text1"/>
        </w:rPr>
        <w:t>2.3 Positioning of the Current Study</w:t>
      </w:r>
      <w:bookmarkEnd w:id="4"/>
    </w:p>
    <w:p w14:paraId="1750ACEF" w14:textId="77777777" w:rsidR="00FA7BA5" w:rsidRDefault="00000000" w:rsidP="005C2320">
      <w:pPr>
        <w:spacing w:after="160" w:line="276" w:lineRule="auto"/>
        <w:rPr>
          <w:rFonts w:ascii="Arial" w:hAnsi="Arial" w:cs="Arial"/>
          <w:color w:val="000000" w:themeColor="text1"/>
        </w:rPr>
      </w:pPr>
      <w:r w:rsidRPr="005C2320">
        <w:rPr>
          <w:rFonts w:ascii="Arial" w:hAnsi="Arial" w:cs="Arial"/>
          <w:color w:val="000000" w:themeColor="text1"/>
        </w:rPr>
        <w:t>Building on this literature, the present study adopts a two-stage design consistent with the integrated churn-management frameworks advocated in prior research [10], [12]. Classification is used first to establish whether churn can be predicted from usage, revenue and service-interaction variables, using Logistic Regression as an interpretable baseline and Decision Tree and Random Forest as non-linear alternatives capable of capturing more complex behavioural interactions, following the CRISP-DM inspired process used widely in applied data mining [15]. K-Means clustering is then applied to the churned subset only, mirroring the segmentation approach of Sharaf Addin et al. [12], with k selected via the elbow method and validated using the silhouette coefficient [11], consistent with Ikotun et al. [11] and Vardakas et al. [14]. This design directly addresses the assessment brief's requirement to apply classification alongside clustering to generate insight that supports strategic decision-making.</w:t>
      </w:r>
    </w:p>
    <w:p w14:paraId="1F8E7B8C" w14:textId="77777777" w:rsidR="005C2320" w:rsidRPr="005C2320" w:rsidRDefault="005C2320" w:rsidP="005C2320">
      <w:pPr>
        <w:spacing w:after="160" w:line="276" w:lineRule="auto"/>
        <w:rPr>
          <w:rFonts w:ascii="Arial" w:hAnsi="Arial" w:cs="Arial"/>
          <w:color w:val="000000" w:themeColor="text1"/>
        </w:rPr>
      </w:pPr>
    </w:p>
    <w:p w14:paraId="0D070CBE" w14:textId="77777777" w:rsidR="00FA7BA5" w:rsidRPr="005C2320" w:rsidRDefault="00000000" w:rsidP="005C2320">
      <w:pPr>
        <w:pStyle w:val="Heading1"/>
        <w:spacing w:line="276" w:lineRule="auto"/>
        <w:rPr>
          <w:rFonts w:ascii="Arial" w:hAnsi="Arial" w:cs="Arial"/>
          <w:color w:val="000000" w:themeColor="text1"/>
        </w:rPr>
      </w:pPr>
      <w:bookmarkStart w:id="5" w:name="_Toc234756080"/>
      <w:r w:rsidRPr="005C2320">
        <w:rPr>
          <w:rFonts w:ascii="Arial" w:hAnsi="Arial" w:cs="Arial"/>
          <w:color w:val="000000" w:themeColor="text1"/>
        </w:rPr>
        <w:t>3. Dataset Description</w:t>
      </w:r>
      <w:bookmarkEnd w:id="5"/>
    </w:p>
    <w:p w14:paraId="6280862D" w14:textId="77777777" w:rsidR="00FA7BA5" w:rsidRPr="005C2320" w:rsidRDefault="00000000" w:rsidP="005C2320">
      <w:pPr>
        <w:spacing w:after="160" w:line="276" w:lineRule="auto"/>
        <w:rPr>
          <w:rFonts w:ascii="Arial" w:hAnsi="Arial" w:cs="Arial"/>
          <w:color w:val="000000" w:themeColor="text1"/>
        </w:rPr>
      </w:pPr>
      <w:r w:rsidRPr="005C2320">
        <w:rPr>
          <w:rFonts w:ascii="Arial" w:hAnsi="Arial" w:cs="Arial"/>
          <w:color w:val="000000" w:themeColor="text1"/>
        </w:rPr>
        <w:t xml:space="preserve">The dataset used is the Telecom_Customer_Churn.csv file [1], sourced from Kaggle, comprising 100,000 customer records described by 100 raw attributes prior to feature engineering. Variables span five categories: revenue and billing (e.g. </w:t>
      </w:r>
      <w:proofErr w:type="spellStart"/>
      <w:r w:rsidRPr="005C2320">
        <w:rPr>
          <w:rFonts w:ascii="Arial" w:hAnsi="Arial" w:cs="Arial"/>
          <w:color w:val="000000" w:themeColor="text1"/>
        </w:rPr>
        <w:t>rev_Mean</w:t>
      </w:r>
      <w:proofErr w:type="spellEnd"/>
      <w:r w:rsidRPr="005C2320">
        <w:rPr>
          <w:rFonts w:ascii="Arial" w:hAnsi="Arial" w:cs="Arial"/>
          <w:color w:val="000000" w:themeColor="text1"/>
        </w:rPr>
        <w:t xml:space="preserve">, </w:t>
      </w:r>
      <w:proofErr w:type="spellStart"/>
      <w:r w:rsidRPr="005C2320">
        <w:rPr>
          <w:rFonts w:ascii="Arial" w:hAnsi="Arial" w:cs="Arial"/>
          <w:color w:val="000000" w:themeColor="text1"/>
        </w:rPr>
        <w:lastRenderedPageBreak/>
        <w:t>totmrc_Mean</w:t>
      </w:r>
      <w:proofErr w:type="spellEnd"/>
      <w:r w:rsidRPr="005C2320">
        <w:rPr>
          <w:rFonts w:ascii="Arial" w:hAnsi="Arial" w:cs="Arial"/>
          <w:color w:val="000000" w:themeColor="text1"/>
        </w:rPr>
        <w:t xml:space="preserve">, </w:t>
      </w:r>
      <w:proofErr w:type="spellStart"/>
      <w:r w:rsidRPr="005C2320">
        <w:rPr>
          <w:rFonts w:ascii="Arial" w:hAnsi="Arial" w:cs="Arial"/>
          <w:color w:val="000000" w:themeColor="text1"/>
        </w:rPr>
        <w:t>totrev</w:t>
      </w:r>
      <w:proofErr w:type="spellEnd"/>
      <w:r w:rsidRPr="005C2320">
        <w:rPr>
          <w:rFonts w:ascii="Arial" w:hAnsi="Arial" w:cs="Arial"/>
          <w:color w:val="000000" w:themeColor="text1"/>
        </w:rPr>
        <w:t xml:space="preserve">), usage and call behaviour (e.g. </w:t>
      </w:r>
      <w:proofErr w:type="spellStart"/>
      <w:r w:rsidRPr="005C2320">
        <w:rPr>
          <w:rFonts w:ascii="Arial" w:hAnsi="Arial" w:cs="Arial"/>
          <w:color w:val="000000" w:themeColor="text1"/>
        </w:rPr>
        <w:t>mou_Mean</w:t>
      </w:r>
      <w:proofErr w:type="spellEnd"/>
      <w:r w:rsidRPr="005C2320">
        <w:rPr>
          <w:rFonts w:ascii="Arial" w:hAnsi="Arial" w:cs="Arial"/>
          <w:color w:val="000000" w:themeColor="text1"/>
        </w:rPr>
        <w:t xml:space="preserve">, </w:t>
      </w:r>
      <w:proofErr w:type="spellStart"/>
      <w:r w:rsidRPr="005C2320">
        <w:rPr>
          <w:rFonts w:ascii="Arial" w:hAnsi="Arial" w:cs="Arial"/>
          <w:color w:val="000000" w:themeColor="text1"/>
        </w:rPr>
        <w:t>totmou</w:t>
      </w:r>
      <w:proofErr w:type="spellEnd"/>
      <w:r w:rsidRPr="005C2320">
        <w:rPr>
          <w:rFonts w:ascii="Arial" w:hAnsi="Arial" w:cs="Arial"/>
          <w:color w:val="000000" w:themeColor="text1"/>
        </w:rPr>
        <w:t xml:space="preserve">, </w:t>
      </w:r>
      <w:proofErr w:type="spellStart"/>
      <w:r w:rsidRPr="005C2320">
        <w:rPr>
          <w:rFonts w:ascii="Arial" w:hAnsi="Arial" w:cs="Arial"/>
          <w:color w:val="000000" w:themeColor="text1"/>
        </w:rPr>
        <w:t>drop_vce_Mean</w:t>
      </w:r>
      <w:proofErr w:type="spellEnd"/>
      <w:r w:rsidRPr="005C2320">
        <w:rPr>
          <w:rFonts w:ascii="Arial" w:hAnsi="Arial" w:cs="Arial"/>
          <w:color w:val="000000" w:themeColor="text1"/>
        </w:rPr>
        <w:t xml:space="preserve">, </w:t>
      </w:r>
      <w:proofErr w:type="spellStart"/>
      <w:r w:rsidRPr="005C2320">
        <w:rPr>
          <w:rFonts w:ascii="Arial" w:hAnsi="Arial" w:cs="Arial"/>
          <w:color w:val="000000" w:themeColor="text1"/>
        </w:rPr>
        <w:t>custcare_Mean</w:t>
      </w:r>
      <w:proofErr w:type="spellEnd"/>
      <w:r w:rsidRPr="005C2320">
        <w:rPr>
          <w:rFonts w:ascii="Arial" w:hAnsi="Arial" w:cs="Arial"/>
          <w:color w:val="000000" w:themeColor="text1"/>
        </w:rPr>
        <w:t xml:space="preserve">), account and equipment characteristics (e.g. months, </w:t>
      </w:r>
      <w:proofErr w:type="spellStart"/>
      <w:r w:rsidRPr="005C2320">
        <w:rPr>
          <w:rFonts w:ascii="Arial" w:hAnsi="Arial" w:cs="Arial"/>
          <w:color w:val="000000" w:themeColor="text1"/>
        </w:rPr>
        <w:t>eqpdays</w:t>
      </w:r>
      <w:proofErr w:type="spellEnd"/>
      <w:r w:rsidRPr="005C2320">
        <w:rPr>
          <w:rFonts w:ascii="Arial" w:hAnsi="Arial" w:cs="Arial"/>
          <w:color w:val="000000" w:themeColor="text1"/>
        </w:rPr>
        <w:t xml:space="preserve">, </w:t>
      </w:r>
      <w:proofErr w:type="spellStart"/>
      <w:r w:rsidRPr="005C2320">
        <w:rPr>
          <w:rFonts w:ascii="Arial" w:hAnsi="Arial" w:cs="Arial"/>
          <w:color w:val="000000" w:themeColor="text1"/>
        </w:rPr>
        <w:t>hnd_price</w:t>
      </w:r>
      <w:proofErr w:type="spellEnd"/>
      <w:r w:rsidRPr="005C2320">
        <w:rPr>
          <w:rFonts w:ascii="Arial" w:hAnsi="Arial" w:cs="Arial"/>
          <w:color w:val="000000" w:themeColor="text1"/>
        </w:rPr>
        <w:t xml:space="preserve">, phones), demographic attributes (e.g. marital, income, </w:t>
      </w:r>
      <w:proofErr w:type="spellStart"/>
      <w:r w:rsidRPr="005C2320">
        <w:rPr>
          <w:rFonts w:ascii="Arial" w:hAnsi="Arial" w:cs="Arial"/>
          <w:color w:val="000000" w:themeColor="text1"/>
        </w:rPr>
        <w:t>numbcars</w:t>
      </w:r>
      <w:proofErr w:type="spellEnd"/>
      <w:r w:rsidRPr="005C2320">
        <w:rPr>
          <w:rFonts w:ascii="Arial" w:hAnsi="Arial" w:cs="Arial"/>
          <w:color w:val="000000" w:themeColor="text1"/>
        </w:rPr>
        <w:t xml:space="preserve">, ethnic, </w:t>
      </w:r>
      <w:proofErr w:type="spellStart"/>
      <w:r w:rsidRPr="005C2320">
        <w:rPr>
          <w:rFonts w:ascii="Arial" w:hAnsi="Arial" w:cs="Arial"/>
          <w:color w:val="000000" w:themeColor="text1"/>
        </w:rPr>
        <w:t>creditcd</w:t>
      </w:r>
      <w:proofErr w:type="spellEnd"/>
      <w:r w:rsidRPr="005C2320">
        <w:rPr>
          <w:rFonts w:ascii="Arial" w:hAnsi="Arial" w:cs="Arial"/>
          <w:color w:val="000000" w:themeColor="text1"/>
        </w:rPr>
        <w:t>), and the binary target churn, coded 1 for discontinued and 0 for retained customers.</w:t>
      </w:r>
    </w:p>
    <w:p w14:paraId="77A84C2E" w14:textId="77777777" w:rsidR="00FA7BA5" w:rsidRPr="005C2320" w:rsidRDefault="00000000" w:rsidP="005C2320">
      <w:pPr>
        <w:spacing w:after="160" w:line="276" w:lineRule="auto"/>
        <w:rPr>
          <w:rFonts w:ascii="Arial" w:hAnsi="Arial" w:cs="Arial"/>
          <w:color w:val="000000" w:themeColor="text1"/>
        </w:rPr>
      </w:pPr>
      <w:r w:rsidRPr="005C2320">
        <w:rPr>
          <w:rFonts w:ascii="Arial" w:hAnsi="Arial" w:cs="Arial"/>
          <w:color w:val="000000" w:themeColor="text1"/>
        </w:rPr>
        <w:t>The dataset exhibits a close to balanced target distribution: 50,438 retained customers (50.44%) and 49,562 churned customers (49.56%). This near-equal split is notable because it removes the class-imbalance complications that dominate many real-world churn datasets, where churners typically represent a small minority [4]; accuracy is therefore a reasonably informative metric here, though precision, recall and F1-score are retained as complementary indicators.</w:t>
      </w:r>
    </w:p>
    <w:p w14:paraId="0E7F66C4" w14:textId="77777777" w:rsidR="00FA7BA5" w:rsidRPr="005C2320" w:rsidRDefault="00000000" w:rsidP="005C2320">
      <w:pPr>
        <w:spacing w:after="160" w:line="276" w:lineRule="auto"/>
        <w:rPr>
          <w:rFonts w:ascii="Arial" w:hAnsi="Arial" w:cs="Arial"/>
          <w:color w:val="000000" w:themeColor="text1"/>
        </w:rPr>
      </w:pPr>
      <w:r w:rsidRPr="005C2320">
        <w:rPr>
          <w:rFonts w:ascii="Arial" w:hAnsi="Arial" w:cs="Arial"/>
          <w:color w:val="000000" w:themeColor="text1"/>
        </w:rPr>
        <w:t xml:space="preserve">Data quality inspection carried out in Assignment 1 and reconfirmed here identified substantial missingness concentrated in demographic fields — most notably </w:t>
      </w:r>
      <w:proofErr w:type="spellStart"/>
      <w:r w:rsidRPr="005C2320">
        <w:rPr>
          <w:rFonts w:ascii="Arial" w:hAnsi="Arial" w:cs="Arial"/>
          <w:color w:val="000000" w:themeColor="text1"/>
        </w:rPr>
        <w:t>numbcars</w:t>
      </w:r>
      <w:proofErr w:type="spellEnd"/>
      <w:r w:rsidRPr="005C2320">
        <w:rPr>
          <w:rFonts w:ascii="Arial" w:hAnsi="Arial" w:cs="Arial"/>
          <w:color w:val="000000" w:themeColor="text1"/>
        </w:rPr>
        <w:t xml:space="preserve"> (49.37% missing), </w:t>
      </w:r>
      <w:proofErr w:type="spellStart"/>
      <w:r w:rsidRPr="005C2320">
        <w:rPr>
          <w:rFonts w:ascii="Arial" w:hAnsi="Arial" w:cs="Arial"/>
          <w:color w:val="000000" w:themeColor="text1"/>
        </w:rPr>
        <w:t>dwllsize</w:t>
      </w:r>
      <w:proofErr w:type="spellEnd"/>
      <w:r w:rsidRPr="005C2320">
        <w:rPr>
          <w:rFonts w:ascii="Arial" w:hAnsi="Arial" w:cs="Arial"/>
          <w:color w:val="000000" w:themeColor="text1"/>
        </w:rPr>
        <w:t xml:space="preserve"> (38.31%), </w:t>
      </w:r>
      <w:proofErr w:type="spellStart"/>
      <w:r w:rsidRPr="005C2320">
        <w:rPr>
          <w:rFonts w:ascii="Arial" w:hAnsi="Arial" w:cs="Arial"/>
          <w:color w:val="000000" w:themeColor="text1"/>
        </w:rPr>
        <w:t>HHstatin</w:t>
      </w:r>
      <w:proofErr w:type="spellEnd"/>
      <w:r w:rsidRPr="005C2320">
        <w:rPr>
          <w:rFonts w:ascii="Arial" w:hAnsi="Arial" w:cs="Arial"/>
          <w:color w:val="000000" w:themeColor="text1"/>
        </w:rPr>
        <w:t xml:space="preserve"> (37.92%) and </w:t>
      </w:r>
      <w:proofErr w:type="spellStart"/>
      <w:r w:rsidRPr="005C2320">
        <w:rPr>
          <w:rFonts w:ascii="Arial" w:hAnsi="Arial" w:cs="Arial"/>
          <w:color w:val="000000" w:themeColor="text1"/>
        </w:rPr>
        <w:t>ownrent</w:t>
      </w:r>
      <w:proofErr w:type="spellEnd"/>
      <w:r w:rsidRPr="005C2320">
        <w:rPr>
          <w:rFonts w:ascii="Arial" w:hAnsi="Arial" w:cs="Arial"/>
          <w:color w:val="000000" w:themeColor="text1"/>
        </w:rPr>
        <w:t xml:space="preserve"> (33.71%) — while core transactional variables such as revenue and usage means showed missingness below 1%. This pattern is consistent with customers declining to disclose personal information at registration while transactional systems continue recording usage automatically. Categorical fields were imputed using the modal category and numerical fields using the median, limiting the influence of extreme values already identified in the revenue and usage distributions. No duplicate records were present after the initial cleaning stage.</w:t>
      </w:r>
    </w:p>
    <w:p w14:paraId="48962FF7" w14:textId="77777777" w:rsidR="00FA7BA5" w:rsidRPr="005C2320" w:rsidRDefault="00000000" w:rsidP="005C2320">
      <w:pPr>
        <w:spacing w:before="160" w:after="40" w:line="276" w:lineRule="auto"/>
        <w:rPr>
          <w:rFonts w:ascii="Arial" w:hAnsi="Arial" w:cs="Arial"/>
          <w:color w:val="000000" w:themeColor="text1"/>
        </w:rPr>
      </w:pPr>
      <w:r w:rsidRPr="005C2320">
        <w:rPr>
          <w:rFonts w:ascii="Arial" w:hAnsi="Arial" w:cs="Arial"/>
          <w:noProof/>
          <w:color w:val="000000" w:themeColor="text1"/>
        </w:rPr>
        <w:drawing>
          <wp:inline distT="0" distB="0" distL="0" distR="0" wp14:anchorId="1A0CC4EF" wp14:editId="76EBB1C7">
            <wp:extent cx="4381500" cy="33242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4381500" cy="3324225"/>
                    </a:xfrm>
                    <a:prstGeom prst="rect">
                      <a:avLst/>
                    </a:prstGeom>
                  </pic:spPr>
                </pic:pic>
              </a:graphicData>
            </a:graphic>
          </wp:inline>
        </w:drawing>
      </w:r>
    </w:p>
    <w:p w14:paraId="44BAEA80" w14:textId="77777777" w:rsidR="00FA7BA5" w:rsidRPr="005C2320" w:rsidRDefault="00000000" w:rsidP="005C2320">
      <w:pPr>
        <w:spacing w:before="80" w:after="300" w:line="276" w:lineRule="auto"/>
        <w:rPr>
          <w:rFonts w:ascii="Arial" w:hAnsi="Arial" w:cs="Arial"/>
          <w:color w:val="000000" w:themeColor="text1"/>
        </w:rPr>
      </w:pPr>
      <w:r w:rsidRPr="005C2320">
        <w:rPr>
          <w:rFonts w:ascii="Arial" w:hAnsi="Arial" w:cs="Arial"/>
          <w:i/>
          <w:iCs/>
          <w:color w:val="000000" w:themeColor="text1"/>
          <w:sz w:val="20"/>
          <w:szCs w:val="20"/>
        </w:rPr>
        <w:t>Figure 1. Percentage of missing values by variable, ranked from highest to lowest.</w:t>
      </w:r>
    </w:p>
    <w:p w14:paraId="51C30D2F" w14:textId="77777777" w:rsidR="00FA7BA5" w:rsidRPr="005C2320" w:rsidRDefault="00000000" w:rsidP="005C2320">
      <w:pPr>
        <w:spacing w:before="160" w:after="40" w:line="276" w:lineRule="auto"/>
        <w:rPr>
          <w:rFonts w:ascii="Arial" w:hAnsi="Arial" w:cs="Arial"/>
          <w:color w:val="000000" w:themeColor="text1"/>
        </w:rPr>
      </w:pPr>
      <w:r w:rsidRPr="005C2320">
        <w:rPr>
          <w:rFonts w:ascii="Arial" w:hAnsi="Arial" w:cs="Arial"/>
          <w:noProof/>
          <w:color w:val="000000" w:themeColor="text1"/>
        </w:rPr>
        <w:lastRenderedPageBreak/>
        <w:drawing>
          <wp:inline distT="0" distB="0" distL="0" distR="0" wp14:anchorId="4B101EE5" wp14:editId="447E1DEB">
            <wp:extent cx="4381500" cy="3381375"/>
            <wp:effectExtent l="0" t="0" r="0" b="0"/>
            <wp:docPr id="1714907094" name="Picture 17149070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4381500" cy="3381375"/>
                    </a:xfrm>
                    <a:prstGeom prst="rect">
                      <a:avLst/>
                    </a:prstGeom>
                  </pic:spPr>
                </pic:pic>
              </a:graphicData>
            </a:graphic>
          </wp:inline>
        </w:drawing>
      </w:r>
    </w:p>
    <w:p w14:paraId="42DDB85D" w14:textId="77777777" w:rsidR="00FA7BA5" w:rsidRPr="005C2320" w:rsidRDefault="00000000" w:rsidP="005C2320">
      <w:pPr>
        <w:spacing w:before="80" w:after="300" w:line="276" w:lineRule="auto"/>
        <w:rPr>
          <w:rFonts w:ascii="Arial" w:hAnsi="Arial" w:cs="Arial"/>
          <w:color w:val="000000" w:themeColor="text1"/>
        </w:rPr>
      </w:pPr>
      <w:r w:rsidRPr="005C2320">
        <w:rPr>
          <w:rFonts w:ascii="Arial" w:hAnsi="Arial" w:cs="Arial"/>
          <w:i/>
          <w:iCs/>
          <w:color w:val="000000" w:themeColor="text1"/>
          <w:sz w:val="20"/>
          <w:szCs w:val="20"/>
        </w:rPr>
        <w:t>Figure 2. Distribution of retained versus churned customers in the full dataset (50.44% retained, 49.56% churned).</w:t>
      </w:r>
    </w:p>
    <w:p w14:paraId="4EF69E07" w14:textId="77777777" w:rsidR="00FA7BA5" w:rsidRPr="005C2320" w:rsidRDefault="00000000" w:rsidP="005C2320">
      <w:pPr>
        <w:spacing w:after="160" w:line="276" w:lineRule="auto"/>
        <w:rPr>
          <w:rFonts w:ascii="Arial" w:hAnsi="Arial" w:cs="Arial"/>
          <w:color w:val="000000" w:themeColor="text1"/>
        </w:rPr>
      </w:pPr>
      <w:r w:rsidRPr="005C2320">
        <w:rPr>
          <w:rFonts w:ascii="Arial" w:hAnsi="Arial" w:cs="Arial"/>
          <w:color w:val="000000" w:themeColor="text1"/>
        </w:rPr>
        <w:t>Outlier treatment was applied to four heavily-skewed revenue and usage variables (</w:t>
      </w:r>
      <w:proofErr w:type="spellStart"/>
      <w:r w:rsidRPr="005C2320">
        <w:rPr>
          <w:rFonts w:ascii="Arial" w:hAnsi="Arial" w:cs="Arial"/>
          <w:color w:val="000000" w:themeColor="text1"/>
        </w:rPr>
        <w:t>rev_Mean</w:t>
      </w:r>
      <w:proofErr w:type="spellEnd"/>
      <w:r w:rsidRPr="005C2320">
        <w:rPr>
          <w:rFonts w:ascii="Arial" w:hAnsi="Arial" w:cs="Arial"/>
          <w:color w:val="000000" w:themeColor="text1"/>
        </w:rPr>
        <w:t xml:space="preserve">, </w:t>
      </w:r>
      <w:proofErr w:type="spellStart"/>
      <w:r w:rsidRPr="005C2320">
        <w:rPr>
          <w:rFonts w:ascii="Arial" w:hAnsi="Arial" w:cs="Arial"/>
          <w:color w:val="000000" w:themeColor="text1"/>
        </w:rPr>
        <w:t>mou_Mean</w:t>
      </w:r>
      <w:proofErr w:type="spellEnd"/>
      <w:r w:rsidRPr="005C2320">
        <w:rPr>
          <w:rFonts w:ascii="Arial" w:hAnsi="Arial" w:cs="Arial"/>
          <w:color w:val="000000" w:themeColor="text1"/>
        </w:rPr>
        <w:t xml:space="preserve">, </w:t>
      </w:r>
      <w:proofErr w:type="spellStart"/>
      <w:r w:rsidRPr="005C2320">
        <w:rPr>
          <w:rFonts w:ascii="Arial" w:hAnsi="Arial" w:cs="Arial"/>
          <w:color w:val="000000" w:themeColor="text1"/>
        </w:rPr>
        <w:t>avgmou</w:t>
      </w:r>
      <w:proofErr w:type="spellEnd"/>
      <w:r w:rsidRPr="005C2320">
        <w:rPr>
          <w:rFonts w:ascii="Arial" w:hAnsi="Arial" w:cs="Arial"/>
          <w:color w:val="000000" w:themeColor="text1"/>
        </w:rPr>
        <w:t xml:space="preserve"> and </w:t>
      </w:r>
      <w:proofErr w:type="spellStart"/>
      <w:r w:rsidRPr="005C2320">
        <w:rPr>
          <w:rFonts w:ascii="Arial" w:hAnsi="Arial" w:cs="Arial"/>
          <w:color w:val="000000" w:themeColor="text1"/>
        </w:rPr>
        <w:t>avgrev</w:t>
      </w:r>
      <w:proofErr w:type="spellEnd"/>
      <w:r w:rsidRPr="005C2320">
        <w:rPr>
          <w:rFonts w:ascii="Arial" w:hAnsi="Arial" w:cs="Arial"/>
          <w:color w:val="000000" w:themeColor="text1"/>
        </w:rPr>
        <w:t xml:space="preserve">) using </w:t>
      </w:r>
      <w:proofErr w:type="spellStart"/>
      <w:r w:rsidRPr="005C2320">
        <w:rPr>
          <w:rFonts w:ascii="Arial" w:hAnsi="Arial" w:cs="Arial"/>
          <w:color w:val="000000" w:themeColor="text1"/>
        </w:rPr>
        <w:t>Winsorization</w:t>
      </w:r>
      <w:proofErr w:type="spellEnd"/>
      <w:r w:rsidRPr="005C2320">
        <w:rPr>
          <w:rFonts w:ascii="Arial" w:hAnsi="Arial" w:cs="Arial"/>
          <w:color w:val="000000" w:themeColor="text1"/>
        </w:rPr>
        <w:t xml:space="preserve"> at the 1st and 99th percentiles, preserving high-value customers — a commercially important segment — while limiting the distortive effect of extreme values on downstream models.</w:t>
      </w:r>
    </w:p>
    <w:p w14:paraId="66194F01" w14:textId="77777777" w:rsidR="00FA7BA5" w:rsidRPr="005C2320" w:rsidRDefault="00000000" w:rsidP="005C2320">
      <w:pPr>
        <w:spacing w:before="160" w:after="40" w:line="276" w:lineRule="auto"/>
        <w:rPr>
          <w:rFonts w:ascii="Arial" w:hAnsi="Arial" w:cs="Arial"/>
          <w:color w:val="000000" w:themeColor="text1"/>
        </w:rPr>
      </w:pPr>
      <w:r w:rsidRPr="005C2320">
        <w:rPr>
          <w:rFonts w:ascii="Arial" w:hAnsi="Arial" w:cs="Arial"/>
          <w:noProof/>
          <w:color w:val="000000" w:themeColor="text1"/>
        </w:rPr>
        <w:drawing>
          <wp:inline distT="0" distB="0" distL="0" distR="0" wp14:anchorId="354E9B56" wp14:editId="23A9F95A">
            <wp:extent cx="4381500" cy="2486025"/>
            <wp:effectExtent l="0" t="0" r="0" b="0"/>
            <wp:docPr id="1991127027" name="Picture 19911270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4381500" cy="2486025"/>
                    </a:xfrm>
                    <a:prstGeom prst="rect">
                      <a:avLst/>
                    </a:prstGeom>
                  </pic:spPr>
                </pic:pic>
              </a:graphicData>
            </a:graphic>
          </wp:inline>
        </w:drawing>
      </w:r>
    </w:p>
    <w:p w14:paraId="73F8B8BF" w14:textId="77777777" w:rsidR="00FA7BA5" w:rsidRPr="005C2320" w:rsidRDefault="00000000" w:rsidP="005C2320">
      <w:pPr>
        <w:spacing w:before="80" w:after="300" w:line="276" w:lineRule="auto"/>
        <w:rPr>
          <w:rFonts w:ascii="Arial" w:hAnsi="Arial" w:cs="Arial"/>
          <w:color w:val="000000" w:themeColor="text1"/>
        </w:rPr>
      </w:pPr>
      <w:r w:rsidRPr="005C2320">
        <w:rPr>
          <w:rFonts w:ascii="Arial" w:hAnsi="Arial" w:cs="Arial"/>
          <w:i/>
          <w:iCs/>
          <w:color w:val="000000" w:themeColor="text1"/>
          <w:sz w:val="20"/>
          <w:szCs w:val="20"/>
        </w:rPr>
        <w:t xml:space="preserve">Figure 3. Boxplots of key revenue and usage variables after </w:t>
      </w:r>
      <w:proofErr w:type="spellStart"/>
      <w:r w:rsidRPr="005C2320">
        <w:rPr>
          <w:rFonts w:ascii="Arial" w:hAnsi="Arial" w:cs="Arial"/>
          <w:i/>
          <w:iCs/>
          <w:color w:val="000000" w:themeColor="text1"/>
          <w:sz w:val="20"/>
          <w:szCs w:val="20"/>
        </w:rPr>
        <w:t>Winsorization</w:t>
      </w:r>
      <w:proofErr w:type="spellEnd"/>
      <w:r w:rsidRPr="005C2320">
        <w:rPr>
          <w:rFonts w:ascii="Arial" w:hAnsi="Arial" w:cs="Arial"/>
          <w:i/>
          <w:iCs/>
          <w:color w:val="000000" w:themeColor="text1"/>
          <w:sz w:val="20"/>
          <w:szCs w:val="20"/>
        </w:rPr>
        <w:t xml:space="preserve"> at the 1st and 99th percentiles.</w:t>
      </w:r>
    </w:p>
    <w:p w14:paraId="2A1B1356" w14:textId="77777777" w:rsidR="00807254" w:rsidRDefault="00807254" w:rsidP="005C2320">
      <w:pPr>
        <w:pStyle w:val="Heading1"/>
        <w:spacing w:line="276" w:lineRule="auto"/>
        <w:rPr>
          <w:rFonts w:ascii="Arial" w:hAnsi="Arial" w:cs="Arial"/>
          <w:color w:val="000000" w:themeColor="text1"/>
        </w:rPr>
      </w:pPr>
      <w:bookmarkStart w:id="6" w:name="_Toc234756081"/>
    </w:p>
    <w:p w14:paraId="7EE029E0" w14:textId="77777777" w:rsidR="00807254" w:rsidRDefault="00807254" w:rsidP="005C2320">
      <w:pPr>
        <w:pStyle w:val="Heading1"/>
        <w:spacing w:line="276" w:lineRule="auto"/>
        <w:rPr>
          <w:rFonts w:ascii="Arial" w:hAnsi="Arial" w:cs="Arial"/>
          <w:color w:val="000000" w:themeColor="text1"/>
        </w:rPr>
      </w:pPr>
    </w:p>
    <w:p w14:paraId="27D459FF" w14:textId="6BC1A4E7" w:rsidR="00FA7BA5" w:rsidRPr="005C2320" w:rsidRDefault="00000000" w:rsidP="005C2320">
      <w:pPr>
        <w:pStyle w:val="Heading1"/>
        <w:spacing w:line="276" w:lineRule="auto"/>
        <w:rPr>
          <w:rFonts w:ascii="Arial" w:hAnsi="Arial" w:cs="Arial"/>
          <w:color w:val="000000" w:themeColor="text1"/>
        </w:rPr>
      </w:pPr>
      <w:r w:rsidRPr="005C2320">
        <w:rPr>
          <w:rFonts w:ascii="Arial" w:hAnsi="Arial" w:cs="Arial"/>
          <w:color w:val="000000" w:themeColor="text1"/>
        </w:rPr>
        <w:lastRenderedPageBreak/>
        <w:t>4. Methodology</w:t>
      </w:r>
      <w:bookmarkEnd w:id="6"/>
    </w:p>
    <w:p w14:paraId="188D409D" w14:textId="77777777" w:rsidR="00FA7BA5" w:rsidRPr="005C2320" w:rsidRDefault="00000000" w:rsidP="005C2320">
      <w:pPr>
        <w:pStyle w:val="Heading2"/>
        <w:spacing w:line="276" w:lineRule="auto"/>
        <w:rPr>
          <w:rFonts w:ascii="Arial" w:hAnsi="Arial" w:cs="Arial"/>
          <w:color w:val="000000" w:themeColor="text1"/>
        </w:rPr>
      </w:pPr>
      <w:bookmarkStart w:id="7" w:name="_Toc234756082"/>
      <w:r w:rsidRPr="005C2320">
        <w:rPr>
          <w:rFonts w:ascii="Arial" w:hAnsi="Arial" w:cs="Arial"/>
          <w:color w:val="000000" w:themeColor="text1"/>
        </w:rPr>
        <w:t>4.1 Analytical Design</w:t>
      </w:r>
      <w:bookmarkEnd w:id="7"/>
    </w:p>
    <w:p w14:paraId="7DF48A9E" w14:textId="77777777" w:rsidR="00FA7BA5" w:rsidRPr="005C2320" w:rsidRDefault="00000000" w:rsidP="005C2320">
      <w:pPr>
        <w:spacing w:after="160" w:line="276" w:lineRule="auto"/>
        <w:rPr>
          <w:rFonts w:ascii="Arial" w:hAnsi="Arial" w:cs="Arial"/>
          <w:color w:val="000000" w:themeColor="text1"/>
        </w:rPr>
      </w:pPr>
      <w:r w:rsidRPr="005C2320">
        <w:rPr>
          <w:rFonts w:ascii="Arial" w:hAnsi="Arial" w:cs="Arial"/>
          <w:color w:val="000000" w:themeColor="text1"/>
        </w:rPr>
        <w:t>The methodology follows a two-stage design. First, supervised classification models are trained to predict the binary churn label using the cleaned and engineered dataset. Second, K-Means clustering is applied exclusively to the subset with churn = 1, to characterise sub-populations within the churned base. This design mirrors the CRISP-DM data mining process model [15], proceeding through business understanding, data preparation, modelling and evaluation phases for both tasks.</w:t>
      </w:r>
    </w:p>
    <w:p w14:paraId="2976C975" w14:textId="77777777" w:rsidR="00FA7BA5" w:rsidRPr="005C2320" w:rsidRDefault="00000000" w:rsidP="005C2320">
      <w:pPr>
        <w:pStyle w:val="Heading2"/>
        <w:spacing w:line="276" w:lineRule="auto"/>
        <w:rPr>
          <w:rFonts w:ascii="Arial" w:hAnsi="Arial" w:cs="Arial"/>
          <w:color w:val="000000" w:themeColor="text1"/>
        </w:rPr>
      </w:pPr>
      <w:bookmarkStart w:id="8" w:name="_Toc234756083"/>
      <w:r w:rsidRPr="005C2320">
        <w:rPr>
          <w:rFonts w:ascii="Arial" w:hAnsi="Arial" w:cs="Arial"/>
          <w:color w:val="000000" w:themeColor="text1"/>
        </w:rPr>
        <w:t>4.2 Feature Selection for Classification</w:t>
      </w:r>
      <w:bookmarkEnd w:id="8"/>
    </w:p>
    <w:p w14:paraId="4D1B634C" w14:textId="77777777" w:rsidR="00FA7BA5" w:rsidRPr="005C2320" w:rsidRDefault="00000000" w:rsidP="005C2320">
      <w:pPr>
        <w:spacing w:after="160" w:line="276" w:lineRule="auto"/>
        <w:rPr>
          <w:rFonts w:ascii="Arial" w:hAnsi="Arial" w:cs="Arial"/>
          <w:color w:val="000000" w:themeColor="text1"/>
        </w:rPr>
      </w:pPr>
      <w:r w:rsidRPr="005C2320">
        <w:rPr>
          <w:rFonts w:ascii="Arial" w:hAnsi="Arial" w:cs="Arial"/>
          <w:color w:val="000000" w:themeColor="text1"/>
        </w:rPr>
        <w:t>Twenty-seven numerical features were selected for classification, representing revenue generation (</w:t>
      </w:r>
      <w:proofErr w:type="spellStart"/>
      <w:r w:rsidRPr="005C2320">
        <w:rPr>
          <w:rFonts w:ascii="Arial" w:hAnsi="Arial" w:cs="Arial"/>
          <w:color w:val="000000" w:themeColor="text1"/>
        </w:rPr>
        <w:t>rev_Mean</w:t>
      </w:r>
      <w:proofErr w:type="spellEnd"/>
      <w:r w:rsidRPr="005C2320">
        <w:rPr>
          <w:rFonts w:ascii="Arial" w:hAnsi="Arial" w:cs="Arial"/>
          <w:color w:val="000000" w:themeColor="text1"/>
        </w:rPr>
        <w:t xml:space="preserve">, </w:t>
      </w:r>
      <w:proofErr w:type="spellStart"/>
      <w:r w:rsidRPr="005C2320">
        <w:rPr>
          <w:rFonts w:ascii="Arial" w:hAnsi="Arial" w:cs="Arial"/>
          <w:color w:val="000000" w:themeColor="text1"/>
        </w:rPr>
        <w:t>totmrc_Mean</w:t>
      </w:r>
      <w:proofErr w:type="spellEnd"/>
      <w:r w:rsidRPr="005C2320">
        <w:rPr>
          <w:rFonts w:ascii="Arial" w:hAnsi="Arial" w:cs="Arial"/>
          <w:color w:val="000000" w:themeColor="text1"/>
        </w:rPr>
        <w:t xml:space="preserve">, </w:t>
      </w:r>
      <w:proofErr w:type="spellStart"/>
      <w:r w:rsidRPr="005C2320">
        <w:rPr>
          <w:rFonts w:ascii="Arial" w:hAnsi="Arial" w:cs="Arial"/>
          <w:color w:val="000000" w:themeColor="text1"/>
        </w:rPr>
        <w:t>ovrrev_Mean</w:t>
      </w:r>
      <w:proofErr w:type="spellEnd"/>
      <w:r w:rsidRPr="005C2320">
        <w:rPr>
          <w:rFonts w:ascii="Arial" w:hAnsi="Arial" w:cs="Arial"/>
          <w:color w:val="000000" w:themeColor="text1"/>
        </w:rPr>
        <w:t xml:space="preserve">, </w:t>
      </w:r>
      <w:proofErr w:type="spellStart"/>
      <w:r w:rsidRPr="005C2320">
        <w:rPr>
          <w:rFonts w:ascii="Arial" w:hAnsi="Arial" w:cs="Arial"/>
          <w:color w:val="000000" w:themeColor="text1"/>
        </w:rPr>
        <w:t>totrev</w:t>
      </w:r>
      <w:proofErr w:type="spellEnd"/>
      <w:r w:rsidRPr="005C2320">
        <w:rPr>
          <w:rFonts w:ascii="Arial" w:hAnsi="Arial" w:cs="Arial"/>
          <w:color w:val="000000" w:themeColor="text1"/>
        </w:rPr>
        <w:t xml:space="preserve">, </w:t>
      </w:r>
      <w:proofErr w:type="spellStart"/>
      <w:r w:rsidRPr="005C2320">
        <w:rPr>
          <w:rFonts w:ascii="Arial" w:hAnsi="Arial" w:cs="Arial"/>
          <w:color w:val="000000" w:themeColor="text1"/>
        </w:rPr>
        <w:t>avgrev</w:t>
      </w:r>
      <w:proofErr w:type="spellEnd"/>
      <w:r w:rsidRPr="005C2320">
        <w:rPr>
          <w:rFonts w:ascii="Arial" w:hAnsi="Arial" w:cs="Arial"/>
          <w:color w:val="000000" w:themeColor="text1"/>
        </w:rPr>
        <w:t>), usage behaviour (</w:t>
      </w:r>
      <w:proofErr w:type="spellStart"/>
      <w:r w:rsidRPr="005C2320">
        <w:rPr>
          <w:rFonts w:ascii="Arial" w:hAnsi="Arial" w:cs="Arial"/>
          <w:color w:val="000000" w:themeColor="text1"/>
        </w:rPr>
        <w:t>mou_Mean</w:t>
      </w:r>
      <w:proofErr w:type="spellEnd"/>
      <w:r w:rsidRPr="005C2320">
        <w:rPr>
          <w:rFonts w:ascii="Arial" w:hAnsi="Arial" w:cs="Arial"/>
          <w:color w:val="000000" w:themeColor="text1"/>
        </w:rPr>
        <w:t xml:space="preserve">, </w:t>
      </w:r>
      <w:proofErr w:type="spellStart"/>
      <w:r w:rsidRPr="005C2320">
        <w:rPr>
          <w:rFonts w:ascii="Arial" w:hAnsi="Arial" w:cs="Arial"/>
          <w:color w:val="000000" w:themeColor="text1"/>
        </w:rPr>
        <w:t>change_mou</w:t>
      </w:r>
      <w:proofErr w:type="spellEnd"/>
      <w:r w:rsidRPr="005C2320">
        <w:rPr>
          <w:rFonts w:ascii="Arial" w:hAnsi="Arial" w:cs="Arial"/>
          <w:color w:val="000000" w:themeColor="text1"/>
        </w:rPr>
        <w:t xml:space="preserve">, </w:t>
      </w:r>
      <w:proofErr w:type="spellStart"/>
      <w:r w:rsidRPr="005C2320">
        <w:rPr>
          <w:rFonts w:ascii="Arial" w:hAnsi="Arial" w:cs="Arial"/>
          <w:color w:val="000000" w:themeColor="text1"/>
        </w:rPr>
        <w:t>totmou</w:t>
      </w:r>
      <w:proofErr w:type="spellEnd"/>
      <w:r w:rsidRPr="005C2320">
        <w:rPr>
          <w:rFonts w:ascii="Arial" w:hAnsi="Arial" w:cs="Arial"/>
          <w:color w:val="000000" w:themeColor="text1"/>
        </w:rPr>
        <w:t xml:space="preserve">, </w:t>
      </w:r>
      <w:proofErr w:type="spellStart"/>
      <w:r w:rsidRPr="005C2320">
        <w:rPr>
          <w:rFonts w:ascii="Arial" w:hAnsi="Arial" w:cs="Arial"/>
          <w:color w:val="000000" w:themeColor="text1"/>
        </w:rPr>
        <w:t>avgmou</w:t>
      </w:r>
      <w:proofErr w:type="spellEnd"/>
      <w:r w:rsidRPr="005C2320">
        <w:rPr>
          <w:rFonts w:ascii="Arial" w:hAnsi="Arial" w:cs="Arial"/>
          <w:color w:val="000000" w:themeColor="text1"/>
        </w:rPr>
        <w:t xml:space="preserve">, </w:t>
      </w:r>
      <w:proofErr w:type="spellStart"/>
      <w:r w:rsidRPr="005C2320">
        <w:rPr>
          <w:rFonts w:ascii="Arial" w:hAnsi="Arial" w:cs="Arial"/>
          <w:color w:val="000000" w:themeColor="text1"/>
        </w:rPr>
        <w:t>avgqty</w:t>
      </w:r>
      <w:proofErr w:type="spellEnd"/>
      <w:r w:rsidRPr="005C2320">
        <w:rPr>
          <w:rFonts w:ascii="Arial" w:hAnsi="Arial" w:cs="Arial"/>
          <w:color w:val="000000" w:themeColor="text1"/>
        </w:rPr>
        <w:t>), call-handling quality (</w:t>
      </w:r>
      <w:proofErr w:type="spellStart"/>
      <w:r w:rsidRPr="005C2320">
        <w:rPr>
          <w:rFonts w:ascii="Arial" w:hAnsi="Arial" w:cs="Arial"/>
          <w:color w:val="000000" w:themeColor="text1"/>
        </w:rPr>
        <w:t>drop_vce_Mean</w:t>
      </w:r>
      <w:proofErr w:type="spellEnd"/>
      <w:r w:rsidRPr="005C2320">
        <w:rPr>
          <w:rFonts w:ascii="Arial" w:hAnsi="Arial" w:cs="Arial"/>
          <w:color w:val="000000" w:themeColor="text1"/>
        </w:rPr>
        <w:t xml:space="preserve">, </w:t>
      </w:r>
      <w:proofErr w:type="spellStart"/>
      <w:r w:rsidRPr="005C2320">
        <w:rPr>
          <w:rFonts w:ascii="Arial" w:hAnsi="Arial" w:cs="Arial"/>
          <w:color w:val="000000" w:themeColor="text1"/>
        </w:rPr>
        <w:t>blck_vce_Mean</w:t>
      </w:r>
      <w:proofErr w:type="spellEnd"/>
      <w:r w:rsidRPr="005C2320">
        <w:rPr>
          <w:rFonts w:ascii="Arial" w:hAnsi="Arial" w:cs="Arial"/>
          <w:color w:val="000000" w:themeColor="text1"/>
        </w:rPr>
        <w:t xml:space="preserve">, </w:t>
      </w:r>
      <w:proofErr w:type="spellStart"/>
      <w:r w:rsidRPr="005C2320">
        <w:rPr>
          <w:rFonts w:ascii="Arial" w:hAnsi="Arial" w:cs="Arial"/>
          <w:color w:val="000000" w:themeColor="text1"/>
        </w:rPr>
        <w:t>unan_vce_Mean</w:t>
      </w:r>
      <w:proofErr w:type="spellEnd"/>
      <w:r w:rsidRPr="005C2320">
        <w:rPr>
          <w:rFonts w:ascii="Arial" w:hAnsi="Arial" w:cs="Arial"/>
          <w:color w:val="000000" w:themeColor="text1"/>
        </w:rPr>
        <w:t xml:space="preserve">, </w:t>
      </w:r>
      <w:proofErr w:type="spellStart"/>
      <w:r w:rsidRPr="005C2320">
        <w:rPr>
          <w:rFonts w:ascii="Arial" w:hAnsi="Arial" w:cs="Arial"/>
          <w:color w:val="000000" w:themeColor="text1"/>
        </w:rPr>
        <w:t>plcd_vce_Mean</w:t>
      </w:r>
      <w:proofErr w:type="spellEnd"/>
      <w:r w:rsidRPr="005C2320">
        <w:rPr>
          <w:rFonts w:ascii="Arial" w:hAnsi="Arial" w:cs="Arial"/>
          <w:color w:val="000000" w:themeColor="text1"/>
        </w:rPr>
        <w:t xml:space="preserve">, </w:t>
      </w:r>
      <w:proofErr w:type="spellStart"/>
      <w:r w:rsidRPr="005C2320">
        <w:rPr>
          <w:rFonts w:ascii="Arial" w:hAnsi="Arial" w:cs="Arial"/>
          <w:color w:val="000000" w:themeColor="text1"/>
        </w:rPr>
        <w:t>recv_vce_Mean</w:t>
      </w:r>
      <w:proofErr w:type="spellEnd"/>
      <w:r w:rsidRPr="005C2320">
        <w:rPr>
          <w:rFonts w:ascii="Arial" w:hAnsi="Arial" w:cs="Arial"/>
          <w:color w:val="000000" w:themeColor="text1"/>
        </w:rPr>
        <w:t xml:space="preserve">, </w:t>
      </w:r>
      <w:proofErr w:type="spellStart"/>
      <w:r w:rsidRPr="005C2320">
        <w:rPr>
          <w:rFonts w:ascii="Arial" w:hAnsi="Arial" w:cs="Arial"/>
          <w:color w:val="000000" w:themeColor="text1"/>
        </w:rPr>
        <w:t>custcare_Mean</w:t>
      </w:r>
      <w:proofErr w:type="spellEnd"/>
      <w:r w:rsidRPr="005C2320">
        <w:rPr>
          <w:rFonts w:ascii="Arial" w:hAnsi="Arial" w:cs="Arial"/>
          <w:color w:val="000000" w:themeColor="text1"/>
        </w:rPr>
        <w:t xml:space="preserve">, </w:t>
      </w:r>
      <w:proofErr w:type="spellStart"/>
      <w:r w:rsidRPr="005C2320">
        <w:rPr>
          <w:rFonts w:ascii="Arial" w:hAnsi="Arial" w:cs="Arial"/>
          <w:color w:val="000000" w:themeColor="text1"/>
        </w:rPr>
        <w:t>threeway_Mean</w:t>
      </w:r>
      <w:proofErr w:type="spellEnd"/>
      <w:r w:rsidRPr="005C2320">
        <w:rPr>
          <w:rFonts w:ascii="Arial" w:hAnsi="Arial" w:cs="Arial"/>
          <w:color w:val="000000" w:themeColor="text1"/>
        </w:rPr>
        <w:t xml:space="preserve">), account characteristics (months, </w:t>
      </w:r>
      <w:proofErr w:type="spellStart"/>
      <w:r w:rsidRPr="005C2320">
        <w:rPr>
          <w:rFonts w:ascii="Arial" w:hAnsi="Arial" w:cs="Arial"/>
          <w:color w:val="000000" w:themeColor="text1"/>
        </w:rPr>
        <w:t>uniqsubs</w:t>
      </w:r>
      <w:proofErr w:type="spellEnd"/>
      <w:r w:rsidRPr="005C2320">
        <w:rPr>
          <w:rFonts w:ascii="Arial" w:hAnsi="Arial" w:cs="Arial"/>
          <w:color w:val="000000" w:themeColor="text1"/>
        </w:rPr>
        <w:t xml:space="preserve">, </w:t>
      </w:r>
      <w:proofErr w:type="spellStart"/>
      <w:r w:rsidRPr="005C2320">
        <w:rPr>
          <w:rFonts w:ascii="Arial" w:hAnsi="Arial" w:cs="Arial"/>
          <w:color w:val="000000" w:themeColor="text1"/>
        </w:rPr>
        <w:t>actvsubs</w:t>
      </w:r>
      <w:proofErr w:type="spellEnd"/>
      <w:r w:rsidRPr="005C2320">
        <w:rPr>
          <w:rFonts w:ascii="Arial" w:hAnsi="Arial" w:cs="Arial"/>
          <w:color w:val="000000" w:themeColor="text1"/>
        </w:rPr>
        <w:t xml:space="preserve">, </w:t>
      </w:r>
      <w:proofErr w:type="spellStart"/>
      <w:r w:rsidRPr="005C2320">
        <w:rPr>
          <w:rFonts w:ascii="Arial" w:hAnsi="Arial" w:cs="Arial"/>
          <w:color w:val="000000" w:themeColor="text1"/>
        </w:rPr>
        <w:t>totcalls</w:t>
      </w:r>
      <w:proofErr w:type="spellEnd"/>
      <w:r w:rsidRPr="005C2320">
        <w:rPr>
          <w:rFonts w:ascii="Arial" w:hAnsi="Arial" w:cs="Arial"/>
          <w:color w:val="000000" w:themeColor="text1"/>
        </w:rPr>
        <w:t xml:space="preserve">, </w:t>
      </w:r>
      <w:proofErr w:type="spellStart"/>
      <w:r w:rsidRPr="005C2320">
        <w:rPr>
          <w:rFonts w:ascii="Arial" w:hAnsi="Arial" w:cs="Arial"/>
          <w:color w:val="000000" w:themeColor="text1"/>
        </w:rPr>
        <w:t>change_rev</w:t>
      </w:r>
      <w:proofErr w:type="spellEnd"/>
      <w:r w:rsidRPr="005C2320">
        <w:rPr>
          <w:rFonts w:ascii="Arial" w:hAnsi="Arial" w:cs="Arial"/>
          <w:color w:val="000000" w:themeColor="text1"/>
        </w:rPr>
        <w:t>), and device/equipment attributes (</w:t>
      </w:r>
      <w:proofErr w:type="spellStart"/>
      <w:r w:rsidRPr="005C2320">
        <w:rPr>
          <w:rFonts w:ascii="Arial" w:hAnsi="Arial" w:cs="Arial"/>
          <w:color w:val="000000" w:themeColor="text1"/>
        </w:rPr>
        <w:t>hnd_price</w:t>
      </w:r>
      <w:proofErr w:type="spellEnd"/>
      <w:r w:rsidRPr="005C2320">
        <w:rPr>
          <w:rFonts w:ascii="Arial" w:hAnsi="Arial" w:cs="Arial"/>
          <w:color w:val="000000" w:themeColor="text1"/>
        </w:rPr>
        <w:t xml:space="preserve">, phones, models, </w:t>
      </w:r>
      <w:proofErr w:type="spellStart"/>
      <w:r w:rsidRPr="005C2320">
        <w:rPr>
          <w:rFonts w:ascii="Arial" w:hAnsi="Arial" w:cs="Arial"/>
          <w:color w:val="000000" w:themeColor="text1"/>
        </w:rPr>
        <w:t>eqpdays</w:t>
      </w:r>
      <w:proofErr w:type="spellEnd"/>
      <w:r w:rsidRPr="005C2320">
        <w:rPr>
          <w:rFonts w:ascii="Arial" w:hAnsi="Arial" w:cs="Arial"/>
          <w:color w:val="000000" w:themeColor="text1"/>
        </w:rPr>
        <w:t>). This selection excludes identifier fields and heavily-missing demographic variables in favour of dense, behaviourally meaningful predictors, consistent with the literature's emphasis on usage and billing signal as primary churn drivers [2], [7]. Remaining missing values were imputed using the column median.</w:t>
      </w:r>
    </w:p>
    <w:p w14:paraId="2EBD33A0" w14:textId="77777777" w:rsidR="00FA7BA5" w:rsidRPr="005C2320" w:rsidRDefault="00000000" w:rsidP="005C2320">
      <w:pPr>
        <w:pStyle w:val="Heading2"/>
        <w:spacing w:line="276" w:lineRule="auto"/>
        <w:rPr>
          <w:rFonts w:ascii="Arial" w:hAnsi="Arial" w:cs="Arial"/>
          <w:color w:val="000000" w:themeColor="text1"/>
        </w:rPr>
      </w:pPr>
      <w:bookmarkStart w:id="9" w:name="_Toc234756084"/>
      <w:r w:rsidRPr="005C2320">
        <w:rPr>
          <w:rFonts w:ascii="Arial" w:hAnsi="Arial" w:cs="Arial"/>
          <w:color w:val="000000" w:themeColor="text1"/>
        </w:rPr>
        <w:t>4.3 Classification Model Building</w:t>
      </w:r>
      <w:bookmarkEnd w:id="9"/>
    </w:p>
    <w:p w14:paraId="2B7252E0" w14:textId="77777777" w:rsidR="00FA7BA5" w:rsidRPr="005C2320" w:rsidRDefault="00000000" w:rsidP="005C2320">
      <w:pPr>
        <w:spacing w:after="160" w:line="276" w:lineRule="auto"/>
        <w:rPr>
          <w:rFonts w:ascii="Arial" w:hAnsi="Arial" w:cs="Arial"/>
          <w:color w:val="000000" w:themeColor="text1"/>
        </w:rPr>
      </w:pPr>
      <w:r w:rsidRPr="005C2320">
        <w:rPr>
          <w:rFonts w:ascii="Arial" w:hAnsi="Arial" w:cs="Arial"/>
          <w:color w:val="000000" w:themeColor="text1"/>
        </w:rPr>
        <w:t xml:space="preserve">The dataset was partitioned into training (80%, n = 80,000) and testing (20%, n = 20,000) subsets using stratified sampling to preserve the near-balanced class ratio in both partitions. Feature scaling via </w:t>
      </w:r>
      <w:proofErr w:type="spellStart"/>
      <w:r w:rsidRPr="005C2320">
        <w:rPr>
          <w:rFonts w:ascii="Arial" w:hAnsi="Arial" w:cs="Arial"/>
          <w:color w:val="000000" w:themeColor="text1"/>
        </w:rPr>
        <w:t>StandardScaler</w:t>
      </w:r>
      <w:proofErr w:type="spellEnd"/>
      <w:r w:rsidRPr="005C2320">
        <w:rPr>
          <w:rFonts w:ascii="Arial" w:hAnsi="Arial" w:cs="Arial"/>
          <w:color w:val="000000" w:themeColor="text1"/>
        </w:rPr>
        <w:t xml:space="preserve"> was applied for Logistic Regression, which is sensitive to input variable magnitude, while the tree-based models (Decision Tree and Random Forest) were trained on the unscaled matrix, consistent with their scale-invariant, threshold-based splitting mechanism.</w:t>
      </w:r>
    </w:p>
    <w:p w14:paraId="5BE2155E" w14:textId="77777777" w:rsidR="00FA7BA5" w:rsidRPr="005C2320" w:rsidRDefault="00000000" w:rsidP="005C2320">
      <w:pPr>
        <w:pStyle w:val="ListParagraph"/>
        <w:numPr>
          <w:ilvl w:val="0"/>
          <w:numId w:val="1"/>
        </w:numPr>
        <w:spacing w:after="100" w:line="276" w:lineRule="auto"/>
        <w:rPr>
          <w:rFonts w:ascii="Arial" w:hAnsi="Arial" w:cs="Arial"/>
          <w:color w:val="000000" w:themeColor="text1"/>
        </w:rPr>
      </w:pPr>
      <w:r w:rsidRPr="005C2320">
        <w:rPr>
          <w:rFonts w:ascii="Arial" w:hAnsi="Arial" w:cs="Arial"/>
          <w:color w:val="000000" w:themeColor="text1"/>
        </w:rPr>
        <w:t xml:space="preserve">Logistic Regression: </w:t>
      </w:r>
      <w:proofErr w:type="spellStart"/>
      <w:r w:rsidRPr="005C2320">
        <w:rPr>
          <w:rFonts w:ascii="Arial" w:hAnsi="Arial" w:cs="Arial"/>
          <w:color w:val="000000" w:themeColor="text1"/>
        </w:rPr>
        <w:t>max_iter</w:t>
      </w:r>
      <w:proofErr w:type="spellEnd"/>
      <w:r w:rsidRPr="005C2320">
        <w:rPr>
          <w:rFonts w:ascii="Arial" w:hAnsi="Arial" w:cs="Arial"/>
          <w:color w:val="000000" w:themeColor="text1"/>
        </w:rPr>
        <w:t xml:space="preserve"> = 1000, </w:t>
      </w:r>
      <w:proofErr w:type="spellStart"/>
      <w:r w:rsidRPr="005C2320">
        <w:rPr>
          <w:rFonts w:ascii="Arial" w:hAnsi="Arial" w:cs="Arial"/>
          <w:color w:val="000000" w:themeColor="text1"/>
        </w:rPr>
        <w:t>random_state</w:t>
      </w:r>
      <w:proofErr w:type="spellEnd"/>
      <w:r w:rsidRPr="005C2320">
        <w:rPr>
          <w:rFonts w:ascii="Arial" w:hAnsi="Arial" w:cs="Arial"/>
          <w:color w:val="000000" w:themeColor="text1"/>
        </w:rPr>
        <w:t xml:space="preserve"> = 42, trained on standardised features.</w:t>
      </w:r>
    </w:p>
    <w:p w14:paraId="0B5AA79F" w14:textId="77777777" w:rsidR="00FA7BA5" w:rsidRPr="005C2320" w:rsidRDefault="00000000" w:rsidP="005C2320">
      <w:pPr>
        <w:pStyle w:val="ListParagraph"/>
        <w:numPr>
          <w:ilvl w:val="0"/>
          <w:numId w:val="1"/>
        </w:numPr>
        <w:spacing w:after="100" w:line="276" w:lineRule="auto"/>
        <w:rPr>
          <w:rFonts w:ascii="Arial" w:hAnsi="Arial" w:cs="Arial"/>
          <w:color w:val="000000" w:themeColor="text1"/>
        </w:rPr>
      </w:pPr>
      <w:r w:rsidRPr="005C2320">
        <w:rPr>
          <w:rFonts w:ascii="Arial" w:hAnsi="Arial" w:cs="Arial"/>
          <w:color w:val="000000" w:themeColor="text1"/>
        </w:rPr>
        <w:t xml:space="preserve">Decision Tree: </w:t>
      </w:r>
      <w:proofErr w:type="spellStart"/>
      <w:r w:rsidRPr="005C2320">
        <w:rPr>
          <w:rFonts w:ascii="Arial" w:hAnsi="Arial" w:cs="Arial"/>
          <w:color w:val="000000" w:themeColor="text1"/>
        </w:rPr>
        <w:t>max_depth</w:t>
      </w:r>
      <w:proofErr w:type="spellEnd"/>
      <w:r w:rsidRPr="005C2320">
        <w:rPr>
          <w:rFonts w:ascii="Arial" w:hAnsi="Arial" w:cs="Arial"/>
          <w:color w:val="000000" w:themeColor="text1"/>
        </w:rPr>
        <w:t xml:space="preserve"> = 10, </w:t>
      </w:r>
      <w:proofErr w:type="spellStart"/>
      <w:r w:rsidRPr="005C2320">
        <w:rPr>
          <w:rFonts w:ascii="Arial" w:hAnsi="Arial" w:cs="Arial"/>
          <w:color w:val="000000" w:themeColor="text1"/>
        </w:rPr>
        <w:t>min_samples_split</w:t>
      </w:r>
      <w:proofErr w:type="spellEnd"/>
      <w:r w:rsidRPr="005C2320">
        <w:rPr>
          <w:rFonts w:ascii="Arial" w:hAnsi="Arial" w:cs="Arial"/>
          <w:color w:val="000000" w:themeColor="text1"/>
        </w:rPr>
        <w:t xml:space="preserve"> = 20, </w:t>
      </w:r>
      <w:proofErr w:type="spellStart"/>
      <w:r w:rsidRPr="005C2320">
        <w:rPr>
          <w:rFonts w:ascii="Arial" w:hAnsi="Arial" w:cs="Arial"/>
          <w:color w:val="000000" w:themeColor="text1"/>
        </w:rPr>
        <w:t>random_state</w:t>
      </w:r>
      <w:proofErr w:type="spellEnd"/>
      <w:r w:rsidRPr="005C2320">
        <w:rPr>
          <w:rFonts w:ascii="Arial" w:hAnsi="Arial" w:cs="Arial"/>
          <w:color w:val="000000" w:themeColor="text1"/>
        </w:rPr>
        <w:t xml:space="preserve"> = 42, used to control overfitting on a dataset of this size.</w:t>
      </w:r>
    </w:p>
    <w:p w14:paraId="2FDD2487" w14:textId="77777777" w:rsidR="00FA7BA5" w:rsidRPr="005C2320" w:rsidRDefault="00000000" w:rsidP="005C2320">
      <w:pPr>
        <w:pStyle w:val="ListParagraph"/>
        <w:numPr>
          <w:ilvl w:val="0"/>
          <w:numId w:val="1"/>
        </w:numPr>
        <w:spacing w:after="100" w:line="276" w:lineRule="auto"/>
        <w:rPr>
          <w:rFonts w:ascii="Arial" w:hAnsi="Arial" w:cs="Arial"/>
          <w:color w:val="000000" w:themeColor="text1"/>
        </w:rPr>
      </w:pPr>
      <w:r w:rsidRPr="005C2320">
        <w:rPr>
          <w:rFonts w:ascii="Arial" w:hAnsi="Arial" w:cs="Arial"/>
          <w:color w:val="000000" w:themeColor="text1"/>
        </w:rPr>
        <w:t xml:space="preserve">Random Forest: </w:t>
      </w:r>
      <w:proofErr w:type="spellStart"/>
      <w:r w:rsidRPr="005C2320">
        <w:rPr>
          <w:rFonts w:ascii="Arial" w:hAnsi="Arial" w:cs="Arial"/>
          <w:color w:val="000000" w:themeColor="text1"/>
        </w:rPr>
        <w:t>n_estimators</w:t>
      </w:r>
      <w:proofErr w:type="spellEnd"/>
      <w:r w:rsidRPr="005C2320">
        <w:rPr>
          <w:rFonts w:ascii="Arial" w:hAnsi="Arial" w:cs="Arial"/>
          <w:color w:val="000000" w:themeColor="text1"/>
        </w:rPr>
        <w:t xml:space="preserve"> = 100, </w:t>
      </w:r>
      <w:proofErr w:type="spellStart"/>
      <w:r w:rsidRPr="005C2320">
        <w:rPr>
          <w:rFonts w:ascii="Arial" w:hAnsi="Arial" w:cs="Arial"/>
          <w:color w:val="000000" w:themeColor="text1"/>
        </w:rPr>
        <w:t>max_depth</w:t>
      </w:r>
      <w:proofErr w:type="spellEnd"/>
      <w:r w:rsidRPr="005C2320">
        <w:rPr>
          <w:rFonts w:ascii="Arial" w:hAnsi="Arial" w:cs="Arial"/>
          <w:color w:val="000000" w:themeColor="text1"/>
        </w:rPr>
        <w:t xml:space="preserve"> = 15, </w:t>
      </w:r>
      <w:proofErr w:type="spellStart"/>
      <w:r w:rsidRPr="005C2320">
        <w:rPr>
          <w:rFonts w:ascii="Arial" w:hAnsi="Arial" w:cs="Arial"/>
          <w:color w:val="000000" w:themeColor="text1"/>
        </w:rPr>
        <w:t>min_samples_split</w:t>
      </w:r>
      <w:proofErr w:type="spellEnd"/>
      <w:r w:rsidRPr="005C2320">
        <w:rPr>
          <w:rFonts w:ascii="Arial" w:hAnsi="Arial" w:cs="Arial"/>
          <w:color w:val="000000" w:themeColor="text1"/>
        </w:rPr>
        <w:t xml:space="preserve"> = 10, </w:t>
      </w:r>
      <w:proofErr w:type="spellStart"/>
      <w:r w:rsidRPr="005C2320">
        <w:rPr>
          <w:rFonts w:ascii="Arial" w:hAnsi="Arial" w:cs="Arial"/>
          <w:color w:val="000000" w:themeColor="text1"/>
        </w:rPr>
        <w:t>random_state</w:t>
      </w:r>
      <w:proofErr w:type="spellEnd"/>
      <w:r w:rsidRPr="005C2320">
        <w:rPr>
          <w:rFonts w:ascii="Arial" w:hAnsi="Arial" w:cs="Arial"/>
          <w:color w:val="000000" w:themeColor="text1"/>
        </w:rPr>
        <w:t xml:space="preserve"> = 42, an ensemble configuration chosen to balance predictive strength with training efficiency.</w:t>
      </w:r>
    </w:p>
    <w:p w14:paraId="51CF177F" w14:textId="77777777" w:rsidR="00FA7BA5" w:rsidRPr="005C2320" w:rsidRDefault="00000000" w:rsidP="005C2320">
      <w:pPr>
        <w:spacing w:after="160" w:line="276" w:lineRule="auto"/>
        <w:rPr>
          <w:rFonts w:ascii="Arial" w:hAnsi="Arial" w:cs="Arial"/>
          <w:color w:val="000000" w:themeColor="text1"/>
        </w:rPr>
      </w:pPr>
      <w:r w:rsidRPr="005C2320">
        <w:rPr>
          <w:rFonts w:ascii="Arial" w:hAnsi="Arial" w:cs="Arial"/>
          <w:color w:val="000000" w:themeColor="text1"/>
        </w:rPr>
        <w:t>Model performance was evaluated on the held-out test set using accuracy, precision, recall and F1-score, together with the full classification report and confusion matrix for each model, consistent with standard binary classification evaluation practice [17].</w:t>
      </w:r>
    </w:p>
    <w:p w14:paraId="16BF2A30" w14:textId="77777777" w:rsidR="00807254" w:rsidRDefault="00807254" w:rsidP="005C2320">
      <w:pPr>
        <w:pStyle w:val="Heading2"/>
        <w:spacing w:line="276" w:lineRule="auto"/>
        <w:rPr>
          <w:rFonts w:ascii="Arial" w:hAnsi="Arial" w:cs="Arial"/>
          <w:color w:val="000000" w:themeColor="text1"/>
        </w:rPr>
      </w:pPr>
      <w:bookmarkStart w:id="10" w:name="_Toc234756085"/>
    </w:p>
    <w:p w14:paraId="3D60C262" w14:textId="77777777" w:rsidR="00807254" w:rsidRDefault="00807254" w:rsidP="005C2320">
      <w:pPr>
        <w:pStyle w:val="Heading2"/>
        <w:spacing w:line="276" w:lineRule="auto"/>
        <w:rPr>
          <w:rFonts w:ascii="Arial" w:hAnsi="Arial" w:cs="Arial"/>
          <w:color w:val="000000" w:themeColor="text1"/>
        </w:rPr>
      </w:pPr>
    </w:p>
    <w:p w14:paraId="10C555C8" w14:textId="3EC241BD" w:rsidR="00FA7BA5" w:rsidRPr="005C2320" w:rsidRDefault="00000000" w:rsidP="005C2320">
      <w:pPr>
        <w:pStyle w:val="Heading2"/>
        <w:spacing w:line="276" w:lineRule="auto"/>
        <w:rPr>
          <w:rFonts w:ascii="Arial" w:hAnsi="Arial" w:cs="Arial"/>
          <w:color w:val="000000" w:themeColor="text1"/>
        </w:rPr>
      </w:pPr>
      <w:r w:rsidRPr="005C2320">
        <w:rPr>
          <w:rFonts w:ascii="Arial" w:hAnsi="Arial" w:cs="Arial"/>
          <w:color w:val="000000" w:themeColor="text1"/>
        </w:rPr>
        <w:lastRenderedPageBreak/>
        <w:t>4.4 Clustering Methodology</w:t>
      </w:r>
      <w:bookmarkEnd w:id="10"/>
    </w:p>
    <w:p w14:paraId="7D7889AF" w14:textId="77777777" w:rsidR="00FA7BA5" w:rsidRPr="005C2320" w:rsidRDefault="00000000" w:rsidP="005C2320">
      <w:pPr>
        <w:spacing w:after="160" w:line="276" w:lineRule="auto"/>
        <w:rPr>
          <w:rFonts w:ascii="Arial" w:hAnsi="Arial" w:cs="Arial"/>
          <w:color w:val="000000" w:themeColor="text1"/>
        </w:rPr>
      </w:pPr>
      <w:r w:rsidRPr="005C2320">
        <w:rPr>
          <w:rFonts w:ascii="Arial" w:hAnsi="Arial" w:cs="Arial"/>
          <w:color w:val="000000" w:themeColor="text1"/>
        </w:rPr>
        <w:t xml:space="preserve">The churned subset (n = 49,562) was isolated and described using six behavioural features most relevant to distinguishing types of </w:t>
      </w:r>
      <w:proofErr w:type="gramStart"/>
      <w:r w:rsidRPr="005C2320">
        <w:rPr>
          <w:rFonts w:ascii="Arial" w:hAnsi="Arial" w:cs="Arial"/>
          <w:color w:val="000000" w:themeColor="text1"/>
        </w:rPr>
        <w:t>churn</w:t>
      </w:r>
      <w:proofErr w:type="gramEnd"/>
      <w:r w:rsidRPr="005C2320">
        <w:rPr>
          <w:rFonts w:ascii="Arial" w:hAnsi="Arial" w:cs="Arial"/>
          <w:color w:val="000000" w:themeColor="text1"/>
        </w:rPr>
        <w:t xml:space="preserve">: </w:t>
      </w:r>
      <w:proofErr w:type="spellStart"/>
      <w:r w:rsidRPr="005C2320">
        <w:rPr>
          <w:rFonts w:ascii="Arial" w:hAnsi="Arial" w:cs="Arial"/>
          <w:color w:val="000000" w:themeColor="text1"/>
        </w:rPr>
        <w:t>rev_Mean</w:t>
      </w:r>
      <w:proofErr w:type="spellEnd"/>
      <w:r w:rsidRPr="005C2320">
        <w:rPr>
          <w:rFonts w:ascii="Arial" w:hAnsi="Arial" w:cs="Arial"/>
          <w:color w:val="000000" w:themeColor="text1"/>
        </w:rPr>
        <w:t xml:space="preserve">, </w:t>
      </w:r>
      <w:proofErr w:type="spellStart"/>
      <w:r w:rsidRPr="005C2320">
        <w:rPr>
          <w:rFonts w:ascii="Arial" w:hAnsi="Arial" w:cs="Arial"/>
          <w:color w:val="000000" w:themeColor="text1"/>
        </w:rPr>
        <w:t>mou_Mean</w:t>
      </w:r>
      <w:proofErr w:type="spellEnd"/>
      <w:r w:rsidRPr="005C2320">
        <w:rPr>
          <w:rFonts w:ascii="Arial" w:hAnsi="Arial" w:cs="Arial"/>
          <w:color w:val="000000" w:themeColor="text1"/>
        </w:rPr>
        <w:t xml:space="preserve">, </w:t>
      </w:r>
      <w:proofErr w:type="spellStart"/>
      <w:r w:rsidRPr="005C2320">
        <w:rPr>
          <w:rFonts w:ascii="Arial" w:hAnsi="Arial" w:cs="Arial"/>
          <w:color w:val="000000" w:themeColor="text1"/>
        </w:rPr>
        <w:t>change_mou</w:t>
      </w:r>
      <w:proofErr w:type="spellEnd"/>
      <w:r w:rsidRPr="005C2320">
        <w:rPr>
          <w:rFonts w:ascii="Arial" w:hAnsi="Arial" w:cs="Arial"/>
          <w:color w:val="000000" w:themeColor="text1"/>
        </w:rPr>
        <w:t xml:space="preserve">, </w:t>
      </w:r>
      <w:proofErr w:type="spellStart"/>
      <w:r w:rsidRPr="005C2320">
        <w:rPr>
          <w:rFonts w:ascii="Arial" w:hAnsi="Arial" w:cs="Arial"/>
          <w:color w:val="000000" w:themeColor="text1"/>
        </w:rPr>
        <w:t>change_rev</w:t>
      </w:r>
      <w:proofErr w:type="spellEnd"/>
      <w:r w:rsidRPr="005C2320">
        <w:rPr>
          <w:rFonts w:ascii="Arial" w:hAnsi="Arial" w:cs="Arial"/>
          <w:color w:val="000000" w:themeColor="text1"/>
        </w:rPr>
        <w:t xml:space="preserve">, months and </w:t>
      </w:r>
      <w:proofErr w:type="spellStart"/>
      <w:r w:rsidRPr="005C2320">
        <w:rPr>
          <w:rFonts w:ascii="Arial" w:hAnsi="Arial" w:cs="Arial"/>
          <w:color w:val="000000" w:themeColor="text1"/>
        </w:rPr>
        <w:t>eqpdays</w:t>
      </w:r>
      <w:proofErr w:type="spellEnd"/>
      <w:r w:rsidRPr="005C2320">
        <w:rPr>
          <w:rFonts w:ascii="Arial" w:hAnsi="Arial" w:cs="Arial"/>
          <w:color w:val="000000" w:themeColor="text1"/>
        </w:rPr>
        <w:t xml:space="preserve">, capturing respectively revenue level, usage intensity, recent usage/revenue trend, account tenure, and handset age at churn. Missing values were imputed using the median, and all six features standardised using </w:t>
      </w:r>
      <w:proofErr w:type="spellStart"/>
      <w:r w:rsidRPr="005C2320">
        <w:rPr>
          <w:rFonts w:ascii="Arial" w:hAnsi="Arial" w:cs="Arial"/>
          <w:color w:val="000000" w:themeColor="text1"/>
        </w:rPr>
        <w:t>StandardScaler</w:t>
      </w:r>
      <w:proofErr w:type="spellEnd"/>
      <w:r w:rsidRPr="005C2320">
        <w:rPr>
          <w:rFonts w:ascii="Arial" w:hAnsi="Arial" w:cs="Arial"/>
          <w:color w:val="000000" w:themeColor="text1"/>
        </w:rPr>
        <w:t xml:space="preserve"> prior to clustering, since K-Means relies on Euclidean distance and is sensitive to variable scale differences [11].</w:t>
      </w:r>
    </w:p>
    <w:p w14:paraId="1446E8FA" w14:textId="77777777" w:rsidR="00FA7BA5" w:rsidRPr="005C2320" w:rsidRDefault="00000000" w:rsidP="005C2320">
      <w:pPr>
        <w:spacing w:after="160" w:line="276" w:lineRule="auto"/>
        <w:rPr>
          <w:rFonts w:ascii="Arial" w:hAnsi="Arial" w:cs="Arial"/>
          <w:color w:val="000000" w:themeColor="text1"/>
        </w:rPr>
      </w:pPr>
      <w:r w:rsidRPr="005C2320">
        <w:rPr>
          <w:rFonts w:ascii="Arial" w:hAnsi="Arial" w:cs="Arial"/>
          <w:color w:val="000000" w:themeColor="text1"/>
        </w:rPr>
        <w:t>The optimal number of clusters was determined using the elbow method: K-Means was fitted for k = 1 to 10 and within-cluster sum of squares (inertia) plotted against k. The point where the rate of inertia reduction visibly diminished was used to select k = 3.</w:t>
      </w:r>
    </w:p>
    <w:p w14:paraId="7F646F98" w14:textId="77777777" w:rsidR="00FA7BA5" w:rsidRPr="005C2320" w:rsidRDefault="00000000" w:rsidP="005C2320">
      <w:pPr>
        <w:spacing w:before="160" w:after="40" w:line="276" w:lineRule="auto"/>
        <w:rPr>
          <w:rFonts w:ascii="Arial" w:hAnsi="Arial" w:cs="Arial"/>
          <w:color w:val="000000" w:themeColor="text1"/>
        </w:rPr>
      </w:pPr>
      <w:r w:rsidRPr="005C2320">
        <w:rPr>
          <w:rFonts w:ascii="Arial" w:hAnsi="Arial" w:cs="Arial"/>
          <w:noProof/>
          <w:color w:val="000000" w:themeColor="text1"/>
        </w:rPr>
        <w:drawing>
          <wp:inline distT="0" distB="0" distL="0" distR="0" wp14:anchorId="4ACFB3A2" wp14:editId="1D2B21B3">
            <wp:extent cx="4000500" cy="2743200"/>
            <wp:effectExtent l="0" t="0" r="0" b="0"/>
            <wp:docPr id="739399749" name="Picture 7393997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4000500" cy="2743200"/>
                    </a:xfrm>
                    <a:prstGeom prst="rect">
                      <a:avLst/>
                    </a:prstGeom>
                  </pic:spPr>
                </pic:pic>
              </a:graphicData>
            </a:graphic>
          </wp:inline>
        </w:drawing>
      </w:r>
    </w:p>
    <w:p w14:paraId="4B1A23F0" w14:textId="77777777" w:rsidR="00FA7BA5" w:rsidRPr="005C2320" w:rsidRDefault="00000000" w:rsidP="005C2320">
      <w:pPr>
        <w:spacing w:before="80" w:after="300" w:line="276" w:lineRule="auto"/>
        <w:rPr>
          <w:rFonts w:ascii="Arial" w:hAnsi="Arial" w:cs="Arial"/>
          <w:color w:val="000000" w:themeColor="text1"/>
        </w:rPr>
      </w:pPr>
      <w:r w:rsidRPr="005C2320">
        <w:rPr>
          <w:rFonts w:ascii="Arial" w:hAnsi="Arial" w:cs="Arial"/>
          <w:i/>
          <w:iCs/>
          <w:color w:val="000000" w:themeColor="text1"/>
          <w:sz w:val="20"/>
          <w:szCs w:val="20"/>
        </w:rPr>
        <w:t>Figure 4. Elbow method plot used to select the optimal number of clusters (k = 3).</w:t>
      </w:r>
    </w:p>
    <w:p w14:paraId="2E6FC9BA" w14:textId="77777777" w:rsidR="005C2320" w:rsidRPr="005C2320" w:rsidRDefault="00000000" w:rsidP="005C2320">
      <w:pPr>
        <w:spacing w:after="160" w:line="276" w:lineRule="auto"/>
        <w:rPr>
          <w:rFonts w:ascii="Arial" w:hAnsi="Arial" w:cs="Arial"/>
          <w:color w:val="000000" w:themeColor="text1"/>
        </w:rPr>
      </w:pPr>
      <w:r w:rsidRPr="005C2320">
        <w:rPr>
          <w:rFonts w:ascii="Arial" w:hAnsi="Arial" w:cs="Arial"/>
          <w:color w:val="000000" w:themeColor="text1"/>
        </w:rPr>
        <w:t>K-Means with k = 3 (</w:t>
      </w:r>
      <w:proofErr w:type="spellStart"/>
      <w:r w:rsidRPr="005C2320">
        <w:rPr>
          <w:rFonts w:ascii="Arial" w:hAnsi="Arial" w:cs="Arial"/>
          <w:color w:val="000000" w:themeColor="text1"/>
        </w:rPr>
        <w:t>random_state</w:t>
      </w:r>
      <w:proofErr w:type="spellEnd"/>
      <w:r w:rsidRPr="005C2320">
        <w:rPr>
          <w:rFonts w:ascii="Arial" w:hAnsi="Arial" w:cs="Arial"/>
          <w:color w:val="000000" w:themeColor="text1"/>
        </w:rPr>
        <w:t xml:space="preserve"> = 42, </w:t>
      </w:r>
      <w:proofErr w:type="spellStart"/>
      <w:r w:rsidRPr="005C2320">
        <w:rPr>
          <w:rFonts w:ascii="Arial" w:hAnsi="Arial" w:cs="Arial"/>
          <w:color w:val="000000" w:themeColor="text1"/>
        </w:rPr>
        <w:t>n_init</w:t>
      </w:r>
      <w:proofErr w:type="spellEnd"/>
      <w:r w:rsidRPr="005C2320">
        <w:rPr>
          <w:rFonts w:ascii="Arial" w:hAnsi="Arial" w:cs="Arial"/>
          <w:color w:val="000000" w:themeColor="text1"/>
        </w:rPr>
        <w:t xml:space="preserve"> = 10) was then fitted to the standardised churned-customer data. Cluster quality was validated using the silhouette coefficient, and PCA was applied to reduce the six-dimensional feature space to two components for visualisation only; clustering itself was performed on the full standardised feature set rather than the PCA-reduced representation.</w:t>
      </w:r>
      <w:bookmarkStart w:id="11" w:name="_Toc234756086"/>
    </w:p>
    <w:p w14:paraId="76290F1A" w14:textId="77777777" w:rsidR="005C2320" w:rsidRPr="005C2320" w:rsidRDefault="005C2320" w:rsidP="005C2320">
      <w:pPr>
        <w:spacing w:after="160" w:line="276" w:lineRule="auto"/>
        <w:rPr>
          <w:rFonts w:ascii="Arial" w:hAnsi="Arial" w:cs="Arial"/>
          <w:color w:val="000000" w:themeColor="text1"/>
        </w:rPr>
      </w:pPr>
    </w:p>
    <w:p w14:paraId="3799E105" w14:textId="77777777" w:rsidR="005C2320" w:rsidRDefault="005C2320" w:rsidP="005C2320">
      <w:pPr>
        <w:spacing w:after="160" w:line="276" w:lineRule="auto"/>
        <w:rPr>
          <w:rFonts w:ascii="Arial" w:hAnsi="Arial" w:cs="Arial"/>
          <w:color w:val="000000" w:themeColor="text1"/>
        </w:rPr>
      </w:pPr>
    </w:p>
    <w:p w14:paraId="3353185B" w14:textId="77777777" w:rsidR="005C2320" w:rsidRDefault="005C2320" w:rsidP="005C2320">
      <w:pPr>
        <w:spacing w:after="160" w:line="276" w:lineRule="auto"/>
        <w:rPr>
          <w:rFonts w:ascii="Arial" w:hAnsi="Arial" w:cs="Arial"/>
          <w:color w:val="000000" w:themeColor="text1"/>
        </w:rPr>
      </w:pPr>
    </w:p>
    <w:p w14:paraId="6B8BB6FF" w14:textId="77777777" w:rsidR="005C2320" w:rsidRDefault="005C2320" w:rsidP="005C2320">
      <w:pPr>
        <w:spacing w:after="160" w:line="276" w:lineRule="auto"/>
        <w:rPr>
          <w:rFonts w:ascii="Arial" w:hAnsi="Arial" w:cs="Arial"/>
          <w:color w:val="000000" w:themeColor="text1"/>
        </w:rPr>
      </w:pPr>
    </w:p>
    <w:p w14:paraId="750CC2BF" w14:textId="77777777" w:rsidR="005C2320" w:rsidRDefault="005C2320" w:rsidP="005C2320">
      <w:pPr>
        <w:spacing w:after="160" w:line="276" w:lineRule="auto"/>
        <w:rPr>
          <w:rFonts w:ascii="Arial" w:hAnsi="Arial" w:cs="Arial"/>
          <w:color w:val="000000" w:themeColor="text1"/>
        </w:rPr>
      </w:pPr>
    </w:p>
    <w:p w14:paraId="35123F16" w14:textId="77777777" w:rsidR="005C2320" w:rsidRDefault="005C2320" w:rsidP="005C2320">
      <w:pPr>
        <w:spacing w:after="160" w:line="276" w:lineRule="auto"/>
        <w:rPr>
          <w:rFonts w:ascii="Arial" w:hAnsi="Arial" w:cs="Arial"/>
          <w:color w:val="000000" w:themeColor="text1"/>
        </w:rPr>
      </w:pPr>
    </w:p>
    <w:p w14:paraId="65F4F6C2" w14:textId="77777777" w:rsidR="00807254" w:rsidRDefault="00807254" w:rsidP="005C2320">
      <w:pPr>
        <w:spacing w:after="160" w:line="276" w:lineRule="auto"/>
        <w:rPr>
          <w:rFonts w:ascii="Arial" w:hAnsi="Arial" w:cs="Arial"/>
          <w:color w:val="000000" w:themeColor="text1"/>
        </w:rPr>
      </w:pPr>
    </w:p>
    <w:p w14:paraId="50D4ACE3" w14:textId="77777777" w:rsidR="00807254" w:rsidRPr="005C2320" w:rsidRDefault="00807254" w:rsidP="005C2320">
      <w:pPr>
        <w:spacing w:after="160" w:line="276" w:lineRule="auto"/>
        <w:rPr>
          <w:rFonts w:ascii="Arial" w:hAnsi="Arial" w:cs="Arial"/>
          <w:color w:val="000000" w:themeColor="text1"/>
        </w:rPr>
      </w:pPr>
    </w:p>
    <w:p w14:paraId="1A5D4F87" w14:textId="20354B63" w:rsidR="00FA7BA5" w:rsidRPr="005C2320" w:rsidRDefault="00000000" w:rsidP="005C2320">
      <w:pPr>
        <w:spacing w:after="160" w:line="276" w:lineRule="auto"/>
        <w:rPr>
          <w:rFonts w:ascii="Arial" w:hAnsi="Arial" w:cs="Arial"/>
          <w:b/>
          <w:bCs/>
          <w:color w:val="000000" w:themeColor="text1"/>
          <w:sz w:val="32"/>
          <w:szCs w:val="32"/>
        </w:rPr>
      </w:pPr>
      <w:r w:rsidRPr="005C2320">
        <w:rPr>
          <w:rFonts w:ascii="Arial" w:hAnsi="Arial" w:cs="Arial"/>
          <w:b/>
          <w:bCs/>
          <w:color w:val="000000" w:themeColor="text1"/>
          <w:sz w:val="32"/>
          <w:szCs w:val="32"/>
        </w:rPr>
        <w:lastRenderedPageBreak/>
        <w:t>5. Model Implementation and Evaluation</w:t>
      </w:r>
      <w:bookmarkEnd w:id="11"/>
    </w:p>
    <w:p w14:paraId="08C0BD3F" w14:textId="77777777" w:rsidR="00FA7BA5" w:rsidRPr="005C2320" w:rsidRDefault="00000000" w:rsidP="005C2320">
      <w:pPr>
        <w:pStyle w:val="Heading2"/>
        <w:spacing w:line="276" w:lineRule="auto"/>
        <w:rPr>
          <w:rFonts w:ascii="Arial" w:hAnsi="Arial" w:cs="Arial"/>
          <w:color w:val="000000" w:themeColor="text1"/>
        </w:rPr>
      </w:pPr>
      <w:bookmarkStart w:id="12" w:name="_Toc234756087"/>
      <w:r w:rsidRPr="005C2320">
        <w:rPr>
          <w:rFonts w:ascii="Arial" w:hAnsi="Arial" w:cs="Arial"/>
          <w:color w:val="000000" w:themeColor="text1"/>
        </w:rPr>
        <w:t>5.1 Classification Results</w:t>
      </w:r>
      <w:bookmarkEnd w:id="12"/>
    </w:p>
    <w:p w14:paraId="6528CD23" w14:textId="77777777" w:rsidR="00FA7BA5" w:rsidRPr="005C2320" w:rsidRDefault="00000000" w:rsidP="005C2320">
      <w:pPr>
        <w:spacing w:after="160" w:line="276" w:lineRule="auto"/>
        <w:rPr>
          <w:rFonts w:ascii="Arial" w:hAnsi="Arial" w:cs="Arial"/>
          <w:color w:val="000000" w:themeColor="text1"/>
        </w:rPr>
      </w:pPr>
      <w:r w:rsidRPr="005C2320">
        <w:rPr>
          <w:rFonts w:ascii="Arial" w:hAnsi="Arial" w:cs="Arial"/>
          <w:color w:val="000000" w:themeColor="text1"/>
        </w:rPr>
        <w:t>Table 1 summarises the performance of the three classification models on the 20,000-record test set. Random Forest achieved the highest scores across all four metrics, followed by the Decision Tree, with Logistic Regression weakest overall.</w:t>
      </w:r>
    </w:p>
    <w:tbl>
      <w:tblPr>
        <w:tblStyle w:val="GridTable3-Accent2"/>
        <w:tblW w:w="9000" w:type="dxa"/>
        <w:jc w:val="center"/>
        <w:tblLook w:val="0000" w:firstRow="0" w:lastRow="0" w:firstColumn="0" w:lastColumn="0" w:noHBand="0" w:noVBand="0"/>
      </w:tblPr>
      <w:tblGrid>
        <w:gridCol w:w="3200"/>
        <w:gridCol w:w="1450"/>
        <w:gridCol w:w="1450"/>
        <w:gridCol w:w="1450"/>
        <w:gridCol w:w="1450"/>
      </w:tblGrid>
      <w:tr w:rsidR="00FA7BA5" w:rsidRPr="005C2320" w14:paraId="0FBD65DE" w14:textId="77777777" w:rsidTr="005C2320">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3200" w:type="dxa"/>
          </w:tcPr>
          <w:p w14:paraId="69529AD8" w14:textId="77777777" w:rsidR="00FA7BA5" w:rsidRPr="005C2320" w:rsidRDefault="00000000" w:rsidP="005C2320">
            <w:pPr>
              <w:spacing w:line="276" w:lineRule="auto"/>
              <w:rPr>
                <w:rFonts w:ascii="Arial" w:hAnsi="Arial" w:cs="Arial"/>
                <w:color w:val="000000" w:themeColor="text1"/>
              </w:rPr>
            </w:pPr>
            <w:r w:rsidRPr="005C2320">
              <w:rPr>
                <w:rFonts w:ascii="Arial" w:hAnsi="Arial" w:cs="Arial"/>
                <w:b/>
                <w:bCs/>
                <w:color w:val="000000" w:themeColor="text1"/>
              </w:rPr>
              <w:t>Model</w:t>
            </w:r>
          </w:p>
        </w:tc>
        <w:tc>
          <w:tcPr>
            <w:tcW w:w="1450" w:type="dxa"/>
          </w:tcPr>
          <w:p w14:paraId="210B3639" w14:textId="77777777" w:rsidR="00FA7BA5" w:rsidRPr="005C2320" w:rsidRDefault="00000000" w:rsidP="005C2320">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5C2320">
              <w:rPr>
                <w:rFonts w:ascii="Arial" w:hAnsi="Arial" w:cs="Arial"/>
                <w:b/>
                <w:bCs/>
                <w:color w:val="000000" w:themeColor="text1"/>
              </w:rPr>
              <w:t>Accuracy</w:t>
            </w:r>
          </w:p>
        </w:tc>
        <w:tc>
          <w:tcPr>
            <w:cnfStyle w:val="000010000000" w:firstRow="0" w:lastRow="0" w:firstColumn="0" w:lastColumn="0" w:oddVBand="1" w:evenVBand="0" w:oddHBand="0" w:evenHBand="0" w:firstRowFirstColumn="0" w:firstRowLastColumn="0" w:lastRowFirstColumn="0" w:lastRowLastColumn="0"/>
            <w:tcW w:w="1450" w:type="dxa"/>
          </w:tcPr>
          <w:p w14:paraId="462BF5CF" w14:textId="77777777" w:rsidR="00FA7BA5" w:rsidRPr="005C2320" w:rsidRDefault="00000000" w:rsidP="005C2320">
            <w:pPr>
              <w:spacing w:line="276" w:lineRule="auto"/>
              <w:rPr>
                <w:rFonts w:ascii="Arial" w:hAnsi="Arial" w:cs="Arial"/>
                <w:color w:val="000000" w:themeColor="text1"/>
              </w:rPr>
            </w:pPr>
            <w:r w:rsidRPr="005C2320">
              <w:rPr>
                <w:rFonts w:ascii="Arial" w:hAnsi="Arial" w:cs="Arial"/>
                <w:b/>
                <w:bCs/>
                <w:color w:val="000000" w:themeColor="text1"/>
              </w:rPr>
              <w:t>Precision</w:t>
            </w:r>
          </w:p>
        </w:tc>
        <w:tc>
          <w:tcPr>
            <w:tcW w:w="1450" w:type="dxa"/>
          </w:tcPr>
          <w:p w14:paraId="1F81DC85" w14:textId="77777777" w:rsidR="00FA7BA5" w:rsidRPr="005C2320" w:rsidRDefault="00000000" w:rsidP="005C2320">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5C2320">
              <w:rPr>
                <w:rFonts w:ascii="Arial" w:hAnsi="Arial" w:cs="Arial"/>
                <w:b/>
                <w:bCs/>
                <w:color w:val="000000" w:themeColor="text1"/>
              </w:rPr>
              <w:t>Recall</w:t>
            </w:r>
          </w:p>
        </w:tc>
        <w:tc>
          <w:tcPr>
            <w:cnfStyle w:val="000010000000" w:firstRow="0" w:lastRow="0" w:firstColumn="0" w:lastColumn="0" w:oddVBand="1" w:evenVBand="0" w:oddHBand="0" w:evenHBand="0" w:firstRowFirstColumn="0" w:firstRowLastColumn="0" w:lastRowFirstColumn="0" w:lastRowLastColumn="0"/>
            <w:tcW w:w="1450" w:type="dxa"/>
          </w:tcPr>
          <w:p w14:paraId="53F59762" w14:textId="77777777" w:rsidR="00FA7BA5" w:rsidRPr="005C2320" w:rsidRDefault="00000000" w:rsidP="005C2320">
            <w:pPr>
              <w:spacing w:line="276" w:lineRule="auto"/>
              <w:rPr>
                <w:rFonts w:ascii="Arial" w:hAnsi="Arial" w:cs="Arial"/>
                <w:color w:val="000000" w:themeColor="text1"/>
              </w:rPr>
            </w:pPr>
            <w:r w:rsidRPr="005C2320">
              <w:rPr>
                <w:rFonts w:ascii="Arial" w:hAnsi="Arial" w:cs="Arial"/>
                <w:b/>
                <w:bCs/>
                <w:color w:val="000000" w:themeColor="text1"/>
              </w:rPr>
              <w:t>F1-Score</w:t>
            </w:r>
          </w:p>
        </w:tc>
      </w:tr>
      <w:tr w:rsidR="00FA7BA5" w:rsidRPr="005C2320" w14:paraId="7432A9F4" w14:textId="77777777" w:rsidTr="005C2320">
        <w:trPr>
          <w:jc w:val="center"/>
        </w:trPr>
        <w:tc>
          <w:tcPr>
            <w:cnfStyle w:val="000010000000" w:firstRow="0" w:lastRow="0" w:firstColumn="0" w:lastColumn="0" w:oddVBand="1" w:evenVBand="0" w:oddHBand="0" w:evenHBand="0" w:firstRowFirstColumn="0" w:firstRowLastColumn="0" w:lastRowFirstColumn="0" w:lastRowLastColumn="0"/>
            <w:tcW w:w="3200" w:type="dxa"/>
          </w:tcPr>
          <w:p w14:paraId="6FF9B243" w14:textId="77777777" w:rsidR="00FA7BA5" w:rsidRPr="005C2320" w:rsidRDefault="00000000" w:rsidP="005C2320">
            <w:pPr>
              <w:spacing w:line="276" w:lineRule="auto"/>
              <w:rPr>
                <w:rFonts w:ascii="Arial" w:hAnsi="Arial" w:cs="Arial"/>
                <w:color w:val="000000" w:themeColor="text1"/>
              </w:rPr>
            </w:pPr>
            <w:r w:rsidRPr="005C2320">
              <w:rPr>
                <w:rFonts w:ascii="Arial" w:hAnsi="Arial" w:cs="Arial"/>
                <w:color w:val="000000" w:themeColor="text1"/>
              </w:rPr>
              <w:t>Logistic Regression</w:t>
            </w:r>
          </w:p>
        </w:tc>
        <w:tc>
          <w:tcPr>
            <w:tcW w:w="1450" w:type="dxa"/>
          </w:tcPr>
          <w:p w14:paraId="5938B285" w14:textId="77777777" w:rsidR="00FA7BA5" w:rsidRPr="005C2320" w:rsidRDefault="00000000" w:rsidP="005C2320">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5C2320">
              <w:rPr>
                <w:rFonts w:ascii="Arial" w:hAnsi="Arial" w:cs="Arial"/>
                <w:color w:val="000000" w:themeColor="text1"/>
              </w:rPr>
              <w:t>0.5784</w:t>
            </w:r>
          </w:p>
        </w:tc>
        <w:tc>
          <w:tcPr>
            <w:cnfStyle w:val="000010000000" w:firstRow="0" w:lastRow="0" w:firstColumn="0" w:lastColumn="0" w:oddVBand="1" w:evenVBand="0" w:oddHBand="0" w:evenHBand="0" w:firstRowFirstColumn="0" w:firstRowLastColumn="0" w:lastRowFirstColumn="0" w:lastRowLastColumn="0"/>
            <w:tcW w:w="1450" w:type="dxa"/>
          </w:tcPr>
          <w:p w14:paraId="6F256DA8" w14:textId="77777777" w:rsidR="00FA7BA5" w:rsidRPr="005C2320" w:rsidRDefault="00000000" w:rsidP="005C2320">
            <w:pPr>
              <w:spacing w:line="276" w:lineRule="auto"/>
              <w:rPr>
                <w:rFonts w:ascii="Arial" w:hAnsi="Arial" w:cs="Arial"/>
                <w:color w:val="000000" w:themeColor="text1"/>
              </w:rPr>
            </w:pPr>
            <w:r w:rsidRPr="005C2320">
              <w:rPr>
                <w:rFonts w:ascii="Arial" w:hAnsi="Arial" w:cs="Arial"/>
                <w:color w:val="000000" w:themeColor="text1"/>
              </w:rPr>
              <w:t>0.5773</w:t>
            </w:r>
          </w:p>
        </w:tc>
        <w:tc>
          <w:tcPr>
            <w:tcW w:w="1450" w:type="dxa"/>
          </w:tcPr>
          <w:p w14:paraId="09ECC1F7" w14:textId="77777777" w:rsidR="00FA7BA5" w:rsidRPr="005C2320" w:rsidRDefault="00000000" w:rsidP="005C2320">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5C2320">
              <w:rPr>
                <w:rFonts w:ascii="Arial" w:hAnsi="Arial" w:cs="Arial"/>
                <w:color w:val="000000" w:themeColor="text1"/>
              </w:rPr>
              <w:t>0.5569</w:t>
            </w:r>
          </w:p>
        </w:tc>
        <w:tc>
          <w:tcPr>
            <w:cnfStyle w:val="000010000000" w:firstRow="0" w:lastRow="0" w:firstColumn="0" w:lastColumn="0" w:oddVBand="1" w:evenVBand="0" w:oddHBand="0" w:evenHBand="0" w:firstRowFirstColumn="0" w:firstRowLastColumn="0" w:lastRowFirstColumn="0" w:lastRowLastColumn="0"/>
            <w:tcW w:w="1450" w:type="dxa"/>
          </w:tcPr>
          <w:p w14:paraId="5AD9E4FD" w14:textId="77777777" w:rsidR="00FA7BA5" w:rsidRPr="005C2320" w:rsidRDefault="00000000" w:rsidP="005C2320">
            <w:pPr>
              <w:spacing w:line="276" w:lineRule="auto"/>
              <w:rPr>
                <w:rFonts w:ascii="Arial" w:hAnsi="Arial" w:cs="Arial"/>
                <w:color w:val="000000" w:themeColor="text1"/>
              </w:rPr>
            </w:pPr>
            <w:r w:rsidRPr="005C2320">
              <w:rPr>
                <w:rFonts w:ascii="Arial" w:hAnsi="Arial" w:cs="Arial"/>
                <w:color w:val="000000" w:themeColor="text1"/>
              </w:rPr>
              <w:t>0.5669</w:t>
            </w:r>
          </w:p>
        </w:tc>
      </w:tr>
      <w:tr w:rsidR="00FA7BA5" w:rsidRPr="005C2320" w14:paraId="522316E6" w14:textId="77777777" w:rsidTr="005C2320">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3200" w:type="dxa"/>
          </w:tcPr>
          <w:p w14:paraId="56AEF2FF" w14:textId="77777777" w:rsidR="00FA7BA5" w:rsidRPr="005C2320" w:rsidRDefault="00000000" w:rsidP="005C2320">
            <w:pPr>
              <w:spacing w:line="276" w:lineRule="auto"/>
              <w:rPr>
                <w:rFonts w:ascii="Arial" w:hAnsi="Arial" w:cs="Arial"/>
                <w:color w:val="000000" w:themeColor="text1"/>
              </w:rPr>
            </w:pPr>
            <w:r w:rsidRPr="005C2320">
              <w:rPr>
                <w:rFonts w:ascii="Arial" w:hAnsi="Arial" w:cs="Arial"/>
                <w:color w:val="000000" w:themeColor="text1"/>
              </w:rPr>
              <w:t>Decision Tree</w:t>
            </w:r>
          </w:p>
        </w:tc>
        <w:tc>
          <w:tcPr>
            <w:tcW w:w="1450" w:type="dxa"/>
          </w:tcPr>
          <w:p w14:paraId="10ACF622" w14:textId="77777777" w:rsidR="00FA7BA5" w:rsidRPr="005C2320" w:rsidRDefault="00000000" w:rsidP="005C2320">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5C2320">
              <w:rPr>
                <w:rFonts w:ascii="Arial" w:hAnsi="Arial" w:cs="Arial"/>
                <w:color w:val="000000" w:themeColor="text1"/>
              </w:rPr>
              <w:t>0.6038</w:t>
            </w:r>
          </w:p>
        </w:tc>
        <w:tc>
          <w:tcPr>
            <w:cnfStyle w:val="000010000000" w:firstRow="0" w:lastRow="0" w:firstColumn="0" w:lastColumn="0" w:oddVBand="1" w:evenVBand="0" w:oddHBand="0" w:evenHBand="0" w:firstRowFirstColumn="0" w:firstRowLastColumn="0" w:lastRowFirstColumn="0" w:lastRowLastColumn="0"/>
            <w:tcW w:w="1450" w:type="dxa"/>
          </w:tcPr>
          <w:p w14:paraId="566B337E" w14:textId="77777777" w:rsidR="00FA7BA5" w:rsidRPr="005C2320" w:rsidRDefault="00000000" w:rsidP="005C2320">
            <w:pPr>
              <w:spacing w:line="276" w:lineRule="auto"/>
              <w:rPr>
                <w:rFonts w:ascii="Arial" w:hAnsi="Arial" w:cs="Arial"/>
                <w:color w:val="000000" w:themeColor="text1"/>
              </w:rPr>
            </w:pPr>
            <w:r w:rsidRPr="005C2320">
              <w:rPr>
                <w:rFonts w:ascii="Arial" w:hAnsi="Arial" w:cs="Arial"/>
                <w:color w:val="000000" w:themeColor="text1"/>
              </w:rPr>
              <w:t>0.5911</w:t>
            </w:r>
          </w:p>
        </w:tc>
        <w:tc>
          <w:tcPr>
            <w:tcW w:w="1450" w:type="dxa"/>
          </w:tcPr>
          <w:p w14:paraId="69A34B01" w14:textId="77777777" w:rsidR="00FA7BA5" w:rsidRPr="005C2320" w:rsidRDefault="00000000" w:rsidP="005C2320">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5C2320">
              <w:rPr>
                <w:rFonts w:ascii="Arial" w:hAnsi="Arial" w:cs="Arial"/>
                <w:color w:val="000000" w:themeColor="text1"/>
              </w:rPr>
              <w:t>0.6502</w:t>
            </w:r>
          </w:p>
        </w:tc>
        <w:tc>
          <w:tcPr>
            <w:cnfStyle w:val="000010000000" w:firstRow="0" w:lastRow="0" w:firstColumn="0" w:lastColumn="0" w:oddVBand="1" w:evenVBand="0" w:oddHBand="0" w:evenHBand="0" w:firstRowFirstColumn="0" w:firstRowLastColumn="0" w:lastRowFirstColumn="0" w:lastRowLastColumn="0"/>
            <w:tcW w:w="1450" w:type="dxa"/>
          </w:tcPr>
          <w:p w14:paraId="38814439" w14:textId="77777777" w:rsidR="00FA7BA5" w:rsidRPr="005C2320" w:rsidRDefault="00000000" w:rsidP="005C2320">
            <w:pPr>
              <w:spacing w:line="276" w:lineRule="auto"/>
              <w:rPr>
                <w:rFonts w:ascii="Arial" w:hAnsi="Arial" w:cs="Arial"/>
                <w:color w:val="000000" w:themeColor="text1"/>
              </w:rPr>
            </w:pPr>
            <w:r w:rsidRPr="005C2320">
              <w:rPr>
                <w:rFonts w:ascii="Arial" w:hAnsi="Arial" w:cs="Arial"/>
                <w:color w:val="000000" w:themeColor="text1"/>
              </w:rPr>
              <w:t>0.6193</w:t>
            </w:r>
          </w:p>
        </w:tc>
      </w:tr>
      <w:tr w:rsidR="00FA7BA5" w:rsidRPr="005C2320" w14:paraId="7225AA84" w14:textId="77777777" w:rsidTr="005C2320">
        <w:trPr>
          <w:jc w:val="center"/>
        </w:trPr>
        <w:tc>
          <w:tcPr>
            <w:cnfStyle w:val="000010000000" w:firstRow="0" w:lastRow="0" w:firstColumn="0" w:lastColumn="0" w:oddVBand="1" w:evenVBand="0" w:oddHBand="0" w:evenHBand="0" w:firstRowFirstColumn="0" w:firstRowLastColumn="0" w:lastRowFirstColumn="0" w:lastRowLastColumn="0"/>
            <w:tcW w:w="3200" w:type="dxa"/>
          </w:tcPr>
          <w:p w14:paraId="27324761" w14:textId="77777777" w:rsidR="00FA7BA5" w:rsidRPr="005C2320" w:rsidRDefault="00000000" w:rsidP="005C2320">
            <w:pPr>
              <w:spacing w:line="276" w:lineRule="auto"/>
              <w:rPr>
                <w:rFonts w:ascii="Arial" w:hAnsi="Arial" w:cs="Arial"/>
                <w:color w:val="000000" w:themeColor="text1"/>
              </w:rPr>
            </w:pPr>
            <w:r w:rsidRPr="005C2320">
              <w:rPr>
                <w:rFonts w:ascii="Arial" w:hAnsi="Arial" w:cs="Arial"/>
                <w:color w:val="000000" w:themeColor="text1"/>
              </w:rPr>
              <w:t>Random Forest</w:t>
            </w:r>
          </w:p>
        </w:tc>
        <w:tc>
          <w:tcPr>
            <w:tcW w:w="1450" w:type="dxa"/>
          </w:tcPr>
          <w:p w14:paraId="4EE91533" w14:textId="77777777" w:rsidR="00FA7BA5" w:rsidRPr="005C2320" w:rsidRDefault="00000000" w:rsidP="005C2320">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5C2320">
              <w:rPr>
                <w:rFonts w:ascii="Arial" w:hAnsi="Arial" w:cs="Arial"/>
                <w:color w:val="000000" w:themeColor="text1"/>
              </w:rPr>
              <w:t>0.6205</w:t>
            </w:r>
          </w:p>
        </w:tc>
        <w:tc>
          <w:tcPr>
            <w:cnfStyle w:val="000010000000" w:firstRow="0" w:lastRow="0" w:firstColumn="0" w:lastColumn="0" w:oddVBand="1" w:evenVBand="0" w:oddHBand="0" w:evenHBand="0" w:firstRowFirstColumn="0" w:firstRowLastColumn="0" w:lastRowFirstColumn="0" w:lastRowLastColumn="0"/>
            <w:tcW w:w="1450" w:type="dxa"/>
          </w:tcPr>
          <w:p w14:paraId="5EDF31DF" w14:textId="77777777" w:rsidR="00FA7BA5" w:rsidRPr="005C2320" w:rsidRDefault="00000000" w:rsidP="005C2320">
            <w:pPr>
              <w:spacing w:line="276" w:lineRule="auto"/>
              <w:rPr>
                <w:rFonts w:ascii="Arial" w:hAnsi="Arial" w:cs="Arial"/>
                <w:color w:val="000000" w:themeColor="text1"/>
              </w:rPr>
            </w:pPr>
            <w:r w:rsidRPr="005C2320">
              <w:rPr>
                <w:rFonts w:ascii="Arial" w:hAnsi="Arial" w:cs="Arial"/>
                <w:color w:val="000000" w:themeColor="text1"/>
              </w:rPr>
              <w:t>0.6099</w:t>
            </w:r>
          </w:p>
        </w:tc>
        <w:tc>
          <w:tcPr>
            <w:tcW w:w="1450" w:type="dxa"/>
          </w:tcPr>
          <w:p w14:paraId="33892AE1" w14:textId="77777777" w:rsidR="00FA7BA5" w:rsidRPr="005C2320" w:rsidRDefault="00000000" w:rsidP="005C2320">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5C2320">
              <w:rPr>
                <w:rFonts w:ascii="Arial" w:hAnsi="Arial" w:cs="Arial"/>
                <w:color w:val="000000" w:themeColor="text1"/>
              </w:rPr>
              <w:t>0.6502</w:t>
            </w:r>
          </w:p>
        </w:tc>
        <w:tc>
          <w:tcPr>
            <w:cnfStyle w:val="000010000000" w:firstRow="0" w:lastRow="0" w:firstColumn="0" w:lastColumn="0" w:oddVBand="1" w:evenVBand="0" w:oddHBand="0" w:evenHBand="0" w:firstRowFirstColumn="0" w:firstRowLastColumn="0" w:lastRowFirstColumn="0" w:lastRowLastColumn="0"/>
            <w:tcW w:w="1450" w:type="dxa"/>
          </w:tcPr>
          <w:p w14:paraId="303EBEAC" w14:textId="77777777" w:rsidR="00FA7BA5" w:rsidRPr="005C2320" w:rsidRDefault="00000000" w:rsidP="005C2320">
            <w:pPr>
              <w:spacing w:line="276" w:lineRule="auto"/>
              <w:rPr>
                <w:rFonts w:ascii="Arial" w:hAnsi="Arial" w:cs="Arial"/>
                <w:color w:val="000000" w:themeColor="text1"/>
              </w:rPr>
            </w:pPr>
            <w:r w:rsidRPr="005C2320">
              <w:rPr>
                <w:rFonts w:ascii="Arial" w:hAnsi="Arial" w:cs="Arial"/>
                <w:color w:val="000000" w:themeColor="text1"/>
              </w:rPr>
              <w:t>0.6294</w:t>
            </w:r>
          </w:p>
        </w:tc>
      </w:tr>
    </w:tbl>
    <w:p w14:paraId="2A0B8895" w14:textId="77777777" w:rsidR="00FA7BA5" w:rsidRPr="005C2320" w:rsidRDefault="00000000" w:rsidP="005C2320">
      <w:pPr>
        <w:spacing w:before="80" w:after="300" w:line="276" w:lineRule="auto"/>
        <w:rPr>
          <w:rFonts w:ascii="Arial" w:hAnsi="Arial" w:cs="Arial"/>
          <w:color w:val="000000" w:themeColor="text1"/>
        </w:rPr>
      </w:pPr>
      <w:r w:rsidRPr="005C2320">
        <w:rPr>
          <w:rFonts w:ascii="Arial" w:hAnsi="Arial" w:cs="Arial"/>
          <w:i/>
          <w:iCs/>
          <w:color w:val="000000" w:themeColor="text1"/>
          <w:sz w:val="20"/>
          <w:szCs w:val="20"/>
        </w:rPr>
        <w:t>Table 1. Comparative performance of the three classification models on the held-out test set (n = 20,000).</w:t>
      </w:r>
    </w:p>
    <w:p w14:paraId="17839512" w14:textId="77777777" w:rsidR="00FA7BA5" w:rsidRPr="005C2320" w:rsidRDefault="00000000" w:rsidP="005C2320">
      <w:pPr>
        <w:spacing w:after="160" w:line="276" w:lineRule="auto"/>
        <w:rPr>
          <w:rFonts w:ascii="Arial" w:hAnsi="Arial" w:cs="Arial"/>
          <w:color w:val="000000" w:themeColor="text1"/>
        </w:rPr>
      </w:pPr>
      <w:r w:rsidRPr="005C2320">
        <w:rPr>
          <w:rFonts w:ascii="Arial" w:hAnsi="Arial" w:cs="Arial"/>
          <w:color w:val="000000" w:themeColor="text1"/>
        </w:rPr>
        <w:t>Logistic Regression correctly classified 57.84% of test customers, with balanced but modest precision (0.5773) and recall (0.5569), indicating the linear decision boundary captures limited separability between churned and retained customers. The Decision Tree improved on this by more than two percentage points in accuracy and achieved a substantially higher recall (0.6502), identifying a larger share of true churners at some cost to precision. Random Forest matched the Decision Tree's recall while improving precision to 0.6099, producing the best F1-score (0.6294) and confirming the expected advantage of ensemble averaging over a single tree in reducing variance without sacrificing sensitivity to the churn class [3], [16].</w:t>
      </w:r>
    </w:p>
    <w:p w14:paraId="2DFA9E52" w14:textId="77777777" w:rsidR="00FA7BA5" w:rsidRPr="005C2320" w:rsidRDefault="00000000" w:rsidP="005C2320">
      <w:pPr>
        <w:spacing w:before="160" w:after="40" w:line="276" w:lineRule="auto"/>
        <w:rPr>
          <w:rFonts w:ascii="Arial" w:hAnsi="Arial" w:cs="Arial"/>
          <w:color w:val="000000" w:themeColor="text1"/>
        </w:rPr>
      </w:pPr>
      <w:r w:rsidRPr="005C2320">
        <w:rPr>
          <w:rFonts w:ascii="Arial" w:hAnsi="Arial" w:cs="Arial"/>
          <w:noProof/>
          <w:color w:val="000000" w:themeColor="text1"/>
        </w:rPr>
        <w:drawing>
          <wp:inline distT="0" distB="0" distL="0" distR="0" wp14:anchorId="1AB88D52" wp14:editId="35124C98">
            <wp:extent cx="3619500" cy="3305175"/>
            <wp:effectExtent l="0" t="0" r="0" b="0"/>
            <wp:docPr id="330634832" name="Picture 3306348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3619500" cy="3305175"/>
                    </a:xfrm>
                    <a:prstGeom prst="rect">
                      <a:avLst/>
                    </a:prstGeom>
                  </pic:spPr>
                </pic:pic>
              </a:graphicData>
            </a:graphic>
          </wp:inline>
        </w:drawing>
      </w:r>
    </w:p>
    <w:p w14:paraId="02986DE9" w14:textId="77777777" w:rsidR="00FA7BA5" w:rsidRPr="005C2320" w:rsidRDefault="00000000" w:rsidP="005C2320">
      <w:pPr>
        <w:spacing w:before="80" w:after="300" w:line="276" w:lineRule="auto"/>
        <w:rPr>
          <w:rFonts w:ascii="Arial" w:hAnsi="Arial" w:cs="Arial"/>
          <w:color w:val="000000" w:themeColor="text1"/>
        </w:rPr>
      </w:pPr>
      <w:r w:rsidRPr="005C2320">
        <w:rPr>
          <w:rFonts w:ascii="Arial" w:hAnsi="Arial" w:cs="Arial"/>
          <w:i/>
          <w:iCs/>
          <w:color w:val="000000" w:themeColor="text1"/>
          <w:sz w:val="20"/>
          <w:szCs w:val="20"/>
        </w:rPr>
        <w:t>Figure 5. Confusion matrix for the Logistic Regression model on the test set.</w:t>
      </w:r>
    </w:p>
    <w:p w14:paraId="2CBD2703" w14:textId="77777777" w:rsidR="00FA7BA5" w:rsidRPr="005C2320" w:rsidRDefault="00000000" w:rsidP="005C2320">
      <w:pPr>
        <w:spacing w:before="160" w:after="40" w:line="276" w:lineRule="auto"/>
        <w:rPr>
          <w:rFonts w:ascii="Arial" w:hAnsi="Arial" w:cs="Arial"/>
          <w:color w:val="000000" w:themeColor="text1"/>
        </w:rPr>
      </w:pPr>
      <w:r w:rsidRPr="005C2320">
        <w:rPr>
          <w:rFonts w:ascii="Arial" w:hAnsi="Arial" w:cs="Arial"/>
          <w:noProof/>
          <w:color w:val="000000" w:themeColor="text1"/>
        </w:rPr>
        <w:lastRenderedPageBreak/>
        <w:drawing>
          <wp:inline distT="0" distB="0" distL="0" distR="0" wp14:anchorId="1A1139D7" wp14:editId="21E49FAF">
            <wp:extent cx="3619500" cy="3305175"/>
            <wp:effectExtent l="0" t="0" r="0" b="0"/>
            <wp:docPr id="1467936713" name="Picture 14679367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3619500" cy="3305175"/>
                    </a:xfrm>
                    <a:prstGeom prst="rect">
                      <a:avLst/>
                    </a:prstGeom>
                  </pic:spPr>
                </pic:pic>
              </a:graphicData>
            </a:graphic>
          </wp:inline>
        </w:drawing>
      </w:r>
    </w:p>
    <w:p w14:paraId="6F8E6DBD" w14:textId="77777777" w:rsidR="00FA7BA5" w:rsidRPr="005C2320" w:rsidRDefault="00000000" w:rsidP="005C2320">
      <w:pPr>
        <w:spacing w:before="80" w:after="300" w:line="276" w:lineRule="auto"/>
        <w:rPr>
          <w:rFonts w:ascii="Arial" w:hAnsi="Arial" w:cs="Arial"/>
          <w:color w:val="000000" w:themeColor="text1"/>
        </w:rPr>
      </w:pPr>
      <w:r w:rsidRPr="005C2320">
        <w:rPr>
          <w:rFonts w:ascii="Arial" w:hAnsi="Arial" w:cs="Arial"/>
          <w:i/>
          <w:iCs/>
          <w:color w:val="000000" w:themeColor="text1"/>
          <w:sz w:val="20"/>
          <w:szCs w:val="20"/>
        </w:rPr>
        <w:t>Figure 6. Confusion matrix for the Random Forest model on the test set.</w:t>
      </w:r>
    </w:p>
    <w:p w14:paraId="4614DFB9" w14:textId="77777777" w:rsidR="00FA7BA5" w:rsidRPr="005C2320" w:rsidRDefault="00000000" w:rsidP="005C2320">
      <w:pPr>
        <w:spacing w:after="160" w:line="276" w:lineRule="auto"/>
        <w:rPr>
          <w:rFonts w:ascii="Arial" w:hAnsi="Arial" w:cs="Arial"/>
          <w:color w:val="000000" w:themeColor="text1"/>
        </w:rPr>
      </w:pPr>
      <w:r w:rsidRPr="005C2320">
        <w:rPr>
          <w:rFonts w:ascii="Arial" w:hAnsi="Arial" w:cs="Arial"/>
          <w:color w:val="000000" w:themeColor="text1"/>
        </w:rPr>
        <w:t>The confusion matrices confirm the pattern in Table 1: Random Forest produces a more even distribution of correct predictions across both classes than Logistic Regression, which misclassifies a larger share of actual churners as retained customers (false negatives) — the more commercially costly error, since a missed churner receives no retention intervention.</w:t>
      </w:r>
    </w:p>
    <w:p w14:paraId="29D7A3FC" w14:textId="77777777" w:rsidR="00FA7BA5" w:rsidRPr="005C2320" w:rsidRDefault="00000000" w:rsidP="005C2320">
      <w:pPr>
        <w:pStyle w:val="Heading2"/>
        <w:spacing w:line="276" w:lineRule="auto"/>
        <w:rPr>
          <w:rFonts w:ascii="Arial" w:hAnsi="Arial" w:cs="Arial"/>
          <w:color w:val="000000" w:themeColor="text1"/>
        </w:rPr>
      </w:pPr>
      <w:bookmarkStart w:id="13" w:name="_Toc234756088"/>
      <w:r w:rsidRPr="005C2320">
        <w:rPr>
          <w:rFonts w:ascii="Arial" w:hAnsi="Arial" w:cs="Arial"/>
          <w:color w:val="000000" w:themeColor="text1"/>
        </w:rPr>
        <w:t>5.2 Clustering Results</w:t>
      </w:r>
      <w:bookmarkEnd w:id="13"/>
    </w:p>
    <w:p w14:paraId="50BAC3FA" w14:textId="77777777" w:rsidR="00FA7BA5" w:rsidRPr="005C2320" w:rsidRDefault="00000000" w:rsidP="005C2320">
      <w:pPr>
        <w:spacing w:after="160" w:line="276" w:lineRule="auto"/>
        <w:rPr>
          <w:rFonts w:ascii="Arial" w:hAnsi="Arial" w:cs="Arial"/>
          <w:color w:val="000000" w:themeColor="text1"/>
        </w:rPr>
      </w:pPr>
      <w:r w:rsidRPr="005C2320">
        <w:rPr>
          <w:rFonts w:ascii="Arial" w:hAnsi="Arial" w:cs="Arial"/>
          <w:color w:val="000000" w:themeColor="text1"/>
        </w:rPr>
        <w:t>Applying K-Means with k = 3 to the 49,562 churned customers produced three clusters of unequal size: Cluster 0 (n = 28,048, 56.6%), Cluster 1 (n = 7,887, 15.9%), and Cluster 2 (n = 13,627, 27.5%).</w:t>
      </w:r>
    </w:p>
    <w:p w14:paraId="27FD27F6" w14:textId="77777777" w:rsidR="00FA7BA5" w:rsidRPr="005C2320" w:rsidRDefault="00000000" w:rsidP="005C2320">
      <w:pPr>
        <w:spacing w:before="160" w:after="40" w:line="276" w:lineRule="auto"/>
        <w:rPr>
          <w:rFonts w:ascii="Arial" w:hAnsi="Arial" w:cs="Arial"/>
          <w:color w:val="000000" w:themeColor="text1"/>
        </w:rPr>
      </w:pPr>
      <w:r w:rsidRPr="005C2320">
        <w:rPr>
          <w:rFonts w:ascii="Arial" w:hAnsi="Arial" w:cs="Arial"/>
          <w:noProof/>
          <w:color w:val="000000" w:themeColor="text1"/>
        </w:rPr>
        <w:drawing>
          <wp:inline distT="0" distB="0" distL="0" distR="0" wp14:anchorId="5ACEC75A" wp14:editId="49C2AC2D">
            <wp:extent cx="4000500" cy="2638425"/>
            <wp:effectExtent l="0" t="0" r="0" b="0"/>
            <wp:docPr id="748000679" name="Picture 7480006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4000500" cy="2638425"/>
                    </a:xfrm>
                    <a:prstGeom prst="rect">
                      <a:avLst/>
                    </a:prstGeom>
                  </pic:spPr>
                </pic:pic>
              </a:graphicData>
            </a:graphic>
          </wp:inline>
        </w:drawing>
      </w:r>
    </w:p>
    <w:p w14:paraId="35F2CF8D" w14:textId="77777777" w:rsidR="00FA7BA5" w:rsidRPr="005C2320" w:rsidRDefault="00000000" w:rsidP="005C2320">
      <w:pPr>
        <w:spacing w:before="80" w:after="300" w:line="276" w:lineRule="auto"/>
        <w:rPr>
          <w:rFonts w:ascii="Arial" w:hAnsi="Arial" w:cs="Arial"/>
          <w:color w:val="000000" w:themeColor="text1"/>
        </w:rPr>
      </w:pPr>
      <w:r w:rsidRPr="005C2320">
        <w:rPr>
          <w:rFonts w:ascii="Arial" w:hAnsi="Arial" w:cs="Arial"/>
          <w:i/>
          <w:iCs/>
          <w:color w:val="000000" w:themeColor="text1"/>
          <w:sz w:val="20"/>
          <w:szCs w:val="20"/>
        </w:rPr>
        <w:t>Figure 7. Distribution of churned customers across the three K-Means clusters.</w:t>
      </w:r>
    </w:p>
    <w:p w14:paraId="0FEE8F80" w14:textId="77777777" w:rsidR="00147DC0" w:rsidRPr="005C2320" w:rsidRDefault="00147DC0" w:rsidP="005C2320">
      <w:pPr>
        <w:spacing w:after="160" w:line="276" w:lineRule="auto"/>
        <w:rPr>
          <w:rFonts w:ascii="Arial" w:hAnsi="Arial" w:cs="Arial"/>
          <w:color w:val="000000" w:themeColor="text1"/>
        </w:rPr>
      </w:pPr>
    </w:p>
    <w:p w14:paraId="024820EE" w14:textId="77777777" w:rsidR="00147DC0" w:rsidRPr="005C2320" w:rsidRDefault="00147DC0" w:rsidP="005C2320">
      <w:pPr>
        <w:spacing w:after="160" w:line="276" w:lineRule="auto"/>
        <w:rPr>
          <w:rFonts w:ascii="Arial" w:hAnsi="Arial" w:cs="Arial"/>
          <w:color w:val="000000" w:themeColor="text1"/>
        </w:rPr>
      </w:pPr>
    </w:p>
    <w:p w14:paraId="3F111D21" w14:textId="4E03C923" w:rsidR="00FA7BA5" w:rsidRPr="005C2320" w:rsidRDefault="00000000" w:rsidP="005C2320">
      <w:pPr>
        <w:spacing w:after="160" w:line="276" w:lineRule="auto"/>
        <w:rPr>
          <w:rFonts w:ascii="Arial" w:hAnsi="Arial" w:cs="Arial"/>
          <w:color w:val="000000" w:themeColor="text1"/>
        </w:rPr>
      </w:pPr>
      <w:r w:rsidRPr="005C2320">
        <w:rPr>
          <w:rFonts w:ascii="Arial" w:hAnsi="Arial" w:cs="Arial"/>
          <w:color w:val="000000" w:themeColor="text1"/>
        </w:rPr>
        <w:t>Table 2 presents the mean behavioural profile of each cluster across the six clustering features, providing the basis for interpreting and naming each segment.</w:t>
      </w:r>
    </w:p>
    <w:tbl>
      <w:tblPr>
        <w:tblStyle w:val="GridTable4-Accent2"/>
        <w:tblW w:w="9000" w:type="dxa"/>
        <w:jc w:val="center"/>
        <w:tblLook w:val="0000" w:firstRow="0" w:lastRow="0" w:firstColumn="0" w:lastColumn="0" w:noHBand="0" w:noVBand="0"/>
      </w:tblPr>
      <w:tblGrid>
        <w:gridCol w:w="1983"/>
        <w:gridCol w:w="1154"/>
        <w:gridCol w:w="1189"/>
        <w:gridCol w:w="1123"/>
        <w:gridCol w:w="1154"/>
        <w:gridCol w:w="1172"/>
        <w:gridCol w:w="1225"/>
      </w:tblGrid>
      <w:tr w:rsidR="00FA7BA5" w:rsidRPr="005C2320" w14:paraId="08435E2E" w14:textId="77777777" w:rsidTr="005C2320">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2400" w:type="dxa"/>
          </w:tcPr>
          <w:p w14:paraId="0E974AB7" w14:textId="77777777" w:rsidR="00FA7BA5" w:rsidRPr="005C2320" w:rsidRDefault="00000000" w:rsidP="005C2320">
            <w:pPr>
              <w:spacing w:line="276" w:lineRule="auto"/>
              <w:rPr>
                <w:rFonts w:ascii="Arial" w:hAnsi="Arial" w:cs="Arial"/>
                <w:color w:val="000000" w:themeColor="text1"/>
              </w:rPr>
            </w:pPr>
            <w:r w:rsidRPr="005C2320">
              <w:rPr>
                <w:rFonts w:ascii="Arial" w:hAnsi="Arial" w:cs="Arial"/>
                <w:b/>
                <w:bCs/>
                <w:color w:val="000000" w:themeColor="text1"/>
                <w:sz w:val="20"/>
                <w:szCs w:val="20"/>
              </w:rPr>
              <w:t>Cluster</w:t>
            </w:r>
          </w:p>
        </w:tc>
        <w:tc>
          <w:tcPr>
            <w:tcW w:w="1200" w:type="dxa"/>
          </w:tcPr>
          <w:p w14:paraId="5D1A0C25" w14:textId="77777777" w:rsidR="00FA7BA5" w:rsidRPr="005C2320" w:rsidRDefault="00000000" w:rsidP="005C2320">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5C2320">
              <w:rPr>
                <w:rFonts w:ascii="Arial" w:hAnsi="Arial" w:cs="Arial"/>
                <w:b/>
                <w:bCs/>
                <w:color w:val="000000" w:themeColor="text1"/>
                <w:sz w:val="20"/>
                <w:szCs w:val="20"/>
              </w:rPr>
              <w:t>Avg. Revenue</w:t>
            </w:r>
          </w:p>
        </w:tc>
        <w:tc>
          <w:tcPr>
            <w:cnfStyle w:val="000010000000" w:firstRow="0" w:lastRow="0" w:firstColumn="0" w:lastColumn="0" w:oddVBand="1" w:evenVBand="0" w:oddHBand="0" w:evenHBand="0" w:firstRowFirstColumn="0" w:firstRowLastColumn="0" w:lastRowFirstColumn="0" w:lastRowLastColumn="0"/>
            <w:tcW w:w="1300" w:type="dxa"/>
          </w:tcPr>
          <w:p w14:paraId="4B50D416" w14:textId="77777777" w:rsidR="00FA7BA5" w:rsidRPr="005C2320" w:rsidRDefault="00000000" w:rsidP="005C2320">
            <w:pPr>
              <w:spacing w:line="276" w:lineRule="auto"/>
              <w:rPr>
                <w:rFonts w:ascii="Arial" w:hAnsi="Arial" w:cs="Arial"/>
                <w:color w:val="000000" w:themeColor="text1"/>
              </w:rPr>
            </w:pPr>
            <w:r w:rsidRPr="005C2320">
              <w:rPr>
                <w:rFonts w:ascii="Arial" w:hAnsi="Arial" w:cs="Arial"/>
                <w:b/>
                <w:bCs/>
                <w:color w:val="000000" w:themeColor="text1"/>
                <w:sz w:val="20"/>
                <w:szCs w:val="20"/>
              </w:rPr>
              <w:t>Avg. Usage (min)</w:t>
            </w:r>
          </w:p>
        </w:tc>
        <w:tc>
          <w:tcPr>
            <w:tcW w:w="1200" w:type="dxa"/>
          </w:tcPr>
          <w:p w14:paraId="76E5385D" w14:textId="77777777" w:rsidR="00FA7BA5" w:rsidRPr="005C2320" w:rsidRDefault="00000000" w:rsidP="005C2320">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5C2320">
              <w:rPr>
                <w:rFonts w:ascii="Arial" w:hAnsi="Arial" w:cs="Arial"/>
                <w:b/>
                <w:bCs/>
                <w:color w:val="000000" w:themeColor="text1"/>
                <w:sz w:val="20"/>
                <w:szCs w:val="20"/>
              </w:rPr>
              <w:t>Usage Change</w:t>
            </w:r>
          </w:p>
        </w:tc>
        <w:tc>
          <w:tcPr>
            <w:cnfStyle w:val="000010000000" w:firstRow="0" w:lastRow="0" w:firstColumn="0" w:lastColumn="0" w:oddVBand="1" w:evenVBand="0" w:oddHBand="0" w:evenHBand="0" w:firstRowFirstColumn="0" w:firstRowLastColumn="0" w:lastRowFirstColumn="0" w:lastRowLastColumn="0"/>
            <w:tcW w:w="1200" w:type="dxa"/>
          </w:tcPr>
          <w:p w14:paraId="52B048F6" w14:textId="77777777" w:rsidR="00FA7BA5" w:rsidRPr="005C2320" w:rsidRDefault="00000000" w:rsidP="005C2320">
            <w:pPr>
              <w:spacing w:line="276" w:lineRule="auto"/>
              <w:rPr>
                <w:rFonts w:ascii="Arial" w:hAnsi="Arial" w:cs="Arial"/>
                <w:color w:val="000000" w:themeColor="text1"/>
              </w:rPr>
            </w:pPr>
            <w:r w:rsidRPr="005C2320">
              <w:rPr>
                <w:rFonts w:ascii="Arial" w:hAnsi="Arial" w:cs="Arial"/>
                <w:b/>
                <w:bCs/>
                <w:color w:val="000000" w:themeColor="text1"/>
                <w:sz w:val="20"/>
                <w:szCs w:val="20"/>
              </w:rPr>
              <w:t>Revenue Change</w:t>
            </w:r>
          </w:p>
        </w:tc>
        <w:tc>
          <w:tcPr>
            <w:tcW w:w="1300" w:type="dxa"/>
          </w:tcPr>
          <w:p w14:paraId="4FEBE4E6" w14:textId="77777777" w:rsidR="00FA7BA5" w:rsidRPr="005C2320" w:rsidRDefault="00000000" w:rsidP="005C2320">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5C2320">
              <w:rPr>
                <w:rFonts w:ascii="Arial" w:hAnsi="Arial" w:cs="Arial"/>
                <w:b/>
                <w:bCs/>
                <w:color w:val="000000" w:themeColor="text1"/>
                <w:sz w:val="20"/>
                <w:szCs w:val="20"/>
              </w:rPr>
              <w:t>Avg. Tenure (mo.)</w:t>
            </w:r>
          </w:p>
        </w:tc>
        <w:tc>
          <w:tcPr>
            <w:cnfStyle w:val="000010000000" w:firstRow="0" w:lastRow="0" w:firstColumn="0" w:lastColumn="0" w:oddVBand="1" w:evenVBand="0" w:oddHBand="0" w:evenHBand="0" w:firstRowFirstColumn="0" w:firstRowLastColumn="0" w:lastRowFirstColumn="0" w:lastRowLastColumn="0"/>
            <w:tcW w:w="1400" w:type="dxa"/>
          </w:tcPr>
          <w:p w14:paraId="27B93C19" w14:textId="77777777" w:rsidR="00FA7BA5" w:rsidRPr="005C2320" w:rsidRDefault="00000000" w:rsidP="005C2320">
            <w:pPr>
              <w:spacing w:line="276" w:lineRule="auto"/>
              <w:rPr>
                <w:rFonts w:ascii="Arial" w:hAnsi="Arial" w:cs="Arial"/>
                <w:color w:val="000000" w:themeColor="text1"/>
              </w:rPr>
            </w:pPr>
            <w:r w:rsidRPr="005C2320">
              <w:rPr>
                <w:rFonts w:ascii="Arial" w:hAnsi="Arial" w:cs="Arial"/>
                <w:b/>
                <w:bCs/>
                <w:color w:val="000000" w:themeColor="text1"/>
                <w:sz w:val="20"/>
                <w:szCs w:val="20"/>
              </w:rPr>
              <w:t>Equip. Age (days)</w:t>
            </w:r>
          </w:p>
        </w:tc>
      </w:tr>
      <w:tr w:rsidR="00FA7BA5" w:rsidRPr="005C2320" w14:paraId="16F79332" w14:textId="77777777" w:rsidTr="005C2320">
        <w:trPr>
          <w:jc w:val="center"/>
        </w:trPr>
        <w:tc>
          <w:tcPr>
            <w:cnfStyle w:val="000010000000" w:firstRow="0" w:lastRow="0" w:firstColumn="0" w:lastColumn="0" w:oddVBand="1" w:evenVBand="0" w:oddHBand="0" w:evenHBand="0" w:firstRowFirstColumn="0" w:firstRowLastColumn="0" w:lastRowFirstColumn="0" w:lastRowLastColumn="0"/>
            <w:tcW w:w="2400" w:type="dxa"/>
          </w:tcPr>
          <w:p w14:paraId="1B80CF0C" w14:textId="77777777" w:rsidR="00FA7BA5" w:rsidRPr="005C2320" w:rsidRDefault="00000000" w:rsidP="005C2320">
            <w:pPr>
              <w:spacing w:line="276" w:lineRule="auto"/>
              <w:rPr>
                <w:rFonts w:ascii="Arial" w:hAnsi="Arial" w:cs="Arial"/>
                <w:color w:val="000000" w:themeColor="text1"/>
              </w:rPr>
            </w:pPr>
            <w:r w:rsidRPr="005C2320">
              <w:rPr>
                <w:rFonts w:ascii="Arial" w:hAnsi="Arial" w:cs="Arial"/>
                <w:color w:val="000000" w:themeColor="text1"/>
                <w:sz w:val="20"/>
                <w:szCs w:val="20"/>
              </w:rPr>
              <w:t>0 — Low Usage Churners</w:t>
            </w:r>
          </w:p>
        </w:tc>
        <w:tc>
          <w:tcPr>
            <w:tcW w:w="1200" w:type="dxa"/>
          </w:tcPr>
          <w:p w14:paraId="3793CC03" w14:textId="77777777" w:rsidR="00FA7BA5" w:rsidRPr="005C2320" w:rsidRDefault="00000000" w:rsidP="005C2320">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5C2320">
              <w:rPr>
                <w:rFonts w:ascii="Arial" w:hAnsi="Arial" w:cs="Arial"/>
                <w:color w:val="000000" w:themeColor="text1"/>
                <w:sz w:val="20"/>
                <w:szCs w:val="20"/>
              </w:rPr>
              <w:t>45.62</w:t>
            </w:r>
          </w:p>
        </w:tc>
        <w:tc>
          <w:tcPr>
            <w:cnfStyle w:val="000010000000" w:firstRow="0" w:lastRow="0" w:firstColumn="0" w:lastColumn="0" w:oddVBand="1" w:evenVBand="0" w:oddHBand="0" w:evenHBand="0" w:firstRowFirstColumn="0" w:firstRowLastColumn="0" w:lastRowFirstColumn="0" w:lastRowLastColumn="0"/>
            <w:tcW w:w="1300" w:type="dxa"/>
          </w:tcPr>
          <w:p w14:paraId="3C0661F6" w14:textId="77777777" w:rsidR="00FA7BA5" w:rsidRPr="005C2320" w:rsidRDefault="00000000" w:rsidP="005C2320">
            <w:pPr>
              <w:spacing w:line="276" w:lineRule="auto"/>
              <w:rPr>
                <w:rFonts w:ascii="Arial" w:hAnsi="Arial" w:cs="Arial"/>
                <w:color w:val="000000" w:themeColor="text1"/>
              </w:rPr>
            </w:pPr>
            <w:r w:rsidRPr="005C2320">
              <w:rPr>
                <w:rFonts w:ascii="Arial" w:hAnsi="Arial" w:cs="Arial"/>
                <w:color w:val="000000" w:themeColor="text1"/>
                <w:sz w:val="20"/>
                <w:szCs w:val="20"/>
              </w:rPr>
              <w:t>356.28</w:t>
            </w:r>
          </w:p>
        </w:tc>
        <w:tc>
          <w:tcPr>
            <w:tcW w:w="1200" w:type="dxa"/>
          </w:tcPr>
          <w:p w14:paraId="5BE8F029" w14:textId="77777777" w:rsidR="00FA7BA5" w:rsidRPr="005C2320" w:rsidRDefault="00000000" w:rsidP="005C2320">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5C2320">
              <w:rPr>
                <w:rFonts w:ascii="Arial" w:hAnsi="Arial" w:cs="Arial"/>
                <w:color w:val="000000" w:themeColor="text1"/>
                <w:sz w:val="20"/>
                <w:szCs w:val="20"/>
              </w:rPr>
              <w:t>-23.92</w:t>
            </w:r>
          </w:p>
        </w:tc>
        <w:tc>
          <w:tcPr>
            <w:cnfStyle w:val="000010000000" w:firstRow="0" w:lastRow="0" w:firstColumn="0" w:lastColumn="0" w:oddVBand="1" w:evenVBand="0" w:oddHBand="0" w:evenHBand="0" w:firstRowFirstColumn="0" w:firstRowLastColumn="0" w:lastRowFirstColumn="0" w:lastRowLastColumn="0"/>
            <w:tcW w:w="1200" w:type="dxa"/>
          </w:tcPr>
          <w:p w14:paraId="12522DEA" w14:textId="77777777" w:rsidR="00FA7BA5" w:rsidRPr="005C2320" w:rsidRDefault="00000000" w:rsidP="005C2320">
            <w:pPr>
              <w:spacing w:line="276" w:lineRule="auto"/>
              <w:rPr>
                <w:rFonts w:ascii="Arial" w:hAnsi="Arial" w:cs="Arial"/>
                <w:color w:val="000000" w:themeColor="text1"/>
              </w:rPr>
            </w:pPr>
            <w:r w:rsidRPr="005C2320">
              <w:rPr>
                <w:rFonts w:ascii="Arial" w:hAnsi="Arial" w:cs="Arial"/>
                <w:color w:val="000000" w:themeColor="text1"/>
                <w:sz w:val="20"/>
                <w:szCs w:val="20"/>
              </w:rPr>
              <w:t>-1.48</w:t>
            </w:r>
          </w:p>
        </w:tc>
        <w:tc>
          <w:tcPr>
            <w:tcW w:w="1300" w:type="dxa"/>
          </w:tcPr>
          <w:p w14:paraId="75B81563" w14:textId="77777777" w:rsidR="00FA7BA5" w:rsidRPr="005C2320" w:rsidRDefault="00000000" w:rsidP="005C2320">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5C2320">
              <w:rPr>
                <w:rFonts w:ascii="Arial" w:hAnsi="Arial" w:cs="Arial"/>
                <w:color w:val="000000" w:themeColor="text1"/>
                <w:sz w:val="20"/>
                <w:szCs w:val="20"/>
              </w:rPr>
              <w:t>14.45</w:t>
            </w:r>
          </w:p>
        </w:tc>
        <w:tc>
          <w:tcPr>
            <w:cnfStyle w:val="000010000000" w:firstRow="0" w:lastRow="0" w:firstColumn="0" w:lastColumn="0" w:oddVBand="1" w:evenVBand="0" w:oddHBand="0" w:evenHBand="0" w:firstRowFirstColumn="0" w:firstRowLastColumn="0" w:lastRowFirstColumn="0" w:lastRowLastColumn="0"/>
            <w:tcW w:w="1400" w:type="dxa"/>
          </w:tcPr>
          <w:p w14:paraId="32197DB0" w14:textId="77777777" w:rsidR="00FA7BA5" w:rsidRPr="005C2320" w:rsidRDefault="00000000" w:rsidP="005C2320">
            <w:pPr>
              <w:spacing w:line="276" w:lineRule="auto"/>
              <w:rPr>
                <w:rFonts w:ascii="Arial" w:hAnsi="Arial" w:cs="Arial"/>
                <w:color w:val="000000" w:themeColor="text1"/>
              </w:rPr>
            </w:pPr>
            <w:r w:rsidRPr="005C2320">
              <w:rPr>
                <w:rFonts w:ascii="Arial" w:hAnsi="Arial" w:cs="Arial"/>
                <w:color w:val="000000" w:themeColor="text1"/>
                <w:sz w:val="20"/>
                <w:szCs w:val="20"/>
              </w:rPr>
              <w:t>318.91</w:t>
            </w:r>
          </w:p>
        </w:tc>
      </w:tr>
      <w:tr w:rsidR="00FA7BA5" w:rsidRPr="005C2320" w14:paraId="35D455A1" w14:textId="77777777" w:rsidTr="005C2320">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2400" w:type="dxa"/>
          </w:tcPr>
          <w:p w14:paraId="32D698DE" w14:textId="77777777" w:rsidR="00FA7BA5" w:rsidRPr="005C2320" w:rsidRDefault="00000000" w:rsidP="005C2320">
            <w:pPr>
              <w:spacing w:line="276" w:lineRule="auto"/>
              <w:rPr>
                <w:rFonts w:ascii="Arial" w:hAnsi="Arial" w:cs="Arial"/>
                <w:color w:val="000000" w:themeColor="text1"/>
              </w:rPr>
            </w:pPr>
            <w:r w:rsidRPr="005C2320">
              <w:rPr>
                <w:rFonts w:ascii="Arial" w:hAnsi="Arial" w:cs="Arial"/>
                <w:color w:val="000000" w:themeColor="text1"/>
                <w:sz w:val="20"/>
                <w:szCs w:val="20"/>
              </w:rPr>
              <w:t>1 — High Value Churners</w:t>
            </w:r>
          </w:p>
        </w:tc>
        <w:tc>
          <w:tcPr>
            <w:tcW w:w="1200" w:type="dxa"/>
          </w:tcPr>
          <w:p w14:paraId="6DB33CDC" w14:textId="77777777" w:rsidR="00FA7BA5" w:rsidRPr="005C2320" w:rsidRDefault="00000000" w:rsidP="005C2320">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5C2320">
              <w:rPr>
                <w:rFonts w:ascii="Arial" w:hAnsi="Arial" w:cs="Arial"/>
                <w:color w:val="000000" w:themeColor="text1"/>
                <w:sz w:val="20"/>
                <w:szCs w:val="20"/>
              </w:rPr>
              <w:t>122.15</w:t>
            </w:r>
          </w:p>
        </w:tc>
        <w:tc>
          <w:tcPr>
            <w:cnfStyle w:val="000010000000" w:firstRow="0" w:lastRow="0" w:firstColumn="0" w:lastColumn="0" w:oddVBand="1" w:evenVBand="0" w:oddHBand="0" w:evenHBand="0" w:firstRowFirstColumn="0" w:firstRowLastColumn="0" w:lastRowFirstColumn="0" w:lastRowLastColumn="0"/>
            <w:tcW w:w="1300" w:type="dxa"/>
          </w:tcPr>
          <w:p w14:paraId="1032B751" w14:textId="77777777" w:rsidR="00FA7BA5" w:rsidRPr="005C2320" w:rsidRDefault="00000000" w:rsidP="005C2320">
            <w:pPr>
              <w:spacing w:line="276" w:lineRule="auto"/>
              <w:rPr>
                <w:rFonts w:ascii="Arial" w:hAnsi="Arial" w:cs="Arial"/>
                <w:color w:val="000000" w:themeColor="text1"/>
              </w:rPr>
            </w:pPr>
            <w:r w:rsidRPr="005C2320">
              <w:rPr>
                <w:rFonts w:ascii="Arial" w:hAnsi="Arial" w:cs="Arial"/>
                <w:color w:val="000000" w:themeColor="text1"/>
                <w:sz w:val="20"/>
                <w:szCs w:val="20"/>
              </w:rPr>
              <w:t>1302.15</w:t>
            </w:r>
          </w:p>
        </w:tc>
        <w:tc>
          <w:tcPr>
            <w:tcW w:w="1200" w:type="dxa"/>
          </w:tcPr>
          <w:p w14:paraId="04AF476A" w14:textId="77777777" w:rsidR="00FA7BA5" w:rsidRPr="005C2320" w:rsidRDefault="00000000" w:rsidP="005C2320">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5C2320">
              <w:rPr>
                <w:rFonts w:ascii="Arial" w:hAnsi="Arial" w:cs="Arial"/>
                <w:color w:val="000000" w:themeColor="text1"/>
                <w:sz w:val="20"/>
                <w:szCs w:val="20"/>
              </w:rPr>
              <w:t>-30.37</w:t>
            </w:r>
          </w:p>
        </w:tc>
        <w:tc>
          <w:tcPr>
            <w:cnfStyle w:val="000010000000" w:firstRow="0" w:lastRow="0" w:firstColumn="0" w:lastColumn="0" w:oddVBand="1" w:evenVBand="0" w:oddHBand="0" w:evenHBand="0" w:firstRowFirstColumn="0" w:firstRowLastColumn="0" w:lastRowFirstColumn="0" w:lastRowLastColumn="0"/>
            <w:tcW w:w="1200" w:type="dxa"/>
          </w:tcPr>
          <w:p w14:paraId="53536EB2" w14:textId="77777777" w:rsidR="00FA7BA5" w:rsidRPr="005C2320" w:rsidRDefault="00000000" w:rsidP="005C2320">
            <w:pPr>
              <w:spacing w:line="276" w:lineRule="auto"/>
              <w:rPr>
                <w:rFonts w:ascii="Arial" w:hAnsi="Arial" w:cs="Arial"/>
                <w:color w:val="000000" w:themeColor="text1"/>
              </w:rPr>
            </w:pPr>
            <w:r w:rsidRPr="005C2320">
              <w:rPr>
                <w:rFonts w:ascii="Arial" w:hAnsi="Arial" w:cs="Arial"/>
                <w:color w:val="000000" w:themeColor="text1"/>
                <w:sz w:val="20"/>
                <w:szCs w:val="20"/>
              </w:rPr>
              <w:t>2.09</w:t>
            </w:r>
          </w:p>
        </w:tc>
        <w:tc>
          <w:tcPr>
            <w:tcW w:w="1300" w:type="dxa"/>
          </w:tcPr>
          <w:p w14:paraId="42CA7D8D" w14:textId="77777777" w:rsidR="00FA7BA5" w:rsidRPr="005C2320" w:rsidRDefault="00000000" w:rsidP="005C2320">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5C2320">
              <w:rPr>
                <w:rFonts w:ascii="Arial" w:hAnsi="Arial" w:cs="Arial"/>
                <w:color w:val="000000" w:themeColor="text1"/>
                <w:sz w:val="20"/>
                <w:szCs w:val="20"/>
              </w:rPr>
              <w:t>17.18</w:t>
            </w:r>
          </w:p>
        </w:tc>
        <w:tc>
          <w:tcPr>
            <w:cnfStyle w:val="000010000000" w:firstRow="0" w:lastRow="0" w:firstColumn="0" w:lastColumn="0" w:oddVBand="1" w:evenVBand="0" w:oddHBand="0" w:evenHBand="0" w:firstRowFirstColumn="0" w:firstRowLastColumn="0" w:lastRowFirstColumn="0" w:lastRowLastColumn="0"/>
            <w:tcW w:w="1400" w:type="dxa"/>
          </w:tcPr>
          <w:p w14:paraId="6D3F70B9" w14:textId="77777777" w:rsidR="00FA7BA5" w:rsidRPr="005C2320" w:rsidRDefault="00000000" w:rsidP="005C2320">
            <w:pPr>
              <w:spacing w:line="276" w:lineRule="auto"/>
              <w:rPr>
                <w:rFonts w:ascii="Arial" w:hAnsi="Arial" w:cs="Arial"/>
                <w:color w:val="000000" w:themeColor="text1"/>
              </w:rPr>
            </w:pPr>
            <w:r w:rsidRPr="005C2320">
              <w:rPr>
                <w:rFonts w:ascii="Arial" w:hAnsi="Arial" w:cs="Arial"/>
                <w:color w:val="000000" w:themeColor="text1"/>
                <w:sz w:val="20"/>
                <w:szCs w:val="20"/>
              </w:rPr>
              <w:t>259.29</w:t>
            </w:r>
          </w:p>
        </w:tc>
      </w:tr>
      <w:tr w:rsidR="00FA7BA5" w:rsidRPr="005C2320" w14:paraId="779BC3A5" w14:textId="77777777" w:rsidTr="005C2320">
        <w:trPr>
          <w:jc w:val="center"/>
        </w:trPr>
        <w:tc>
          <w:tcPr>
            <w:cnfStyle w:val="000010000000" w:firstRow="0" w:lastRow="0" w:firstColumn="0" w:lastColumn="0" w:oddVBand="1" w:evenVBand="0" w:oddHBand="0" w:evenHBand="0" w:firstRowFirstColumn="0" w:firstRowLastColumn="0" w:lastRowFirstColumn="0" w:lastRowLastColumn="0"/>
            <w:tcW w:w="2400" w:type="dxa"/>
          </w:tcPr>
          <w:p w14:paraId="2DE5D509" w14:textId="77777777" w:rsidR="00FA7BA5" w:rsidRPr="005C2320" w:rsidRDefault="00000000" w:rsidP="005C2320">
            <w:pPr>
              <w:spacing w:line="276" w:lineRule="auto"/>
              <w:rPr>
                <w:rFonts w:ascii="Arial" w:hAnsi="Arial" w:cs="Arial"/>
                <w:color w:val="000000" w:themeColor="text1"/>
              </w:rPr>
            </w:pPr>
            <w:r w:rsidRPr="005C2320">
              <w:rPr>
                <w:rFonts w:ascii="Arial" w:hAnsi="Arial" w:cs="Arial"/>
                <w:color w:val="000000" w:themeColor="text1"/>
                <w:sz w:val="20"/>
                <w:szCs w:val="20"/>
              </w:rPr>
              <w:t>2 — Long Tenure Churners</w:t>
            </w:r>
          </w:p>
        </w:tc>
        <w:tc>
          <w:tcPr>
            <w:tcW w:w="1200" w:type="dxa"/>
          </w:tcPr>
          <w:p w14:paraId="652A820D" w14:textId="77777777" w:rsidR="00FA7BA5" w:rsidRPr="005C2320" w:rsidRDefault="00000000" w:rsidP="005C2320">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5C2320">
              <w:rPr>
                <w:rFonts w:ascii="Arial" w:hAnsi="Arial" w:cs="Arial"/>
                <w:color w:val="000000" w:themeColor="text1"/>
                <w:sz w:val="20"/>
                <w:szCs w:val="20"/>
              </w:rPr>
              <w:t>43.64</w:t>
            </w:r>
          </w:p>
        </w:tc>
        <w:tc>
          <w:tcPr>
            <w:cnfStyle w:val="000010000000" w:firstRow="0" w:lastRow="0" w:firstColumn="0" w:lastColumn="0" w:oddVBand="1" w:evenVBand="0" w:oddHBand="0" w:evenHBand="0" w:firstRowFirstColumn="0" w:firstRowLastColumn="0" w:lastRowFirstColumn="0" w:lastRowLastColumn="0"/>
            <w:tcW w:w="1300" w:type="dxa"/>
          </w:tcPr>
          <w:p w14:paraId="2ACC0703" w14:textId="77777777" w:rsidR="00FA7BA5" w:rsidRPr="005C2320" w:rsidRDefault="00000000" w:rsidP="005C2320">
            <w:pPr>
              <w:spacing w:line="276" w:lineRule="auto"/>
              <w:rPr>
                <w:rFonts w:ascii="Arial" w:hAnsi="Arial" w:cs="Arial"/>
                <w:color w:val="000000" w:themeColor="text1"/>
              </w:rPr>
            </w:pPr>
            <w:r w:rsidRPr="005C2320">
              <w:rPr>
                <w:rFonts w:ascii="Arial" w:hAnsi="Arial" w:cs="Arial"/>
                <w:color w:val="000000" w:themeColor="text1"/>
                <w:sz w:val="20"/>
                <w:szCs w:val="20"/>
              </w:rPr>
              <w:t>249.44</w:t>
            </w:r>
          </w:p>
        </w:tc>
        <w:tc>
          <w:tcPr>
            <w:tcW w:w="1200" w:type="dxa"/>
          </w:tcPr>
          <w:p w14:paraId="7035D335" w14:textId="77777777" w:rsidR="00FA7BA5" w:rsidRPr="005C2320" w:rsidRDefault="00000000" w:rsidP="005C2320">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5C2320">
              <w:rPr>
                <w:rFonts w:ascii="Arial" w:hAnsi="Arial" w:cs="Arial"/>
                <w:color w:val="000000" w:themeColor="text1"/>
                <w:sz w:val="20"/>
                <w:szCs w:val="20"/>
              </w:rPr>
              <w:t>-15.15</w:t>
            </w:r>
          </w:p>
        </w:tc>
        <w:tc>
          <w:tcPr>
            <w:cnfStyle w:val="000010000000" w:firstRow="0" w:lastRow="0" w:firstColumn="0" w:lastColumn="0" w:oddVBand="1" w:evenVBand="0" w:oddHBand="0" w:evenHBand="0" w:firstRowFirstColumn="0" w:firstRowLastColumn="0" w:lastRowFirstColumn="0" w:lastRowLastColumn="0"/>
            <w:tcW w:w="1200" w:type="dxa"/>
          </w:tcPr>
          <w:p w14:paraId="5BF47F47" w14:textId="77777777" w:rsidR="00FA7BA5" w:rsidRPr="005C2320" w:rsidRDefault="00000000" w:rsidP="005C2320">
            <w:pPr>
              <w:spacing w:line="276" w:lineRule="auto"/>
              <w:rPr>
                <w:rFonts w:ascii="Arial" w:hAnsi="Arial" w:cs="Arial"/>
                <w:color w:val="000000" w:themeColor="text1"/>
              </w:rPr>
            </w:pPr>
            <w:r w:rsidRPr="005C2320">
              <w:rPr>
                <w:rFonts w:ascii="Arial" w:hAnsi="Arial" w:cs="Arial"/>
                <w:color w:val="000000" w:themeColor="text1"/>
                <w:sz w:val="20"/>
                <w:szCs w:val="20"/>
              </w:rPr>
              <w:t>-0.41</w:t>
            </w:r>
          </w:p>
        </w:tc>
        <w:tc>
          <w:tcPr>
            <w:tcW w:w="1300" w:type="dxa"/>
          </w:tcPr>
          <w:p w14:paraId="4DC3BDB4" w14:textId="77777777" w:rsidR="00FA7BA5" w:rsidRPr="005C2320" w:rsidRDefault="00000000" w:rsidP="005C2320">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5C2320">
              <w:rPr>
                <w:rFonts w:ascii="Arial" w:hAnsi="Arial" w:cs="Arial"/>
                <w:color w:val="000000" w:themeColor="text1"/>
                <w:sz w:val="20"/>
                <w:szCs w:val="20"/>
              </w:rPr>
              <w:t>29.55</w:t>
            </w:r>
          </w:p>
        </w:tc>
        <w:tc>
          <w:tcPr>
            <w:cnfStyle w:val="000010000000" w:firstRow="0" w:lastRow="0" w:firstColumn="0" w:lastColumn="0" w:oddVBand="1" w:evenVBand="0" w:oddHBand="0" w:evenHBand="0" w:firstRowFirstColumn="0" w:firstRowLastColumn="0" w:lastRowFirstColumn="0" w:lastRowLastColumn="0"/>
            <w:tcW w:w="1400" w:type="dxa"/>
          </w:tcPr>
          <w:p w14:paraId="69518658" w14:textId="77777777" w:rsidR="00FA7BA5" w:rsidRPr="005C2320" w:rsidRDefault="00000000" w:rsidP="005C2320">
            <w:pPr>
              <w:spacing w:line="276" w:lineRule="auto"/>
              <w:rPr>
                <w:rFonts w:ascii="Arial" w:hAnsi="Arial" w:cs="Arial"/>
                <w:color w:val="000000" w:themeColor="text1"/>
              </w:rPr>
            </w:pPr>
            <w:r w:rsidRPr="005C2320">
              <w:rPr>
                <w:rFonts w:ascii="Arial" w:hAnsi="Arial" w:cs="Arial"/>
                <w:color w:val="000000" w:themeColor="text1"/>
                <w:sz w:val="20"/>
                <w:szCs w:val="20"/>
              </w:rPr>
              <w:t>725.04</w:t>
            </w:r>
          </w:p>
        </w:tc>
      </w:tr>
    </w:tbl>
    <w:p w14:paraId="2DAD7D70" w14:textId="77777777" w:rsidR="00FA7BA5" w:rsidRPr="005C2320" w:rsidRDefault="00000000" w:rsidP="005C2320">
      <w:pPr>
        <w:spacing w:before="80" w:after="300" w:line="276" w:lineRule="auto"/>
        <w:rPr>
          <w:rFonts w:ascii="Arial" w:hAnsi="Arial" w:cs="Arial"/>
          <w:i/>
          <w:iCs/>
          <w:color w:val="000000" w:themeColor="text1"/>
          <w:sz w:val="20"/>
          <w:szCs w:val="20"/>
        </w:rPr>
      </w:pPr>
      <w:r w:rsidRPr="005C2320">
        <w:rPr>
          <w:rFonts w:ascii="Arial" w:hAnsi="Arial" w:cs="Arial"/>
          <w:i/>
          <w:iCs/>
          <w:color w:val="000000" w:themeColor="text1"/>
          <w:sz w:val="20"/>
          <w:szCs w:val="20"/>
        </w:rPr>
        <w:t>Table 2. Mean behavioural profile of the three churned-customer clusters.</w:t>
      </w:r>
    </w:p>
    <w:p w14:paraId="13983474" w14:textId="77777777" w:rsidR="00147DC0" w:rsidRPr="005C2320" w:rsidRDefault="00147DC0" w:rsidP="005C2320">
      <w:pPr>
        <w:spacing w:before="80" w:after="300" w:line="276" w:lineRule="auto"/>
        <w:rPr>
          <w:rFonts w:ascii="Arial" w:hAnsi="Arial" w:cs="Arial"/>
          <w:color w:val="000000" w:themeColor="text1"/>
        </w:rPr>
      </w:pPr>
    </w:p>
    <w:p w14:paraId="73B20C20" w14:textId="77777777" w:rsidR="00FA7BA5" w:rsidRPr="005C2320" w:rsidRDefault="00000000" w:rsidP="005C2320">
      <w:pPr>
        <w:spacing w:before="160" w:after="40" w:line="276" w:lineRule="auto"/>
        <w:rPr>
          <w:rFonts w:ascii="Arial" w:hAnsi="Arial" w:cs="Arial"/>
          <w:color w:val="000000" w:themeColor="text1"/>
        </w:rPr>
      </w:pPr>
      <w:r w:rsidRPr="005C2320">
        <w:rPr>
          <w:rFonts w:ascii="Arial" w:hAnsi="Arial" w:cs="Arial"/>
          <w:noProof/>
          <w:color w:val="000000" w:themeColor="text1"/>
        </w:rPr>
        <w:drawing>
          <wp:inline distT="0" distB="0" distL="0" distR="0" wp14:anchorId="4C540414" wp14:editId="4E2D42EA">
            <wp:extent cx="4000500" cy="2771775"/>
            <wp:effectExtent l="0" t="0" r="0" b="0"/>
            <wp:docPr id="571257716" name="Picture 5712577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4000500" cy="2771775"/>
                    </a:xfrm>
                    <a:prstGeom prst="rect">
                      <a:avLst/>
                    </a:prstGeom>
                  </pic:spPr>
                </pic:pic>
              </a:graphicData>
            </a:graphic>
          </wp:inline>
        </w:drawing>
      </w:r>
    </w:p>
    <w:p w14:paraId="10880AAF" w14:textId="77777777" w:rsidR="00FA7BA5" w:rsidRPr="005C2320" w:rsidRDefault="00000000" w:rsidP="005C2320">
      <w:pPr>
        <w:spacing w:before="80" w:after="300" w:line="276" w:lineRule="auto"/>
        <w:rPr>
          <w:rFonts w:ascii="Arial" w:hAnsi="Arial" w:cs="Arial"/>
          <w:color w:val="000000" w:themeColor="text1"/>
        </w:rPr>
      </w:pPr>
      <w:r w:rsidRPr="005C2320">
        <w:rPr>
          <w:rFonts w:ascii="Arial" w:hAnsi="Arial" w:cs="Arial"/>
          <w:i/>
          <w:iCs/>
          <w:color w:val="000000" w:themeColor="text1"/>
          <w:sz w:val="20"/>
          <w:szCs w:val="20"/>
        </w:rPr>
        <w:t>Figure 8. Standardised behavioural profile heatmap comparing the three churned-customer clusters.</w:t>
      </w:r>
    </w:p>
    <w:p w14:paraId="4E0E9425" w14:textId="77777777" w:rsidR="00FA7BA5" w:rsidRPr="005C2320" w:rsidRDefault="00000000" w:rsidP="005C2320">
      <w:pPr>
        <w:spacing w:before="160" w:after="40" w:line="276" w:lineRule="auto"/>
        <w:rPr>
          <w:rFonts w:ascii="Arial" w:hAnsi="Arial" w:cs="Arial"/>
          <w:color w:val="000000" w:themeColor="text1"/>
        </w:rPr>
      </w:pPr>
      <w:r w:rsidRPr="005C2320">
        <w:rPr>
          <w:rFonts w:ascii="Arial" w:hAnsi="Arial" w:cs="Arial"/>
          <w:noProof/>
          <w:color w:val="000000" w:themeColor="text1"/>
        </w:rPr>
        <w:lastRenderedPageBreak/>
        <w:drawing>
          <wp:inline distT="0" distB="0" distL="0" distR="0" wp14:anchorId="396CE812" wp14:editId="220FC4F2">
            <wp:extent cx="4000500" cy="2581275"/>
            <wp:effectExtent l="0" t="0" r="0" b="0"/>
            <wp:docPr id="774056388" name="Picture 7740563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4000500" cy="2581275"/>
                    </a:xfrm>
                    <a:prstGeom prst="rect">
                      <a:avLst/>
                    </a:prstGeom>
                  </pic:spPr>
                </pic:pic>
              </a:graphicData>
            </a:graphic>
          </wp:inline>
        </w:drawing>
      </w:r>
    </w:p>
    <w:p w14:paraId="20562E9A" w14:textId="77777777" w:rsidR="00FA7BA5" w:rsidRPr="005C2320" w:rsidRDefault="00000000" w:rsidP="005C2320">
      <w:pPr>
        <w:spacing w:before="80" w:after="300" w:line="276" w:lineRule="auto"/>
        <w:rPr>
          <w:rFonts w:ascii="Arial" w:hAnsi="Arial" w:cs="Arial"/>
          <w:color w:val="000000" w:themeColor="text1"/>
        </w:rPr>
      </w:pPr>
      <w:r w:rsidRPr="005C2320">
        <w:rPr>
          <w:rFonts w:ascii="Arial" w:hAnsi="Arial" w:cs="Arial"/>
          <w:i/>
          <w:iCs/>
          <w:color w:val="000000" w:themeColor="text1"/>
          <w:sz w:val="20"/>
          <w:szCs w:val="20"/>
        </w:rPr>
        <w:t>Figure 9. Churned customer segments visualised by average monthly usage against average monthly revenue.</w:t>
      </w:r>
    </w:p>
    <w:p w14:paraId="254697A6" w14:textId="07D2FCC2" w:rsidR="00FA7BA5" w:rsidRPr="005C2320" w:rsidRDefault="00000000" w:rsidP="005C2320">
      <w:pPr>
        <w:spacing w:after="160" w:line="276" w:lineRule="auto"/>
        <w:rPr>
          <w:rFonts w:ascii="Arial" w:hAnsi="Arial" w:cs="Arial"/>
          <w:color w:val="000000" w:themeColor="text1"/>
        </w:rPr>
      </w:pPr>
      <w:r w:rsidRPr="005C2320">
        <w:rPr>
          <w:rFonts w:ascii="Arial" w:hAnsi="Arial" w:cs="Arial"/>
          <w:color w:val="000000" w:themeColor="text1"/>
        </w:rPr>
        <w:t>The silhouette coefficient for the final solution was 0.2963, indicating moderate but genuine cluster structure. A score in this range is consistent with values reported elsewhere for behavioural segmentation of real-world telecom customers, where natural groupings tend to overlap rather than form perfectly separated clusters [14]; it should be read as evidence of meaningful, business-relevant structure rather than geometrically distinct populations.</w:t>
      </w:r>
    </w:p>
    <w:p w14:paraId="20347CA5" w14:textId="77777777" w:rsidR="00FA7BA5" w:rsidRPr="005C2320" w:rsidRDefault="00000000" w:rsidP="005C2320">
      <w:pPr>
        <w:spacing w:before="160" w:after="40" w:line="276" w:lineRule="auto"/>
        <w:rPr>
          <w:rFonts w:ascii="Arial" w:hAnsi="Arial" w:cs="Arial"/>
          <w:color w:val="000000" w:themeColor="text1"/>
        </w:rPr>
      </w:pPr>
      <w:r w:rsidRPr="005C2320">
        <w:rPr>
          <w:rFonts w:ascii="Arial" w:hAnsi="Arial" w:cs="Arial"/>
          <w:noProof/>
          <w:color w:val="000000" w:themeColor="text1"/>
        </w:rPr>
        <w:drawing>
          <wp:inline distT="0" distB="0" distL="0" distR="0" wp14:anchorId="5203398D" wp14:editId="7B7E25F8">
            <wp:extent cx="4000500" cy="2581275"/>
            <wp:effectExtent l="0" t="0" r="0" b="0"/>
            <wp:docPr id="138325582" name="Picture 1383255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srcRect/>
                    <a:stretch>
                      <a:fillRect/>
                    </a:stretch>
                  </pic:blipFill>
                  <pic:spPr bwMode="auto">
                    <a:xfrm>
                      <a:off x="0" y="0"/>
                      <a:ext cx="4000500" cy="2581275"/>
                    </a:xfrm>
                    <a:prstGeom prst="rect">
                      <a:avLst/>
                    </a:prstGeom>
                  </pic:spPr>
                </pic:pic>
              </a:graphicData>
            </a:graphic>
          </wp:inline>
        </w:drawing>
      </w:r>
    </w:p>
    <w:p w14:paraId="189E8868" w14:textId="77777777" w:rsidR="00FA7BA5" w:rsidRPr="005C2320" w:rsidRDefault="00000000" w:rsidP="005C2320">
      <w:pPr>
        <w:spacing w:before="80" w:after="300" w:line="276" w:lineRule="auto"/>
        <w:rPr>
          <w:rFonts w:ascii="Arial" w:hAnsi="Arial" w:cs="Arial"/>
          <w:color w:val="000000" w:themeColor="text1"/>
        </w:rPr>
      </w:pPr>
      <w:r w:rsidRPr="005C2320">
        <w:rPr>
          <w:rFonts w:ascii="Arial" w:hAnsi="Arial" w:cs="Arial"/>
          <w:i/>
          <w:iCs/>
          <w:color w:val="000000" w:themeColor="text1"/>
          <w:sz w:val="20"/>
          <w:szCs w:val="20"/>
        </w:rPr>
        <w:t>Figure 10. PCA visualisation of the three churned-customer clusters in two dimensions.</w:t>
      </w:r>
    </w:p>
    <w:p w14:paraId="14E3B5AE" w14:textId="77777777" w:rsidR="00FA7BA5" w:rsidRPr="005C2320" w:rsidRDefault="00000000" w:rsidP="005C2320">
      <w:pPr>
        <w:pStyle w:val="Heading1"/>
        <w:spacing w:line="276" w:lineRule="auto"/>
        <w:rPr>
          <w:rFonts w:ascii="Arial" w:hAnsi="Arial" w:cs="Arial"/>
          <w:color w:val="000000" w:themeColor="text1"/>
        </w:rPr>
      </w:pPr>
      <w:bookmarkStart w:id="14" w:name="_Toc234756089"/>
      <w:r w:rsidRPr="005C2320">
        <w:rPr>
          <w:rFonts w:ascii="Arial" w:hAnsi="Arial" w:cs="Arial"/>
          <w:color w:val="000000" w:themeColor="text1"/>
        </w:rPr>
        <w:t>6. Results Analysis and Discussion of Findings</w:t>
      </w:r>
      <w:bookmarkEnd w:id="14"/>
    </w:p>
    <w:p w14:paraId="7EBD9B04" w14:textId="77777777" w:rsidR="00FA7BA5" w:rsidRPr="005C2320" w:rsidRDefault="00000000" w:rsidP="005C2320">
      <w:pPr>
        <w:pStyle w:val="Heading2"/>
        <w:spacing w:line="276" w:lineRule="auto"/>
        <w:rPr>
          <w:rFonts w:ascii="Arial" w:hAnsi="Arial" w:cs="Arial"/>
          <w:color w:val="000000" w:themeColor="text1"/>
        </w:rPr>
      </w:pPr>
      <w:bookmarkStart w:id="15" w:name="_Toc234756090"/>
      <w:r w:rsidRPr="005C2320">
        <w:rPr>
          <w:rFonts w:ascii="Arial" w:hAnsi="Arial" w:cs="Arial"/>
          <w:color w:val="000000" w:themeColor="text1"/>
        </w:rPr>
        <w:t>6.1 Interpreting Classification Performance</w:t>
      </w:r>
      <w:bookmarkEnd w:id="15"/>
    </w:p>
    <w:p w14:paraId="4AF0DB3E" w14:textId="4D6A681B" w:rsidR="00FA7BA5" w:rsidRPr="005C2320" w:rsidRDefault="00000000" w:rsidP="005C2320">
      <w:pPr>
        <w:spacing w:after="160" w:line="276" w:lineRule="auto"/>
        <w:rPr>
          <w:rFonts w:ascii="Arial" w:hAnsi="Arial" w:cs="Arial"/>
          <w:color w:val="000000" w:themeColor="text1"/>
        </w:rPr>
      </w:pPr>
      <w:r w:rsidRPr="005C2320">
        <w:rPr>
          <w:rFonts w:ascii="Arial" w:hAnsi="Arial" w:cs="Arial"/>
          <w:color w:val="000000" w:themeColor="text1"/>
        </w:rPr>
        <w:t xml:space="preserve">The classification results sit within the range widely reported for churn prediction based purely on usage and billing variables, where accuracy figures between 55% and 65% are common when demographic and competitive-context variables are unavailable [10]. The correlation heatmap across key numerical variables (Figure 11) partly explains this modest </w:t>
      </w:r>
      <w:r w:rsidRPr="005C2320">
        <w:rPr>
          <w:rFonts w:ascii="Arial" w:hAnsi="Arial" w:cs="Arial"/>
          <w:color w:val="000000" w:themeColor="text1"/>
        </w:rPr>
        <w:lastRenderedPageBreak/>
        <w:t>predictive ceiling: correlations between individual behavioural variables and churn are consistently weak, suggesting no single feature — or simple linear combination — is strongly diagnostic of churn alone, and that churn instead emerges from complex, non-linear interactions across many weakly-informative signals.</w:t>
      </w:r>
    </w:p>
    <w:p w14:paraId="1517BDDB" w14:textId="2E78AD69" w:rsidR="00FA7BA5" w:rsidRPr="005C2320" w:rsidRDefault="005C2320" w:rsidP="005C2320">
      <w:pPr>
        <w:spacing w:before="160" w:after="40" w:line="276" w:lineRule="auto"/>
        <w:rPr>
          <w:rFonts w:ascii="Arial" w:hAnsi="Arial" w:cs="Arial"/>
          <w:color w:val="000000" w:themeColor="text1"/>
        </w:rPr>
      </w:pPr>
      <w:r w:rsidRPr="005C2320">
        <w:rPr>
          <w:rFonts w:ascii="Arial" w:hAnsi="Arial" w:cs="Arial"/>
          <w:noProof/>
          <w:color w:val="000000" w:themeColor="text1"/>
        </w:rPr>
        <w:drawing>
          <wp:anchor distT="0" distB="0" distL="114300" distR="114300" simplePos="0" relativeHeight="251660288" behindDoc="0" locked="0" layoutInCell="1" allowOverlap="1" wp14:anchorId="22804059" wp14:editId="5EA1B8A8">
            <wp:simplePos x="0" y="0"/>
            <wp:positionH relativeFrom="column">
              <wp:posOffset>-259080</wp:posOffset>
            </wp:positionH>
            <wp:positionV relativeFrom="paragraph">
              <wp:posOffset>242032</wp:posOffset>
            </wp:positionV>
            <wp:extent cx="2832735" cy="2548890"/>
            <wp:effectExtent l="0" t="0" r="5715" b="3810"/>
            <wp:wrapSquare wrapText="bothSides"/>
            <wp:docPr id="227462177" name="Picture 2274621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832735" cy="2548890"/>
                    </a:xfrm>
                    <a:prstGeom prst="rect">
                      <a:avLst/>
                    </a:prstGeom>
                  </pic:spPr>
                </pic:pic>
              </a:graphicData>
            </a:graphic>
            <wp14:sizeRelH relativeFrom="page">
              <wp14:pctWidth>0</wp14:pctWidth>
            </wp14:sizeRelH>
            <wp14:sizeRelV relativeFrom="page">
              <wp14:pctHeight>0</wp14:pctHeight>
            </wp14:sizeRelV>
          </wp:anchor>
        </w:drawing>
      </w:r>
    </w:p>
    <w:p w14:paraId="4ADB365A" w14:textId="308D0EAC" w:rsidR="00FA7BA5" w:rsidRPr="005C2320" w:rsidRDefault="00000000" w:rsidP="005C2320">
      <w:pPr>
        <w:spacing w:before="80" w:after="300" w:line="276" w:lineRule="auto"/>
        <w:rPr>
          <w:rFonts w:ascii="Arial" w:hAnsi="Arial" w:cs="Arial"/>
          <w:color w:val="000000" w:themeColor="text1"/>
        </w:rPr>
      </w:pPr>
      <w:r w:rsidRPr="005C2320">
        <w:rPr>
          <w:rFonts w:ascii="Arial" w:hAnsi="Arial" w:cs="Arial"/>
          <w:i/>
          <w:iCs/>
          <w:color w:val="000000" w:themeColor="text1"/>
          <w:sz w:val="20"/>
          <w:szCs w:val="20"/>
        </w:rPr>
        <w:t>Figure 11. Correlation matrix of key numerical variables, including churn.</w:t>
      </w:r>
    </w:p>
    <w:p w14:paraId="3A55F296" w14:textId="77777777" w:rsidR="005C2320" w:rsidRDefault="005C2320" w:rsidP="005C2320">
      <w:pPr>
        <w:spacing w:after="160" w:line="276" w:lineRule="auto"/>
        <w:rPr>
          <w:rFonts w:ascii="Arial" w:hAnsi="Arial" w:cs="Arial"/>
          <w:color w:val="000000" w:themeColor="text1"/>
        </w:rPr>
      </w:pPr>
    </w:p>
    <w:p w14:paraId="05696A99" w14:textId="77777777" w:rsidR="005C2320" w:rsidRDefault="005C2320" w:rsidP="005C2320">
      <w:pPr>
        <w:spacing w:after="160" w:line="276" w:lineRule="auto"/>
        <w:rPr>
          <w:rFonts w:ascii="Arial" w:hAnsi="Arial" w:cs="Arial"/>
          <w:color w:val="000000" w:themeColor="text1"/>
        </w:rPr>
      </w:pPr>
    </w:p>
    <w:p w14:paraId="684BFADF" w14:textId="77777777" w:rsidR="005C2320" w:rsidRDefault="005C2320" w:rsidP="005C2320">
      <w:pPr>
        <w:spacing w:after="160" w:line="276" w:lineRule="auto"/>
        <w:rPr>
          <w:rFonts w:ascii="Arial" w:hAnsi="Arial" w:cs="Arial"/>
          <w:color w:val="000000" w:themeColor="text1"/>
        </w:rPr>
      </w:pPr>
    </w:p>
    <w:p w14:paraId="5D8C357E" w14:textId="77777777" w:rsidR="005C2320" w:rsidRDefault="005C2320" w:rsidP="005C2320">
      <w:pPr>
        <w:spacing w:after="160" w:line="276" w:lineRule="auto"/>
        <w:rPr>
          <w:rFonts w:ascii="Arial" w:hAnsi="Arial" w:cs="Arial"/>
          <w:color w:val="000000" w:themeColor="text1"/>
        </w:rPr>
      </w:pPr>
    </w:p>
    <w:p w14:paraId="2C508875" w14:textId="77777777" w:rsidR="005C2320" w:rsidRDefault="005C2320" w:rsidP="005C2320">
      <w:pPr>
        <w:spacing w:after="160" w:line="276" w:lineRule="auto"/>
        <w:rPr>
          <w:rFonts w:ascii="Arial" w:hAnsi="Arial" w:cs="Arial"/>
          <w:color w:val="000000" w:themeColor="text1"/>
        </w:rPr>
      </w:pPr>
    </w:p>
    <w:p w14:paraId="2FEABCCA" w14:textId="77777777" w:rsidR="005C2320" w:rsidRDefault="005C2320" w:rsidP="005C2320">
      <w:pPr>
        <w:spacing w:after="160" w:line="276" w:lineRule="auto"/>
        <w:rPr>
          <w:rFonts w:ascii="Arial" w:hAnsi="Arial" w:cs="Arial"/>
          <w:color w:val="000000" w:themeColor="text1"/>
        </w:rPr>
      </w:pPr>
    </w:p>
    <w:p w14:paraId="0C658A12" w14:textId="77777777" w:rsidR="005C2320" w:rsidRDefault="005C2320" w:rsidP="005C2320">
      <w:pPr>
        <w:spacing w:after="160" w:line="276" w:lineRule="auto"/>
        <w:rPr>
          <w:rFonts w:ascii="Arial" w:hAnsi="Arial" w:cs="Arial"/>
          <w:color w:val="000000" w:themeColor="text1"/>
        </w:rPr>
      </w:pPr>
    </w:p>
    <w:p w14:paraId="56C0F296" w14:textId="5B59502C" w:rsidR="00FA7BA5" w:rsidRPr="005C2320" w:rsidRDefault="00000000" w:rsidP="005C2320">
      <w:pPr>
        <w:spacing w:after="160" w:line="276" w:lineRule="auto"/>
        <w:rPr>
          <w:rFonts w:ascii="Arial" w:hAnsi="Arial" w:cs="Arial"/>
          <w:color w:val="000000" w:themeColor="text1"/>
        </w:rPr>
      </w:pPr>
      <w:r w:rsidRPr="005C2320">
        <w:rPr>
          <w:rFonts w:ascii="Arial" w:hAnsi="Arial" w:cs="Arial"/>
          <w:color w:val="000000" w:themeColor="text1"/>
        </w:rPr>
        <w:t xml:space="preserve">This interpretation is supported by the improvement pattern moving from Logistic Regression to Decision Tree to Random Forest: the consistent, if modest, gain at each step reflects each model's increasing capacity to capture non-linear feature interactions rather than any single new dominant predictor, since the feature set was held constant across all three. Random Forest's advantage over the Decision Tree — improving accuracy from 60.38% to 62.05% while holding recall at 0.6502 and improving precision from 0.5911 to 0.6099 — is consistent with the variance-reduction properties of ensemble averaging documented by </w:t>
      </w:r>
      <w:proofErr w:type="spellStart"/>
      <w:r w:rsidRPr="005C2320">
        <w:rPr>
          <w:rFonts w:ascii="Arial" w:hAnsi="Arial" w:cs="Arial"/>
          <w:color w:val="000000" w:themeColor="text1"/>
        </w:rPr>
        <w:t>Breiman</w:t>
      </w:r>
      <w:proofErr w:type="spellEnd"/>
      <w:r w:rsidRPr="005C2320">
        <w:rPr>
          <w:rFonts w:ascii="Arial" w:hAnsi="Arial" w:cs="Arial"/>
          <w:color w:val="000000" w:themeColor="text1"/>
        </w:rPr>
        <w:t xml:space="preserve"> [16] and confirmed in recent telecom-specific studies [3], [4].</w:t>
      </w:r>
    </w:p>
    <w:p w14:paraId="432740CE" w14:textId="77777777" w:rsidR="00FA7BA5" w:rsidRPr="005C2320" w:rsidRDefault="00000000" w:rsidP="005C2320">
      <w:pPr>
        <w:spacing w:after="160" w:line="276" w:lineRule="auto"/>
        <w:rPr>
          <w:rFonts w:ascii="Arial" w:hAnsi="Arial" w:cs="Arial"/>
          <w:color w:val="000000" w:themeColor="text1"/>
        </w:rPr>
      </w:pPr>
      <w:r w:rsidRPr="005C2320">
        <w:rPr>
          <w:rFonts w:ascii="Arial" w:hAnsi="Arial" w:cs="Arial"/>
          <w:color w:val="000000" w:themeColor="text1"/>
        </w:rPr>
        <w:t>From a business-risk perspective, recall is arguably the more important metric of the two, since a false negative (an actual churner classified as retained) represents a missed retention opportunity, whereas a false positive (a retained customer flagged as at-risk) merely results in an unnecessary, low-cost offer. On this basis, both the Decision Tree and Random Forest, sharing the highest recall of 0.6502, would identify approximately two-thirds of genuine churners for proactive intervention — a substantial improvement over Logistic Regression's 0.5569. Random Forest is nonetheless recommended as the preferred production model because its higher precision (0.6099 versus 0.5911) reduces retention resources wasted on customers not actually at risk.</w:t>
      </w:r>
    </w:p>
    <w:p w14:paraId="53EDF048" w14:textId="77777777" w:rsidR="00FA7BA5" w:rsidRPr="005C2320" w:rsidRDefault="00000000" w:rsidP="005C2320">
      <w:pPr>
        <w:pStyle w:val="Heading2"/>
        <w:spacing w:line="276" w:lineRule="auto"/>
        <w:rPr>
          <w:rFonts w:ascii="Arial" w:hAnsi="Arial" w:cs="Arial"/>
          <w:color w:val="000000" w:themeColor="text1"/>
        </w:rPr>
      </w:pPr>
      <w:bookmarkStart w:id="16" w:name="_Toc234756091"/>
      <w:r w:rsidRPr="005C2320">
        <w:rPr>
          <w:rFonts w:ascii="Arial" w:hAnsi="Arial" w:cs="Arial"/>
          <w:color w:val="000000" w:themeColor="text1"/>
        </w:rPr>
        <w:t>6.2 Interpreting the Churned-Customer Segments</w:t>
      </w:r>
      <w:bookmarkEnd w:id="16"/>
    </w:p>
    <w:p w14:paraId="6A27E500" w14:textId="77777777" w:rsidR="00FA7BA5" w:rsidRPr="005C2320" w:rsidRDefault="00000000" w:rsidP="005C2320">
      <w:pPr>
        <w:spacing w:after="160" w:line="276" w:lineRule="auto"/>
        <w:rPr>
          <w:rFonts w:ascii="Arial" w:hAnsi="Arial" w:cs="Arial"/>
          <w:color w:val="000000" w:themeColor="text1"/>
        </w:rPr>
      </w:pPr>
      <w:r w:rsidRPr="005C2320">
        <w:rPr>
          <w:rFonts w:ascii="Arial" w:hAnsi="Arial" w:cs="Arial"/>
          <w:color w:val="000000" w:themeColor="text1"/>
        </w:rPr>
        <w:t>The clustering results reveal that churned customers are not a homogeneous group but comprise at least three behaviourally distinct populations, each implying a different underlying cause of attrition and, by extension, a different retention response.</w:t>
      </w:r>
    </w:p>
    <w:p w14:paraId="178931F4" w14:textId="77777777" w:rsidR="00FA7BA5" w:rsidRPr="005C2320" w:rsidRDefault="00000000" w:rsidP="005C2320">
      <w:pPr>
        <w:spacing w:after="160" w:line="276" w:lineRule="auto"/>
        <w:rPr>
          <w:rFonts w:ascii="Arial" w:hAnsi="Arial" w:cs="Arial"/>
          <w:color w:val="000000" w:themeColor="text1"/>
        </w:rPr>
      </w:pPr>
      <w:r w:rsidRPr="005C2320">
        <w:rPr>
          <w:rFonts w:ascii="Arial" w:hAnsi="Arial" w:cs="Arial"/>
          <w:color w:val="000000" w:themeColor="text1"/>
        </w:rPr>
        <w:t xml:space="preserve">Cluster 0, Low Usage Churners, is the largest segment (56.6% of churners), characterised by below-average revenue (£45.62 vs. a churned-population average of £57.25) and usage (356.28 minutes vs. 477.42), short tenure (14.45 months) and comparatively new equipment </w:t>
      </w:r>
      <w:r w:rsidRPr="005C2320">
        <w:rPr>
          <w:rFonts w:ascii="Arial" w:hAnsi="Arial" w:cs="Arial"/>
          <w:color w:val="000000" w:themeColor="text1"/>
        </w:rPr>
        <w:lastRenderedPageBreak/>
        <w:t>(318.91 days). This profile is consistent with customers who disengaged early, potentially reflecting a mismatch between the plan selected at acquisition and actual usage needs, or dissatisfaction that surfaced before loyalty had formed.</w:t>
      </w:r>
    </w:p>
    <w:p w14:paraId="054E2846" w14:textId="77777777" w:rsidR="00FA7BA5" w:rsidRPr="005C2320" w:rsidRDefault="00000000" w:rsidP="005C2320">
      <w:pPr>
        <w:spacing w:after="160" w:line="276" w:lineRule="auto"/>
        <w:rPr>
          <w:rFonts w:ascii="Arial" w:hAnsi="Arial" w:cs="Arial"/>
          <w:color w:val="000000" w:themeColor="text1"/>
        </w:rPr>
      </w:pPr>
      <w:r w:rsidRPr="005C2320">
        <w:rPr>
          <w:rFonts w:ascii="Arial" w:hAnsi="Arial" w:cs="Arial"/>
          <w:color w:val="000000" w:themeColor="text1"/>
        </w:rPr>
        <w:t>Cluster 1, High Value Churners, is the smallest but commercially most significant segment (15.9% of churners), with revenue more than double the churned-population average (£122.15 vs. £57.25) and usage nearly three times the average (1,302.15 minutes vs. 477.42). Despite this high engagement, these customers show the steepest decline in usage prior to churn (</w:t>
      </w:r>
      <w:proofErr w:type="spellStart"/>
      <w:r w:rsidRPr="005C2320">
        <w:rPr>
          <w:rFonts w:ascii="Arial" w:hAnsi="Arial" w:cs="Arial"/>
          <w:color w:val="000000" w:themeColor="text1"/>
        </w:rPr>
        <w:t>change_mou</w:t>
      </w:r>
      <w:proofErr w:type="spellEnd"/>
      <w:r w:rsidRPr="005C2320">
        <w:rPr>
          <w:rFonts w:ascii="Arial" w:hAnsi="Arial" w:cs="Arial"/>
          <w:color w:val="000000" w:themeColor="text1"/>
        </w:rPr>
        <w:t xml:space="preserve"> of -30.37, the most negative of the three clusters) alongside a positive revenue change, suggesting a sudden behavioural shift — potentially a competitor offer, service incident, or contract-end timing — rather than gradual disengagement. Given their outsized revenue contribution, this segment is the highest-priority group for proactive retention investment.</w:t>
      </w:r>
    </w:p>
    <w:p w14:paraId="226BB59C" w14:textId="77777777" w:rsidR="00FA7BA5" w:rsidRPr="005C2320" w:rsidRDefault="00000000" w:rsidP="005C2320">
      <w:pPr>
        <w:spacing w:after="160" w:line="276" w:lineRule="auto"/>
        <w:rPr>
          <w:rFonts w:ascii="Arial" w:hAnsi="Arial" w:cs="Arial"/>
          <w:color w:val="000000" w:themeColor="text1"/>
        </w:rPr>
      </w:pPr>
      <w:r w:rsidRPr="005C2320">
        <w:rPr>
          <w:rFonts w:ascii="Arial" w:hAnsi="Arial" w:cs="Arial"/>
          <w:color w:val="000000" w:themeColor="text1"/>
        </w:rPr>
        <w:t>Cluster 2, Long Tenure Churners, comprises 27.5% of churners and is distinguished by the longest average tenure (29.55 months, more than double Cluster 0's) and by far the oldest equipment (725.04 days, roughly two years older than Cluster 1's average). Combined with below-average revenue and usage, this profile fits loyal, long-standing customers whose ageing handsets and stagnant service value eventually prompted departure, potentially to a competitor offering more attractive device upgrade incentives.</w:t>
      </w:r>
    </w:p>
    <w:p w14:paraId="1922F3A5" w14:textId="77777777" w:rsidR="00FA7BA5" w:rsidRPr="005C2320" w:rsidRDefault="00000000" w:rsidP="005C2320">
      <w:pPr>
        <w:spacing w:after="160" w:line="276" w:lineRule="auto"/>
        <w:rPr>
          <w:rFonts w:ascii="Arial" w:hAnsi="Arial" w:cs="Arial"/>
          <w:color w:val="000000" w:themeColor="text1"/>
        </w:rPr>
      </w:pPr>
      <w:r w:rsidRPr="005C2320">
        <w:rPr>
          <w:rFonts w:ascii="Arial" w:hAnsi="Arial" w:cs="Arial"/>
          <w:color w:val="000000" w:themeColor="text1"/>
        </w:rPr>
        <w:t>These findings echo the broader literature on telecom customer segmentation, which consistently finds usage intensity, revenue level and tenure to be the primary axes along which churners differentiate [12], reinforcing that a single retention strategy applied uniformly is unlikely to be as effective as segment-specific interventions [10].</w:t>
      </w:r>
    </w:p>
    <w:p w14:paraId="6CE9CFD7" w14:textId="77777777" w:rsidR="00FA7BA5" w:rsidRPr="005C2320" w:rsidRDefault="00000000" w:rsidP="005C2320">
      <w:pPr>
        <w:pStyle w:val="Heading2"/>
        <w:spacing w:line="276" w:lineRule="auto"/>
        <w:rPr>
          <w:rFonts w:ascii="Arial" w:hAnsi="Arial" w:cs="Arial"/>
          <w:color w:val="000000" w:themeColor="text1"/>
        </w:rPr>
      </w:pPr>
      <w:bookmarkStart w:id="17" w:name="_Toc234756092"/>
      <w:r w:rsidRPr="005C2320">
        <w:rPr>
          <w:rFonts w:ascii="Arial" w:hAnsi="Arial" w:cs="Arial"/>
          <w:color w:val="000000" w:themeColor="text1"/>
        </w:rPr>
        <w:t>6.3 Integrating Classification and Clustering Insight</w:t>
      </w:r>
      <w:bookmarkEnd w:id="17"/>
    </w:p>
    <w:p w14:paraId="60D74F35" w14:textId="77777777" w:rsidR="00FA7BA5" w:rsidRPr="005C2320" w:rsidRDefault="00000000" w:rsidP="005C2320">
      <w:pPr>
        <w:spacing w:after="160" w:line="276" w:lineRule="auto"/>
        <w:rPr>
          <w:rFonts w:ascii="Arial" w:hAnsi="Arial" w:cs="Arial"/>
          <w:color w:val="000000" w:themeColor="text1"/>
        </w:rPr>
      </w:pPr>
      <w:r w:rsidRPr="005C2320">
        <w:rPr>
          <w:rFonts w:ascii="Arial" w:hAnsi="Arial" w:cs="Arial"/>
          <w:color w:val="000000" w:themeColor="text1"/>
        </w:rPr>
        <w:t>Considered together, the two analyses are complementary rather than duplicative. The classification models answer the operationally urgent question of which currently-active customers are most likely to churn, enabling proactive, targeted intervention before attrition occurs. The clustering analysis answers the strategically important question of what distinguishes different types of churners after the fact, providing the segment-level context needed to design differentiated offers rather than a single generic script. A natural extension, proposed as future work, would combine the two: applying the trained Random Forest model to flag at-risk customers, then using the three churned clusters' behavioural profiles as a lookup framework to infer which segment a flagged customer most resembles, tailoring the retention offer accordingly.</w:t>
      </w:r>
    </w:p>
    <w:p w14:paraId="3F0697DE" w14:textId="77777777" w:rsidR="00FA7BA5" w:rsidRPr="005C2320" w:rsidRDefault="00000000" w:rsidP="005C2320">
      <w:pPr>
        <w:pStyle w:val="Heading1"/>
        <w:spacing w:line="276" w:lineRule="auto"/>
        <w:rPr>
          <w:rFonts w:ascii="Arial" w:hAnsi="Arial" w:cs="Arial"/>
          <w:color w:val="000000" w:themeColor="text1"/>
        </w:rPr>
      </w:pPr>
      <w:bookmarkStart w:id="18" w:name="_Toc234756093"/>
      <w:r w:rsidRPr="005C2320">
        <w:rPr>
          <w:rFonts w:ascii="Arial" w:hAnsi="Arial" w:cs="Arial"/>
          <w:color w:val="000000" w:themeColor="text1"/>
        </w:rPr>
        <w:t>7. Business Recommendations</w:t>
      </w:r>
      <w:bookmarkEnd w:id="18"/>
    </w:p>
    <w:p w14:paraId="7AFD03E6" w14:textId="77777777" w:rsidR="00FA7BA5" w:rsidRPr="005C2320" w:rsidRDefault="00000000" w:rsidP="005C2320">
      <w:pPr>
        <w:spacing w:after="160" w:line="276" w:lineRule="auto"/>
        <w:rPr>
          <w:rFonts w:ascii="Arial" w:hAnsi="Arial" w:cs="Arial"/>
          <w:color w:val="000000" w:themeColor="text1"/>
        </w:rPr>
      </w:pPr>
      <w:r w:rsidRPr="005C2320">
        <w:rPr>
          <w:rFonts w:ascii="Arial" w:hAnsi="Arial" w:cs="Arial"/>
          <w:color w:val="000000" w:themeColor="text1"/>
        </w:rPr>
        <w:t>Based on the combined classification and clustering findings, the following recommendations are proposed for the telecommunications provider.</w:t>
      </w:r>
    </w:p>
    <w:p w14:paraId="578B901B" w14:textId="77777777" w:rsidR="00FA7BA5" w:rsidRPr="005C2320" w:rsidRDefault="00000000" w:rsidP="005C2320">
      <w:pPr>
        <w:pStyle w:val="ListParagraph"/>
        <w:numPr>
          <w:ilvl w:val="0"/>
          <w:numId w:val="1"/>
        </w:numPr>
        <w:spacing w:after="100" w:line="276" w:lineRule="auto"/>
        <w:rPr>
          <w:rFonts w:ascii="Arial" w:hAnsi="Arial" w:cs="Arial"/>
          <w:color w:val="000000" w:themeColor="text1"/>
        </w:rPr>
      </w:pPr>
      <w:r w:rsidRPr="005C2320">
        <w:rPr>
          <w:rFonts w:ascii="Arial" w:hAnsi="Arial" w:cs="Arial"/>
          <w:color w:val="000000" w:themeColor="text1"/>
        </w:rPr>
        <w:t>Deploy the Random Forest model as the primary churn-scoring engine in production, given its superior precision-recall balance relative to Logistic Regression and the Decision Tree, and re-score the active customer base on a regular (e.g. monthly) cycle to maintain a current at-risk list.</w:t>
      </w:r>
    </w:p>
    <w:p w14:paraId="202437E6" w14:textId="77777777" w:rsidR="00FA7BA5" w:rsidRPr="005C2320" w:rsidRDefault="00000000" w:rsidP="005C2320">
      <w:pPr>
        <w:pStyle w:val="ListParagraph"/>
        <w:numPr>
          <w:ilvl w:val="0"/>
          <w:numId w:val="1"/>
        </w:numPr>
        <w:spacing w:after="100" w:line="276" w:lineRule="auto"/>
        <w:rPr>
          <w:rFonts w:ascii="Arial" w:hAnsi="Arial" w:cs="Arial"/>
          <w:color w:val="000000" w:themeColor="text1"/>
        </w:rPr>
      </w:pPr>
      <w:r w:rsidRPr="005C2320">
        <w:rPr>
          <w:rFonts w:ascii="Arial" w:hAnsi="Arial" w:cs="Arial"/>
          <w:color w:val="000000" w:themeColor="text1"/>
        </w:rPr>
        <w:lastRenderedPageBreak/>
        <w:t>Prioritise retention spend on customers resembling the High Value Churners segment (Cluster 1): though under 16% of churners, its revenue and usage intensity are substantially above average, so even a modest reduction in this segment's churn rate would disproportionately boost retained revenue.</w:t>
      </w:r>
    </w:p>
    <w:p w14:paraId="28812F19" w14:textId="77777777" w:rsidR="00FA7BA5" w:rsidRPr="005C2320" w:rsidRDefault="00000000" w:rsidP="005C2320">
      <w:pPr>
        <w:pStyle w:val="ListParagraph"/>
        <w:numPr>
          <w:ilvl w:val="0"/>
          <w:numId w:val="1"/>
        </w:numPr>
        <w:spacing w:after="100" w:line="276" w:lineRule="auto"/>
        <w:rPr>
          <w:rFonts w:ascii="Arial" w:hAnsi="Arial" w:cs="Arial"/>
          <w:color w:val="000000" w:themeColor="text1"/>
        </w:rPr>
      </w:pPr>
      <w:r w:rsidRPr="005C2320">
        <w:rPr>
          <w:rFonts w:ascii="Arial" w:hAnsi="Arial" w:cs="Arial"/>
          <w:color w:val="000000" w:themeColor="text1"/>
        </w:rPr>
        <w:t>Design an early-tenure engagement programme for customers resembling Low Usage Churners (Cluster 0), such as proactive plan-right-sizing outreach within the account's first 12 months, since this segment's short tenure and below-average usage suggest early plan-fit issues, rather than long-term dissatisfaction, as the dominant driver of attrition.</w:t>
      </w:r>
    </w:p>
    <w:p w14:paraId="7EF8A2ED" w14:textId="77777777" w:rsidR="00FA7BA5" w:rsidRPr="005C2320" w:rsidRDefault="00000000" w:rsidP="005C2320">
      <w:pPr>
        <w:pStyle w:val="ListParagraph"/>
        <w:numPr>
          <w:ilvl w:val="0"/>
          <w:numId w:val="1"/>
        </w:numPr>
        <w:spacing w:after="100" w:line="276" w:lineRule="auto"/>
        <w:rPr>
          <w:rFonts w:ascii="Arial" w:hAnsi="Arial" w:cs="Arial"/>
          <w:color w:val="000000" w:themeColor="text1"/>
        </w:rPr>
      </w:pPr>
      <w:r w:rsidRPr="005C2320">
        <w:rPr>
          <w:rFonts w:ascii="Arial" w:hAnsi="Arial" w:cs="Arial"/>
          <w:color w:val="000000" w:themeColor="text1"/>
        </w:rPr>
        <w:t>Introduce a loyalty-linked device upgrade incentive for long-tenured customers with ageing handsets, directly addressing the Long Tenure Churners segment (Cluster 2), whose average equipment age of over 700 days is markedly higher than the other segments and plausibly linked to their eventual departure.</w:t>
      </w:r>
    </w:p>
    <w:p w14:paraId="238F5DED" w14:textId="77777777" w:rsidR="00FA7BA5" w:rsidRPr="005C2320" w:rsidRDefault="00000000" w:rsidP="005C2320">
      <w:pPr>
        <w:pStyle w:val="ListParagraph"/>
        <w:numPr>
          <w:ilvl w:val="0"/>
          <w:numId w:val="1"/>
        </w:numPr>
        <w:spacing w:after="100" w:line="276" w:lineRule="auto"/>
        <w:rPr>
          <w:rFonts w:ascii="Arial" w:hAnsi="Arial" w:cs="Arial"/>
          <w:color w:val="000000" w:themeColor="text1"/>
        </w:rPr>
      </w:pPr>
      <w:r w:rsidRPr="005C2320">
        <w:rPr>
          <w:rFonts w:ascii="Arial" w:hAnsi="Arial" w:cs="Arial"/>
          <w:color w:val="000000" w:themeColor="text1"/>
        </w:rPr>
        <w:t>Treat model precision and recall as a business trade-off reviewed periodically with commercial stakeholders rather than a fixed technical parameter, since the relative cost of a missed churner versus an unnecessary offer may shift with changing acquisition costs and margin pressure.</w:t>
      </w:r>
    </w:p>
    <w:p w14:paraId="2D43B4C6" w14:textId="77777777" w:rsidR="00147DC0" w:rsidRPr="005C2320" w:rsidRDefault="00000000" w:rsidP="005C2320">
      <w:pPr>
        <w:pStyle w:val="ListParagraph"/>
        <w:numPr>
          <w:ilvl w:val="0"/>
          <w:numId w:val="1"/>
        </w:numPr>
        <w:spacing w:after="100" w:line="276" w:lineRule="auto"/>
        <w:rPr>
          <w:rFonts w:ascii="Arial" w:hAnsi="Arial" w:cs="Arial"/>
          <w:color w:val="000000" w:themeColor="text1"/>
        </w:rPr>
      </w:pPr>
      <w:r w:rsidRPr="005C2320">
        <w:rPr>
          <w:rFonts w:ascii="Arial" w:hAnsi="Arial" w:cs="Arial"/>
          <w:color w:val="000000" w:themeColor="text1"/>
        </w:rPr>
        <w:t>Invest in future data collection — particularly customer-service interaction transcripts, competitor-offer exposure and network-quality complaints — since the modest predictive ceiling observed here (maximum accuracy of 62.05%) suggests behavioural and billing variables alone capture only part of churn's true drivers.</w:t>
      </w:r>
      <w:bookmarkStart w:id="19" w:name="_Toc234756094"/>
    </w:p>
    <w:p w14:paraId="35E29402" w14:textId="77777777" w:rsidR="00147DC0" w:rsidRDefault="00147DC0" w:rsidP="005C2320">
      <w:pPr>
        <w:pStyle w:val="ListParagraph"/>
        <w:spacing w:after="100" w:line="276" w:lineRule="auto"/>
        <w:ind w:left="720"/>
        <w:rPr>
          <w:rFonts w:ascii="Arial" w:hAnsi="Arial" w:cs="Arial"/>
          <w:color w:val="000000" w:themeColor="text1"/>
        </w:rPr>
      </w:pPr>
    </w:p>
    <w:p w14:paraId="00D4071F" w14:textId="77777777" w:rsidR="00147DC0" w:rsidRPr="005C2320" w:rsidRDefault="00147DC0" w:rsidP="005C2320">
      <w:pPr>
        <w:pStyle w:val="ListParagraph"/>
        <w:spacing w:after="100" w:line="276" w:lineRule="auto"/>
        <w:ind w:left="720"/>
        <w:rPr>
          <w:rFonts w:ascii="Arial" w:hAnsi="Arial" w:cs="Arial"/>
          <w:color w:val="000000" w:themeColor="text1"/>
        </w:rPr>
      </w:pPr>
    </w:p>
    <w:p w14:paraId="4F1D1E9E" w14:textId="6CE55B0B" w:rsidR="00FA7BA5" w:rsidRPr="005C2320" w:rsidRDefault="00000000" w:rsidP="005C2320">
      <w:pPr>
        <w:spacing w:after="100" w:line="276" w:lineRule="auto"/>
        <w:rPr>
          <w:rFonts w:ascii="Arial" w:hAnsi="Arial" w:cs="Arial"/>
          <w:b/>
          <w:bCs/>
          <w:color w:val="000000" w:themeColor="text1"/>
          <w:sz w:val="32"/>
          <w:szCs w:val="32"/>
        </w:rPr>
      </w:pPr>
      <w:r w:rsidRPr="005C2320">
        <w:rPr>
          <w:rFonts w:ascii="Arial" w:hAnsi="Arial" w:cs="Arial"/>
          <w:b/>
          <w:bCs/>
          <w:color w:val="000000" w:themeColor="text1"/>
          <w:sz w:val="32"/>
          <w:szCs w:val="32"/>
        </w:rPr>
        <w:t>8. Conclusion</w:t>
      </w:r>
      <w:bookmarkEnd w:id="19"/>
    </w:p>
    <w:p w14:paraId="2B2C7DE0" w14:textId="77777777" w:rsidR="00FA7BA5" w:rsidRPr="005C2320" w:rsidRDefault="00000000" w:rsidP="005C2320">
      <w:pPr>
        <w:spacing w:after="160" w:line="276" w:lineRule="auto"/>
        <w:rPr>
          <w:rFonts w:ascii="Arial" w:hAnsi="Arial" w:cs="Arial"/>
          <w:color w:val="000000" w:themeColor="text1"/>
        </w:rPr>
      </w:pPr>
      <w:r w:rsidRPr="005C2320">
        <w:rPr>
          <w:rFonts w:ascii="Arial" w:hAnsi="Arial" w:cs="Arial"/>
          <w:color w:val="000000" w:themeColor="text1"/>
        </w:rPr>
        <w:t>This report applied and evaluated three classification models — Logistic Regression, Decision Tree and Random Forest — to predict customer churn on a 100,000-record telecommunications dataset, complementing this with K-Means clustering applied to the churned customer population. Random Forest emerged as the strongest classifier, achieving 62.05% accuracy and an F1-score of 0.6294, while the clustering analysis identified three behaviourally distinct churned-customer segments — Low Usage Churners, High Value Churners and Long Tenure Churners — validated by a silhouette coefficient of 0.2963 and visualised through PCA. Together, these findings show that behavioural and usage data provide meaningful, if imperfect, predictive signal for churn, and that churned customers should not be treated as a single undifferentiated population when designing retention strategy. The recommendations arising from this analysis — targeted model deployment, segment-specific retention offers, and expanded future data collection — directly address the report's stated aim of using data mining techniques to generate insight that supports effective, evidence-based decision-making in telecommunications.</w:t>
      </w:r>
    </w:p>
    <w:p w14:paraId="3FA82163" w14:textId="77777777" w:rsidR="00807254" w:rsidRDefault="00807254" w:rsidP="005C2320">
      <w:pPr>
        <w:spacing w:line="276" w:lineRule="auto"/>
        <w:rPr>
          <w:rFonts w:ascii="Arial" w:hAnsi="Arial" w:cs="Arial"/>
          <w:b/>
          <w:bCs/>
          <w:color w:val="000000" w:themeColor="text1"/>
          <w:sz w:val="28"/>
          <w:szCs w:val="28"/>
        </w:rPr>
      </w:pPr>
      <w:bookmarkStart w:id="20" w:name="_Toc234756095"/>
    </w:p>
    <w:p w14:paraId="47D00C52" w14:textId="77777777" w:rsidR="00807254" w:rsidRDefault="00807254" w:rsidP="005C2320">
      <w:pPr>
        <w:spacing w:line="276" w:lineRule="auto"/>
        <w:rPr>
          <w:rFonts w:ascii="Arial" w:hAnsi="Arial" w:cs="Arial"/>
          <w:b/>
          <w:bCs/>
          <w:color w:val="000000" w:themeColor="text1"/>
          <w:sz w:val="28"/>
          <w:szCs w:val="28"/>
        </w:rPr>
      </w:pPr>
    </w:p>
    <w:p w14:paraId="200F79BF" w14:textId="77777777" w:rsidR="00807254" w:rsidRDefault="00807254" w:rsidP="005C2320">
      <w:pPr>
        <w:spacing w:line="276" w:lineRule="auto"/>
        <w:rPr>
          <w:rFonts w:ascii="Arial" w:hAnsi="Arial" w:cs="Arial"/>
          <w:b/>
          <w:bCs/>
          <w:color w:val="000000" w:themeColor="text1"/>
          <w:sz w:val="28"/>
          <w:szCs w:val="28"/>
        </w:rPr>
      </w:pPr>
    </w:p>
    <w:p w14:paraId="7C13ECBA" w14:textId="77777777" w:rsidR="00807254" w:rsidRDefault="00807254" w:rsidP="005C2320">
      <w:pPr>
        <w:spacing w:line="276" w:lineRule="auto"/>
        <w:rPr>
          <w:rFonts w:ascii="Arial" w:hAnsi="Arial" w:cs="Arial"/>
          <w:b/>
          <w:bCs/>
          <w:color w:val="000000" w:themeColor="text1"/>
          <w:sz w:val="28"/>
          <w:szCs w:val="28"/>
        </w:rPr>
      </w:pPr>
    </w:p>
    <w:p w14:paraId="3FFAC14C" w14:textId="77777777" w:rsidR="00807254" w:rsidRDefault="00807254" w:rsidP="005C2320">
      <w:pPr>
        <w:spacing w:line="276" w:lineRule="auto"/>
        <w:rPr>
          <w:rFonts w:ascii="Arial" w:hAnsi="Arial" w:cs="Arial"/>
          <w:b/>
          <w:bCs/>
          <w:color w:val="000000" w:themeColor="text1"/>
          <w:sz w:val="28"/>
          <w:szCs w:val="28"/>
        </w:rPr>
      </w:pPr>
    </w:p>
    <w:p w14:paraId="5AEF2E7F" w14:textId="236DA25E" w:rsidR="00FA7BA5" w:rsidRPr="005C2320" w:rsidRDefault="00000000" w:rsidP="005C2320">
      <w:pPr>
        <w:spacing w:line="276" w:lineRule="auto"/>
        <w:rPr>
          <w:rFonts w:ascii="Arial" w:hAnsi="Arial" w:cs="Arial"/>
          <w:b/>
          <w:bCs/>
          <w:color w:val="000000" w:themeColor="text1"/>
          <w:sz w:val="28"/>
          <w:szCs w:val="28"/>
        </w:rPr>
      </w:pPr>
      <w:r w:rsidRPr="005C2320">
        <w:rPr>
          <w:rFonts w:ascii="Arial" w:hAnsi="Arial" w:cs="Arial"/>
          <w:b/>
          <w:bCs/>
          <w:color w:val="000000" w:themeColor="text1"/>
          <w:sz w:val="28"/>
          <w:szCs w:val="28"/>
        </w:rPr>
        <w:lastRenderedPageBreak/>
        <w:t>References</w:t>
      </w:r>
      <w:bookmarkEnd w:id="20"/>
    </w:p>
    <w:p w14:paraId="7A0D4865" w14:textId="77777777" w:rsidR="00147DC0" w:rsidRPr="00BB2322" w:rsidRDefault="00147DC0" w:rsidP="00BB2322">
      <w:pPr>
        <w:spacing w:line="276" w:lineRule="auto"/>
        <w:rPr>
          <w:rFonts w:ascii="Arial" w:hAnsi="Arial" w:cs="Arial"/>
          <w:b/>
          <w:bCs/>
          <w:color w:val="000000" w:themeColor="text1"/>
          <w:sz w:val="24"/>
          <w:szCs w:val="24"/>
        </w:rPr>
      </w:pPr>
    </w:p>
    <w:p w14:paraId="24D792CF" w14:textId="77777777" w:rsidR="00FA7BA5" w:rsidRPr="00BB2322" w:rsidRDefault="00000000" w:rsidP="00BB2322">
      <w:pPr>
        <w:spacing w:after="140" w:line="276" w:lineRule="auto"/>
        <w:ind w:left="420" w:hanging="420"/>
        <w:rPr>
          <w:rFonts w:ascii="Arial" w:hAnsi="Arial" w:cs="Arial"/>
          <w:color w:val="000000" w:themeColor="text1"/>
          <w:sz w:val="20"/>
          <w:szCs w:val="20"/>
        </w:rPr>
      </w:pPr>
      <w:r w:rsidRPr="00BB2322">
        <w:rPr>
          <w:rFonts w:ascii="Arial" w:hAnsi="Arial" w:cs="Arial"/>
          <w:color w:val="000000" w:themeColor="text1"/>
          <w:sz w:val="18"/>
          <w:szCs w:val="18"/>
        </w:rPr>
        <w:t>[1] Kaggle, "Telecom customer churn," [Online]. Available: https://www.kaggle.com/datasets/abhinav89/telecom-customer. [Accessed: 10-Jul-2026].</w:t>
      </w:r>
    </w:p>
    <w:p w14:paraId="7D27CC6A" w14:textId="77777777" w:rsidR="00FA7BA5" w:rsidRPr="00BB2322" w:rsidRDefault="00000000" w:rsidP="00BB2322">
      <w:pPr>
        <w:spacing w:after="140" w:line="276" w:lineRule="auto"/>
        <w:ind w:left="420" w:hanging="420"/>
        <w:rPr>
          <w:rFonts w:ascii="Arial" w:hAnsi="Arial" w:cs="Arial"/>
          <w:color w:val="000000" w:themeColor="text1"/>
          <w:sz w:val="20"/>
          <w:szCs w:val="20"/>
        </w:rPr>
      </w:pPr>
      <w:r w:rsidRPr="00BB2322">
        <w:rPr>
          <w:rFonts w:ascii="Arial" w:hAnsi="Arial" w:cs="Arial"/>
          <w:color w:val="000000" w:themeColor="text1"/>
          <w:sz w:val="18"/>
          <w:szCs w:val="18"/>
        </w:rPr>
        <w:t xml:space="preserve">[2] V. Chang, K. Hall, Q. A. Xu, F. O. Amao, M. A. Ganatra, and V. Benson, "Prediction of customer churn </w:t>
      </w:r>
      <w:proofErr w:type="spellStart"/>
      <w:r w:rsidRPr="00BB2322">
        <w:rPr>
          <w:rFonts w:ascii="Arial" w:hAnsi="Arial" w:cs="Arial"/>
          <w:color w:val="000000" w:themeColor="text1"/>
          <w:sz w:val="18"/>
          <w:szCs w:val="18"/>
        </w:rPr>
        <w:t>behavior</w:t>
      </w:r>
      <w:proofErr w:type="spellEnd"/>
      <w:r w:rsidRPr="00BB2322">
        <w:rPr>
          <w:rFonts w:ascii="Arial" w:hAnsi="Arial" w:cs="Arial"/>
          <w:color w:val="000000" w:themeColor="text1"/>
          <w:sz w:val="18"/>
          <w:szCs w:val="18"/>
        </w:rPr>
        <w:t xml:space="preserve"> in the telecommunication industry using machine learning models," Algorithms, vol. 17, no. 6, art. 231, 2024, </w:t>
      </w:r>
      <w:proofErr w:type="spellStart"/>
      <w:r w:rsidRPr="00BB2322">
        <w:rPr>
          <w:rFonts w:ascii="Arial" w:hAnsi="Arial" w:cs="Arial"/>
          <w:color w:val="000000" w:themeColor="text1"/>
          <w:sz w:val="18"/>
          <w:szCs w:val="18"/>
        </w:rPr>
        <w:t>doi</w:t>
      </w:r>
      <w:proofErr w:type="spellEnd"/>
      <w:r w:rsidRPr="00BB2322">
        <w:rPr>
          <w:rFonts w:ascii="Arial" w:hAnsi="Arial" w:cs="Arial"/>
          <w:color w:val="000000" w:themeColor="text1"/>
          <w:sz w:val="18"/>
          <w:szCs w:val="18"/>
        </w:rPr>
        <w:t>: 10.3390/a17060231.</w:t>
      </w:r>
    </w:p>
    <w:p w14:paraId="7AD9E7B4" w14:textId="77777777" w:rsidR="00FA7BA5" w:rsidRPr="00BB2322" w:rsidRDefault="00000000" w:rsidP="00BB2322">
      <w:pPr>
        <w:spacing w:after="140" w:line="276" w:lineRule="auto"/>
        <w:ind w:left="420" w:hanging="420"/>
        <w:rPr>
          <w:rFonts w:ascii="Arial" w:hAnsi="Arial" w:cs="Arial"/>
          <w:color w:val="000000" w:themeColor="text1"/>
          <w:sz w:val="20"/>
          <w:szCs w:val="20"/>
        </w:rPr>
      </w:pPr>
      <w:r w:rsidRPr="00BB2322">
        <w:rPr>
          <w:rFonts w:ascii="Arial" w:hAnsi="Arial" w:cs="Arial"/>
          <w:color w:val="000000" w:themeColor="text1"/>
          <w:sz w:val="18"/>
          <w:szCs w:val="18"/>
        </w:rPr>
        <w:t>[3] M. A. Haq et al., "Customer churn prediction for telecommunication companies using machine learning and ensemble methods," Eng. Technol. Appl. Sci. Res., vol. 14, no. 3, 2024.</w:t>
      </w:r>
    </w:p>
    <w:p w14:paraId="149AE57F" w14:textId="77777777" w:rsidR="00FA7BA5" w:rsidRPr="00BB2322" w:rsidRDefault="00000000" w:rsidP="00BB2322">
      <w:pPr>
        <w:spacing w:after="140" w:line="276" w:lineRule="auto"/>
        <w:ind w:left="420" w:hanging="420"/>
        <w:rPr>
          <w:rFonts w:ascii="Arial" w:hAnsi="Arial" w:cs="Arial"/>
          <w:color w:val="000000" w:themeColor="text1"/>
          <w:sz w:val="20"/>
          <w:szCs w:val="20"/>
        </w:rPr>
      </w:pPr>
      <w:r w:rsidRPr="00BB2322">
        <w:rPr>
          <w:rFonts w:ascii="Arial" w:hAnsi="Arial" w:cs="Arial"/>
          <w:color w:val="000000" w:themeColor="text1"/>
          <w:sz w:val="18"/>
          <w:szCs w:val="18"/>
        </w:rPr>
        <w:t xml:space="preserve">[4] M. Bogaert and L. Delaere, "Ensemble methods in customer churn prediction: A comparative analysis of the state-of-the-art," Mathematics, vol. 11, no. 5, art. 1137, 2023, </w:t>
      </w:r>
      <w:proofErr w:type="spellStart"/>
      <w:r w:rsidRPr="00BB2322">
        <w:rPr>
          <w:rFonts w:ascii="Arial" w:hAnsi="Arial" w:cs="Arial"/>
          <w:color w:val="000000" w:themeColor="text1"/>
          <w:sz w:val="18"/>
          <w:szCs w:val="18"/>
        </w:rPr>
        <w:t>doi</w:t>
      </w:r>
      <w:proofErr w:type="spellEnd"/>
      <w:r w:rsidRPr="00BB2322">
        <w:rPr>
          <w:rFonts w:ascii="Arial" w:hAnsi="Arial" w:cs="Arial"/>
          <w:color w:val="000000" w:themeColor="text1"/>
          <w:sz w:val="18"/>
          <w:szCs w:val="18"/>
        </w:rPr>
        <w:t>: 10.3390/math11051137.</w:t>
      </w:r>
    </w:p>
    <w:p w14:paraId="1562EB6B" w14:textId="77777777" w:rsidR="00FA7BA5" w:rsidRPr="00BB2322" w:rsidRDefault="00000000" w:rsidP="00BB2322">
      <w:pPr>
        <w:spacing w:after="140" w:line="276" w:lineRule="auto"/>
        <w:ind w:left="420" w:hanging="420"/>
        <w:rPr>
          <w:rFonts w:ascii="Arial" w:hAnsi="Arial" w:cs="Arial"/>
          <w:color w:val="000000" w:themeColor="text1"/>
          <w:sz w:val="20"/>
          <w:szCs w:val="20"/>
        </w:rPr>
      </w:pPr>
      <w:r w:rsidRPr="00BB2322">
        <w:rPr>
          <w:rFonts w:ascii="Arial" w:hAnsi="Arial" w:cs="Arial"/>
          <w:color w:val="000000" w:themeColor="text1"/>
          <w:sz w:val="18"/>
          <w:szCs w:val="18"/>
        </w:rPr>
        <w:t>[5] A. Khattak, Z. Mehak, H. Ahmad, M. U. Asghar, M. Z. Asghar, and A. Khan, "Customer churn prediction using composite deep learning technique," Scientific Reports, vol. 13, no. 1, p. 17294, 2023.</w:t>
      </w:r>
    </w:p>
    <w:p w14:paraId="0EEE16C8" w14:textId="77777777" w:rsidR="00FA7BA5" w:rsidRPr="00BB2322" w:rsidRDefault="00000000" w:rsidP="00BB2322">
      <w:pPr>
        <w:spacing w:after="140" w:line="276" w:lineRule="auto"/>
        <w:ind w:left="420" w:hanging="420"/>
        <w:rPr>
          <w:rFonts w:ascii="Arial" w:hAnsi="Arial" w:cs="Arial"/>
          <w:color w:val="000000" w:themeColor="text1"/>
          <w:sz w:val="20"/>
          <w:szCs w:val="20"/>
        </w:rPr>
      </w:pPr>
      <w:r w:rsidRPr="00BB2322">
        <w:rPr>
          <w:rFonts w:ascii="Arial" w:hAnsi="Arial" w:cs="Arial"/>
          <w:color w:val="000000" w:themeColor="text1"/>
          <w:sz w:val="18"/>
          <w:szCs w:val="18"/>
        </w:rPr>
        <w:t>[6] S. S. Poudel, S. Pokharel, and M. Timilsina, "Explaining customer churn prediction in telecom industry using tabular machine learning models," Machine Learning with Applications, vol. 17, p. 100567, 2024.</w:t>
      </w:r>
    </w:p>
    <w:p w14:paraId="5EEC9EE4" w14:textId="77777777" w:rsidR="00FA7BA5" w:rsidRPr="00BB2322" w:rsidRDefault="00000000" w:rsidP="00BB2322">
      <w:pPr>
        <w:spacing w:after="140" w:line="276" w:lineRule="auto"/>
        <w:ind w:left="420" w:hanging="420"/>
        <w:rPr>
          <w:rFonts w:ascii="Arial" w:hAnsi="Arial" w:cs="Arial"/>
          <w:color w:val="000000" w:themeColor="text1"/>
          <w:sz w:val="20"/>
          <w:szCs w:val="20"/>
        </w:rPr>
      </w:pPr>
      <w:r w:rsidRPr="00BB2322">
        <w:rPr>
          <w:rFonts w:ascii="Arial" w:hAnsi="Arial" w:cs="Arial"/>
          <w:color w:val="000000" w:themeColor="text1"/>
          <w:sz w:val="18"/>
          <w:szCs w:val="18"/>
        </w:rPr>
        <w:t xml:space="preserve">[7] V. </w:t>
      </w:r>
      <w:proofErr w:type="spellStart"/>
      <w:r w:rsidRPr="00BB2322">
        <w:rPr>
          <w:rFonts w:ascii="Arial" w:hAnsi="Arial" w:cs="Arial"/>
          <w:color w:val="000000" w:themeColor="text1"/>
          <w:sz w:val="18"/>
          <w:szCs w:val="18"/>
        </w:rPr>
        <w:t>Muthupriya</w:t>
      </w:r>
      <w:proofErr w:type="spellEnd"/>
      <w:r w:rsidRPr="00BB2322">
        <w:rPr>
          <w:rFonts w:ascii="Arial" w:hAnsi="Arial" w:cs="Arial"/>
          <w:color w:val="000000" w:themeColor="text1"/>
          <w:sz w:val="18"/>
          <w:szCs w:val="18"/>
        </w:rPr>
        <w:t xml:space="preserve">, R. Narayanan, S. </w:t>
      </w:r>
      <w:proofErr w:type="spellStart"/>
      <w:r w:rsidRPr="00BB2322">
        <w:rPr>
          <w:rFonts w:ascii="Arial" w:hAnsi="Arial" w:cs="Arial"/>
          <w:color w:val="000000" w:themeColor="text1"/>
          <w:sz w:val="18"/>
          <w:szCs w:val="18"/>
        </w:rPr>
        <w:t>Nakeeb</w:t>
      </w:r>
      <w:proofErr w:type="spellEnd"/>
      <w:r w:rsidRPr="00BB2322">
        <w:rPr>
          <w:rFonts w:ascii="Arial" w:hAnsi="Arial" w:cs="Arial"/>
          <w:color w:val="000000" w:themeColor="text1"/>
          <w:sz w:val="18"/>
          <w:szCs w:val="18"/>
        </w:rPr>
        <w:t xml:space="preserve">, and A. Abhishek, "Customer churn analysis using </w:t>
      </w:r>
      <w:proofErr w:type="spellStart"/>
      <w:r w:rsidRPr="00BB2322">
        <w:rPr>
          <w:rFonts w:ascii="Arial" w:hAnsi="Arial" w:cs="Arial"/>
          <w:color w:val="000000" w:themeColor="text1"/>
          <w:sz w:val="18"/>
          <w:szCs w:val="18"/>
        </w:rPr>
        <w:t>XGBoosted</w:t>
      </w:r>
      <w:proofErr w:type="spellEnd"/>
      <w:r w:rsidRPr="00BB2322">
        <w:rPr>
          <w:rFonts w:ascii="Arial" w:hAnsi="Arial" w:cs="Arial"/>
          <w:color w:val="000000" w:themeColor="text1"/>
          <w:sz w:val="18"/>
          <w:szCs w:val="18"/>
        </w:rPr>
        <w:t xml:space="preserve"> decision trees," Indonesian Journal of Electrical Engineering and Computer Science, vol. 25, no. 1, pp. 488–495, 2022.</w:t>
      </w:r>
    </w:p>
    <w:p w14:paraId="36987F6C" w14:textId="77777777" w:rsidR="00FA7BA5" w:rsidRPr="00BB2322" w:rsidRDefault="00000000" w:rsidP="00BB2322">
      <w:pPr>
        <w:spacing w:after="140" w:line="276" w:lineRule="auto"/>
        <w:ind w:left="420" w:hanging="420"/>
        <w:rPr>
          <w:rFonts w:ascii="Arial" w:hAnsi="Arial" w:cs="Arial"/>
          <w:color w:val="000000" w:themeColor="text1"/>
          <w:sz w:val="20"/>
          <w:szCs w:val="20"/>
        </w:rPr>
      </w:pPr>
      <w:r w:rsidRPr="00BB2322">
        <w:rPr>
          <w:rFonts w:ascii="Arial" w:hAnsi="Arial" w:cs="Arial"/>
          <w:color w:val="000000" w:themeColor="text1"/>
          <w:sz w:val="18"/>
          <w:szCs w:val="18"/>
        </w:rPr>
        <w:t xml:space="preserve">[8] B. </w:t>
      </w:r>
      <w:proofErr w:type="spellStart"/>
      <w:r w:rsidRPr="00BB2322">
        <w:rPr>
          <w:rFonts w:ascii="Arial" w:hAnsi="Arial" w:cs="Arial"/>
          <w:color w:val="000000" w:themeColor="text1"/>
          <w:sz w:val="18"/>
          <w:szCs w:val="18"/>
        </w:rPr>
        <w:t>Prabadevi</w:t>
      </w:r>
      <w:proofErr w:type="spellEnd"/>
      <w:r w:rsidRPr="00BB2322">
        <w:rPr>
          <w:rFonts w:ascii="Arial" w:hAnsi="Arial" w:cs="Arial"/>
          <w:color w:val="000000" w:themeColor="text1"/>
          <w:sz w:val="18"/>
          <w:szCs w:val="18"/>
        </w:rPr>
        <w:t>, R. Shalini, and B. R. Kavitha, "Customer churning analysis using machine learning algorithms," International Journal of Intelligent Networks, vol. 4, pp. 145–154, 2023.</w:t>
      </w:r>
    </w:p>
    <w:p w14:paraId="135D2FF9" w14:textId="77777777" w:rsidR="00FA7BA5" w:rsidRPr="00BB2322" w:rsidRDefault="00000000" w:rsidP="00BB2322">
      <w:pPr>
        <w:spacing w:after="140" w:line="276" w:lineRule="auto"/>
        <w:ind w:left="420" w:hanging="420"/>
        <w:rPr>
          <w:rFonts w:ascii="Arial" w:hAnsi="Arial" w:cs="Arial"/>
          <w:color w:val="000000" w:themeColor="text1"/>
          <w:sz w:val="20"/>
          <w:szCs w:val="20"/>
        </w:rPr>
      </w:pPr>
      <w:r w:rsidRPr="00BB2322">
        <w:rPr>
          <w:rFonts w:ascii="Arial" w:hAnsi="Arial" w:cs="Arial"/>
          <w:color w:val="000000" w:themeColor="text1"/>
          <w:sz w:val="18"/>
          <w:szCs w:val="18"/>
        </w:rPr>
        <w:t xml:space="preserve">[9] T. A. R. Akbar and C. </w:t>
      </w:r>
      <w:proofErr w:type="spellStart"/>
      <w:r w:rsidRPr="00BB2322">
        <w:rPr>
          <w:rFonts w:ascii="Arial" w:hAnsi="Arial" w:cs="Arial"/>
          <w:color w:val="000000" w:themeColor="text1"/>
          <w:sz w:val="18"/>
          <w:szCs w:val="18"/>
        </w:rPr>
        <w:t>Apriono</w:t>
      </w:r>
      <w:proofErr w:type="spellEnd"/>
      <w:r w:rsidRPr="00BB2322">
        <w:rPr>
          <w:rFonts w:ascii="Arial" w:hAnsi="Arial" w:cs="Arial"/>
          <w:color w:val="000000" w:themeColor="text1"/>
          <w:sz w:val="18"/>
          <w:szCs w:val="18"/>
        </w:rPr>
        <w:t xml:space="preserve">, "Machine learning predictive </w:t>
      </w:r>
      <w:proofErr w:type="gramStart"/>
      <w:r w:rsidRPr="00BB2322">
        <w:rPr>
          <w:rFonts w:ascii="Arial" w:hAnsi="Arial" w:cs="Arial"/>
          <w:color w:val="000000" w:themeColor="text1"/>
          <w:sz w:val="18"/>
          <w:szCs w:val="18"/>
        </w:rPr>
        <w:t>models</w:t>
      </w:r>
      <w:proofErr w:type="gramEnd"/>
      <w:r w:rsidRPr="00BB2322">
        <w:rPr>
          <w:rFonts w:ascii="Arial" w:hAnsi="Arial" w:cs="Arial"/>
          <w:color w:val="000000" w:themeColor="text1"/>
          <w:sz w:val="18"/>
          <w:szCs w:val="18"/>
        </w:rPr>
        <w:t xml:space="preserve"> analysis on telecommunications service churn rate," Green Intelligent Systems and Applications, vol. 3, no. 1, pp. 22–34, 2023.</w:t>
      </w:r>
    </w:p>
    <w:p w14:paraId="79061FD9" w14:textId="77777777" w:rsidR="00FA7BA5" w:rsidRPr="00BB2322" w:rsidRDefault="00000000" w:rsidP="00BB2322">
      <w:pPr>
        <w:spacing w:after="140" w:line="276" w:lineRule="auto"/>
        <w:ind w:left="420" w:hanging="420"/>
        <w:rPr>
          <w:rFonts w:ascii="Arial" w:hAnsi="Arial" w:cs="Arial"/>
          <w:color w:val="000000" w:themeColor="text1"/>
          <w:sz w:val="20"/>
          <w:szCs w:val="20"/>
        </w:rPr>
      </w:pPr>
      <w:r w:rsidRPr="00BB2322">
        <w:rPr>
          <w:rFonts w:ascii="Arial" w:hAnsi="Arial" w:cs="Arial"/>
          <w:color w:val="000000" w:themeColor="text1"/>
          <w:sz w:val="18"/>
          <w:szCs w:val="18"/>
        </w:rPr>
        <w:t>[10] A. Manzoor, M. A. Qureshi, E. Kidney, and L. Longo, "A review on machine learning methods for customer churn prediction and recommendations for business practitioners," IEEE Access, vol. 12, pp. 70434–70463, 2024.</w:t>
      </w:r>
    </w:p>
    <w:p w14:paraId="7B00B11A" w14:textId="77777777" w:rsidR="00FA7BA5" w:rsidRPr="00BB2322" w:rsidRDefault="00000000" w:rsidP="00BB2322">
      <w:pPr>
        <w:spacing w:after="140" w:line="276" w:lineRule="auto"/>
        <w:ind w:left="420" w:hanging="420"/>
        <w:rPr>
          <w:rFonts w:ascii="Arial" w:hAnsi="Arial" w:cs="Arial"/>
          <w:color w:val="000000" w:themeColor="text1"/>
          <w:sz w:val="20"/>
          <w:szCs w:val="20"/>
        </w:rPr>
      </w:pPr>
      <w:r w:rsidRPr="00BB2322">
        <w:rPr>
          <w:rFonts w:ascii="Arial" w:hAnsi="Arial" w:cs="Arial"/>
          <w:color w:val="000000" w:themeColor="text1"/>
          <w:sz w:val="18"/>
          <w:szCs w:val="18"/>
        </w:rPr>
        <w:t xml:space="preserve">[11] A. M. Ikotun, A. E. Ezugwu, L. </w:t>
      </w:r>
      <w:proofErr w:type="spellStart"/>
      <w:r w:rsidRPr="00BB2322">
        <w:rPr>
          <w:rFonts w:ascii="Arial" w:hAnsi="Arial" w:cs="Arial"/>
          <w:color w:val="000000" w:themeColor="text1"/>
          <w:sz w:val="18"/>
          <w:szCs w:val="18"/>
        </w:rPr>
        <w:t>Abualigah</w:t>
      </w:r>
      <w:proofErr w:type="spellEnd"/>
      <w:r w:rsidRPr="00BB2322">
        <w:rPr>
          <w:rFonts w:ascii="Arial" w:hAnsi="Arial" w:cs="Arial"/>
          <w:color w:val="000000" w:themeColor="text1"/>
          <w:sz w:val="18"/>
          <w:szCs w:val="18"/>
        </w:rPr>
        <w:t xml:space="preserve">, B. </w:t>
      </w:r>
      <w:proofErr w:type="spellStart"/>
      <w:r w:rsidRPr="00BB2322">
        <w:rPr>
          <w:rFonts w:ascii="Arial" w:hAnsi="Arial" w:cs="Arial"/>
          <w:color w:val="000000" w:themeColor="text1"/>
          <w:sz w:val="18"/>
          <w:szCs w:val="18"/>
        </w:rPr>
        <w:t>Abuhaija</w:t>
      </w:r>
      <w:proofErr w:type="spellEnd"/>
      <w:r w:rsidRPr="00BB2322">
        <w:rPr>
          <w:rFonts w:ascii="Arial" w:hAnsi="Arial" w:cs="Arial"/>
          <w:color w:val="000000" w:themeColor="text1"/>
          <w:sz w:val="18"/>
          <w:szCs w:val="18"/>
        </w:rPr>
        <w:t>, and J. Heming, "K-means clustering algorithms: A comprehensive review, variants analysis, and advances in the era of big data," Information Sciences, vol. 622, pp. 178–210, 2023.</w:t>
      </w:r>
    </w:p>
    <w:p w14:paraId="64973A97" w14:textId="77777777" w:rsidR="00FA7BA5" w:rsidRPr="00BB2322" w:rsidRDefault="00000000" w:rsidP="00BB2322">
      <w:pPr>
        <w:spacing w:after="140" w:line="276" w:lineRule="auto"/>
        <w:ind w:left="420" w:hanging="420"/>
        <w:rPr>
          <w:rFonts w:ascii="Arial" w:hAnsi="Arial" w:cs="Arial"/>
          <w:color w:val="000000" w:themeColor="text1"/>
          <w:sz w:val="20"/>
          <w:szCs w:val="20"/>
        </w:rPr>
      </w:pPr>
      <w:r w:rsidRPr="00BB2322">
        <w:rPr>
          <w:rFonts w:ascii="Arial" w:hAnsi="Arial" w:cs="Arial"/>
          <w:color w:val="000000" w:themeColor="text1"/>
          <w:sz w:val="18"/>
          <w:szCs w:val="18"/>
        </w:rPr>
        <w:t xml:space="preserve">[12] E. H. Sharaf Addin et al., "Customer mobile </w:t>
      </w:r>
      <w:proofErr w:type="spellStart"/>
      <w:r w:rsidRPr="00BB2322">
        <w:rPr>
          <w:rFonts w:ascii="Arial" w:hAnsi="Arial" w:cs="Arial"/>
          <w:color w:val="000000" w:themeColor="text1"/>
          <w:sz w:val="18"/>
          <w:szCs w:val="18"/>
        </w:rPr>
        <w:t>behavioral</w:t>
      </w:r>
      <w:proofErr w:type="spellEnd"/>
      <w:r w:rsidRPr="00BB2322">
        <w:rPr>
          <w:rFonts w:ascii="Arial" w:hAnsi="Arial" w:cs="Arial"/>
          <w:color w:val="000000" w:themeColor="text1"/>
          <w:sz w:val="18"/>
          <w:szCs w:val="18"/>
        </w:rPr>
        <w:t xml:space="preserve"> segmentation and analysis in telecom using machine learning," Applied Artificial Intelligence, vol. 36, no. 1, 2022.</w:t>
      </w:r>
    </w:p>
    <w:p w14:paraId="18AF8E58" w14:textId="77777777" w:rsidR="00FA7BA5" w:rsidRPr="00BB2322" w:rsidRDefault="00000000" w:rsidP="00BB2322">
      <w:pPr>
        <w:spacing w:after="140" w:line="276" w:lineRule="auto"/>
        <w:ind w:left="420" w:hanging="420"/>
        <w:rPr>
          <w:rFonts w:ascii="Arial" w:hAnsi="Arial" w:cs="Arial"/>
          <w:color w:val="000000" w:themeColor="text1"/>
          <w:sz w:val="20"/>
          <w:szCs w:val="20"/>
        </w:rPr>
      </w:pPr>
      <w:r w:rsidRPr="00BB2322">
        <w:rPr>
          <w:rFonts w:ascii="Arial" w:hAnsi="Arial" w:cs="Arial"/>
          <w:color w:val="000000" w:themeColor="text1"/>
          <w:sz w:val="18"/>
          <w:szCs w:val="18"/>
        </w:rPr>
        <w:t xml:space="preserve">[13] R. M. </w:t>
      </w:r>
      <w:proofErr w:type="spellStart"/>
      <w:r w:rsidRPr="00BB2322">
        <w:rPr>
          <w:rFonts w:ascii="Arial" w:hAnsi="Arial" w:cs="Arial"/>
          <w:color w:val="000000" w:themeColor="text1"/>
          <w:sz w:val="18"/>
          <w:szCs w:val="18"/>
        </w:rPr>
        <w:t>Wahul</w:t>
      </w:r>
      <w:proofErr w:type="spellEnd"/>
      <w:r w:rsidRPr="00BB2322">
        <w:rPr>
          <w:rFonts w:ascii="Arial" w:hAnsi="Arial" w:cs="Arial"/>
          <w:color w:val="000000" w:themeColor="text1"/>
          <w:sz w:val="18"/>
          <w:szCs w:val="18"/>
        </w:rPr>
        <w:t>, A. P. Kale, and P. N. Kota, "An ensemble learning approach to enhance customer churn prediction in telecom industry," International Journal of Intelligent Systems and Applications in Engineering, vol. 11, no. 9s, pp. 258–266, 2023.</w:t>
      </w:r>
    </w:p>
    <w:p w14:paraId="21F4977E" w14:textId="77777777" w:rsidR="00FA7BA5" w:rsidRPr="00BB2322" w:rsidRDefault="00000000" w:rsidP="00BB2322">
      <w:pPr>
        <w:spacing w:after="140" w:line="276" w:lineRule="auto"/>
        <w:ind w:left="420" w:hanging="420"/>
        <w:rPr>
          <w:rFonts w:ascii="Arial" w:hAnsi="Arial" w:cs="Arial"/>
          <w:color w:val="000000" w:themeColor="text1"/>
          <w:sz w:val="20"/>
          <w:szCs w:val="20"/>
        </w:rPr>
      </w:pPr>
      <w:r w:rsidRPr="00BB2322">
        <w:rPr>
          <w:rFonts w:ascii="Arial" w:hAnsi="Arial" w:cs="Arial"/>
          <w:color w:val="000000" w:themeColor="text1"/>
          <w:sz w:val="18"/>
          <w:szCs w:val="18"/>
        </w:rPr>
        <w:t xml:space="preserve">[14] G. Vardakas, I. Papakostas, and A. Likas, "Deep clustering using the soft silhouette score: Towards compact and well-separated clusters," </w:t>
      </w:r>
      <w:proofErr w:type="spellStart"/>
      <w:r w:rsidRPr="00BB2322">
        <w:rPr>
          <w:rFonts w:ascii="Arial" w:hAnsi="Arial" w:cs="Arial"/>
          <w:color w:val="000000" w:themeColor="text1"/>
          <w:sz w:val="18"/>
          <w:szCs w:val="18"/>
        </w:rPr>
        <w:t>arXiv</w:t>
      </w:r>
      <w:proofErr w:type="spellEnd"/>
      <w:r w:rsidRPr="00BB2322">
        <w:rPr>
          <w:rFonts w:ascii="Arial" w:hAnsi="Arial" w:cs="Arial"/>
          <w:color w:val="000000" w:themeColor="text1"/>
          <w:sz w:val="18"/>
          <w:szCs w:val="18"/>
        </w:rPr>
        <w:t xml:space="preserve"> preprint arXiv:2402.00608, 2024.</w:t>
      </w:r>
    </w:p>
    <w:p w14:paraId="3F64883A" w14:textId="77777777" w:rsidR="00FA7BA5" w:rsidRPr="00BB2322" w:rsidRDefault="00000000" w:rsidP="00BB2322">
      <w:pPr>
        <w:spacing w:after="140" w:line="276" w:lineRule="auto"/>
        <w:ind w:left="420" w:hanging="420"/>
        <w:rPr>
          <w:rFonts w:ascii="Arial" w:hAnsi="Arial" w:cs="Arial"/>
          <w:color w:val="000000" w:themeColor="text1"/>
          <w:sz w:val="20"/>
          <w:szCs w:val="20"/>
        </w:rPr>
      </w:pPr>
      <w:r w:rsidRPr="00BB2322">
        <w:rPr>
          <w:rFonts w:ascii="Arial" w:hAnsi="Arial" w:cs="Arial"/>
          <w:color w:val="000000" w:themeColor="text1"/>
          <w:sz w:val="18"/>
          <w:szCs w:val="18"/>
        </w:rPr>
        <w:t xml:space="preserve">[15] R. H. </w:t>
      </w:r>
      <w:proofErr w:type="spellStart"/>
      <w:r w:rsidRPr="00BB2322">
        <w:rPr>
          <w:rFonts w:ascii="Arial" w:hAnsi="Arial" w:cs="Arial"/>
          <w:color w:val="000000" w:themeColor="text1"/>
          <w:sz w:val="18"/>
          <w:szCs w:val="18"/>
        </w:rPr>
        <w:t>Bemthuis</w:t>
      </w:r>
      <w:proofErr w:type="spellEnd"/>
      <w:r w:rsidRPr="00BB2322">
        <w:rPr>
          <w:rFonts w:ascii="Arial" w:hAnsi="Arial" w:cs="Arial"/>
          <w:color w:val="000000" w:themeColor="text1"/>
          <w:sz w:val="18"/>
          <w:szCs w:val="18"/>
        </w:rPr>
        <w:t xml:space="preserve"> et al., "A CRISP-DM-based methodology for assessing agent-based simulation models using process mining," Journal of Simulation, 2025, </w:t>
      </w:r>
      <w:proofErr w:type="spellStart"/>
      <w:r w:rsidRPr="00BB2322">
        <w:rPr>
          <w:rFonts w:ascii="Arial" w:hAnsi="Arial" w:cs="Arial"/>
          <w:color w:val="000000" w:themeColor="text1"/>
          <w:sz w:val="18"/>
          <w:szCs w:val="18"/>
        </w:rPr>
        <w:t>doi</w:t>
      </w:r>
      <w:proofErr w:type="spellEnd"/>
      <w:r w:rsidRPr="00BB2322">
        <w:rPr>
          <w:rFonts w:ascii="Arial" w:hAnsi="Arial" w:cs="Arial"/>
          <w:color w:val="000000" w:themeColor="text1"/>
          <w:sz w:val="18"/>
          <w:szCs w:val="18"/>
        </w:rPr>
        <w:t>: 10.1080/17477778.2025.2508245.</w:t>
      </w:r>
    </w:p>
    <w:p w14:paraId="0ECAEF8A" w14:textId="77777777" w:rsidR="00FA7BA5" w:rsidRPr="00BB2322" w:rsidRDefault="00000000" w:rsidP="00BB2322">
      <w:pPr>
        <w:spacing w:after="140" w:line="276" w:lineRule="auto"/>
        <w:ind w:left="420" w:hanging="420"/>
        <w:rPr>
          <w:rFonts w:ascii="Arial" w:hAnsi="Arial" w:cs="Arial"/>
          <w:color w:val="000000" w:themeColor="text1"/>
          <w:sz w:val="20"/>
          <w:szCs w:val="20"/>
        </w:rPr>
      </w:pPr>
      <w:r w:rsidRPr="00BB2322">
        <w:rPr>
          <w:rFonts w:ascii="Arial" w:hAnsi="Arial" w:cs="Arial"/>
          <w:color w:val="000000" w:themeColor="text1"/>
          <w:sz w:val="18"/>
          <w:szCs w:val="18"/>
        </w:rPr>
        <w:t xml:space="preserve">[16] L. </w:t>
      </w:r>
      <w:proofErr w:type="spellStart"/>
      <w:r w:rsidRPr="00BB2322">
        <w:rPr>
          <w:rFonts w:ascii="Arial" w:hAnsi="Arial" w:cs="Arial"/>
          <w:color w:val="000000" w:themeColor="text1"/>
          <w:sz w:val="18"/>
          <w:szCs w:val="18"/>
        </w:rPr>
        <w:t>Breiman</w:t>
      </w:r>
      <w:proofErr w:type="spellEnd"/>
      <w:r w:rsidRPr="00BB2322">
        <w:rPr>
          <w:rFonts w:ascii="Arial" w:hAnsi="Arial" w:cs="Arial"/>
          <w:color w:val="000000" w:themeColor="text1"/>
          <w:sz w:val="18"/>
          <w:szCs w:val="18"/>
        </w:rPr>
        <w:t>, "Random forests," Machine Learning, vol. 45, no. 1, pp. 5–32, 2001.</w:t>
      </w:r>
    </w:p>
    <w:p w14:paraId="1A544C23" w14:textId="77777777" w:rsidR="00FA7BA5" w:rsidRPr="00BB2322" w:rsidRDefault="00000000" w:rsidP="00BB2322">
      <w:pPr>
        <w:spacing w:after="140" w:line="276" w:lineRule="auto"/>
        <w:ind w:left="420" w:hanging="420"/>
        <w:rPr>
          <w:rFonts w:ascii="Arial" w:hAnsi="Arial" w:cs="Arial"/>
          <w:color w:val="000000" w:themeColor="text1"/>
          <w:sz w:val="20"/>
          <w:szCs w:val="20"/>
        </w:rPr>
      </w:pPr>
      <w:r w:rsidRPr="00BB2322">
        <w:rPr>
          <w:rFonts w:ascii="Arial" w:hAnsi="Arial" w:cs="Arial"/>
          <w:color w:val="000000" w:themeColor="text1"/>
          <w:sz w:val="18"/>
          <w:szCs w:val="18"/>
        </w:rPr>
        <w:t xml:space="preserve">[17] D. M. W. Powers, "Evaluation: From precision, recall and F-measure to ROC, </w:t>
      </w:r>
      <w:proofErr w:type="spellStart"/>
      <w:r w:rsidRPr="00BB2322">
        <w:rPr>
          <w:rFonts w:ascii="Arial" w:hAnsi="Arial" w:cs="Arial"/>
          <w:color w:val="000000" w:themeColor="text1"/>
          <w:sz w:val="18"/>
          <w:szCs w:val="18"/>
        </w:rPr>
        <w:t>informedness</w:t>
      </w:r>
      <w:proofErr w:type="spellEnd"/>
      <w:r w:rsidRPr="00BB2322">
        <w:rPr>
          <w:rFonts w:ascii="Arial" w:hAnsi="Arial" w:cs="Arial"/>
          <w:color w:val="000000" w:themeColor="text1"/>
          <w:sz w:val="18"/>
          <w:szCs w:val="18"/>
        </w:rPr>
        <w:t>, markedness and correlation," Journal of Machine Learning Technologies, vol. 2, no. 1, pp. 37–63, 2011.</w:t>
      </w:r>
    </w:p>
    <w:p w14:paraId="12B08C8D" w14:textId="04B128C5" w:rsidR="00FA7BA5" w:rsidRPr="00BB2322" w:rsidRDefault="00000000" w:rsidP="00BB2322">
      <w:pPr>
        <w:spacing w:line="276" w:lineRule="auto"/>
        <w:rPr>
          <w:rFonts w:ascii="Arial" w:hAnsi="Arial" w:cs="Arial"/>
          <w:color w:val="000000" w:themeColor="text1"/>
          <w:sz w:val="20"/>
          <w:szCs w:val="20"/>
        </w:rPr>
      </w:pPr>
      <w:r w:rsidRPr="00BB2322">
        <w:rPr>
          <w:rFonts w:ascii="Arial" w:hAnsi="Arial" w:cs="Arial"/>
          <w:color w:val="000000" w:themeColor="text1"/>
          <w:sz w:val="20"/>
          <w:szCs w:val="20"/>
        </w:rPr>
        <w:br w:type="page"/>
      </w:r>
    </w:p>
    <w:sectPr w:rsidR="00FA7BA5" w:rsidRPr="00BB2322" w:rsidSect="00BB2322">
      <w:headerReference w:type="default" r:id="rId20"/>
      <w:footerReference w:type="default" r:id="rId2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422353" w14:textId="77777777" w:rsidR="00C121A3" w:rsidRDefault="00C121A3">
      <w:r>
        <w:separator/>
      </w:r>
    </w:p>
  </w:endnote>
  <w:endnote w:type="continuationSeparator" w:id="0">
    <w:p w14:paraId="65F7D03E" w14:textId="77777777" w:rsidR="00C121A3" w:rsidRDefault="00C121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ngsana New">
    <w:panose1 w:val="02020603050405020304"/>
    <w:charset w:val="DE"/>
    <w:family w:val="roman"/>
    <w:pitch w:val="variable"/>
    <w:sig w:usb0="81000003" w:usb1="00000000" w:usb2="00000000" w:usb3="00000000" w:csb0="00010001"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ordia New">
    <w:panose1 w:val="020B0304020202020204"/>
    <w:charset w:val="DE"/>
    <w:family w:val="swiss"/>
    <w:pitch w:val="variable"/>
    <w:sig w:usb0="81000003" w:usb1="00000000" w:usb2="00000000" w:usb3="00000000" w:csb0="0001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1DBE7" w14:textId="77777777" w:rsidR="00FA7BA5" w:rsidRDefault="00000000">
    <w:pPr>
      <w:jc w:val="center"/>
    </w:pPr>
    <w:r>
      <w:rPr>
        <w:color w:val="888888"/>
        <w:sz w:val="18"/>
        <w:szCs w:val="18"/>
      </w:rPr>
      <w:t xml:space="preserve">Page </w:t>
    </w:r>
    <w:r>
      <w:rPr>
        <w:color w:val="888888"/>
        <w:sz w:val="18"/>
        <w:szCs w:val="18"/>
      </w:rPr>
      <w:fldChar w:fldCharType="begin"/>
    </w:r>
    <w:r>
      <w:rPr>
        <w:color w:val="888888"/>
        <w:sz w:val="18"/>
        <w:szCs w:val="18"/>
      </w:rPr>
      <w:instrText>PAGE</w:instrText>
    </w:r>
    <w:r>
      <w:rPr>
        <w:color w:val="888888"/>
        <w:sz w:val="18"/>
        <w:szCs w:val="18"/>
      </w:rPr>
      <w:fldChar w:fldCharType="separate"/>
    </w:r>
    <w:r w:rsidR="00DB04F1">
      <w:rPr>
        <w:noProof/>
        <w:color w:val="888888"/>
        <w:sz w:val="18"/>
        <w:szCs w:val="18"/>
      </w:rPr>
      <w:t>1</w:t>
    </w:r>
    <w:r>
      <w:rPr>
        <w:color w:val="888888"/>
        <w:sz w:val="18"/>
        <w:szCs w:val="18"/>
      </w:rPr>
      <w:fldChar w:fldCharType="end"/>
    </w:r>
    <w:r>
      <w:rPr>
        <w:color w:val="888888"/>
        <w:sz w:val="18"/>
        <w:szCs w:val="18"/>
      </w:rPr>
      <w:t xml:space="preserve"> of </w:t>
    </w:r>
    <w:r>
      <w:rPr>
        <w:color w:val="888888"/>
        <w:sz w:val="18"/>
        <w:szCs w:val="18"/>
      </w:rPr>
      <w:fldChar w:fldCharType="begin"/>
    </w:r>
    <w:r>
      <w:rPr>
        <w:color w:val="888888"/>
        <w:sz w:val="18"/>
        <w:szCs w:val="18"/>
      </w:rPr>
      <w:instrText>NUMPAGES</w:instrText>
    </w:r>
    <w:r>
      <w:rPr>
        <w:color w:val="888888"/>
        <w:sz w:val="18"/>
        <w:szCs w:val="18"/>
      </w:rPr>
      <w:fldChar w:fldCharType="separate"/>
    </w:r>
    <w:r w:rsidR="00DB04F1">
      <w:rPr>
        <w:noProof/>
        <w:color w:val="888888"/>
        <w:sz w:val="18"/>
        <w:szCs w:val="18"/>
      </w:rPr>
      <w:t>1</w:t>
    </w:r>
    <w:r>
      <w:rPr>
        <w:color w:val="888888"/>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543208" w14:textId="77777777" w:rsidR="00C121A3" w:rsidRDefault="00C121A3">
      <w:r>
        <w:separator/>
      </w:r>
    </w:p>
  </w:footnote>
  <w:footnote w:type="continuationSeparator" w:id="0">
    <w:p w14:paraId="12D76623" w14:textId="77777777" w:rsidR="00C121A3" w:rsidRDefault="00C121A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D621C6" w14:textId="74ACEEA8" w:rsidR="00FA7BA5" w:rsidRDefault="00DB04F1">
    <w:pPr>
      <w:jc w:val="right"/>
    </w:pPr>
    <w:r w:rsidRPr="003B639A">
      <w:rPr>
        <w:noProof/>
        <w:szCs w:val="24"/>
      </w:rPr>
      <w:drawing>
        <wp:anchor distT="0" distB="0" distL="114300" distR="114300" simplePos="0" relativeHeight="251659264" behindDoc="0" locked="0" layoutInCell="1" allowOverlap="1" wp14:anchorId="60FFEDF0" wp14:editId="5F1E5DCF">
          <wp:simplePos x="0" y="0"/>
          <wp:positionH relativeFrom="margin">
            <wp:posOffset>-479334</wp:posOffset>
          </wp:positionH>
          <wp:positionV relativeFrom="paragraph">
            <wp:posOffset>-84365</wp:posOffset>
          </wp:positionV>
          <wp:extent cx="1213485" cy="483235"/>
          <wp:effectExtent l="0" t="0" r="5715" b="0"/>
          <wp:wrapSquare wrapText="bothSides"/>
          <wp:docPr id="207285793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149871" name="Picture 555149871"/>
                  <pic:cNvPicPr/>
                </pic:nvPicPr>
                <pic:blipFill>
                  <a:blip r:embed="rId1">
                    <a:extLst>
                      <a:ext uri="{28A0092B-C50C-407E-A947-70E740481C1C}">
                        <a14:useLocalDpi xmlns:a14="http://schemas.microsoft.com/office/drawing/2010/main" val="0"/>
                      </a:ext>
                    </a:extLst>
                  </a:blip>
                  <a:stretch>
                    <a:fillRect/>
                  </a:stretch>
                </pic:blipFill>
                <pic:spPr>
                  <a:xfrm>
                    <a:off x="0" y="0"/>
                    <a:ext cx="1213485" cy="483235"/>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E62A9F"/>
    <w:multiLevelType w:val="hybridMultilevel"/>
    <w:tmpl w:val="E174D4AA"/>
    <w:lvl w:ilvl="0" w:tplc="3AEE4642">
      <w:start w:val="1"/>
      <w:numFmt w:val="bullet"/>
      <w:lvlText w:val="●"/>
      <w:lvlJc w:val="left"/>
      <w:pPr>
        <w:ind w:left="720" w:hanging="360"/>
      </w:pPr>
    </w:lvl>
    <w:lvl w:ilvl="1" w:tplc="D49015B8">
      <w:start w:val="1"/>
      <w:numFmt w:val="bullet"/>
      <w:lvlText w:val="○"/>
      <w:lvlJc w:val="left"/>
      <w:pPr>
        <w:ind w:left="1440" w:hanging="360"/>
      </w:pPr>
    </w:lvl>
    <w:lvl w:ilvl="2" w:tplc="7E3EAFDE">
      <w:start w:val="1"/>
      <w:numFmt w:val="bullet"/>
      <w:lvlText w:val="■"/>
      <w:lvlJc w:val="left"/>
      <w:pPr>
        <w:ind w:left="2160" w:hanging="360"/>
      </w:pPr>
    </w:lvl>
    <w:lvl w:ilvl="3" w:tplc="8938B218">
      <w:start w:val="1"/>
      <w:numFmt w:val="bullet"/>
      <w:lvlText w:val="●"/>
      <w:lvlJc w:val="left"/>
      <w:pPr>
        <w:ind w:left="2880" w:hanging="360"/>
      </w:pPr>
    </w:lvl>
    <w:lvl w:ilvl="4" w:tplc="E2300CA0">
      <w:start w:val="1"/>
      <w:numFmt w:val="bullet"/>
      <w:lvlText w:val="○"/>
      <w:lvlJc w:val="left"/>
      <w:pPr>
        <w:ind w:left="3600" w:hanging="360"/>
      </w:pPr>
    </w:lvl>
    <w:lvl w:ilvl="5" w:tplc="D7CC6150">
      <w:start w:val="1"/>
      <w:numFmt w:val="bullet"/>
      <w:lvlText w:val="■"/>
      <w:lvlJc w:val="left"/>
      <w:pPr>
        <w:ind w:left="4320" w:hanging="360"/>
      </w:pPr>
    </w:lvl>
    <w:lvl w:ilvl="6" w:tplc="A7A86A2A">
      <w:start w:val="1"/>
      <w:numFmt w:val="bullet"/>
      <w:lvlText w:val="●"/>
      <w:lvlJc w:val="left"/>
      <w:pPr>
        <w:ind w:left="5040" w:hanging="360"/>
      </w:pPr>
    </w:lvl>
    <w:lvl w:ilvl="7" w:tplc="40903B38">
      <w:start w:val="1"/>
      <w:numFmt w:val="bullet"/>
      <w:lvlText w:val="●"/>
      <w:lvlJc w:val="left"/>
      <w:pPr>
        <w:ind w:left="5760" w:hanging="360"/>
      </w:pPr>
    </w:lvl>
    <w:lvl w:ilvl="8" w:tplc="482C0BE0">
      <w:start w:val="1"/>
      <w:numFmt w:val="bullet"/>
      <w:lvlText w:val="●"/>
      <w:lvlJc w:val="left"/>
      <w:pPr>
        <w:ind w:left="6480" w:hanging="360"/>
      </w:pPr>
    </w:lvl>
  </w:abstractNum>
  <w:num w:numId="1" w16cid:durableId="1194613656">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7BA5"/>
    <w:rsid w:val="00053A8D"/>
    <w:rsid w:val="00113C04"/>
    <w:rsid w:val="00147DC0"/>
    <w:rsid w:val="002727CD"/>
    <w:rsid w:val="00300ADC"/>
    <w:rsid w:val="005C2320"/>
    <w:rsid w:val="00691A36"/>
    <w:rsid w:val="00756C3E"/>
    <w:rsid w:val="00807254"/>
    <w:rsid w:val="00956E47"/>
    <w:rsid w:val="00BB2322"/>
    <w:rsid w:val="00C121A3"/>
    <w:rsid w:val="00CC51C3"/>
    <w:rsid w:val="00CD6589"/>
    <w:rsid w:val="00D12DFD"/>
    <w:rsid w:val="00DB04F1"/>
    <w:rsid w:val="00EC785A"/>
    <w:rsid w:val="00EE0DC4"/>
    <w:rsid w:val="00FA7BA5"/>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81B0E5"/>
  <w15:docId w15:val="{FE613BF8-7FCD-4B98-8032-2B6FA0098C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IN" w:eastAsia="zh-CN" w:bidi="th-TH"/>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200"/>
      <w:outlineLvl w:val="0"/>
    </w:pPr>
    <w:rPr>
      <w:b/>
      <w:bCs/>
      <w:color w:val="1F2D5A"/>
      <w:sz w:val="30"/>
      <w:szCs w:val="30"/>
    </w:rPr>
  </w:style>
  <w:style w:type="paragraph" w:styleId="Heading2">
    <w:name w:val="heading 2"/>
    <w:uiPriority w:val="9"/>
    <w:unhideWhenUsed/>
    <w:qFormat/>
    <w:pPr>
      <w:spacing w:before="280" w:after="160"/>
      <w:outlineLvl w:val="1"/>
    </w:pPr>
    <w:rPr>
      <w:b/>
      <w:bCs/>
      <w:color w:val="0F7C7B"/>
      <w:sz w:val="26"/>
      <w:szCs w:val="26"/>
    </w:rPr>
  </w:style>
  <w:style w:type="paragraph" w:styleId="Heading3">
    <w:name w:val="heading 3"/>
    <w:uiPriority w:val="9"/>
    <w:unhideWhenUsed/>
    <w:qFormat/>
    <w:pPr>
      <w:spacing w:before="220" w:after="120"/>
      <w:outlineLvl w:val="2"/>
    </w:pPr>
    <w:rPr>
      <w:b/>
      <w:bCs/>
      <w:i/>
      <w:iCs/>
      <w:color w:val="1F2D5A"/>
      <w:sz w:val="23"/>
      <w:szCs w:val="23"/>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DB04F1"/>
    <w:pPr>
      <w:spacing w:after="100"/>
    </w:pPr>
    <w:rPr>
      <w:rFonts w:cs="Angsana New"/>
      <w:szCs w:val="28"/>
    </w:rPr>
  </w:style>
  <w:style w:type="paragraph" w:styleId="TOC2">
    <w:name w:val="toc 2"/>
    <w:basedOn w:val="Normal"/>
    <w:next w:val="Normal"/>
    <w:autoRedefine/>
    <w:uiPriority w:val="39"/>
    <w:unhideWhenUsed/>
    <w:rsid w:val="00DB04F1"/>
    <w:pPr>
      <w:spacing w:after="100"/>
      <w:ind w:left="220"/>
    </w:pPr>
    <w:rPr>
      <w:rFonts w:cs="Angsana New"/>
      <w:szCs w:val="28"/>
    </w:rPr>
  </w:style>
  <w:style w:type="paragraph" w:styleId="TOC3">
    <w:name w:val="toc 3"/>
    <w:basedOn w:val="Normal"/>
    <w:next w:val="Normal"/>
    <w:autoRedefine/>
    <w:uiPriority w:val="39"/>
    <w:unhideWhenUsed/>
    <w:rsid w:val="00DB04F1"/>
    <w:pPr>
      <w:spacing w:after="100"/>
      <w:ind w:left="440"/>
    </w:pPr>
    <w:rPr>
      <w:rFonts w:cs="Angsana New"/>
      <w:szCs w:val="28"/>
    </w:rPr>
  </w:style>
  <w:style w:type="table" w:styleId="TableGrid">
    <w:name w:val="Table Grid"/>
    <w:basedOn w:val="TableNormal"/>
    <w:uiPriority w:val="39"/>
    <w:rsid w:val="00DB04F1"/>
    <w:rPr>
      <w:rFonts w:ascii="Arial" w:eastAsia="Arial" w:hAnsi="Arial" w:cs="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B04F1"/>
    <w:pPr>
      <w:tabs>
        <w:tab w:val="center" w:pos="4513"/>
        <w:tab w:val="right" w:pos="9026"/>
      </w:tabs>
    </w:pPr>
    <w:rPr>
      <w:rFonts w:cs="Angsana New"/>
      <w:szCs w:val="28"/>
    </w:rPr>
  </w:style>
  <w:style w:type="character" w:customStyle="1" w:styleId="HeaderChar">
    <w:name w:val="Header Char"/>
    <w:basedOn w:val="DefaultParagraphFont"/>
    <w:link w:val="Header"/>
    <w:uiPriority w:val="99"/>
    <w:rsid w:val="00DB04F1"/>
    <w:rPr>
      <w:rFonts w:cs="Angsana New"/>
      <w:szCs w:val="28"/>
    </w:rPr>
  </w:style>
  <w:style w:type="paragraph" w:styleId="Footer">
    <w:name w:val="footer"/>
    <w:basedOn w:val="Normal"/>
    <w:link w:val="FooterChar"/>
    <w:uiPriority w:val="99"/>
    <w:unhideWhenUsed/>
    <w:rsid w:val="00DB04F1"/>
    <w:pPr>
      <w:tabs>
        <w:tab w:val="center" w:pos="4513"/>
        <w:tab w:val="right" w:pos="9026"/>
      </w:tabs>
    </w:pPr>
    <w:rPr>
      <w:rFonts w:cs="Angsana New"/>
      <w:szCs w:val="28"/>
    </w:rPr>
  </w:style>
  <w:style w:type="character" w:customStyle="1" w:styleId="FooterChar">
    <w:name w:val="Footer Char"/>
    <w:basedOn w:val="DefaultParagraphFont"/>
    <w:link w:val="Footer"/>
    <w:uiPriority w:val="99"/>
    <w:rsid w:val="00DB04F1"/>
    <w:rPr>
      <w:rFonts w:cs="Angsana New"/>
      <w:szCs w:val="28"/>
    </w:rPr>
  </w:style>
  <w:style w:type="table" w:styleId="GridTable4-Accent2">
    <w:name w:val="Grid Table 4 Accent 2"/>
    <w:basedOn w:val="TableNormal"/>
    <w:uiPriority w:val="49"/>
    <w:rsid w:val="00147DC0"/>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3-Accent3">
    <w:name w:val="Grid Table 3 Accent 3"/>
    <w:basedOn w:val="TableNormal"/>
    <w:uiPriority w:val="48"/>
    <w:rsid w:val="005C2320"/>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F0C7" w:themeFill="accent3" w:themeFillTint="33"/>
      </w:tcPr>
    </w:tblStylePr>
    <w:tblStylePr w:type="band1Horz">
      <w:tblPr/>
      <w:tcPr>
        <w:shd w:val="clear" w:color="auto" w:fill="C1F0C7" w:themeFill="accent3" w:themeFillTint="33"/>
      </w:tcPr>
    </w:tblStylePr>
    <w:tblStylePr w:type="neCell">
      <w:tblPr/>
      <w:tcPr>
        <w:tcBorders>
          <w:bottom w:val="single" w:sz="4" w:space="0" w:color="47D459" w:themeColor="accent3" w:themeTint="99"/>
        </w:tcBorders>
      </w:tcPr>
    </w:tblStylePr>
    <w:tblStylePr w:type="nwCell">
      <w:tblPr/>
      <w:tcPr>
        <w:tcBorders>
          <w:bottom w:val="single" w:sz="4" w:space="0" w:color="47D459" w:themeColor="accent3" w:themeTint="99"/>
        </w:tcBorders>
      </w:tcPr>
    </w:tblStylePr>
    <w:tblStylePr w:type="seCell">
      <w:tblPr/>
      <w:tcPr>
        <w:tcBorders>
          <w:top w:val="single" w:sz="4" w:space="0" w:color="47D459" w:themeColor="accent3" w:themeTint="99"/>
        </w:tcBorders>
      </w:tcPr>
    </w:tblStylePr>
    <w:tblStylePr w:type="swCell">
      <w:tblPr/>
      <w:tcPr>
        <w:tcBorders>
          <w:top w:val="single" w:sz="4" w:space="0" w:color="47D459" w:themeColor="accent3" w:themeTint="99"/>
        </w:tcBorders>
      </w:tcPr>
    </w:tblStylePr>
  </w:style>
  <w:style w:type="table" w:styleId="GridTable3-Accent2">
    <w:name w:val="Grid Table 3 Accent 2"/>
    <w:basedOn w:val="TableNormal"/>
    <w:uiPriority w:val="48"/>
    <w:rsid w:val="005C2320"/>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E2D5" w:themeFill="accent2" w:themeFillTint="33"/>
      </w:tcPr>
    </w:tblStylePr>
    <w:tblStylePr w:type="band1Horz">
      <w:tblPr/>
      <w:tcPr>
        <w:shd w:val="clear" w:color="auto" w:fill="FAE2D5" w:themeFill="accent2" w:themeFillTint="33"/>
      </w:tcPr>
    </w:tblStylePr>
    <w:tblStylePr w:type="neCell">
      <w:tblPr/>
      <w:tcPr>
        <w:tcBorders>
          <w:bottom w:val="single" w:sz="4" w:space="0" w:color="F1A983" w:themeColor="accent2" w:themeTint="99"/>
        </w:tcBorders>
      </w:tcPr>
    </w:tblStylePr>
    <w:tblStylePr w:type="nwCell">
      <w:tblPr/>
      <w:tcPr>
        <w:tcBorders>
          <w:bottom w:val="single" w:sz="4" w:space="0" w:color="F1A983" w:themeColor="accent2" w:themeTint="99"/>
        </w:tcBorders>
      </w:tcPr>
    </w:tblStylePr>
    <w:tblStylePr w:type="seCell">
      <w:tblPr/>
      <w:tcPr>
        <w:tcBorders>
          <w:top w:val="single" w:sz="4" w:space="0" w:color="F1A983" w:themeColor="accent2" w:themeTint="99"/>
        </w:tcBorders>
      </w:tcPr>
    </w:tblStylePr>
    <w:tblStylePr w:type="swCell">
      <w:tblPr/>
      <w:tcPr>
        <w:tcBorders>
          <w:top w:val="single" w:sz="4" w:space="0" w:color="F1A983" w:themeColor="accent2" w:themeTint="99"/>
        </w:tcBorders>
      </w:tcPr>
    </w:tblStylePr>
  </w:style>
  <w:style w:type="table" w:styleId="TableGridLight">
    <w:name w:val="Grid Table Light"/>
    <w:basedOn w:val="TableNormal"/>
    <w:uiPriority w:val="40"/>
    <w:rsid w:val="00CC51C3"/>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FD07C7-6EC9-4BB5-8AE2-6DDB76592E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19</Pages>
  <Words>5015</Words>
  <Characters>28588</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ACCA7015 Component 2 Report</vt:lpstr>
    </vt:vector>
  </TitlesOfParts>
  <Company/>
  <LinksUpToDate>false</LinksUpToDate>
  <CharactersWithSpaces>33536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ACCA7015 Component 2 Report</dc:title>
  <dc:creator>Saloni</dc:creator>
  <cp:lastModifiedBy>Gaurav Bansod</cp:lastModifiedBy>
  <cp:revision>13</cp:revision>
  <dcterms:created xsi:type="dcterms:W3CDTF">2026-07-11T16:22:00Z</dcterms:created>
  <dcterms:modified xsi:type="dcterms:W3CDTF">2026-07-27T12:00:00Z</dcterms:modified>
</cp:coreProperties>
</file>