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E3C86E" w14:textId="63013090" w:rsidR="046EC388" w:rsidRDefault="046EC388" w:rsidP="7E9E66E4">
      <w:pPr>
        <w:spacing w:line="360" w:lineRule="auto"/>
        <w:rPr>
          <w:sz w:val="22"/>
          <w:szCs w:val="22"/>
        </w:rPr>
      </w:pPr>
      <w:r w:rsidRPr="7E9E66E4">
        <w:rPr>
          <w:sz w:val="22"/>
          <w:szCs w:val="22"/>
        </w:rPr>
        <w:t>Word count- 4,2</w:t>
      </w:r>
      <w:r w:rsidR="00C24F37">
        <w:rPr>
          <w:sz w:val="22"/>
          <w:szCs w:val="22"/>
        </w:rPr>
        <w:t>7</w:t>
      </w:r>
      <w:r w:rsidR="003A61D6">
        <w:rPr>
          <w:sz w:val="22"/>
          <w:szCs w:val="22"/>
        </w:rPr>
        <w:t>2</w:t>
      </w:r>
      <w:r w:rsidR="28A89366" w:rsidRPr="7E9E66E4">
        <w:rPr>
          <w:sz w:val="22"/>
          <w:szCs w:val="22"/>
        </w:rPr>
        <w:t xml:space="preserve"> words</w:t>
      </w:r>
      <w:r w:rsidRPr="7E9E66E4">
        <w:rPr>
          <w:sz w:val="22"/>
          <w:szCs w:val="22"/>
        </w:rPr>
        <w:t xml:space="preserve"> + 1,000</w:t>
      </w:r>
      <w:r w:rsidR="5443FB77" w:rsidRPr="7E9E66E4">
        <w:rPr>
          <w:sz w:val="22"/>
          <w:szCs w:val="22"/>
        </w:rPr>
        <w:t xml:space="preserve"> appendices</w:t>
      </w:r>
      <w:r w:rsidRPr="7E9E66E4">
        <w:rPr>
          <w:sz w:val="22"/>
          <w:szCs w:val="22"/>
        </w:rPr>
        <w:t>= 5,</w:t>
      </w:r>
      <w:r w:rsidR="10200E18" w:rsidRPr="7E9E66E4">
        <w:rPr>
          <w:sz w:val="22"/>
          <w:szCs w:val="22"/>
        </w:rPr>
        <w:t>2</w:t>
      </w:r>
      <w:r w:rsidR="00C24F37">
        <w:rPr>
          <w:sz w:val="22"/>
          <w:szCs w:val="22"/>
        </w:rPr>
        <w:t>7</w:t>
      </w:r>
      <w:r w:rsidR="003A61D6">
        <w:rPr>
          <w:sz w:val="22"/>
          <w:szCs w:val="22"/>
        </w:rPr>
        <w:t>2</w:t>
      </w:r>
      <w:r w:rsidRPr="7E9E66E4">
        <w:rPr>
          <w:sz w:val="22"/>
          <w:szCs w:val="22"/>
        </w:rPr>
        <w:t>.</w:t>
      </w:r>
    </w:p>
    <w:p w14:paraId="6966C1C1" w14:textId="2C224B46" w:rsidR="7E9E66E4" w:rsidRDefault="7E9E66E4" w:rsidP="7E9E66E4">
      <w:pPr>
        <w:spacing w:line="360" w:lineRule="auto"/>
        <w:ind w:left="360"/>
      </w:pPr>
    </w:p>
    <w:p w14:paraId="06D86FEE" w14:textId="045AE37A" w:rsidR="008258A2" w:rsidRPr="0092379C" w:rsidRDefault="00BF25A6" w:rsidP="00755D9D">
      <w:pPr>
        <w:spacing w:line="360" w:lineRule="auto"/>
        <w:jc w:val="center"/>
        <w:rPr>
          <w:rFonts w:cstheme="minorHAnsi"/>
          <w:b/>
          <w:bCs/>
          <w:sz w:val="32"/>
          <w:szCs w:val="32"/>
          <w:u w:val="single"/>
        </w:rPr>
      </w:pPr>
      <w:r w:rsidRPr="0092379C">
        <w:rPr>
          <w:rFonts w:cstheme="minorHAnsi"/>
          <w:b/>
          <w:bCs/>
          <w:sz w:val="32"/>
          <w:szCs w:val="32"/>
          <w:u w:val="single"/>
        </w:rPr>
        <w:t>A critical evaluation and the identification of next teaching and learning steps focusing on a case study of an individual learner or a group of learners, based on an observed critical incident.</w:t>
      </w:r>
    </w:p>
    <w:p w14:paraId="01188598" w14:textId="455CBCF0" w:rsidR="6775A7E9" w:rsidRDefault="6775A7E9" w:rsidP="6775A7E9">
      <w:pPr>
        <w:spacing w:line="360" w:lineRule="auto"/>
        <w:rPr>
          <w:b/>
          <w:bCs/>
          <w:sz w:val="32"/>
          <w:szCs w:val="32"/>
          <w:u w:val="single"/>
        </w:rPr>
      </w:pPr>
    </w:p>
    <w:p w14:paraId="59D5A05D" w14:textId="3271E336" w:rsidR="00BF25A6" w:rsidRPr="0092379C" w:rsidRDefault="00DA594F" w:rsidP="2E756768">
      <w:pPr>
        <w:spacing w:line="360" w:lineRule="auto"/>
        <w:rPr>
          <w:u w:val="single"/>
        </w:rPr>
      </w:pPr>
      <w:r w:rsidRPr="2EC2C7F9">
        <w:rPr>
          <w:u w:val="single"/>
        </w:rPr>
        <w:t>Introduction</w:t>
      </w:r>
      <w:r w:rsidR="25F1C167" w:rsidRPr="2EC2C7F9">
        <w:rPr>
          <w:u w:val="single"/>
        </w:rPr>
        <w:t>.</w:t>
      </w:r>
    </w:p>
    <w:p w14:paraId="3AC5F4DD" w14:textId="3A35B672" w:rsidR="2EC2C7F9" w:rsidRDefault="2EC2C7F9" w:rsidP="2EC2C7F9">
      <w:pPr>
        <w:spacing w:line="360" w:lineRule="auto"/>
      </w:pPr>
    </w:p>
    <w:p w14:paraId="1FA44DB3" w14:textId="34D03C89" w:rsidR="0070149D" w:rsidRPr="00F25B07" w:rsidRDefault="0070149D" w:rsidP="0070149D">
      <w:pPr>
        <w:spacing w:line="360" w:lineRule="auto"/>
      </w:pPr>
      <w:r>
        <w:t xml:space="preserve">In the context of education and teaching, the definition of critical incidents has been adapting over time. Tripp (1993) </w:t>
      </w:r>
      <w:r w:rsidR="004E7C5A">
        <w:t>states that</w:t>
      </w:r>
      <w:r>
        <w:t xml:space="preserve"> “</w:t>
      </w:r>
      <w:r w:rsidR="00617B6E">
        <w:t>…</w:t>
      </w:r>
      <w:r>
        <w:t>a critical incident is an interpretation of the significance of an event” (p.8). Correspondingly, Richards and Farrell (201</w:t>
      </w:r>
      <w:r w:rsidR="063AAC05">
        <w:t>1</w:t>
      </w:r>
      <w:r>
        <w:t xml:space="preserve">) </w:t>
      </w:r>
      <w:r w:rsidR="5D3BF68F">
        <w:t>add</w:t>
      </w:r>
      <w:r>
        <w:t xml:space="preserve"> that a critical incident triggers the thinking, learning and teaching of those monitoring the event. However, not all critical incidents are as dramatic as they may sound (Tripp, 2012; Joshi, 2018). This is </w:t>
      </w:r>
      <w:r w:rsidR="17D58D4A">
        <w:t xml:space="preserve">confirmed </w:t>
      </w:r>
      <w:r>
        <w:t>by incidents tending to be ‘typical’ instead of ‘critical’ (Tripp, 2012:25). Gremler (2004) believes that critical incidents have made a powerful contribution to research in this field, be it negative or positive (McGarr and McCormack, 2016). There are various examples of critical incidents that take place in an educational setting. These include positive and negative behaviour</w:t>
      </w:r>
      <w:r w:rsidR="005F75AD">
        <w:t xml:space="preserve"> (Barth </w:t>
      </w:r>
      <w:r w:rsidR="005F75AD" w:rsidRPr="7E9E66E4">
        <w:rPr>
          <w:i/>
          <w:iCs/>
        </w:rPr>
        <w:t>et a</w:t>
      </w:r>
      <w:r w:rsidR="56D5C722" w:rsidRPr="7E9E66E4">
        <w:rPr>
          <w:i/>
          <w:iCs/>
        </w:rPr>
        <w:t>l</w:t>
      </w:r>
      <w:r w:rsidR="46059C8C" w:rsidRPr="7E9E66E4">
        <w:rPr>
          <w:i/>
          <w:iCs/>
        </w:rPr>
        <w:t>.</w:t>
      </w:r>
      <w:r w:rsidR="56D5C722" w:rsidRPr="7E9E66E4">
        <w:rPr>
          <w:i/>
          <w:iCs/>
        </w:rPr>
        <w:t>,</w:t>
      </w:r>
      <w:r w:rsidR="005F75AD">
        <w:t xml:space="preserve"> 2019)</w:t>
      </w:r>
      <w:r>
        <w:t>, involvement of the staff in the school, communication, the use of questioning, the environment and the more able and talented children.</w:t>
      </w:r>
    </w:p>
    <w:p w14:paraId="33F169DF" w14:textId="77777777" w:rsidR="00E41809" w:rsidRPr="00E41809" w:rsidRDefault="00E41809" w:rsidP="00E41809">
      <w:pPr>
        <w:spacing w:line="360" w:lineRule="auto"/>
        <w:rPr>
          <w:rFonts w:cstheme="minorHAnsi"/>
          <w:color w:val="000000" w:themeColor="text1"/>
          <w:u w:val="single"/>
        </w:rPr>
      </w:pPr>
    </w:p>
    <w:p w14:paraId="25D1F5DF" w14:textId="065BB333" w:rsidR="00E41809" w:rsidRPr="00E41809" w:rsidRDefault="00E41809" w:rsidP="0261107B">
      <w:pPr>
        <w:spacing w:line="360" w:lineRule="auto"/>
        <w:rPr>
          <w:color w:val="000000" w:themeColor="text1"/>
          <w:u w:val="single"/>
        </w:rPr>
      </w:pPr>
      <w:r w:rsidRPr="7E9E66E4">
        <w:rPr>
          <w:color w:val="000000" w:themeColor="text1"/>
        </w:rPr>
        <w:t>Critical incidents can be used in research in different</w:t>
      </w:r>
      <w:r w:rsidR="004E7C5A" w:rsidRPr="7E9E66E4">
        <w:rPr>
          <w:color w:val="000000" w:themeColor="text1"/>
        </w:rPr>
        <w:t xml:space="preserve"> reasons and used in different ways</w:t>
      </w:r>
      <w:r w:rsidRPr="7E9E66E4">
        <w:rPr>
          <w:color w:val="000000" w:themeColor="text1"/>
        </w:rPr>
        <w:t>, however</w:t>
      </w:r>
      <w:r w:rsidR="00C03636">
        <w:rPr>
          <w:color w:val="000000" w:themeColor="text1"/>
        </w:rPr>
        <w:t>,</w:t>
      </w:r>
      <w:r w:rsidRPr="7E9E66E4">
        <w:rPr>
          <w:color w:val="000000" w:themeColor="text1"/>
        </w:rPr>
        <w:t xml:space="preserve"> it has had a significant impact on the way teacher’s use reflective practice in their learning and teaching. </w:t>
      </w:r>
      <w:proofErr w:type="spellStart"/>
      <w:r w:rsidRPr="7E9E66E4">
        <w:rPr>
          <w:color w:val="000000" w:themeColor="text1"/>
        </w:rPr>
        <w:t>Gha</w:t>
      </w:r>
      <w:r w:rsidR="007F0F0B">
        <w:rPr>
          <w:color w:val="000000" w:themeColor="text1"/>
        </w:rPr>
        <w:t>y</w:t>
      </w:r>
      <w:r w:rsidRPr="7E9E66E4">
        <w:rPr>
          <w:color w:val="000000" w:themeColor="text1"/>
        </w:rPr>
        <w:t>e</w:t>
      </w:r>
      <w:proofErr w:type="spellEnd"/>
      <w:r w:rsidRPr="7E9E66E4">
        <w:rPr>
          <w:color w:val="000000" w:themeColor="text1"/>
        </w:rPr>
        <w:t xml:space="preserve"> (201</w:t>
      </w:r>
      <w:r w:rsidR="007F0F0B">
        <w:rPr>
          <w:color w:val="000000" w:themeColor="text1"/>
        </w:rPr>
        <w:t>0</w:t>
      </w:r>
      <w:r w:rsidRPr="7E9E66E4">
        <w:rPr>
          <w:color w:val="000000" w:themeColor="text1"/>
        </w:rPr>
        <w:t xml:space="preserve">) describes reflective practice as ‘meaningful’ and ‘purposeful’ as it allows deeper thought and understanding of the critical incident to be made. Similarly, Moon (2006) highlights the importance of a more in-depth reflection as it brings to light alternative explanations, which allows the teacher to gather a holistic view on the critical incident. This coincides and agrees with what Mohammed (2016) found. This </w:t>
      </w:r>
      <w:r w:rsidR="0DD52148" w:rsidRPr="7E9E66E4">
        <w:rPr>
          <w:color w:val="000000" w:themeColor="text1"/>
        </w:rPr>
        <w:t>led</w:t>
      </w:r>
      <w:r w:rsidRPr="7E9E66E4">
        <w:rPr>
          <w:color w:val="000000" w:themeColor="text1"/>
        </w:rPr>
        <w:t xml:space="preserve"> to further considerations being made by teachers about future practice. In contrast, this can be challenged by </w:t>
      </w:r>
      <w:proofErr w:type="spellStart"/>
      <w:r w:rsidRPr="7E9E66E4">
        <w:rPr>
          <w:color w:val="000000" w:themeColor="text1"/>
        </w:rPr>
        <w:t>Ze</w:t>
      </w:r>
      <w:r w:rsidR="001E0A6F">
        <w:rPr>
          <w:color w:val="000000" w:themeColor="text1"/>
        </w:rPr>
        <w:t>i</w:t>
      </w:r>
      <w:r w:rsidRPr="7E9E66E4">
        <w:rPr>
          <w:color w:val="000000" w:themeColor="text1"/>
        </w:rPr>
        <w:t>chner</w:t>
      </w:r>
      <w:proofErr w:type="spellEnd"/>
      <w:r w:rsidRPr="7E9E66E4">
        <w:rPr>
          <w:color w:val="000000" w:themeColor="text1"/>
        </w:rPr>
        <w:t xml:space="preserve"> and Liston (2013) as they suggest </w:t>
      </w:r>
      <w:r w:rsidR="00E514C5" w:rsidRPr="7E9E66E4">
        <w:rPr>
          <w:color w:val="000000" w:themeColor="text1"/>
        </w:rPr>
        <w:t xml:space="preserve">reflective practice can be </w:t>
      </w:r>
      <w:r w:rsidR="00E514C5" w:rsidRPr="7E9E66E4">
        <w:rPr>
          <w:color w:val="000000" w:themeColor="text1"/>
        </w:rPr>
        <w:lastRenderedPageBreak/>
        <w:t xml:space="preserve">unrealistic as teachers have high demands with heavy workload including planning lessons and marking work as well as other pressures. Walshe </w:t>
      </w:r>
      <w:r w:rsidR="6F6EF66C" w:rsidRPr="7E9E66E4">
        <w:rPr>
          <w:color w:val="000000" w:themeColor="text1"/>
        </w:rPr>
        <w:t>and Driver</w:t>
      </w:r>
      <w:r w:rsidR="00E514C5" w:rsidRPr="7E9E66E4">
        <w:rPr>
          <w:color w:val="000000" w:themeColor="text1"/>
        </w:rPr>
        <w:t xml:space="preserve"> (2019) also found that many teachers find it difficult to evaluate their own teaching practice. </w:t>
      </w:r>
      <w:r w:rsidR="00E514C5" w:rsidRPr="7E9E66E4">
        <w:rPr>
          <w:rFonts w:eastAsia="Times New Roman"/>
          <w:color w:val="000000" w:themeColor="text1"/>
          <w:lang w:eastAsia="en-GB"/>
        </w:rPr>
        <w:t xml:space="preserve">The downfall to this is that not all teachers will find reflecting on their own practice difficult, as </w:t>
      </w:r>
      <w:r w:rsidR="00016EF0" w:rsidRPr="7E9E66E4">
        <w:rPr>
          <w:rFonts w:eastAsia="Times New Roman"/>
          <w:color w:val="000000" w:themeColor="text1"/>
          <w:lang w:eastAsia="en-GB"/>
        </w:rPr>
        <w:t>some teacher’s may have less pressures than others</w:t>
      </w:r>
      <w:r w:rsidR="00E514C5" w:rsidRPr="7E9E66E4">
        <w:rPr>
          <w:rFonts w:eastAsia="Times New Roman"/>
          <w:color w:val="000000" w:themeColor="text1"/>
          <w:lang w:eastAsia="en-GB"/>
        </w:rPr>
        <w:t xml:space="preserve"> </w:t>
      </w:r>
      <w:r w:rsidR="4CFDCAD8" w:rsidRPr="7E9E66E4">
        <w:rPr>
          <w:rFonts w:eastAsia="Times New Roman"/>
          <w:color w:val="000000" w:themeColor="text1"/>
          <w:lang w:eastAsia="en-GB"/>
        </w:rPr>
        <w:t xml:space="preserve">(Dunne </w:t>
      </w:r>
      <w:r w:rsidR="4CFDCAD8" w:rsidRPr="7E9E66E4">
        <w:rPr>
          <w:rFonts w:eastAsia="Times New Roman"/>
          <w:i/>
          <w:iCs/>
          <w:color w:val="000000" w:themeColor="text1"/>
          <w:lang w:eastAsia="en-GB"/>
        </w:rPr>
        <w:t>et al</w:t>
      </w:r>
      <w:r w:rsidR="122F4796" w:rsidRPr="7E9E66E4">
        <w:rPr>
          <w:rFonts w:eastAsia="Times New Roman"/>
          <w:i/>
          <w:iCs/>
          <w:color w:val="000000" w:themeColor="text1"/>
          <w:lang w:eastAsia="en-GB"/>
        </w:rPr>
        <w:t>.</w:t>
      </w:r>
      <w:r w:rsidR="4CFDCAD8" w:rsidRPr="7E9E66E4">
        <w:rPr>
          <w:rFonts w:eastAsia="Times New Roman"/>
          <w:i/>
          <w:iCs/>
          <w:color w:val="000000" w:themeColor="text1"/>
          <w:lang w:eastAsia="en-GB"/>
        </w:rPr>
        <w:t>,</w:t>
      </w:r>
      <w:r w:rsidR="4CFDCAD8" w:rsidRPr="7E9E66E4">
        <w:rPr>
          <w:rFonts w:eastAsia="Times New Roman"/>
          <w:color w:val="000000" w:themeColor="text1"/>
          <w:lang w:eastAsia="en-GB"/>
        </w:rPr>
        <w:t xml:space="preserve"> 2007). </w:t>
      </w:r>
      <w:r w:rsidR="007F579B" w:rsidRPr="7E9E66E4">
        <w:rPr>
          <w:rFonts w:eastAsia="Times New Roman"/>
          <w:color w:val="000000" w:themeColor="text1"/>
          <w:lang w:eastAsia="en-GB"/>
        </w:rPr>
        <w:t xml:space="preserve">Reflective practice can therefore </w:t>
      </w:r>
      <w:r w:rsidR="6F387E9A" w:rsidRPr="7E9E66E4">
        <w:rPr>
          <w:rFonts w:eastAsia="Times New Roman"/>
          <w:color w:val="000000" w:themeColor="text1"/>
          <w:lang w:eastAsia="en-GB"/>
        </w:rPr>
        <w:t>be</w:t>
      </w:r>
      <w:r w:rsidR="007F579B" w:rsidRPr="7E9E66E4">
        <w:rPr>
          <w:rFonts w:eastAsia="Times New Roman"/>
          <w:color w:val="000000" w:themeColor="text1"/>
          <w:lang w:eastAsia="en-GB"/>
        </w:rPr>
        <w:t xml:space="preserve"> very beneficial in invoking teacher’s thinking and raising questions about their current practice and how this could be improved in order to provide the best education to children (McGarr and McCormack, 2016).</w:t>
      </w:r>
    </w:p>
    <w:p w14:paraId="4BD980D1" w14:textId="722FBB6C" w:rsidR="00DA594F" w:rsidRPr="0092379C" w:rsidRDefault="00DA594F" w:rsidP="0261107B">
      <w:pPr>
        <w:spacing w:line="360" w:lineRule="auto"/>
        <w:rPr>
          <w:u w:val="single"/>
        </w:rPr>
      </w:pPr>
    </w:p>
    <w:p w14:paraId="4DA22C32" w14:textId="5EA53A58" w:rsidR="356C818A" w:rsidRDefault="303D7DEB" w:rsidP="356C818A">
      <w:pPr>
        <w:spacing w:line="360" w:lineRule="auto"/>
      </w:pPr>
      <w:r w:rsidRPr="7E9E66E4">
        <w:t xml:space="preserve">Furthermore, this </w:t>
      </w:r>
      <w:r w:rsidR="485CE764" w:rsidRPr="7E9E66E4">
        <w:t xml:space="preserve">essay will </w:t>
      </w:r>
      <w:r w:rsidR="3C69ED6A" w:rsidRPr="7E9E66E4">
        <w:t xml:space="preserve">critically evaluate further areas of research </w:t>
      </w:r>
      <w:r w:rsidR="3E67E63F" w:rsidRPr="7E9E66E4">
        <w:t>linked to the</w:t>
      </w:r>
      <w:r w:rsidR="3C69ED6A" w:rsidRPr="7E9E66E4">
        <w:t xml:space="preserve"> critical incident </w:t>
      </w:r>
      <w:r w:rsidR="066B5277" w:rsidRPr="7E9E66E4">
        <w:t>observed</w:t>
      </w:r>
      <w:r w:rsidR="665ECB28" w:rsidRPr="7E9E66E4">
        <w:t xml:space="preserve">. </w:t>
      </w:r>
      <w:r w:rsidR="3B9FB691" w:rsidRPr="7E9E66E4">
        <w:t xml:space="preserve">This will enable reflection and evaluation </w:t>
      </w:r>
      <w:r w:rsidR="56CF0255" w:rsidRPr="7E9E66E4">
        <w:t>of next steps for personal and professional development</w:t>
      </w:r>
      <w:r w:rsidR="52C794AF" w:rsidRPr="7E9E66E4">
        <w:t xml:space="preserve"> to be considered. </w:t>
      </w:r>
    </w:p>
    <w:p w14:paraId="03BC17D7" w14:textId="77777777" w:rsidR="009E5EBE" w:rsidRDefault="009E5EBE" w:rsidP="356C818A">
      <w:pPr>
        <w:spacing w:line="360" w:lineRule="auto"/>
      </w:pPr>
    </w:p>
    <w:p w14:paraId="6683CA51" w14:textId="0A7A5BAD" w:rsidR="356C818A" w:rsidRDefault="356C818A" w:rsidP="356C818A">
      <w:pPr>
        <w:spacing w:line="360" w:lineRule="auto"/>
      </w:pPr>
    </w:p>
    <w:p w14:paraId="4DBE475E" w14:textId="0F7EDA47" w:rsidR="00DA594F" w:rsidRPr="0092379C" w:rsidRDefault="00DA594F" w:rsidP="2E756768">
      <w:pPr>
        <w:spacing w:line="360" w:lineRule="auto"/>
        <w:rPr>
          <w:u w:val="single"/>
        </w:rPr>
      </w:pPr>
      <w:r w:rsidRPr="7E9E66E4">
        <w:rPr>
          <w:u w:val="single"/>
        </w:rPr>
        <w:t>Observation.</w:t>
      </w:r>
    </w:p>
    <w:p w14:paraId="21EABFED" w14:textId="3F537AE7" w:rsidR="2EC2C7F9" w:rsidRDefault="2EC2C7F9" w:rsidP="2EC2C7F9">
      <w:pPr>
        <w:spacing w:line="360" w:lineRule="auto"/>
      </w:pPr>
    </w:p>
    <w:p w14:paraId="6DC913D3" w14:textId="2866FAD4" w:rsidR="6775A7E9" w:rsidRPr="009E5EBE" w:rsidRDefault="00DA594F" w:rsidP="6775A7E9">
      <w:pPr>
        <w:spacing w:line="360" w:lineRule="auto"/>
      </w:pPr>
      <w:r w:rsidRPr="7E9E66E4">
        <w:t>This essay will follow the BERA (2018) guidelines in order to ensure anonymity</w:t>
      </w:r>
      <w:r w:rsidR="7B13638F" w:rsidRPr="7E9E66E4">
        <w:t xml:space="preserve">, respect and </w:t>
      </w:r>
      <w:r w:rsidR="004D76FB" w:rsidRPr="7E9E66E4">
        <w:t>safety</w:t>
      </w:r>
      <w:r w:rsidRPr="7E9E66E4">
        <w:t xml:space="preserve"> of the schools and the pupils </w:t>
      </w:r>
      <w:r w:rsidR="004D76FB" w:rsidRPr="7E9E66E4">
        <w:t xml:space="preserve">participating </w:t>
      </w:r>
      <w:r w:rsidRPr="7E9E66E4">
        <w:t xml:space="preserve">within the critical incident observation. </w:t>
      </w:r>
      <w:r w:rsidR="449F5B34" w:rsidRPr="7E9E66E4">
        <w:t>Due to the current situation with Coron</w:t>
      </w:r>
      <w:r w:rsidR="122CE907" w:rsidRPr="7E9E66E4">
        <w:t>avirus (COVID 19), it</w:t>
      </w:r>
      <w:r w:rsidR="4FEEE806" w:rsidRPr="7E9E66E4">
        <w:t>’s</w:t>
      </w:r>
      <w:r w:rsidR="122CE907" w:rsidRPr="7E9E66E4">
        <w:t xml:space="preserve"> essential to </w:t>
      </w:r>
      <w:r w:rsidR="4DA2594A" w:rsidRPr="7E9E66E4">
        <w:t>consider</w:t>
      </w:r>
      <w:r w:rsidR="57F6185E" w:rsidRPr="7E9E66E4">
        <w:t xml:space="preserve"> that these </w:t>
      </w:r>
      <w:r w:rsidR="326C3C7A" w:rsidRPr="7E9E66E4">
        <w:t>are not normal circumstances</w:t>
      </w:r>
      <w:r w:rsidR="79E4F14C" w:rsidRPr="7E9E66E4">
        <w:t xml:space="preserve"> (Welsh Government, 2020)</w:t>
      </w:r>
      <w:r w:rsidR="326C3C7A" w:rsidRPr="7E9E66E4">
        <w:t>.</w:t>
      </w:r>
      <w:r w:rsidR="27F5244A" w:rsidRPr="7E9E66E4">
        <w:t xml:space="preserve"> </w:t>
      </w:r>
      <w:r w:rsidRPr="7E9E66E4">
        <w:t xml:space="preserve">Instead of using the actual name of the school involved, it will be referred to as School A. </w:t>
      </w:r>
      <w:r w:rsidR="1E384502" w:rsidRPr="7E9E66E4">
        <w:t>I</w:t>
      </w:r>
      <w:r w:rsidR="0045368F" w:rsidRPr="7E9E66E4">
        <w:t xml:space="preserve">n the same instance, any pupil involved will be referred to as pupil A. </w:t>
      </w:r>
      <w:r w:rsidRPr="7E9E66E4">
        <w:t>School A is situated on the Gower Peninsula (West of Swansea) in a socially and economically affluent area. There are approximately 300 pupils between the ages of three to eleven in the school, with 11 mixed-aged classes</w:t>
      </w:r>
      <w:r w:rsidR="3E37BCB1" w:rsidRPr="7E9E66E4">
        <w:t xml:space="preserve">. School A also includes </w:t>
      </w:r>
      <w:r w:rsidRPr="7E9E66E4">
        <w:t xml:space="preserve">two specialist teaching </w:t>
      </w:r>
      <w:r w:rsidR="16FABFD4" w:rsidRPr="7E9E66E4">
        <w:t>provisions</w:t>
      </w:r>
      <w:r w:rsidRPr="7E9E66E4">
        <w:t xml:space="preserve"> for pupils w</w:t>
      </w:r>
      <w:r w:rsidR="6E3563BE" w:rsidRPr="7E9E66E4">
        <w:t>ho have</w:t>
      </w:r>
      <w:r w:rsidRPr="7E9E66E4">
        <w:t xml:space="preserve"> language </w:t>
      </w:r>
      <w:r w:rsidR="4C2C5011" w:rsidRPr="7E9E66E4">
        <w:t xml:space="preserve">and speech </w:t>
      </w:r>
      <w:r w:rsidRPr="7E9E66E4">
        <w:t>difficulties. The</w:t>
      </w:r>
      <w:r w:rsidR="6DE1BD59" w:rsidRPr="7E9E66E4">
        <w:t xml:space="preserve"> </w:t>
      </w:r>
      <w:r w:rsidRPr="7E9E66E4">
        <w:t xml:space="preserve">foundation phase </w:t>
      </w:r>
      <w:r w:rsidR="54ADD24C" w:rsidRPr="7E9E66E4">
        <w:t xml:space="preserve">speech and language specialist </w:t>
      </w:r>
      <w:r w:rsidR="69A3AE13" w:rsidRPr="7E9E66E4">
        <w:t xml:space="preserve">teaching </w:t>
      </w:r>
      <w:r w:rsidR="54ADD24C" w:rsidRPr="7E9E66E4">
        <w:t>provision</w:t>
      </w:r>
      <w:r w:rsidR="230C65EC" w:rsidRPr="7E9E66E4">
        <w:t xml:space="preserve"> </w:t>
      </w:r>
      <w:r w:rsidR="06C87CE0" w:rsidRPr="7E9E66E4">
        <w:t>have</w:t>
      </w:r>
      <w:r w:rsidR="230C65EC" w:rsidRPr="7E9E66E4">
        <w:t xml:space="preserve"> no pupils there at this current time</w:t>
      </w:r>
      <w:r w:rsidRPr="7E9E66E4">
        <w:t>. In addition to this, there is a part-time nursery</w:t>
      </w:r>
      <w:r w:rsidR="0A5E506D" w:rsidRPr="7E9E66E4">
        <w:t xml:space="preserve"> </w:t>
      </w:r>
      <w:r w:rsidRPr="7E9E66E4">
        <w:t xml:space="preserve">within the school. There are very few pupils with English as an Additional Language </w:t>
      </w:r>
      <w:r w:rsidR="32515894" w:rsidRPr="7E9E66E4">
        <w:t xml:space="preserve">within school A. Additionally, there are no </w:t>
      </w:r>
      <w:r w:rsidRPr="7E9E66E4">
        <w:t xml:space="preserve">pupils </w:t>
      </w:r>
      <w:r w:rsidR="45305AF4" w:rsidRPr="7E9E66E4">
        <w:t xml:space="preserve">that are first language Welsh speakers. </w:t>
      </w:r>
      <w:r w:rsidRPr="7E9E66E4">
        <w:t xml:space="preserve">The Estyn report reveals that </w:t>
      </w:r>
      <w:r w:rsidR="00A83D7B" w:rsidRPr="7E9E66E4">
        <w:t xml:space="preserve">around </w:t>
      </w:r>
      <w:r w:rsidRPr="7E9E66E4">
        <w:t>5% of the pupils of School A are entitled to free school meals</w:t>
      </w:r>
      <w:r w:rsidR="42EF1E6F" w:rsidRPr="7E9E66E4">
        <w:t>. This is</w:t>
      </w:r>
      <w:r w:rsidRPr="7E9E66E4">
        <w:t xml:space="preserve"> </w:t>
      </w:r>
      <w:r w:rsidR="0564E316" w:rsidRPr="7E9E66E4">
        <w:t>notably</w:t>
      </w:r>
      <w:r w:rsidRPr="7E9E66E4">
        <w:t xml:space="preserve"> lower than th</w:t>
      </w:r>
      <w:r w:rsidR="1DE2B936" w:rsidRPr="7E9E66E4">
        <w:t>e ordinary figure</w:t>
      </w:r>
      <w:r w:rsidRPr="7E9E66E4">
        <w:t xml:space="preserve"> for Wales </w:t>
      </w:r>
      <w:r w:rsidR="091FE774" w:rsidRPr="7E9E66E4">
        <w:t xml:space="preserve">which is </w:t>
      </w:r>
      <w:r w:rsidRPr="7E9E66E4">
        <w:t xml:space="preserve">21%. Around 18% of the pupils </w:t>
      </w:r>
      <w:r w:rsidRPr="7E9E66E4">
        <w:lastRenderedPageBreak/>
        <w:t xml:space="preserve">within the school have additional learning needs which is slightly below the National average of 21% </w:t>
      </w:r>
      <w:r w:rsidRPr="7E9E66E4">
        <w:rPr>
          <w:color w:val="000000" w:themeColor="text1"/>
        </w:rPr>
        <w:t>(Estyn, 2019).</w:t>
      </w:r>
    </w:p>
    <w:p w14:paraId="0969757F" w14:textId="182D9EC5" w:rsidR="6775A7E9" w:rsidRDefault="6775A7E9" w:rsidP="6775A7E9">
      <w:pPr>
        <w:spacing w:line="360" w:lineRule="auto"/>
        <w:rPr>
          <w:u w:val="single"/>
        </w:rPr>
      </w:pPr>
    </w:p>
    <w:p w14:paraId="125372B8" w14:textId="50790EEC" w:rsidR="6775A7E9" w:rsidRDefault="6775A7E9" w:rsidP="6775A7E9">
      <w:pPr>
        <w:spacing w:line="360" w:lineRule="auto"/>
        <w:rPr>
          <w:u w:val="single"/>
        </w:rPr>
      </w:pPr>
    </w:p>
    <w:p w14:paraId="3FF3C3B2" w14:textId="1719763E" w:rsidR="00DA594F" w:rsidRDefault="00DA594F" w:rsidP="2E756768">
      <w:pPr>
        <w:spacing w:line="360" w:lineRule="auto"/>
        <w:rPr>
          <w:u w:val="single"/>
        </w:rPr>
      </w:pPr>
      <w:r w:rsidRPr="0261107B">
        <w:rPr>
          <w:u w:val="single"/>
        </w:rPr>
        <w:t>Methodology.</w:t>
      </w:r>
    </w:p>
    <w:p w14:paraId="799AEACB" w14:textId="472E72F8" w:rsidR="00CF01BD" w:rsidRDefault="00CF01BD" w:rsidP="00755D9D">
      <w:pPr>
        <w:spacing w:line="360" w:lineRule="auto"/>
        <w:rPr>
          <w:rFonts w:cstheme="minorHAnsi"/>
          <w:u w:val="single"/>
        </w:rPr>
      </w:pPr>
    </w:p>
    <w:p w14:paraId="08E7D8FE" w14:textId="717D5F8F" w:rsidR="00E33A6D" w:rsidRPr="003B7B5B" w:rsidRDefault="00E33A6D" w:rsidP="0261107B">
      <w:pPr>
        <w:spacing w:line="360" w:lineRule="auto"/>
      </w:pPr>
      <w:r w:rsidRPr="0261107B">
        <w:t xml:space="preserve">A qualitative research method was appropriate for gathering data and information corresponding to the critical incident identified in school A. In an educational context, qualitative research allows the observer to explore individuals or groups of individuals experiences in their natural environment </w:t>
      </w:r>
      <w:r w:rsidRPr="7E9E66E4">
        <w:t>(Delamont, 2012).</w:t>
      </w:r>
      <w:r w:rsidRPr="0261107B">
        <w:t xml:space="preserve"> Having also considered a variety of qualitative research methods, observations methods were most appropriate for this task. An exploration into different observation methods was necessary in order to gain wider information on which method would be best to use in an educational setting. Observation methods can be structured or unstructured </w:t>
      </w:r>
      <w:r w:rsidRPr="7E9E66E4">
        <w:t>(Bell, 2005</w:t>
      </w:r>
      <w:r w:rsidR="06B50BD8" w:rsidRPr="7E9E66E4">
        <w:t xml:space="preserve"> cited in Hendry, Bell and Thomson, 2014</w:t>
      </w:r>
      <w:r w:rsidRPr="7E9E66E4">
        <w:t>; Hennink, Hutter and Bailey, 2020).</w:t>
      </w:r>
      <w:r w:rsidRPr="0261107B">
        <w:t xml:space="preserve"> </w:t>
      </w:r>
      <w:r w:rsidRPr="7E9E66E4">
        <w:rPr>
          <w:rFonts w:eastAsia="Times New Roman"/>
          <w:color w:val="000000" w:themeColor="text1"/>
          <w:shd w:val="clear" w:color="auto" w:fill="FFFFFF"/>
          <w:lang w:eastAsia="en-GB"/>
        </w:rPr>
        <w:t>Ciesielska, Boström and Öhlander (2018)</w:t>
      </w:r>
      <w:r w:rsidRPr="0261107B">
        <w:rPr>
          <w:rFonts w:eastAsia="Times New Roman"/>
          <w:color w:val="000000" w:themeColor="text1"/>
          <w:shd w:val="clear" w:color="auto" w:fill="FFFFFF"/>
          <w:lang w:eastAsia="en-GB"/>
        </w:rPr>
        <w:t xml:space="preserve"> e</w:t>
      </w:r>
      <w:r w:rsidRPr="0261107B">
        <w:t>mphasises the importance of observation methods used within research strategies such as case studies. Case studies are very common within qualitative research allowing an in-depth investigation to be carried out by the researcher (</w:t>
      </w:r>
      <w:r w:rsidRPr="7E9E66E4">
        <w:t>Stake, 2005)</w:t>
      </w:r>
      <w:r w:rsidR="000C3519" w:rsidRPr="0261107B">
        <w:t xml:space="preserve">. This includes identifying any relevant and significant incidents that occur within a classroom when researching critical incidents </w:t>
      </w:r>
      <w:r w:rsidR="000C3519" w:rsidRPr="7E9E66E4">
        <w:t>(Joshi, 2018</w:t>
      </w:r>
      <w:r w:rsidR="000C3519" w:rsidRPr="0261107B">
        <w:t>).</w:t>
      </w:r>
      <w:r w:rsidR="6ED6C5B5" w:rsidRPr="0261107B">
        <w:t xml:space="preserve"> </w:t>
      </w:r>
      <w:r w:rsidR="0DDF89ED" w:rsidRPr="0261107B">
        <w:t>Ridder</w:t>
      </w:r>
      <w:r w:rsidRPr="7E9E66E4">
        <w:t xml:space="preserve"> (201</w:t>
      </w:r>
      <w:r w:rsidR="0E10DBF7" w:rsidRPr="7E9E66E4">
        <w:t>7</w:t>
      </w:r>
      <w:r w:rsidRPr="7E9E66E4">
        <w:t>)</w:t>
      </w:r>
      <w:r w:rsidRPr="0261107B">
        <w:t xml:space="preserve"> expands on this by stating that case studies can also develop different ideas and therefore create space for further research to be conducted. However, </w:t>
      </w:r>
      <w:r w:rsidRPr="7E9E66E4">
        <w:t>(Siggelkow, 2007)</w:t>
      </w:r>
      <w:r w:rsidRPr="0261107B">
        <w:t xml:space="preserve"> argues that case studies produce unreliable results with possible input of the researcher’s bias. A previous study has however, proven that bias can be avoided by ensuring thorough understanding of the term ‘bias’ and its possible </w:t>
      </w:r>
      <w:r w:rsidR="1F4DE313" w:rsidRPr="0261107B">
        <w:t>effects</w:t>
      </w:r>
      <w:r w:rsidRPr="0261107B">
        <w:t xml:space="preserve"> on the results of a study are understood by all researchers </w:t>
      </w:r>
      <w:r w:rsidRPr="7E9E66E4">
        <w:t>(</w:t>
      </w:r>
      <w:proofErr w:type="spellStart"/>
      <w:r w:rsidRPr="7E9E66E4">
        <w:t>Pannucci</w:t>
      </w:r>
      <w:proofErr w:type="spellEnd"/>
      <w:r w:rsidRPr="7E9E66E4">
        <w:t xml:space="preserve"> and Wilkins, 201</w:t>
      </w:r>
      <w:r w:rsidR="003622E1">
        <w:t>0</w:t>
      </w:r>
      <w:r w:rsidRPr="7E9E66E4">
        <w:t>).</w:t>
      </w:r>
    </w:p>
    <w:p w14:paraId="78D77CF2" w14:textId="77777777" w:rsidR="002F145F" w:rsidRDefault="002F145F" w:rsidP="7E9E66E4">
      <w:pPr>
        <w:spacing w:line="360" w:lineRule="auto"/>
        <w:rPr>
          <w:color w:val="000000"/>
          <w:shd w:val="clear" w:color="auto" w:fill="FFFFFF"/>
        </w:rPr>
      </w:pPr>
    </w:p>
    <w:p w14:paraId="2A804481" w14:textId="088299D9" w:rsidR="002F145F" w:rsidRDefault="002F145F" w:rsidP="0261107B">
      <w:pPr>
        <w:spacing w:line="360" w:lineRule="auto"/>
        <w:rPr>
          <w:color w:val="000000"/>
          <w:shd w:val="clear" w:color="auto" w:fill="FFFFFF"/>
        </w:rPr>
      </w:pPr>
      <w:r w:rsidRPr="7E9E66E4">
        <w:rPr>
          <w:color w:val="000000"/>
          <w:shd w:val="clear" w:color="auto" w:fill="FFFFFF"/>
        </w:rPr>
        <w:t>Cohen (2000)</w:t>
      </w:r>
      <w:r w:rsidRPr="2E756768">
        <w:rPr>
          <w:color w:val="000000"/>
          <w:shd w:val="clear" w:color="auto" w:fill="FFFFFF"/>
        </w:rPr>
        <w:t xml:space="preserve"> outlines within a case study that there are two forms of observation methods that can be </w:t>
      </w:r>
      <w:r w:rsidR="58E4FD65" w:rsidRPr="2E756768">
        <w:rPr>
          <w:color w:val="000000"/>
          <w:shd w:val="clear" w:color="auto" w:fill="FFFFFF"/>
        </w:rPr>
        <w:t>used:</w:t>
      </w:r>
      <w:r w:rsidRPr="2E756768">
        <w:rPr>
          <w:color w:val="000000"/>
          <w:shd w:val="clear" w:color="auto" w:fill="FFFFFF"/>
        </w:rPr>
        <w:t xml:space="preserve"> non-participant and participant observations. Participation observations allows the observer to obtain direct knowledge and experience of being within the educational setting being observed, this being the classroom (</w:t>
      </w:r>
      <w:proofErr w:type="spellStart"/>
      <w:r w:rsidR="003622E1">
        <w:rPr>
          <w:color w:val="000000"/>
          <w:shd w:val="clear" w:color="auto" w:fill="FFFFFF"/>
        </w:rPr>
        <w:t>Musante</w:t>
      </w:r>
      <w:proofErr w:type="spellEnd"/>
      <w:r w:rsidRPr="7E9E66E4">
        <w:rPr>
          <w:color w:val="000000"/>
          <w:shd w:val="clear" w:color="auto" w:fill="FFFFFF"/>
        </w:rPr>
        <w:t xml:space="preserve"> and DeWalt, 20</w:t>
      </w:r>
      <w:r w:rsidR="03481EDC" w:rsidRPr="7E9E66E4">
        <w:rPr>
          <w:color w:val="000000"/>
          <w:shd w:val="clear" w:color="auto" w:fill="FFFFFF"/>
        </w:rPr>
        <w:t>10</w:t>
      </w:r>
      <w:r w:rsidRPr="7E9E66E4">
        <w:rPr>
          <w:color w:val="000000"/>
          <w:shd w:val="clear" w:color="auto" w:fill="FFFFFF"/>
        </w:rPr>
        <w:t>; Gillham ,2000).</w:t>
      </w:r>
      <w:r w:rsidRPr="2E756768">
        <w:rPr>
          <w:color w:val="000000"/>
          <w:shd w:val="clear" w:color="auto" w:fill="FFFFFF"/>
        </w:rPr>
        <w:t xml:space="preserve"> Conversely, </w:t>
      </w:r>
      <w:r w:rsidRPr="7E9E66E4">
        <w:rPr>
          <w:color w:val="000000"/>
          <w:shd w:val="clear" w:color="auto" w:fill="FFFFFF"/>
        </w:rPr>
        <w:t>Kumar (2014)</w:t>
      </w:r>
      <w:r w:rsidRPr="2E756768">
        <w:rPr>
          <w:color w:val="000000"/>
          <w:shd w:val="clear" w:color="auto" w:fill="FFFFFF"/>
        </w:rPr>
        <w:t xml:space="preserve"> found that non-participant observations does not involve the participation of the observer in any classroom activities. In this instance, the </w:t>
      </w:r>
      <w:r w:rsidRPr="2E756768">
        <w:rPr>
          <w:color w:val="000000"/>
          <w:shd w:val="clear" w:color="auto" w:fill="FFFFFF"/>
        </w:rPr>
        <w:lastRenderedPageBreak/>
        <w:t xml:space="preserve">observer must remain passive by simply listening and watching the classroom activities. </w:t>
      </w:r>
      <w:r w:rsidR="005E042A" w:rsidRPr="2E756768">
        <w:rPr>
          <w:color w:val="000000"/>
          <w:shd w:val="clear" w:color="auto" w:fill="FFFFFF"/>
        </w:rPr>
        <w:t>There are many strengths and limitations of these two observation methods that needed to be considered before forming decisions on which observation method would be best to use.</w:t>
      </w:r>
      <w:r w:rsidR="00F43858" w:rsidRPr="2E756768">
        <w:rPr>
          <w:color w:val="000000"/>
          <w:shd w:val="clear" w:color="auto" w:fill="FFFFFF"/>
        </w:rPr>
        <w:t xml:space="preserve"> In relation to an educational setting, a strength of participant observations is that they are known to create vivid pictures of how the participants truly behave in their natural environment, a classroom. This strengthens the validity of the results gathered as the researcher </w:t>
      </w:r>
      <w:r w:rsidR="5391FAAB" w:rsidRPr="2E756768">
        <w:rPr>
          <w:color w:val="000000"/>
          <w:shd w:val="clear" w:color="auto" w:fill="FFFFFF"/>
        </w:rPr>
        <w:t>can</w:t>
      </w:r>
      <w:r w:rsidR="00F43858" w:rsidRPr="2E756768">
        <w:rPr>
          <w:color w:val="000000"/>
          <w:shd w:val="clear" w:color="auto" w:fill="FFFFFF"/>
        </w:rPr>
        <w:t xml:space="preserve"> witness the incidents for themselves (</w:t>
      </w:r>
      <w:r w:rsidR="00F43858" w:rsidRPr="7E9E66E4">
        <w:rPr>
          <w:color w:val="000000"/>
          <w:shd w:val="clear" w:color="auto" w:fill="FFFFFF"/>
        </w:rPr>
        <w:t>Cohen</w:t>
      </w:r>
      <w:r w:rsidR="04BEA714" w:rsidRPr="7E9E66E4">
        <w:rPr>
          <w:color w:val="000000"/>
          <w:shd w:val="clear" w:color="auto" w:fill="FFFFFF"/>
        </w:rPr>
        <w:t>, Manion and Morrison</w:t>
      </w:r>
      <w:r w:rsidR="00F43858" w:rsidRPr="7E9E66E4">
        <w:rPr>
          <w:color w:val="000000"/>
          <w:shd w:val="clear" w:color="auto" w:fill="FFFFFF"/>
        </w:rPr>
        <w:t>, 2013).</w:t>
      </w:r>
      <w:r w:rsidR="00F43858" w:rsidRPr="2E756768">
        <w:rPr>
          <w:color w:val="000000"/>
          <w:shd w:val="clear" w:color="auto" w:fill="FFFFFF"/>
        </w:rPr>
        <w:t xml:space="preserve"> Correspondingly, </w:t>
      </w:r>
      <w:r w:rsidR="00F43858" w:rsidRPr="7E9E66E4">
        <w:rPr>
          <w:color w:val="000000"/>
          <w:shd w:val="clear" w:color="auto" w:fill="FFFFFF"/>
        </w:rPr>
        <w:t>Atkinson and Coffey (2003</w:t>
      </w:r>
      <w:r w:rsidR="00F43858" w:rsidRPr="2E756768">
        <w:rPr>
          <w:color w:val="000000"/>
          <w:shd w:val="clear" w:color="auto" w:fill="FFFFFF"/>
        </w:rPr>
        <w:t xml:space="preserve">) and </w:t>
      </w:r>
      <w:r w:rsidR="00F43858" w:rsidRPr="7E9E66E4">
        <w:rPr>
          <w:color w:val="000000"/>
          <w:shd w:val="clear" w:color="auto" w:fill="FFFFFF"/>
        </w:rPr>
        <w:t>Roberts-Holmes (2018)</w:t>
      </w:r>
      <w:r w:rsidR="00F43858" w:rsidRPr="2E756768">
        <w:rPr>
          <w:color w:val="000000"/>
          <w:shd w:val="clear" w:color="auto" w:fill="FFFFFF"/>
        </w:rPr>
        <w:t xml:space="preserve"> all reveal that researchers </w:t>
      </w:r>
      <w:r w:rsidR="23EC74B5" w:rsidRPr="2E756768">
        <w:rPr>
          <w:color w:val="000000"/>
          <w:shd w:val="clear" w:color="auto" w:fill="FFFFFF"/>
        </w:rPr>
        <w:t>can</w:t>
      </w:r>
      <w:r w:rsidR="00F43858" w:rsidRPr="2E756768">
        <w:rPr>
          <w:color w:val="000000"/>
          <w:shd w:val="clear" w:color="auto" w:fill="FFFFFF"/>
        </w:rPr>
        <w:t xml:space="preserve"> gain further insight to the participants personal experiences and meanings which creates authentic data. </w:t>
      </w:r>
      <w:r w:rsidR="5131BA38" w:rsidRPr="2E756768">
        <w:rPr>
          <w:color w:val="000000"/>
          <w:shd w:val="clear" w:color="auto" w:fill="FFFFFF"/>
        </w:rPr>
        <w:t>Despite</w:t>
      </w:r>
      <w:r w:rsidR="00F43858" w:rsidRPr="2E756768">
        <w:rPr>
          <w:color w:val="000000"/>
          <w:shd w:val="clear" w:color="auto" w:fill="FFFFFF"/>
        </w:rPr>
        <w:t xml:space="preserve"> this, </w:t>
      </w:r>
      <w:r w:rsidR="00F43858" w:rsidRPr="7E9E66E4">
        <w:rPr>
          <w:color w:val="000000"/>
          <w:shd w:val="clear" w:color="auto" w:fill="FFFFFF"/>
        </w:rPr>
        <w:t>Cohen</w:t>
      </w:r>
      <w:r w:rsidR="25E230BC" w:rsidRPr="7E9E66E4">
        <w:rPr>
          <w:color w:val="000000"/>
          <w:shd w:val="clear" w:color="auto" w:fill="FFFFFF"/>
        </w:rPr>
        <w:t>, Manion and Morrison</w:t>
      </w:r>
      <w:r w:rsidR="00F43858" w:rsidRPr="7E9E66E4">
        <w:rPr>
          <w:color w:val="000000"/>
          <w:shd w:val="clear" w:color="auto" w:fill="FFFFFF"/>
        </w:rPr>
        <w:t xml:space="preserve"> (2013)</w:t>
      </w:r>
      <w:r w:rsidR="00F43858" w:rsidRPr="2E756768">
        <w:rPr>
          <w:color w:val="000000"/>
          <w:shd w:val="clear" w:color="auto" w:fill="FFFFFF"/>
        </w:rPr>
        <w:t xml:space="preserve"> noted a drawback of this could be that the researcher may allow themselves to become too involved within the activity and lose sight of the objectives. There is a possibility this could cause bias opinions, reducing the validity of the research.</w:t>
      </w:r>
    </w:p>
    <w:p w14:paraId="0D23E775" w14:textId="7AB96E52" w:rsidR="2E756768" w:rsidRDefault="2E756768" w:rsidP="2E756768">
      <w:pPr>
        <w:spacing w:line="360" w:lineRule="auto"/>
        <w:rPr>
          <w:color w:val="000000" w:themeColor="text1"/>
        </w:rPr>
      </w:pPr>
    </w:p>
    <w:p w14:paraId="489A5755" w14:textId="7B2D368D" w:rsidR="000145DD" w:rsidRPr="007D4B74" w:rsidRDefault="00755D9D" w:rsidP="2EC2C7F9">
      <w:pPr>
        <w:spacing w:line="360" w:lineRule="auto"/>
      </w:pPr>
      <w:r w:rsidRPr="2E756768">
        <w:rPr>
          <w:color w:val="000000"/>
          <w:shd w:val="clear" w:color="auto" w:fill="FFFFFF"/>
        </w:rPr>
        <w:t xml:space="preserve">According to </w:t>
      </w:r>
      <w:r w:rsidRPr="7E9E66E4">
        <w:rPr>
          <w:color w:val="000000"/>
          <w:shd w:val="clear" w:color="auto" w:fill="FFFFFF"/>
        </w:rPr>
        <w:t>Cooper</w:t>
      </w:r>
      <w:r w:rsidR="213F6D91" w:rsidRPr="7E9E66E4">
        <w:rPr>
          <w:color w:val="000000"/>
          <w:shd w:val="clear" w:color="auto" w:fill="FFFFFF"/>
        </w:rPr>
        <w:t>, Lewis and Urquhart</w:t>
      </w:r>
      <w:r w:rsidRPr="7E9E66E4">
        <w:rPr>
          <w:color w:val="000000"/>
          <w:shd w:val="clear" w:color="auto" w:fill="FFFFFF"/>
        </w:rPr>
        <w:t xml:space="preserve"> (2004)</w:t>
      </w:r>
      <w:r w:rsidRPr="2E756768">
        <w:rPr>
          <w:color w:val="000000"/>
          <w:shd w:val="clear" w:color="auto" w:fill="FFFFFF"/>
        </w:rPr>
        <w:t xml:space="preserve"> non-participant observations </w:t>
      </w:r>
      <w:r w:rsidR="20BE6C48" w:rsidRPr="2E756768">
        <w:rPr>
          <w:color w:val="000000"/>
          <w:shd w:val="clear" w:color="auto" w:fill="FFFFFF"/>
        </w:rPr>
        <w:t>be</w:t>
      </w:r>
      <w:r w:rsidRPr="2E756768">
        <w:rPr>
          <w:color w:val="000000"/>
          <w:shd w:val="clear" w:color="auto" w:fill="FFFFFF"/>
        </w:rPr>
        <w:t xml:space="preserve"> </w:t>
      </w:r>
      <w:r w:rsidR="006272E8" w:rsidRPr="2E756768">
        <w:rPr>
          <w:color w:val="000000"/>
          <w:shd w:val="clear" w:color="auto" w:fill="FFFFFF"/>
        </w:rPr>
        <w:t xml:space="preserve">a disadvantage as the researcher has a limited amount of time with the participants. In an educational setting, the observer may not collect enough evidence or enough critical incidents in order to complete the task and this may affect the results. </w:t>
      </w:r>
      <w:r w:rsidR="00C82A59" w:rsidRPr="7E9E66E4">
        <w:rPr>
          <w:color w:val="000000"/>
          <w:shd w:val="clear" w:color="auto" w:fill="FFFFFF"/>
        </w:rPr>
        <w:t>Walliman (2011)</w:t>
      </w:r>
      <w:r w:rsidR="00C82A59" w:rsidRPr="2E756768">
        <w:rPr>
          <w:color w:val="000000"/>
          <w:shd w:val="clear" w:color="auto" w:fill="FFFFFF"/>
        </w:rPr>
        <w:t xml:space="preserve"> argues that non-participant observations can be too informative, where a lot is happening at once. For example, in a classroom environment there may be a carrousel of tasks taking place and the researcher may not be able to observe and take not of everything. </w:t>
      </w:r>
      <w:r w:rsidR="006272E8" w:rsidRPr="2E756768">
        <w:rPr>
          <w:color w:val="000000"/>
          <w:shd w:val="clear" w:color="auto" w:fill="FFFFFF"/>
        </w:rPr>
        <w:t>On the contrary,</w:t>
      </w:r>
      <w:r w:rsidR="000C02EC" w:rsidRPr="2E756768">
        <w:rPr>
          <w:color w:val="000000"/>
          <w:shd w:val="clear" w:color="auto" w:fill="FFFFFF"/>
        </w:rPr>
        <w:t xml:space="preserve"> </w:t>
      </w:r>
      <w:r w:rsidR="000C02EC" w:rsidRPr="7E9E66E4">
        <w:rPr>
          <w:color w:val="000000"/>
          <w:shd w:val="clear" w:color="auto" w:fill="FFFFFF"/>
        </w:rPr>
        <w:t>Green and Thorogood (2014)</w:t>
      </w:r>
      <w:r w:rsidR="000C02EC" w:rsidRPr="2E756768">
        <w:rPr>
          <w:color w:val="000000"/>
          <w:shd w:val="clear" w:color="auto" w:fill="FFFFFF"/>
        </w:rPr>
        <w:t xml:space="preserve"> believes </w:t>
      </w:r>
      <w:r w:rsidR="006272E8" w:rsidRPr="2E756768">
        <w:rPr>
          <w:color w:val="000000"/>
          <w:shd w:val="clear" w:color="auto" w:fill="FFFFFF"/>
        </w:rPr>
        <w:t xml:space="preserve">that </w:t>
      </w:r>
      <w:r w:rsidR="000C02EC" w:rsidRPr="2E756768">
        <w:rPr>
          <w:color w:val="000000"/>
          <w:shd w:val="clear" w:color="auto" w:fill="FFFFFF"/>
        </w:rPr>
        <w:t>it is easier to record information as the observer is not participating, allowing more time to record in-depth and informative results.</w:t>
      </w:r>
      <w:r w:rsidR="118689B8" w:rsidRPr="2E756768">
        <w:rPr>
          <w:color w:val="000000"/>
          <w:shd w:val="clear" w:color="auto" w:fill="FFFFFF"/>
        </w:rPr>
        <w:t xml:space="preserve"> </w:t>
      </w:r>
      <w:r w:rsidR="000145DD">
        <w:t xml:space="preserve">The non-participant </w:t>
      </w:r>
      <w:r w:rsidR="7E9DDDCB">
        <w:t xml:space="preserve">structured </w:t>
      </w:r>
      <w:r w:rsidR="000145DD">
        <w:t>observation method was the most appropriate for identifying the critical incidents within the classroom environment in this task.</w:t>
      </w:r>
      <w:r w:rsidR="000C02EC">
        <w:t xml:space="preserve"> </w:t>
      </w:r>
      <w:r w:rsidR="177C9EA2">
        <w:t>Due to the current situation with COVID 19, an observation co</w:t>
      </w:r>
      <w:r w:rsidR="15FCE4E8">
        <w:t xml:space="preserve">llecting relevant information </w:t>
      </w:r>
      <w:r w:rsidR="177C9EA2">
        <w:t xml:space="preserve">with no involvement </w:t>
      </w:r>
      <w:r w:rsidR="519B983F">
        <w:t xml:space="preserve">was needed. </w:t>
      </w:r>
      <w:r w:rsidR="000C02EC">
        <w:t xml:space="preserve">This is highlighted by </w:t>
      </w:r>
      <w:r w:rsidR="000C02EC" w:rsidRPr="7E9E66E4">
        <w:t>Punch (2009)</w:t>
      </w:r>
      <w:r w:rsidR="000C02EC">
        <w:t xml:space="preserve"> as </w:t>
      </w:r>
      <w:r w:rsidR="2E7A19D9">
        <w:t>they</w:t>
      </w:r>
      <w:r w:rsidR="000C02EC">
        <w:t xml:space="preserve"> described it to be a “pure or direct” observational method.</w:t>
      </w:r>
    </w:p>
    <w:p w14:paraId="7A618D94" w14:textId="3EF5F76C" w:rsidR="005F75AD" w:rsidRPr="0092379C" w:rsidRDefault="005F75AD" w:rsidP="0261107B">
      <w:pPr>
        <w:spacing w:line="360" w:lineRule="auto"/>
        <w:rPr>
          <w:u w:val="single"/>
        </w:rPr>
      </w:pPr>
    </w:p>
    <w:p w14:paraId="7AEFE3D8" w14:textId="71E109C5" w:rsidR="2EC2C7F9" w:rsidRDefault="2EC2C7F9" w:rsidP="2EC2C7F9">
      <w:pPr>
        <w:spacing w:line="360" w:lineRule="auto"/>
        <w:rPr>
          <w:u w:val="single"/>
        </w:rPr>
      </w:pPr>
    </w:p>
    <w:p w14:paraId="61179F11" w14:textId="77777777" w:rsidR="009E5EBE" w:rsidRDefault="009E5EBE" w:rsidP="2EC2C7F9">
      <w:pPr>
        <w:spacing w:line="360" w:lineRule="auto"/>
        <w:rPr>
          <w:u w:val="single"/>
        </w:rPr>
      </w:pPr>
    </w:p>
    <w:p w14:paraId="4D3BEF60" w14:textId="77777777" w:rsidR="00946308" w:rsidRDefault="00946308" w:rsidP="2EC2C7F9">
      <w:pPr>
        <w:spacing w:line="360" w:lineRule="auto"/>
        <w:rPr>
          <w:u w:val="single"/>
        </w:rPr>
      </w:pPr>
    </w:p>
    <w:p w14:paraId="0CC7CBA3" w14:textId="256C77C8" w:rsidR="00CF01BD" w:rsidRDefault="00DA594F" w:rsidP="2EC2C7F9">
      <w:pPr>
        <w:spacing w:line="360" w:lineRule="auto"/>
        <w:rPr>
          <w:u w:val="single"/>
        </w:rPr>
      </w:pPr>
      <w:r w:rsidRPr="7E9E66E4">
        <w:rPr>
          <w:u w:val="single"/>
        </w:rPr>
        <w:lastRenderedPageBreak/>
        <w:t>Four Purposes.</w:t>
      </w:r>
    </w:p>
    <w:p w14:paraId="59BB2E8E" w14:textId="04B6AF23" w:rsidR="2EC2C7F9" w:rsidRDefault="2EC2C7F9" w:rsidP="2EC2C7F9">
      <w:pPr>
        <w:spacing w:line="360" w:lineRule="auto"/>
        <w:rPr>
          <w:u w:val="single"/>
        </w:rPr>
      </w:pPr>
    </w:p>
    <w:p w14:paraId="50CF0BA4" w14:textId="76642133" w:rsidR="00792DE5" w:rsidRPr="0002480B" w:rsidRDefault="00792DE5" w:rsidP="0261107B">
      <w:pPr>
        <w:spacing w:line="360" w:lineRule="auto"/>
      </w:pPr>
      <w:r w:rsidRPr="7E9E66E4">
        <w:t xml:space="preserve">Within this section, the critical incident used can be found in Appendix </w:t>
      </w:r>
      <w:r w:rsidR="30971861" w:rsidRPr="7E9E66E4">
        <w:t>D.</w:t>
      </w:r>
      <w:r w:rsidRPr="7E9E66E4">
        <w:t xml:space="preserve"> The critical incident took place in an afternoon session with a mixed ability class of year five and six. The lesson began in the sports hall, where the children were asked by the teacher to help set up the apparatus ready for the gymnastics lesson. This was done very promptly by all. As soon as the apparatus was set up, the class sat down on the floor waiting for the lesson to begin. However, there was one pupil (pupil A) who was very excited and decided to jump on a particular set of apparatus without permission. Pupil A performed some movements they had previously practiced in a lesson </w:t>
      </w:r>
      <w:r w:rsidR="76BE2A9E" w:rsidRPr="7E9E66E4">
        <w:t>like</w:t>
      </w:r>
      <w:r w:rsidRPr="7E9E66E4">
        <w:t xml:space="preserve"> this before (</w:t>
      </w:r>
      <w:r w:rsidR="79A29B6B" w:rsidRPr="7E9E66E4">
        <w:t>e.g.</w:t>
      </w:r>
      <w:r w:rsidRPr="7E9E66E4">
        <w:t xml:space="preserve"> tuck jump). The teacher noticed this immediately and said “great work (pupil A’s name), I’d love to see you practice that routine after we’ve done the </w:t>
      </w:r>
      <w:r w:rsidR="20B53BCF" w:rsidRPr="7E9E66E4">
        <w:t>warmup</w:t>
      </w:r>
      <w:r w:rsidRPr="7E9E66E4">
        <w:t xml:space="preserve">! Would that be ok with you?”. Pupil A responded positively to this and agreed whilst sitting back down with the rest of their peers. </w:t>
      </w:r>
      <w:r w:rsidR="008D2C15" w:rsidRPr="7E9E66E4">
        <w:t xml:space="preserve">The critical incident identified is the use of positive reinforcement given to the pupil by the teacher which redirected the </w:t>
      </w:r>
      <w:r w:rsidR="3AFC2659" w:rsidRPr="7E9E66E4">
        <w:t>pupil's</w:t>
      </w:r>
      <w:r w:rsidR="008D2C15" w:rsidRPr="7E9E66E4">
        <w:t xml:space="preserve"> undesirable behaviour</w:t>
      </w:r>
      <w:r w:rsidR="3A1FEB8E" w:rsidRPr="7E9E66E4">
        <w:t xml:space="preserve"> at that current time</w:t>
      </w:r>
      <w:r w:rsidR="008D2C15" w:rsidRPr="7E9E66E4">
        <w:t>.</w:t>
      </w:r>
    </w:p>
    <w:p w14:paraId="7A970A28" w14:textId="2626630B" w:rsidR="00CF01BD" w:rsidRDefault="00CF01BD" w:rsidP="7E9E66E4">
      <w:pPr>
        <w:spacing w:line="360" w:lineRule="auto"/>
        <w:rPr>
          <w:u w:val="single"/>
        </w:rPr>
      </w:pPr>
    </w:p>
    <w:p w14:paraId="26337F5F" w14:textId="77BC856D" w:rsidR="00472469" w:rsidRDefault="00472469" w:rsidP="0261107B">
      <w:pPr>
        <w:spacing w:line="360" w:lineRule="auto"/>
      </w:pPr>
      <w:r w:rsidRPr="7E9E66E4">
        <w:t xml:space="preserve">The ‘Successful Futures’ aims to form successful and stimulating futures for children and young people in Wales which involves the application of the four purposes embedded throughout the curriculum. The four purposes </w:t>
      </w:r>
      <w:r w:rsidR="29391169" w:rsidRPr="7E9E66E4">
        <w:t>allow</w:t>
      </w:r>
      <w:r w:rsidRPr="7E9E66E4">
        <w:t xml:space="preserve"> children and young people to become ambitious, capable learners, enterprising, creative contributors, healthy, confident </w:t>
      </w:r>
      <w:r w:rsidR="2AB34322" w:rsidRPr="7E9E66E4">
        <w:t>individuals</w:t>
      </w:r>
      <w:r w:rsidRPr="7E9E66E4">
        <w:t xml:space="preserve"> and ethical, informed citizens (Welsh Government, 2015). As mentioned in the draft curriculum for Wales, the new curriculum sets out to enable children and young learners to immerse themselves within range of experiences including creativity, adaptability and digital skills. Therefore, it is desired that all learners guided and </w:t>
      </w:r>
      <w:r w:rsidR="16BFD931" w:rsidRPr="7E9E66E4">
        <w:t>can</w:t>
      </w:r>
      <w:r w:rsidRPr="7E9E66E4">
        <w:t xml:space="preserve"> realise these four purposes (Welsh Government, 2019).  </w:t>
      </w:r>
    </w:p>
    <w:p w14:paraId="29B26BBF" w14:textId="3CDC548E" w:rsidR="00CF01BD" w:rsidRDefault="00CF01BD" w:rsidP="7E9E66E4">
      <w:pPr>
        <w:spacing w:line="360" w:lineRule="auto"/>
        <w:rPr>
          <w:u w:val="single"/>
        </w:rPr>
      </w:pPr>
    </w:p>
    <w:p w14:paraId="1409084B" w14:textId="7338F88D" w:rsidR="00DA594F" w:rsidRPr="0092379C" w:rsidRDefault="00832D36" w:rsidP="766C3D15">
      <w:pPr>
        <w:spacing w:line="360" w:lineRule="auto"/>
      </w:pPr>
      <w:r w:rsidRPr="7E9E66E4">
        <w:t>T</w:t>
      </w:r>
      <w:r w:rsidR="00C83F3F" w:rsidRPr="7E9E66E4">
        <w:t xml:space="preserve">he four purposes </w:t>
      </w:r>
      <w:r w:rsidRPr="7E9E66E4">
        <w:t>can play</w:t>
      </w:r>
      <w:r w:rsidR="00C83F3F" w:rsidRPr="7E9E66E4">
        <w:t xml:space="preserve"> clear role</w:t>
      </w:r>
      <w:r w:rsidRPr="7E9E66E4">
        <w:t>s within education. More specifically, h</w:t>
      </w:r>
      <w:r w:rsidR="00C83F3F" w:rsidRPr="7E9E66E4">
        <w:t xml:space="preserve">aving considered </w:t>
      </w:r>
      <w:r w:rsidR="624BE56F" w:rsidRPr="7E9E66E4">
        <w:t>all</w:t>
      </w:r>
      <w:r w:rsidR="00C83F3F" w:rsidRPr="7E9E66E4">
        <w:t xml:space="preserve"> the four purposes with the critical incident, the one that seems most applicable for this </w:t>
      </w:r>
      <w:r w:rsidR="3FC1D49B" w:rsidRPr="7E9E66E4">
        <w:t>critical</w:t>
      </w:r>
      <w:r w:rsidR="00C83F3F" w:rsidRPr="7E9E66E4">
        <w:t xml:space="preserve"> incident is that learners should become healthy, confident individuals (Welsh Government, 2015). Teachers play a crucial role in developing the children’s confidence which includes supporting their emotional and mental well-being. Another important factor to consider is that overcoming challenges can be assisted by </w:t>
      </w:r>
      <w:r w:rsidR="00C83F3F" w:rsidRPr="7E9E66E4">
        <w:lastRenderedPageBreak/>
        <w:t>forming positive relationships between the teacher and pupil which is built upon mutual respect and trust.</w:t>
      </w:r>
    </w:p>
    <w:p w14:paraId="43BE1D0A" w14:textId="5F8A223C" w:rsidR="6775A7E9" w:rsidRDefault="6775A7E9" w:rsidP="6775A7E9">
      <w:pPr>
        <w:spacing w:line="360" w:lineRule="auto"/>
        <w:rPr>
          <w:u w:val="single"/>
        </w:rPr>
      </w:pPr>
    </w:p>
    <w:p w14:paraId="0D36A9B3" w14:textId="2C9D4191" w:rsidR="6775A7E9" w:rsidRDefault="6775A7E9" w:rsidP="6775A7E9">
      <w:pPr>
        <w:spacing w:line="360" w:lineRule="auto"/>
        <w:rPr>
          <w:u w:val="single"/>
        </w:rPr>
      </w:pPr>
    </w:p>
    <w:p w14:paraId="5D07338F" w14:textId="7B1AF017" w:rsidR="00DA594F" w:rsidRPr="0092379C" w:rsidRDefault="00DA594F" w:rsidP="2EC2C7F9">
      <w:pPr>
        <w:spacing w:line="360" w:lineRule="auto"/>
        <w:rPr>
          <w:u w:val="single"/>
        </w:rPr>
      </w:pPr>
      <w:r w:rsidRPr="766C3D15">
        <w:rPr>
          <w:u w:val="single"/>
        </w:rPr>
        <w:t>Lit</w:t>
      </w:r>
      <w:r w:rsidR="60313153" w:rsidRPr="766C3D15">
        <w:rPr>
          <w:u w:val="single"/>
        </w:rPr>
        <w:t>erature</w:t>
      </w:r>
      <w:r w:rsidRPr="766C3D15">
        <w:rPr>
          <w:u w:val="single"/>
        </w:rPr>
        <w:t xml:space="preserve"> </w:t>
      </w:r>
      <w:r w:rsidR="11ECCD86" w:rsidRPr="766C3D15">
        <w:rPr>
          <w:u w:val="single"/>
        </w:rPr>
        <w:t>review</w:t>
      </w:r>
      <w:r w:rsidRPr="766C3D15">
        <w:rPr>
          <w:u w:val="single"/>
        </w:rPr>
        <w:t xml:space="preserve">. </w:t>
      </w:r>
    </w:p>
    <w:p w14:paraId="4BF496A8" w14:textId="73F22488" w:rsidR="00DA594F" w:rsidRPr="0092379C" w:rsidRDefault="00DA594F" w:rsidP="2EC2C7F9">
      <w:pPr>
        <w:spacing w:line="360" w:lineRule="auto"/>
        <w:rPr>
          <w:rFonts w:ascii="Times New Roman" w:eastAsia="Times New Roman" w:hAnsi="Times New Roman" w:cs="Times New Roman"/>
          <w:color w:val="000000" w:themeColor="text1"/>
        </w:rPr>
      </w:pPr>
    </w:p>
    <w:p w14:paraId="77018EB3" w14:textId="70DDB605" w:rsidR="00DA594F" w:rsidRPr="0092379C" w:rsidRDefault="6C530A4B" w:rsidP="2EC2C7F9">
      <w:pPr>
        <w:spacing w:line="360" w:lineRule="auto"/>
        <w:rPr>
          <w:rFonts w:eastAsiaTheme="minorEastAsia"/>
          <w:color w:val="000000" w:themeColor="text1"/>
        </w:rPr>
      </w:pPr>
      <w:r w:rsidRPr="272FD957">
        <w:rPr>
          <w:rFonts w:eastAsiaTheme="minorEastAsia"/>
          <w:color w:val="000000" w:themeColor="text1"/>
        </w:rPr>
        <w:t>In this literature review, there are two main areas that will be discussed further. As the critical incident involved a teacher redirecting undesirable behaviour at that current time, the use of positive verbal communication was significant, providing areas to further research. One area that the critical incident has led to further research is behaviourism. More specifically, the use of positive reinforcement implemented by a teacher to a pupil within a classroom environment. Secondly, well-being will be evaluated further</w:t>
      </w:r>
      <w:r w:rsidR="5BA9AFD1" w:rsidRPr="272FD957">
        <w:rPr>
          <w:rFonts w:eastAsiaTheme="minorEastAsia"/>
          <w:color w:val="000000" w:themeColor="text1"/>
        </w:rPr>
        <w:t>,</w:t>
      </w:r>
      <w:r w:rsidRPr="272FD957">
        <w:rPr>
          <w:rFonts w:eastAsiaTheme="minorEastAsia"/>
          <w:color w:val="000000" w:themeColor="text1"/>
        </w:rPr>
        <w:t xml:space="preserve"> including </w:t>
      </w:r>
      <w:r w:rsidR="5925CDBD" w:rsidRPr="272FD957">
        <w:rPr>
          <w:rFonts w:eastAsiaTheme="minorEastAsia"/>
          <w:color w:val="000000" w:themeColor="text1"/>
        </w:rPr>
        <w:t>the e</w:t>
      </w:r>
      <w:r w:rsidRPr="272FD957">
        <w:rPr>
          <w:rFonts w:eastAsiaTheme="minorEastAsia"/>
          <w:color w:val="000000" w:themeColor="text1"/>
        </w:rPr>
        <w:t>ffect</w:t>
      </w:r>
      <w:r w:rsidR="08481392" w:rsidRPr="272FD957">
        <w:rPr>
          <w:rFonts w:eastAsiaTheme="minorEastAsia"/>
          <w:color w:val="000000" w:themeColor="text1"/>
        </w:rPr>
        <w:t>s</w:t>
      </w:r>
      <w:r w:rsidRPr="272FD957">
        <w:rPr>
          <w:rFonts w:eastAsiaTheme="minorEastAsia"/>
          <w:color w:val="000000" w:themeColor="text1"/>
        </w:rPr>
        <w:t xml:space="preserve"> positive reinforcement has on primary aged children.</w:t>
      </w:r>
    </w:p>
    <w:p w14:paraId="74BE61CA" w14:textId="28B9E15D" w:rsidR="00DA594F" w:rsidRPr="0092379C" w:rsidRDefault="00DA594F" w:rsidP="0261107B">
      <w:pPr>
        <w:spacing w:line="360" w:lineRule="auto"/>
        <w:rPr>
          <w:rFonts w:eastAsiaTheme="minorEastAsia"/>
        </w:rPr>
      </w:pPr>
    </w:p>
    <w:p w14:paraId="766EF144" w14:textId="3B758EBD" w:rsidR="2C2D19DE" w:rsidRDefault="2C2D19DE" w:rsidP="0261107B">
      <w:pPr>
        <w:spacing w:line="360" w:lineRule="auto"/>
        <w:rPr>
          <w:u w:val="single"/>
        </w:rPr>
      </w:pPr>
      <w:r w:rsidRPr="2EC2C7F9">
        <w:rPr>
          <w:u w:val="single"/>
        </w:rPr>
        <w:t xml:space="preserve">Positive Reinforcement. </w:t>
      </w:r>
    </w:p>
    <w:p w14:paraId="07D11AE5" w14:textId="7CC13863" w:rsidR="2EC2C7F9" w:rsidRDefault="2EC2C7F9" w:rsidP="2EC2C7F9">
      <w:pPr>
        <w:spacing w:line="360" w:lineRule="auto"/>
        <w:rPr>
          <w:rFonts w:ascii="Calibri" w:eastAsia="Calibri" w:hAnsi="Calibri" w:cs="Calibri"/>
          <w:color w:val="000000" w:themeColor="text1"/>
        </w:rPr>
      </w:pPr>
    </w:p>
    <w:p w14:paraId="18525771" w14:textId="5DDE1660" w:rsidR="0261107B" w:rsidRDefault="5413E32D" w:rsidP="272FD957">
      <w:pPr>
        <w:spacing w:line="360" w:lineRule="auto"/>
        <w:rPr>
          <w:rFonts w:ascii="Calibri" w:eastAsia="Calibri" w:hAnsi="Calibri" w:cs="Calibri"/>
          <w:color w:val="000000" w:themeColor="text1"/>
        </w:rPr>
      </w:pPr>
      <w:r w:rsidRPr="7E9E66E4">
        <w:rPr>
          <w:rFonts w:ascii="Calibri" w:eastAsia="Calibri" w:hAnsi="Calibri" w:cs="Calibri"/>
          <w:color w:val="000000" w:themeColor="text1"/>
        </w:rPr>
        <w:t>The term ‘behaviourism’ branches back to the nineteenth century and has been developed further ever since. Its meaning is that learning occurs when there is a change in behaviour (Braddon-Mitchell, 2019). One of the main influencers of behaviourism was American psychologist Burrhus Frederic Skinner (B.</w:t>
      </w:r>
      <w:r w:rsidR="00984812" w:rsidRPr="7E9E66E4">
        <w:rPr>
          <w:rFonts w:ascii="Calibri" w:eastAsia="Calibri" w:hAnsi="Calibri" w:cs="Calibri"/>
          <w:color w:val="000000" w:themeColor="text1"/>
        </w:rPr>
        <w:t>F. Skinner</w:t>
      </w:r>
      <w:r w:rsidRPr="7E9E66E4">
        <w:rPr>
          <w:rFonts w:ascii="Calibri" w:eastAsia="Calibri" w:hAnsi="Calibri" w:cs="Calibri"/>
          <w:color w:val="000000" w:themeColor="text1"/>
        </w:rPr>
        <w:t xml:space="preserve">). Skinner (1953) added value to research within the field of psychology. More specifically, Skinner (1953) carried out research looking at the concept of ‘reinforcement’ which included two types: positive and negative reinforcement. </w:t>
      </w:r>
      <w:r w:rsidR="16AC9BCB" w:rsidRPr="7E9E66E4">
        <w:rPr>
          <w:rFonts w:ascii="Calibri" w:eastAsia="Calibri" w:hAnsi="Calibri" w:cs="Calibri"/>
          <w:color w:val="000000" w:themeColor="text1"/>
        </w:rPr>
        <w:t>Skinner based a lot of his work</w:t>
      </w:r>
      <w:r w:rsidR="196A01C6" w:rsidRPr="7E9E66E4">
        <w:rPr>
          <w:rFonts w:ascii="Calibri" w:eastAsia="Calibri" w:hAnsi="Calibri" w:cs="Calibri"/>
          <w:color w:val="000000" w:themeColor="text1"/>
        </w:rPr>
        <w:t xml:space="preserve"> and research</w:t>
      </w:r>
      <w:r w:rsidR="16AC9BCB" w:rsidRPr="7E9E66E4">
        <w:rPr>
          <w:rFonts w:ascii="Calibri" w:eastAsia="Calibri" w:hAnsi="Calibri" w:cs="Calibri"/>
          <w:color w:val="000000" w:themeColor="text1"/>
        </w:rPr>
        <w:t xml:space="preserve"> on Thorndike’s (1898) Law of Effect, and that is w</w:t>
      </w:r>
      <w:r w:rsidR="6336A4B0" w:rsidRPr="7E9E66E4">
        <w:rPr>
          <w:rFonts w:ascii="Calibri" w:eastAsia="Calibri" w:hAnsi="Calibri" w:cs="Calibri"/>
          <w:color w:val="000000" w:themeColor="text1"/>
        </w:rPr>
        <w:t xml:space="preserve">here he developed </w:t>
      </w:r>
      <w:r w:rsidR="7996BA40" w:rsidRPr="7E9E66E4">
        <w:rPr>
          <w:rFonts w:ascii="Calibri" w:eastAsia="Calibri" w:hAnsi="Calibri" w:cs="Calibri"/>
          <w:color w:val="000000" w:themeColor="text1"/>
        </w:rPr>
        <w:t xml:space="preserve">his theory of Operant Conditioning </w:t>
      </w:r>
      <w:r w:rsidR="48E39802" w:rsidRPr="7E9E66E4">
        <w:rPr>
          <w:rFonts w:ascii="Calibri" w:eastAsia="Calibri" w:hAnsi="Calibri" w:cs="Calibri"/>
          <w:color w:val="000000" w:themeColor="text1"/>
        </w:rPr>
        <w:t>(Leary, 2004;</w:t>
      </w:r>
      <w:r w:rsidR="34DBEB94" w:rsidRPr="7E9E66E4">
        <w:rPr>
          <w:rFonts w:ascii="Calibri" w:eastAsia="Calibri" w:hAnsi="Calibri" w:cs="Calibri"/>
          <w:color w:val="000000" w:themeColor="text1"/>
        </w:rPr>
        <w:t xml:space="preserve"> Skinner, 1953).</w:t>
      </w:r>
      <w:r w:rsidR="7996BA40" w:rsidRPr="7E9E66E4">
        <w:rPr>
          <w:rFonts w:ascii="Calibri" w:eastAsia="Calibri" w:hAnsi="Calibri" w:cs="Calibri"/>
          <w:color w:val="000000" w:themeColor="text1"/>
        </w:rPr>
        <w:t xml:space="preserve"> </w:t>
      </w:r>
      <w:r w:rsidR="6661EDFC" w:rsidRPr="7E9E66E4">
        <w:rPr>
          <w:rFonts w:ascii="Calibri" w:eastAsia="Calibri" w:hAnsi="Calibri" w:cs="Calibri"/>
          <w:color w:val="000000" w:themeColor="text1"/>
        </w:rPr>
        <w:t>Operant</w:t>
      </w:r>
      <w:r w:rsidR="7996BA40" w:rsidRPr="7E9E66E4">
        <w:rPr>
          <w:rFonts w:ascii="Calibri" w:eastAsia="Calibri" w:hAnsi="Calibri" w:cs="Calibri"/>
          <w:color w:val="000000" w:themeColor="text1"/>
        </w:rPr>
        <w:t xml:space="preserve"> conditioning is where behaviour is learnt through rewards and </w:t>
      </w:r>
      <w:r w:rsidR="663FF4E2" w:rsidRPr="7E9E66E4">
        <w:rPr>
          <w:rFonts w:ascii="Calibri" w:eastAsia="Calibri" w:hAnsi="Calibri" w:cs="Calibri"/>
          <w:color w:val="000000" w:themeColor="text1"/>
        </w:rPr>
        <w:t>punishments (Skinner, 1938). This</w:t>
      </w:r>
      <w:r w:rsidR="7996BA40" w:rsidRPr="7E9E66E4">
        <w:rPr>
          <w:rFonts w:ascii="Calibri" w:eastAsia="Calibri" w:hAnsi="Calibri" w:cs="Calibri"/>
          <w:color w:val="000000" w:themeColor="text1"/>
        </w:rPr>
        <w:t xml:space="preserve"> was explored further when </w:t>
      </w:r>
      <w:r w:rsidR="44316657" w:rsidRPr="7E9E66E4">
        <w:rPr>
          <w:rFonts w:ascii="Calibri" w:eastAsia="Calibri" w:hAnsi="Calibri" w:cs="Calibri"/>
          <w:color w:val="000000" w:themeColor="text1"/>
        </w:rPr>
        <w:t xml:space="preserve">Skinner (1953) conducted an </w:t>
      </w:r>
      <w:r w:rsidR="58FCFF32" w:rsidRPr="7E9E66E4">
        <w:rPr>
          <w:rFonts w:ascii="Calibri" w:eastAsia="Calibri" w:hAnsi="Calibri" w:cs="Calibri"/>
          <w:color w:val="000000" w:themeColor="text1"/>
        </w:rPr>
        <w:t>experiment by placing a hungry rat in what he called his ‘Skinner’ box</w:t>
      </w:r>
      <w:r w:rsidR="6817A909" w:rsidRPr="7E9E66E4">
        <w:rPr>
          <w:rFonts w:ascii="Calibri" w:eastAsia="Calibri" w:hAnsi="Calibri" w:cs="Calibri"/>
          <w:color w:val="000000" w:themeColor="text1"/>
        </w:rPr>
        <w:t>, which</w:t>
      </w:r>
      <w:r w:rsidR="4F3856AE" w:rsidRPr="7E9E66E4">
        <w:rPr>
          <w:rFonts w:ascii="Calibri" w:eastAsia="Calibri" w:hAnsi="Calibri" w:cs="Calibri"/>
          <w:color w:val="000000" w:themeColor="text1"/>
        </w:rPr>
        <w:t xml:space="preserve"> included</w:t>
      </w:r>
      <w:r w:rsidR="3CFCF739" w:rsidRPr="7E9E66E4">
        <w:rPr>
          <w:rFonts w:ascii="Calibri" w:eastAsia="Calibri" w:hAnsi="Calibri" w:cs="Calibri"/>
          <w:color w:val="000000" w:themeColor="text1"/>
        </w:rPr>
        <w:t xml:space="preserve"> a lever on the side of the box which th</w:t>
      </w:r>
      <w:r w:rsidR="038909B3" w:rsidRPr="7E9E66E4">
        <w:rPr>
          <w:rFonts w:ascii="Calibri" w:eastAsia="Calibri" w:hAnsi="Calibri" w:cs="Calibri"/>
          <w:color w:val="000000" w:themeColor="text1"/>
        </w:rPr>
        <w:t>e rat</w:t>
      </w:r>
      <w:r w:rsidR="54E8BC7D" w:rsidRPr="7E9E66E4">
        <w:rPr>
          <w:rFonts w:ascii="Calibri" w:eastAsia="Calibri" w:hAnsi="Calibri" w:cs="Calibri"/>
          <w:color w:val="000000" w:themeColor="text1"/>
        </w:rPr>
        <w:t xml:space="preserve"> pressed unknowingly. </w:t>
      </w:r>
      <w:r w:rsidR="45A64428" w:rsidRPr="7E9E66E4">
        <w:rPr>
          <w:rFonts w:ascii="Calibri" w:eastAsia="Calibri" w:hAnsi="Calibri" w:cs="Calibri"/>
          <w:color w:val="000000" w:themeColor="text1"/>
        </w:rPr>
        <w:t>As the level dropped, food appeared in the container. This is where the rats learnt that going to</w:t>
      </w:r>
      <w:r w:rsidR="3C7FF5B9" w:rsidRPr="7E9E66E4">
        <w:rPr>
          <w:rFonts w:ascii="Calibri" w:eastAsia="Calibri" w:hAnsi="Calibri" w:cs="Calibri"/>
          <w:color w:val="000000" w:themeColor="text1"/>
        </w:rPr>
        <w:t xml:space="preserve"> the lever constantly, meant receiving food on repeat. </w:t>
      </w:r>
      <w:r w:rsidR="3C420A65" w:rsidRPr="7E9E66E4">
        <w:rPr>
          <w:rFonts w:ascii="Calibri" w:eastAsia="Calibri" w:hAnsi="Calibri" w:cs="Calibri"/>
          <w:color w:val="000000" w:themeColor="text1"/>
        </w:rPr>
        <w:t>This is also known as p</w:t>
      </w:r>
      <w:r w:rsidR="3C7FF5B9" w:rsidRPr="7E9E66E4">
        <w:rPr>
          <w:rFonts w:ascii="Calibri" w:eastAsia="Calibri" w:hAnsi="Calibri" w:cs="Calibri"/>
          <w:color w:val="000000" w:themeColor="text1"/>
        </w:rPr>
        <w:t>ositive reinforcement</w:t>
      </w:r>
      <w:r w:rsidR="05C79D14" w:rsidRPr="7E9E66E4">
        <w:rPr>
          <w:rFonts w:ascii="Calibri" w:eastAsia="Calibri" w:hAnsi="Calibri" w:cs="Calibri"/>
          <w:color w:val="000000" w:themeColor="text1"/>
        </w:rPr>
        <w:t>.</w:t>
      </w:r>
    </w:p>
    <w:p w14:paraId="62159E83" w14:textId="3D9EC706" w:rsidR="272FD957" w:rsidRDefault="272FD957" w:rsidP="272FD957">
      <w:pPr>
        <w:spacing w:line="360" w:lineRule="auto"/>
        <w:rPr>
          <w:rFonts w:ascii="Calibri" w:eastAsia="Calibri" w:hAnsi="Calibri" w:cs="Calibri"/>
          <w:color w:val="000000" w:themeColor="text1"/>
        </w:rPr>
      </w:pPr>
    </w:p>
    <w:p w14:paraId="0C3A3490" w14:textId="3B253800" w:rsidR="2051367A" w:rsidRDefault="2051367A" w:rsidP="766C3D15">
      <w:pPr>
        <w:spacing w:line="360" w:lineRule="auto"/>
        <w:rPr>
          <w:rFonts w:ascii="Calibri" w:eastAsia="Calibri" w:hAnsi="Calibri" w:cs="Calibri"/>
          <w:color w:val="000000" w:themeColor="text1"/>
        </w:rPr>
      </w:pPr>
      <w:r w:rsidRPr="7E9E66E4">
        <w:rPr>
          <w:rFonts w:ascii="Calibri" w:eastAsia="Calibri" w:hAnsi="Calibri" w:cs="Calibri"/>
          <w:color w:val="000000" w:themeColor="text1"/>
        </w:rPr>
        <w:lastRenderedPageBreak/>
        <w:t>Positive reinforcement is used widely throughout education in Wales</w:t>
      </w:r>
      <w:r w:rsidR="5575DB94" w:rsidRPr="7E9E66E4">
        <w:rPr>
          <w:rFonts w:ascii="Calibri" w:eastAsia="Calibri" w:hAnsi="Calibri" w:cs="Calibri"/>
          <w:color w:val="000000" w:themeColor="text1"/>
        </w:rPr>
        <w:t xml:space="preserve"> (Estyn, 2020)</w:t>
      </w:r>
      <w:r w:rsidRPr="7E9E66E4">
        <w:rPr>
          <w:rFonts w:ascii="Calibri" w:eastAsia="Calibri" w:hAnsi="Calibri" w:cs="Calibri"/>
          <w:color w:val="000000" w:themeColor="text1"/>
        </w:rPr>
        <w:t>.</w:t>
      </w:r>
      <w:r w:rsidR="0D06936D" w:rsidRPr="7E9E66E4">
        <w:rPr>
          <w:rFonts w:ascii="Calibri" w:eastAsia="Calibri" w:hAnsi="Calibri" w:cs="Calibri"/>
          <w:color w:val="000000" w:themeColor="text1"/>
        </w:rPr>
        <w:t xml:space="preserve"> There are many types of positive rein</w:t>
      </w:r>
      <w:r w:rsidR="2A783ACD" w:rsidRPr="7E9E66E4">
        <w:rPr>
          <w:rFonts w:ascii="Calibri" w:eastAsia="Calibri" w:hAnsi="Calibri" w:cs="Calibri"/>
          <w:color w:val="000000" w:themeColor="text1"/>
        </w:rPr>
        <w:t>forcement that can be used by teachers</w:t>
      </w:r>
      <w:r w:rsidR="5F323D7A" w:rsidRPr="7E9E66E4">
        <w:rPr>
          <w:rFonts w:ascii="Calibri" w:eastAsia="Calibri" w:hAnsi="Calibri" w:cs="Calibri"/>
          <w:color w:val="000000" w:themeColor="text1"/>
        </w:rPr>
        <w:t xml:space="preserve"> </w:t>
      </w:r>
      <w:r w:rsidR="172FCA58" w:rsidRPr="7E9E66E4">
        <w:rPr>
          <w:rFonts w:ascii="Calibri" w:eastAsia="Calibri" w:hAnsi="Calibri" w:cs="Calibri"/>
          <w:color w:val="000000" w:themeColor="text1"/>
        </w:rPr>
        <w:t xml:space="preserve">including </w:t>
      </w:r>
      <w:r w:rsidR="566A6386" w:rsidRPr="7E9E66E4">
        <w:rPr>
          <w:rFonts w:ascii="Calibri" w:eastAsia="Calibri" w:hAnsi="Calibri" w:cs="Calibri"/>
          <w:color w:val="000000" w:themeColor="text1"/>
        </w:rPr>
        <w:t>praise,</w:t>
      </w:r>
      <w:r w:rsidR="172FCA58" w:rsidRPr="7E9E66E4">
        <w:rPr>
          <w:rFonts w:ascii="Calibri" w:eastAsia="Calibri" w:hAnsi="Calibri" w:cs="Calibri"/>
          <w:color w:val="000000" w:themeColor="text1"/>
        </w:rPr>
        <w:t xml:space="preserve"> which can be </w:t>
      </w:r>
      <w:r w:rsidR="5F323D7A" w:rsidRPr="7E9E66E4">
        <w:rPr>
          <w:rFonts w:ascii="Calibri" w:eastAsia="Calibri" w:hAnsi="Calibri" w:cs="Calibri"/>
          <w:color w:val="000000" w:themeColor="text1"/>
        </w:rPr>
        <w:t xml:space="preserve">verbal </w:t>
      </w:r>
      <w:r w:rsidR="7BCD231F" w:rsidRPr="7E9E66E4">
        <w:rPr>
          <w:rFonts w:ascii="Calibri" w:eastAsia="Calibri" w:hAnsi="Calibri" w:cs="Calibri"/>
          <w:color w:val="000000" w:themeColor="text1"/>
        </w:rPr>
        <w:t>or non-verbal</w:t>
      </w:r>
      <w:r w:rsidR="5F323D7A" w:rsidRPr="7E9E66E4">
        <w:rPr>
          <w:rFonts w:ascii="Calibri" w:eastAsia="Calibri" w:hAnsi="Calibri" w:cs="Calibri"/>
          <w:color w:val="000000" w:themeColor="text1"/>
        </w:rPr>
        <w:t>.</w:t>
      </w:r>
      <w:r w:rsidR="499FD601" w:rsidRPr="7E9E66E4">
        <w:rPr>
          <w:rFonts w:ascii="Calibri" w:eastAsia="Calibri" w:hAnsi="Calibri" w:cs="Calibri"/>
          <w:color w:val="000000" w:themeColor="text1"/>
        </w:rPr>
        <w:t xml:space="preserve"> Conroy </w:t>
      </w:r>
      <w:r w:rsidR="088D7DFD" w:rsidRPr="7E9E66E4">
        <w:rPr>
          <w:rFonts w:ascii="Calibri" w:eastAsia="Calibri" w:hAnsi="Calibri" w:cs="Calibri"/>
          <w:i/>
          <w:iCs/>
          <w:color w:val="000000" w:themeColor="text1"/>
        </w:rPr>
        <w:t xml:space="preserve">et al. </w:t>
      </w:r>
      <w:r w:rsidR="088D7DFD" w:rsidRPr="7E9E66E4">
        <w:rPr>
          <w:rFonts w:ascii="Calibri" w:eastAsia="Calibri" w:hAnsi="Calibri" w:cs="Calibri"/>
          <w:color w:val="000000" w:themeColor="text1"/>
        </w:rPr>
        <w:t>(</w:t>
      </w:r>
      <w:r w:rsidR="499FD601" w:rsidRPr="7E9E66E4">
        <w:rPr>
          <w:rFonts w:ascii="Calibri" w:eastAsia="Calibri" w:hAnsi="Calibri" w:cs="Calibri"/>
          <w:color w:val="000000" w:themeColor="text1"/>
        </w:rPr>
        <w:t xml:space="preserve">2009) </w:t>
      </w:r>
      <w:r w:rsidR="3BB51ABF" w:rsidRPr="7E9E66E4">
        <w:rPr>
          <w:rFonts w:ascii="Calibri" w:eastAsia="Calibri" w:hAnsi="Calibri" w:cs="Calibri"/>
          <w:color w:val="000000" w:themeColor="text1"/>
        </w:rPr>
        <w:t xml:space="preserve">states that teacher’s </w:t>
      </w:r>
      <w:r w:rsidR="05B9415D" w:rsidRPr="7E9E66E4">
        <w:rPr>
          <w:rFonts w:ascii="Calibri" w:eastAsia="Calibri" w:hAnsi="Calibri" w:cs="Calibri"/>
          <w:color w:val="000000" w:themeColor="text1"/>
        </w:rPr>
        <w:t xml:space="preserve">providing </w:t>
      </w:r>
      <w:r w:rsidR="3BB51ABF" w:rsidRPr="7E9E66E4">
        <w:rPr>
          <w:rFonts w:ascii="Calibri" w:eastAsia="Calibri" w:hAnsi="Calibri" w:cs="Calibri"/>
          <w:color w:val="000000" w:themeColor="text1"/>
        </w:rPr>
        <w:t>praise</w:t>
      </w:r>
      <w:r w:rsidR="47972C6A" w:rsidRPr="7E9E66E4">
        <w:rPr>
          <w:rFonts w:ascii="Calibri" w:eastAsia="Calibri" w:hAnsi="Calibri" w:cs="Calibri"/>
          <w:color w:val="000000" w:themeColor="text1"/>
        </w:rPr>
        <w:t xml:space="preserve"> to children</w:t>
      </w:r>
      <w:r w:rsidR="3BB51ABF" w:rsidRPr="7E9E66E4">
        <w:rPr>
          <w:rFonts w:ascii="Calibri" w:eastAsia="Calibri" w:hAnsi="Calibri" w:cs="Calibri"/>
          <w:color w:val="000000" w:themeColor="text1"/>
        </w:rPr>
        <w:t xml:space="preserve"> </w:t>
      </w:r>
      <w:r w:rsidR="1DC4F353" w:rsidRPr="7E9E66E4">
        <w:rPr>
          <w:rFonts w:ascii="Calibri" w:eastAsia="Calibri" w:hAnsi="Calibri" w:cs="Calibri"/>
          <w:color w:val="000000" w:themeColor="text1"/>
        </w:rPr>
        <w:t>has a positive impact on</w:t>
      </w:r>
      <w:r w:rsidR="3BB51ABF" w:rsidRPr="7E9E66E4">
        <w:rPr>
          <w:rFonts w:ascii="Calibri" w:eastAsia="Calibri" w:hAnsi="Calibri" w:cs="Calibri"/>
          <w:color w:val="000000" w:themeColor="text1"/>
        </w:rPr>
        <w:t xml:space="preserve"> </w:t>
      </w:r>
      <w:r w:rsidR="379F5E94" w:rsidRPr="7E9E66E4">
        <w:rPr>
          <w:rFonts w:ascii="Calibri" w:eastAsia="Calibri" w:hAnsi="Calibri" w:cs="Calibri"/>
          <w:color w:val="000000" w:themeColor="text1"/>
        </w:rPr>
        <w:t>their</w:t>
      </w:r>
      <w:r w:rsidR="36DBD166" w:rsidRPr="7E9E66E4">
        <w:rPr>
          <w:rFonts w:ascii="Calibri" w:eastAsia="Calibri" w:hAnsi="Calibri" w:cs="Calibri"/>
          <w:color w:val="000000" w:themeColor="text1"/>
        </w:rPr>
        <w:t xml:space="preserve"> well-being.</w:t>
      </w:r>
      <w:r w:rsidR="51C8C9E3" w:rsidRPr="7E9E66E4">
        <w:rPr>
          <w:rFonts w:ascii="Calibri" w:eastAsia="Calibri" w:hAnsi="Calibri" w:cs="Calibri"/>
          <w:color w:val="000000" w:themeColor="text1"/>
        </w:rPr>
        <w:t xml:space="preserve"> Expanding on this</w:t>
      </w:r>
      <w:r w:rsidR="46F4F639" w:rsidRPr="7E9E66E4">
        <w:rPr>
          <w:rFonts w:ascii="Calibri" w:eastAsia="Calibri" w:hAnsi="Calibri" w:cs="Calibri"/>
          <w:color w:val="000000" w:themeColor="text1"/>
        </w:rPr>
        <w:t>, praise from a teacher to a pupil also shows some sign of improved academ</w:t>
      </w:r>
      <w:r w:rsidR="46F4F639" w:rsidRPr="7E9E66E4">
        <w:rPr>
          <w:rFonts w:ascii="Calibri" w:eastAsia="Calibri" w:hAnsi="Calibri" w:cs="Calibri"/>
        </w:rPr>
        <w:t xml:space="preserve">ic achievement (Conroy </w:t>
      </w:r>
      <w:r w:rsidR="46F4F639" w:rsidRPr="7E9E66E4">
        <w:rPr>
          <w:rFonts w:ascii="Calibri" w:eastAsia="Calibri" w:hAnsi="Calibri" w:cs="Calibri"/>
          <w:i/>
          <w:iCs/>
        </w:rPr>
        <w:t>et al</w:t>
      </w:r>
      <w:r w:rsidR="754C5BE1" w:rsidRPr="7E9E66E4">
        <w:rPr>
          <w:rFonts w:ascii="Calibri" w:eastAsia="Calibri" w:hAnsi="Calibri" w:cs="Calibri"/>
          <w:i/>
          <w:iCs/>
        </w:rPr>
        <w:t>.</w:t>
      </w:r>
      <w:r w:rsidR="46F4F639" w:rsidRPr="7E9E66E4">
        <w:rPr>
          <w:rFonts w:ascii="Calibri" w:eastAsia="Calibri" w:hAnsi="Calibri" w:cs="Calibri"/>
          <w:i/>
          <w:iCs/>
        </w:rPr>
        <w:t>,</w:t>
      </w:r>
      <w:r w:rsidR="46F4F639" w:rsidRPr="7E9E66E4">
        <w:rPr>
          <w:rFonts w:ascii="Calibri" w:eastAsia="Calibri" w:hAnsi="Calibri" w:cs="Calibri"/>
        </w:rPr>
        <w:t xml:space="preserve"> 200</w:t>
      </w:r>
      <w:r w:rsidR="6ACC790F" w:rsidRPr="7E9E66E4">
        <w:rPr>
          <w:rFonts w:ascii="Calibri" w:eastAsia="Calibri" w:hAnsi="Calibri" w:cs="Calibri"/>
        </w:rPr>
        <w:t>9</w:t>
      </w:r>
      <w:r w:rsidR="46F4F639" w:rsidRPr="7E9E66E4">
        <w:rPr>
          <w:rFonts w:ascii="Calibri" w:eastAsia="Calibri" w:hAnsi="Calibri" w:cs="Calibri"/>
        </w:rPr>
        <w:t xml:space="preserve">). </w:t>
      </w:r>
      <w:r w:rsidR="29FBBC1A" w:rsidRPr="7E9E66E4">
        <w:rPr>
          <w:rFonts w:ascii="Calibri" w:eastAsia="Calibri" w:hAnsi="Calibri" w:cs="Calibri"/>
        </w:rPr>
        <w:t>For</w:t>
      </w:r>
      <w:r w:rsidR="4A6E5A73" w:rsidRPr="7E9E66E4">
        <w:rPr>
          <w:rFonts w:ascii="Calibri" w:eastAsia="Calibri" w:hAnsi="Calibri" w:cs="Calibri"/>
        </w:rPr>
        <w:t xml:space="preserve"> this to be effective, </w:t>
      </w:r>
      <w:r w:rsidR="7DBE2C45" w:rsidRPr="7E9E66E4">
        <w:rPr>
          <w:rFonts w:ascii="Calibri" w:eastAsia="Calibri" w:hAnsi="Calibri" w:cs="Calibri"/>
        </w:rPr>
        <w:t xml:space="preserve">Mather and Goldstein (2001) </w:t>
      </w:r>
      <w:r w:rsidR="7738A703" w:rsidRPr="7E9E66E4">
        <w:rPr>
          <w:rFonts w:ascii="Calibri" w:eastAsia="Calibri" w:hAnsi="Calibri" w:cs="Calibri"/>
        </w:rPr>
        <w:t xml:space="preserve">notes that the teacher should be aware of the behaviour of the pupil and follow this up with the appropriate behaviour strategy. </w:t>
      </w:r>
      <w:r w:rsidR="76B8E459" w:rsidRPr="7E9E66E4">
        <w:rPr>
          <w:rFonts w:ascii="Calibri" w:eastAsia="Calibri" w:hAnsi="Calibri" w:cs="Calibri"/>
        </w:rPr>
        <w:t>In addition to this</w:t>
      </w:r>
      <w:r w:rsidR="07302E0B" w:rsidRPr="7E9E66E4">
        <w:rPr>
          <w:rFonts w:ascii="Calibri" w:eastAsia="Calibri" w:hAnsi="Calibri" w:cs="Calibri"/>
        </w:rPr>
        <w:t>, teachers play a significant role in</w:t>
      </w:r>
      <w:r w:rsidR="4630328E" w:rsidRPr="7E9E66E4">
        <w:rPr>
          <w:rFonts w:ascii="Calibri" w:eastAsia="Calibri" w:hAnsi="Calibri" w:cs="Calibri"/>
        </w:rPr>
        <w:t xml:space="preserve"> </w:t>
      </w:r>
      <w:r w:rsidR="1508816A" w:rsidRPr="7E9E66E4">
        <w:rPr>
          <w:rFonts w:ascii="Calibri" w:eastAsia="Calibri" w:hAnsi="Calibri" w:cs="Calibri"/>
        </w:rPr>
        <w:t>unders</w:t>
      </w:r>
      <w:r w:rsidR="54FE9B6B" w:rsidRPr="7E9E66E4">
        <w:rPr>
          <w:rFonts w:ascii="Calibri" w:eastAsia="Calibri" w:hAnsi="Calibri" w:cs="Calibri"/>
        </w:rPr>
        <w:t>tanding</w:t>
      </w:r>
      <w:r w:rsidR="4630328E" w:rsidRPr="7E9E66E4">
        <w:rPr>
          <w:rFonts w:ascii="Calibri" w:eastAsia="Calibri" w:hAnsi="Calibri" w:cs="Calibri"/>
        </w:rPr>
        <w:t xml:space="preserve"> </w:t>
      </w:r>
      <w:r w:rsidR="4DD37EE3" w:rsidRPr="7E9E66E4">
        <w:rPr>
          <w:rFonts w:ascii="Calibri" w:eastAsia="Calibri" w:hAnsi="Calibri" w:cs="Calibri"/>
        </w:rPr>
        <w:t>a pupil's</w:t>
      </w:r>
      <w:r w:rsidR="4630328E" w:rsidRPr="7E9E66E4">
        <w:rPr>
          <w:rFonts w:ascii="Calibri" w:eastAsia="Calibri" w:hAnsi="Calibri" w:cs="Calibri"/>
        </w:rPr>
        <w:t xml:space="preserve"> </w:t>
      </w:r>
      <w:r w:rsidR="0200D0D1" w:rsidRPr="7E9E66E4">
        <w:rPr>
          <w:rFonts w:ascii="Calibri" w:eastAsia="Calibri" w:hAnsi="Calibri" w:cs="Calibri"/>
        </w:rPr>
        <w:t>basic needs mentioned in Maslow’s hierarchy of needs theory</w:t>
      </w:r>
      <w:r w:rsidR="4EC75AE9" w:rsidRPr="7E9E66E4">
        <w:rPr>
          <w:rFonts w:ascii="Calibri" w:eastAsia="Calibri" w:hAnsi="Calibri" w:cs="Calibri"/>
        </w:rPr>
        <w:t xml:space="preserve"> (</w:t>
      </w:r>
      <w:r w:rsidR="2F2E5125" w:rsidRPr="7E9E66E4">
        <w:rPr>
          <w:rFonts w:ascii="Calibri" w:eastAsia="Calibri" w:hAnsi="Calibri" w:cs="Calibri"/>
        </w:rPr>
        <w:t>Maslow</w:t>
      </w:r>
      <w:r w:rsidR="736EAC59" w:rsidRPr="7E9E66E4">
        <w:rPr>
          <w:rFonts w:ascii="Calibri" w:eastAsia="Calibri" w:hAnsi="Calibri" w:cs="Calibri"/>
        </w:rPr>
        <w:t xml:space="preserve"> and Lewis, 1987</w:t>
      </w:r>
      <w:r w:rsidR="4EC75AE9" w:rsidRPr="7E9E66E4">
        <w:rPr>
          <w:rFonts w:ascii="Calibri" w:eastAsia="Calibri" w:hAnsi="Calibri" w:cs="Calibri"/>
        </w:rPr>
        <w:t>).</w:t>
      </w:r>
      <w:r w:rsidR="0200D0D1" w:rsidRPr="7E9E66E4">
        <w:rPr>
          <w:rFonts w:ascii="Calibri" w:eastAsia="Calibri" w:hAnsi="Calibri" w:cs="Calibri"/>
        </w:rPr>
        <w:t xml:space="preserve"> </w:t>
      </w:r>
      <w:r w:rsidR="2ABDEF16" w:rsidRPr="7E9E66E4">
        <w:rPr>
          <w:rFonts w:ascii="Calibri" w:eastAsia="Calibri" w:hAnsi="Calibri" w:cs="Calibri"/>
        </w:rPr>
        <w:t xml:space="preserve">Nevertheless, </w:t>
      </w:r>
      <w:r w:rsidR="2ABDEF16" w:rsidRPr="7E9E66E4">
        <w:rPr>
          <w:rFonts w:ascii="Calibri" w:eastAsia="Calibri" w:hAnsi="Calibri" w:cs="Calibri"/>
          <w:color w:val="000000" w:themeColor="text1"/>
        </w:rPr>
        <w:t>Skinner (1953) insists that this is a very complex matter, uncovering the relationship between the stimulus and response within human behaviour</w:t>
      </w:r>
      <w:r w:rsidR="0C983448" w:rsidRPr="7E9E66E4">
        <w:rPr>
          <w:rFonts w:ascii="Calibri" w:eastAsia="Calibri" w:hAnsi="Calibri" w:cs="Calibri"/>
          <w:color w:val="000000" w:themeColor="text1"/>
        </w:rPr>
        <w:t xml:space="preserve"> therefore extra considerations should be taken</w:t>
      </w:r>
      <w:r w:rsidR="6C632455" w:rsidRPr="7E9E66E4">
        <w:rPr>
          <w:rFonts w:ascii="Calibri" w:eastAsia="Calibri" w:hAnsi="Calibri" w:cs="Calibri"/>
          <w:color w:val="000000" w:themeColor="text1"/>
        </w:rPr>
        <w:t>.</w:t>
      </w:r>
    </w:p>
    <w:p w14:paraId="7B735732" w14:textId="24A4C7A8" w:rsidR="766C3D15" w:rsidRDefault="766C3D15" w:rsidP="766C3D15">
      <w:pPr>
        <w:spacing w:line="360" w:lineRule="auto"/>
        <w:rPr>
          <w:rFonts w:ascii="Calibri" w:eastAsia="Calibri" w:hAnsi="Calibri" w:cs="Calibri"/>
          <w:color w:val="000000" w:themeColor="text1"/>
        </w:rPr>
      </w:pPr>
    </w:p>
    <w:p w14:paraId="4449BF7D" w14:textId="594B77AD" w:rsidR="2EC2C7F9" w:rsidRDefault="23CB0BEF" w:rsidP="766C3D15">
      <w:pPr>
        <w:spacing w:line="360" w:lineRule="auto"/>
      </w:pPr>
      <w:r w:rsidRPr="7E9E66E4">
        <w:t>One possible issue of using positive reinforcement in the classroom</w:t>
      </w:r>
      <w:r w:rsidR="46053E36" w:rsidRPr="7E9E66E4">
        <w:t xml:space="preserve"> was mentioned by Infantino and Little (2005). </w:t>
      </w:r>
      <w:r w:rsidR="0E232917" w:rsidRPr="7E9E66E4">
        <w:t>They suggest that different children prefer p</w:t>
      </w:r>
      <w:r w:rsidR="7906C178" w:rsidRPr="7E9E66E4">
        <w:t>raise in different ways, for example, some prefer private praise, and some may enjoy praise being vocalised in front of their peers.</w:t>
      </w:r>
      <w:r w:rsidR="56BD4ECB" w:rsidRPr="7E9E66E4">
        <w:t xml:space="preserve">  </w:t>
      </w:r>
      <w:r w:rsidR="5656F308" w:rsidRPr="7E9E66E4">
        <w:t>T</w:t>
      </w:r>
      <w:r w:rsidR="56BD4ECB" w:rsidRPr="7E9E66E4">
        <w:t xml:space="preserve">hey argued that some pupils felt </w:t>
      </w:r>
      <w:r w:rsidR="720D3AD7" w:rsidRPr="7E9E66E4">
        <w:t>embarrassed</w:t>
      </w:r>
      <w:r w:rsidR="56BD4ECB" w:rsidRPr="7E9E66E4">
        <w:t xml:space="preserve"> having </w:t>
      </w:r>
      <w:r w:rsidR="6A92AFF5" w:rsidRPr="7E9E66E4">
        <w:t>received</w:t>
      </w:r>
      <w:r w:rsidR="56BD4ECB" w:rsidRPr="7E9E66E4">
        <w:t xml:space="preserve"> praise in front of the whole class, </w:t>
      </w:r>
      <w:r w:rsidR="5AF9BD5F" w:rsidRPr="7E9E66E4">
        <w:t>therefore some suggested the use of rewards or receiving private praise.</w:t>
      </w:r>
      <w:r w:rsidR="0DAA3AD4" w:rsidRPr="7E9E66E4">
        <w:t xml:space="preserve"> This highlights the importance of the teacher getting to know the </w:t>
      </w:r>
      <w:r w:rsidR="11B56FA5" w:rsidRPr="7E9E66E4">
        <w:t>child properly for them to be able to provide positive reinforcement when applicable in the appropriate way (Welsh Government, 2012).</w:t>
      </w:r>
      <w:r w:rsidR="7ABAF811" w:rsidRPr="7E9E66E4">
        <w:t xml:space="preserve"> Similarly, Mather and Goldstein (2001) believe that teachers u</w:t>
      </w:r>
      <w:r w:rsidR="3B4CCD06" w:rsidRPr="7E9E66E4">
        <w:t>sually focus on the misbehaviour of the child rather than dealing with it.</w:t>
      </w:r>
      <w:r w:rsidR="50344AA4" w:rsidRPr="7E9E66E4">
        <w:t xml:space="preserve"> This can have a negative impact on the child’s well-being and cause possible </w:t>
      </w:r>
      <w:r w:rsidR="3B4CCD06" w:rsidRPr="7E9E66E4">
        <w:t>disruption to the class and hinder their learning</w:t>
      </w:r>
      <w:r w:rsidR="513B8F88" w:rsidRPr="7E9E66E4">
        <w:t>.</w:t>
      </w:r>
      <w:r w:rsidR="40DDE312" w:rsidRPr="7E9E66E4">
        <w:t xml:space="preserve"> </w:t>
      </w:r>
      <w:r w:rsidR="4A66A2A9" w:rsidRPr="7E9E66E4">
        <w:t>Martin Seligman’s PERMA model</w:t>
      </w:r>
      <w:r w:rsidR="00F70A44" w:rsidRPr="7E9E66E4">
        <w:t xml:space="preserve"> </w:t>
      </w:r>
      <w:r w:rsidR="2372F6CD" w:rsidRPr="7E9E66E4">
        <w:t xml:space="preserve">in 2011 </w:t>
      </w:r>
      <w:r w:rsidR="48ECBC06" w:rsidRPr="7E9E66E4">
        <w:t xml:space="preserve">has been recognised for its </w:t>
      </w:r>
      <w:r w:rsidR="32419CF3" w:rsidRPr="7E9E66E4">
        <w:t xml:space="preserve">valuable </w:t>
      </w:r>
      <w:r w:rsidR="48ECBC06" w:rsidRPr="7E9E66E4">
        <w:t>opportunities</w:t>
      </w:r>
      <w:r w:rsidR="1B6AA8F3" w:rsidRPr="7E9E66E4">
        <w:t xml:space="preserve"> allowing individuals to live a life of </w:t>
      </w:r>
      <w:r w:rsidR="5633E545" w:rsidRPr="7E9E66E4">
        <w:t>fulfilment</w:t>
      </w:r>
      <w:r w:rsidR="0BA1C6F6" w:rsidRPr="7E9E66E4">
        <w:t xml:space="preserve"> and</w:t>
      </w:r>
      <w:r w:rsidR="1B6AA8F3" w:rsidRPr="7E9E66E4">
        <w:t xml:space="preserve"> cont</w:t>
      </w:r>
      <w:r w:rsidR="5ABDACED" w:rsidRPr="7E9E66E4">
        <w:t>ent</w:t>
      </w:r>
      <w:r w:rsidR="7CF2A1A5" w:rsidRPr="7E9E66E4">
        <w:t xml:space="preserve">. It focuses on five aspects such </w:t>
      </w:r>
      <w:r w:rsidR="55B33901" w:rsidRPr="7E9E66E4">
        <w:t>as</w:t>
      </w:r>
      <w:r w:rsidR="7CF2A1A5" w:rsidRPr="7E9E66E4">
        <w:t xml:space="preserve"> relationships, engagement, achievement, m</w:t>
      </w:r>
      <w:r w:rsidR="3DCE2961" w:rsidRPr="7E9E66E4">
        <w:t>eaning and positive relationships</w:t>
      </w:r>
      <w:r w:rsidR="00F70A44" w:rsidRPr="7E9E66E4">
        <w:t xml:space="preserve"> </w:t>
      </w:r>
      <w:r w:rsidR="4F43C9C5" w:rsidRPr="7E9E66E4">
        <w:t xml:space="preserve">(Slavin </w:t>
      </w:r>
      <w:r w:rsidR="4F43C9C5" w:rsidRPr="7E9E66E4">
        <w:rPr>
          <w:i/>
          <w:iCs/>
        </w:rPr>
        <w:t>et al</w:t>
      </w:r>
      <w:r w:rsidR="1434D1E2" w:rsidRPr="7E9E66E4">
        <w:rPr>
          <w:i/>
          <w:iCs/>
        </w:rPr>
        <w:t>.</w:t>
      </w:r>
      <w:r w:rsidR="4F43C9C5" w:rsidRPr="7E9E66E4">
        <w:rPr>
          <w:i/>
          <w:iCs/>
        </w:rPr>
        <w:t>,</w:t>
      </w:r>
      <w:r w:rsidR="4F43C9C5" w:rsidRPr="7E9E66E4">
        <w:t xml:space="preserve"> 2012</w:t>
      </w:r>
      <w:r w:rsidR="419CC18B" w:rsidRPr="7E9E66E4">
        <w:t>; Seligman, 2018</w:t>
      </w:r>
      <w:r w:rsidR="4F43C9C5" w:rsidRPr="7E9E66E4">
        <w:t xml:space="preserve">). </w:t>
      </w:r>
      <w:r w:rsidR="00F70A44" w:rsidRPr="7E9E66E4">
        <w:t xml:space="preserve">This could be a </w:t>
      </w:r>
      <w:r w:rsidR="7CA57B96" w:rsidRPr="7E9E66E4">
        <w:t xml:space="preserve">potential strategy for </w:t>
      </w:r>
      <w:r w:rsidR="1B4DA562" w:rsidRPr="7E9E66E4">
        <w:t>teachers</w:t>
      </w:r>
      <w:r w:rsidR="7CA57B96" w:rsidRPr="7E9E66E4">
        <w:t xml:space="preserve"> to implement in their classroom in order to increase level of self-esteem and well-being. </w:t>
      </w:r>
      <w:r w:rsidR="1C431DC7" w:rsidRPr="7E9E66E4">
        <w:t xml:space="preserve">However, Goodman </w:t>
      </w:r>
      <w:r w:rsidR="1C431DC7" w:rsidRPr="7E9E66E4">
        <w:rPr>
          <w:i/>
          <w:iCs/>
        </w:rPr>
        <w:t>et al</w:t>
      </w:r>
      <w:r w:rsidR="3829AB29" w:rsidRPr="7E9E66E4">
        <w:rPr>
          <w:i/>
          <w:iCs/>
        </w:rPr>
        <w:t>.</w:t>
      </w:r>
      <w:r w:rsidR="1C431DC7" w:rsidRPr="7E9E66E4">
        <w:rPr>
          <w:i/>
          <w:iCs/>
        </w:rPr>
        <w:t xml:space="preserve"> </w:t>
      </w:r>
      <w:r w:rsidR="1C431DC7" w:rsidRPr="7E9E66E4">
        <w:t>(201</w:t>
      </w:r>
      <w:r w:rsidR="79116146" w:rsidRPr="7E9E66E4">
        <w:t>8</w:t>
      </w:r>
      <w:r w:rsidR="1C431DC7" w:rsidRPr="7E9E66E4">
        <w:t>) argue</w:t>
      </w:r>
      <w:r w:rsidR="764246F3" w:rsidRPr="7E9E66E4">
        <w:t>s that subjective well-being which focuses on an individual's</w:t>
      </w:r>
      <w:r w:rsidR="479CC928" w:rsidRPr="7E9E66E4">
        <w:t xml:space="preserve"> search for contentment</w:t>
      </w:r>
      <w:r w:rsidR="764246F3" w:rsidRPr="7E9E66E4">
        <w:t xml:space="preserve"> and a</w:t>
      </w:r>
      <w:r w:rsidR="40177A13" w:rsidRPr="7E9E66E4">
        <w:t>n enjoyable</w:t>
      </w:r>
      <w:r w:rsidR="764246F3" w:rsidRPr="7E9E66E4">
        <w:t xml:space="preserve"> life </w:t>
      </w:r>
      <w:r w:rsidR="717D597B" w:rsidRPr="7E9E66E4">
        <w:t>is more effective tha</w:t>
      </w:r>
      <w:r w:rsidR="136B604E" w:rsidRPr="7E9E66E4">
        <w:t>n</w:t>
      </w:r>
      <w:r w:rsidR="717D597B" w:rsidRPr="7E9E66E4">
        <w:t xml:space="preserve"> the</w:t>
      </w:r>
      <w:r w:rsidR="263C6C43" w:rsidRPr="7E9E66E4">
        <w:t xml:space="preserve"> suggestions of the</w:t>
      </w:r>
      <w:r w:rsidR="717D597B" w:rsidRPr="7E9E66E4">
        <w:t xml:space="preserve"> PERMA model. </w:t>
      </w:r>
    </w:p>
    <w:p w14:paraId="6BCDA7DB" w14:textId="5ACAC4FF" w:rsidR="7E9E66E4" w:rsidRDefault="7E9E66E4" w:rsidP="7E9E66E4">
      <w:pPr>
        <w:spacing w:line="360" w:lineRule="auto"/>
      </w:pPr>
    </w:p>
    <w:p w14:paraId="012084D2" w14:textId="62B2C9A6" w:rsidR="272FD957" w:rsidRDefault="3B8187D4" w:rsidP="766C3D15">
      <w:pPr>
        <w:spacing w:line="360" w:lineRule="auto"/>
      </w:pPr>
      <w:r w:rsidRPr="7E9E66E4">
        <w:lastRenderedPageBreak/>
        <w:t xml:space="preserve">In summary, </w:t>
      </w:r>
      <w:r w:rsidR="29EE2455" w:rsidRPr="7E9E66E4">
        <w:t xml:space="preserve">although many </w:t>
      </w:r>
      <w:r w:rsidR="46E34DB0" w:rsidRPr="7E9E66E4">
        <w:t xml:space="preserve">child </w:t>
      </w:r>
      <w:r w:rsidR="29EE2455" w:rsidRPr="7E9E66E4">
        <w:t>theorists</w:t>
      </w:r>
      <w:r w:rsidR="4AEF3132" w:rsidRPr="7E9E66E4">
        <w:t xml:space="preserve"> </w:t>
      </w:r>
      <w:r w:rsidR="6C157980" w:rsidRPr="7E9E66E4">
        <w:t xml:space="preserve">are thought to </w:t>
      </w:r>
      <w:r w:rsidR="4AEF3132" w:rsidRPr="7E9E66E4">
        <w:t>believe that</w:t>
      </w:r>
      <w:r w:rsidR="26044A04" w:rsidRPr="7E9E66E4">
        <w:t xml:space="preserve"> praise has a positive </w:t>
      </w:r>
      <w:r w:rsidR="383125C8" w:rsidRPr="7E9E66E4">
        <w:t>impact on children’s well-being (</w:t>
      </w:r>
      <w:r w:rsidR="26A034DF" w:rsidRPr="7E9E66E4">
        <w:t xml:space="preserve">Brummelman </w:t>
      </w:r>
      <w:r w:rsidR="26A034DF" w:rsidRPr="7E9E66E4">
        <w:rPr>
          <w:i/>
          <w:iCs/>
        </w:rPr>
        <w:t>et al</w:t>
      </w:r>
      <w:r w:rsidR="419D5D1A" w:rsidRPr="7E9E66E4">
        <w:rPr>
          <w:i/>
          <w:iCs/>
        </w:rPr>
        <w:t>.</w:t>
      </w:r>
      <w:r w:rsidR="26A034DF" w:rsidRPr="7E9E66E4">
        <w:rPr>
          <w:i/>
          <w:iCs/>
        </w:rPr>
        <w:t xml:space="preserve">, </w:t>
      </w:r>
      <w:r w:rsidR="26A034DF" w:rsidRPr="7E9E66E4">
        <w:t xml:space="preserve">2014), </w:t>
      </w:r>
      <w:r w:rsidR="0F913C1E" w:rsidRPr="7E9E66E4">
        <w:t>much of the research above recognises the difficult</w:t>
      </w:r>
      <w:r w:rsidR="38DDD4E8" w:rsidRPr="7E9E66E4">
        <w:t xml:space="preserve">ies of teacher’s using praise appropriately </w:t>
      </w:r>
      <w:r w:rsidR="5AE525E2" w:rsidRPr="7E9E66E4">
        <w:t>for</w:t>
      </w:r>
      <w:r w:rsidR="38DDD4E8" w:rsidRPr="7E9E66E4">
        <w:t xml:space="preserve"> it to be effective</w:t>
      </w:r>
      <w:r w:rsidR="1902E387" w:rsidRPr="7E9E66E4">
        <w:t>.</w:t>
      </w:r>
    </w:p>
    <w:p w14:paraId="36AD0B00" w14:textId="4A5811A0" w:rsidR="2F262126" w:rsidRDefault="2F262126" w:rsidP="2F262126">
      <w:pPr>
        <w:spacing w:line="360" w:lineRule="auto"/>
      </w:pPr>
    </w:p>
    <w:p w14:paraId="1FB9F06C" w14:textId="4AED110A" w:rsidR="2E756768" w:rsidRDefault="2C2D19DE" w:rsidP="2E756768">
      <w:pPr>
        <w:spacing w:line="360" w:lineRule="auto"/>
        <w:rPr>
          <w:u w:val="single"/>
        </w:rPr>
      </w:pPr>
      <w:r w:rsidRPr="2EC2C7F9">
        <w:rPr>
          <w:u w:val="single"/>
        </w:rPr>
        <w:t>Wellbeing.</w:t>
      </w:r>
    </w:p>
    <w:p w14:paraId="35386B58" w14:textId="156BE8D4" w:rsidR="0261107B" w:rsidRDefault="0261107B" w:rsidP="0261107B">
      <w:pPr>
        <w:spacing w:line="360" w:lineRule="auto"/>
        <w:rPr>
          <w:u w:val="single"/>
        </w:rPr>
      </w:pPr>
    </w:p>
    <w:p w14:paraId="6E70AA2F" w14:textId="11483BBA" w:rsidR="272FD957" w:rsidRDefault="4AC45C0C" w:rsidP="7E9E66E4">
      <w:pPr>
        <w:spacing w:line="360" w:lineRule="auto"/>
        <w:rPr>
          <w:rFonts w:eastAsiaTheme="minorEastAsia"/>
          <w:color w:val="000000" w:themeColor="text1"/>
        </w:rPr>
      </w:pPr>
      <w:r w:rsidRPr="7E9E66E4">
        <w:rPr>
          <w:rFonts w:eastAsiaTheme="minorEastAsia"/>
          <w:color w:val="000000" w:themeColor="text1"/>
        </w:rPr>
        <w:t xml:space="preserve">The definition of well-being can be quite </w:t>
      </w:r>
      <w:r w:rsidR="6CFAD915" w:rsidRPr="7E9E66E4">
        <w:rPr>
          <w:rFonts w:eastAsiaTheme="minorEastAsia"/>
          <w:color w:val="000000" w:themeColor="text1"/>
        </w:rPr>
        <w:t>broad;</w:t>
      </w:r>
      <w:r w:rsidRPr="7E9E66E4">
        <w:rPr>
          <w:rFonts w:eastAsiaTheme="minorEastAsia"/>
          <w:color w:val="000000" w:themeColor="text1"/>
        </w:rPr>
        <w:t xml:space="preserve"> </w:t>
      </w:r>
      <w:r w:rsidR="49ED804D" w:rsidRPr="7E9E66E4">
        <w:rPr>
          <w:rFonts w:eastAsiaTheme="minorEastAsia"/>
          <w:color w:val="000000" w:themeColor="text1"/>
        </w:rPr>
        <w:t>however,</w:t>
      </w:r>
      <w:r w:rsidRPr="7E9E66E4">
        <w:rPr>
          <w:rFonts w:eastAsiaTheme="minorEastAsia"/>
          <w:color w:val="000000" w:themeColor="text1"/>
        </w:rPr>
        <w:t xml:space="preserve"> it is typically known for individuals being content, healthy,</w:t>
      </w:r>
      <w:r w:rsidR="11C186DF" w:rsidRPr="7E9E66E4">
        <w:rPr>
          <w:rFonts w:eastAsiaTheme="minorEastAsia"/>
          <w:color w:val="000000" w:themeColor="text1"/>
        </w:rPr>
        <w:t xml:space="preserve"> comfortable</w:t>
      </w:r>
      <w:r w:rsidRPr="7E9E66E4">
        <w:rPr>
          <w:rFonts w:eastAsiaTheme="minorEastAsia"/>
          <w:color w:val="000000" w:themeColor="text1"/>
        </w:rPr>
        <w:t xml:space="preserve"> and have a sense of purpose (Welsh Government, 2019). Within education, the Welsh Government (2020) provides insight into the involvement of health and well-being within the new curriculum. The draft curriculum for Wales 2022 strives to incorporate health and well-being within the new curriculum, including it within the six Areas of Learning Experience (AoLE). This also can create links involving and supporting the four purposes within the curriculum (Welsh Government, 2019).</w:t>
      </w:r>
    </w:p>
    <w:p w14:paraId="5F888480" w14:textId="25E67067" w:rsidR="766C3D15" w:rsidRDefault="766C3D15" w:rsidP="7E9E66E4">
      <w:pPr>
        <w:spacing w:line="360" w:lineRule="auto"/>
        <w:rPr>
          <w:rFonts w:eastAsiaTheme="minorEastAsia"/>
          <w:color w:val="000000" w:themeColor="text1"/>
        </w:rPr>
      </w:pPr>
    </w:p>
    <w:p w14:paraId="52C4CCC9" w14:textId="0AA63E0F" w:rsidR="272FD957" w:rsidRDefault="72F2E10C" w:rsidP="356C818A">
      <w:pPr>
        <w:spacing w:line="360" w:lineRule="auto"/>
        <w:rPr>
          <w:rFonts w:eastAsiaTheme="minorEastAsia"/>
          <w:color w:val="000000" w:themeColor="text1"/>
        </w:rPr>
      </w:pPr>
      <w:r w:rsidRPr="7E9E66E4">
        <w:rPr>
          <w:rFonts w:eastAsiaTheme="minorEastAsia"/>
          <w:color w:val="000000" w:themeColor="text1"/>
        </w:rPr>
        <w:t>Carol Dweck (</w:t>
      </w:r>
      <w:r w:rsidR="488B561D" w:rsidRPr="7E9E66E4">
        <w:rPr>
          <w:rFonts w:eastAsiaTheme="minorEastAsia"/>
          <w:color w:val="000000" w:themeColor="text1"/>
        </w:rPr>
        <w:t>1999</w:t>
      </w:r>
      <w:r w:rsidRPr="7E9E66E4">
        <w:rPr>
          <w:rFonts w:eastAsiaTheme="minorEastAsia"/>
          <w:color w:val="000000" w:themeColor="text1"/>
        </w:rPr>
        <w:t xml:space="preserve">) </w:t>
      </w:r>
      <w:r w:rsidR="38B7BA4E" w:rsidRPr="7E9E66E4">
        <w:rPr>
          <w:rFonts w:eastAsiaTheme="minorEastAsia"/>
          <w:color w:val="000000" w:themeColor="text1"/>
        </w:rPr>
        <w:t xml:space="preserve">has played an influential role </w:t>
      </w:r>
      <w:r w:rsidR="79173896" w:rsidRPr="7E9E66E4">
        <w:rPr>
          <w:rFonts w:eastAsiaTheme="minorEastAsia"/>
          <w:color w:val="000000" w:themeColor="text1"/>
        </w:rPr>
        <w:t>within education, as she i</w:t>
      </w:r>
      <w:r w:rsidRPr="7E9E66E4">
        <w:rPr>
          <w:rFonts w:eastAsiaTheme="minorEastAsia"/>
          <w:color w:val="000000" w:themeColor="text1"/>
        </w:rPr>
        <w:t>ntroduced the</w:t>
      </w:r>
      <w:r w:rsidR="1500AB2B" w:rsidRPr="7E9E66E4">
        <w:rPr>
          <w:rFonts w:eastAsiaTheme="minorEastAsia"/>
          <w:color w:val="000000" w:themeColor="text1"/>
        </w:rPr>
        <w:t xml:space="preserve"> two mindsets</w:t>
      </w:r>
      <w:r w:rsidR="2AC5467D" w:rsidRPr="7E9E66E4">
        <w:rPr>
          <w:rFonts w:eastAsiaTheme="minorEastAsia"/>
          <w:color w:val="000000" w:themeColor="text1"/>
        </w:rPr>
        <w:t xml:space="preserve">: </w:t>
      </w:r>
      <w:r w:rsidR="58D8FD39" w:rsidRPr="7E9E66E4">
        <w:rPr>
          <w:rFonts w:eastAsiaTheme="minorEastAsia"/>
          <w:color w:val="000000" w:themeColor="text1"/>
        </w:rPr>
        <w:t xml:space="preserve">a </w:t>
      </w:r>
      <w:r w:rsidRPr="7E9E66E4">
        <w:rPr>
          <w:rFonts w:eastAsiaTheme="minorEastAsia"/>
          <w:color w:val="000000" w:themeColor="text1"/>
        </w:rPr>
        <w:t xml:space="preserve">growth </w:t>
      </w:r>
      <w:r w:rsidR="78449A84" w:rsidRPr="7E9E66E4">
        <w:rPr>
          <w:rFonts w:eastAsiaTheme="minorEastAsia"/>
          <w:color w:val="000000" w:themeColor="text1"/>
        </w:rPr>
        <w:t>and fixed mindset</w:t>
      </w:r>
      <w:r w:rsidR="0694DE2D" w:rsidRPr="7E9E66E4">
        <w:rPr>
          <w:rFonts w:eastAsiaTheme="minorEastAsia"/>
          <w:color w:val="000000" w:themeColor="text1"/>
        </w:rPr>
        <w:t>.</w:t>
      </w:r>
      <w:r w:rsidR="4E227228" w:rsidRPr="7E9E66E4">
        <w:rPr>
          <w:rFonts w:eastAsiaTheme="minorEastAsia"/>
          <w:color w:val="000000" w:themeColor="text1"/>
        </w:rPr>
        <w:t xml:space="preserve"> </w:t>
      </w:r>
      <w:r w:rsidR="772947CF" w:rsidRPr="7E9E66E4">
        <w:rPr>
          <w:rFonts w:eastAsiaTheme="minorEastAsia"/>
          <w:color w:val="000000" w:themeColor="text1"/>
        </w:rPr>
        <w:t xml:space="preserve">In an educational setting, </w:t>
      </w:r>
      <w:r w:rsidR="24ACFBC6" w:rsidRPr="7E9E66E4">
        <w:rPr>
          <w:rFonts w:eastAsiaTheme="minorEastAsia"/>
          <w:color w:val="000000" w:themeColor="text1"/>
        </w:rPr>
        <w:t>growth mindset</w:t>
      </w:r>
      <w:r w:rsidR="4B2B6928" w:rsidRPr="7E9E66E4">
        <w:rPr>
          <w:rFonts w:eastAsiaTheme="minorEastAsia"/>
          <w:color w:val="000000" w:themeColor="text1"/>
        </w:rPr>
        <w:t xml:space="preserve"> </w:t>
      </w:r>
      <w:r w:rsidR="45E91B54" w:rsidRPr="7E9E66E4">
        <w:rPr>
          <w:rFonts w:eastAsiaTheme="minorEastAsia"/>
          <w:color w:val="000000" w:themeColor="text1"/>
        </w:rPr>
        <w:t xml:space="preserve">is where behaviour can be changed </w:t>
      </w:r>
      <w:r w:rsidR="62273432" w:rsidRPr="7E9E66E4">
        <w:rPr>
          <w:rFonts w:eastAsiaTheme="minorEastAsia"/>
          <w:color w:val="000000" w:themeColor="text1"/>
        </w:rPr>
        <w:t xml:space="preserve">in time </w:t>
      </w:r>
      <w:r w:rsidR="45E91B54" w:rsidRPr="7E9E66E4">
        <w:rPr>
          <w:rFonts w:eastAsiaTheme="minorEastAsia"/>
          <w:color w:val="000000" w:themeColor="text1"/>
        </w:rPr>
        <w:t xml:space="preserve">as children make more </w:t>
      </w:r>
      <w:r w:rsidR="7318E4B8" w:rsidRPr="7E9E66E4">
        <w:rPr>
          <w:rFonts w:eastAsiaTheme="minorEastAsia"/>
          <w:color w:val="000000" w:themeColor="text1"/>
        </w:rPr>
        <w:t>of an effort</w:t>
      </w:r>
      <w:r w:rsidR="16832FEF" w:rsidRPr="7E9E66E4">
        <w:rPr>
          <w:rFonts w:eastAsiaTheme="minorEastAsia"/>
          <w:color w:val="000000" w:themeColor="text1"/>
        </w:rPr>
        <w:t xml:space="preserve"> within the school environment</w:t>
      </w:r>
      <w:r w:rsidR="7318E4B8" w:rsidRPr="7E9E66E4">
        <w:rPr>
          <w:rFonts w:eastAsiaTheme="minorEastAsia"/>
          <w:color w:val="000000" w:themeColor="text1"/>
        </w:rPr>
        <w:t xml:space="preserve"> and therefore, they are more likely to </w:t>
      </w:r>
      <w:r w:rsidR="47EE035C" w:rsidRPr="7E9E66E4">
        <w:rPr>
          <w:rFonts w:eastAsiaTheme="minorEastAsia"/>
          <w:color w:val="000000" w:themeColor="text1"/>
        </w:rPr>
        <w:t>work harder</w:t>
      </w:r>
      <w:r w:rsidR="6F1CDB36" w:rsidRPr="7E9E66E4">
        <w:rPr>
          <w:rFonts w:eastAsiaTheme="minorEastAsia"/>
          <w:color w:val="000000" w:themeColor="text1"/>
        </w:rPr>
        <w:t>,</w:t>
      </w:r>
      <w:r w:rsidR="47EE035C" w:rsidRPr="7E9E66E4">
        <w:rPr>
          <w:rFonts w:eastAsiaTheme="minorEastAsia"/>
          <w:color w:val="000000" w:themeColor="text1"/>
        </w:rPr>
        <w:t xml:space="preserve"> </w:t>
      </w:r>
      <w:r w:rsidR="7D8E4F5E" w:rsidRPr="7E9E66E4">
        <w:rPr>
          <w:rFonts w:eastAsiaTheme="minorEastAsia"/>
          <w:color w:val="000000" w:themeColor="text1"/>
        </w:rPr>
        <w:t xml:space="preserve">approve learning outcomes and increase levels of </w:t>
      </w:r>
      <w:r w:rsidR="47D1024E" w:rsidRPr="7E9E66E4">
        <w:rPr>
          <w:rFonts w:eastAsiaTheme="minorEastAsia"/>
          <w:color w:val="000000" w:themeColor="text1"/>
        </w:rPr>
        <w:t xml:space="preserve">wellbeing </w:t>
      </w:r>
      <w:r w:rsidR="4B2B6928" w:rsidRPr="7E9E66E4">
        <w:rPr>
          <w:rFonts w:eastAsiaTheme="minorEastAsia"/>
          <w:color w:val="000000" w:themeColor="text1"/>
        </w:rPr>
        <w:t>(</w:t>
      </w:r>
      <w:r w:rsidR="2F326E36" w:rsidRPr="7E9E66E4">
        <w:rPr>
          <w:rFonts w:eastAsiaTheme="minorEastAsia"/>
          <w:color w:val="000000" w:themeColor="text1"/>
        </w:rPr>
        <w:t>Good</w:t>
      </w:r>
      <w:r w:rsidR="06E6D64D" w:rsidRPr="7E9E66E4">
        <w:rPr>
          <w:rFonts w:eastAsiaTheme="minorEastAsia"/>
          <w:color w:val="000000" w:themeColor="text1"/>
        </w:rPr>
        <w:t xml:space="preserve">, </w:t>
      </w:r>
      <w:r w:rsidR="06E6D64D" w:rsidRPr="7E9E66E4">
        <w:rPr>
          <w:rFonts w:ascii="Calibri" w:eastAsia="Calibri" w:hAnsi="Calibri" w:cs="Calibri"/>
        </w:rPr>
        <w:t>Aronson and Inzlicht,</w:t>
      </w:r>
      <w:r w:rsidR="06E6D64D" w:rsidRPr="7E9E66E4">
        <w:rPr>
          <w:rFonts w:eastAsiaTheme="minorEastAsia"/>
          <w:color w:val="000000" w:themeColor="text1"/>
        </w:rPr>
        <w:t xml:space="preserve"> </w:t>
      </w:r>
      <w:r w:rsidR="2F326E36" w:rsidRPr="7E9E66E4">
        <w:rPr>
          <w:rFonts w:eastAsiaTheme="minorEastAsia"/>
          <w:color w:val="000000" w:themeColor="text1"/>
        </w:rPr>
        <w:t>2003; Blackwell</w:t>
      </w:r>
      <w:r w:rsidR="5F7E2824" w:rsidRPr="7E9E66E4">
        <w:rPr>
          <w:rFonts w:eastAsiaTheme="minorEastAsia"/>
          <w:color w:val="000000" w:themeColor="text1"/>
        </w:rPr>
        <w:t xml:space="preserve">, </w:t>
      </w:r>
      <w:r w:rsidR="5F7E2824" w:rsidRPr="7E9E66E4">
        <w:rPr>
          <w:rFonts w:ascii="Calibri" w:eastAsia="Calibri" w:hAnsi="Calibri" w:cs="Calibri"/>
        </w:rPr>
        <w:t>Trzesniewski  and Dweck,</w:t>
      </w:r>
      <w:r w:rsidR="5F7E2824" w:rsidRPr="7E9E66E4">
        <w:rPr>
          <w:rFonts w:ascii="Calibri" w:eastAsia="Calibri" w:hAnsi="Calibri" w:cs="Calibri"/>
          <w:sz w:val="28"/>
          <w:szCs w:val="28"/>
        </w:rPr>
        <w:t xml:space="preserve"> </w:t>
      </w:r>
      <w:r w:rsidR="2F326E36" w:rsidRPr="7E9E66E4">
        <w:rPr>
          <w:rFonts w:eastAsiaTheme="minorEastAsia"/>
          <w:color w:val="000000" w:themeColor="text1"/>
        </w:rPr>
        <w:t xml:space="preserve"> 2007; </w:t>
      </w:r>
      <w:r w:rsidR="001FD275" w:rsidRPr="7E9E66E4">
        <w:rPr>
          <w:rFonts w:eastAsiaTheme="minorEastAsia"/>
          <w:color w:val="000000" w:themeColor="text1"/>
        </w:rPr>
        <w:t>Yeager and Dweck</w:t>
      </w:r>
      <w:r w:rsidR="5F9686CF" w:rsidRPr="7E9E66E4">
        <w:rPr>
          <w:rFonts w:eastAsiaTheme="minorEastAsia"/>
          <w:color w:val="000000" w:themeColor="text1"/>
        </w:rPr>
        <w:t>.</w:t>
      </w:r>
      <w:r w:rsidR="001FD275" w:rsidRPr="7E9E66E4">
        <w:rPr>
          <w:rFonts w:eastAsiaTheme="minorEastAsia"/>
          <w:color w:val="000000" w:themeColor="text1"/>
        </w:rPr>
        <w:t>, 2012).</w:t>
      </w:r>
      <w:r w:rsidR="74408B87" w:rsidRPr="7E9E66E4">
        <w:rPr>
          <w:rFonts w:eastAsiaTheme="minorEastAsia"/>
          <w:color w:val="000000" w:themeColor="text1"/>
        </w:rPr>
        <w:t xml:space="preserve"> </w:t>
      </w:r>
      <w:r w:rsidR="36D078B0" w:rsidRPr="7E9E66E4">
        <w:rPr>
          <w:rFonts w:eastAsiaTheme="minorEastAsia"/>
          <w:color w:val="000000" w:themeColor="text1"/>
        </w:rPr>
        <w:t>Additionally, individual’s with growth mindsets tend to use feedback given to them as a challenge and are e</w:t>
      </w:r>
      <w:r w:rsidR="14429215" w:rsidRPr="7E9E66E4">
        <w:rPr>
          <w:rFonts w:eastAsiaTheme="minorEastAsia"/>
          <w:color w:val="000000" w:themeColor="text1"/>
        </w:rPr>
        <w:t xml:space="preserve">ager to work and improve on this (Saunders, 2013). </w:t>
      </w:r>
      <w:r w:rsidR="74408B87" w:rsidRPr="7E9E66E4">
        <w:rPr>
          <w:rFonts w:eastAsiaTheme="minorEastAsia"/>
          <w:color w:val="000000" w:themeColor="text1"/>
        </w:rPr>
        <w:t xml:space="preserve">In another manner, fixed mindset </w:t>
      </w:r>
      <w:r w:rsidR="404C2D13" w:rsidRPr="7E9E66E4">
        <w:rPr>
          <w:rFonts w:eastAsiaTheme="minorEastAsia"/>
          <w:color w:val="000000" w:themeColor="text1"/>
        </w:rPr>
        <w:t xml:space="preserve">is known </w:t>
      </w:r>
      <w:r w:rsidR="25860495" w:rsidRPr="7E9E66E4">
        <w:rPr>
          <w:rFonts w:eastAsiaTheme="minorEastAsia"/>
          <w:color w:val="000000" w:themeColor="text1"/>
        </w:rPr>
        <w:t>to be quite harmful as individuals with a fixed mindset believe that they are either good or not good enough</w:t>
      </w:r>
      <w:r w:rsidR="377C950A" w:rsidRPr="7E9E66E4">
        <w:rPr>
          <w:rFonts w:eastAsiaTheme="minorEastAsia"/>
          <w:color w:val="000000" w:themeColor="text1"/>
        </w:rPr>
        <w:t xml:space="preserve"> at something (Dweck, 2000).</w:t>
      </w:r>
      <w:r w:rsidR="7F38A9D7" w:rsidRPr="7E9E66E4">
        <w:rPr>
          <w:rFonts w:eastAsiaTheme="minorEastAsia"/>
          <w:color w:val="000000" w:themeColor="text1"/>
        </w:rPr>
        <w:t xml:space="preserve"> Saunders (2013) also adds that they can feel threatened by witnessing another pupil’s</w:t>
      </w:r>
      <w:r w:rsidR="377C950A" w:rsidRPr="7E9E66E4">
        <w:rPr>
          <w:rFonts w:eastAsiaTheme="minorEastAsia"/>
          <w:color w:val="000000" w:themeColor="text1"/>
        </w:rPr>
        <w:t xml:space="preserve"> </w:t>
      </w:r>
      <w:r w:rsidR="661F20B4" w:rsidRPr="7E9E66E4">
        <w:rPr>
          <w:rFonts w:eastAsiaTheme="minorEastAsia"/>
          <w:color w:val="000000" w:themeColor="text1"/>
        </w:rPr>
        <w:t xml:space="preserve">achievement and </w:t>
      </w:r>
      <w:r w:rsidR="16BB8A9F" w:rsidRPr="7E9E66E4">
        <w:rPr>
          <w:rFonts w:eastAsiaTheme="minorEastAsia"/>
          <w:color w:val="000000" w:themeColor="text1"/>
        </w:rPr>
        <w:t>dismiss a</w:t>
      </w:r>
      <w:r w:rsidR="661F20B4" w:rsidRPr="7E9E66E4">
        <w:rPr>
          <w:rFonts w:eastAsiaTheme="minorEastAsia"/>
          <w:color w:val="000000" w:themeColor="text1"/>
        </w:rPr>
        <w:t xml:space="preserve">ny form of feedback </w:t>
      </w:r>
      <w:r w:rsidR="5012D7FB" w:rsidRPr="7E9E66E4">
        <w:rPr>
          <w:rFonts w:eastAsiaTheme="minorEastAsia"/>
          <w:color w:val="000000" w:themeColor="text1"/>
        </w:rPr>
        <w:t>they are given.</w:t>
      </w:r>
    </w:p>
    <w:p w14:paraId="4CFC5343" w14:textId="3542ADEF" w:rsidR="272FD957" w:rsidRDefault="272FD957" w:rsidP="356C818A">
      <w:pPr>
        <w:spacing w:line="360" w:lineRule="auto"/>
        <w:rPr>
          <w:rFonts w:eastAsiaTheme="minorEastAsia"/>
          <w:color w:val="000000" w:themeColor="text1"/>
        </w:rPr>
      </w:pPr>
    </w:p>
    <w:p w14:paraId="500CBD0F" w14:textId="3D6E85B9" w:rsidR="272FD957" w:rsidRDefault="3F2C6C14" w:rsidP="356C818A">
      <w:pPr>
        <w:spacing w:line="360" w:lineRule="auto"/>
        <w:rPr>
          <w:rFonts w:eastAsiaTheme="minorEastAsia"/>
          <w:color w:val="000000" w:themeColor="text1"/>
        </w:rPr>
      </w:pPr>
      <w:r w:rsidRPr="7E9E66E4">
        <w:rPr>
          <w:rFonts w:eastAsiaTheme="minorEastAsia"/>
          <w:color w:val="000000" w:themeColor="text1"/>
        </w:rPr>
        <w:t xml:space="preserve">Dweck’s theory of growth mindset has sparked opportunities for research to be made, especially within education. </w:t>
      </w:r>
      <w:r w:rsidR="59FAB3BF" w:rsidRPr="7E9E66E4">
        <w:rPr>
          <w:rFonts w:eastAsiaTheme="minorEastAsia"/>
          <w:color w:val="000000" w:themeColor="text1"/>
        </w:rPr>
        <w:t>Research indicates that children having a growth mindset can have a positive effect on their well-being</w:t>
      </w:r>
      <w:r w:rsidR="3C7C99E0" w:rsidRPr="7E9E66E4">
        <w:rPr>
          <w:rFonts w:eastAsiaTheme="minorEastAsia"/>
          <w:color w:val="000000" w:themeColor="text1"/>
        </w:rPr>
        <w:t xml:space="preserve"> as they have a better and </w:t>
      </w:r>
      <w:r w:rsidR="5857AF32" w:rsidRPr="7E9E66E4">
        <w:rPr>
          <w:rFonts w:eastAsiaTheme="minorEastAsia"/>
          <w:color w:val="000000" w:themeColor="text1"/>
        </w:rPr>
        <w:t xml:space="preserve">broader </w:t>
      </w:r>
      <w:r w:rsidR="3C7C99E0" w:rsidRPr="7E9E66E4">
        <w:rPr>
          <w:rFonts w:eastAsiaTheme="minorEastAsia"/>
          <w:color w:val="000000" w:themeColor="text1"/>
        </w:rPr>
        <w:t xml:space="preserve">outlook </w:t>
      </w:r>
      <w:r w:rsidR="652518B1" w:rsidRPr="7E9E66E4">
        <w:rPr>
          <w:rFonts w:eastAsiaTheme="minorEastAsia"/>
          <w:color w:val="000000" w:themeColor="text1"/>
        </w:rPr>
        <w:t>within an educational setting</w:t>
      </w:r>
      <w:r w:rsidR="59FAB3BF" w:rsidRPr="7E9E66E4">
        <w:rPr>
          <w:rFonts w:eastAsiaTheme="minorEastAsia"/>
          <w:color w:val="7030A0"/>
        </w:rPr>
        <w:t xml:space="preserve"> </w:t>
      </w:r>
      <w:r w:rsidR="1D830DC1" w:rsidRPr="7E9E66E4">
        <w:rPr>
          <w:rFonts w:eastAsiaTheme="minorEastAsia"/>
          <w:color w:val="000000" w:themeColor="text1"/>
        </w:rPr>
        <w:t>(</w:t>
      </w:r>
      <w:r w:rsidR="38E94C98" w:rsidRPr="7E9E66E4">
        <w:rPr>
          <w:rFonts w:eastAsiaTheme="minorEastAsia"/>
          <w:color w:val="000000" w:themeColor="text1"/>
        </w:rPr>
        <w:t>Zeng</w:t>
      </w:r>
      <w:r w:rsidR="17CB366F" w:rsidRPr="7E9E66E4">
        <w:rPr>
          <w:rFonts w:eastAsiaTheme="minorEastAsia"/>
          <w:color w:val="000000" w:themeColor="text1"/>
        </w:rPr>
        <w:t>, Hou and Peng</w:t>
      </w:r>
      <w:r w:rsidR="38E94C98" w:rsidRPr="7E9E66E4">
        <w:rPr>
          <w:rFonts w:eastAsiaTheme="minorEastAsia"/>
          <w:color w:val="000000" w:themeColor="text1"/>
        </w:rPr>
        <w:t>, 2016; Peterson, 2006</w:t>
      </w:r>
      <w:r w:rsidR="1D830DC1" w:rsidRPr="7E9E66E4">
        <w:rPr>
          <w:rFonts w:eastAsiaTheme="minorEastAsia"/>
          <w:color w:val="000000" w:themeColor="text1"/>
        </w:rPr>
        <w:t xml:space="preserve">). </w:t>
      </w:r>
      <w:r w:rsidR="4D860D36" w:rsidRPr="7E9E66E4">
        <w:rPr>
          <w:rFonts w:eastAsiaTheme="minorEastAsia"/>
          <w:color w:val="000000" w:themeColor="text1"/>
        </w:rPr>
        <w:t xml:space="preserve">Zeng </w:t>
      </w:r>
      <w:r w:rsidR="4D860D36" w:rsidRPr="7E9E66E4">
        <w:rPr>
          <w:rFonts w:eastAsiaTheme="minorEastAsia"/>
          <w:i/>
          <w:iCs/>
          <w:color w:val="000000" w:themeColor="text1"/>
        </w:rPr>
        <w:t>et al</w:t>
      </w:r>
      <w:r w:rsidR="6CD965C2" w:rsidRPr="7E9E66E4">
        <w:rPr>
          <w:rFonts w:eastAsiaTheme="minorEastAsia"/>
          <w:i/>
          <w:iCs/>
          <w:color w:val="000000" w:themeColor="text1"/>
        </w:rPr>
        <w:t>.</w:t>
      </w:r>
      <w:r w:rsidR="4D860D36" w:rsidRPr="7E9E66E4">
        <w:rPr>
          <w:rFonts w:eastAsiaTheme="minorEastAsia"/>
          <w:i/>
          <w:iCs/>
          <w:color w:val="000000" w:themeColor="text1"/>
        </w:rPr>
        <w:t xml:space="preserve"> </w:t>
      </w:r>
      <w:r w:rsidR="4D860D36" w:rsidRPr="7E9E66E4">
        <w:rPr>
          <w:rFonts w:eastAsiaTheme="minorEastAsia"/>
          <w:color w:val="000000" w:themeColor="text1"/>
        </w:rPr>
        <w:t xml:space="preserve">(2019) </w:t>
      </w:r>
      <w:r w:rsidR="4D860D36" w:rsidRPr="7E9E66E4">
        <w:rPr>
          <w:rFonts w:eastAsiaTheme="minorEastAsia"/>
          <w:color w:val="000000" w:themeColor="text1"/>
        </w:rPr>
        <w:lastRenderedPageBreak/>
        <w:t>supports this as they conducted a study on primary and secondary pupil’s in China</w:t>
      </w:r>
      <w:r w:rsidR="6D990671" w:rsidRPr="7E9E66E4">
        <w:rPr>
          <w:rFonts w:eastAsiaTheme="minorEastAsia"/>
          <w:color w:val="000000" w:themeColor="text1"/>
        </w:rPr>
        <w:t xml:space="preserve"> exploring the role of growth and fixed mindsets of pupil’s and how it </w:t>
      </w:r>
      <w:r w:rsidR="6D3686F1" w:rsidRPr="7E9E66E4">
        <w:rPr>
          <w:rFonts w:eastAsiaTheme="minorEastAsia"/>
          <w:color w:val="000000" w:themeColor="text1"/>
        </w:rPr>
        <w:t xml:space="preserve">affected their well-being. Results portrayed a positive relationship between those having growth mindsets which increased their levels of well-being. </w:t>
      </w:r>
      <w:r w:rsidR="3A2C66C9" w:rsidRPr="7E9E66E4">
        <w:rPr>
          <w:rFonts w:eastAsiaTheme="minorEastAsia"/>
          <w:color w:val="000000" w:themeColor="text1"/>
        </w:rPr>
        <w:t xml:space="preserve">Although this study is recent and up to date, there are issues regarding its generalisability. </w:t>
      </w:r>
      <w:r w:rsidR="7D999B5B" w:rsidRPr="7E9E66E4">
        <w:rPr>
          <w:rFonts w:eastAsiaTheme="minorEastAsia"/>
          <w:color w:val="000000" w:themeColor="text1"/>
        </w:rPr>
        <w:t xml:space="preserve">A limitation of this study is that as the research was conducted in China, this makes it less generalisable to the UK, but more specifically </w:t>
      </w:r>
      <w:r w:rsidR="5D3AE910" w:rsidRPr="7E9E66E4">
        <w:rPr>
          <w:rFonts w:eastAsiaTheme="minorEastAsia"/>
          <w:color w:val="000000" w:themeColor="text1"/>
        </w:rPr>
        <w:t xml:space="preserve">Wales due to the different education systems across the different countries. </w:t>
      </w:r>
      <w:r w:rsidR="363D051E" w:rsidRPr="7E9E66E4">
        <w:rPr>
          <w:rFonts w:eastAsiaTheme="minorEastAsia"/>
          <w:color w:val="000000" w:themeColor="text1"/>
        </w:rPr>
        <w:t xml:space="preserve">Therefore, it would be difficult to compare the results of this study. </w:t>
      </w:r>
      <w:r w:rsidR="2C3DD3F3" w:rsidRPr="7E9E66E4">
        <w:rPr>
          <w:rFonts w:eastAsiaTheme="minorEastAsia"/>
          <w:color w:val="000000" w:themeColor="text1"/>
        </w:rPr>
        <w:t>Blackwell</w:t>
      </w:r>
      <w:r w:rsidR="00BB0187">
        <w:rPr>
          <w:rFonts w:eastAsiaTheme="minorEastAsia"/>
          <w:color w:val="000000" w:themeColor="text1"/>
        </w:rPr>
        <w:t>,</w:t>
      </w:r>
      <w:r w:rsidR="2C3DD3F3" w:rsidRPr="7E9E66E4">
        <w:rPr>
          <w:rFonts w:eastAsiaTheme="minorEastAsia"/>
          <w:color w:val="000000" w:themeColor="text1"/>
        </w:rPr>
        <w:t xml:space="preserve"> </w:t>
      </w:r>
      <w:proofErr w:type="spellStart"/>
      <w:r w:rsidR="00BB0187" w:rsidRPr="7E9E66E4">
        <w:rPr>
          <w:rFonts w:ascii="Calibri" w:eastAsia="Calibri" w:hAnsi="Calibri" w:cs="Calibri"/>
        </w:rPr>
        <w:t>Trzesniewski</w:t>
      </w:r>
      <w:proofErr w:type="spellEnd"/>
      <w:r w:rsidR="00BB0187" w:rsidRPr="7E9E66E4">
        <w:rPr>
          <w:rFonts w:ascii="Calibri" w:eastAsia="Calibri" w:hAnsi="Calibri" w:cs="Calibri"/>
        </w:rPr>
        <w:t xml:space="preserve"> and Dweck</w:t>
      </w:r>
      <w:r w:rsidR="00BB0187" w:rsidRPr="7E9E66E4">
        <w:rPr>
          <w:rFonts w:eastAsiaTheme="minorEastAsia"/>
          <w:color w:val="000000" w:themeColor="text1"/>
        </w:rPr>
        <w:t xml:space="preserve"> </w:t>
      </w:r>
      <w:r w:rsidR="2C3DD3F3" w:rsidRPr="7E9E66E4">
        <w:rPr>
          <w:rFonts w:eastAsiaTheme="minorEastAsia"/>
          <w:color w:val="000000" w:themeColor="text1"/>
        </w:rPr>
        <w:t>(200</w:t>
      </w:r>
      <w:r w:rsidR="00BB0187">
        <w:rPr>
          <w:rFonts w:eastAsiaTheme="minorEastAsia"/>
          <w:color w:val="000000" w:themeColor="text1"/>
        </w:rPr>
        <w:t>7</w:t>
      </w:r>
      <w:r w:rsidR="2C3DD3F3" w:rsidRPr="7E9E66E4">
        <w:rPr>
          <w:rFonts w:eastAsiaTheme="minorEastAsia"/>
          <w:color w:val="000000" w:themeColor="text1"/>
        </w:rPr>
        <w:t>) adds that children with a growth mindset are more likely to have increased motivation, which also has a positive impact on their we</w:t>
      </w:r>
      <w:r w:rsidR="512116C5" w:rsidRPr="7E9E66E4">
        <w:rPr>
          <w:rFonts w:eastAsiaTheme="minorEastAsia"/>
          <w:color w:val="000000" w:themeColor="text1"/>
        </w:rPr>
        <w:t>ll-being.</w:t>
      </w:r>
      <w:r w:rsidR="68FC5DF8" w:rsidRPr="7E9E66E4">
        <w:rPr>
          <w:rFonts w:eastAsiaTheme="minorEastAsia"/>
          <w:color w:val="000000" w:themeColor="text1"/>
        </w:rPr>
        <w:t xml:space="preserve"> King</w:t>
      </w:r>
      <w:r w:rsidR="11BCF75C" w:rsidRPr="7E9E66E4">
        <w:rPr>
          <w:rFonts w:eastAsiaTheme="minorEastAsia"/>
          <w:color w:val="000000" w:themeColor="text1"/>
        </w:rPr>
        <w:t xml:space="preserve">, </w:t>
      </w:r>
      <w:r w:rsidR="11BCF75C" w:rsidRPr="7E9E66E4">
        <w:rPr>
          <w:rFonts w:ascii="Calibri" w:eastAsia="Calibri" w:hAnsi="Calibri" w:cs="Calibri"/>
        </w:rPr>
        <w:t>McInerney and Watkins</w:t>
      </w:r>
      <w:r w:rsidR="11BCF75C" w:rsidRPr="7E9E66E4">
        <w:rPr>
          <w:rFonts w:eastAsiaTheme="minorEastAsia"/>
          <w:color w:val="000000" w:themeColor="text1"/>
        </w:rPr>
        <w:t xml:space="preserve"> </w:t>
      </w:r>
      <w:r w:rsidR="68FC5DF8" w:rsidRPr="7E9E66E4">
        <w:rPr>
          <w:rFonts w:eastAsiaTheme="minorEastAsia"/>
          <w:color w:val="000000" w:themeColor="text1"/>
        </w:rPr>
        <w:t xml:space="preserve">(2012) </w:t>
      </w:r>
      <w:r w:rsidR="520B9FB7" w:rsidRPr="7E9E66E4">
        <w:rPr>
          <w:rFonts w:eastAsiaTheme="minorEastAsia"/>
          <w:color w:val="000000" w:themeColor="text1"/>
        </w:rPr>
        <w:t>supports this as they found that children with fixed mindsets had negat</w:t>
      </w:r>
      <w:r w:rsidR="140944BC" w:rsidRPr="7E9E66E4">
        <w:rPr>
          <w:rFonts w:eastAsiaTheme="minorEastAsia"/>
          <w:color w:val="000000" w:themeColor="text1"/>
        </w:rPr>
        <w:t xml:space="preserve">ive emotions towards learning, for example feelings of anxiety, boredom or anger. </w:t>
      </w:r>
      <w:r w:rsidR="3FD881CF" w:rsidRPr="7E9E66E4">
        <w:rPr>
          <w:rFonts w:eastAsiaTheme="minorEastAsia"/>
          <w:color w:val="000000" w:themeColor="text1"/>
        </w:rPr>
        <w:t>Whereas</w:t>
      </w:r>
      <w:r w:rsidR="140944BC" w:rsidRPr="7E9E66E4">
        <w:rPr>
          <w:rFonts w:eastAsiaTheme="minorEastAsia"/>
          <w:color w:val="000000" w:themeColor="text1"/>
        </w:rPr>
        <w:t xml:space="preserve">, children with growth mindset had positive emotions </w:t>
      </w:r>
      <w:r w:rsidR="564D225F" w:rsidRPr="7E9E66E4">
        <w:rPr>
          <w:rFonts w:eastAsiaTheme="minorEastAsia"/>
          <w:color w:val="000000" w:themeColor="text1"/>
        </w:rPr>
        <w:t>and outlooks on learning.</w:t>
      </w:r>
    </w:p>
    <w:p w14:paraId="1163BEB3" w14:textId="6DE4DA9F" w:rsidR="0261107B" w:rsidRDefault="0261107B" w:rsidP="356C818A">
      <w:pPr>
        <w:spacing w:line="360" w:lineRule="auto"/>
        <w:rPr>
          <w:rFonts w:eastAsiaTheme="minorEastAsia"/>
          <w:color w:val="000000" w:themeColor="text1"/>
        </w:rPr>
      </w:pPr>
    </w:p>
    <w:p w14:paraId="3AD0DCAC" w14:textId="3B333939" w:rsidR="0261107B" w:rsidRDefault="1615BC8C" w:rsidP="356C818A">
      <w:pPr>
        <w:spacing w:line="360" w:lineRule="auto"/>
        <w:rPr>
          <w:rFonts w:eastAsiaTheme="minorEastAsia"/>
          <w:color w:val="000000" w:themeColor="text1"/>
        </w:rPr>
      </w:pPr>
      <w:r w:rsidRPr="7E9E66E4">
        <w:rPr>
          <w:rFonts w:eastAsiaTheme="minorEastAsia"/>
          <w:color w:val="000000" w:themeColor="text1"/>
        </w:rPr>
        <w:t xml:space="preserve">Another aspect to consider is the role </w:t>
      </w:r>
      <w:r w:rsidR="00B73112" w:rsidRPr="7E9E66E4">
        <w:rPr>
          <w:rFonts w:eastAsiaTheme="minorEastAsia"/>
          <w:color w:val="000000" w:themeColor="text1"/>
        </w:rPr>
        <w:t>the</w:t>
      </w:r>
      <w:r w:rsidRPr="7E9E66E4">
        <w:rPr>
          <w:rFonts w:eastAsiaTheme="minorEastAsia"/>
          <w:color w:val="000000" w:themeColor="text1"/>
        </w:rPr>
        <w:t xml:space="preserve"> teacher and </w:t>
      </w:r>
      <w:r w:rsidR="0BA4BB4C" w:rsidRPr="7E9E66E4">
        <w:rPr>
          <w:rFonts w:eastAsiaTheme="minorEastAsia"/>
          <w:color w:val="000000" w:themeColor="text1"/>
        </w:rPr>
        <w:t>school</w:t>
      </w:r>
      <w:r w:rsidR="4FD0F5DC" w:rsidRPr="7E9E66E4">
        <w:rPr>
          <w:rFonts w:eastAsiaTheme="minorEastAsia"/>
          <w:color w:val="000000" w:themeColor="text1"/>
        </w:rPr>
        <w:t>s</w:t>
      </w:r>
      <w:r w:rsidR="0BA4BB4C" w:rsidRPr="7E9E66E4">
        <w:rPr>
          <w:rFonts w:eastAsiaTheme="minorEastAsia"/>
          <w:color w:val="000000" w:themeColor="text1"/>
        </w:rPr>
        <w:t xml:space="preserve"> </w:t>
      </w:r>
      <w:r w:rsidR="428183E9" w:rsidRPr="7E9E66E4">
        <w:rPr>
          <w:rFonts w:eastAsiaTheme="minorEastAsia"/>
          <w:color w:val="000000" w:themeColor="text1"/>
        </w:rPr>
        <w:t xml:space="preserve">play in supporting </w:t>
      </w:r>
      <w:r w:rsidR="17047CB5" w:rsidRPr="7E9E66E4">
        <w:rPr>
          <w:rFonts w:eastAsiaTheme="minorEastAsia"/>
          <w:color w:val="000000" w:themeColor="text1"/>
        </w:rPr>
        <w:t>children’s</w:t>
      </w:r>
      <w:r w:rsidR="428183E9" w:rsidRPr="7E9E66E4">
        <w:rPr>
          <w:rFonts w:eastAsiaTheme="minorEastAsia"/>
          <w:color w:val="000000" w:themeColor="text1"/>
        </w:rPr>
        <w:t xml:space="preserve"> well-being in school.</w:t>
      </w:r>
      <w:r w:rsidR="291D12CA" w:rsidRPr="7E9E66E4">
        <w:rPr>
          <w:rFonts w:eastAsiaTheme="minorEastAsia"/>
          <w:color w:val="000000" w:themeColor="text1"/>
        </w:rPr>
        <w:t xml:space="preserve"> </w:t>
      </w:r>
      <w:r w:rsidR="088294FA" w:rsidRPr="7E9E66E4">
        <w:rPr>
          <w:rFonts w:eastAsiaTheme="minorEastAsia"/>
          <w:color w:val="000000" w:themeColor="text1"/>
        </w:rPr>
        <w:t>Howard</w:t>
      </w:r>
      <w:r w:rsidR="4028CE6F" w:rsidRPr="7E9E66E4">
        <w:rPr>
          <w:rFonts w:eastAsiaTheme="minorEastAsia"/>
          <w:color w:val="000000" w:themeColor="text1"/>
        </w:rPr>
        <w:t>, Burton and Levermore</w:t>
      </w:r>
      <w:r w:rsidR="088294FA" w:rsidRPr="7E9E66E4">
        <w:rPr>
          <w:rFonts w:eastAsiaTheme="minorEastAsia"/>
          <w:color w:val="000000" w:themeColor="text1"/>
        </w:rPr>
        <w:t xml:space="preserve"> (2019) makes an important </w:t>
      </w:r>
      <w:r w:rsidR="35B20485" w:rsidRPr="7E9E66E4">
        <w:rPr>
          <w:rFonts w:eastAsiaTheme="minorEastAsia"/>
          <w:color w:val="000000" w:themeColor="text1"/>
        </w:rPr>
        <w:t xml:space="preserve">point that </w:t>
      </w:r>
      <w:r w:rsidR="1F0164B9" w:rsidRPr="7E9E66E4">
        <w:rPr>
          <w:rFonts w:eastAsiaTheme="minorEastAsia"/>
          <w:color w:val="000000" w:themeColor="text1"/>
        </w:rPr>
        <w:t xml:space="preserve">teacher’s implementing positive reinforcement to deal with behaviour </w:t>
      </w:r>
      <w:r w:rsidR="4F223611" w:rsidRPr="7E9E66E4">
        <w:rPr>
          <w:rFonts w:eastAsiaTheme="minorEastAsia"/>
          <w:color w:val="000000" w:themeColor="text1"/>
        </w:rPr>
        <w:t xml:space="preserve">supports the pupil in not only </w:t>
      </w:r>
      <w:r w:rsidR="262BA246" w:rsidRPr="7E9E66E4">
        <w:rPr>
          <w:rFonts w:eastAsiaTheme="minorEastAsia"/>
          <w:color w:val="000000" w:themeColor="text1"/>
        </w:rPr>
        <w:t>understanding their behaviour but</w:t>
      </w:r>
      <w:r w:rsidR="3CCDA694" w:rsidRPr="7E9E66E4">
        <w:rPr>
          <w:rFonts w:eastAsiaTheme="minorEastAsia"/>
          <w:color w:val="000000" w:themeColor="text1"/>
        </w:rPr>
        <w:t xml:space="preserve"> doing so in way that is does not cause any damage to their well-being.</w:t>
      </w:r>
      <w:r w:rsidR="58250D7A" w:rsidRPr="7E9E66E4">
        <w:rPr>
          <w:rFonts w:eastAsiaTheme="minorEastAsia"/>
          <w:color w:val="000000" w:themeColor="text1"/>
        </w:rPr>
        <w:t xml:space="preserve"> Seaton (2018) supports Howard</w:t>
      </w:r>
      <w:r w:rsidR="2E12BF81" w:rsidRPr="7E9E66E4">
        <w:rPr>
          <w:rFonts w:eastAsiaTheme="minorEastAsia"/>
          <w:color w:val="000000" w:themeColor="text1"/>
        </w:rPr>
        <w:t>, Burton and Levermore</w:t>
      </w:r>
      <w:r w:rsidR="58250D7A" w:rsidRPr="7E9E66E4">
        <w:rPr>
          <w:rFonts w:eastAsiaTheme="minorEastAsia"/>
          <w:color w:val="000000" w:themeColor="text1"/>
        </w:rPr>
        <w:t xml:space="preserve"> (2019) as she notes that pupil and </w:t>
      </w:r>
      <w:r w:rsidR="3909E8A4" w:rsidRPr="7E9E66E4">
        <w:rPr>
          <w:rFonts w:eastAsiaTheme="minorEastAsia"/>
          <w:color w:val="000000" w:themeColor="text1"/>
        </w:rPr>
        <w:t>teachers'</w:t>
      </w:r>
      <w:r w:rsidR="58250D7A" w:rsidRPr="7E9E66E4">
        <w:rPr>
          <w:rFonts w:eastAsiaTheme="minorEastAsia"/>
          <w:color w:val="000000" w:themeColor="text1"/>
        </w:rPr>
        <w:t xml:space="preserve"> beliefs are intertwined and thos</w:t>
      </w:r>
      <w:r w:rsidR="74200646" w:rsidRPr="7E9E66E4">
        <w:rPr>
          <w:rFonts w:eastAsiaTheme="minorEastAsia"/>
          <w:color w:val="000000" w:themeColor="text1"/>
        </w:rPr>
        <w:t xml:space="preserve">e teachers who encourage </w:t>
      </w:r>
      <w:r w:rsidR="259DD1D1" w:rsidRPr="7E9E66E4">
        <w:rPr>
          <w:rFonts w:eastAsiaTheme="minorEastAsia"/>
          <w:color w:val="000000" w:themeColor="text1"/>
        </w:rPr>
        <w:t xml:space="preserve">the implementation of </w:t>
      </w:r>
      <w:r w:rsidR="74200646" w:rsidRPr="7E9E66E4">
        <w:rPr>
          <w:rFonts w:eastAsiaTheme="minorEastAsia"/>
          <w:color w:val="000000" w:themeColor="text1"/>
        </w:rPr>
        <w:t>growth mindset</w:t>
      </w:r>
      <w:r w:rsidR="64C22C2D" w:rsidRPr="7E9E66E4">
        <w:rPr>
          <w:rFonts w:eastAsiaTheme="minorEastAsia"/>
          <w:color w:val="000000" w:themeColor="text1"/>
        </w:rPr>
        <w:t xml:space="preserve">s in pupils will get positive responses from the pupils. </w:t>
      </w:r>
      <w:r w:rsidR="488F9512" w:rsidRPr="7E9E66E4">
        <w:rPr>
          <w:rFonts w:eastAsiaTheme="minorEastAsia"/>
          <w:color w:val="000000" w:themeColor="text1"/>
        </w:rPr>
        <w:t xml:space="preserve">However, </w:t>
      </w:r>
      <w:r w:rsidR="1355E04B" w:rsidRPr="7E9E66E4">
        <w:rPr>
          <w:rFonts w:eastAsiaTheme="minorEastAsia"/>
          <w:color w:val="000000" w:themeColor="text1"/>
        </w:rPr>
        <w:t xml:space="preserve">Stewart </w:t>
      </w:r>
      <w:r w:rsidR="1355E04B" w:rsidRPr="7E9E66E4">
        <w:rPr>
          <w:rFonts w:eastAsiaTheme="minorEastAsia"/>
          <w:i/>
          <w:iCs/>
          <w:color w:val="000000" w:themeColor="text1"/>
        </w:rPr>
        <w:t>et al.</w:t>
      </w:r>
      <w:r w:rsidR="1355E04B" w:rsidRPr="7E9E66E4">
        <w:rPr>
          <w:rFonts w:eastAsiaTheme="minorEastAsia"/>
          <w:color w:val="000000" w:themeColor="text1"/>
        </w:rPr>
        <w:t xml:space="preserve"> (2012)</w:t>
      </w:r>
      <w:r w:rsidR="76D81C4B" w:rsidRPr="7E9E66E4">
        <w:rPr>
          <w:rFonts w:eastAsiaTheme="minorEastAsia"/>
          <w:color w:val="000000" w:themeColor="text1"/>
        </w:rPr>
        <w:t xml:space="preserve"> argues tha</w:t>
      </w:r>
      <w:r w:rsidR="20435937" w:rsidRPr="7E9E66E4">
        <w:rPr>
          <w:rFonts w:eastAsiaTheme="minorEastAsia"/>
          <w:color w:val="000000" w:themeColor="text1"/>
        </w:rPr>
        <w:t xml:space="preserve">t there are some dangers of praising a child’s intelligence, as it may cause </w:t>
      </w:r>
      <w:r w:rsidR="0458DCDC" w:rsidRPr="7E9E66E4">
        <w:rPr>
          <w:rFonts w:eastAsiaTheme="minorEastAsia"/>
          <w:color w:val="000000" w:themeColor="text1"/>
        </w:rPr>
        <w:t xml:space="preserve">that child to </w:t>
      </w:r>
      <w:r w:rsidR="77500BF5" w:rsidRPr="7E9E66E4">
        <w:rPr>
          <w:rFonts w:eastAsiaTheme="minorEastAsia"/>
          <w:color w:val="000000" w:themeColor="text1"/>
        </w:rPr>
        <w:t>acquire</w:t>
      </w:r>
      <w:r w:rsidR="0458DCDC" w:rsidRPr="7E9E66E4">
        <w:rPr>
          <w:rFonts w:eastAsiaTheme="minorEastAsia"/>
          <w:color w:val="000000" w:themeColor="text1"/>
        </w:rPr>
        <w:t xml:space="preserve"> a fixed mindset where they may not feel challenged enough</w:t>
      </w:r>
      <w:r w:rsidR="20435937" w:rsidRPr="7E9E66E4">
        <w:rPr>
          <w:rFonts w:eastAsiaTheme="minorEastAsia"/>
          <w:color w:val="000000" w:themeColor="text1"/>
        </w:rPr>
        <w:t>.</w:t>
      </w:r>
      <w:r w:rsidR="794836FF" w:rsidRPr="7E9E66E4">
        <w:rPr>
          <w:rFonts w:eastAsiaTheme="minorEastAsia"/>
          <w:color w:val="000000" w:themeColor="text1"/>
        </w:rPr>
        <w:t xml:space="preserve"> This can also add aspects of fear </w:t>
      </w:r>
      <w:r w:rsidR="6432B399" w:rsidRPr="7E9E66E4">
        <w:rPr>
          <w:rFonts w:eastAsiaTheme="minorEastAsia"/>
          <w:color w:val="000000" w:themeColor="text1"/>
        </w:rPr>
        <w:t xml:space="preserve">in the child where they may feel afraid to answer and make a mistake. This can be supported by evidence from the </w:t>
      </w:r>
      <w:r w:rsidR="63B5951A" w:rsidRPr="7E9E66E4">
        <w:rPr>
          <w:rFonts w:eastAsiaTheme="minorEastAsia"/>
          <w:color w:val="000000" w:themeColor="text1"/>
        </w:rPr>
        <w:t xml:space="preserve">BBC </w:t>
      </w:r>
      <w:r w:rsidR="00BB0187">
        <w:rPr>
          <w:rFonts w:eastAsiaTheme="minorEastAsia"/>
          <w:color w:val="000000" w:themeColor="text1"/>
        </w:rPr>
        <w:t xml:space="preserve">News </w:t>
      </w:r>
      <w:r w:rsidR="63B5951A" w:rsidRPr="7E9E66E4">
        <w:rPr>
          <w:rFonts w:eastAsiaTheme="minorEastAsia"/>
          <w:color w:val="000000" w:themeColor="text1"/>
        </w:rPr>
        <w:t>(2011) disclosing evidence that praising intelligence may harm c</w:t>
      </w:r>
      <w:r w:rsidR="64466B04" w:rsidRPr="7E9E66E4">
        <w:rPr>
          <w:rFonts w:eastAsiaTheme="minorEastAsia"/>
          <w:color w:val="000000" w:themeColor="text1"/>
        </w:rPr>
        <w:t xml:space="preserve">hildren’s motivation, intelligence and well-being. However, this highlights the </w:t>
      </w:r>
      <w:r w:rsidR="686D6C72" w:rsidRPr="7E9E66E4">
        <w:rPr>
          <w:rFonts w:eastAsiaTheme="minorEastAsia"/>
          <w:color w:val="000000" w:themeColor="text1"/>
        </w:rPr>
        <w:t>importance</w:t>
      </w:r>
      <w:r w:rsidR="64466B04" w:rsidRPr="7E9E66E4">
        <w:rPr>
          <w:rFonts w:eastAsiaTheme="minorEastAsia"/>
          <w:color w:val="000000" w:themeColor="text1"/>
        </w:rPr>
        <w:t xml:space="preserve"> of using positive </w:t>
      </w:r>
      <w:r w:rsidR="2DC912D8" w:rsidRPr="7E9E66E4">
        <w:rPr>
          <w:rFonts w:eastAsiaTheme="minorEastAsia"/>
          <w:color w:val="000000" w:themeColor="text1"/>
        </w:rPr>
        <w:t>reinforcements</w:t>
      </w:r>
      <w:r w:rsidR="64466B04" w:rsidRPr="7E9E66E4">
        <w:rPr>
          <w:rFonts w:eastAsiaTheme="minorEastAsia"/>
          <w:color w:val="000000" w:themeColor="text1"/>
        </w:rPr>
        <w:t xml:space="preserve"> in the correct and </w:t>
      </w:r>
      <w:r w:rsidR="486D5A56" w:rsidRPr="7E9E66E4">
        <w:rPr>
          <w:rFonts w:eastAsiaTheme="minorEastAsia"/>
          <w:color w:val="000000" w:themeColor="text1"/>
        </w:rPr>
        <w:t>appropriate</w:t>
      </w:r>
      <w:r w:rsidR="64466B04" w:rsidRPr="7E9E66E4">
        <w:rPr>
          <w:rFonts w:eastAsiaTheme="minorEastAsia"/>
          <w:color w:val="000000" w:themeColor="text1"/>
        </w:rPr>
        <w:t xml:space="preserve"> </w:t>
      </w:r>
      <w:r w:rsidR="5F1C3D6B" w:rsidRPr="7E9E66E4">
        <w:rPr>
          <w:rFonts w:eastAsiaTheme="minorEastAsia"/>
          <w:color w:val="000000" w:themeColor="text1"/>
        </w:rPr>
        <w:t>way for that indi</w:t>
      </w:r>
      <w:r w:rsidR="679AC0CB" w:rsidRPr="7E9E66E4">
        <w:rPr>
          <w:rFonts w:eastAsiaTheme="minorEastAsia"/>
          <w:color w:val="000000" w:themeColor="text1"/>
        </w:rPr>
        <w:t>viduals.</w:t>
      </w:r>
      <w:r w:rsidR="0D76D7E1" w:rsidRPr="7E9E66E4">
        <w:rPr>
          <w:rFonts w:eastAsiaTheme="minorEastAsia"/>
          <w:color w:val="000000" w:themeColor="text1"/>
        </w:rPr>
        <w:t xml:space="preserve"> On the other hand, Hewitt </w:t>
      </w:r>
      <w:r w:rsidR="0D76D7E1" w:rsidRPr="7E9E66E4">
        <w:rPr>
          <w:rFonts w:eastAsiaTheme="minorEastAsia"/>
          <w:i/>
          <w:iCs/>
          <w:color w:val="000000" w:themeColor="text1"/>
        </w:rPr>
        <w:t>et al</w:t>
      </w:r>
      <w:r w:rsidR="3275B046" w:rsidRPr="7E9E66E4">
        <w:rPr>
          <w:rFonts w:eastAsiaTheme="minorEastAsia"/>
          <w:i/>
          <w:iCs/>
          <w:color w:val="000000" w:themeColor="text1"/>
        </w:rPr>
        <w:t>.</w:t>
      </w:r>
      <w:r w:rsidR="0D76D7E1" w:rsidRPr="7E9E66E4">
        <w:rPr>
          <w:rFonts w:eastAsiaTheme="minorEastAsia"/>
          <w:i/>
          <w:iCs/>
          <w:color w:val="000000" w:themeColor="text1"/>
        </w:rPr>
        <w:t xml:space="preserve"> </w:t>
      </w:r>
      <w:r w:rsidR="0D76D7E1" w:rsidRPr="7E9E66E4">
        <w:rPr>
          <w:rFonts w:eastAsiaTheme="minorEastAsia"/>
          <w:color w:val="000000" w:themeColor="text1"/>
        </w:rPr>
        <w:t xml:space="preserve">(2019) </w:t>
      </w:r>
      <w:r w:rsidR="0EAF4CB3" w:rsidRPr="7E9E66E4">
        <w:rPr>
          <w:rFonts w:eastAsiaTheme="minorEastAsia"/>
          <w:color w:val="000000" w:themeColor="text1"/>
        </w:rPr>
        <w:t>showed results of around 71% of pupils feeling accept</w:t>
      </w:r>
      <w:r w:rsidR="3D9FF68A" w:rsidRPr="7E9E66E4">
        <w:rPr>
          <w:rFonts w:eastAsiaTheme="minorEastAsia"/>
          <w:color w:val="000000" w:themeColor="text1"/>
        </w:rPr>
        <w:t>ed</w:t>
      </w:r>
      <w:r w:rsidR="0EAF4CB3" w:rsidRPr="7E9E66E4">
        <w:rPr>
          <w:rFonts w:eastAsiaTheme="minorEastAsia"/>
          <w:color w:val="000000" w:themeColor="text1"/>
        </w:rPr>
        <w:t xml:space="preserve"> by their teachers</w:t>
      </w:r>
      <w:r w:rsidR="2B6E2FAB" w:rsidRPr="7E9E66E4">
        <w:rPr>
          <w:rFonts w:eastAsiaTheme="minorEastAsia"/>
          <w:color w:val="000000" w:themeColor="text1"/>
        </w:rPr>
        <w:t xml:space="preserve"> in comparison to 4% strongly disagreeing with this. </w:t>
      </w:r>
      <w:r w:rsidR="72FF38AD" w:rsidRPr="7E9E66E4">
        <w:rPr>
          <w:rFonts w:eastAsiaTheme="minorEastAsia"/>
          <w:color w:val="000000" w:themeColor="text1"/>
        </w:rPr>
        <w:t xml:space="preserve">This highlights the importance of positive relationships between teachers and pupils. </w:t>
      </w:r>
    </w:p>
    <w:p w14:paraId="591E6DBC" w14:textId="42710089" w:rsidR="766C3D15" w:rsidRDefault="766C3D15" w:rsidP="766C3D15">
      <w:pPr>
        <w:spacing w:line="360" w:lineRule="auto"/>
        <w:rPr>
          <w:rFonts w:eastAsiaTheme="minorEastAsia"/>
          <w:color w:val="000000" w:themeColor="text1"/>
        </w:rPr>
      </w:pPr>
    </w:p>
    <w:p w14:paraId="62A8EEE6" w14:textId="6B12FDED" w:rsidR="0261107B" w:rsidRDefault="20435937" w:rsidP="356C818A">
      <w:pPr>
        <w:spacing w:line="360" w:lineRule="auto"/>
        <w:rPr>
          <w:rFonts w:eastAsiaTheme="minorEastAsia"/>
          <w:color w:val="000000" w:themeColor="text1"/>
        </w:rPr>
      </w:pPr>
      <w:r w:rsidRPr="7E9E66E4">
        <w:rPr>
          <w:rFonts w:eastAsiaTheme="minorEastAsia"/>
          <w:color w:val="000000" w:themeColor="text1"/>
        </w:rPr>
        <w:lastRenderedPageBreak/>
        <w:t xml:space="preserve"> </w:t>
      </w:r>
      <w:r w:rsidR="2B71D09F" w:rsidRPr="7E9E66E4">
        <w:rPr>
          <w:rFonts w:eastAsiaTheme="minorEastAsia"/>
          <w:color w:val="000000" w:themeColor="text1"/>
        </w:rPr>
        <w:t>Roger</w:t>
      </w:r>
      <w:r w:rsidR="003622E1">
        <w:rPr>
          <w:rFonts w:eastAsiaTheme="minorEastAsia"/>
          <w:color w:val="000000" w:themeColor="text1"/>
        </w:rPr>
        <w:t>s</w:t>
      </w:r>
      <w:r w:rsidR="2B71D09F" w:rsidRPr="7E9E66E4">
        <w:rPr>
          <w:rFonts w:eastAsiaTheme="minorEastAsia"/>
          <w:color w:val="000000" w:themeColor="text1"/>
        </w:rPr>
        <w:t xml:space="preserve"> (2002) adds the importan</w:t>
      </w:r>
      <w:r w:rsidR="7A29B62D" w:rsidRPr="7E9E66E4">
        <w:rPr>
          <w:rFonts w:eastAsiaTheme="minorEastAsia"/>
          <w:color w:val="000000" w:themeColor="text1"/>
        </w:rPr>
        <w:t>t</w:t>
      </w:r>
      <w:r w:rsidR="2B71D09F" w:rsidRPr="7E9E66E4">
        <w:rPr>
          <w:rFonts w:eastAsiaTheme="minorEastAsia"/>
          <w:color w:val="000000" w:themeColor="text1"/>
        </w:rPr>
        <w:t xml:space="preserve"> use of positive language used by a teacher </w:t>
      </w:r>
      <w:r w:rsidR="16E7C554" w:rsidRPr="7E9E66E4">
        <w:rPr>
          <w:rFonts w:eastAsiaTheme="minorEastAsia"/>
          <w:color w:val="000000" w:themeColor="text1"/>
        </w:rPr>
        <w:t xml:space="preserve">such as praise </w:t>
      </w:r>
      <w:r w:rsidR="3C4585A4" w:rsidRPr="7E9E66E4">
        <w:rPr>
          <w:rFonts w:eastAsiaTheme="minorEastAsia"/>
          <w:color w:val="000000" w:themeColor="text1"/>
        </w:rPr>
        <w:t>and</w:t>
      </w:r>
      <w:r w:rsidR="16E7C554" w:rsidRPr="7E9E66E4">
        <w:rPr>
          <w:rFonts w:eastAsiaTheme="minorEastAsia"/>
          <w:color w:val="000000" w:themeColor="text1"/>
        </w:rPr>
        <w:t xml:space="preserve"> the use of direct choice which gives pupil’s a feeling of importance. This</w:t>
      </w:r>
      <w:r w:rsidR="03CC42A7" w:rsidRPr="7E9E66E4">
        <w:rPr>
          <w:rFonts w:eastAsiaTheme="minorEastAsia"/>
          <w:color w:val="000000" w:themeColor="text1"/>
        </w:rPr>
        <w:t xml:space="preserve"> can be</w:t>
      </w:r>
      <w:r w:rsidR="16E7C554" w:rsidRPr="7E9E66E4">
        <w:rPr>
          <w:rFonts w:eastAsiaTheme="minorEastAsia"/>
          <w:color w:val="000000" w:themeColor="text1"/>
        </w:rPr>
        <w:t xml:space="preserve"> seen in the </w:t>
      </w:r>
      <w:r w:rsidR="5F4746C2" w:rsidRPr="7E9E66E4">
        <w:rPr>
          <w:rFonts w:eastAsiaTheme="minorEastAsia"/>
          <w:color w:val="000000" w:themeColor="text1"/>
        </w:rPr>
        <w:t>critical</w:t>
      </w:r>
      <w:r w:rsidR="16E7C554" w:rsidRPr="7E9E66E4">
        <w:rPr>
          <w:rFonts w:eastAsiaTheme="minorEastAsia"/>
          <w:color w:val="000000" w:themeColor="text1"/>
        </w:rPr>
        <w:t xml:space="preserve"> incident </w:t>
      </w:r>
      <w:r w:rsidR="7FCA9FF0" w:rsidRPr="7E9E66E4">
        <w:rPr>
          <w:rFonts w:eastAsiaTheme="minorEastAsia"/>
          <w:color w:val="000000" w:themeColor="text1"/>
        </w:rPr>
        <w:t xml:space="preserve">mentioned in </w:t>
      </w:r>
      <w:r w:rsidR="2C64D1F1" w:rsidRPr="7E9E66E4">
        <w:rPr>
          <w:rFonts w:eastAsiaTheme="minorEastAsia"/>
          <w:color w:val="000000" w:themeColor="text1"/>
        </w:rPr>
        <w:t>Appendix D</w:t>
      </w:r>
      <w:r w:rsidR="1DEFC2B3" w:rsidRPr="7E9E66E4">
        <w:rPr>
          <w:rFonts w:eastAsiaTheme="minorEastAsia"/>
          <w:color w:val="000000" w:themeColor="text1"/>
        </w:rPr>
        <w:t xml:space="preserve">. additionally, evidence </w:t>
      </w:r>
      <w:r w:rsidR="7507259B" w:rsidRPr="7E9E66E4">
        <w:rPr>
          <w:rFonts w:eastAsiaTheme="minorEastAsia"/>
          <w:color w:val="000000" w:themeColor="text1"/>
        </w:rPr>
        <w:t>displays a higher level of self-esteem experienced by pupil’s who receive positive feedback (Mruk, 1999 cited in Zafar</w:t>
      </w:r>
      <w:r w:rsidR="005C7AA6">
        <w:rPr>
          <w:rFonts w:eastAsiaTheme="minorEastAsia"/>
          <w:color w:val="000000" w:themeColor="text1"/>
        </w:rPr>
        <w:t>, Saleem and Mahmood,</w:t>
      </w:r>
      <w:r w:rsidR="67B2A003" w:rsidRPr="7E9E66E4">
        <w:rPr>
          <w:rFonts w:eastAsiaTheme="minorEastAsia"/>
          <w:color w:val="000000" w:themeColor="text1"/>
        </w:rPr>
        <w:t xml:space="preserve"> 2012).</w:t>
      </w:r>
      <w:r w:rsidR="66D5456C" w:rsidRPr="7E9E66E4">
        <w:rPr>
          <w:rFonts w:eastAsiaTheme="minorEastAsia"/>
          <w:color w:val="000000" w:themeColor="text1"/>
        </w:rPr>
        <w:t xml:space="preserve"> In addition to teachers, Kern </w:t>
      </w:r>
      <w:r w:rsidR="66D5456C" w:rsidRPr="7E9E66E4">
        <w:rPr>
          <w:rFonts w:eastAsiaTheme="minorEastAsia"/>
          <w:i/>
          <w:iCs/>
          <w:color w:val="000000" w:themeColor="text1"/>
        </w:rPr>
        <w:t>et al</w:t>
      </w:r>
      <w:r w:rsidR="7DD6CFB0" w:rsidRPr="7E9E66E4">
        <w:rPr>
          <w:rFonts w:eastAsiaTheme="minorEastAsia"/>
          <w:i/>
          <w:iCs/>
          <w:color w:val="000000" w:themeColor="text1"/>
        </w:rPr>
        <w:t>.</w:t>
      </w:r>
      <w:r w:rsidR="66D5456C" w:rsidRPr="7E9E66E4">
        <w:rPr>
          <w:rFonts w:eastAsiaTheme="minorEastAsia"/>
          <w:i/>
          <w:iCs/>
          <w:color w:val="000000" w:themeColor="text1"/>
        </w:rPr>
        <w:t xml:space="preserve"> </w:t>
      </w:r>
      <w:r w:rsidR="66D5456C" w:rsidRPr="7E9E66E4">
        <w:rPr>
          <w:rFonts w:eastAsiaTheme="minorEastAsia"/>
          <w:color w:val="000000" w:themeColor="text1"/>
        </w:rPr>
        <w:t xml:space="preserve">(2015) highlights the importance </w:t>
      </w:r>
      <w:r w:rsidR="0570C6BF" w:rsidRPr="7E9E66E4">
        <w:rPr>
          <w:rFonts w:eastAsiaTheme="minorEastAsia"/>
          <w:color w:val="000000" w:themeColor="text1"/>
        </w:rPr>
        <w:t xml:space="preserve">of </w:t>
      </w:r>
      <w:r w:rsidR="7FA8F53B" w:rsidRPr="7E9E66E4">
        <w:rPr>
          <w:rFonts w:eastAsiaTheme="minorEastAsia"/>
          <w:color w:val="000000" w:themeColor="text1"/>
        </w:rPr>
        <w:t>school's</w:t>
      </w:r>
      <w:r w:rsidR="0570C6BF" w:rsidRPr="7E9E66E4">
        <w:rPr>
          <w:rFonts w:eastAsiaTheme="minorEastAsia"/>
          <w:color w:val="000000" w:themeColor="text1"/>
        </w:rPr>
        <w:t xml:space="preserve"> contribution to supporting </w:t>
      </w:r>
      <w:r w:rsidR="0F4CE101" w:rsidRPr="7E9E66E4">
        <w:rPr>
          <w:rFonts w:eastAsiaTheme="minorEastAsia"/>
          <w:color w:val="000000" w:themeColor="text1"/>
        </w:rPr>
        <w:t>pupil's</w:t>
      </w:r>
      <w:r w:rsidR="0570C6BF" w:rsidRPr="7E9E66E4">
        <w:rPr>
          <w:rFonts w:eastAsiaTheme="minorEastAsia"/>
          <w:color w:val="000000" w:themeColor="text1"/>
        </w:rPr>
        <w:t xml:space="preserve"> well-being as the school is where pupils spend </w:t>
      </w:r>
      <w:r w:rsidR="7F35F328" w:rsidRPr="7E9E66E4">
        <w:rPr>
          <w:rFonts w:eastAsiaTheme="minorEastAsia"/>
          <w:color w:val="000000" w:themeColor="text1"/>
        </w:rPr>
        <w:t>most of</w:t>
      </w:r>
      <w:r w:rsidR="0570C6BF" w:rsidRPr="7E9E66E4">
        <w:rPr>
          <w:rFonts w:eastAsiaTheme="minorEastAsia"/>
          <w:color w:val="000000" w:themeColor="text1"/>
        </w:rPr>
        <w:t xml:space="preserve"> their time</w:t>
      </w:r>
      <w:r w:rsidR="30319B7F" w:rsidRPr="7E9E66E4">
        <w:rPr>
          <w:rFonts w:eastAsiaTheme="minorEastAsia"/>
          <w:color w:val="000000" w:themeColor="text1"/>
        </w:rPr>
        <w:t xml:space="preserve">. </w:t>
      </w:r>
      <w:r w:rsidR="7FA879BA" w:rsidRPr="7E9E66E4">
        <w:rPr>
          <w:rFonts w:eastAsiaTheme="minorEastAsia"/>
          <w:color w:val="000000" w:themeColor="text1"/>
        </w:rPr>
        <w:t>However, due to Covid19, children have been studying remotely from home for around 6 months</w:t>
      </w:r>
      <w:r w:rsidR="7258205C" w:rsidRPr="7E9E66E4">
        <w:rPr>
          <w:rFonts w:eastAsiaTheme="minorEastAsia"/>
          <w:color w:val="000000" w:themeColor="text1"/>
        </w:rPr>
        <w:t>. T</w:t>
      </w:r>
      <w:r w:rsidR="7FA879BA" w:rsidRPr="7E9E66E4">
        <w:rPr>
          <w:rFonts w:eastAsiaTheme="minorEastAsia"/>
          <w:color w:val="000000" w:themeColor="text1"/>
        </w:rPr>
        <w:t>his has had a</w:t>
      </w:r>
      <w:r w:rsidR="340BA9B7" w:rsidRPr="7E9E66E4">
        <w:rPr>
          <w:rFonts w:eastAsiaTheme="minorEastAsia"/>
          <w:color w:val="000000" w:themeColor="text1"/>
        </w:rPr>
        <w:t>n enormous</w:t>
      </w:r>
      <w:r w:rsidR="7FA879BA" w:rsidRPr="7E9E66E4">
        <w:rPr>
          <w:rFonts w:eastAsiaTheme="minorEastAsia"/>
          <w:color w:val="000000" w:themeColor="text1"/>
        </w:rPr>
        <w:t xml:space="preserve"> impact on every aspect of their lives, including </w:t>
      </w:r>
      <w:r w:rsidR="5A517610" w:rsidRPr="7E9E66E4">
        <w:rPr>
          <w:rFonts w:eastAsiaTheme="minorEastAsia"/>
          <w:color w:val="000000" w:themeColor="text1"/>
        </w:rPr>
        <w:t xml:space="preserve">their </w:t>
      </w:r>
      <w:r w:rsidR="7FA879BA" w:rsidRPr="7E9E66E4">
        <w:rPr>
          <w:rFonts w:eastAsiaTheme="minorEastAsia"/>
          <w:color w:val="000000" w:themeColor="text1"/>
        </w:rPr>
        <w:t>well-being.</w:t>
      </w:r>
      <w:r w:rsidR="2AC3400B" w:rsidRPr="7E9E66E4">
        <w:rPr>
          <w:rFonts w:eastAsiaTheme="minorEastAsia"/>
          <w:color w:val="000000" w:themeColor="text1"/>
        </w:rPr>
        <w:t xml:space="preserve"> T</w:t>
      </w:r>
      <w:r w:rsidR="7FA879BA" w:rsidRPr="7E9E66E4">
        <w:rPr>
          <w:rFonts w:eastAsiaTheme="minorEastAsia"/>
          <w:color w:val="000000" w:themeColor="text1"/>
        </w:rPr>
        <w:t xml:space="preserve">he </w:t>
      </w:r>
      <w:r w:rsidR="6CB60437" w:rsidRPr="7E9E66E4">
        <w:rPr>
          <w:rFonts w:eastAsiaTheme="minorEastAsia"/>
          <w:color w:val="000000" w:themeColor="text1"/>
        </w:rPr>
        <w:t>W</w:t>
      </w:r>
      <w:r w:rsidR="7FA879BA" w:rsidRPr="7E9E66E4">
        <w:rPr>
          <w:rFonts w:eastAsiaTheme="minorEastAsia"/>
          <w:color w:val="000000" w:themeColor="text1"/>
        </w:rPr>
        <w:t xml:space="preserve">elsh </w:t>
      </w:r>
      <w:r w:rsidR="4759E44F" w:rsidRPr="7E9E66E4">
        <w:rPr>
          <w:rFonts w:eastAsiaTheme="minorEastAsia"/>
          <w:color w:val="000000" w:themeColor="text1"/>
        </w:rPr>
        <w:t>G</w:t>
      </w:r>
      <w:r w:rsidR="7FA879BA" w:rsidRPr="7E9E66E4">
        <w:rPr>
          <w:rFonts w:eastAsiaTheme="minorEastAsia"/>
          <w:color w:val="000000" w:themeColor="text1"/>
        </w:rPr>
        <w:t xml:space="preserve">overnment has provided </w:t>
      </w:r>
      <w:r w:rsidR="61769D25" w:rsidRPr="7E9E66E4">
        <w:rPr>
          <w:rFonts w:eastAsiaTheme="minorEastAsia"/>
          <w:color w:val="000000" w:themeColor="text1"/>
        </w:rPr>
        <w:t>additional</w:t>
      </w:r>
      <w:r w:rsidR="7FA879BA" w:rsidRPr="7E9E66E4">
        <w:rPr>
          <w:rFonts w:eastAsiaTheme="minorEastAsia"/>
          <w:color w:val="000000" w:themeColor="text1"/>
        </w:rPr>
        <w:t xml:space="preserve"> mental health and </w:t>
      </w:r>
      <w:r w:rsidR="52332C3A" w:rsidRPr="7E9E66E4">
        <w:rPr>
          <w:rFonts w:eastAsiaTheme="minorEastAsia"/>
          <w:color w:val="000000" w:themeColor="text1"/>
        </w:rPr>
        <w:t>well-being</w:t>
      </w:r>
      <w:r w:rsidR="7FA879BA" w:rsidRPr="7E9E66E4">
        <w:rPr>
          <w:rFonts w:eastAsiaTheme="minorEastAsia"/>
          <w:color w:val="000000" w:themeColor="text1"/>
        </w:rPr>
        <w:t xml:space="preserve"> support for children who may have or still be experiencing difficulties. </w:t>
      </w:r>
      <w:r w:rsidR="6A4AF78D" w:rsidRPr="7E9E66E4">
        <w:rPr>
          <w:rFonts w:eastAsiaTheme="minorEastAsia"/>
          <w:color w:val="000000" w:themeColor="text1"/>
        </w:rPr>
        <w:t>This is to</w:t>
      </w:r>
      <w:r w:rsidR="7FA879BA" w:rsidRPr="7E9E66E4">
        <w:rPr>
          <w:rFonts w:eastAsiaTheme="minorEastAsia"/>
          <w:color w:val="000000" w:themeColor="text1"/>
        </w:rPr>
        <w:t xml:space="preserve"> ensure they don’t miss out on their education and </w:t>
      </w:r>
      <w:r w:rsidR="72367C69" w:rsidRPr="7E9E66E4">
        <w:rPr>
          <w:rFonts w:eastAsiaTheme="minorEastAsia"/>
          <w:color w:val="000000" w:themeColor="text1"/>
        </w:rPr>
        <w:t>are able to seek support for</w:t>
      </w:r>
      <w:r w:rsidR="7FA879BA" w:rsidRPr="7E9E66E4">
        <w:rPr>
          <w:rFonts w:eastAsiaTheme="minorEastAsia"/>
          <w:color w:val="000000" w:themeColor="text1"/>
        </w:rPr>
        <w:t xml:space="preserve"> their wellbeing (</w:t>
      </w:r>
      <w:r w:rsidR="12DDB939" w:rsidRPr="7E9E66E4">
        <w:rPr>
          <w:rFonts w:eastAsiaTheme="minorEastAsia"/>
          <w:color w:val="000000" w:themeColor="text1"/>
        </w:rPr>
        <w:t>W</w:t>
      </w:r>
      <w:r w:rsidR="7FA879BA" w:rsidRPr="7E9E66E4">
        <w:rPr>
          <w:rFonts w:eastAsiaTheme="minorEastAsia"/>
          <w:color w:val="000000" w:themeColor="text1"/>
        </w:rPr>
        <w:t xml:space="preserve">elsh </w:t>
      </w:r>
      <w:r w:rsidR="282FAB79" w:rsidRPr="7E9E66E4">
        <w:rPr>
          <w:rFonts w:eastAsiaTheme="minorEastAsia"/>
          <w:color w:val="000000" w:themeColor="text1"/>
        </w:rPr>
        <w:t>G</w:t>
      </w:r>
      <w:r w:rsidR="7FA879BA" w:rsidRPr="7E9E66E4">
        <w:rPr>
          <w:rFonts w:eastAsiaTheme="minorEastAsia"/>
          <w:color w:val="000000" w:themeColor="text1"/>
        </w:rPr>
        <w:t>ov</w:t>
      </w:r>
      <w:r w:rsidR="2A4FEB2C" w:rsidRPr="7E9E66E4">
        <w:rPr>
          <w:rFonts w:eastAsiaTheme="minorEastAsia"/>
          <w:color w:val="000000" w:themeColor="text1"/>
        </w:rPr>
        <w:t>ernment</w:t>
      </w:r>
      <w:r w:rsidR="7FA879BA" w:rsidRPr="7E9E66E4">
        <w:rPr>
          <w:rFonts w:eastAsiaTheme="minorEastAsia"/>
          <w:color w:val="000000" w:themeColor="text1"/>
        </w:rPr>
        <w:t>, 2020)</w:t>
      </w:r>
      <w:r w:rsidR="331A09E9" w:rsidRPr="7E9E66E4">
        <w:rPr>
          <w:rFonts w:eastAsiaTheme="minorEastAsia"/>
          <w:color w:val="000000" w:themeColor="text1"/>
        </w:rPr>
        <w:t>.</w:t>
      </w:r>
    </w:p>
    <w:p w14:paraId="401ACEA8" w14:textId="0324EE00" w:rsidR="0261107B" w:rsidRDefault="0261107B" w:rsidP="0261107B">
      <w:pPr>
        <w:spacing w:line="360" w:lineRule="auto"/>
        <w:rPr>
          <w:u w:val="single"/>
        </w:rPr>
      </w:pPr>
    </w:p>
    <w:p w14:paraId="32AD7D89" w14:textId="2B1D112E" w:rsidR="356C818A" w:rsidRDefault="356C818A" w:rsidP="356C818A">
      <w:pPr>
        <w:spacing w:line="360" w:lineRule="auto"/>
        <w:rPr>
          <w:u w:val="single"/>
        </w:rPr>
      </w:pPr>
    </w:p>
    <w:p w14:paraId="0397BEE2" w14:textId="5F1D3192" w:rsidR="00DA594F" w:rsidRPr="0092379C" w:rsidRDefault="00DA594F" w:rsidP="2E756768">
      <w:pPr>
        <w:spacing w:line="360" w:lineRule="auto"/>
        <w:rPr>
          <w:u w:val="single"/>
        </w:rPr>
      </w:pPr>
      <w:r w:rsidRPr="766C3D15">
        <w:rPr>
          <w:u w:val="single"/>
        </w:rPr>
        <w:t>Reflection</w:t>
      </w:r>
      <w:r w:rsidR="0F9A9990" w:rsidRPr="766C3D15">
        <w:rPr>
          <w:u w:val="single"/>
        </w:rPr>
        <w:t xml:space="preserve"> and next steps</w:t>
      </w:r>
      <w:r w:rsidRPr="766C3D15">
        <w:rPr>
          <w:u w:val="single"/>
        </w:rPr>
        <w:t>.</w:t>
      </w:r>
    </w:p>
    <w:p w14:paraId="51B1EEEF" w14:textId="2BE6F1E2" w:rsidR="2E756768" w:rsidRDefault="2E756768" w:rsidP="766C3D15">
      <w:pPr>
        <w:spacing w:line="360" w:lineRule="auto"/>
      </w:pPr>
    </w:p>
    <w:p w14:paraId="3B72724E" w14:textId="762EC1B6" w:rsidR="2E756768" w:rsidRDefault="33000242" w:rsidP="766C3D15">
      <w:pPr>
        <w:spacing w:line="360" w:lineRule="auto"/>
      </w:pPr>
      <w:r w:rsidRPr="7E9E66E4">
        <w:t>With exciting changes across the curriculum coming into place in Wales</w:t>
      </w:r>
      <w:r w:rsidR="40556505" w:rsidRPr="7E9E66E4">
        <w:t xml:space="preserve"> (Welsh Government, 2020), </w:t>
      </w:r>
      <w:r w:rsidR="7FAD40B2" w:rsidRPr="7E9E66E4">
        <w:t xml:space="preserve">reflection is playing a more significant role now more than ever within teaching and education. </w:t>
      </w:r>
      <w:r w:rsidR="0428C928" w:rsidRPr="7E9E66E4">
        <w:t xml:space="preserve">Using the Brookfield Reflective </w:t>
      </w:r>
      <w:r w:rsidR="66775A1B" w:rsidRPr="7E9E66E4">
        <w:t>Model,</w:t>
      </w:r>
      <w:r w:rsidR="0428C928" w:rsidRPr="7E9E66E4">
        <w:t xml:space="preserve"> the critical incident in this essay will be discussed further using the model</w:t>
      </w:r>
      <w:r w:rsidR="3C7BF83B" w:rsidRPr="7E9E66E4">
        <w:t xml:space="preserve"> (Brookfield 2000; Brookfield, 2017).</w:t>
      </w:r>
    </w:p>
    <w:p w14:paraId="20C3A91E" w14:textId="4229DBE9" w:rsidR="2E756768" w:rsidRDefault="2E756768" w:rsidP="766C3D15">
      <w:pPr>
        <w:spacing w:line="360" w:lineRule="auto"/>
      </w:pPr>
    </w:p>
    <w:p w14:paraId="35DBA46C" w14:textId="45CB8FE3" w:rsidR="2E756768" w:rsidRDefault="79A23E82" w:rsidP="766C3D15">
      <w:pPr>
        <w:spacing w:line="360" w:lineRule="auto"/>
      </w:pPr>
      <w:r w:rsidRPr="7E9E66E4">
        <w:t xml:space="preserve">The critical incident identified can occur regularly within the classroom, however it is the </w:t>
      </w:r>
      <w:r w:rsidR="515DF778" w:rsidRPr="7E9E66E4">
        <w:t xml:space="preserve">behaviour management strategy the </w:t>
      </w:r>
      <w:r w:rsidRPr="7E9E66E4">
        <w:t xml:space="preserve">teacher </w:t>
      </w:r>
      <w:r w:rsidR="7ED5D054" w:rsidRPr="7E9E66E4">
        <w:t xml:space="preserve">decides to use that will decide on whether the behaviour reoccurs or comes to a halt. </w:t>
      </w:r>
      <w:r w:rsidR="380AB500" w:rsidRPr="7E9E66E4">
        <w:t xml:space="preserve">Within this critical incident, positive reinforcement was used and proved to have a positive impact on the pupil as their </w:t>
      </w:r>
      <w:r w:rsidR="70CFB562" w:rsidRPr="7E9E66E4">
        <w:t xml:space="preserve">undesirable </w:t>
      </w:r>
      <w:r w:rsidR="380AB500" w:rsidRPr="7E9E66E4">
        <w:t xml:space="preserve">behaviour </w:t>
      </w:r>
      <w:r w:rsidR="014331BF" w:rsidRPr="7E9E66E4">
        <w:t>at that moment changed</w:t>
      </w:r>
      <w:r w:rsidR="380AB500" w:rsidRPr="7E9E66E4">
        <w:t>.</w:t>
      </w:r>
      <w:r w:rsidR="26E1E569" w:rsidRPr="7E9E66E4">
        <w:t xml:space="preserve"> The pupil was also asked if they were able to carry on with their gymnastic routine after the </w:t>
      </w:r>
      <w:r w:rsidR="566B23AD" w:rsidRPr="7E9E66E4">
        <w:t>warmup</w:t>
      </w:r>
      <w:r w:rsidR="26E1E569" w:rsidRPr="7E9E66E4">
        <w:t xml:space="preserve">. As an </w:t>
      </w:r>
      <w:r w:rsidR="79A99AC3" w:rsidRPr="7E9E66E4">
        <w:t>observer</w:t>
      </w:r>
      <w:r w:rsidR="26E1E569" w:rsidRPr="7E9E66E4">
        <w:t>, the eff</w:t>
      </w:r>
      <w:r w:rsidR="5EA1D707" w:rsidRPr="7E9E66E4">
        <w:t xml:space="preserve">ect of this was positive as the teacher gave the pupil a chance to </w:t>
      </w:r>
      <w:r w:rsidR="719C0287" w:rsidRPr="7E9E66E4">
        <w:t>decide</w:t>
      </w:r>
      <w:r w:rsidR="5EA1D707" w:rsidRPr="7E9E66E4">
        <w:t xml:space="preserve"> </w:t>
      </w:r>
      <w:r w:rsidR="3315EF05" w:rsidRPr="7E9E66E4">
        <w:t>independently</w:t>
      </w:r>
      <w:r w:rsidR="5EA1D707" w:rsidRPr="7E9E66E4">
        <w:t>.</w:t>
      </w:r>
      <w:r w:rsidR="26E1E569" w:rsidRPr="7E9E66E4">
        <w:t xml:space="preserve"> </w:t>
      </w:r>
      <w:r w:rsidR="380AB500" w:rsidRPr="7E9E66E4">
        <w:t xml:space="preserve"> </w:t>
      </w:r>
      <w:r w:rsidR="7ED5D054" w:rsidRPr="7E9E66E4">
        <w:t xml:space="preserve">Therefore, it is </w:t>
      </w:r>
      <w:r w:rsidR="3AA42BCB" w:rsidRPr="7E9E66E4">
        <w:t>essential that teachers are fully supported</w:t>
      </w:r>
      <w:r w:rsidR="3CAB1629" w:rsidRPr="7E9E66E4">
        <w:t xml:space="preserve"> and given</w:t>
      </w:r>
      <w:r w:rsidR="430E5178" w:rsidRPr="7E9E66E4">
        <w:t>. The observation was recorded in written form using Fletcher</w:t>
      </w:r>
      <w:r w:rsidR="05202C63" w:rsidRPr="7E9E66E4">
        <w:t>-</w:t>
      </w:r>
      <w:r w:rsidR="393B37F7" w:rsidRPr="7E9E66E4">
        <w:t xml:space="preserve">Woods </w:t>
      </w:r>
      <w:r w:rsidR="103F8590" w:rsidRPr="7E9E66E4">
        <w:t xml:space="preserve">(2016) </w:t>
      </w:r>
      <w:r w:rsidR="393B37F7" w:rsidRPr="7E9E66E4">
        <w:t xml:space="preserve">field notes model. This allowed </w:t>
      </w:r>
      <w:r w:rsidR="210A9956" w:rsidRPr="7E9E66E4">
        <w:t>me</w:t>
      </w:r>
      <w:r w:rsidR="1CBD9C27" w:rsidRPr="7E9E66E4">
        <w:t xml:space="preserve"> to write in detail about the environment, </w:t>
      </w:r>
      <w:r w:rsidR="05426473" w:rsidRPr="7E9E66E4">
        <w:t>objectives, assessment and discuss the critical incidents further in detail.</w:t>
      </w:r>
      <w:r w:rsidR="5174E95E" w:rsidRPr="7E9E66E4">
        <w:t xml:space="preserve"> </w:t>
      </w:r>
      <w:r w:rsidR="23DC7A0C" w:rsidRPr="7E9E66E4">
        <w:t>A benefit of this is that</w:t>
      </w:r>
      <w:r w:rsidR="5174E95E" w:rsidRPr="7E9E66E4">
        <w:t xml:space="preserve"> I was able to read back and reflect on the observation notes and look </w:t>
      </w:r>
      <w:r w:rsidR="5174E95E" w:rsidRPr="7E9E66E4">
        <w:lastRenderedPageBreak/>
        <w:t xml:space="preserve">further into teaching </w:t>
      </w:r>
      <w:r w:rsidR="65673B0F" w:rsidRPr="7E9E66E4">
        <w:t>strategies</w:t>
      </w:r>
      <w:r w:rsidR="5174E95E" w:rsidRPr="7E9E66E4">
        <w:t xml:space="preserve"> that I may like to implement in my teaching practice </w:t>
      </w:r>
      <w:r w:rsidR="7B72FE4D" w:rsidRPr="7E9E66E4">
        <w:t>in the</w:t>
      </w:r>
      <w:r w:rsidR="5174E95E" w:rsidRPr="7E9E66E4">
        <w:t xml:space="preserve"> </w:t>
      </w:r>
      <w:r w:rsidR="745DFFA8" w:rsidRPr="7E9E66E4">
        <w:t>future</w:t>
      </w:r>
      <w:r w:rsidR="6E0A6C06" w:rsidRPr="7E9E66E4">
        <w:t xml:space="preserve">. </w:t>
      </w:r>
      <w:r w:rsidR="05426473" w:rsidRPr="7E9E66E4">
        <w:t>Th</w:t>
      </w:r>
      <w:r w:rsidR="5C0FFA40" w:rsidRPr="7E9E66E4">
        <w:t>ese field notes and observation forms</w:t>
      </w:r>
      <w:r w:rsidR="05426473" w:rsidRPr="7E9E66E4">
        <w:t xml:space="preserve"> can be found in the</w:t>
      </w:r>
      <w:r w:rsidR="26A214C2" w:rsidRPr="7E9E66E4">
        <w:t xml:space="preserve"> </w:t>
      </w:r>
      <w:r w:rsidR="6524E6E6" w:rsidRPr="7E9E66E4">
        <w:t xml:space="preserve">appendices. </w:t>
      </w:r>
    </w:p>
    <w:p w14:paraId="278D2845" w14:textId="1F8342A8" w:rsidR="2E756768" w:rsidRDefault="2E756768" w:rsidP="766C3D15">
      <w:pPr>
        <w:spacing w:line="360" w:lineRule="auto"/>
      </w:pPr>
    </w:p>
    <w:p w14:paraId="1D033F5F" w14:textId="1FC456CF" w:rsidR="2E756768" w:rsidRDefault="716F95FD" w:rsidP="766C3D15">
      <w:pPr>
        <w:spacing w:line="360" w:lineRule="auto"/>
      </w:pPr>
      <w:r w:rsidRPr="766C3D15">
        <w:t>The learner received positive reinforcement in front of the class by the teacher</w:t>
      </w:r>
      <w:r w:rsidR="0BF73FBA" w:rsidRPr="766C3D15">
        <w:t>. A</w:t>
      </w:r>
      <w:r w:rsidRPr="766C3D15">
        <w:t xml:space="preserve">lthough this </w:t>
      </w:r>
      <w:r w:rsidR="4FE79DB3" w:rsidRPr="766C3D15">
        <w:t>pupil</w:t>
      </w:r>
      <w:r w:rsidRPr="766C3D15">
        <w:t xml:space="preserve"> </w:t>
      </w:r>
      <w:r w:rsidR="32AC9A86" w:rsidRPr="766C3D15">
        <w:t xml:space="preserve">had no </w:t>
      </w:r>
      <w:r w:rsidR="5ADA30AC" w:rsidRPr="766C3D15">
        <w:t>issues</w:t>
      </w:r>
      <w:r w:rsidR="32AC9A86" w:rsidRPr="766C3D15">
        <w:t xml:space="preserve"> with receiving praise in front of the entire class, </w:t>
      </w:r>
      <w:r w:rsidR="160744D6" w:rsidRPr="766C3D15">
        <w:t>alternative</w:t>
      </w:r>
      <w:r w:rsidR="32AC9A86" w:rsidRPr="766C3D15">
        <w:t xml:space="preserve"> strategies should be considered</w:t>
      </w:r>
      <w:r w:rsidR="2EAC846B" w:rsidRPr="766C3D15">
        <w:t xml:space="preserve"> by the teacher</w:t>
      </w:r>
      <w:r w:rsidR="32AC9A86" w:rsidRPr="766C3D15">
        <w:t xml:space="preserve"> if thi</w:t>
      </w:r>
      <w:r w:rsidR="3F267E50" w:rsidRPr="766C3D15">
        <w:t xml:space="preserve">s happens with another pupil as they may not feel as </w:t>
      </w:r>
      <w:r w:rsidR="33D96F3A" w:rsidRPr="766C3D15">
        <w:t>comfortable</w:t>
      </w:r>
      <w:r w:rsidR="3F267E50" w:rsidRPr="766C3D15">
        <w:t xml:space="preserve"> receiving public praise. </w:t>
      </w:r>
      <w:r w:rsidR="62A0F24D" w:rsidRPr="766C3D15">
        <w:t xml:space="preserve">One possible strategy is to provide private praise, so that the pupil is not exposed to any embarrassment or negative feelings. This could </w:t>
      </w:r>
      <w:r w:rsidR="0609B992" w:rsidRPr="766C3D15">
        <w:t xml:space="preserve">enhance their self-esteem, confidence and attitude towards their learning. </w:t>
      </w:r>
      <w:r w:rsidR="39046528" w:rsidRPr="766C3D15">
        <w:t>Although the critical incident involved a teacher and one pupil, it is essential to consider the impl</w:t>
      </w:r>
      <w:r w:rsidR="5C227015" w:rsidRPr="766C3D15">
        <w:t xml:space="preserve">ications this may have had on the entire class, as it took place in front of them all. </w:t>
      </w:r>
      <w:r w:rsidR="5B93D5B1" w:rsidRPr="766C3D15">
        <w:t xml:space="preserve">For instance, as the rest of the class were sitting down in the sports hall ready to begin, the </w:t>
      </w:r>
      <w:r w:rsidR="56C0A695" w:rsidRPr="766C3D15">
        <w:t>teacher's</w:t>
      </w:r>
      <w:r w:rsidR="5B93D5B1" w:rsidRPr="766C3D15">
        <w:t xml:space="preserve"> attention was taken by the pupil who was p</w:t>
      </w:r>
      <w:r w:rsidR="646A96BA" w:rsidRPr="766C3D15">
        <w:t xml:space="preserve">racticing their routine on the </w:t>
      </w:r>
      <w:r w:rsidR="35255B8B" w:rsidRPr="766C3D15">
        <w:t>apparatus</w:t>
      </w:r>
      <w:r w:rsidR="646A96BA" w:rsidRPr="766C3D15">
        <w:t xml:space="preserve">. As the pupil was receiving positive reinforcement for practising the right </w:t>
      </w:r>
      <w:r w:rsidR="02FDEA35" w:rsidRPr="766C3D15">
        <w:t>routine, at the wrong time, the class sat down watched this. This could have sparked some confusion between the pupils sat down as they</w:t>
      </w:r>
      <w:r w:rsidR="3A0D208D" w:rsidRPr="766C3D15">
        <w:t xml:space="preserve"> were not given praise for waiting patiently for the lesson to begin, but the other pupil was. </w:t>
      </w:r>
      <w:r w:rsidR="0A1F5F5C" w:rsidRPr="766C3D15">
        <w:t xml:space="preserve">To avoid this, the teacher could </w:t>
      </w:r>
      <w:r w:rsidR="57F1B6AD" w:rsidRPr="766C3D15">
        <w:t>have</w:t>
      </w:r>
      <w:r w:rsidR="0A1F5F5C" w:rsidRPr="766C3D15">
        <w:t xml:space="preserve"> praised the class also for waiting for the lesson to begin to avoid any ups</w:t>
      </w:r>
      <w:r w:rsidR="3705AB08" w:rsidRPr="766C3D15">
        <w:t xml:space="preserve">et or confusion. </w:t>
      </w:r>
    </w:p>
    <w:p w14:paraId="0C170DD2" w14:textId="1FB507B7" w:rsidR="2E756768" w:rsidRDefault="11F24F59" w:rsidP="766C3D15">
      <w:pPr>
        <w:spacing w:line="360" w:lineRule="auto"/>
      </w:pPr>
      <w:r w:rsidRPr="766C3D15">
        <w:rPr>
          <w:rFonts w:ascii="Calibri" w:eastAsia="Calibri" w:hAnsi="Calibri" w:cs="Calibri"/>
        </w:rPr>
        <w:t xml:space="preserve"> </w:t>
      </w:r>
    </w:p>
    <w:p w14:paraId="69729610" w14:textId="7B05A212" w:rsidR="2E756768" w:rsidRDefault="4585230A" w:rsidP="766C3D15">
      <w:pPr>
        <w:spacing w:line="360" w:lineRule="auto"/>
      </w:pPr>
      <w:r w:rsidRPr="7E9E66E4">
        <w:t xml:space="preserve">The research mentioned in the literature review has provoked my thinking. For instance, in an educational setting, </w:t>
      </w:r>
      <w:r w:rsidR="3A04479E" w:rsidRPr="7E9E66E4">
        <w:t>for</w:t>
      </w:r>
      <w:r w:rsidRPr="7E9E66E4">
        <w:t xml:space="preserve"> teachers to create </w:t>
      </w:r>
      <w:r w:rsidR="765634CB" w:rsidRPr="7E9E66E4">
        <w:t>appropriate</w:t>
      </w:r>
      <w:r w:rsidR="665FBA79" w:rsidRPr="7E9E66E4">
        <w:t xml:space="preserve"> behaviour </w:t>
      </w:r>
      <w:r w:rsidR="280ADC77" w:rsidRPr="7E9E66E4">
        <w:t>strategies</w:t>
      </w:r>
      <w:r w:rsidR="665FBA79" w:rsidRPr="7E9E66E4">
        <w:t xml:space="preserve">, it is crucial that the teacher fully </w:t>
      </w:r>
      <w:r w:rsidR="05B42728" w:rsidRPr="7E9E66E4">
        <w:t>understands</w:t>
      </w:r>
      <w:r w:rsidR="665FBA79" w:rsidRPr="7E9E66E4">
        <w:t xml:space="preserve"> the </w:t>
      </w:r>
      <w:r w:rsidR="1242D6E9" w:rsidRPr="7E9E66E4">
        <w:t>pupa's</w:t>
      </w:r>
      <w:r w:rsidR="665FBA79" w:rsidRPr="7E9E66E4">
        <w:t xml:space="preserve"> behaviour and personal circumstances (Welsh </w:t>
      </w:r>
      <w:r w:rsidR="321C8838" w:rsidRPr="7E9E66E4">
        <w:t>Government</w:t>
      </w:r>
      <w:r w:rsidR="24281EB8" w:rsidRPr="7E9E66E4">
        <w:t>, 2012). For example, Little and Infantino (2005) found that some children are more comfor</w:t>
      </w:r>
      <w:r w:rsidR="3078BF4C" w:rsidRPr="7E9E66E4">
        <w:t xml:space="preserve">table receiving private praise as it does not cause any harm to their emotional well-being. </w:t>
      </w:r>
      <w:r w:rsidR="25A4F53A" w:rsidRPr="7E9E66E4">
        <w:t xml:space="preserve">Whereas, some pupils found receiving praise in front of their peers embarrassing. </w:t>
      </w:r>
    </w:p>
    <w:p w14:paraId="6B24E49C" w14:textId="4377CA21" w:rsidR="2E756768" w:rsidRDefault="2E756768" w:rsidP="766C3D15">
      <w:pPr>
        <w:spacing w:line="360" w:lineRule="auto"/>
      </w:pPr>
    </w:p>
    <w:p w14:paraId="36A8D78B" w14:textId="14D86592" w:rsidR="2E756768" w:rsidRDefault="27F1018A" w:rsidP="766C3D15">
      <w:pPr>
        <w:spacing w:line="360" w:lineRule="auto"/>
      </w:pPr>
      <w:r w:rsidRPr="766C3D15">
        <w:t>Having discussed the critical incident above, w</w:t>
      </w:r>
      <w:r w:rsidR="3CCF9A30" w:rsidRPr="766C3D15">
        <w:t xml:space="preserve">hen this </w:t>
      </w:r>
      <w:r w:rsidR="28C31F4A" w:rsidRPr="766C3D15">
        <w:t>appears</w:t>
      </w:r>
      <w:r w:rsidR="3CCF9A30" w:rsidRPr="766C3D15">
        <w:t xml:space="preserve"> in my </w:t>
      </w:r>
      <w:r w:rsidR="33050C8E" w:rsidRPr="766C3D15">
        <w:t xml:space="preserve">teaching </w:t>
      </w:r>
      <w:r w:rsidR="6BBDC496" w:rsidRPr="766C3D15">
        <w:t>practice</w:t>
      </w:r>
      <w:r w:rsidR="3CCF9A30" w:rsidRPr="766C3D15">
        <w:t xml:space="preserve"> my</w:t>
      </w:r>
      <w:r w:rsidR="78EF4E19" w:rsidRPr="766C3D15">
        <w:t xml:space="preserve"> </w:t>
      </w:r>
      <w:r w:rsidR="1E05E7EE" w:rsidRPr="766C3D15">
        <w:t xml:space="preserve">aim </w:t>
      </w:r>
      <w:r w:rsidR="3CCF9A30" w:rsidRPr="766C3D15">
        <w:t>wil</w:t>
      </w:r>
      <w:r w:rsidR="7747C1B4" w:rsidRPr="766C3D15">
        <w:t xml:space="preserve">l be to ensure that using positive reinforcement is the </w:t>
      </w:r>
      <w:r w:rsidR="40560DAE" w:rsidRPr="766C3D15">
        <w:t>suitable</w:t>
      </w:r>
      <w:r w:rsidR="7747C1B4" w:rsidRPr="766C3D15">
        <w:t xml:space="preserve"> behaviour strategy to use for this </w:t>
      </w:r>
      <w:r w:rsidR="3EE135D1" w:rsidRPr="766C3D15">
        <w:t>situation</w:t>
      </w:r>
      <w:r w:rsidR="7747C1B4" w:rsidRPr="766C3D15">
        <w:t>.</w:t>
      </w:r>
      <w:r w:rsidR="4F76F1F9" w:rsidRPr="766C3D15">
        <w:t xml:space="preserve"> Before praising the pupil, I will </w:t>
      </w:r>
      <w:r w:rsidR="287F495D" w:rsidRPr="766C3D15">
        <w:t>assure</w:t>
      </w:r>
      <w:r w:rsidR="4F76F1F9" w:rsidRPr="766C3D15">
        <w:t xml:space="preserve"> that I am providing the praise in the </w:t>
      </w:r>
      <w:r w:rsidR="088025D1" w:rsidRPr="766C3D15">
        <w:t xml:space="preserve">appropriate way to suit the individual's needs, for example provide praise privately. </w:t>
      </w:r>
      <w:r w:rsidR="74DAE9DC" w:rsidRPr="766C3D15">
        <w:t>Having discussed this, I will ensure all pupils are treated fairly</w:t>
      </w:r>
      <w:r w:rsidR="39EEEE7C" w:rsidRPr="766C3D15">
        <w:t xml:space="preserve"> whilst personalising the praise </w:t>
      </w:r>
      <w:r w:rsidR="39EEEE7C" w:rsidRPr="766C3D15">
        <w:lastRenderedPageBreak/>
        <w:t xml:space="preserve">they are given in order to give them a sense of achievement that they celebrate in their own way. </w:t>
      </w:r>
      <w:r w:rsidR="1C89BF2B" w:rsidRPr="766C3D15">
        <w:t xml:space="preserve">Reflecting on this will be essential, allowing myself to </w:t>
      </w:r>
      <w:r w:rsidR="69D524B1" w:rsidRPr="766C3D15">
        <w:t xml:space="preserve">see what went well and what could be done to improve my practice even more. </w:t>
      </w:r>
    </w:p>
    <w:p w14:paraId="71EA8D2E" w14:textId="623E2A83" w:rsidR="766C3D15" w:rsidRDefault="766C3D15" w:rsidP="766C3D15">
      <w:pPr>
        <w:spacing w:line="360" w:lineRule="auto"/>
        <w:rPr>
          <w:u w:val="single"/>
        </w:rPr>
      </w:pPr>
    </w:p>
    <w:p w14:paraId="05F1CD8B" w14:textId="77777777" w:rsidR="009E5EBE" w:rsidRDefault="009E5EBE" w:rsidP="766C3D15">
      <w:pPr>
        <w:spacing w:line="360" w:lineRule="auto"/>
        <w:rPr>
          <w:u w:val="single"/>
        </w:rPr>
      </w:pPr>
    </w:p>
    <w:p w14:paraId="3DA76335" w14:textId="5FF517F4" w:rsidR="2E756768" w:rsidRDefault="00DA594F" w:rsidP="766C3D15">
      <w:pPr>
        <w:spacing w:line="360" w:lineRule="auto"/>
        <w:rPr>
          <w:u w:val="single"/>
        </w:rPr>
      </w:pPr>
      <w:r w:rsidRPr="766C3D15">
        <w:rPr>
          <w:u w:val="single"/>
        </w:rPr>
        <w:t xml:space="preserve">Conclusion. </w:t>
      </w:r>
    </w:p>
    <w:p w14:paraId="07E1416B" w14:textId="0EEFABBA" w:rsidR="766C3D15" w:rsidRDefault="766C3D15" w:rsidP="766C3D15">
      <w:pPr>
        <w:spacing w:line="360" w:lineRule="auto"/>
        <w:rPr>
          <w:u w:val="single"/>
        </w:rPr>
      </w:pPr>
    </w:p>
    <w:p w14:paraId="7A4B1D13" w14:textId="49EE3F48" w:rsidR="00C83F3F" w:rsidRDefault="1947E638" w:rsidP="766C3D15">
      <w:pPr>
        <w:spacing w:line="360" w:lineRule="auto"/>
      </w:pPr>
      <w:r w:rsidRPr="7E9E66E4">
        <w:t>To conclude,</w:t>
      </w:r>
      <w:r w:rsidR="60D9B645" w:rsidRPr="7E9E66E4">
        <w:t xml:space="preserve"> reflective practice has shown to play a crucial role within teaching and education</w:t>
      </w:r>
      <w:r w:rsidR="124F9A6A" w:rsidRPr="7E9E66E4">
        <w:t xml:space="preserve"> in Wales</w:t>
      </w:r>
      <w:r w:rsidR="60D9B645" w:rsidRPr="7E9E66E4">
        <w:t>.</w:t>
      </w:r>
      <w:r w:rsidR="3FA115FD" w:rsidRPr="7E9E66E4">
        <w:t xml:space="preserve"> </w:t>
      </w:r>
      <w:r w:rsidR="763286B9" w:rsidRPr="7E9E66E4">
        <w:t xml:space="preserve">The observation proved vital as it laid down </w:t>
      </w:r>
      <w:r w:rsidR="4B0891AC" w:rsidRPr="7E9E66E4">
        <w:t xml:space="preserve">a foundation for further research to be made. Due to the current circumstances with Covid19, extra </w:t>
      </w:r>
      <w:r w:rsidR="1C0AA80C" w:rsidRPr="7E9E66E4">
        <w:t>measures</w:t>
      </w:r>
      <w:r w:rsidR="4B0891AC" w:rsidRPr="7E9E66E4">
        <w:t xml:space="preserve"> were put in place to ensure the </w:t>
      </w:r>
      <w:r w:rsidR="0F941EAA" w:rsidRPr="7E9E66E4">
        <w:t>safety</w:t>
      </w:r>
      <w:r w:rsidR="4B0891AC" w:rsidRPr="7E9E66E4">
        <w:t xml:space="preserve"> of </w:t>
      </w:r>
      <w:r w:rsidR="13D6A45C" w:rsidRPr="7E9E66E4">
        <w:t>the school, staff and pupils involved</w:t>
      </w:r>
      <w:r w:rsidR="4B0891AC" w:rsidRPr="7E9E66E4">
        <w:t xml:space="preserve">. </w:t>
      </w:r>
      <w:r w:rsidR="41A966E9" w:rsidRPr="7E9E66E4">
        <w:t>Therefore</w:t>
      </w:r>
      <w:r w:rsidR="2B6B07A3" w:rsidRPr="7E9E66E4">
        <w:t xml:space="preserve">, the observation </w:t>
      </w:r>
      <w:r w:rsidR="402E77FB" w:rsidRPr="7E9E66E4">
        <w:t>method</w:t>
      </w:r>
      <w:r w:rsidR="2B6B07A3" w:rsidRPr="7E9E66E4">
        <w:t xml:space="preserve"> of non-participant structed observation was </w:t>
      </w:r>
      <w:r w:rsidR="22044B5E" w:rsidRPr="7E9E66E4">
        <w:t>appropriate</w:t>
      </w:r>
      <w:r w:rsidR="2B6B07A3" w:rsidRPr="7E9E66E4">
        <w:t xml:space="preserve">. </w:t>
      </w:r>
      <w:r w:rsidR="3FA115FD" w:rsidRPr="7E9E66E4">
        <w:t xml:space="preserve">Having considered the different areas of research the critical incident </w:t>
      </w:r>
      <w:r w:rsidR="2B516409" w:rsidRPr="7E9E66E4">
        <w:t>provided;</w:t>
      </w:r>
      <w:r w:rsidR="3FA115FD" w:rsidRPr="7E9E66E4">
        <w:t xml:space="preserve"> the literature review helpe</w:t>
      </w:r>
      <w:r w:rsidR="2DECA476" w:rsidRPr="7E9E66E4">
        <w:t xml:space="preserve">d gather </w:t>
      </w:r>
      <w:r w:rsidR="755B59C2" w:rsidRPr="7E9E66E4">
        <w:t xml:space="preserve">worthwhile </w:t>
      </w:r>
      <w:r w:rsidR="2DECA476" w:rsidRPr="7E9E66E4">
        <w:t>research</w:t>
      </w:r>
      <w:r w:rsidR="344B28A6" w:rsidRPr="7E9E66E4">
        <w:t xml:space="preserve"> that showed not all researchers and theories agreed with strate</w:t>
      </w:r>
      <w:r w:rsidR="66B37F34" w:rsidRPr="7E9E66E4">
        <w:t xml:space="preserve">gies such as positive reinforcement. </w:t>
      </w:r>
      <w:r w:rsidR="5C6FDD83" w:rsidRPr="7E9E66E4">
        <w:t xml:space="preserve">Alternative strategies were identified. </w:t>
      </w:r>
      <w:r w:rsidR="66B37F34" w:rsidRPr="7E9E66E4">
        <w:t>This then allowed reflections to be made and considered</w:t>
      </w:r>
      <w:r w:rsidR="7FB7FB3F" w:rsidRPr="7E9E66E4">
        <w:t>. Reflective practice also shares a clear link with the Professional Teaching Standards in Wales and the new curriculum.</w:t>
      </w:r>
      <w:r w:rsidR="002706D8">
        <w:t xml:space="preserve"> In particular, the aspects focused on are collaboration and innovation.</w:t>
      </w:r>
      <w:r w:rsidR="7FB7FB3F" w:rsidRPr="7E9E66E4">
        <w:t xml:space="preserve"> </w:t>
      </w:r>
      <w:r w:rsidR="540872C6" w:rsidRPr="7E9E66E4">
        <w:t xml:space="preserve">Whilst </w:t>
      </w:r>
      <w:r w:rsidR="5661E5CA" w:rsidRPr="7E9E66E4">
        <w:t>identifying</w:t>
      </w:r>
      <w:r w:rsidR="540872C6" w:rsidRPr="7E9E66E4">
        <w:t xml:space="preserve"> the </w:t>
      </w:r>
      <w:r w:rsidR="20C9B11E" w:rsidRPr="7E9E66E4">
        <w:t>critical</w:t>
      </w:r>
      <w:r w:rsidR="540872C6" w:rsidRPr="7E9E66E4">
        <w:t xml:space="preserve"> incidents within the classroom, this not only provoked my learning and possible considerations for future </w:t>
      </w:r>
      <w:r w:rsidR="3B983CB8" w:rsidRPr="7E9E66E4">
        <w:t xml:space="preserve">teaching </w:t>
      </w:r>
      <w:r w:rsidR="540872C6" w:rsidRPr="7E9E66E4">
        <w:t xml:space="preserve">practice but </w:t>
      </w:r>
      <w:r w:rsidR="4F30E1D8" w:rsidRPr="7E9E66E4">
        <w:t>allowed further research to be done on</w:t>
      </w:r>
      <w:r w:rsidR="5B441C4C" w:rsidRPr="7E9E66E4">
        <w:t xml:space="preserve"> the </w:t>
      </w:r>
      <w:r w:rsidR="74124807" w:rsidRPr="7E9E66E4">
        <w:t xml:space="preserve">variety of strategies </w:t>
      </w:r>
      <w:r w:rsidR="2FE0E4CB" w:rsidRPr="7E9E66E4">
        <w:t xml:space="preserve">that can </w:t>
      </w:r>
      <w:r w:rsidR="74124807" w:rsidRPr="7E9E66E4">
        <w:t xml:space="preserve">be used to improve teaching practices in Wales in the future. </w:t>
      </w:r>
      <w:r w:rsidR="5BF2C014" w:rsidRPr="7E9E66E4">
        <w:t xml:space="preserve">From this essay, observations, research and reflections </w:t>
      </w:r>
      <w:r w:rsidR="1BE6ED37" w:rsidRPr="7E9E66E4">
        <w:t xml:space="preserve">are </w:t>
      </w:r>
      <w:r w:rsidR="54D5E57F" w:rsidRPr="7E9E66E4">
        <w:t>playing a</w:t>
      </w:r>
      <w:r w:rsidR="1BE6ED37" w:rsidRPr="7E9E66E4">
        <w:t xml:space="preserve"> valuable part </w:t>
      </w:r>
      <w:r w:rsidR="0DE078D1" w:rsidRPr="7E9E66E4">
        <w:t>within t</w:t>
      </w:r>
      <w:r w:rsidR="1BE6ED37" w:rsidRPr="7E9E66E4">
        <w:t>eaching and learning.</w:t>
      </w:r>
      <w:r w:rsidR="051D49D2" w:rsidRPr="7E9E66E4">
        <w:t xml:space="preserve"> </w:t>
      </w:r>
      <w:r w:rsidR="3EC94104" w:rsidRPr="7E9E66E4">
        <w:t xml:space="preserve">Further considerations and improvements can be made in future </w:t>
      </w:r>
      <w:r w:rsidR="3776AAEA" w:rsidRPr="7E9E66E4">
        <w:t xml:space="preserve">teaching </w:t>
      </w:r>
      <w:r w:rsidR="3EC94104" w:rsidRPr="7E9E66E4">
        <w:t xml:space="preserve">practices which </w:t>
      </w:r>
      <w:r w:rsidR="4725C906" w:rsidRPr="7E9E66E4">
        <w:t xml:space="preserve">will support and coincide with the new curriculum in Wales. </w:t>
      </w:r>
    </w:p>
    <w:p w14:paraId="073F03F7" w14:textId="7D002719" w:rsidR="00C83F3F" w:rsidRDefault="00C83F3F" w:rsidP="766C3D15">
      <w:pPr>
        <w:rPr>
          <w:u w:val="single"/>
        </w:rPr>
      </w:pPr>
    </w:p>
    <w:p w14:paraId="0239B21E" w14:textId="77777777" w:rsidR="00C83F3F" w:rsidRDefault="00C83F3F" w:rsidP="00BF25A6">
      <w:pPr>
        <w:rPr>
          <w:rFonts w:cstheme="minorHAnsi"/>
          <w:u w:val="single"/>
        </w:rPr>
      </w:pPr>
    </w:p>
    <w:p w14:paraId="219196AB" w14:textId="77777777" w:rsidR="00C83F3F" w:rsidRDefault="00C83F3F" w:rsidP="00BF25A6">
      <w:pPr>
        <w:rPr>
          <w:rFonts w:cstheme="minorHAnsi"/>
          <w:u w:val="single"/>
        </w:rPr>
      </w:pPr>
    </w:p>
    <w:p w14:paraId="526728F8" w14:textId="5A9B9273" w:rsidR="00E257B5" w:rsidRDefault="00E257B5" w:rsidP="00BF25A6">
      <w:pPr>
        <w:rPr>
          <w:rFonts w:cstheme="minorHAnsi"/>
          <w:u w:val="single"/>
        </w:rPr>
      </w:pPr>
    </w:p>
    <w:p w14:paraId="1D4E363F" w14:textId="77777777" w:rsidR="00E257B5" w:rsidRDefault="00E257B5" w:rsidP="7E9E66E4">
      <w:pPr>
        <w:rPr>
          <w:u w:val="single"/>
        </w:rPr>
      </w:pPr>
    </w:p>
    <w:p w14:paraId="3A774609" w14:textId="006FEEB9" w:rsidR="7E9E66E4" w:rsidRDefault="7E9E66E4" w:rsidP="7E9E66E4">
      <w:pPr>
        <w:rPr>
          <w:u w:val="single"/>
        </w:rPr>
      </w:pPr>
    </w:p>
    <w:p w14:paraId="3B1AA5B6" w14:textId="08CE5E52" w:rsidR="7E9E66E4" w:rsidRDefault="7E9E66E4" w:rsidP="7E9E66E4">
      <w:pPr>
        <w:rPr>
          <w:u w:val="single"/>
        </w:rPr>
      </w:pPr>
    </w:p>
    <w:p w14:paraId="7B36CA47" w14:textId="545A5956" w:rsidR="7E9E66E4" w:rsidRDefault="7E9E66E4" w:rsidP="7E9E66E4">
      <w:pPr>
        <w:rPr>
          <w:u w:val="single"/>
        </w:rPr>
      </w:pPr>
    </w:p>
    <w:p w14:paraId="743D056A" w14:textId="58CD7BB7" w:rsidR="7E9E66E4" w:rsidRDefault="7E9E66E4" w:rsidP="7E9E66E4">
      <w:pPr>
        <w:rPr>
          <w:u w:val="single"/>
        </w:rPr>
      </w:pPr>
    </w:p>
    <w:p w14:paraId="2BB72D67" w14:textId="677365D6" w:rsidR="7E9E66E4" w:rsidRDefault="7E9E66E4" w:rsidP="7E9E66E4">
      <w:pPr>
        <w:rPr>
          <w:u w:val="single"/>
        </w:rPr>
      </w:pPr>
    </w:p>
    <w:p w14:paraId="268E97F6" w14:textId="16914CA4" w:rsidR="7E9E66E4" w:rsidRDefault="7E9E66E4" w:rsidP="7E9E66E4">
      <w:pPr>
        <w:rPr>
          <w:u w:val="single"/>
        </w:rPr>
      </w:pPr>
    </w:p>
    <w:p w14:paraId="54D31EC5" w14:textId="3B7DAB3D" w:rsidR="00DA594F" w:rsidRPr="0092379C" w:rsidRDefault="00DA594F" w:rsidP="00BF25A6">
      <w:pPr>
        <w:rPr>
          <w:rFonts w:cstheme="minorHAnsi"/>
          <w:u w:val="single"/>
        </w:rPr>
      </w:pPr>
      <w:r w:rsidRPr="0092379C">
        <w:rPr>
          <w:rFonts w:cstheme="minorHAnsi"/>
          <w:u w:val="single"/>
        </w:rPr>
        <w:lastRenderedPageBreak/>
        <w:t xml:space="preserve">References. </w:t>
      </w:r>
    </w:p>
    <w:p w14:paraId="2D995A7A" w14:textId="6F30B643" w:rsidR="00DA594F" w:rsidRPr="0092379C" w:rsidRDefault="00DA594F" w:rsidP="00BF25A6">
      <w:pPr>
        <w:rPr>
          <w:rFonts w:cstheme="minorHAnsi"/>
          <w:u w:val="single"/>
        </w:rPr>
      </w:pPr>
    </w:p>
    <w:p w14:paraId="722D5748" w14:textId="00FE7535" w:rsidR="7E9E66E4" w:rsidRDefault="7E9E66E4" w:rsidP="7E9E66E4">
      <w:pPr>
        <w:rPr>
          <w:u w:val="single"/>
        </w:rPr>
      </w:pPr>
    </w:p>
    <w:p w14:paraId="3ABD3FC9" w14:textId="6B138F8C" w:rsidR="4B7D5CCF" w:rsidRDefault="4B7D5CCF" w:rsidP="7E9E66E4">
      <w:pPr>
        <w:spacing w:line="360" w:lineRule="exact"/>
      </w:pPr>
      <w:r w:rsidRPr="7E9E66E4">
        <w:rPr>
          <w:rFonts w:ascii="Calibri" w:eastAsia="Calibri" w:hAnsi="Calibri" w:cs="Calibri"/>
          <w:color w:val="222222"/>
        </w:rPr>
        <w:t xml:space="preserve">Atkinson, P. and Coffey, A. (2003) Revisiting the relationship between participant observation and interviewing. </w:t>
      </w:r>
      <w:r w:rsidRPr="7E9E66E4">
        <w:rPr>
          <w:rFonts w:ascii="Calibri" w:eastAsia="Calibri" w:hAnsi="Calibri" w:cs="Calibri"/>
          <w:i/>
          <w:iCs/>
          <w:color w:val="222222"/>
        </w:rPr>
        <w:t>Postmodern interviewing</w:t>
      </w:r>
      <w:r w:rsidRPr="7E9E66E4">
        <w:rPr>
          <w:rFonts w:ascii="Calibri" w:eastAsia="Calibri" w:hAnsi="Calibri" w:cs="Calibri"/>
          <w:color w:val="222222"/>
        </w:rPr>
        <w:t>, pp.109-122.</w:t>
      </w:r>
    </w:p>
    <w:p w14:paraId="286F8105" w14:textId="411C9C1D" w:rsidR="4B7D5CCF" w:rsidRDefault="4B7D5CCF" w:rsidP="7E9E66E4">
      <w:pPr>
        <w:spacing w:line="360" w:lineRule="exact"/>
      </w:pPr>
      <w:r w:rsidRPr="7E9E66E4">
        <w:rPr>
          <w:rFonts w:ascii="Calibri" w:eastAsia="Calibri" w:hAnsi="Calibri" w:cs="Calibri"/>
          <w:color w:val="222222"/>
        </w:rPr>
        <w:t xml:space="preserve"> </w:t>
      </w:r>
    </w:p>
    <w:p w14:paraId="1C0E055D" w14:textId="063FDDBF" w:rsidR="4B7D5CCF" w:rsidRDefault="4B7D5CCF" w:rsidP="7E9E66E4">
      <w:pPr>
        <w:spacing w:line="360" w:lineRule="exact"/>
      </w:pPr>
      <w:r w:rsidRPr="7E9E66E4">
        <w:rPr>
          <w:rFonts w:ascii="Calibri" w:eastAsia="Calibri" w:hAnsi="Calibri" w:cs="Calibri"/>
          <w:color w:val="222222"/>
        </w:rPr>
        <w:t>Barth, V.L., Piwowar, V., Kumschick, I.R., Ophardt, D. and Thiel, F. (2019) The impact of direct instruction in a problem-based learning setting. Effects of a video-based training program to foster preservice teachers’ professional vision of critical incidents in the classroom. </w:t>
      </w:r>
      <w:r w:rsidRPr="7E9E66E4">
        <w:rPr>
          <w:rFonts w:ascii="Calibri" w:eastAsia="Calibri" w:hAnsi="Calibri" w:cs="Calibri"/>
          <w:i/>
          <w:iCs/>
          <w:color w:val="222222"/>
        </w:rPr>
        <w:t>International journal of educational research</w:t>
      </w:r>
      <w:r w:rsidRPr="7E9E66E4">
        <w:rPr>
          <w:rFonts w:ascii="Calibri" w:eastAsia="Calibri" w:hAnsi="Calibri" w:cs="Calibri"/>
          <w:color w:val="222222"/>
        </w:rPr>
        <w:t>, </w:t>
      </w:r>
      <w:r w:rsidRPr="7E9E66E4">
        <w:rPr>
          <w:rFonts w:ascii="Calibri" w:eastAsia="Calibri" w:hAnsi="Calibri" w:cs="Calibri"/>
          <w:i/>
          <w:iCs/>
          <w:color w:val="222222"/>
        </w:rPr>
        <w:t>95</w:t>
      </w:r>
      <w:r w:rsidRPr="7E9E66E4">
        <w:rPr>
          <w:rFonts w:ascii="Calibri" w:eastAsia="Calibri" w:hAnsi="Calibri" w:cs="Calibri"/>
          <w:color w:val="222222"/>
        </w:rPr>
        <w:t xml:space="preserve">, pp.1-12. </w:t>
      </w:r>
    </w:p>
    <w:p w14:paraId="539C23FA" w14:textId="5C999091" w:rsidR="4B7D5CCF" w:rsidRDefault="4B7D5CCF" w:rsidP="7E9E66E4">
      <w:pPr>
        <w:spacing w:line="360" w:lineRule="exact"/>
      </w:pPr>
      <w:r w:rsidRPr="7E9E66E4">
        <w:rPr>
          <w:rFonts w:ascii="Calibri" w:eastAsia="Calibri" w:hAnsi="Calibri" w:cs="Calibri"/>
        </w:rPr>
        <w:t xml:space="preserve"> </w:t>
      </w:r>
    </w:p>
    <w:p w14:paraId="5DF944CF" w14:textId="3F9D437B" w:rsidR="4B7D5CCF" w:rsidRDefault="4B7D5CCF" w:rsidP="7E9E66E4">
      <w:pPr>
        <w:spacing w:line="360" w:lineRule="exact"/>
      </w:pPr>
      <w:r w:rsidRPr="7E9E66E4">
        <w:rPr>
          <w:rFonts w:ascii="Calibri" w:eastAsia="Calibri" w:hAnsi="Calibri" w:cs="Calibri"/>
        </w:rPr>
        <w:t xml:space="preserve">BBC NEWS. (2011). The words that could unlock your child. Available at: </w:t>
      </w:r>
      <w:hyperlink r:id="rId8">
        <w:r w:rsidRPr="7E9E66E4">
          <w:rPr>
            <w:rStyle w:val="Hyperlink"/>
            <w:rFonts w:ascii="Calibri" w:eastAsia="Calibri" w:hAnsi="Calibri" w:cs="Calibri"/>
          </w:rPr>
          <w:t>https://www.bbc.co.uk/news/magazine-13128701</w:t>
        </w:r>
      </w:hyperlink>
      <w:r w:rsidRPr="7E9E66E4">
        <w:rPr>
          <w:rFonts w:ascii="Calibri" w:eastAsia="Calibri" w:hAnsi="Calibri" w:cs="Calibri"/>
        </w:rPr>
        <w:t xml:space="preserve"> [Accessed: 14</w:t>
      </w:r>
      <w:r w:rsidRPr="7E9E66E4">
        <w:rPr>
          <w:rFonts w:ascii="Calibri" w:eastAsia="Calibri" w:hAnsi="Calibri" w:cs="Calibri"/>
          <w:vertAlign w:val="superscript"/>
        </w:rPr>
        <w:t>th</w:t>
      </w:r>
      <w:r w:rsidRPr="7E9E66E4">
        <w:rPr>
          <w:rFonts w:ascii="Calibri" w:eastAsia="Calibri" w:hAnsi="Calibri" w:cs="Calibri"/>
        </w:rPr>
        <w:t xml:space="preserve"> October 2020].</w:t>
      </w:r>
    </w:p>
    <w:p w14:paraId="1F4EE314" w14:textId="62231B76" w:rsidR="4B7D5CCF" w:rsidRDefault="4B7D5CCF" w:rsidP="7E9E66E4">
      <w:pPr>
        <w:spacing w:line="360" w:lineRule="exact"/>
      </w:pPr>
      <w:r w:rsidRPr="7E9E66E4">
        <w:rPr>
          <w:rFonts w:ascii="Calibri" w:eastAsia="Calibri" w:hAnsi="Calibri" w:cs="Calibri"/>
        </w:rPr>
        <w:t xml:space="preserve"> </w:t>
      </w:r>
    </w:p>
    <w:p w14:paraId="4F4F5847" w14:textId="396D1F82" w:rsidR="4B7D5CCF" w:rsidRDefault="4B7D5CCF" w:rsidP="7E9E66E4">
      <w:pPr>
        <w:spacing w:line="360" w:lineRule="exact"/>
      </w:pPr>
      <w:r w:rsidRPr="7E9E66E4">
        <w:rPr>
          <w:rFonts w:ascii="Calibri" w:eastAsia="Calibri" w:hAnsi="Calibri" w:cs="Calibri"/>
        </w:rPr>
        <w:t xml:space="preserve">Blackwell, L., Trzesniewski, K. and Dweck, C. (2007) ‘Implicit theories of intelligence predict achievement across an adolescent transition: A longitudinal study and an intervention’, </w:t>
      </w:r>
      <w:r w:rsidRPr="7E9E66E4">
        <w:rPr>
          <w:rFonts w:ascii="Calibri" w:eastAsia="Calibri" w:hAnsi="Calibri" w:cs="Calibri"/>
          <w:i/>
          <w:iCs/>
        </w:rPr>
        <w:t>Child Development,</w:t>
      </w:r>
      <w:r w:rsidRPr="7E9E66E4">
        <w:rPr>
          <w:rFonts w:ascii="Calibri" w:eastAsia="Calibri" w:hAnsi="Calibri" w:cs="Calibri"/>
        </w:rPr>
        <w:t xml:space="preserve"> 78(1), 246–63.</w:t>
      </w:r>
    </w:p>
    <w:p w14:paraId="486EA7FF" w14:textId="5B34EED6" w:rsidR="4B7D5CCF" w:rsidRDefault="4B7D5CCF" w:rsidP="7E9E66E4">
      <w:pPr>
        <w:spacing w:line="360" w:lineRule="exact"/>
      </w:pPr>
      <w:r w:rsidRPr="7E9E66E4">
        <w:rPr>
          <w:rFonts w:ascii="Calibri" w:eastAsia="Calibri" w:hAnsi="Calibri" w:cs="Calibri"/>
          <w:color w:val="222222"/>
        </w:rPr>
        <w:t xml:space="preserve"> </w:t>
      </w:r>
    </w:p>
    <w:p w14:paraId="453001DC" w14:textId="3BD39B79" w:rsidR="4B7D5CCF" w:rsidRDefault="4B7D5CCF" w:rsidP="7E9E66E4">
      <w:pPr>
        <w:spacing w:line="360" w:lineRule="exact"/>
      </w:pPr>
      <w:r w:rsidRPr="7E9E66E4">
        <w:rPr>
          <w:rFonts w:ascii="Calibri" w:eastAsia="Calibri" w:hAnsi="Calibri" w:cs="Calibri"/>
          <w:color w:val="222222"/>
        </w:rPr>
        <w:t xml:space="preserve">Braddon-Mitchell, D. (2019) </w:t>
      </w:r>
      <w:r w:rsidRPr="7E9E66E4">
        <w:rPr>
          <w:rFonts w:ascii="Calibri" w:eastAsia="Calibri" w:hAnsi="Calibri" w:cs="Calibri"/>
          <w:i/>
          <w:iCs/>
          <w:color w:val="222222"/>
        </w:rPr>
        <w:t>Varieties of behaviourism.</w:t>
      </w:r>
      <w:r w:rsidRPr="7E9E66E4">
        <w:rPr>
          <w:rFonts w:ascii="Calibri" w:eastAsia="Calibri" w:hAnsi="Calibri" w:cs="Calibri"/>
          <w:color w:val="222222"/>
        </w:rPr>
        <w:t xml:space="preserve"> The Routledge Companion to Philosophy of Psychology.</w:t>
      </w:r>
    </w:p>
    <w:p w14:paraId="12F05583" w14:textId="776B66D2" w:rsidR="4B7D5CCF" w:rsidRDefault="4B7D5CCF" w:rsidP="7E9E66E4">
      <w:pPr>
        <w:spacing w:line="360" w:lineRule="exact"/>
      </w:pPr>
      <w:r w:rsidRPr="7E9E66E4">
        <w:rPr>
          <w:rFonts w:ascii="Calibri" w:eastAsia="Calibri" w:hAnsi="Calibri" w:cs="Calibri"/>
          <w:color w:val="222222"/>
        </w:rPr>
        <w:t xml:space="preserve"> </w:t>
      </w:r>
    </w:p>
    <w:p w14:paraId="1DEDE2A5" w14:textId="005DB781" w:rsidR="4B7D5CCF" w:rsidRDefault="4B7D5CCF" w:rsidP="7E9E66E4">
      <w:pPr>
        <w:spacing w:line="360" w:lineRule="exact"/>
      </w:pPr>
      <w:r w:rsidRPr="7E9E66E4">
        <w:rPr>
          <w:rFonts w:ascii="Calibri" w:eastAsia="Calibri" w:hAnsi="Calibri" w:cs="Calibri"/>
        </w:rPr>
        <w:t xml:space="preserve">British Educational Research Association (BERA) (2018) Ethical Guidelines for Educational Research (4th Edition) Available at: </w:t>
      </w:r>
    </w:p>
    <w:p w14:paraId="615C4945" w14:textId="3279C7E7" w:rsidR="4B7D5CCF" w:rsidRDefault="001418D1" w:rsidP="7E9E66E4">
      <w:pPr>
        <w:spacing w:line="360" w:lineRule="exact"/>
      </w:pPr>
      <w:hyperlink r:id="rId9">
        <w:r w:rsidR="4B7D5CCF" w:rsidRPr="7E9E66E4">
          <w:rPr>
            <w:rStyle w:val="Hyperlink"/>
            <w:rFonts w:ascii="Calibri" w:eastAsia="Calibri" w:hAnsi="Calibri" w:cs="Calibri"/>
          </w:rPr>
          <w:t>https://www.bera.ac.uk/publication/ethical-guidelines-for-educational-research-2018</w:t>
        </w:r>
      </w:hyperlink>
      <w:r w:rsidR="4B7D5CCF" w:rsidRPr="7E9E66E4">
        <w:rPr>
          <w:rFonts w:ascii="Calibri" w:eastAsia="Calibri" w:hAnsi="Calibri" w:cs="Calibri"/>
        </w:rPr>
        <w:t xml:space="preserve"> [Accessed: 3rd October 2020].  </w:t>
      </w:r>
    </w:p>
    <w:p w14:paraId="420A77E4" w14:textId="0B1607E3" w:rsidR="4B7D5CCF" w:rsidRDefault="4B7D5CCF" w:rsidP="7E9E66E4">
      <w:pPr>
        <w:spacing w:line="360" w:lineRule="exact"/>
      </w:pPr>
      <w:r w:rsidRPr="7E9E66E4">
        <w:rPr>
          <w:rFonts w:ascii="Calibri" w:eastAsia="Calibri" w:hAnsi="Calibri" w:cs="Calibri"/>
          <w:color w:val="222222"/>
        </w:rPr>
        <w:t xml:space="preserve"> </w:t>
      </w:r>
    </w:p>
    <w:p w14:paraId="0F45D089" w14:textId="439E1F7D" w:rsidR="4B7D5CCF" w:rsidRDefault="4B7D5CCF" w:rsidP="7E9E66E4">
      <w:pPr>
        <w:spacing w:line="360" w:lineRule="exact"/>
      </w:pPr>
      <w:r w:rsidRPr="7E9E66E4">
        <w:rPr>
          <w:rFonts w:ascii="Calibri" w:eastAsia="Calibri" w:hAnsi="Calibri" w:cs="Calibri"/>
          <w:color w:val="222222"/>
        </w:rPr>
        <w:t xml:space="preserve">Brookfield, S.D. (2000) The concept of critically reflective practice. </w:t>
      </w:r>
      <w:r w:rsidRPr="7E9E66E4">
        <w:rPr>
          <w:rFonts w:ascii="Calibri" w:eastAsia="Calibri" w:hAnsi="Calibri" w:cs="Calibri"/>
          <w:i/>
          <w:iCs/>
          <w:color w:val="222222"/>
        </w:rPr>
        <w:t>Handbook of adult and continuing education</w:t>
      </w:r>
      <w:r w:rsidRPr="7E9E66E4">
        <w:rPr>
          <w:rFonts w:ascii="Calibri" w:eastAsia="Calibri" w:hAnsi="Calibri" w:cs="Calibri"/>
          <w:color w:val="222222"/>
        </w:rPr>
        <w:t xml:space="preserve">, pp.33-49. </w:t>
      </w:r>
    </w:p>
    <w:p w14:paraId="7CF2177F" w14:textId="2AE988D6" w:rsidR="4B7D5CCF" w:rsidRDefault="4B7D5CCF" w:rsidP="7E9E66E4">
      <w:pPr>
        <w:spacing w:line="360" w:lineRule="exact"/>
      </w:pPr>
      <w:r w:rsidRPr="7E9E66E4">
        <w:rPr>
          <w:rFonts w:ascii="Calibri" w:eastAsia="Calibri" w:hAnsi="Calibri" w:cs="Calibri"/>
          <w:color w:val="222222"/>
        </w:rPr>
        <w:t xml:space="preserve"> </w:t>
      </w:r>
    </w:p>
    <w:p w14:paraId="11CD6EF4" w14:textId="03851551" w:rsidR="4B7D5CCF" w:rsidRDefault="4B7D5CCF" w:rsidP="7E9E66E4">
      <w:pPr>
        <w:spacing w:line="360" w:lineRule="exact"/>
      </w:pPr>
      <w:r w:rsidRPr="7E9E66E4">
        <w:rPr>
          <w:rFonts w:ascii="Calibri" w:eastAsia="Calibri" w:hAnsi="Calibri" w:cs="Calibri"/>
          <w:color w:val="222222"/>
        </w:rPr>
        <w:t xml:space="preserve">Brookfield, S.D. (2017) </w:t>
      </w:r>
      <w:r w:rsidRPr="7E9E66E4">
        <w:rPr>
          <w:rFonts w:ascii="Calibri" w:eastAsia="Calibri" w:hAnsi="Calibri" w:cs="Calibri"/>
          <w:i/>
          <w:iCs/>
          <w:color w:val="222222"/>
        </w:rPr>
        <w:t>Becoming a critically reflective teacher</w:t>
      </w:r>
      <w:r w:rsidRPr="7E9E66E4">
        <w:rPr>
          <w:rFonts w:ascii="Calibri" w:eastAsia="Calibri" w:hAnsi="Calibri" w:cs="Calibri"/>
          <w:color w:val="222222"/>
        </w:rPr>
        <w:t xml:space="preserve">. John Wiley &amp; Sons. </w:t>
      </w:r>
    </w:p>
    <w:p w14:paraId="2F50C9CC" w14:textId="4D88DBE1" w:rsidR="4B7D5CCF" w:rsidRDefault="4B7D5CCF" w:rsidP="7E9E66E4">
      <w:pPr>
        <w:spacing w:line="360" w:lineRule="exact"/>
      </w:pPr>
      <w:r w:rsidRPr="7E9E66E4">
        <w:rPr>
          <w:rFonts w:ascii="Calibri" w:eastAsia="Calibri" w:hAnsi="Calibri" w:cs="Calibri"/>
        </w:rPr>
        <w:t xml:space="preserve"> </w:t>
      </w:r>
    </w:p>
    <w:p w14:paraId="07434EA5" w14:textId="6DC4D95A" w:rsidR="4B7D5CCF" w:rsidRDefault="4B7D5CCF" w:rsidP="7E9E66E4">
      <w:pPr>
        <w:spacing w:line="360" w:lineRule="exact"/>
      </w:pPr>
      <w:r w:rsidRPr="7E9E66E4">
        <w:rPr>
          <w:rFonts w:ascii="Calibri" w:eastAsia="Calibri" w:hAnsi="Calibri" w:cs="Calibri"/>
        </w:rPr>
        <w:t>Brummelman</w:t>
      </w:r>
      <w:r w:rsidRPr="7E9E66E4">
        <w:rPr>
          <w:rFonts w:ascii="Calibri" w:eastAsia="Calibri" w:hAnsi="Calibri" w:cs="Calibri"/>
          <w:color w:val="222222"/>
        </w:rPr>
        <w:t>, E., Thomaes, S., Overbeek, G., Orobio de Castro, B., Van Den Hout, M.A. and</w:t>
      </w:r>
    </w:p>
    <w:p w14:paraId="04A24102" w14:textId="067E3103" w:rsidR="4B7D5CCF" w:rsidRDefault="4B7D5CCF" w:rsidP="7E9E66E4">
      <w:pPr>
        <w:spacing w:line="360" w:lineRule="exact"/>
      </w:pPr>
      <w:r w:rsidRPr="7E9E66E4">
        <w:rPr>
          <w:rFonts w:ascii="Calibri" w:eastAsia="Calibri" w:hAnsi="Calibri" w:cs="Calibri"/>
          <w:color w:val="222222"/>
        </w:rPr>
        <w:t xml:space="preserve">Bushman, B.J. (2014) On feeding those hungry for praise: Person praise backfires in children with low self-esteem. </w:t>
      </w:r>
      <w:r w:rsidRPr="7E9E66E4">
        <w:rPr>
          <w:rFonts w:ascii="Calibri" w:eastAsia="Calibri" w:hAnsi="Calibri" w:cs="Calibri"/>
          <w:i/>
          <w:iCs/>
          <w:color w:val="222222"/>
        </w:rPr>
        <w:t>Journal of Experimental Psychology: General</w:t>
      </w:r>
      <w:r w:rsidRPr="7E9E66E4">
        <w:rPr>
          <w:rFonts w:ascii="Calibri" w:eastAsia="Calibri" w:hAnsi="Calibri" w:cs="Calibri"/>
          <w:color w:val="222222"/>
        </w:rPr>
        <w:t xml:space="preserve">, </w:t>
      </w:r>
      <w:r w:rsidRPr="7E9E66E4">
        <w:rPr>
          <w:rFonts w:ascii="Calibri" w:eastAsia="Calibri" w:hAnsi="Calibri" w:cs="Calibri"/>
          <w:i/>
          <w:iCs/>
          <w:color w:val="222222"/>
        </w:rPr>
        <w:t>143</w:t>
      </w:r>
      <w:r w:rsidRPr="7E9E66E4">
        <w:rPr>
          <w:rFonts w:ascii="Calibri" w:eastAsia="Calibri" w:hAnsi="Calibri" w:cs="Calibri"/>
          <w:color w:val="222222"/>
        </w:rPr>
        <w:t xml:space="preserve">(1), p.9. </w:t>
      </w:r>
    </w:p>
    <w:p w14:paraId="02990D89" w14:textId="716B00A3" w:rsidR="4B7D5CCF" w:rsidRDefault="4B7D5CCF" w:rsidP="7E9E66E4">
      <w:pPr>
        <w:spacing w:line="360" w:lineRule="exact"/>
      </w:pPr>
      <w:r w:rsidRPr="7E9E66E4">
        <w:rPr>
          <w:rFonts w:ascii="Calibri" w:eastAsia="Calibri" w:hAnsi="Calibri" w:cs="Calibri"/>
          <w:color w:val="222222"/>
        </w:rPr>
        <w:t xml:space="preserve"> </w:t>
      </w:r>
    </w:p>
    <w:p w14:paraId="6BD8D5C1" w14:textId="0A43D2AD" w:rsidR="4B7D5CCF" w:rsidRDefault="4B7D5CCF" w:rsidP="7E9E66E4">
      <w:pPr>
        <w:spacing w:line="360" w:lineRule="exact"/>
      </w:pPr>
      <w:r w:rsidRPr="7E9E66E4">
        <w:rPr>
          <w:rFonts w:ascii="Calibri" w:eastAsia="Calibri" w:hAnsi="Calibri" w:cs="Calibri"/>
          <w:color w:val="222222"/>
        </w:rPr>
        <w:t>Ciesielska, M., Boström, K.W. and Öhlander, M. (2018) Observation methods. In </w:t>
      </w:r>
      <w:r w:rsidRPr="7E9E66E4">
        <w:rPr>
          <w:rFonts w:ascii="Calibri" w:eastAsia="Calibri" w:hAnsi="Calibri" w:cs="Calibri"/>
          <w:i/>
          <w:iCs/>
          <w:color w:val="222222"/>
        </w:rPr>
        <w:t>Qualitative methodologies in organization studies</w:t>
      </w:r>
      <w:r w:rsidRPr="7E9E66E4">
        <w:rPr>
          <w:rFonts w:ascii="Calibri" w:eastAsia="Calibri" w:hAnsi="Calibri" w:cs="Calibri"/>
          <w:color w:val="222222"/>
        </w:rPr>
        <w:t xml:space="preserve">, pp. 33-52. Palgrave Macmillan, Cham. </w:t>
      </w:r>
    </w:p>
    <w:p w14:paraId="3E94A21B" w14:textId="769EAFBD" w:rsidR="4B7D5CCF" w:rsidRDefault="4B7D5CCF" w:rsidP="7E9E66E4">
      <w:pPr>
        <w:spacing w:line="360" w:lineRule="exact"/>
      </w:pPr>
      <w:r w:rsidRPr="7E9E66E4">
        <w:rPr>
          <w:rFonts w:ascii="Calibri" w:eastAsia="Calibri" w:hAnsi="Calibri" w:cs="Calibri"/>
        </w:rPr>
        <w:t xml:space="preserve"> </w:t>
      </w:r>
    </w:p>
    <w:p w14:paraId="769B373D" w14:textId="066C10C8" w:rsidR="4B7D5CCF" w:rsidRDefault="4B7D5CCF" w:rsidP="7E9E66E4">
      <w:pPr>
        <w:spacing w:line="360" w:lineRule="exact"/>
      </w:pPr>
      <w:r w:rsidRPr="7E9E66E4">
        <w:rPr>
          <w:rFonts w:ascii="Calibri" w:eastAsia="Calibri" w:hAnsi="Calibri" w:cs="Calibri"/>
        </w:rPr>
        <w:lastRenderedPageBreak/>
        <w:t xml:space="preserve">Cohen, L. (2000) </w:t>
      </w:r>
      <w:r w:rsidRPr="7E9E66E4">
        <w:rPr>
          <w:rFonts w:ascii="Calibri" w:eastAsia="Calibri" w:hAnsi="Calibri" w:cs="Calibri"/>
          <w:i/>
          <w:iCs/>
        </w:rPr>
        <w:t>Research Methods in Education and Introduction.</w:t>
      </w:r>
      <w:r w:rsidRPr="7E9E66E4">
        <w:rPr>
          <w:rFonts w:ascii="Calibri" w:eastAsia="Calibri" w:hAnsi="Calibri" w:cs="Calibri"/>
        </w:rPr>
        <w:t xml:space="preserve"> (5th Edition). Boston: Allyn and Bacon.</w:t>
      </w:r>
    </w:p>
    <w:p w14:paraId="2678424C" w14:textId="5CC229E4" w:rsidR="4B7D5CCF" w:rsidRDefault="4B7D5CCF" w:rsidP="7E9E66E4">
      <w:pPr>
        <w:spacing w:line="360" w:lineRule="exact"/>
      </w:pPr>
      <w:r w:rsidRPr="7E9E66E4">
        <w:rPr>
          <w:rFonts w:ascii="Calibri" w:eastAsia="Calibri" w:hAnsi="Calibri" w:cs="Calibri"/>
          <w:color w:val="222222"/>
        </w:rPr>
        <w:t xml:space="preserve"> </w:t>
      </w:r>
    </w:p>
    <w:p w14:paraId="543C55F0" w14:textId="2193F2EA" w:rsidR="4B7D5CCF" w:rsidRDefault="4B7D5CCF" w:rsidP="7E9E66E4">
      <w:pPr>
        <w:spacing w:line="360" w:lineRule="exact"/>
      </w:pPr>
      <w:r w:rsidRPr="7E9E66E4">
        <w:rPr>
          <w:rFonts w:ascii="Calibri" w:eastAsia="Calibri" w:hAnsi="Calibri" w:cs="Calibri"/>
          <w:color w:val="222222"/>
        </w:rPr>
        <w:t xml:space="preserve">Cohen, L., Manion, L. and Morrison, K. (2013) </w:t>
      </w:r>
      <w:r w:rsidRPr="7E9E66E4">
        <w:rPr>
          <w:rFonts w:ascii="Calibri" w:eastAsia="Calibri" w:hAnsi="Calibri" w:cs="Calibri"/>
          <w:i/>
          <w:iCs/>
          <w:color w:val="222222"/>
        </w:rPr>
        <w:t>Research methods in education</w:t>
      </w:r>
      <w:r w:rsidRPr="7E9E66E4">
        <w:rPr>
          <w:rFonts w:ascii="Calibri" w:eastAsia="Calibri" w:hAnsi="Calibri" w:cs="Calibri"/>
          <w:color w:val="222222"/>
        </w:rPr>
        <w:t>. Routledge.</w:t>
      </w:r>
    </w:p>
    <w:p w14:paraId="236D3D05" w14:textId="101C8EF9" w:rsidR="4B7D5CCF" w:rsidRDefault="4B7D5CCF" w:rsidP="7E9E66E4">
      <w:pPr>
        <w:spacing w:line="360" w:lineRule="exact"/>
      </w:pPr>
      <w:r w:rsidRPr="7E9E66E4">
        <w:rPr>
          <w:rFonts w:ascii="Calibri" w:eastAsia="Calibri" w:hAnsi="Calibri" w:cs="Calibri"/>
        </w:rPr>
        <w:t xml:space="preserve"> </w:t>
      </w:r>
    </w:p>
    <w:p w14:paraId="2E711365" w14:textId="47E2FA90" w:rsidR="4B7D5CCF" w:rsidRDefault="4B7D5CCF" w:rsidP="7E9E66E4">
      <w:pPr>
        <w:spacing w:line="360" w:lineRule="exact"/>
      </w:pPr>
      <w:r w:rsidRPr="7E9E66E4">
        <w:rPr>
          <w:rFonts w:ascii="Calibri" w:eastAsia="Calibri" w:hAnsi="Calibri" w:cs="Calibri"/>
        </w:rPr>
        <w:t xml:space="preserve">Conroy, M. A., Sutherland, K. S., Snyder, A., Al-Hendawi, M., &amp; Vo, A. (2009) Creating a positive classroom atmosphere: Teachers' use of effective praise and feedback. </w:t>
      </w:r>
      <w:r w:rsidRPr="7E9E66E4">
        <w:rPr>
          <w:rFonts w:ascii="Calibri" w:eastAsia="Calibri" w:hAnsi="Calibri" w:cs="Calibri"/>
          <w:i/>
          <w:iCs/>
        </w:rPr>
        <w:t xml:space="preserve">Beyond Behavior, </w:t>
      </w:r>
      <w:r w:rsidRPr="7E9E66E4">
        <w:rPr>
          <w:rFonts w:ascii="Calibri" w:eastAsia="Calibri" w:hAnsi="Calibri" w:cs="Calibri"/>
        </w:rPr>
        <w:t>18-26.</w:t>
      </w:r>
    </w:p>
    <w:p w14:paraId="30DE578A" w14:textId="667F9125" w:rsidR="4B7D5CCF" w:rsidRDefault="4B7D5CCF" w:rsidP="7E9E66E4">
      <w:pPr>
        <w:spacing w:line="360" w:lineRule="exact"/>
      </w:pPr>
      <w:r w:rsidRPr="7E9E66E4">
        <w:rPr>
          <w:rFonts w:ascii="Calibri" w:eastAsia="Calibri" w:hAnsi="Calibri" w:cs="Calibri"/>
        </w:rPr>
        <w:t xml:space="preserve"> </w:t>
      </w:r>
    </w:p>
    <w:p w14:paraId="06B7FB5D" w14:textId="43524B32" w:rsidR="4B7D5CCF" w:rsidRDefault="4B7D5CCF" w:rsidP="7E9E66E4">
      <w:pPr>
        <w:spacing w:line="360" w:lineRule="exact"/>
      </w:pPr>
      <w:r w:rsidRPr="7E9E66E4">
        <w:rPr>
          <w:rFonts w:ascii="Calibri" w:eastAsia="Calibri" w:hAnsi="Calibri" w:cs="Calibri"/>
        </w:rPr>
        <w:t xml:space="preserve">Cooper, J., Lewis, R. and Urquhart, C. (2004) ‘Using participant or non-participant observation to explain information behaviour’, </w:t>
      </w:r>
      <w:r w:rsidRPr="7E9E66E4">
        <w:rPr>
          <w:rFonts w:ascii="Calibri" w:eastAsia="Calibri" w:hAnsi="Calibri" w:cs="Calibri"/>
          <w:i/>
          <w:iCs/>
        </w:rPr>
        <w:t>Information Research, 9</w:t>
      </w:r>
      <w:r w:rsidRPr="7E9E66E4">
        <w:rPr>
          <w:rFonts w:ascii="Calibri" w:eastAsia="Calibri" w:hAnsi="Calibri" w:cs="Calibri"/>
        </w:rPr>
        <w:t xml:space="preserve">(4), pp. 1-15.  </w:t>
      </w:r>
    </w:p>
    <w:p w14:paraId="6C3BB830" w14:textId="06396AE7" w:rsidR="4B7D5CCF" w:rsidRDefault="4B7D5CCF" w:rsidP="7E9E66E4">
      <w:pPr>
        <w:spacing w:line="360" w:lineRule="exact"/>
      </w:pPr>
      <w:r w:rsidRPr="7E9E66E4">
        <w:rPr>
          <w:rFonts w:ascii="Calibri" w:eastAsia="Calibri" w:hAnsi="Calibri" w:cs="Calibri"/>
          <w:color w:val="222222"/>
        </w:rPr>
        <w:t xml:space="preserve"> </w:t>
      </w:r>
    </w:p>
    <w:p w14:paraId="31C993FB" w14:textId="34E6D208" w:rsidR="4B7D5CCF" w:rsidRDefault="4B7D5CCF" w:rsidP="7E9E66E4">
      <w:pPr>
        <w:spacing w:line="360" w:lineRule="exact"/>
      </w:pPr>
      <w:r w:rsidRPr="7E9E66E4">
        <w:rPr>
          <w:rFonts w:ascii="Calibri" w:eastAsia="Calibri" w:hAnsi="Calibri" w:cs="Calibri"/>
          <w:color w:val="222222"/>
        </w:rPr>
        <w:t>Delamont, S. (2012) </w:t>
      </w:r>
      <w:r w:rsidRPr="7E9E66E4">
        <w:rPr>
          <w:rFonts w:ascii="Calibri" w:eastAsia="Calibri" w:hAnsi="Calibri" w:cs="Calibri"/>
          <w:i/>
          <w:iCs/>
          <w:color w:val="222222"/>
        </w:rPr>
        <w:t>Handbook of qualitative research in education</w:t>
      </w:r>
      <w:r w:rsidRPr="7E9E66E4">
        <w:rPr>
          <w:rFonts w:ascii="Calibri" w:eastAsia="Calibri" w:hAnsi="Calibri" w:cs="Calibri"/>
          <w:color w:val="222222"/>
        </w:rPr>
        <w:t xml:space="preserve">. Edward Elgar Publishing. </w:t>
      </w:r>
    </w:p>
    <w:p w14:paraId="3F7DC29D" w14:textId="62472AC1" w:rsidR="7E9E66E4" w:rsidRDefault="7E9E66E4" w:rsidP="7E9E66E4">
      <w:pPr>
        <w:spacing w:line="360" w:lineRule="exact"/>
        <w:rPr>
          <w:rFonts w:ascii="Calibri" w:eastAsia="Calibri" w:hAnsi="Calibri" w:cs="Calibri"/>
          <w:highlight w:val="green"/>
        </w:rPr>
      </w:pPr>
    </w:p>
    <w:p w14:paraId="03449821" w14:textId="6C914385" w:rsidR="4B7D5CCF" w:rsidRDefault="4B7D5CCF" w:rsidP="7E9E66E4">
      <w:pPr>
        <w:spacing w:line="360" w:lineRule="exact"/>
      </w:pPr>
      <w:r w:rsidRPr="7E9E66E4">
        <w:rPr>
          <w:rFonts w:ascii="Calibri" w:eastAsia="Calibri" w:hAnsi="Calibri" w:cs="Calibri"/>
        </w:rPr>
        <w:t>Dunne, M., Humphreys, S., Sebba, J., Dyson, A., Gallannaugh, F. and Muijs, D. (2007) Effective teaching and learning for pupils in low attaining groups.</w:t>
      </w:r>
    </w:p>
    <w:p w14:paraId="010394E8" w14:textId="3EDA027C" w:rsidR="4B7D5CCF" w:rsidRDefault="4B7D5CCF" w:rsidP="7E9E66E4">
      <w:pPr>
        <w:spacing w:line="360" w:lineRule="exact"/>
      </w:pPr>
      <w:r w:rsidRPr="7E9E66E4">
        <w:rPr>
          <w:rFonts w:ascii="Calibri" w:eastAsia="Calibri" w:hAnsi="Calibri" w:cs="Calibri"/>
        </w:rPr>
        <w:t xml:space="preserve"> </w:t>
      </w:r>
    </w:p>
    <w:p w14:paraId="1B34E879" w14:textId="7FCDA936" w:rsidR="4B7D5CCF" w:rsidRDefault="4B7D5CCF" w:rsidP="7E9E66E4">
      <w:pPr>
        <w:spacing w:line="360" w:lineRule="exact"/>
      </w:pPr>
      <w:r w:rsidRPr="7E9E66E4">
        <w:rPr>
          <w:rFonts w:ascii="Calibri" w:eastAsia="Calibri" w:hAnsi="Calibri" w:cs="Calibri"/>
        </w:rPr>
        <w:t xml:space="preserve">Dweck, C. S. (1999). </w:t>
      </w:r>
      <w:r w:rsidRPr="7E9E66E4">
        <w:rPr>
          <w:rFonts w:ascii="Calibri" w:eastAsia="Calibri" w:hAnsi="Calibri" w:cs="Calibri"/>
          <w:i/>
          <w:iCs/>
        </w:rPr>
        <w:t>Self-theories: Their role in motivation, personality, and development.</w:t>
      </w:r>
      <w:r w:rsidRPr="7E9E66E4">
        <w:rPr>
          <w:rFonts w:ascii="Calibri" w:eastAsia="Calibri" w:hAnsi="Calibri" w:cs="Calibri"/>
        </w:rPr>
        <w:t xml:space="preserve"> Psychology Press.</w:t>
      </w:r>
    </w:p>
    <w:p w14:paraId="06694553" w14:textId="2F608453" w:rsidR="4B7D5CCF" w:rsidRDefault="4B7D5CCF" w:rsidP="7E9E66E4">
      <w:pPr>
        <w:spacing w:line="360" w:lineRule="exact"/>
      </w:pPr>
      <w:r w:rsidRPr="7E9E66E4">
        <w:rPr>
          <w:rFonts w:ascii="Calibri" w:eastAsia="Calibri" w:hAnsi="Calibri" w:cs="Calibri"/>
          <w:color w:val="222222"/>
        </w:rPr>
        <w:t xml:space="preserve"> </w:t>
      </w:r>
    </w:p>
    <w:p w14:paraId="3D0B743F" w14:textId="10C6CEC7" w:rsidR="4B7D5CCF" w:rsidRDefault="4B7D5CCF" w:rsidP="7E9E66E4">
      <w:pPr>
        <w:spacing w:line="360" w:lineRule="exact"/>
      </w:pPr>
      <w:r w:rsidRPr="7E9E66E4">
        <w:rPr>
          <w:rFonts w:ascii="Calibri" w:eastAsia="Calibri" w:hAnsi="Calibri" w:cs="Calibri"/>
          <w:color w:val="222222"/>
        </w:rPr>
        <w:t xml:space="preserve">Dweck, C.S. (2000) </w:t>
      </w:r>
      <w:r w:rsidRPr="7E9E66E4">
        <w:rPr>
          <w:rFonts w:ascii="Calibri" w:eastAsia="Calibri" w:hAnsi="Calibri" w:cs="Calibri"/>
          <w:i/>
          <w:iCs/>
          <w:color w:val="222222"/>
        </w:rPr>
        <w:t>Self-theories: Their role in motivation, personality, and development</w:t>
      </w:r>
      <w:r w:rsidRPr="7E9E66E4">
        <w:rPr>
          <w:rFonts w:ascii="Calibri" w:eastAsia="Calibri" w:hAnsi="Calibri" w:cs="Calibri"/>
          <w:color w:val="222222"/>
        </w:rPr>
        <w:t>. Psychology press.</w:t>
      </w:r>
    </w:p>
    <w:p w14:paraId="319C23B0" w14:textId="1AC6DAD4" w:rsidR="4B7D5CCF" w:rsidRDefault="4B7D5CCF" w:rsidP="7E9E66E4">
      <w:pPr>
        <w:spacing w:line="360" w:lineRule="exact"/>
      </w:pPr>
      <w:r w:rsidRPr="7E9E66E4">
        <w:rPr>
          <w:rFonts w:ascii="Calibri" w:eastAsia="Calibri" w:hAnsi="Calibri" w:cs="Calibri"/>
          <w:color w:val="222222"/>
        </w:rPr>
        <w:t xml:space="preserve"> </w:t>
      </w:r>
    </w:p>
    <w:p w14:paraId="5FB880FD" w14:textId="62F049C7" w:rsidR="4B7D5CCF" w:rsidRDefault="4B7D5CCF" w:rsidP="7E9E66E4">
      <w:pPr>
        <w:spacing w:line="360" w:lineRule="exact"/>
      </w:pPr>
      <w:r w:rsidRPr="7E9E66E4">
        <w:rPr>
          <w:rFonts w:ascii="Calibri" w:eastAsia="Calibri" w:hAnsi="Calibri" w:cs="Calibri"/>
        </w:rPr>
        <w:t>Estyn (2019) School A Report Available at:</w:t>
      </w:r>
      <w:hyperlink r:id="rId10">
        <w:r w:rsidRPr="7E9E66E4">
          <w:rPr>
            <w:rStyle w:val="Hyperlink"/>
            <w:rFonts w:ascii="Calibri" w:eastAsia="Calibri" w:hAnsi="Calibri" w:cs="Calibri"/>
          </w:rPr>
          <w:t>https://www.estyn.gov.wales/system/files/2020-08/</w:t>
        </w:r>
        <w:r w:rsidRPr="7E9E66E4">
          <w:rPr>
            <w:rStyle w:val="Hyperlink"/>
            <w:rFonts w:ascii="Calibri" w:eastAsia="Calibri" w:hAnsi="Calibri" w:cs="Calibri"/>
            <w:color w:val="000000" w:themeColor="text1"/>
            <w:highlight w:val="black"/>
          </w:rPr>
          <w:t>Bishopston</w:t>
        </w:r>
        <w:r w:rsidRPr="7E9E66E4">
          <w:rPr>
            <w:rStyle w:val="Hyperlink"/>
            <w:rFonts w:ascii="Calibri" w:eastAsia="Calibri" w:hAnsi="Calibri" w:cs="Calibri"/>
          </w:rPr>
          <w:t>%2520Primary%2520School_0.pdf</w:t>
        </w:r>
      </w:hyperlink>
      <w:r w:rsidRPr="7E9E66E4">
        <w:rPr>
          <w:rFonts w:ascii="Calibri" w:eastAsia="Calibri" w:hAnsi="Calibri" w:cs="Calibri"/>
        </w:rPr>
        <w:t xml:space="preserve"> [Accessed at: 3</w:t>
      </w:r>
      <w:r w:rsidRPr="7E9E66E4">
        <w:rPr>
          <w:rFonts w:ascii="Calibri" w:eastAsia="Calibri" w:hAnsi="Calibri" w:cs="Calibri"/>
          <w:vertAlign w:val="superscript"/>
        </w:rPr>
        <w:t>rd</w:t>
      </w:r>
      <w:r w:rsidRPr="7E9E66E4">
        <w:rPr>
          <w:rFonts w:ascii="Calibri" w:eastAsia="Calibri" w:hAnsi="Calibri" w:cs="Calibri"/>
        </w:rPr>
        <w:t xml:space="preserve"> October 2020]. </w:t>
      </w:r>
    </w:p>
    <w:p w14:paraId="47AB1F73" w14:textId="382BAF42" w:rsidR="4B7D5CCF" w:rsidRDefault="4B7D5CCF" w:rsidP="7E9E66E4">
      <w:pPr>
        <w:spacing w:line="360" w:lineRule="exact"/>
      </w:pPr>
      <w:r w:rsidRPr="7E9E66E4">
        <w:rPr>
          <w:rFonts w:ascii="Calibri" w:eastAsia="Calibri" w:hAnsi="Calibri" w:cs="Calibri"/>
        </w:rPr>
        <w:t xml:space="preserve"> </w:t>
      </w:r>
    </w:p>
    <w:p w14:paraId="1BE906C3" w14:textId="649C727C" w:rsidR="4B7D5CCF" w:rsidRDefault="4B7D5CCF" w:rsidP="7E9E66E4">
      <w:pPr>
        <w:spacing w:line="360" w:lineRule="exact"/>
      </w:pPr>
      <w:r w:rsidRPr="7E9E66E4">
        <w:rPr>
          <w:rFonts w:ascii="Calibri" w:eastAsia="Calibri" w:hAnsi="Calibri" w:cs="Calibri"/>
        </w:rPr>
        <w:t xml:space="preserve">Estyn. (2020). Establishing behaviour groups. Available at: </w:t>
      </w:r>
    </w:p>
    <w:p w14:paraId="001A257E" w14:textId="69560E96" w:rsidR="4B7D5CCF" w:rsidRDefault="001418D1" w:rsidP="7E9E66E4">
      <w:pPr>
        <w:spacing w:line="360" w:lineRule="exact"/>
      </w:pPr>
      <w:hyperlink r:id="rId11">
        <w:r w:rsidR="4B7D5CCF" w:rsidRPr="7E9E66E4">
          <w:rPr>
            <w:rStyle w:val="Hyperlink"/>
            <w:rFonts w:ascii="Calibri" w:eastAsia="Calibri" w:hAnsi="Calibri" w:cs="Calibri"/>
          </w:rPr>
          <w:t>https://www.estyn.gov.wales/effective-practice/establishing-behaviour-groups</w:t>
        </w:r>
      </w:hyperlink>
      <w:r w:rsidR="4B7D5CCF" w:rsidRPr="7E9E66E4">
        <w:rPr>
          <w:rFonts w:ascii="Calibri" w:eastAsia="Calibri" w:hAnsi="Calibri" w:cs="Calibri"/>
        </w:rPr>
        <w:t xml:space="preserve"> </w:t>
      </w:r>
    </w:p>
    <w:p w14:paraId="52A9181C" w14:textId="6543F3D1" w:rsidR="4B7D5CCF" w:rsidRDefault="4B7D5CCF" w:rsidP="7E9E66E4">
      <w:pPr>
        <w:spacing w:line="360" w:lineRule="exact"/>
      </w:pPr>
      <w:r w:rsidRPr="7E9E66E4">
        <w:rPr>
          <w:rFonts w:ascii="Calibri" w:eastAsia="Calibri" w:hAnsi="Calibri" w:cs="Calibri"/>
        </w:rPr>
        <w:t>[Accessed: 14</w:t>
      </w:r>
      <w:r w:rsidRPr="7E9E66E4">
        <w:rPr>
          <w:rFonts w:ascii="Calibri" w:eastAsia="Calibri" w:hAnsi="Calibri" w:cs="Calibri"/>
          <w:vertAlign w:val="superscript"/>
        </w:rPr>
        <w:t>th</w:t>
      </w:r>
      <w:r w:rsidRPr="7E9E66E4">
        <w:rPr>
          <w:rFonts w:ascii="Calibri" w:eastAsia="Calibri" w:hAnsi="Calibri" w:cs="Calibri"/>
        </w:rPr>
        <w:t xml:space="preserve"> October 2020]. </w:t>
      </w:r>
    </w:p>
    <w:p w14:paraId="25C09C2F" w14:textId="4BB807A5" w:rsidR="4B7D5CCF" w:rsidRDefault="4B7D5CCF" w:rsidP="7E9E66E4">
      <w:pPr>
        <w:spacing w:line="360" w:lineRule="exact"/>
      </w:pPr>
      <w:r w:rsidRPr="7E9E66E4">
        <w:rPr>
          <w:rFonts w:ascii="Calibri" w:eastAsia="Calibri" w:hAnsi="Calibri" w:cs="Calibri"/>
        </w:rPr>
        <w:t xml:space="preserve"> </w:t>
      </w:r>
    </w:p>
    <w:p w14:paraId="12E0FC26" w14:textId="7A616D9F" w:rsidR="4B7D5CCF" w:rsidRDefault="4B7D5CCF" w:rsidP="7E9E66E4">
      <w:pPr>
        <w:spacing w:line="360" w:lineRule="exact"/>
      </w:pPr>
      <w:r w:rsidRPr="7E9E66E4">
        <w:rPr>
          <w:rFonts w:ascii="Calibri" w:eastAsia="Calibri" w:hAnsi="Calibri" w:cs="Calibri"/>
        </w:rPr>
        <w:t xml:space="preserve">Fletcher-Wood, H. (2016) </w:t>
      </w:r>
      <w:r w:rsidRPr="7E9E66E4">
        <w:rPr>
          <w:rFonts w:ascii="Calibri" w:eastAsia="Calibri" w:hAnsi="Calibri" w:cs="Calibri"/>
          <w:i/>
          <w:iCs/>
        </w:rPr>
        <w:t>Ticked Off: Checklists for teachers, students, school leaders.</w:t>
      </w:r>
      <w:r w:rsidRPr="7E9E66E4">
        <w:rPr>
          <w:rFonts w:ascii="Calibri" w:eastAsia="Calibri" w:hAnsi="Calibri" w:cs="Calibri"/>
        </w:rPr>
        <w:t xml:space="preserve"> Crown House Publishing. </w:t>
      </w:r>
    </w:p>
    <w:p w14:paraId="1564ED0A" w14:textId="5005C60B" w:rsidR="4B7D5CCF" w:rsidRDefault="4B7D5CCF" w:rsidP="7E9E66E4">
      <w:pPr>
        <w:spacing w:line="360" w:lineRule="exact"/>
      </w:pPr>
      <w:r w:rsidRPr="7E9E66E4">
        <w:rPr>
          <w:rFonts w:ascii="Calibri" w:eastAsia="Calibri" w:hAnsi="Calibri" w:cs="Calibri"/>
          <w:color w:val="222222"/>
        </w:rPr>
        <w:t xml:space="preserve"> </w:t>
      </w:r>
    </w:p>
    <w:p w14:paraId="1CD822E3" w14:textId="3F3C2EF4" w:rsidR="4B7D5CCF" w:rsidRDefault="4B7D5CCF" w:rsidP="7E9E66E4">
      <w:pPr>
        <w:spacing w:line="360" w:lineRule="exact"/>
      </w:pPr>
      <w:r w:rsidRPr="7E9E66E4">
        <w:rPr>
          <w:rFonts w:ascii="Calibri" w:eastAsia="Calibri" w:hAnsi="Calibri" w:cs="Calibri"/>
          <w:color w:val="222222"/>
        </w:rPr>
        <w:t xml:space="preserve">Ghaye, T. (2010) </w:t>
      </w:r>
      <w:r w:rsidRPr="7E9E66E4">
        <w:rPr>
          <w:rFonts w:ascii="Calibri" w:eastAsia="Calibri" w:hAnsi="Calibri" w:cs="Calibri"/>
          <w:i/>
          <w:iCs/>
          <w:color w:val="222222"/>
        </w:rPr>
        <w:t>Teaching and learning through reflective practice: A practical guide for positive action</w:t>
      </w:r>
      <w:r w:rsidRPr="7E9E66E4">
        <w:rPr>
          <w:rFonts w:ascii="Calibri" w:eastAsia="Calibri" w:hAnsi="Calibri" w:cs="Calibri"/>
          <w:color w:val="222222"/>
        </w:rPr>
        <w:t>. Routledge.</w:t>
      </w:r>
    </w:p>
    <w:p w14:paraId="661C1B4B" w14:textId="6C25A4B2" w:rsidR="4B7D5CCF" w:rsidRDefault="4B7D5CCF" w:rsidP="7E9E66E4">
      <w:pPr>
        <w:spacing w:line="360" w:lineRule="exact"/>
      </w:pPr>
      <w:r w:rsidRPr="7E9E66E4">
        <w:rPr>
          <w:rFonts w:ascii="Calibri" w:eastAsia="Calibri" w:hAnsi="Calibri" w:cs="Calibri"/>
        </w:rPr>
        <w:t xml:space="preserve"> </w:t>
      </w:r>
    </w:p>
    <w:p w14:paraId="62F4F265" w14:textId="3C69B870" w:rsidR="4B7D5CCF" w:rsidRDefault="4B7D5CCF" w:rsidP="7E9E66E4">
      <w:pPr>
        <w:spacing w:line="360" w:lineRule="exact"/>
      </w:pPr>
      <w:r w:rsidRPr="7E9E66E4">
        <w:rPr>
          <w:rFonts w:ascii="Calibri" w:eastAsia="Calibri" w:hAnsi="Calibri" w:cs="Calibri"/>
        </w:rPr>
        <w:t>Gillham, B. (2000) Case Study Research Methods. London: Continuum.</w:t>
      </w:r>
    </w:p>
    <w:p w14:paraId="22EAD57F" w14:textId="3A0CDCCD" w:rsidR="4B7D5CCF" w:rsidRDefault="4B7D5CCF" w:rsidP="7E9E66E4">
      <w:pPr>
        <w:spacing w:line="360" w:lineRule="exact"/>
      </w:pPr>
      <w:r w:rsidRPr="7E9E66E4">
        <w:rPr>
          <w:rFonts w:ascii="Calibri" w:eastAsia="Calibri" w:hAnsi="Calibri" w:cs="Calibri"/>
        </w:rPr>
        <w:t xml:space="preserve"> </w:t>
      </w:r>
    </w:p>
    <w:p w14:paraId="429903B1" w14:textId="14418BC2" w:rsidR="4B7D5CCF" w:rsidRDefault="4B7D5CCF" w:rsidP="7E9E66E4">
      <w:pPr>
        <w:spacing w:line="360" w:lineRule="exact"/>
      </w:pPr>
      <w:r w:rsidRPr="7E9E66E4">
        <w:rPr>
          <w:rFonts w:ascii="Calibri" w:eastAsia="Calibri" w:hAnsi="Calibri" w:cs="Calibri"/>
        </w:rPr>
        <w:lastRenderedPageBreak/>
        <w:t xml:space="preserve">Good, C., Aronson, J. and Inzlicht, M. (2003) ‘Improving adolescents’ standardized test performance: An intervention to reduce the effects of stereotype threat’, </w:t>
      </w:r>
      <w:r w:rsidRPr="7E9E66E4">
        <w:rPr>
          <w:rFonts w:ascii="Calibri" w:eastAsia="Calibri" w:hAnsi="Calibri" w:cs="Calibri"/>
          <w:i/>
          <w:iCs/>
        </w:rPr>
        <w:t>Journal of Applied Development Psychology</w:t>
      </w:r>
      <w:r w:rsidRPr="7E9E66E4">
        <w:rPr>
          <w:rFonts w:ascii="Calibri" w:eastAsia="Calibri" w:hAnsi="Calibri" w:cs="Calibri"/>
        </w:rPr>
        <w:t>, 24(6), 645–62.</w:t>
      </w:r>
    </w:p>
    <w:p w14:paraId="153E609B" w14:textId="533BAD14" w:rsidR="4B7D5CCF" w:rsidRDefault="4B7D5CCF" w:rsidP="7E9E66E4">
      <w:pPr>
        <w:spacing w:line="360" w:lineRule="exact"/>
      </w:pPr>
      <w:r w:rsidRPr="7E9E66E4">
        <w:rPr>
          <w:rFonts w:ascii="Calibri" w:eastAsia="Calibri" w:hAnsi="Calibri" w:cs="Calibri"/>
          <w:color w:val="222222"/>
        </w:rPr>
        <w:t xml:space="preserve"> </w:t>
      </w:r>
    </w:p>
    <w:p w14:paraId="382AD174" w14:textId="7E743301" w:rsidR="4B7D5CCF" w:rsidRDefault="4B7D5CCF" w:rsidP="7E9E66E4">
      <w:pPr>
        <w:spacing w:line="360" w:lineRule="exact"/>
      </w:pPr>
      <w:r w:rsidRPr="7E9E66E4">
        <w:rPr>
          <w:rFonts w:ascii="Calibri" w:eastAsia="Calibri" w:hAnsi="Calibri" w:cs="Calibri"/>
          <w:color w:val="222222"/>
        </w:rPr>
        <w:t xml:space="preserve">Goodman, F.R., Disabato, D.J., Kashdan, T.B. and Kauffman, S.B. (2018) Measuring well-being: A comparison of subjective well-being and PERMA. </w:t>
      </w:r>
      <w:r w:rsidRPr="7E9E66E4">
        <w:rPr>
          <w:rFonts w:ascii="Calibri" w:eastAsia="Calibri" w:hAnsi="Calibri" w:cs="Calibri"/>
          <w:i/>
          <w:iCs/>
          <w:color w:val="222222"/>
        </w:rPr>
        <w:t>The Journal of Positive Psychology</w:t>
      </w:r>
      <w:r w:rsidRPr="7E9E66E4">
        <w:rPr>
          <w:rFonts w:ascii="Calibri" w:eastAsia="Calibri" w:hAnsi="Calibri" w:cs="Calibri"/>
          <w:color w:val="222222"/>
        </w:rPr>
        <w:t xml:space="preserve">, </w:t>
      </w:r>
      <w:r w:rsidRPr="7E9E66E4">
        <w:rPr>
          <w:rFonts w:ascii="Calibri" w:eastAsia="Calibri" w:hAnsi="Calibri" w:cs="Calibri"/>
          <w:i/>
          <w:iCs/>
          <w:color w:val="222222"/>
        </w:rPr>
        <w:t>13</w:t>
      </w:r>
      <w:r w:rsidRPr="7E9E66E4">
        <w:rPr>
          <w:rFonts w:ascii="Calibri" w:eastAsia="Calibri" w:hAnsi="Calibri" w:cs="Calibri"/>
          <w:color w:val="222222"/>
        </w:rPr>
        <w:t xml:space="preserve">(4), pp.321-332. </w:t>
      </w:r>
    </w:p>
    <w:p w14:paraId="0256ED4E" w14:textId="568CB5E7" w:rsidR="4B7D5CCF" w:rsidRDefault="4B7D5CCF" w:rsidP="7E9E66E4">
      <w:pPr>
        <w:spacing w:line="360" w:lineRule="exact"/>
      </w:pPr>
      <w:r w:rsidRPr="7E9E66E4">
        <w:rPr>
          <w:rFonts w:ascii="Calibri" w:eastAsia="Calibri" w:hAnsi="Calibri" w:cs="Calibri"/>
        </w:rPr>
        <w:t xml:space="preserve"> </w:t>
      </w:r>
    </w:p>
    <w:p w14:paraId="6A94CB84" w14:textId="1FD65141" w:rsidR="4B7D5CCF" w:rsidRDefault="4B7D5CCF" w:rsidP="7E9E66E4">
      <w:pPr>
        <w:spacing w:line="360" w:lineRule="exact"/>
      </w:pPr>
      <w:r w:rsidRPr="7E9E66E4">
        <w:rPr>
          <w:rFonts w:ascii="Calibri" w:eastAsia="Calibri" w:hAnsi="Calibri" w:cs="Calibri"/>
        </w:rPr>
        <w:t xml:space="preserve">Green, J. and Thorogood, N. (2014) </w:t>
      </w:r>
      <w:r w:rsidRPr="7E9E66E4">
        <w:rPr>
          <w:rFonts w:ascii="Calibri" w:eastAsia="Calibri" w:hAnsi="Calibri" w:cs="Calibri"/>
          <w:i/>
          <w:iCs/>
        </w:rPr>
        <w:t>Qualitative Methods for Health Research</w:t>
      </w:r>
      <w:r w:rsidRPr="7E9E66E4">
        <w:rPr>
          <w:rFonts w:ascii="Calibri" w:eastAsia="Calibri" w:hAnsi="Calibri" w:cs="Calibri"/>
        </w:rPr>
        <w:t xml:space="preserve">. 3rd ed. London: Sage </w:t>
      </w:r>
    </w:p>
    <w:p w14:paraId="60537462" w14:textId="4D48706E" w:rsidR="4B7D5CCF" w:rsidRDefault="4B7D5CCF" w:rsidP="7E9E66E4">
      <w:pPr>
        <w:spacing w:line="360" w:lineRule="exact"/>
      </w:pPr>
      <w:r w:rsidRPr="7E9E66E4">
        <w:rPr>
          <w:rFonts w:ascii="Calibri" w:eastAsia="Calibri" w:hAnsi="Calibri" w:cs="Calibri"/>
          <w:color w:val="222222"/>
        </w:rPr>
        <w:t xml:space="preserve"> </w:t>
      </w:r>
    </w:p>
    <w:p w14:paraId="7D48DF1F" w14:textId="4E962A9E" w:rsidR="4B7D5CCF" w:rsidRDefault="4B7D5CCF" w:rsidP="7E9E66E4">
      <w:pPr>
        <w:spacing w:line="360" w:lineRule="exact"/>
      </w:pPr>
      <w:r w:rsidRPr="7E9E66E4">
        <w:rPr>
          <w:rFonts w:ascii="Calibri" w:eastAsia="Calibri" w:hAnsi="Calibri" w:cs="Calibri"/>
          <w:color w:val="222222"/>
        </w:rPr>
        <w:t>Gremler, D.D. (2004) The critical incident technique in service research. </w:t>
      </w:r>
      <w:r w:rsidRPr="7E9E66E4">
        <w:rPr>
          <w:rFonts w:ascii="Calibri" w:eastAsia="Calibri" w:hAnsi="Calibri" w:cs="Calibri"/>
          <w:i/>
          <w:iCs/>
          <w:color w:val="222222"/>
        </w:rPr>
        <w:t>Journal of service research</w:t>
      </w:r>
      <w:r w:rsidRPr="7E9E66E4">
        <w:rPr>
          <w:rFonts w:ascii="Calibri" w:eastAsia="Calibri" w:hAnsi="Calibri" w:cs="Calibri"/>
          <w:color w:val="222222"/>
        </w:rPr>
        <w:t>, </w:t>
      </w:r>
      <w:r w:rsidRPr="7E9E66E4">
        <w:rPr>
          <w:rFonts w:ascii="Calibri" w:eastAsia="Calibri" w:hAnsi="Calibri" w:cs="Calibri"/>
          <w:i/>
          <w:iCs/>
          <w:color w:val="222222"/>
        </w:rPr>
        <w:t>7</w:t>
      </w:r>
      <w:r w:rsidRPr="7E9E66E4">
        <w:rPr>
          <w:rFonts w:ascii="Calibri" w:eastAsia="Calibri" w:hAnsi="Calibri" w:cs="Calibri"/>
          <w:color w:val="222222"/>
        </w:rPr>
        <w:t xml:space="preserve">(1), pp.65-89. </w:t>
      </w:r>
    </w:p>
    <w:p w14:paraId="1094145B" w14:textId="04961CD1" w:rsidR="4B7D5CCF" w:rsidRDefault="4B7D5CCF" w:rsidP="7E9E66E4">
      <w:pPr>
        <w:spacing w:line="360" w:lineRule="exact"/>
      </w:pPr>
      <w:r w:rsidRPr="7E9E66E4">
        <w:rPr>
          <w:rFonts w:ascii="Calibri" w:eastAsia="Calibri" w:hAnsi="Calibri" w:cs="Calibri"/>
          <w:color w:val="222222"/>
        </w:rPr>
        <w:t xml:space="preserve"> </w:t>
      </w:r>
    </w:p>
    <w:p w14:paraId="5306E854" w14:textId="5D879DAD" w:rsidR="4B7D5CCF" w:rsidRDefault="4B7D5CCF" w:rsidP="7E9E66E4">
      <w:pPr>
        <w:spacing w:line="360" w:lineRule="exact"/>
      </w:pPr>
      <w:r w:rsidRPr="7E9E66E4">
        <w:rPr>
          <w:rFonts w:ascii="Calibri" w:eastAsia="Calibri" w:hAnsi="Calibri" w:cs="Calibri"/>
          <w:color w:val="222222"/>
        </w:rPr>
        <w:t xml:space="preserve">Hendry, G.D., Bell, A. and Thomson, K. (2014) Learning by observing a peer’s teaching situation. </w:t>
      </w:r>
      <w:r w:rsidRPr="7E9E66E4">
        <w:rPr>
          <w:rFonts w:ascii="Calibri" w:eastAsia="Calibri" w:hAnsi="Calibri" w:cs="Calibri"/>
          <w:i/>
          <w:iCs/>
          <w:color w:val="222222"/>
        </w:rPr>
        <w:t>International Journal for Academic Development</w:t>
      </w:r>
      <w:r w:rsidRPr="7E9E66E4">
        <w:rPr>
          <w:rFonts w:ascii="Calibri" w:eastAsia="Calibri" w:hAnsi="Calibri" w:cs="Calibri"/>
          <w:color w:val="222222"/>
        </w:rPr>
        <w:t xml:space="preserve">, </w:t>
      </w:r>
      <w:r w:rsidRPr="7E9E66E4">
        <w:rPr>
          <w:rFonts w:ascii="Calibri" w:eastAsia="Calibri" w:hAnsi="Calibri" w:cs="Calibri"/>
          <w:i/>
          <w:iCs/>
          <w:color w:val="222222"/>
        </w:rPr>
        <w:t>19</w:t>
      </w:r>
      <w:r w:rsidRPr="7E9E66E4">
        <w:rPr>
          <w:rFonts w:ascii="Calibri" w:eastAsia="Calibri" w:hAnsi="Calibri" w:cs="Calibri"/>
          <w:color w:val="222222"/>
        </w:rPr>
        <w:t>(4), pp.318-329.</w:t>
      </w:r>
    </w:p>
    <w:p w14:paraId="049B0293" w14:textId="54140921" w:rsidR="4B7D5CCF" w:rsidRDefault="4B7D5CCF" w:rsidP="7E9E66E4">
      <w:pPr>
        <w:spacing w:line="360" w:lineRule="exact"/>
      </w:pPr>
      <w:r w:rsidRPr="7E9E66E4">
        <w:rPr>
          <w:rFonts w:ascii="Calibri" w:eastAsia="Calibri" w:hAnsi="Calibri" w:cs="Calibri"/>
        </w:rPr>
        <w:t xml:space="preserve"> </w:t>
      </w:r>
    </w:p>
    <w:p w14:paraId="7C54C75D" w14:textId="1D09D90C" w:rsidR="4B7D5CCF" w:rsidRDefault="4B7D5CCF" w:rsidP="7E9E66E4">
      <w:pPr>
        <w:spacing w:line="360" w:lineRule="exact"/>
      </w:pPr>
      <w:r w:rsidRPr="7E9E66E4">
        <w:rPr>
          <w:rFonts w:ascii="Calibri" w:eastAsia="Calibri" w:hAnsi="Calibri" w:cs="Calibri"/>
        </w:rPr>
        <w:t xml:space="preserve">Hennink, M., Hutter, I. and Bailey, A. (2020) </w:t>
      </w:r>
      <w:r w:rsidRPr="7E9E66E4">
        <w:rPr>
          <w:rFonts w:ascii="Calibri" w:eastAsia="Calibri" w:hAnsi="Calibri" w:cs="Calibri"/>
          <w:i/>
          <w:iCs/>
        </w:rPr>
        <w:t>Qualitative Research Methods</w:t>
      </w:r>
      <w:r w:rsidRPr="7E9E66E4">
        <w:rPr>
          <w:rFonts w:ascii="Calibri" w:eastAsia="Calibri" w:hAnsi="Calibri" w:cs="Calibri"/>
        </w:rPr>
        <w:t>. 2nd ed. SAGE, pp.170.</w:t>
      </w:r>
    </w:p>
    <w:p w14:paraId="7425F670" w14:textId="0098FD6C" w:rsidR="4B7D5CCF" w:rsidRDefault="4B7D5CCF" w:rsidP="7E9E66E4">
      <w:pPr>
        <w:spacing w:line="360" w:lineRule="exact"/>
      </w:pPr>
      <w:r w:rsidRPr="7E9E66E4">
        <w:rPr>
          <w:rFonts w:ascii="Calibri" w:eastAsia="Calibri" w:hAnsi="Calibri" w:cs="Calibri"/>
        </w:rPr>
        <w:t xml:space="preserve"> </w:t>
      </w:r>
    </w:p>
    <w:p w14:paraId="4FB1594A" w14:textId="5B047817" w:rsidR="4B7D5CCF" w:rsidRDefault="4B7D5CCF" w:rsidP="7E9E66E4">
      <w:pPr>
        <w:spacing w:line="360" w:lineRule="exact"/>
      </w:pPr>
      <w:r w:rsidRPr="7E9E66E4">
        <w:rPr>
          <w:rFonts w:ascii="Calibri" w:eastAsia="Calibri" w:hAnsi="Calibri" w:cs="Calibri"/>
        </w:rPr>
        <w:t xml:space="preserve">Hewitt G., Anthony R., Moore G., Melendez-Torres G.J., Murphy S. (2019) Student Health and Wellbeing </w:t>
      </w:r>
      <w:proofErr w:type="gramStart"/>
      <w:r w:rsidRPr="7E9E66E4">
        <w:rPr>
          <w:rFonts w:ascii="Calibri" w:eastAsia="Calibri" w:hAnsi="Calibri" w:cs="Calibri"/>
        </w:rPr>
        <w:t>In</w:t>
      </w:r>
      <w:proofErr w:type="gramEnd"/>
      <w:r w:rsidRPr="7E9E66E4">
        <w:rPr>
          <w:rFonts w:ascii="Calibri" w:eastAsia="Calibri" w:hAnsi="Calibri" w:cs="Calibri"/>
        </w:rPr>
        <w:t xml:space="preserve"> Wales: Report of the 2017/18 Health Behaviour in School-aged Children Survey and School Health Research Network Student Health and Wellbeing Survey. </w:t>
      </w:r>
    </w:p>
    <w:p w14:paraId="38C4253F" w14:textId="20D0A4E2" w:rsidR="4B7D5CCF" w:rsidRDefault="4B7D5CCF" w:rsidP="7E9E66E4">
      <w:pPr>
        <w:spacing w:line="360" w:lineRule="exact"/>
      </w:pPr>
      <w:r w:rsidRPr="7E9E66E4">
        <w:rPr>
          <w:rFonts w:ascii="Calibri" w:eastAsia="Calibri" w:hAnsi="Calibri" w:cs="Calibri"/>
          <w:color w:val="222222"/>
        </w:rPr>
        <w:t xml:space="preserve"> </w:t>
      </w:r>
    </w:p>
    <w:p w14:paraId="786B1AE9" w14:textId="71702162" w:rsidR="4B7D5CCF" w:rsidRDefault="4B7D5CCF" w:rsidP="7E9E66E4">
      <w:pPr>
        <w:spacing w:line="360" w:lineRule="exact"/>
      </w:pPr>
      <w:r w:rsidRPr="7E9E66E4">
        <w:rPr>
          <w:rFonts w:ascii="Calibri" w:eastAsia="Calibri" w:hAnsi="Calibri" w:cs="Calibri"/>
          <w:color w:val="222222"/>
        </w:rPr>
        <w:t xml:space="preserve">Howard, C., Burton, M. and Levermore, D. (2019) </w:t>
      </w:r>
      <w:r w:rsidRPr="7E9E66E4">
        <w:rPr>
          <w:rFonts w:ascii="Calibri" w:eastAsia="Calibri" w:hAnsi="Calibri" w:cs="Calibri"/>
          <w:i/>
          <w:iCs/>
          <w:color w:val="222222"/>
        </w:rPr>
        <w:t>Children’s mental health and emotional well-being in primary schools</w:t>
      </w:r>
      <w:r w:rsidRPr="7E9E66E4">
        <w:rPr>
          <w:rFonts w:ascii="Calibri" w:eastAsia="Calibri" w:hAnsi="Calibri" w:cs="Calibri"/>
          <w:color w:val="222222"/>
        </w:rPr>
        <w:t>. Learning Matters.</w:t>
      </w:r>
    </w:p>
    <w:p w14:paraId="1344C946" w14:textId="2299584E" w:rsidR="4B7D5CCF" w:rsidRDefault="4B7D5CCF" w:rsidP="7E9E66E4">
      <w:pPr>
        <w:spacing w:line="360" w:lineRule="exact"/>
      </w:pPr>
      <w:r w:rsidRPr="7E9E66E4">
        <w:rPr>
          <w:rFonts w:ascii="Calibri" w:eastAsia="Calibri" w:hAnsi="Calibri" w:cs="Calibri"/>
        </w:rPr>
        <w:t xml:space="preserve"> </w:t>
      </w:r>
    </w:p>
    <w:p w14:paraId="0C48B908" w14:textId="4CC57EB6" w:rsidR="4B7D5CCF" w:rsidRDefault="4B7D5CCF" w:rsidP="7E9E66E4">
      <w:pPr>
        <w:spacing w:line="360" w:lineRule="exact"/>
      </w:pPr>
      <w:r w:rsidRPr="7E9E66E4">
        <w:rPr>
          <w:rFonts w:ascii="Calibri" w:eastAsia="Calibri" w:hAnsi="Calibri" w:cs="Calibri"/>
        </w:rPr>
        <w:t xml:space="preserve">Infantino, J., &amp; Little, E. (2005). Students' perceptions of classroom behaviour problems and the effectiveness of different disciplinary methods. </w:t>
      </w:r>
      <w:r w:rsidRPr="7E9E66E4">
        <w:rPr>
          <w:rFonts w:ascii="Calibri" w:eastAsia="Calibri" w:hAnsi="Calibri" w:cs="Calibri"/>
          <w:i/>
          <w:iCs/>
        </w:rPr>
        <w:t>Educational Psychology,</w:t>
      </w:r>
      <w:r w:rsidRPr="7E9E66E4">
        <w:rPr>
          <w:rFonts w:ascii="Calibri" w:eastAsia="Calibri" w:hAnsi="Calibri" w:cs="Calibri"/>
        </w:rPr>
        <w:t xml:space="preserve"> 25, 491-508.</w:t>
      </w:r>
    </w:p>
    <w:p w14:paraId="62A01172" w14:textId="0926A0F2" w:rsidR="4B7D5CCF" w:rsidRDefault="4B7D5CCF" w:rsidP="7E9E66E4">
      <w:pPr>
        <w:spacing w:line="360" w:lineRule="exact"/>
      </w:pPr>
      <w:r w:rsidRPr="7E9E66E4">
        <w:rPr>
          <w:rFonts w:ascii="Calibri" w:eastAsia="Calibri" w:hAnsi="Calibri" w:cs="Calibri"/>
        </w:rPr>
        <w:t xml:space="preserve"> </w:t>
      </w:r>
    </w:p>
    <w:p w14:paraId="67FCCEB0" w14:textId="6FB7FE79" w:rsidR="4B7D5CCF" w:rsidRDefault="4B7D5CCF" w:rsidP="7E9E66E4">
      <w:pPr>
        <w:spacing w:line="360" w:lineRule="exact"/>
      </w:pPr>
      <w:r w:rsidRPr="7E9E66E4">
        <w:rPr>
          <w:rFonts w:ascii="Calibri" w:eastAsia="Calibri" w:hAnsi="Calibri" w:cs="Calibri"/>
        </w:rPr>
        <w:t>Joshi, K. (2018) Critical Incidents for Teachers’ Professional Development. </w:t>
      </w:r>
      <w:r w:rsidRPr="7E9E66E4">
        <w:rPr>
          <w:rFonts w:ascii="Calibri" w:eastAsia="Calibri" w:hAnsi="Calibri" w:cs="Calibri"/>
          <w:i/>
          <w:iCs/>
        </w:rPr>
        <w:t>Journal of NELTA Surkhet</w:t>
      </w:r>
      <w:r w:rsidRPr="7E9E66E4">
        <w:rPr>
          <w:rFonts w:ascii="Calibri" w:eastAsia="Calibri" w:hAnsi="Calibri" w:cs="Calibri"/>
        </w:rPr>
        <w:t xml:space="preserve">, 5, pp.82-88. </w:t>
      </w:r>
    </w:p>
    <w:p w14:paraId="4476C023" w14:textId="77777777" w:rsidR="009E5EBE" w:rsidRDefault="009E5EBE" w:rsidP="7E9E66E4">
      <w:pPr>
        <w:spacing w:line="360" w:lineRule="exact"/>
        <w:rPr>
          <w:rFonts w:ascii="Calibri" w:eastAsia="Calibri" w:hAnsi="Calibri" w:cs="Calibri"/>
          <w:color w:val="222222"/>
        </w:rPr>
      </w:pPr>
    </w:p>
    <w:p w14:paraId="48A0CF84" w14:textId="696AE241" w:rsidR="4B7D5CCF" w:rsidRDefault="4B7D5CCF" w:rsidP="7E9E66E4">
      <w:pPr>
        <w:spacing w:line="360" w:lineRule="exact"/>
      </w:pPr>
      <w:r w:rsidRPr="7E9E66E4">
        <w:rPr>
          <w:rFonts w:ascii="Calibri" w:eastAsia="Calibri" w:hAnsi="Calibri" w:cs="Calibri"/>
          <w:color w:val="222222"/>
        </w:rPr>
        <w:t xml:space="preserve">Kern, M.L., Waters, L.E., Adler, A. and White, M.A. (2015) A multidimensional approach to measuring well-being in students: Application of the PERMA framework. </w:t>
      </w:r>
      <w:r w:rsidRPr="7E9E66E4">
        <w:rPr>
          <w:rFonts w:ascii="Calibri" w:eastAsia="Calibri" w:hAnsi="Calibri" w:cs="Calibri"/>
          <w:i/>
          <w:iCs/>
          <w:color w:val="222222"/>
        </w:rPr>
        <w:t>The journal of positive psychology</w:t>
      </w:r>
      <w:r w:rsidRPr="7E9E66E4">
        <w:rPr>
          <w:rFonts w:ascii="Calibri" w:eastAsia="Calibri" w:hAnsi="Calibri" w:cs="Calibri"/>
          <w:color w:val="222222"/>
        </w:rPr>
        <w:t xml:space="preserve">, </w:t>
      </w:r>
      <w:r w:rsidRPr="7E9E66E4">
        <w:rPr>
          <w:rFonts w:ascii="Calibri" w:eastAsia="Calibri" w:hAnsi="Calibri" w:cs="Calibri"/>
          <w:i/>
          <w:iCs/>
          <w:color w:val="222222"/>
        </w:rPr>
        <w:t>10</w:t>
      </w:r>
      <w:r w:rsidRPr="7E9E66E4">
        <w:rPr>
          <w:rFonts w:ascii="Calibri" w:eastAsia="Calibri" w:hAnsi="Calibri" w:cs="Calibri"/>
          <w:color w:val="222222"/>
        </w:rPr>
        <w:t>(3), pp.262-271.</w:t>
      </w:r>
    </w:p>
    <w:p w14:paraId="662D02D0" w14:textId="40991501" w:rsidR="4B7D5CCF" w:rsidRDefault="4B7D5CCF" w:rsidP="7E9E66E4">
      <w:pPr>
        <w:spacing w:line="360" w:lineRule="exact"/>
      </w:pPr>
      <w:r w:rsidRPr="7E9E66E4">
        <w:rPr>
          <w:rFonts w:ascii="Calibri" w:eastAsia="Calibri" w:hAnsi="Calibri" w:cs="Calibri"/>
          <w:color w:val="333333"/>
        </w:rPr>
        <w:t xml:space="preserve"> </w:t>
      </w:r>
    </w:p>
    <w:p w14:paraId="596ECEAF" w14:textId="5F90E5EA" w:rsidR="4B7D5CCF" w:rsidRDefault="4B7D5CCF" w:rsidP="7E9E66E4">
      <w:pPr>
        <w:spacing w:line="360" w:lineRule="exact"/>
      </w:pPr>
      <w:r w:rsidRPr="7E9E66E4">
        <w:rPr>
          <w:rFonts w:ascii="Calibri" w:eastAsia="Calibri" w:hAnsi="Calibri" w:cs="Calibri"/>
          <w:color w:val="333333"/>
        </w:rPr>
        <w:lastRenderedPageBreak/>
        <w:t xml:space="preserve">King, R. B., McInerney, D. M., &amp; Watkins, D. A. (2012). How you think about your intelligence determines how you feel in school: The role of theories of intelligence on academic emotions. </w:t>
      </w:r>
      <w:r w:rsidRPr="7E9E66E4">
        <w:rPr>
          <w:rFonts w:ascii="Calibri" w:eastAsia="Calibri" w:hAnsi="Calibri" w:cs="Calibri"/>
          <w:i/>
          <w:iCs/>
          <w:color w:val="333333"/>
        </w:rPr>
        <w:t>Learning and Individual Differences, 22</w:t>
      </w:r>
      <w:r w:rsidRPr="7E9E66E4">
        <w:rPr>
          <w:rFonts w:ascii="Calibri" w:eastAsia="Calibri" w:hAnsi="Calibri" w:cs="Calibri"/>
          <w:color w:val="333333"/>
        </w:rPr>
        <w:t>(6), 814–819.</w:t>
      </w:r>
    </w:p>
    <w:p w14:paraId="3118F6FF" w14:textId="4218593B" w:rsidR="4B7D5CCF" w:rsidRDefault="4B7D5CCF" w:rsidP="7E9E66E4">
      <w:pPr>
        <w:spacing w:line="360" w:lineRule="exact"/>
      </w:pPr>
      <w:r w:rsidRPr="7E9E66E4">
        <w:rPr>
          <w:rFonts w:ascii="Calibri" w:eastAsia="Calibri" w:hAnsi="Calibri" w:cs="Calibri"/>
          <w:lang w:val="en-US"/>
        </w:rPr>
        <w:t xml:space="preserve"> </w:t>
      </w:r>
    </w:p>
    <w:p w14:paraId="12BD9985" w14:textId="45D19664" w:rsidR="4B7D5CCF" w:rsidRDefault="4B7D5CCF" w:rsidP="7E9E66E4">
      <w:pPr>
        <w:spacing w:line="360" w:lineRule="exact"/>
      </w:pPr>
      <w:r w:rsidRPr="7E9E66E4">
        <w:rPr>
          <w:rFonts w:ascii="Calibri" w:eastAsia="Calibri" w:hAnsi="Calibri" w:cs="Calibri"/>
          <w:lang w:val="en-US"/>
        </w:rPr>
        <w:t xml:space="preserve">Kumar, R. (2014) </w:t>
      </w:r>
      <w:r w:rsidRPr="7E9E66E4">
        <w:rPr>
          <w:rFonts w:ascii="Calibri" w:eastAsia="Calibri" w:hAnsi="Calibri" w:cs="Calibri"/>
          <w:i/>
          <w:iCs/>
          <w:lang w:val="en-US"/>
        </w:rPr>
        <w:t>Research Methodology.</w:t>
      </w:r>
      <w:r w:rsidRPr="7E9E66E4">
        <w:rPr>
          <w:rFonts w:ascii="Calibri" w:eastAsia="Calibri" w:hAnsi="Calibri" w:cs="Calibri"/>
          <w:lang w:val="en-US"/>
        </w:rPr>
        <w:t xml:space="preserve"> London: SAGE.</w:t>
      </w:r>
    </w:p>
    <w:p w14:paraId="027BE7AF" w14:textId="15A1E509" w:rsidR="4B7D5CCF" w:rsidRDefault="4B7D5CCF" w:rsidP="7E9E66E4">
      <w:pPr>
        <w:spacing w:line="360" w:lineRule="exact"/>
      </w:pPr>
      <w:r w:rsidRPr="7E9E66E4">
        <w:rPr>
          <w:rFonts w:ascii="Calibri" w:eastAsia="Calibri" w:hAnsi="Calibri" w:cs="Calibri"/>
          <w:color w:val="3A3A3A"/>
        </w:rPr>
        <w:t xml:space="preserve"> </w:t>
      </w:r>
    </w:p>
    <w:p w14:paraId="536883EA" w14:textId="2D5B6230" w:rsidR="4B7D5CCF" w:rsidRDefault="4B7D5CCF" w:rsidP="7E9E66E4">
      <w:pPr>
        <w:spacing w:line="360" w:lineRule="exact"/>
      </w:pPr>
      <w:r w:rsidRPr="7E9E66E4">
        <w:rPr>
          <w:rFonts w:ascii="Calibri" w:eastAsia="Calibri" w:hAnsi="Calibri" w:cs="Calibri"/>
          <w:color w:val="3A3A3A"/>
        </w:rPr>
        <w:t xml:space="preserve">Leary, D.E. (2004) On the Conceptual and Linguistic Activity of Psychologists: The Study of Behavior from the 1890s to the 1990s and beyond. </w:t>
      </w:r>
      <w:r w:rsidRPr="7E9E66E4">
        <w:rPr>
          <w:rFonts w:ascii="Calibri" w:eastAsia="Calibri" w:hAnsi="Calibri" w:cs="Calibri"/>
          <w:i/>
          <w:iCs/>
          <w:color w:val="3A3A3A"/>
        </w:rPr>
        <w:t>Behavior and philosophy</w:t>
      </w:r>
      <w:r w:rsidRPr="7E9E66E4">
        <w:rPr>
          <w:rFonts w:ascii="Calibri" w:eastAsia="Calibri" w:hAnsi="Calibri" w:cs="Calibri"/>
          <w:color w:val="3A3A3A"/>
        </w:rPr>
        <w:t xml:space="preserve">, 32(1), pp.13–35. </w:t>
      </w:r>
    </w:p>
    <w:p w14:paraId="6CED5A4F" w14:textId="059B849E" w:rsidR="4B7D5CCF" w:rsidRDefault="4B7D5CCF" w:rsidP="7E9E66E4">
      <w:pPr>
        <w:spacing w:line="360" w:lineRule="exact"/>
      </w:pPr>
      <w:r w:rsidRPr="7E9E66E4">
        <w:rPr>
          <w:rFonts w:ascii="Calibri" w:eastAsia="Calibri" w:hAnsi="Calibri" w:cs="Calibri"/>
          <w:color w:val="222222"/>
        </w:rPr>
        <w:t xml:space="preserve"> </w:t>
      </w:r>
    </w:p>
    <w:p w14:paraId="42761DE0" w14:textId="1807A081" w:rsidR="4B7D5CCF" w:rsidRDefault="4B7D5CCF" w:rsidP="7E9E66E4">
      <w:pPr>
        <w:spacing w:line="360" w:lineRule="exact"/>
      </w:pPr>
      <w:r w:rsidRPr="7E9E66E4">
        <w:rPr>
          <w:rFonts w:ascii="Calibri" w:eastAsia="Calibri" w:hAnsi="Calibri" w:cs="Calibri"/>
          <w:color w:val="222222"/>
        </w:rPr>
        <w:t xml:space="preserve">Maslow, A. and Lewis, K.J. (1987) Maslow's hierarchy of needs. </w:t>
      </w:r>
      <w:r w:rsidRPr="7E9E66E4">
        <w:rPr>
          <w:rFonts w:ascii="Calibri" w:eastAsia="Calibri" w:hAnsi="Calibri" w:cs="Calibri"/>
          <w:i/>
          <w:iCs/>
          <w:color w:val="222222"/>
        </w:rPr>
        <w:t>Salenger Incorporated</w:t>
      </w:r>
      <w:r w:rsidRPr="7E9E66E4">
        <w:rPr>
          <w:rFonts w:ascii="Calibri" w:eastAsia="Calibri" w:hAnsi="Calibri" w:cs="Calibri"/>
          <w:color w:val="222222"/>
        </w:rPr>
        <w:t xml:space="preserve">, </w:t>
      </w:r>
      <w:r w:rsidRPr="7E9E66E4">
        <w:rPr>
          <w:rFonts w:ascii="Calibri" w:eastAsia="Calibri" w:hAnsi="Calibri" w:cs="Calibri"/>
          <w:i/>
          <w:iCs/>
          <w:color w:val="222222"/>
        </w:rPr>
        <w:t>14</w:t>
      </w:r>
      <w:r w:rsidRPr="7E9E66E4">
        <w:rPr>
          <w:rFonts w:ascii="Calibri" w:eastAsia="Calibri" w:hAnsi="Calibri" w:cs="Calibri"/>
          <w:color w:val="222222"/>
        </w:rPr>
        <w:t xml:space="preserve">, p.987. </w:t>
      </w:r>
    </w:p>
    <w:p w14:paraId="5367E240" w14:textId="7431FF93" w:rsidR="4B7D5CCF" w:rsidRDefault="4B7D5CCF" w:rsidP="7E9E66E4">
      <w:pPr>
        <w:spacing w:line="360" w:lineRule="exact"/>
      </w:pPr>
      <w:r w:rsidRPr="7E9E66E4">
        <w:rPr>
          <w:rFonts w:ascii="Calibri" w:eastAsia="Calibri" w:hAnsi="Calibri" w:cs="Calibri"/>
        </w:rPr>
        <w:t xml:space="preserve"> </w:t>
      </w:r>
    </w:p>
    <w:p w14:paraId="0A817823" w14:textId="0B645DF3" w:rsidR="4B7D5CCF" w:rsidRDefault="4B7D5CCF" w:rsidP="7E9E66E4">
      <w:pPr>
        <w:spacing w:line="360" w:lineRule="exact"/>
      </w:pPr>
      <w:r w:rsidRPr="7E9E66E4">
        <w:rPr>
          <w:rFonts w:ascii="Calibri" w:eastAsia="Calibri" w:hAnsi="Calibri" w:cs="Calibri"/>
        </w:rPr>
        <w:t>Mather, N., &amp; Goldstein, S. (2001</w:t>
      </w:r>
      <w:r w:rsidRPr="7E9E66E4">
        <w:rPr>
          <w:rFonts w:ascii="Calibri" w:eastAsia="Calibri" w:hAnsi="Calibri" w:cs="Calibri"/>
          <w:i/>
          <w:iCs/>
        </w:rPr>
        <w:t xml:space="preserve">) Learning disabilities and challenging behaviors: A guide to intervention and classroom management. </w:t>
      </w:r>
      <w:r w:rsidRPr="7E9E66E4">
        <w:rPr>
          <w:rFonts w:ascii="Calibri" w:eastAsia="Calibri" w:hAnsi="Calibri" w:cs="Calibri"/>
        </w:rPr>
        <w:t>Baltimore: Brookes Publishing.</w:t>
      </w:r>
    </w:p>
    <w:p w14:paraId="1BB392D7" w14:textId="4F189FDE" w:rsidR="4B7D5CCF" w:rsidRDefault="4B7D5CCF" w:rsidP="7E9E66E4">
      <w:pPr>
        <w:spacing w:line="360" w:lineRule="exact"/>
      </w:pPr>
      <w:r w:rsidRPr="7E9E66E4">
        <w:rPr>
          <w:rFonts w:ascii="Calibri" w:eastAsia="Calibri" w:hAnsi="Calibri" w:cs="Calibri"/>
          <w:color w:val="222222"/>
        </w:rPr>
        <w:t xml:space="preserve"> </w:t>
      </w:r>
    </w:p>
    <w:p w14:paraId="37B0D7FF" w14:textId="4D11D051" w:rsidR="4B7D5CCF" w:rsidRDefault="4B7D5CCF" w:rsidP="7E9E66E4">
      <w:pPr>
        <w:spacing w:line="360" w:lineRule="exact"/>
      </w:pPr>
      <w:r w:rsidRPr="7E9E66E4">
        <w:rPr>
          <w:rFonts w:ascii="Calibri" w:eastAsia="Calibri" w:hAnsi="Calibri" w:cs="Calibri"/>
          <w:color w:val="222222"/>
        </w:rPr>
        <w:t>McGarr, O. and McCormack, O. (2016) Counterfactual mutation of critical classroom incidents: implications for reflective practice in initial teacher education. </w:t>
      </w:r>
      <w:r w:rsidRPr="7E9E66E4">
        <w:rPr>
          <w:rFonts w:ascii="Calibri" w:eastAsia="Calibri" w:hAnsi="Calibri" w:cs="Calibri"/>
          <w:i/>
          <w:iCs/>
          <w:color w:val="222222"/>
        </w:rPr>
        <w:t>European journal of teacher education</w:t>
      </w:r>
      <w:r w:rsidRPr="7E9E66E4">
        <w:rPr>
          <w:rFonts w:ascii="Calibri" w:eastAsia="Calibri" w:hAnsi="Calibri" w:cs="Calibri"/>
          <w:color w:val="222222"/>
        </w:rPr>
        <w:t>, </w:t>
      </w:r>
      <w:r w:rsidRPr="7E9E66E4">
        <w:rPr>
          <w:rFonts w:ascii="Calibri" w:eastAsia="Calibri" w:hAnsi="Calibri" w:cs="Calibri"/>
          <w:i/>
          <w:iCs/>
          <w:color w:val="222222"/>
        </w:rPr>
        <w:t>39</w:t>
      </w:r>
      <w:r w:rsidRPr="7E9E66E4">
        <w:rPr>
          <w:rFonts w:ascii="Calibri" w:eastAsia="Calibri" w:hAnsi="Calibri" w:cs="Calibri"/>
          <w:color w:val="222222"/>
        </w:rPr>
        <w:t xml:space="preserve">(1), pp.36-52. </w:t>
      </w:r>
    </w:p>
    <w:p w14:paraId="63B82D7E" w14:textId="712C49B7" w:rsidR="4B7D5CCF" w:rsidRDefault="4B7D5CCF" w:rsidP="7E9E66E4">
      <w:pPr>
        <w:spacing w:line="360" w:lineRule="exact"/>
      </w:pPr>
      <w:r w:rsidRPr="7E9E66E4">
        <w:rPr>
          <w:rFonts w:ascii="Calibri" w:eastAsia="Calibri" w:hAnsi="Calibri" w:cs="Calibri"/>
          <w:color w:val="222222"/>
        </w:rPr>
        <w:t xml:space="preserve"> </w:t>
      </w:r>
    </w:p>
    <w:p w14:paraId="3B669769" w14:textId="52A9392E" w:rsidR="4B7D5CCF" w:rsidRDefault="4B7D5CCF" w:rsidP="7E9E66E4">
      <w:pPr>
        <w:spacing w:line="360" w:lineRule="exact"/>
      </w:pPr>
      <w:r w:rsidRPr="7E9E66E4">
        <w:rPr>
          <w:rFonts w:ascii="Calibri" w:eastAsia="Calibri" w:hAnsi="Calibri" w:cs="Calibri"/>
          <w:color w:val="222222"/>
        </w:rPr>
        <w:t>Mohammed, R. (2016) Critical incident analysis: reflections of a teacher educator. </w:t>
      </w:r>
      <w:r w:rsidRPr="7E9E66E4">
        <w:rPr>
          <w:rFonts w:ascii="Calibri" w:eastAsia="Calibri" w:hAnsi="Calibri" w:cs="Calibri"/>
          <w:i/>
          <w:iCs/>
          <w:color w:val="222222"/>
        </w:rPr>
        <w:t>Research in Teacher Education</w:t>
      </w:r>
      <w:r w:rsidRPr="7E9E66E4">
        <w:rPr>
          <w:rFonts w:ascii="Calibri" w:eastAsia="Calibri" w:hAnsi="Calibri" w:cs="Calibri"/>
          <w:color w:val="222222"/>
        </w:rPr>
        <w:t>, </w:t>
      </w:r>
      <w:r w:rsidRPr="7E9E66E4">
        <w:rPr>
          <w:rFonts w:ascii="Calibri" w:eastAsia="Calibri" w:hAnsi="Calibri" w:cs="Calibri"/>
          <w:i/>
          <w:iCs/>
          <w:color w:val="222222"/>
        </w:rPr>
        <w:t>6</w:t>
      </w:r>
      <w:r w:rsidRPr="7E9E66E4">
        <w:rPr>
          <w:rFonts w:ascii="Calibri" w:eastAsia="Calibri" w:hAnsi="Calibri" w:cs="Calibri"/>
          <w:color w:val="222222"/>
        </w:rPr>
        <w:t xml:space="preserve">(1), pp.25-29. </w:t>
      </w:r>
    </w:p>
    <w:p w14:paraId="5DD1F9E6" w14:textId="7FAD4567" w:rsidR="7E9E66E4" w:rsidRDefault="7E9E66E4" w:rsidP="7E9E66E4">
      <w:pPr>
        <w:spacing w:line="360" w:lineRule="exact"/>
        <w:rPr>
          <w:rFonts w:ascii="Calibri" w:eastAsia="Calibri" w:hAnsi="Calibri" w:cs="Calibri"/>
          <w:color w:val="222222"/>
          <w:highlight w:val="green"/>
        </w:rPr>
      </w:pPr>
    </w:p>
    <w:p w14:paraId="1553524A" w14:textId="45247145" w:rsidR="4B7D5CCF" w:rsidRDefault="4B7D5CCF" w:rsidP="7E9E66E4">
      <w:pPr>
        <w:spacing w:line="360" w:lineRule="exact"/>
      </w:pPr>
      <w:r w:rsidRPr="7E9E66E4">
        <w:rPr>
          <w:rFonts w:ascii="Calibri" w:eastAsia="Calibri" w:hAnsi="Calibri" w:cs="Calibri"/>
          <w:color w:val="222222"/>
        </w:rPr>
        <w:t>Moon, J.A. (2006) </w:t>
      </w:r>
      <w:r w:rsidRPr="7E9E66E4">
        <w:rPr>
          <w:rFonts w:ascii="Calibri" w:eastAsia="Calibri" w:hAnsi="Calibri" w:cs="Calibri"/>
          <w:i/>
          <w:iCs/>
          <w:color w:val="222222"/>
        </w:rPr>
        <w:t>Learning journals: A handbook for reflective practice and professional development</w:t>
      </w:r>
      <w:r w:rsidRPr="7E9E66E4">
        <w:rPr>
          <w:rFonts w:ascii="Calibri" w:eastAsia="Calibri" w:hAnsi="Calibri" w:cs="Calibri"/>
          <w:color w:val="222222"/>
        </w:rPr>
        <w:t>. Routledge.</w:t>
      </w:r>
      <w:r w:rsidRPr="7E9E66E4">
        <w:rPr>
          <w:rFonts w:ascii="Calibri" w:eastAsia="Calibri" w:hAnsi="Calibri" w:cs="Calibri"/>
        </w:rPr>
        <w:t>p.8</w:t>
      </w:r>
    </w:p>
    <w:p w14:paraId="171E43A2" w14:textId="533689E6" w:rsidR="4B7D5CCF" w:rsidRDefault="4B7D5CCF" w:rsidP="7E9E66E4">
      <w:pPr>
        <w:spacing w:line="360" w:lineRule="exact"/>
      </w:pPr>
      <w:r w:rsidRPr="7E9E66E4">
        <w:rPr>
          <w:rFonts w:ascii="Calibri" w:eastAsia="Calibri" w:hAnsi="Calibri" w:cs="Calibri"/>
          <w:color w:val="222222"/>
        </w:rPr>
        <w:t xml:space="preserve"> </w:t>
      </w:r>
    </w:p>
    <w:p w14:paraId="378148C2" w14:textId="4F1F3A76" w:rsidR="4B7D5CCF" w:rsidRDefault="4B7D5CCF" w:rsidP="7E9E66E4">
      <w:pPr>
        <w:spacing w:line="360" w:lineRule="exact"/>
      </w:pPr>
      <w:r w:rsidRPr="7E9E66E4">
        <w:rPr>
          <w:rFonts w:ascii="Calibri" w:eastAsia="Calibri" w:hAnsi="Calibri" w:cs="Calibri"/>
          <w:color w:val="222222"/>
        </w:rPr>
        <w:t xml:space="preserve">Musante, K. and DeWalt, B.R. (2010) </w:t>
      </w:r>
      <w:r w:rsidRPr="7E9E66E4">
        <w:rPr>
          <w:rFonts w:ascii="Calibri" w:eastAsia="Calibri" w:hAnsi="Calibri" w:cs="Calibri"/>
          <w:i/>
          <w:iCs/>
          <w:color w:val="222222"/>
        </w:rPr>
        <w:t>Participant observation: A guide for fieldworkers</w:t>
      </w:r>
      <w:r w:rsidRPr="7E9E66E4">
        <w:rPr>
          <w:rFonts w:ascii="Calibri" w:eastAsia="Calibri" w:hAnsi="Calibri" w:cs="Calibri"/>
          <w:color w:val="222222"/>
        </w:rPr>
        <w:t>. Rowman Altamira.</w:t>
      </w:r>
    </w:p>
    <w:p w14:paraId="04836C56" w14:textId="2168A28B" w:rsidR="4B7D5CCF" w:rsidRDefault="4B7D5CCF" w:rsidP="7E9E66E4">
      <w:pPr>
        <w:spacing w:line="360" w:lineRule="exact"/>
      </w:pPr>
      <w:r w:rsidRPr="7E9E66E4">
        <w:rPr>
          <w:rFonts w:ascii="Calibri" w:eastAsia="Calibri" w:hAnsi="Calibri" w:cs="Calibri"/>
          <w:color w:val="303030"/>
        </w:rPr>
        <w:t xml:space="preserve"> </w:t>
      </w:r>
    </w:p>
    <w:p w14:paraId="57D209FF" w14:textId="76546C79" w:rsidR="4B7D5CCF" w:rsidRDefault="4B7D5CCF" w:rsidP="7E9E66E4">
      <w:pPr>
        <w:spacing w:line="360" w:lineRule="exact"/>
      </w:pPr>
      <w:r w:rsidRPr="7E9E66E4">
        <w:rPr>
          <w:rFonts w:ascii="Calibri" w:eastAsia="Calibri" w:hAnsi="Calibri" w:cs="Calibri"/>
          <w:color w:val="303030"/>
        </w:rPr>
        <w:t xml:space="preserve">Pannucci, C. J., &amp; Wilkins, E. G. (2010) Identifying and avoiding bias in research. </w:t>
      </w:r>
      <w:r w:rsidRPr="7E9E66E4">
        <w:rPr>
          <w:rFonts w:ascii="Calibri" w:eastAsia="Calibri" w:hAnsi="Calibri" w:cs="Calibri"/>
          <w:i/>
          <w:iCs/>
          <w:color w:val="303030"/>
        </w:rPr>
        <w:t>Plastic and reconstructive surgery</w:t>
      </w:r>
      <w:r w:rsidRPr="7E9E66E4">
        <w:rPr>
          <w:rFonts w:ascii="Calibri" w:eastAsia="Calibri" w:hAnsi="Calibri" w:cs="Calibri"/>
          <w:color w:val="303030"/>
        </w:rPr>
        <w:t xml:space="preserve">, </w:t>
      </w:r>
      <w:r w:rsidRPr="7E9E66E4">
        <w:rPr>
          <w:rFonts w:ascii="Calibri" w:eastAsia="Calibri" w:hAnsi="Calibri" w:cs="Calibri"/>
          <w:i/>
          <w:iCs/>
          <w:color w:val="303030"/>
        </w:rPr>
        <w:t>126</w:t>
      </w:r>
      <w:r w:rsidRPr="7E9E66E4">
        <w:rPr>
          <w:rFonts w:ascii="Calibri" w:eastAsia="Calibri" w:hAnsi="Calibri" w:cs="Calibri"/>
          <w:color w:val="303030"/>
        </w:rPr>
        <w:t>(2), pp.619–6</w:t>
      </w:r>
      <w:r w:rsidRPr="7E9E66E4">
        <w:rPr>
          <w:rFonts w:ascii="Calibri" w:eastAsia="Calibri" w:hAnsi="Calibri" w:cs="Calibri"/>
        </w:rPr>
        <w:t xml:space="preserve">25. </w:t>
      </w:r>
      <w:hyperlink r:id="rId12">
        <w:r w:rsidRPr="7E9E66E4">
          <w:rPr>
            <w:rStyle w:val="Hyperlink"/>
            <w:rFonts w:ascii="Calibri" w:eastAsia="Calibri" w:hAnsi="Calibri" w:cs="Calibri"/>
          </w:rPr>
          <w:t>doi: 10.1097/PRS.0b013e3181de24bc</w:t>
        </w:r>
      </w:hyperlink>
    </w:p>
    <w:p w14:paraId="7DF7682C" w14:textId="60FA669A" w:rsidR="4B7D5CCF" w:rsidRDefault="4B7D5CCF" w:rsidP="7E9E66E4">
      <w:pPr>
        <w:spacing w:line="360" w:lineRule="exact"/>
      </w:pPr>
      <w:r w:rsidRPr="7E9E66E4">
        <w:rPr>
          <w:rFonts w:ascii="Calibri" w:eastAsia="Calibri" w:hAnsi="Calibri" w:cs="Calibri"/>
          <w:color w:val="222222"/>
        </w:rPr>
        <w:t xml:space="preserve"> </w:t>
      </w:r>
    </w:p>
    <w:p w14:paraId="1477AE57" w14:textId="409E6FFB" w:rsidR="4B7D5CCF" w:rsidRDefault="4B7D5CCF" w:rsidP="7E9E66E4">
      <w:pPr>
        <w:spacing w:line="360" w:lineRule="exact"/>
      </w:pPr>
      <w:r w:rsidRPr="7E9E66E4">
        <w:rPr>
          <w:rFonts w:ascii="Calibri" w:eastAsia="Calibri" w:hAnsi="Calibri" w:cs="Calibri"/>
          <w:color w:val="222222"/>
        </w:rPr>
        <w:t xml:space="preserve">Peterson, C. (2006) </w:t>
      </w:r>
      <w:r w:rsidRPr="7E9E66E4">
        <w:rPr>
          <w:rFonts w:ascii="Calibri" w:eastAsia="Calibri" w:hAnsi="Calibri" w:cs="Calibri"/>
          <w:i/>
          <w:iCs/>
          <w:color w:val="222222"/>
        </w:rPr>
        <w:t>A primer in positive psychology</w:t>
      </w:r>
      <w:r w:rsidRPr="7E9E66E4">
        <w:rPr>
          <w:rFonts w:ascii="Calibri" w:eastAsia="Calibri" w:hAnsi="Calibri" w:cs="Calibri"/>
          <w:color w:val="222222"/>
        </w:rPr>
        <w:t xml:space="preserve">. Oxford university press. </w:t>
      </w:r>
    </w:p>
    <w:p w14:paraId="6B72401D" w14:textId="7F0A812D" w:rsidR="4B7D5CCF" w:rsidRDefault="4B7D5CCF" w:rsidP="7E9E66E4">
      <w:pPr>
        <w:spacing w:line="360" w:lineRule="exact"/>
      </w:pPr>
      <w:r w:rsidRPr="7E9E66E4">
        <w:rPr>
          <w:rFonts w:ascii="Calibri" w:eastAsia="Calibri" w:hAnsi="Calibri" w:cs="Calibri"/>
        </w:rPr>
        <w:t xml:space="preserve"> </w:t>
      </w:r>
    </w:p>
    <w:p w14:paraId="0994475A" w14:textId="59E07822" w:rsidR="4B7D5CCF" w:rsidRDefault="4B7D5CCF" w:rsidP="7E9E66E4">
      <w:pPr>
        <w:spacing w:line="360" w:lineRule="exact"/>
      </w:pPr>
      <w:r w:rsidRPr="7E9E66E4">
        <w:rPr>
          <w:rFonts w:ascii="Calibri" w:eastAsia="Calibri" w:hAnsi="Calibri" w:cs="Calibri"/>
        </w:rPr>
        <w:t xml:space="preserve">Punch, K.F. (2009) Introduction to Research Methods in Education. London: Sage </w:t>
      </w:r>
    </w:p>
    <w:p w14:paraId="3AC1C502" w14:textId="5B4A0BD5" w:rsidR="4B7D5CCF" w:rsidRDefault="4B7D5CCF" w:rsidP="7E9E66E4">
      <w:pPr>
        <w:spacing w:line="360" w:lineRule="exact"/>
      </w:pPr>
      <w:r w:rsidRPr="7E9E66E4">
        <w:rPr>
          <w:rFonts w:ascii="Calibri" w:eastAsia="Calibri" w:hAnsi="Calibri" w:cs="Calibri"/>
        </w:rPr>
        <w:t>References</w:t>
      </w:r>
    </w:p>
    <w:p w14:paraId="285616E8" w14:textId="76341D0F" w:rsidR="7E9E66E4" w:rsidRDefault="7E9E66E4" w:rsidP="7E9E66E4">
      <w:pPr>
        <w:spacing w:line="360" w:lineRule="exact"/>
        <w:rPr>
          <w:rFonts w:ascii="Calibri" w:eastAsia="Calibri" w:hAnsi="Calibri" w:cs="Calibri"/>
          <w:color w:val="222222"/>
          <w:highlight w:val="green"/>
        </w:rPr>
      </w:pPr>
    </w:p>
    <w:p w14:paraId="30131408" w14:textId="298C265B" w:rsidR="4B7D5CCF" w:rsidRDefault="4B7D5CCF" w:rsidP="7E9E66E4">
      <w:pPr>
        <w:spacing w:line="360" w:lineRule="exact"/>
      </w:pPr>
      <w:r w:rsidRPr="7E9E66E4">
        <w:rPr>
          <w:rFonts w:ascii="Calibri" w:eastAsia="Calibri" w:hAnsi="Calibri" w:cs="Calibri"/>
          <w:color w:val="222222"/>
        </w:rPr>
        <w:lastRenderedPageBreak/>
        <w:t xml:space="preserve">Richards, J.C. and Farrell, T.S. (2011) </w:t>
      </w:r>
      <w:r w:rsidRPr="7E9E66E4">
        <w:rPr>
          <w:rFonts w:ascii="Calibri" w:eastAsia="Calibri" w:hAnsi="Calibri" w:cs="Calibri"/>
          <w:i/>
          <w:iCs/>
          <w:color w:val="222222"/>
        </w:rPr>
        <w:t>Practice teaching: A reflective approach</w:t>
      </w:r>
      <w:r w:rsidRPr="7E9E66E4">
        <w:rPr>
          <w:rFonts w:ascii="Calibri" w:eastAsia="Calibri" w:hAnsi="Calibri" w:cs="Calibri"/>
          <w:color w:val="222222"/>
        </w:rPr>
        <w:t>. Cambridge University Press.</w:t>
      </w:r>
    </w:p>
    <w:p w14:paraId="23D11318" w14:textId="2233C5FC" w:rsidR="4B7D5CCF" w:rsidRDefault="4B7D5CCF" w:rsidP="7E9E66E4">
      <w:pPr>
        <w:spacing w:line="360" w:lineRule="exact"/>
      </w:pPr>
      <w:r w:rsidRPr="7E9E66E4">
        <w:rPr>
          <w:rFonts w:ascii="Calibri" w:eastAsia="Calibri" w:hAnsi="Calibri" w:cs="Calibri"/>
          <w:color w:val="222222"/>
        </w:rPr>
        <w:t xml:space="preserve"> </w:t>
      </w:r>
    </w:p>
    <w:p w14:paraId="2D700D74" w14:textId="249E0AC0" w:rsidR="4B7D5CCF" w:rsidRDefault="4B7D5CCF" w:rsidP="7E9E66E4">
      <w:pPr>
        <w:spacing w:line="360" w:lineRule="exact"/>
      </w:pPr>
      <w:r w:rsidRPr="7E9E66E4">
        <w:rPr>
          <w:rFonts w:ascii="Calibri" w:eastAsia="Calibri" w:hAnsi="Calibri" w:cs="Calibri"/>
          <w:color w:val="222222"/>
        </w:rPr>
        <w:t xml:space="preserve">Ridder, H.G. (2017) The theory contribution of case study research designs. </w:t>
      </w:r>
      <w:r w:rsidRPr="7E9E66E4">
        <w:rPr>
          <w:rFonts w:ascii="Calibri" w:eastAsia="Calibri" w:hAnsi="Calibri" w:cs="Calibri"/>
          <w:i/>
          <w:iCs/>
          <w:color w:val="222222"/>
        </w:rPr>
        <w:t>Business Research</w:t>
      </w:r>
      <w:r w:rsidRPr="7E9E66E4">
        <w:rPr>
          <w:rFonts w:ascii="Calibri" w:eastAsia="Calibri" w:hAnsi="Calibri" w:cs="Calibri"/>
          <w:color w:val="222222"/>
        </w:rPr>
        <w:t xml:space="preserve">, </w:t>
      </w:r>
      <w:r w:rsidRPr="7E9E66E4">
        <w:rPr>
          <w:rFonts w:ascii="Calibri" w:eastAsia="Calibri" w:hAnsi="Calibri" w:cs="Calibri"/>
          <w:i/>
          <w:iCs/>
          <w:color w:val="222222"/>
        </w:rPr>
        <w:t>10</w:t>
      </w:r>
      <w:r w:rsidRPr="7E9E66E4">
        <w:rPr>
          <w:rFonts w:ascii="Calibri" w:eastAsia="Calibri" w:hAnsi="Calibri" w:cs="Calibri"/>
          <w:color w:val="222222"/>
        </w:rPr>
        <w:t>(2), pp.281-305.</w:t>
      </w:r>
    </w:p>
    <w:p w14:paraId="60D454B5" w14:textId="42D572A3" w:rsidR="4B7D5CCF" w:rsidRDefault="4B7D5CCF" w:rsidP="7E9E66E4">
      <w:pPr>
        <w:spacing w:line="360" w:lineRule="exact"/>
      </w:pPr>
      <w:r w:rsidRPr="7E9E66E4">
        <w:rPr>
          <w:rFonts w:ascii="Calibri" w:eastAsia="Calibri" w:hAnsi="Calibri" w:cs="Calibri"/>
        </w:rPr>
        <w:t xml:space="preserve"> </w:t>
      </w:r>
    </w:p>
    <w:p w14:paraId="7B37D6E8" w14:textId="4281F7DC" w:rsidR="4B7D5CCF" w:rsidRDefault="4B7D5CCF" w:rsidP="7E9E66E4">
      <w:pPr>
        <w:spacing w:line="360" w:lineRule="exact"/>
      </w:pPr>
      <w:r w:rsidRPr="7E9E66E4">
        <w:rPr>
          <w:rFonts w:ascii="Calibri" w:eastAsia="Calibri" w:hAnsi="Calibri" w:cs="Calibri"/>
        </w:rPr>
        <w:t xml:space="preserve">Roberts-Holmes, G. (2018). Doing your early years research project: A step-by-step guide. (4th edition). London: SAGE Publications Ltd.  </w:t>
      </w:r>
    </w:p>
    <w:p w14:paraId="3C2187CF" w14:textId="00F523CD" w:rsidR="7E9E66E4" w:rsidRDefault="7E9E66E4" w:rsidP="7E9E66E4">
      <w:pPr>
        <w:spacing w:line="360" w:lineRule="exact"/>
        <w:rPr>
          <w:rFonts w:ascii="Calibri" w:eastAsia="Calibri" w:hAnsi="Calibri" w:cs="Calibri"/>
          <w:highlight w:val="green"/>
        </w:rPr>
      </w:pPr>
    </w:p>
    <w:p w14:paraId="0979A829" w14:textId="1873885C" w:rsidR="4B7D5CCF" w:rsidRDefault="4B7D5CCF" w:rsidP="7E9E66E4">
      <w:pPr>
        <w:spacing w:line="360" w:lineRule="exact"/>
      </w:pPr>
      <w:r w:rsidRPr="7E9E66E4">
        <w:rPr>
          <w:rFonts w:ascii="Calibri" w:eastAsia="Calibri" w:hAnsi="Calibri" w:cs="Calibri"/>
        </w:rPr>
        <w:t xml:space="preserve">Rogers B. (2002) </w:t>
      </w:r>
      <w:r w:rsidRPr="7E9E66E4">
        <w:rPr>
          <w:rFonts w:ascii="Calibri" w:eastAsia="Calibri" w:hAnsi="Calibri" w:cs="Calibri"/>
          <w:i/>
          <w:iCs/>
        </w:rPr>
        <w:t>Classroom Behaviour - A Practical guide to effective teaching, behaviour management and colleague support</w:t>
      </w:r>
      <w:r w:rsidRPr="7E9E66E4">
        <w:rPr>
          <w:rFonts w:ascii="Calibri" w:eastAsia="Calibri" w:hAnsi="Calibri" w:cs="Calibri"/>
        </w:rPr>
        <w:t>. Sage.</w:t>
      </w:r>
    </w:p>
    <w:p w14:paraId="3CD5C7F8" w14:textId="1B7509A5" w:rsidR="4B7D5CCF" w:rsidRDefault="4B7D5CCF" w:rsidP="7E9E66E4">
      <w:pPr>
        <w:spacing w:line="360" w:lineRule="exact"/>
      </w:pPr>
      <w:r w:rsidRPr="7E9E66E4">
        <w:rPr>
          <w:rFonts w:ascii="Calibri" w:eastAsia="Calibri" w:hAnsi="Calibri" w:cs="Calibri"/>
          <w:color w:val="222222"/>
        </w:rPr>
        <w:t xml:space="preserve"> </w:t>
      </w:r>
    </w:p>
    <w:p w14:paraId="03E12C00" w14:textId="7F83FF64" w:rsidR="4B7D5CCF" w:rsidRDefault="4B7D5CCF" w:rsidP="7E9E66E4">
      <w:pPr>
        <w:spacing w:line="360" w:lineRule="exact"/>
      </w:pPr>
      <w:r w:rsidRPr="7E9E66E4">
        <w:rPr>
          <w:rFonts w:ascii="Calibri" w:eastAsia="Calibri" w:hAnsi="Calibri" w:cs="Calibri"/>
          <w:color w:val="222222"/>
        </w:rPr>
        <w:t xml:space="preserve">Saunders, S.A. (2013) </w:t>
      </w:r>
      <w:r w:rsidRPr="7E9E66E4">
        <w:rPr>
          <w:rFonts w:ascii="Calibri" w:eastAsia="Calibri" w:hAnsi="Calibri" w:cs="Calibri"/>
          <w:i/>
          <w:iCs/>
          <w:color w:val="222222"/>
        </w:rPr>
        <w:t>The impact of a growth mindset intervention on the reading achievement of at-risk adolescent students</w:t>
      </w:r>
      <w:r w:rsidRPr="7E9E66E4">
        <w:rPr>
          <w:rFonts w:ascii="Calibri" w:eastAsia="Calibri" w:hAnsi="Calibri" w:cs="Calibri"/>
          <w:color w:val="222222"/>
        </w:rPr>
        <w:t xml:space="preserve">. University of Virginia. </w:t>
      </w:r>
    </w:p>
    <w:p w14:paraId="24E15413" w14:textId="75311192" w:rsidR="4B7D5CCF" w:rsidRDefault="4B7D5CCF" w:rsidP="7E9E66E4">
      <w:pPr>
        <w:spacing w:line="360" w:lineRule="exact"/>
      </w:pPr>
      <w:r w:rsidRPr="7E9E66E4">
        <w:rPr>
          <w:rFonts w:ascii="Calibri" w:eastAsia="Calibri" w:hAnsi="Calibri" w:cs="Calibri"/>
          <w:color w:val="222222"/>
        </w:rPr>
        <w:t xml:space="preserve"> </w:t>
      </w:r>
    </w:p>
    <w:p w14:paraId="6F096EAE" w14:textId="2D0F52B6" w:rsidR="4B7D5CCF" w:rsidRDefault="4B7D5CCF" w:rsidP="7E9E66E4">
      <w:pPr>
        <w:spacing w:line="360" w:lineRule="exact"/>
      </w:pPr>
      <w:r w:rsidRPr="7E9E66E4">
        <w:rPr>
          <w:rFonts w:ascii="Calibri" w:eastAsia="Calibri" w:hAnsi="Calibri" w:cs="Calibri"/>
          <w:color w:val="222222"/>
        </w:rPr>
        <w:t xml:space="preserve">Seaton, F.S. (2018) Empowering teachers to implement a growth mindset. </w:t>
      </w:r>
      <w:r w:rsidRPr="7E9E66E4">
        <w:rPr>
          <w:rFonts w:ascii="Calibri" w:eastAsia="Calibri" w:hAnsi="Calibri" w:cs="Calibri"/>
          <w:i/>
          <w:iCs/>
          <w:color w:val="222222"/>
        </w:rPr>
        <w:t>Educational psychology in practice</w:t>
      </w:r>
      <w:r w:rsidRPr="7E9E66E4">
        <w:rPr>
          <w:rFonts w:ascii="Calibri" w:eastAsia="Calibri" w:hAnsi="Calibri" w:cs="Calibri"/>
          <w:color w:val="222222"/>
        </w:rPr>
        <w:t xml:space="preserve">, </w:t>
      </w:r>
      <w:r w:rsidRPr="7E9E66E4">
        <w:rPr>
          <w:rFonts w:ascii="Calibri" w:eastAsia="Calibri" w:hAnsi="Calibri" w:cs="Calibri"/>
          <w:i/>
          <w:iCs/>
          <w:color w:val="222222"/>
        </w:rPr>
        <w:t>34</w:t>
      </w:r>
      <w:r w:rsidRPr="7E9E66E4">
        <w:rPr>
          <w:rFonts w:ascii="Calibri" w:eastAsia="Calibri" w:hAnsi="Calibri" w:cs="Calibri"/>
          <w:color w:val="222222"/>
        </w:rPr>
        <w:t>(1), pp.41-57.</w:t>
      </w:r>
    </w:p>
    <w:p w14:paraId="52CBC823" w14:textId="3A5524BA" w:rsidR="4B7D5CCF" w:rsidRDefault="4B7D5CCF" w:rsidP="7E9E66E4">
      <w:pPr>
        <w:spacing w:line="360" w:lineRule="exact"/>
      </w:pPr>
      <w:r w:rsidRPr="7E9E66E4">
        <w:rPr>
          <w:rFonts w:ascii="Calibri" w:eastAsia="Calibri" w:hAnsi="Calibri" w:cs="Calibri"/>
          <w:color w:val="222222"/>
        </w:rPr>
        <w:t xml:space="preserve"> </w:t>
      </w:r>
    </w:p>
    <w:p w14:paraId="6DAF9366" w14:textId="5266BA1B" w:rsidR="4B7D5CCF" w:rsidRDefault="4B7D5CCF" w:rsidP="7E9E66E4">
      <w:pPr>
        <w:spacing w:line="360" w:lineRule="exact"/>
      </w:pPr>
      <w:r w:rsidRPr="7E9E66E4">
        <w:rPr>
          <w:rFonts w:ascii="Calibri" w:eastAsia="Calibri" w:hAnsi="Calibri" w:cs="Calibri"/>
          <w:color w:val="222222"/>
        </w:rPr>
        <w:t xml:space="preserve">Seligman, M., (2018) PERMA and the building blocks of well-being. </w:t>
      </w:r>
      <w:r w:rsidRPr="7E9E66E4">
        <w:rPr>
          <w:rFonts w:ascii="Calibri" w:eastAsia="Calibri" w:hAnsi="Calibri" w:cs="Calibri"/>
          <w:i/>
          <w:iCs/>
          <w:color w:val="222222"/>
        </w:rPr>
        <w:t>The Journal of Positive Psychology</w:t>
      </w:r>
      <w:r w:rsidRPr="7E9E66E4">
        <w:rPr>
          <w:rFonts w:ascii="Calibri" w:eastAsia="Calibri" w:hAnsi="Calibri" w:cs="Calibri"/>
          <w:color w:val="222222"/>
        </w:rPr>
        <w:t xml:space="preserve">, </w:t>
      </w:r>
      <w:r w:rsidRPr="7E9E66E4">
        <w:rPr>
          <w:rFonts w:ascii="Calibri" w:eastAsia="Calibri" w:hAnsi="Calibri" w:cs="Calibri"/>
          <w:i/>
          <w:iCs/>
          <w:color w:val="222222"/>
        </w:rPr>
        <w:t>13</w:t>
      </w:r>
      <w:r w:rsidRPr="7E9E66E4">
        <w:rPr>
          <w:rFonts w:ascii="Calibri" w:eastAsia="Calibri" w:hAnsi="Calibri" w:cs="Calibri"/>
          <w:color w:val="222222"/>
        </w:rPr>
        <w:t xml:space="preserve">(4), pp.333-335. </w:t>
      </w:r>
    </w:p>
    <w:p w14:paraId="0A9BA882" w14:textId="0C6A2D25" w:rsidR="4B7D5CCF" w:rsidRDefault="4B7D5CCF" w:rsidP="7E9E66E4">
      <w:pPr>
        <w:spacing w:line="360" w:lineRule="exact"/>
      </w:pPr>
      <w:r w:rsidRPr="7E9E66E4">
        <w:rPr>
          <w:rFonts w:ascii="Calibri" w:eastAsia="Calibri" w:hAnsi="Calibri" w:cs="Calibri"/>
          <w:b/>
          <w:bCs/>
          <w:color w:val="666666"/>
        </w:rPr>
        <w:t xml:space="preserve"> </w:t>
      </w:r>
    </w:p>
    <w:p w14:paraId="20A2A5ED" w14:textId="12D7D0D0" w:rsidR="4B7D5CCF" w:rsidRDefault="4B7D5CCF" w:rsidP="7E9E66E4">
      <w:pPr>
        <w:spacing w:line="360" w:lineRule="exact"/>
      </w:pPr>
      <w:r w:rsidRPr="7E9E66E4">
        <w:rPr>
          <w:rFonts w:ascii="Calibri" w:eastAsia="Calibri" w:hAnsi="Calibri" w:cs="Calibri"/>
        </w:rPr>
        <w:t xml:space="preserve">Siggelkow, N. (2007) Persuasion </w:t>
      </w:r>
      <w:r w:rsidR="00984812" w:rsidRPr="7E9E66E4">
        <w:rPr>
          <w:rFonts w:ascii="Calibri" w:eastAsia="Calibri" w:hAnsi="Calibri" w:cs="Calibri"/>
        </w:rPr>
        <w:t>with</w:t>
      </w:r>
      <w:r w:rsidRPr="7E9E66E4">
        <w:rPr>
          <w:rFonts w:ascii="Calibri" w:eastAsia="Calibri" w:hAnsi="Calibri" w:cs="Calibri"/>
        </w:rPr>
        <w:t xml:space="preserve"> Case Studies. </w:t>
      </w:r>
      <w:r w:rsidRPr="7E9E66E4">
        <w:rPr>
          <w:rFonts w:ascii="Calibri" w:eastAsia="Calibri" w:hAnsi="Calibri" w:cs="Calibri"/>
          <w:i/>
          <w:iCs/>
        </w:rPr>
        <w:t>Academy of Management Journal</w:t>
      </w:r>
      <w:r w:rsidRPr="7E9E66E4">
        <w:rPr>
          <w:rFonts w:ascii="Calibri" w:eastAsia="Calibri" w:hAnsi="Calibri" w:cs="Calibri"/>
        </w:rPr>
        <w:t>, 50(1), pp.20-24.</w:t>
      </w:r>
    </w:p>
    <w:p w14:paraId="23ED2728" w14:textId="3631D906" w:rsidR="4B7D5CCF" w:rsidRDefault="4B7D5CCF" w:rsidP="7E9E66E4">
      <w:pPr>
        <w:spacing w:line="360" w:lineRule="exact"/>
      </w:pPr>
      <w:r w:rsidRPr="7E9E66E4">
        <w:rPr>
          <w:rFonts w:ascii="Calibri" w:eastAsia="Calibri" w:hAnsi="Calibri" w:cs="Calibri"/>
          <w:color w:val="121212"/>
        </w:rPr>
        <w:t xml:space="preserve"> </w:t>
      </w:r>
    </w:p>
    <w:p w14:paraId="721B2D21" w14:textId="52FA24B0" w:rsidR="4B7D5CCF" w:rsidRDefault="4B7D5CCF" w:rsidP="7E9E66E4">
      <w:pPr>
        <w:spacing w:line="360" w:lineRule="exact"/>
      </w:pPr>
      <w:r w:rsidRPr="7E9E66E4">
        <w:rPr>
          <w:rFonts w:ascii="Calibri" w:eastAsia="Calibri" w:hAnsi="Calibri" w:cs="Calibri"/>
          <w:color w:val="121212"/>
        </w:rPr>
        <w:t xml:space="preserve">Skinner, B. F. (1938). </w:t>
      </w:r>
      <w:r w:rsidRPr="7E9E66E4">
        <w:rPr>
          <w:rFonts w:ascii="Calibri" w:eastAsia="Calibri" w:hAnsi="Calibri" w:cs="Calibri"/>
          <w:i/>
          <w:iCs/>
          <w:color w:val="121212"/>
        </w:rPr>
        <w:t>The behavior of organisms: An experimental analysis</w:t>
      </w:r>
      <w:r w:rsidRPr="7E9E66E4">
        <w:rPr>
          <w:rFonts w:ascii="Calibri" w:eastAsia="Calibri" w:hAnsi="Calibri" w:cs="Calibri"/>
          <w:color w:val="121212"/>
        </w:rPr>
        <w:t xml:space="preserve">. New York: Appleton-Century. </w:t>
      </w:r>
    </w:p>
    <w:p w14:paraId="687A89A4" w14:textId="0E8C2FBD" w:rsidR="4B7D5CCF" w:rsidRDefault="4B7D5CCF" w:rsidP="7E9E66E4">
      <w:pPr>
        <w:spacing w:line="360" w:lineRule="exact"/>
      </w:pPr>
      <w:r w:rsidRPr="7E9E66E4">
        <w:rPr>
          <w:rFonts w:ascii="Calibri" w:eastAsia="Calibri" w:hAnsi="Calibri" w:cs="Calibri"/>
        </w:rPr>
        <w:t xml:space="preserve"> </w:t>
      </w:r>
    </w:p>
    <w:p w14:paraId="2DD58598" w14:textId="793DA5E2" w:rsidR="4B7D5CCF" w:rsidRDefault="4B7D5CCF" w:rsidP="7E9E66E4">
      <w:pPr>
        <w:spacing w:line="360" w:lineRule="exact"/>
      </w:pPr>
      <w:r w:rsidRPr="7E9E66E4">
        <w:rPr>
          <w:rFonts w:ascii="Calibri" w:eastAsia="Calibri" w:hAnsi="Calibri" w:cs="Calibri"/>
        </w:rPr>
        <w:t xml:space="preserve">Skinner, B. F. (1953). </w:t>
      </w:r>
      <w:r w:rsidRPr="7E9E66E4">
        <w:rPr>
          <w:rFonts w:ascii="Calibri" w:eastAsia="Calibri" w:hAnsi="Calibri" w:cs="Calibri"/>
          <w:i/>
          <w:iCs/>
        </w:rPr>
        <w:t>Science and human behavior.</w:t>
      </w:r>
      <w:r w:rsidRPr="7E9E66E4">
        <w:rPr>
          <w:rFonts w:ascii="Calibri" w:eastAsia="Calibri" w:hAnsi="Calibri" w:cs="Calibri"/>
        </w:rPr>
        <w:t xml:space="preserve"> New York: Macmillan.</w:t>
      </w:r>
    </w:p>
    <w:p w14:paraId="4205C449" w14:textId="3A24F601" w:rsidR="4B7D5CCF" w:rsidRDefault="4B7D5CCF" w:rsidP="7E9E66E4">
      <w:pPr>
        <w:spacing w:line="360" w:lineRule="exact"/>
      </w:pPr>
      <w:r w:rsidRPr="7E9E66E4">
        <w:rPr>
          <w:rFonts w:ascii="Calibri" w:eastAsia="Calibri" w:hAnsi="Calibri" w:cs="Calibri"/>
        </w:rPr>
        <w:t xml:space="preserve"> </w:t>
      </w:r>
    </w:p>
    <w:p w14:paraId="4209D3B0" w14:textId="60A58F2F" w:rsidR="4B7D5CCF" w:rsidRDefault="4B7D5CCF" w:rsidP="7E9E66E4">
      <w:pPr>
        <w:spacing w:line="360" w:lineRule="exact"/>
      </w:pPr>
      <w:r w:rsidRPr="7E9E66E4">
        <w:rPr>
          <w:rFonts w:ascii="Calibri" w:eastAsia="Calibri" w:hAnsi="Calibri" w:cs="Calibri"/>
        </w:rPr>
        <w:t>Slavin, S. J., Schindler, D., Chibnall, J. T., Fendell, G., &amp; Shoss, M. (2012) PERMA: A model for institutional leadership and culture change. Response to the 2012 question of the year. Academic Medicine, 87(11), 1481. doi: 10.1097/ACM.0b013e31826c525a</w:t>
      </w:r>
    </w:p>
    <w:p w14:paraId="5F87D1E0" w14:textId="199FB1B0" w:rsidR="4B7D5CCF" w:rsidRDefault="4B7D5CCF" w:rsidP="7E9E66E4">
      <w:pPr>
        <w:spacing w:line="360" w:lineRule="exact"/>
      </w:pPr>
      <w:r w:rsidRPr="7E9E66E4">
        <w:rPr>
          <w:rFonts w:ascii="Calibri" w:eastAsia="Calibri" w:hAnsi="Calibri" w:cs="Calibri"/>
          <w:color w:val="333333"/>
        </w:rPr>
        <w:t xml:space="preserve"> </w:t>
      </w:r>
    </w:p>
    <w:p w14:paraId="44C13458" w14:textId="52A45860" w:rsidR="4B7D5CCF" w:rsidRDefault="4B7D5CCF" w:rsidP="7E9E66E4">
      <w:pPr>
        <w:spacing w:line="360" w:lineRule="exact"/>
      </w:pPr>
      <w:r w:rsidRPr="7E9E66E4">
        <w:rPr>
          <w:rFonts w:ascii="Calibri" w:eastAsia="Calibri" w:hAnsi="Calibri" w:cs="Calibri"/>
          <w:color w:val="333333"/>
        </w:rPr>
        <w:t>Stake, R. E. (2005) Qualitative Case Studies. In N. K. Denzin &amp; Y. S. Lincoln (Eds.), </w:t>
      </w:r>
      <w:r w:rsidRPr="7E9E66E4">
        <w:rPr>
          <w:rFonts w:ascii="Calibri" w:eastAsia="Calibri" w:hAnsi="Calibri" w:cs="Calibri"/>
          <w:i/>
          <w:iCs/>
          <w:color w:val="333333"/>
        </w:rPr>
        <w:t>The Sage handbook of qualitative research,</w:t>
      </w:r>
      <w:r w:rsidRPr="7E9E66E4">
        <w:rPr>
          <w:rFonts w:ascii="Calibri" w:eastAsia="Calibri" w:hAnsi="Calibri" w:cs="Calibri"/>
          <w:color w:val="333333"/>
        </w:rPr>
        <w:t xml:space="preserve"> pp. 443–466. Sage Publications Ltd. </w:t>
      </w:r>
    </w:p>
    <w:p w14:paraId="5E7CEFCD" w14:textId="7BFF68A8" w:rsidR="4B7D5CCF" w:rsidRDefault="4B7D5CCF" w:rsidP="7E9E66E4">
      <w:pPr>
        <w:spacing w:line="360" w:lineRule="exact"/>
        <w:jc w:val="both"/>
      </w:pPr>
      <w:r w:rsidRPr="7E9E66E4">
        <w:rPr>
          <w:rFonts w:ascii="Calibri" w:eastAsia="Calibri" w:hAnsi="Calibri" w:cs="Calibri"/>
        </w:rPr>
        <w:t xml:space="preserve"> </w:t>
      </w:r>
    </w:p>
    <w:p w14:paraId="2DCC9851" w14:textId="4002CEC3" w:rsidR="4B7D5CCF" w:rsidRDefault="4B7D5CCF" w:rsidP="7E9E66E4">
      <w:pPr>
        <w:spacing w:line="360" w:lineRule="exact"/>
      </w:pPr>
      <w:r w:rsidRPr="7E9E66E4">
        <w:rPr>
          <w:rFonts w:ascii="Calibri" w:eastAsia="Calibri" w:hAnsi="Calibri" w:cs="Calibri"/>
        </w:rPr>
        <w:t xml:space="preserve">Stewart, N., Watson, J., Ramey, C., Grolnick, W., Frodi, A., Bridges, L. and Dweck, C. (2012) Mindset: The New Psychology of Success. </w:t>
      </w:r>
      <w:r w:rsidRPr="7E9E66E4">
        <w:rPr>
          <w:rFonts w:ascii="Calibri" w:eastAsia="Calibri" w:hAnsi="Calibri" w:cs="Calibri"/>
          <w:i/>
          <w:iCs/>
        </w:rPr>
        <w:t>Nursery World</w:t>
      </w:r>
      <w:r w:rsidRPr="7E9E66E4">
        <w:rPr>
          <w:rFonts w:ascii="Calibri" w:eastAsia="Calibri" w:hAnsi="Calibri" w:cs="Calibri"/>
        </w:rPr>
        <w:t xml:space="preserve">, </w:t>
      </w:r>
      <w:r w:rsidRPr="7E9E66E4">
        <w:rPr>
          <w:rFonts w:ascii="Calibri" w:eastAsia="Calibri" w:hAnsi="Calibri" w:cs="Calibri"/>
          <w:i/>
          <w:iCs/>
        </w:rPr>
        <w:t>5</w:t>
      </w:r>
      <w:r w:rsidRPr="7E9E66E4">
        <w:rPr>
          <w:rFonts w:ascii="Calibri" w:eastAsia="Calibri" w:hAnsi="Calibri" w:cs="Calibri"/>
        </w:rPr>
        <w:t>(2), pp.72-82.</w:t>
      </w:r>
    </w:p>
    <w:p w14:paraId="600402B0" w14:textId="4B495249" w:rsidR="4B7D5CCF" w:rsidRDefault="4B7D5CCF" w:rsidP="7E9E66E4">
      <w:pPr>
        <w:spacing w:line="360" w:lineRule="exact"/>
        <w:jc w:val="both"/>
      </w:pPr>
      <w:r w:rsidRPr="7E9E66E4">
        <w:rPr>
          <w:rFonts w:ascii="Calibri" w:eastAsia="Calibri" w:hAnsi="Calibri" w:cs="Calibri"/>
        </w:rPr>
        <w:lastRenderedPageBreak/>
        <w:t xml:space="preserve"> </w:t>
      </w:r>
    </w:p>
    <w:p w14:paraId="45D4A297" w14:textId="4840A3CE" w:rsidR="4B7D5CCF" w:rsidRDefault="4B7D5CCF" w:rsidP="7E9E66E4">
      <w:pPr>
        <w:spacing w:line="360" w:lineRule="exact"/>
        <w:jc w:val="both"/>
      </w:pPr>
      <w:r w:rsidRPr="7E9E66E4">
        <w:rPr>
          <w:rFonts w:ascii="Calibri" w:eastAsia="Calibri" w:hAnsi="Calibri" w:cs="Calibri"/>
        </w:rPr>
        <w:t xml:space="preserve">Tripp, D. (1993) </w:t>
      </w:r>
      <w:r w:rsidRPr="7E9E66E4">
        <w:rPr>
          <w:rFonts w:ascii="Calibri" w:eastAsia="Calibri" w:hAnsi="Calibri" w:cs="Calibri"/>
          <w:i/>
          <w:iCs/>
        </w:rPr>
        <w:t>Critical Incidents in teaching: developing professional judgement</w:t>
      </w:r>
      <w:r w:rsidRPr="7E9E66E4">
        <w:rPr>
          <w:rFonts w:ascii="Calibri" w:eastAsia="Calibri" w:hAnsi="Calibri" w:cs="Calibri"/>
        </w:rPr>
        <w:t>, Routledge.</w:t>
      </w:r>
    </w:p>
    <w:p w14:paraId="18B1CE80" w14:textId="2526077E" w:rsidR="4B7D5CCF" w:rsidRDefault="4B7D5CCF" w:rsidP="7E9E66E4">
      <w:pPr>
        <w:spacing w:line="360" w:lineRule="exact"/>
      </w:pPr>
      <w:r w:rsidRPr="7E9E66E4">
        <w:rPr>
          <w:rFonts w:ascii="Calibri" w:eastAsia="Calibri" w:hAnsi="Calibri" w:cs="Calibri"/>
        </w:rPr>
        <w:t xml:space="preserve"> </w:t>
      </w:r>
    </w:p>
    <w:p w14:paraId="5F7E1F13" w14:textId="51942398" w:rsidR="4B7D5CCF" w:rsidRDefault="4B7D5CCF" w:rsidP="7E9E66E4">
      <w:pPr>
        <w:spacing w:line="360" w:lineRule="exact"/>
      </w:pPr>
      <w:r w:rsidRPr="7E9E66E4">
        <w:rPr>
          <w:rFonts w:ascii="Calibri" w:eastAsia="Calibri" w:hAnsi="Calibri" w:cs="Calibri"/>
        </w:rPr>
        <w:t>Tripp, D. (2012). Critical incidents in teaching: Developing professional judgement. London: Routledge.</w:t>
      </w:r>
    </w:p>
    <w:p w14:paraId="654EA8B9" w14:textId="16CC2660" w:rsidR="4B7D5CCF" w:rsidRDefault="4B7D5CCF" w:rsidP="7E9E66E4">
      <w:pPr>
        <w:spacing w:line="360" w:lineRule="exact"/>
      </w:pPr>
      <w:r w:rsidRPr="7E9E66E4">
        <w:rPr>
          <w:rFonts w:ascii="Calibri" w:eastAsia="Calibri" w:hAnsi="Calibri" w:cs="Calibri"/>
        </w:rPr>
        <w:t xml:space="preserve"> </w:t>
      </w:r>
    </w:p>
    <w:p w14:paraId="1F997749" w14:textId="6842B12D" w:rsidR="4B7D5CCF" w:rsidRDefault="4B7D5CCF" w:rsidP="7E9E66E4">
      <w:pPr>
        <w:spacing w:line="360" w:lineRule="exact"/>
      </w:pPr>
      <w:r w:rsidRPr="7E9E66E4">
        <w:rPr>
          <w:rFonts w:ascii="Calibri" w:eastAsia="Calibri" w:hAnsi="Calibri" w:cs="Calibri"/>
        </w:rPr>
        <w:t xml:space="preserve">Walliman, N. (2011) Your Research Project: designing and planning your work. 3rd ed. London: Sage </w:t>
      </w:r>
    </w:p>
    <w:p w14:paraId="637606FA" w14:textId="3CBBDE88" w:rsidR="4B7D5CCF" w:rsidRDefault="4B7D5CCF" w:rsidP="7E9E66E4">
      <w:pPr>
        <w:spacing w:line="360" w:lineRule="exact"/>
      </w:pPr>
      <w:r w:rsidRPr="7E9E66E4">
        <w:rPr>
          <w:rFonts w:ascii="Calibri" w:eastAsia="Calibri" w:hAnsi="Calibri" w:cs="Calibri"/>
        </w:rPr>
        <w:t xml:space="preserve"> </w:t>
      </w:r>
    </w:p>
    <w:p w14:paraId="086DC607" w14:textId="52ACE327" w:rsidR="4B7D5CCF" w:rsidRDefault="4B7D5CCF" w:rsidP="7E9E66E4">
      <w:pPr>
        <w:spacing w:line="360" w:lineRule="exact"/>
      </w:pPr>
      <w:r w:rsidRPr="7E9E66E4">
        <w:rPr>
          <w:rFonts w:ascii="Calibri" w:eastAsia="Calibri" w:hAnsi="Calibri" w:cs="Calibri"/>
        </w:rPr>
        <w:t xml:space="preserve">Walshe, N. and Driver, P. (2019) Developing reflective trainee teacher practice with 360-degree video. </w:t>
      </w:r>
      <w:r w:rsidRPr="7E9E66E4">
        <w:rPr>
          <w:rFonts w:ascii="Calibri" w:eastAsia="Calibri" w:hAnsi="Calibri" w:cs="Calibri"/>
          <w:i/>
          <w:iCs/>
        </w:rPr>
        <w:t>Teaching and Teacher Education</w:t>
      </w:r>
      <w:r w:rsidRPr="7E9E66E4">
        <w:rPr>
          <w:rFonts w:ascii="Calibri" w:eastAsia="Calibri" w:hAnsi="Calibri" w:cs="Calibri"/>
        </w:rPr>
        <w:t>, 78, pp.97-105.</w:t>
      </w:r>
    </w:p>
    <w:p w14:paraId="16556C7F" w14:textId="14A28FE5" w:rsidR="4B7D5CCF" w:rsidRDefault="4B7D5CCF" w:rsidP="7E9E66E4">
      <w:pPr>
        <w:spacing w:line="360" w:lineRule="exact"/>
      </w:pPr>
      <w:r w:rsidRPr="7E9E66E4">
        <w:rPr>
          <w:rFonts w:ascii="Calibri" w:eastAsia="Calibri" w:hAnsi="Calibri" w:cs="Calibri"/>
        </w:rPr>
        <w:t xml:space="preserve"> </w:t>
      </w:r>
    </w:p>
    <w:p w14:paraId="3B044335" w14:textId="58264769" w:rsidR="4B7D5CCF" w:rsidRDefault="4B7D5CCF" w:rsidP="7E9E66E4">
      <w:pPr>
        <w:spacing w:line="360" w:lineRule="exact"/>
      </w:pPr>
      <w:r w:rsidRPr="7E9E66E4">
        <w:rPr>
          <w:rFonts w:ascii="Calibri" w:eastAsia="Calibri" w:hAnsi="Calibri" w:cs="Calibri"/>
        </w:rPr>
        <w:t xml:space="preserve">Welsh Government (2012) Practical approaches to behaviour management in the classroom. Available: </w:t>
      </w:r>
      <w:hyperlink r:id="rId13">
        <w:r w:rsidRPr="7E9E66E4">
          <w:rPr>
            <w:rStyle w:val="Hyperlink"/>
            <w:rFonts w:ascii="Calibri" w:eastAsia="Calibri" w:hAnsi="Calibri" w:cs="Calibri"/>
          </w:rPr>
          <w:t>https://gov.wales/sites/default/files/publications/2018-12/practical-approaches-to-behaviour-management-in-the-classroom-a-handbook-for-classroom-teachers-in-primary-schools.pdf</w:t>
        </w:r>
      </w:hyperlink>
      <w:r w:rsidRPr="7E9E66E4">
        <w:rPr>
          <w:rFonts w:ascii="Calibri" w:eastAsia="Calibri" w:hAnsi="Calibri" w:cs="Calibri"/>
          <w:color w:val="0563C1"/>
          <w:u w:val="single"/>
        </w:rPr>
        <w:t xml:space="preserve"> </w:t>
      </w:r>
      <w:r w:rsidRPr="7E9E66E4">
        <w:rPr>
          <w:rFonts w:ascii="Calibri" w:eastAsia="Calibri" w:hAnsi="Calibri" w:cs="Calibri"/>
        </w:rPr>
        <w:t>[Accessed: 14</w:t>
      </w:r>
      <w:r w:rsidRPr="7E9E66E4">
        <w:rPr>
          <w:rFonts w:ascii="Calibri" w:eastAsia="Calibri" w:hAnsi="Calibri" w:cs="Calibri"/>
          <w:vertAlign w:val="superscript"/>
        </w:rPr>
        <w:t>th</w:t>
      </w:r>
      <w:r w:rsidRPr="7E9E66E4">
        <w:rPr>
          <w:rFonts w:ascii="Calibri" w:eastAsia="Calibri" w:hAnsi="Calibri" w:cs="Calibri"/>
        </w:rPr>
        <w:t xml:space="preserve"> October 2020]. </w:t>
      </w:r>
    </w:p>
    <w:p w14:paraId="5D980B9F" w14:textId="6E4D3D9C" w:rsidR="4B7D5CCF" w:rsidRDefault="4B7D5CCF" w:rsidP="7E9E66E4">
      <w:pPr>
        <w:spacing w:line="360" w:lineRule="exact"/>
      </w:pPr>
      <w:r w:rsidRPr="7E9E66E4">
        <w:rPr>
          <w:rFonts w:ascii="Calibri" w:eastAsia="Calibri" w:hAnsi="Calibri" w:cs="Calibri"/>
        </w:rPr>
        <w:t xml:space="preserve"> </w:t>
      </w:r>
    </w:p>
    <w:p w14:paraId="32459874" w14:textId="7F29AF8C" w:rsidR="4B7D5CCF" w:rsidRDefault="4B7D5CCF" w:rsidP="7E9E66E4">
      <w:pPr>
        <w:spacing w:line="360" w:lineRule="exact"/>
      </w:pPr>
      <w:r w:rsidRPr="7E9E66E4">
        <w:rPr>
          <w:rFonts w:ascii="Calibri" w:eastAsia="Calibri" w:hAnsi="Calibri" w:cs="Calibri"/>
        </w:rPr>
        <w:t xml:space="preserve">Welsh Government (2015) Successful Futures: Looking at the Curriculum and Assessment Arrangement in Wales. Available at: </w:t>
      </w:r>
      <w:hyperlink r:id="rId14">
        <w:r w:rsidRPr="7E9E66E4">
          <w:rPr>
            <w:rStyle w:val="Hyperlink"/>
            <w:rFonts w:ascii="Calibri" w:eastAsia="Calibri" w:hAnsi="Calibri" w:cs="Calibri"/>
          </w:rPr>
          <w:t>https://gov.wales/sites/default/files/publications/2018-03/succesful-futures-a-summary-of-professor-graham-donaldsons-report.pdf</w:t>
        </w:r>
      </w:hyperlink>
      <w:r w:rsidRPr="7E9E66E4">
        <w:rPr>
          <w:rFonts w:ascii="Calibri" w:eastAsia="Calibri" w:hAnsi="Calibri" w:cs="Calibri"/>
        </w:rPr>
        <w:t xml:space="preserve"> [Accessed: 5</w:t>
      </w:r>
      <w:r w:rsidRPr="7E9E66E4">
        <w:rPr>
          <w:rFonts w:ascii="Calibri" w:eastAsia="Calibri" w:hAnsi="Calibri" w:cs="Calibri"/>
          <w:vertAlign w:val="superscript"/>
        </w:rPr>
        <w:t>th</w:t>
      </w:r>
      <w:r w:rsidRPr="7E9E66E4">
        <w:rPr>
          <w:rFonts w:ascii="Calibri" w:eastAsia="Calibri" w:hAnsi="Calibri" w:cs="Calibri"/>
        </w:rPr>
        <w:t xml:space="preserve"> October 2020]. </w:t>
      </w:r>
    </w:p>
    <w:p w14:paraId="7D7817AB" w14:textId="228F7740" w:rsidR="4B7D5CCF" w:rsidRDefault="4B7D5CCF" w:rsidP="7E9E66E4">
      <w:pPr>
        <w:spacing w:line="360" w:lineRule="exact"/>
      </w:pPr>
      <w:r w:rsidRPr="7E9E66E4">
        <w:rPr>
          <w:rFonts w:ascii="Calibri" w:eastAsia="Calibri" w:hAnsi="Calibri" w:cs="Calibri"/>
        </w:rPr>
        <w:t xml:space="preserve"> </w:t>
      </w:r>
    </w:p>
    <w:p w14:paraId="748A439A" w14:textId="0E7CBD4C" w:rsidR="4B7D5CCF" w:rsidRDefault="4B7D5CCF" w:rsidP="7E9E66E4">
      <w:pPr>
        <w:spacing w:line="360" w:lineRule="exact"/>
      </w:pPr>
      <w:r w:rsidRPr="7E9E66E4">
        <w:rPr>
          <w:rFonts w:ascii="Calibri" w:eastAsia="Calibri" w:hAnsi="Calibri" w:cs="Calibri"/>
        </w:rPr>
        <w:t xml:space="preserve">Welsh Government (2019) A Guide to Curriculum for Wales 2022. Available at: </w:t>
      </w:r>
      <w:hyperlink r:id="rId15">
        <w:r w:rsidRPr="7E9E66E4">
          <w:rPr>
            <w:rStyle w:val="Hyperlink"/>
            <w:rFonts w:ascii="Calibri" w:eastAsia="Calibri" w:hAnsi="Calibri" w:cs="Calibri"/>
          </w:rPr>
          <w:t>https://s3-eu-west-1.amazonaws.com/hwb-live-storage/cd/b4/f8/7c/b7d34ffb968d9a09de4d460c/a-guide-to-curriculum-for-wales-2022.pdf</w:t>
        </w:r>
      </w:hyperlink>
      <w:r w:rsidRPr="7E9E66E4">
        <w:rPr>
          <w:rFonts w:ascii="Calibri" w:eastAsia="Calibri" w:hAnsi="Calibri" w:cs="Calibri"/>
        </w:rPr>
        <w:t xml:space="preserve"> [Accessed: 5th October 2020]. </w:t>
      </w:r>
    </w:p>
    <w:p w14:paraId="7A1C0269" w14:textId="2816F447" w:rsidR="4B7D5CCF" w:rsidRDefault="4B7D5CCF" w:rsidP="7E9E66E4">
      <w:pPr>
        <w:spacing w:line="360" w:lineRule="exact"/>
      </w:pPr>
      <w:r w:rsidRPr="7E9E66E4">
        <w:rPr>
          <w:rFonts w:ascii="Calibri" w:eastAsia="Calibri" w:hAnsi="Calibri" w:cs="Calibri"/>
        </w:rPr>
        <w:t xml:space="preserve"> </w:t>
      </w:r>
    </w:p>
    <w:p w14:paraId="2BC4A5BA" w14:textId="77272D6B" w:rsidR="4B7D5CCF" w:rsidRDefault="4B7D5CCF" w:rsidP="7E9E66E4">
      <w:pPr>
        <w:spacing w:line="360" w:lineRule="exact"/>
      </w:pPr>
      <w:r w:rsidRPr="7E9E66E4">
        <w:rPr>
          <w:rFonts w:ascii="Calibri" w:eastAsia="Calibri" w:hAnsi="Calibri" w:cs="Calibri"/>
        </w:rPr>
        <w:t>Welsh Government (2020). Guidance on learning in schools and settings from the autumn term. Available at:</w:t>
      </w:r>
      <w:r w:rsidRPr="7E9E66E4">
        <w:rPr>
          <w:rFonts w:ascii="Calibri" w:eastAsia="Calibri" w:hAnsi="Calibri" w:cs="Calibri"/>
          <w:u w:val="single"/>
        </w:rPr>
        <w:t xml:space="preserve"> </w:t>
      </w:r>
      <w:hyperlink r:id="rId16">
        <w:r w:rsidRPr="7E9E66E4">
          <w:rPr>
            <w:rStyle w:val="Hyperlink"/>
            <w:rFonts w:ascii="Calibri" w:eastAsia="Calibri" w:hAnsi="Calibri" w:cs="Calibri"/>
          </w:rPr>
          <w:t>https://gov.wales/sites/default/files/publications/2020-07/guidance-learning-schools-settings-from-autumn-term.pdf</w:t>
        </w:r>
      </w:hyperlink>
      <w:r w:rsidRPr="7E9E66E4">
        <w:rPr>
          <w:rFonts w:ascii="Calibri" w:eastAsia="Calibri" w:hAnsi="Calibri" w:cs="Calibri"/>
          <w:u w:val="single"/>
        </w:rPr>
        <w:t xml:space="preserve"> </w:t>
      </w:r>
      <w:r w:rsidRPr="7E9E66E4">
        <w:rPr>
          <w:rFonts w:ascii="Calibri" w:eastAsia="Calibri" w:hAnsi="Calibri" w:cs="Calibri"/>
        </w:rPr>
        <w:t>[ Accessed: 10</w:t>
      </w:r>
      <w:r w:rsidRPr="7E9E66E4">
        <w:rPr>
          <w:rFonts w:ascii="Calibri" w:eastAsia="Calibri" w:hAnsi="Calibri" w:cs="Calibri"/>
          <w:vertAlign w:val="superscript"/>
        </w:rPr>
        <w:t>th</w:t>
      </w:r>
      <w:r w:rsidRPr="7E9E66E4">
        <w:rPr>
          <w:rFonts w:ascii="Calibri" w:eastAsia="Calibri" w:hAnsi="Calibri" w:cs="Calibri"/>
        </w:rPr>
        <w:t xml:space="preserve"> October].</w:t>
      </w:r>
      <w:r w:rsidRPr="7E9E66E4">
        <w:rPr>
          <w:rFonts w:ascii="Calibri" w:eastAsia="Calibri" w:hAnsi="Calibri" w:cs="Calibri"/>
          <w:u w:val="single"/>
        </w:rPr>
        <w:t xml:space="preserve"> </w:t>
      </w:r>
      <w:r w:rsidRPr="7E9E66E4">
        <w:rPr>
          <w:rFonts w:ascii="Calibri" w:eastAsia="Calibri" w:hAnsi="Calibri" w:cs="Calibri"/>
        </w:rPr>
        <w:t xml:space="preserve"> </w:t>
      </w:r>
    </w:p>
    <w:p w14:paraId="7917898B" w14:textId="6ADA5941" w:rsidR="4B7D5CCF" w:rsidRDefault="4B7D5CCF" w:rsidP="7E9E66E4">
      <w:pPr>
        <w:spacing w:line="360" w:lineRule="exact"/>
      </w:pPr>
      <w:r w:rsidRPr="7E9E66E4">
        <w:rPr>
          <w:rFonts w:ascii="Calibri" w:eastAsia="Calibri" w:hAnsi="Calibri" w:cs="Calibri"/>
        </w:rPr>
        <w:t xml:space="preserve"> </w:t>
      </w:r>
    </w:p>
    <w:p w14:paraId="33BB3801" w14:textId="573E4D8C" w:rsidR="4B7D5CCF" w:rsidRDefault="4B7D5CCF" w:rsidP="7E9E66E4">
      <w:pPr>
        <w:spacing w:line="360" w:lineRule="exact"/>
      </w:pPr>
      <w:r w:rsidRPr="7E9E66E4">
        <w:rPr>
          <w:rFonts w:ascii="Calibri" w:eastAsia="Calibri" w:hAnsi="Calibri" w:cs="Calibri"/>
        </w:rPr>
        <w:t xml:space="preserve">Welsh Government (2020). Introduction to Curriculum for Wales Guidance. Available at: </w:t>
      </w:r>
    </w:p>
    <w:p w14:paraId="712AFDB3" w14:textId="5F5FB703" w:rsidR="4B7D5CCF" w:rsidRDefault="001418D1" w:rsidP="7E9E66E4">
      <w:pPr>
        <w:spacing w:line="360" w:lineRule="exact"/>
      </w:pPr>
      <w:hyperlink r:id="rId17">
        <w:r w:rsidR="4B7D5CCF" w:rsidRPr="7E9E66E4">
          <w:rPr>
            <w:rStyle w:val="Hyperlink"/>
            <w:rFonts w:ascii="Calibri" w:eastAsia="Calibri" w:hAnsi="Calibri" w:cs="Calibri"/>
          </w:rPr>
          <w:t>https://hwb.gov.wales/curriculum-for-wales/introduction/</w:t>
        </w:r>
      </w:hyperlink>
      <w:r w:rsidR="4B7D5CCF" w:rsidRPr="7E9E66E4">
        <w:rPr>
          <w:rFonts w:ascii="Calibri" w:eastAsia="Calibri" w:hAnsi="Calibri" w:cs="Calibri"/>
        </w:rPr>
        <w:t xml:space="preserve">  [Accessed: 17</w:t>
      </w:r>
      <w:r w:rsidR="4B7D5CCF" w:rsidRPr="7E9E66E4">
        <w:rPr>
          <w:rFonts w:ascii="Calibri" w:eastAsia="Calibri" w:hAnsi="Calibri" w:cs="Calibri"/>
          <w:vertAlign w:val="superscript"/>
        </w:rPr>
        <w:t>th</w:t>
      </w:r>
      <w:r w:rsidR="4B7D5CCF" w:rsidRPr="7E9E66E4">
        <w:rPr>
          <w:rFonts w:ascii="Calibri" w:eastAsia="Calibri" w:hAnsi="Calibri" w:cs="Calibri"/>
        </w:rPr>
        <w:t xml:space="preserve"> October 2020]. </w:t>
      </w:r>
    </w:p>
    <w:p w14:paraId="10F6115F" w14:textId="4DB0F106" w:rsidR="4B7D5CCF" w:rsidRDefault="4B7D5CCF" w:rsidP="7E9E66E4">
      <w:pPr>
        <w:spacing w:line="360" w:lineRule="exact"/>
      </w:pPr>
      <w:r w:rsidRPr="7E9E66E4">
        <w:rPr>
          <w:rFonts w:ascii="Calibri" w:eastAsia="Calibri" w:hAnsi="Calibri" w:cs="Calibri"/>
          <w:color w:val="222222"/>
        </w:rPr>
        <w:t xml:space="preserve"> </w:t>
      </w:r>
    </w:p>
    <w:p w14:paraId="7941B824" w14:textId="311322E4" w:rsidR="4B7D5CCF" w:rsidRDefault="4B7D5CCF" w:rsidP="7E9E66E4">
      <w:pPr>
        <w:spacing w:line="360" w:lineRule="exact"/>
      </w:pPr>
      <w:r w:rsidRPr="7E9E66E4">
        <w:rPr>
          <w:rFonts w:ascii="Calibri" w:eastAsia="Calibri" w:hAnsi="Calibri" w:cs="Calibri"/>
          <w:color w:val="222222"/>
        </w:rPr>
        <w:t xml:space="preserve">Yeager, D.S. and Dweck, C.S. (2012) Mindsets that promote resilience: When students believe that personal characteristics can be developed. </w:t>
      </w:r>
      <w:r w:rsidRPr="7E9E66E4">
        <w:rPr>
          <w:rFonts w:ascii="Calibri" w:eastAsia="Calibri" w:hAnsi="Calibri" w:cs="Calibri"/>
          <w:i/>
          <w:iCs/>
          <w:color w:val="222222"/>
        </w:rPr>
        <w:t>Educational psychologist</w:t>
      </w:r>
      <w:r w:rsidRPr="7E9E66E4">
        <w:rPr>
          <w:rFonts w:ascii="Calibri" w:eastAsia="Calibri" w:hAnsi="Calibri" w:cs="Calibri"/>
          <w:color w:val="222222"/>
        </w:rPr>
        <w:t xml:space="preserve">, </w:t>
      </w:r>
      <w:r w:rsidRPr="7E9E66E4">
        <w:rPr>
          <w:rFonts w:ascii="Calibri" w:eastAsia="Calibri" w:hAnsi="Calibri" w:cs="Calibri"/>
          <w:i/>
          <w:iCs/>
          <w:color w:val="222222"/>
        </w:rPr>
        <w:t>47</w:t>
      </w:r>
      <w:r w:rsidRPr="7E9E66E4">
        <w:rPr>
          <w:rFonts w:ascii="Calibri" w:eastAsia="Calibri" w:hAnsi="Calibri" w:cs="Calibri"/>
          <w:color w:val="222222"/>
        </w:rPr>
        <w:t xml:space="preserve">(4), pp.302-314. </w:t>
      </w:r>
    </w:p>
    <w:p w14:paraId="72B785A9" w14:textId="3591E2AE" w:rsidR="4B7D5CCF" w:rsidRDefault="4B7D5CCF" w:rsidP="7E9E66E4">
      <w:pPr>
        <w:spacing w:line="360" w:lineRule="exact"/>
      </w:pPr>
      <w:r w:rsidRPr="7E9E66E4">
        <w:rPr>
          <w:rFonts w:ascii="Calibri" w:eastAsia="Calibri" w:hAnsi="Calibri" w:cs="Calibri"/>
        </w:rPr>
        <w:t xml:space="preserve"> </w:t>
      </w:r>
    </w:p>
    <w:p w14:paraId="50986375" w14:textId="67A4028F" w:rsidR="4B7D5CCF" w:rsidRPr="005C7AA6" w:rsidRDefault="4B7D5CCF" w:rsidP="7E9E66E4">
      <w:pPr>
        <w:spacing w:line="360" w:lineRule="exact"/>
        <w:rPr>
          <w:color w:val="000000" w:themeColor="text1"/>
        </w:rPr>
      </w:pPr>
      <w:r w:rsidRPr="005C7AA6">
        <w:rPr>
          <w:rFonts w:eastAsia="Calibri" w:cs="Calibri"/>
          <w:color w:val="000000" w:themeColor="text1"/>
        </w:rPr>
        <w:lastRenderedPageBreak/>
        <w:t xml:space="preserve">Zafar, N., Saleem, S., &amp; Mahmood, Z. (2012). The Development of a Self-Esteem Scale for University Students. </w:t>
      </w:r>
      <w:r w:rsidRPr="005C7AA6">
        <w:rPr>
          <w:rFonts w:eastAsia="Calibri" w:cs="Calibri"/>
          <w:i/>
          <w:iCs/>
          <w:color w:val="000000" w:themeColor="text1"/>
        </w:rPr>
        <w:t>FWU Journal of Social Sciences,</w:t>
      </w:r>
      <w:r w:rsidRPr="005C7AA6">
        <w:rPr>
          <w:rFonts w:eastAsia="Calibri" w:cs="Calibri"/>
          <w:color w:val="000000" w:themeColor="text1"/>
        </w:rPr>
        <w:t xml:space="preserve"> </w:t>
      </w:r>
      <w:r w:rsidRPr="005C7AA6">
        <w:rPr>
          <w:rFonts w:eastAsia="Calibri" w:cs="Calibri"/>
          <w:i/>
          <w:iCs/>
          <w:color w:val="000000" w:themeColor="text1"/>
        </w:rPr>
        <w:t>6</w:t>
      </w:r>
      <w:r w:rsidRPr="005C7AA6">
        <w:rPr>
          <w:rFonts w:eastAsia="Calibri" w:cs="Calibri"/>
          <w:color w:val="000000" w:themeColor="text1"/>
        </w:rPr>
        <w:t>(1), 26B-37.</w:t>
      </w:r>
    </w:p>
    <w:p w14:paraId="3959D2E9" w14:textId="77777777" w:rsidR="005C7AA6" w:rsidRPr="005C7AA6" w:rsidRDefault="005C7AA6" w:rsidP="7E9E66E4">
      <w:pPr>
        <w:spacing w:line="360" w:lineRule="exact"/>
        <w:rPr>
          <w:rFonts w:eastAsia="Calibri" w:cs="Calibri"/>
          <w:color w:val="000000" w:themeColor="text1"/>
        </w:rPr>
      </w:pPr>
    </w:p>
    <w:p w14:paraId="77E6C5AE" w14:textId="534FD98D" w:rsidR="4B7D5CCF" w:rsidRPr="005C7AA6" w:rsidRDefault="4B7D5CCF" w:rsidP="7E9E66E4">
      <w:pPr>
        <w:spacing w:line="360" w:lineRule="exact"/>
        <w:rPr>
          <w:rFonts w:eastAsia="Calibri" w:cs="Calibri"/>
          <w:color w:val="000000" w:themeColor="text1"/>
        </w:rPr>
      </w:pPr>
      <w:proofErr w:type="spellStart"/>
      <w:r w:rsidRPr="005C7AA6">
        <w:rPr>
          <w:rFonts w:eastAsia="Calibri" w:cs="Calibri"/>
          <w:color w:val="000000" w:themeColor="text1"/>
        </w:rPr>
        <w:t>Zeichner</w:t>
      </w:r>
      <w:proofErr w:type="spellEnd"/>
      <w:r w:rsidRPr="005C7AA6">
        <w:rPr>
          <w:rFonts w:eastAsia="Calibri" w:cs="Calibri"/>
          <w:color w:val="000000" w:themeColor="text1"/>
        </w:rPr>
        <w:t xml:space="preserve">, K.M. and Liston, D.P. (2013) </w:t>
      </w:r>
      <w:r w:rsidRPr="005C7AA6">
        <w:rPr>
          <w:rFonts w:eastAsia="Calibri" w:cs="Calibri"/>
          <w:i/>
          <w:iCs/>
          <w:color w:val="000000" w:themeColor="text1"/>
        </w:rPr>
        <w:t>Reflective teaching: An introduction</w:t>
      </w:r>
      <w:r w:rsidRPr="005C7AA6">
        <w:rPr>
          <w:rFonts w:eastAsia="Calibri" w:cs="Calibri"/>
          <w:color w:val="000000" w:themeColor="text1"/>
        </w:rPr>
        <w:t>. Routledge.</w:t>
      </w:r>
    </w:p>
    <w:p w14:paraId="609117B7" w14:textId="1E92935F" w:rsidR="4B7D5CCF" w:rsidRPr="005C7AA6" w:rsidRDefault="4B7D5CCF" w:rsidP="7E9E66E4">
      <w:pPr>
        <w:spacing w:line="360" w:lineRule="exact"/>
        <w:rPr>
          <w:color w:val="000000" w:themeColor="text1"/>
        </w:rPr>
      </w:pPr>
      <w:r w:rsidRPr="005C7AA6">
        <w:rPr>
          <w:rFonts w:eastAsia="Calibri" w:cs="Calibri"/>
          <w:color w:val="000000" w:themeColor="text1"/>
        </w:rPr>
        <w:t xml:space="preserve"> </w:t>
      </w:r>
    </w:p>
    <w:p w14:paraId="219CB22D" w14:textId="31B7F297" w:rsidR="4B7D5CCF" w:rsidRPr="005C7AA6" w:rsidRDefault="4B7D5CCF" w:rsidP="7E9E66E4">
      <w:pPr>
        <w:spacing w:line="360" w:lineRule="exact"/>
        <w:rPr>
          <w:color w:val="000000" w:themeColor="text1"/>
        </w:rPr>
      </w:pPr>
      <w:r w:rsidRPr="005C7AA6">
        <w:rPr>
          <w:rFonts w:eastAsia="Calibri" w:cs="Calibri"/>
          <w:color w:val="000000" w:themeColor="text1"/>
        </w:rPr>
        <w:t xml:space="preserve">Zeng, G., Chen, X., Cheung, H.Y. and Peng, K. (2019) Teachers' growth mindset and work engagement in the Chinese educational context: Well-being and perseverance of effort as mediators. </w:t>
      </w:r>
      <w:r w:rsidRPr="005C7AA6">
        <w:rPr>
          <w:rFonts w:eastAsia="Calibri" w:cs="Calibri"/>
          <w:i/>
          <w:iCs/>
          <w:color w:val="000000" w:themeColor="text1"/>
        </w:rPr>
        <w:t>Frontiers in psychology</w:t>
      </w:r>
      <w:r w:rsidRPr="005C7AA6">
        <w:rPr>
          <w:rFonts w:eastAsia="Calibri" w:cs="Calibri"/>
          <w:color w:val="000000" w:themeColor="text1"/>
        </w:rPr>
        <w:t xml:space="preserve">, </w:t>
      </w:r>
      <w:r w:rsidRPr="005C7AA6">
        <w:rPr>
          <w:rFonts w:eastAsia="Calibri" w:cs="Calibri"/>
          <w:i/>
          <w:iCs/>
          <w:color w:val="000000" w:themeColor="text1"/>
        </w:rPr>
        <w:t>10</w:t>
      </w:r>
      <w:r w:rsidRPr="005C7AA6">
        <w:rPr>
          <w:rFonts w:eastAsia="Calibri" w:cs="Calibri"/>
          <w:color w:val="000000" w:themeColor="text1"/>
        </w:rPr>
        <w:t>, p.839.</w:t>
      </w:r>
    </w:p>
    <w:p w14:paraId="5B8C7CA4" w14:textId="401E27AC" w:rsidR="4B7D5CCF" w:rsidRPr="005C7AA6" w:rsidRDefault="4B7D5CCF" w:rsidP="7E9E66E4">
      <w:pPr>
        <w:spacing w:line="360" w:lineRule="exact"/>
        <w:rPr>
          <w:color w:val="000000" w:themeColor="text1"/>
        </w:rPr>
      </w:pPr>
      <w:r w:rsidRPr="005C7AA6">
        <w:rPr>
          <w:rFonts w:eastAsia="Calibri" w:cs="Calibri"/>
          <w:color w:val="000000" w:themeColor="text1"/>
        </w:rPr>
        <w:t xml:space="preserve"> </w:t>
      </w:r>
    </w:p>
    <w:p w14:paraId="2E932A64" w14:textId="6831F695" w:rsidR="4B7D5CCF" w:rsidRPr="005C7AA6" w:rsidRDefault="4B7D5CCF" w:rsidP="7E9E66E4">
      <w:pPr>
        <w:spacing w:line="360" w:lineRule="exact"/>
        <w:rPr>
          <w:color w:val="000000" w:themeColor="text1"/>
        </w:rPr>
      </w:pPr>
      <w:r w:rsidRPr="005C7AA6">
        <w:rPr>
          <w:rFonts w:eastAsia="Calibri" w:cs="Calibri"/>
          <w:color w:val="000000" w:themeColor="text1"/>
        </w:rPr>
        <w:t xml:space="preserve">Zeng, G., Hou, H. and Peng, K. (2016) Effect of growth mindset on school engagement and psychological well-being of Chinese primary and middle school students: The mediating role of resilience. </w:t>
      </w:r>
      <w:r w:rsidRPr="005C7AA6">
        <w:rPr>
          <w:rFonts w:eastAsia="Calibri" w:cs="Calibri"/>
          <w:i/>
          <w:iCs/>
          <w:color w:val="000000" w:themeColor="text1"/>
        </w:rPr>
        <w:t>Frontiers in psychology</w:t>
      </w:r>
      <w:r w:rsidRPr="005C7AA6">
        <w:rPr>
          <w:rFonts w:eastAsia="Calibri" w:cs="Calibri"/>
          <w:color w:val="000000" w:themeColor="text1"/>
        </w:rPr>
        <w:t xml:space="preserve">, </w:t>
      </w:r>
      <w:r w:rsidRPr="005C7AA6">
        <w:rPr>
          <w:rFonts w:eastAsia="Calibri" w:cs="Calibri"/>
          <w:i/>
          <w:iCs/>
          <w:color w:val="000000" w:themeColor="text1"/>
        </w:rPr>
        <w:t>7</w:t>
      </w:r>
      <w:r w:rsidRPr="005C7AA6">
        <w:rPr>
          <w:rFonts w:eastAsia="Calibri" w:cs="Calibri"/>
          <w:color w:val="000000" w:themeColor="text1"/>
        </w:rPr>
        <w:t>, p.1873.</w:t>
      </w:r>
    </w:p>
    <w:p w14:paraId="71C3517F" w14:textId="61EB4CB9" w:rsidR="7E9E66E4" w:rsidRDefault="7E9E66E4" w:rsidP="7E9E66E4">
      <w:pPr>
        <w:rPr>
          <w:u w:val="single"/>
        </w:rPr>
      </w:pPr>
    </w:p>
    <w:p w14:paraId="1AEB4933" w14:textId="4F63E3E5" w:rsidR="009E5EBE" w:rsidRDefault="009E5EBE" w:rsidP="7E9E66E4">
      <w:pPr>
        <w:rPr>
          <w:u w:val="single"/>
        </w:rPr>
      </w:pPr>
    </w:p>
    <w:p w14:paraId="462AB523" w14:textId="6F73DD99" w:rsidR="009E5EBE" w:rsidRDefault="009E5EBE" w:rsidP="7E9E66E4">
      <w:pPr>
        <w:rPr>
          <w:u w:val="single"/>
        </w:rPr>
      </w:pPr>
    </w:p>
    <w:p w14:paraId="4B092746" w14:textId="39348976" w:rsidR="009E5EBE" w:rsidRDefault="009E5EBE" w:rsidP="7E9E66E4">
      <w:pPr>
        <w:rPr>
          <w:u w:val="single"/>
        </w:rPr>
      </w:pPr>
    </w:p>
    <w:p w14:paraId="2F8A5653" w14:textId="691E7B8D" w:rsidR="009E5EBE" w:rsidRDefault="009E5EBE" w:rsidP="7E9E66E4">
      <w:pPr>
        <w:rPr>
          <w:u w:val="single"/>
        </w:rPr>
      </w:pPr>
    </w:p>
    <w:p w14:paraId="5176C26A" w14:textId="540D2F74" w:rsidR="009E5EBE" w:rsidRDefault="009E5EBE" w:rsidP="7E9E66E4">
      <w:pPr>
        <w:rPr>
          <w:u w:val="single"/>
        </w:rPr>
      </w:pPr>
    </w:p>
    <w:p w14:paraId="18E251E8" w14:textId="3D6CDFD0" w:rsidR="009E5EBE" w:rsidRDefault="009E5EBE" w:rsidP="7E9E66E4">
      <w:pPr>
        <w:rPr>
          <w:u w:val="single"/>
        </w:rPr>
      </w:pPr>
    </w:p>
    <w:p w14:paraId="14D300B0" w14:textId="7DCE1668" w:rsidR="009E5EBE" w:rsidRDefault="009E5EBE" w:rsidP="7E9E66E4">
      <w:pPr>
        <w:rPr>
          <w:u w:val="single"/>
        </w:rPr>
      </w:pPr>
    </w:p>
    <w:p w14:paraId="663E9601" w14:textId="0A0D98E1" w:rsidR="009E5EBE" w:rsidRDefault="009E5EBE" w:rsidP="7E9E66E4">
      <w:pPr>
        <w:rPr>
          <w:u w:val="single"/>
        </w:rPr>
      </w:pPr>
    </w:p>
    <w:p w14:paraId="46AEB486" w14:textId="375048C7" w:rsidR="009E5EBE" w:rsidRDefault="009E5EBE" w:rsidP="7E9E66E4">
      <w:pPr>
        <w:rPr>
          <w:u w:val="single"/>
        </w:rPr>
      </w:pPr>
    </w:p>
    <w:p w14:paraId="1E04DACE" w14:textId="3B4AC284" w:rsidR="009E5EBE" w:rsidRDefault="009E5EBE" w:rsidP="7E9E66E4">
      <w:pPr>
        <w:rPr>
          <w:u w:val="single"/>
        </w:rPr>
      </w:pPr>
    </w:p>
    <w:p w14:paraId="3E1505D7" w14:textId="478DD24F" w:rsidR="009E5EBE" w:rsidRDefault="009E5EBE" w:rsidP="7E9E66E4">
      <w:pPr>
        <w:rPr>
          <w:u w:val="single"/>
        </w:rPr>
      </w:pPr>
    </w:p>
    <w:p w14:paraId="26CA0C4C" w14:textId="30469328" w:rsidR="009E5EBE" w:rsidRDefault="009E5EBE" w:rsidP="7E9E66E4">
      <w:pPr>
        <w:rPr>
          <w:u w:val="single"/>
        </w:rPr>
      </w:pPr>
    </w:p>
    <w:p w14:paraId="1E882D51" w14:textId="693F3059" w:rsidR="009E5EBE" w:rsidRDefault="009E5EBE" w:rsidP="7E9E66E4">
      <w:pPr>
        <w:rPr>
          <w:u w:val="single"/>
        </w:rPr>
      </w:pPr>
    </w:p>
    <w:p w14:paraId="382EC1D1" w14:textId="74CE2F96" w:rsidR="009E5EBE" w:rsidRDefault="009E5EBE" w:rsidP="7E9E66E4">
      <w:pPr>
        <w:rPr>
          <w:u w:val="single"/>
        </w:rPr>
      </w:pPr>
    </w:p>
    <w:p w14:paraId="25048455" w14:textId="395567A7" w:rsidR="009E5EBE" w:rsidRDefault="009E5EBE" w:rsidP="7E9E66E4">
      <w:pPr>
        <w:rPr>
          <w:u w:val="single"/>
        </w:rPr>
      </w:pPr>
    </w:p>
    <w:p w14:paraId="1C76430B" w14:textId="7FF6BA82" w:rsidR="009E5EBE" w:rsidRDefault="009E5EBE" w:rsidP="7E9E66E4">
      <w:pPr>
        <w:rPr>
          <w:u w:val="single"/>
        </w:rPr>
      </w:pPr>
    </w:p>
    <w:p w14:paraId="375E124D" w14:textId="2EF0DE3A" w:rsidR="009E5EBE" w:rsidRDefault="009E5EBE" w:rsidP="7E9E66E4">
      <w:pPr>
        <w:rPr>
          <w:u w:val="single"/>
        </w:rPr>
      </w:pPr>
    </w:p>
    <w:p w14:paraId="698A3122" w14:textId="758BCBED" w:rsidR="009E5EBE" w:rsidRDefault="009E5EBE" w:rsidP="7E9E66E4">
      <w:pPr>
        <w:rPr>
          <w:u w:val="single"/>
        </w:rPr>
      </w:pPr>
    </w:p>
    <w:p w14:paraId="0F1B367E" w14:textId="220628C3" w:rsidR="009E5EBE" w:rsidRDefault="009E5EBE" w:rsidP="7E9E66E4">
      <w:pPr>
        <w:rPr>
          <w:u w:val="single"/>
        </w:rPr>
      </w:pPr>
    </w:p>
    <w:p w14:paraId="61568207" w14:textId="4EC7216E" w:rsidR="009E5EBE" w:rsidRDefault="009E5EBE" w:rsidP="7E9E66E4">
      <w:pPr>
        <w:rPr>
          <w:u w:val="single"/>
        </w:rPr>
      </w:pPr>
    </w:p>
    <w:p w14:paraId="485A5F76" w14:textId="4E0D1E4A" w:rsidR="009E5EBE" w:rsidRDefault="009E5EBE" w:rsidP="7E9E66E4">
      <w:pPr>
        <w:rPr>
          <w:u w:val="single"/>
        </w:rPr>
      </w:pPr>
    </w:p>
    <w:p w14:paraId="684FD05A" w14:textId="58F8F3DF" w:rsidR="009E5EBE" w:rsidRDefault="009E5EBE" w:rsidP="7E9E66E4">
      <w:pPr>
        <w:rPr>
          <w:u w:val="single"/>
        </w:rPr>
      </w:pPr>
    </w:p>
    <w:p w14:paraId="61B0906B" w14:textId="4DA153FA" w:rsidR="009E5EBE" w:rsidRDefault="009E5EBE" w:rsidP="7E9E66E4">
      <w:pPr>
        <w:rPr>
          <w:u w:val="single"/>
        </w:rPr>
      </w:pPr>
    </w:p>
    <w:p w14:paraId="411F885E" w14:textId="71BF6339" w:rsidR="009E5EBE" w:rsidRDefault="009E5EBE" w:rsidP="7E9E66E4">
      <w:pPr>
        <w:rPr>
          <w:u w:val="single"/>
        </w:rPr>
      </w:pPr>
    </w:p>
    <w:p w14:paraId="564E832F" w14:textId="1D0B771F" w:rsidR="009E5EBE" w:rsidRDefault="009E5EBE" w:rsidP="7E9E66E4">
      <w:pPr>
        <w:rPr>
          <w:u w:val="single"/>
        </w:rPr>
      </w:pPr>
    </w:p>
    <w:p w14:paraId="5BE599F5" w14:textId="1250209A" w:rsidR="009E5EBE" w:rsidRDefault="009E5EBE" w:rsidP="7E9E66E4">
      <w:pPr>
        <w:rPr>
          <w:u w:val="single"/>
        </w:rPr>
      </w:pPr>
    </w:p>
    <w:p w14:paraId="26FF6A32" w14:textId="2F99C71F" w:rsidR="009E5EBE" w:rsidRDefault="009E5EBE" w:rsidP="7E9E66E4">
      <w:pPr>
        <w:rPr>
          <w:u w:val="single"/>
        </w:rPr>
      </w:pPr>
    </w:p>
    <w:p w14:paraId="3978CAA0" w14:textId="6A023836" w:rsidR="009E5EBE" w:rsidRDefault="009E5EBE" w:rsidP="7E9E66E4">
      <w:pPr>
        <w:rPr>
          <w:u w:val="single"/>
        </w:rPr>
      </w:pPr>
    </w:p>
    <w:p w14:paraId="72335285" w14:textId="35F1AF87" w:rsidR="009E5EBE" w:rsidRDefault="009E5EBE" w:rsidP="7E9E66E4">
      <w:pPr>
        <w:rPr>
          <w:u w:val="single"/>
        </w:rPr>
      </w:pPr>
    </w:p>
    <w:p w14:paraId="13E7A796" w14:textId="77777777" w:rsidR="009E5EBE" w:rsidRDefault="009E5EBE" w:rsidP="7E9E66E4">
      <w:pPr>
        <w:rPr>
          <w:u w:val="single"/>
        </w:rPr>
      </w:pPr>
    </w:p>
    <w:p w14:paraId="3AEB5DB6" w14:textId="29E68CDA" w:rsidR="7E9E66E4" w:rsidRDefault="7E9E66E4" w:rsidP="7E9E66E4">
      <w:pPr>
        <w:rPr>
          <w:u w:val="single"/>
        </w:rPr>
      </w:pPr>
    </w:p>
    <w:p w14:paraId="5F565898" w14:textId="5B04200C" w:rsidR="2F262126" w:rsidRDefault="2F262126" w:rsidP="2F262126">
      <w:pPr>
        <w:rPr>
          <w:rFonts w:ascii="Arial" w:eastAsia="Arial" w:hAnsi="Arial" w:cs="Arial"/>
          <w:color w:val="222222"/>
          <w:sz w:val="19"/>
          <w:szCs w:val="19"/>
        </w:rPr>
      </w:pPr>
    </w:p>
    <w:p w14:paraId="388B66AF" w14:textId="6F80FD40" w:rsidR="7368ACC6" w:rsidRDefault="77C8E5D6" w:rsidP="7368ACC6">
      <w:pPr>
        <w:rPr>
          <w:b/>
          <w:bCs/>
          <w:sz w:val="28"/>
          <w:szCs w:val="28"/>
          <w:u w:val="single"/>
        </w:rPr>
      </w:pPr>
      <w:r w:rsidRPr="7368ACC6">
        <w:rPr>
          <w:b/>
          <w:bCs/>
          <w:sz w:val="28"/>
          <w:szCs w:val="28"/>
          <w:u w:val="single"/>
        </w:rPr>
        <w:lastRenderedPageBreak/>
        <w:t>List of a</w:t>
      </w:r>
      <w:r w:rsidR="00DA594F" w:rsidRPr="7368ACC6">
        <w:rPr>
          <w:b/>
          <w:bCs/>
          <w:sz w:val="28"/>
          <w:szCs w:val="28"/>
          <w:u w:val="single"/>
        </w:rPr>
        <w:t>ppendices.</w:t>
      </w:r>
    </w:p>
    <w:p w14:paraId="7BB2DE3E" w14:textId="407CEAB6" w:rsidR="2EC2C7F9" w:rsidRDefault="2EC2C7F9" w:rsidP="2EC2C7F9">
      <w:pPr>
        <w:rPr>
          <w:b/>
          <w:bCs/>
          <w:sz w:val="28"/>
          <w:szCs w:val="28"/>
          <w:u w:val="single"/>
        </w:rPr>
      </w:pPr>
    </w:p>
    <w:p w14:paraId="1DC9AE44" w14:textId="2B2E15EC" w:rsidR="272FD957" w:rsidRDefault="090FD580" w:rsidP="272FD957">
      <w:pPr>
        <w:rPr>
          <w:b/>
          <w:bCs/>
          <w:sz w:val="28"/>
          <w:szCs w:val="28"/>
          <w:u w:val="single"/>
        </w:rPr>
      </w:pPr>
      <w:r w:rsidRPr="272FD957">
        <w:rPr>
          <w:b/>
          <w:bCs/>
          <w:sz w:val="28"/>
          <w:szCs w:val="28"/>
          <w:u w:val="single"/>
        </w:rPr>
        <w:t>Appendix A-</w:t>
      </w:r>
      <w:r w:rsidR="45EB3082" w:rsidRPr="272FD957">
        <w:rPr>
          <w:b/>
          <w:bCs/>
          <w:sz w:val="28"/>
          <w:szCs w:val="28"/>
          <w:u w:val="single"/>
        </w:rPr>
        <w:t xml:space="preserve"> Observation she</w:t>
      </w:r>
      <w:r w:rsidR="009E5EBE" w:rsidRPr="272FD957">
        <w:rPr>
          <w:b/>
          <w:bCs/>
          <w:sz w:val="28"/>
          <w:szCs w:val="28"/>
          <w:u w:val="single"/>
        </w:rPr>
        <w:t xml:space="preserve">et and critical incident identification record 1. </w:t>
      </w:r>
      <w:r w:rsidR="009E5EBE">
        <w:rPr>
          <w:noProof/>
        </w:rPr>
        <w:drawing>
          <wp:inline distT="0" distB="0" distL="0" distR="0" wp14:anchorId="40D74462" wp14:editId="1260EB43">
            <wp:extent cx="5640070" cy="7546554"/>
            <wp:effectExtent l="0" t="0" r="0" b="0"/>
            <wp:docPr id="1538452891" name="Picture 1538452891" descr="Text, let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8452891" name="Picture 1538452891" descr="Text, let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666698" cy="7582183"/>
                    </a:xfrm>
                    <a:prstGeom prst="rect">
                      <a:avLst/>
                    </a:prstGeom>
                  </pic:spPr>
                </pic:pic>
              </a:graphicData>
            </a:graphic>
          </wp:inline>
        </w:drawing>
      </w:r>
      <w:r w:rsidR="45EB3082" w:rsidRPr="272FD957">
        <w:rPr>
          <w:b/>
          <w:bCs/>
          <w:sz w:val="28"/>
          <w:szCs w:val="28"/>
          <w:u w:val="single"/>
        </w:rPr>
        <w:t xml:space="preserve"> </w:t>
      </w:r>
    </w:p>
    <w:p w14:paraId="6F73B036" w14:textId="779784DB" w:rsidR="272FD957" w:rsidRDefault="272FD957" w:rsidP="272FD957">
      <w:pPr>
        <w:rPr>
          <w:b/>
          <w:bCs/>
          <w:sz w:val="28"/>
          <w:szCs w:val="28"/>
          <w:u w:val="single"/>
        </w:rPr>
      </w:pPr>
    </w:p>
    <w:p w14:paraId="40518B15" w14:textId="400F09E8" w:rsidR="2EC2C7F9" w:rsidRDefault="2EC2C7F9" w:rsidP="2EC2C7F9">
      <w:pPr>
        <w:rPr>
          <w:b/>
          <w:bCs/>
          <w:sz w:val="28"/>
          <w:szCs w:val="28"/>
          <w:u w:val="single"/>
        </w:rPr>
      </w:pPr>
    </w:p>
    <w:p w14:paraId="14CA3BCA" w14:textId="46D37F28" w:rsidR="2EC2C7F9" w:rsidRDefault="2EC2C7F9" w:rsidP="2EC2C7F9">
      <w:pPr>
        <w:rPr>
          <w:b/>
          <w:bCs/>
          <w:sz w:val="28"/>
          <w:szCs w:val="28"/>
          <w:u w:val="single"/>
        </w:rPr>
      </w:pPr>
    </w:p>
    <w:p w14:paraId="4EABF21F" w14:textId="6D3BCBF3" w:rsidR="2EC2C7F9" w:rsidRDefault="1FB1E691" w:rsidP="2EC2C7F9">
      <w:pPr>
        <w:rPr>
          <w:b/>
          <w:bCs/>
          <w:sz w:val="28"/>
          <w:szCs w:val="28"/>
          <w:u w:val="single"/>
        </w:rPr>
      </w:pPr>
      <w:r>
        <w:rPr>
          <w:noProof/>
        </w:rPr>
        <w:lastRenderedPageBreak/>
        <w:drawing>
          <wp:inline distT="0" distB="0" distL="0" distR="0" wp14:anchorId="15211F66" wp14:editId="007F1725">
            <wp:extent cx="5760441" cy="8667749"/>
            <wp:effectExtent l="0" t="0" r="0" b="0"/>
            <wp:docPr id="1148985851" name="Picture 1148985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60441" cy="8667749"/>
                    </a:xfrm>
                    <a:prstGeom prst="rect">
                      <a:avLst/>
                    </a:prstGeom>
                  </pic:spPr>
                </pic:pic>
              </a:graphicData>
            </a:graphic>
          </wp:inline>
        </w:drawing>
      </w:r>
    </w:p>
    <w:p w14:paraId="08D6FCDF" w14:textId="0B942B42" w:rsidR="2EC2C7F9" w:rsidRDefault="2EC2C7F9" w:rsidP="2EC2C7F9">
      <w:pPr>
        <w:rPr>
          <w:b/>
          <w:bCs/>
          <w:sz w:val="28"/>
          <w:szCs w:val="28"/>
          <w:u w:val="single"/>
        </w:rPr>
      </w:pPr>
    </w:p>
    <w:p w14:paraId="10B1C2AF" w14:textId="15205635" w:rsidR="272FD957" w:rsidRDefault="272FD957" w:rsidP="272FD957">
      <w:pPr>
        <w:rPr>
          <w:b/>
          <w:bCs/>
          <w:sz w:val="28"/>
          <w:szCs w:val="28"/>
          <w:u w:val="single"/>
        </w:rPr>
      </w:pPr>
    </w:p>
    <w:p w14:paraId="27C3D273" w14:textId="464D1324" w:rsidR="272FD957" w:rsidRDefault="272FD957" w:rsidP="272FD957">
      <w:pPr>
        <w:rPr>
          <w:b/>
          <w:bCs/>
          <w:sz w:val="28"/>
          <w:szCs w:val="28"/>
          <w:u w:val="single"/>
        </w:rPr>
      </w:pPr>
    </w:p>
    <w:p w14:paraId="5A315647" w14:textId="4E709314" w:rsidR="2EC2C7F9" w:rsidRDefault="1FB1E691" w:rsidP="2EC2C7F9">
      <w:pPr>
        <w:rPr>
          <w:b/>
          <w:bCs/>
          <w:sz w:val="28"/>
          <w:szCs w:val="28"/>
          <w:u w:val="single"/>
        </w:rPr>
      </w:pPr>
      <w:r>
        <w:rPr>
          <w:noProof/>
        </w:rPr>
        <w:drawing>
          <wp:inline distT="0" distB="0" distL="0" distR="0" wp14:anchorId="264742D1" wp14:editId="692BB5A1">
            <wp:extent cx="5653246" cy="5676902"/>
            <wp:effectExtent l="0" t="0" r="0" b="0"/>
            <wp:docPr id="62659235" name="Picture 6265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653246" cy="5676902"/>
                    </a:xfrm>
                    <a:prstGeom prst="rect">
                      <a:avLst/>
                    </a:prstGeom>
                  </pic:spPr>
                </pic:pic>
              </a:graphicData>
            </a:graphic>
          </wp:inline>
        </w:drawing>
      </w:r>
    </w:p>
    <w:p w14:paraId="5C6A42A3" w14:textId="078B599D" w:rsidR="2EC2C7F9" w:rsidRDefault="2EC2C7F9" w:rsidP="2EC2C7F9">
      <w:pPr>
        <w:rPr>
          <w:b/>
          <w:bCs/>
          <w:sz w:val="28"/>
          <w:szCs w:val="28"/>
          <w:u w:val="single"/>
        </w:rPr>
      </w:pPr>
    </w:p>
    <w:p w14:paraId="65BA2D73" w14:textId="329FF916" w:rsidR="2EC2C7F9" w:rsidRDefault="1FB1E691" w:rsidP="2EC2C7F9">
      <w:pPr>
        <w:rPr>
          <w:b/>
          <w:bCs/>
          <w:sz w:val="28"/>
          <w:szCs w:val="28"/>
          <w:u w:val="single"/>
        </w:rPr>
      </w:pPr>
      <w:r>
        <w:rPr>
          <w:noProof/>
        </w:rPr>
        <w:lastRenderedPageBreak/>
        <w:drawing>
          <wp:inline distT="0" distB="0" distL="0" distR="0" wp14:anchorId="5783FF96" wp14:editId="7EDB226F">
            <wp:extent cx="5494854" cy="6305552"/>
            <wp:effectExtent l="0" t="0" r="0" b="0"/>
            <wp:docPr id="828667500" name="Picture 828667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494854" cy="6305552"/>
                    </a:xfrm>
                    <a:prstGeom prst="rect">
                      <a:avLst/>
                    </a:prstGeom>
                  </pic:spPr>
                </pic:pic>
              </a:graphicData>
            </a:graphic>
          </wp:inline>
        </w:drawing>
      </w:r>
    </w:p>
    <w:p w14:paraId="214F9AFD" w14:textId="220BDB7F" w:rsidR="7368ACC6" w:rsidRDefault="7368ACC6" w:rsidP="7368ACC6">
      <w:pPr>
        <w:rPr>
          <w:b/>
          <w:bCs/>
          <w:sz w:val="28"/>
          <w:szCs w:val="28"/>
          <w:u w:val="single"/>
        </w:rPr>
      </w:pPr>
    </w:p>
    <w:p w14:paraId="3BF06C08" w14:textId="116D4108" w:rsidR="009E5EBE" w:rsidRDefault="009E5EBE" w:rsidP="7368ACC6">
      <w:pPr>
        <w:rPr>
          <w:b/>
          <w:bCs/>
          <w:sz w:val="28"/>
          <w:szCs w:val="28"/>
          <w:u w:val="single"/>
        </w:rPr>
      </w:pPr>
    </w:p>
    <w:p w14:paraId="27648662" w14:textId="56841319" w:rsidR="009E5EBE" w:rsidRDefault="009E5EBE" w:rsidP="7368ACC6">
      <w:pPr>
        <w:rPr>
          <w:b/>
          <w:bCs/>
          <w:sz w:val="28"/>
          <w:szCs w:val="28"/>
          <w:u w:val="single"/>
        </w:rPr>
      </w:pPr>
    </w:p>
    <w:p w14:paraId="23DD9A73" w14:textId="077AE4A1" w:rsidR="009E5EBE" w:rsidRDefault="009E5EBE" w:rsidP="7368ACC6">
      <w:pPr>
        <w:rPr>
          <w:b/>
          <w:bCs/>
          <w:sz w:val="28"/>
          <w:szCs w:val="28"/>
          <w:u w:val="single"/>
        </w:rPr>
      </w:pPr>
    </w:p>
    <w:p w14:paraId="10A1A678" w14:textId="247C02FE" w:rsidR="009E5EBE" w:rsidRDefault="009E5EBE" w:rsidP="7368ACC6">
      <w:pPr>
        <w:rPr>
          <w:b/>
          <w:bCs/>
          <w:sz w:val="28"/>
          <w:szCs w:val="28"/>
          <w:u w:val="single"/>
        </w:rPr>
      </w:pPr>
    </w:p>
    <w:p w14:paraId="448B82FF" w14:textId="372D375F" w:rsidR="009E5EBE" w:rsidRDefault="009E5EBE" w:rsidP="7368ACC6">
      <w:pPr>
        <w:rPr>
          <w:b/>
          <w:bCs/>
          <w:sz w:val="28"/>
          <w:szCs w:val="28"/>
          <w:u w:val="single"/>
        </w:rPr>
      </w:pPr>
    </w:p>
    <w:p w14:paraId="5CB1FCF8" w14:textId="33429E8B" w:rsidR="009E5EBE" w:rsidRDefault="009E5EBE" w:rsidP="7368ACC6">
      <w:pPr>
        <w:rPr>
          <w:b/>
          <w:bCs/>
          <w:sz w:val="28"/>
          <w:szCs w:val="28"/>
          <w:u w:val="single"/>
        </w:rPr>
      </w:pPr>
    </w:p>
    <w:p w14:paraId="1DC91C48" w14:textId="474EAB35" w:rsidR="009E5EBE" w:rsidRDefault="009E5EBE" w:rsidP="7368ACC6">
      <w:pPr>
        <w:rPr>
          <w:b/>
          <w:bCs/>
          <w:sz w:val="28"/>
          <w:szCs w:val="28"/>
          <w:u w:val="single"/>
        </w:rPr>
      </w:pPr>
    </w:p>
    <w:p w14:paraId="300ADACF" w14:textId="2B7906C6" w:rsidR="009E5EBE" w:rsidRDefault="009E5EBE" w:rsidP="7368ACC6">
      <w:pPr>
        <w:rPr>
          <w:b/>
          <w:bCs/>
          <w:sz w:val="28"/>
          <w:szCs w:val="28"/>
          <w:u w:val="single"/>
        </w:rPr>
      </w:pPr>
    </w:p>
    <w:p w14:paraId="5D05B005" w14:textId="77777777" w:rsidR="009E5EBE" w:rsidRDefault="009E5EBE" w:rsidP="7368ACC6">
      <w:pPr>
        <w:rPr>
          <w:b/>
          <w:bCs/>
          <w:sz w:val="28"/>
          <w:szCs w:val="28"/>
          <w:u w:val="single"/>
        </w:rPr>
      </w:pPr>
    </w:p>
    <w:p w14:paraId="7DDDDA55" w14:textId="1BF3C1E7" w:rsidR="7368ACC6" w:rsidRDefault="7368ACC6" w:rsidP="7368ACC6">
      <w:pPr>
        <w:rPr>
          <w:b/>
          <w:bCs/>
          <w:sz w:val="28"/>
          <w:szCs w:val="28"/>
          <w:u w:val="single"/>
        </w:rPr>
      </w:pPr>
    </w:p>
    <w:p w14:paraId="5A89FEDE" w14:textId="39806AEE" w:rsidR="2EC2C7F9" w:rsidRDefault="090FD580" w:rsidP="2EC2C7F9">
      <w:pPr>
        <w:rPr>
          <w:b/>
          <w:bCs/>
          <w:sz w:val="28"/>
          <w:szCs w:val="28"/>
          <w:u w:val="single"/>
        </w:rPr>
      </w:pPr>
      <w:r w:rsidRPr="272FD957">
        <w:rPr>
          <w:b/>
          <w:bCs/>
          <w:sz w:val="28"/>
          <w:szCs w:val="28"/>
          <w:u w:val="single"/>
        </w:rPr>
        <w:lastRenderedPageBreak/>
        <w:t>Appendix B-</w:t>
      </w:r>
      <w:r w:rsidR="42119C0D" w:rsidRPr="272FD957">
        <w:rPr>
          <w:b/>
          <w:bCs/>
          <w:sz w:val="28"/>
          <w:szCs w:val="28"/>
          <w:u w:val="single"/>
        </w:rPr>
        <w:t xml:space="preserve"> Observation sheet and critical incident identification record</w:t>
      </w:r>
      <w:r w:rsidR="46360235" w:rsidRPr="272FD957">
        <w:rPr>
          <w:b/>
          <w:bCs/>
          <w:sz w:val="28"/>
          <w:szCs w:val="28"/>
          <w:u w:val="single"/>
        </w:rPr>
        <w:t xml:space="preserve"> 2.</w:t>
      </w:r>
    </w:p>
    <w:p w14:paraId="49EB792F" w14:textId="290DDB2E" w:rsidR="7368ACC6" w:rsidRDefault="7368ACC6" w:rsidP="7368ACC6">
      <w:pPr>
        <w:rPr>
          <w:b/>
          <w:bCs/>
          <w:sz w:val="28"/>
          <w:szCs w:val="28"/>
          <w:u w:val="single"/>
        </w:rPr>
      </w:pPr>
    </w:p>
    <w:p w14:paraId="5910BD6E" w14:textId="7A2D1CE0" w:rsidR="7A0F91C9" w:rsidRDefault="7A0F91C9" w:rsidP="7368ACC6">
      <w:pPr>
        <w:rPr>
          <w:b/>
          <w:bCs/>
          <w:sz w:val="28"/>
          <w:szCs w:val="28"/>
          <w:u w:val="single"/>
        </w:rPr>
      </w:pPr>
      <w:r>
        <w:rPr>
          <w:noProof/>
        </w:rPr>
        <w:drawing>
          <wp:inline distT="0" distB="0" distL="0" distR="0" wp14:anchorId="79BCF713" wp14:editId="5A4431E8">
            <wp:extent cx="5505388" cy="7888314"/>
            <wp:effectExtent l="0" t="0" r="0" b="0"/>
            <wp:docPr id="1591597946" name="Picture 1591597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505388" cy="7888314"/>
                    </a:xfrm>
                    <a:prstGeom prst="rect">
                      <a:avLst/>
                    </a:prstGeom>
                  </pic:spPr>
                </pic:pic>
              </a:graphicData>
            </a:graphic>
          </wp:inline>
        </w:drawing>
      </w:r>
    </w:p>
    <w:p w14:paraId="06A119C6" w14:textId="01E1ABC7" w:rsidR="7368ACC6" w:rsidRDefault="7368ACC6" w:rsidP="7368ACC6">
      <w:pPr>
        <w:rPr>
          <w:b/>
          <w:bCs/>
          <w:sz w:val="28"/>
          <w:szCs w:val="28"/>
          <w:u w:val="single"/>
        </w:rPr>
      </w:pPr>
    </w:p>
    <w:p w14:paraId="7457FC76" w14:textId="5E30535B" w:rsidR="7A0F91C9" w:rsidRDefault="7A0F91C9" w:rsidP="7368ACC6">
      <w:pPr>
        <w:rPr>
          <w:b/>
          <w:bCs/>
          <w:sz w:val="28"/>
          <w:szCs w:val="28"/>
          <w:u w:val="single"/>
        </w:rPr>
      </w:pPr>
      <w:r>
        <w:rPr>
          <w:noProof/>
        </w:rPr>
        <w:lastRenderedPageBreak/>
        <w:drawing>
          <wp:inline distT="0" distB="0" distL="0" distR="0" wp14:anchorId="19E66D20" wp14:editId="072CB986">
            <wp:extent cx="5270958" cy="6905626"/>
            <wp:effectExtent l="0" t="0" r="0" b="0"/>
            <wp:docPr id="1102541257" name="Picture 110254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270958" cy="6905626"/>
                    </a:xfrm>
                    <a:prstGeom prst="rect">
                      <a:avLst/>
                    </a:prstGeom>
                  </pic:spPr>
                </pic:pic>
              </a:graphicData>
            </a:graphic>
          </wp:inline>
        </w:drawing>
      </w:r>
    </w:p>
    <w:p w14:paraId="76E12E32" w14:textId="03C0A84F" w:rsidR="7A0F91C9" w:rsidRDefault="7A0F91C9" w:rsidP="7368ACC6">
      <w:pPr>
        <w:rPr>
          <w:b/>
          <w:bCs/>
          <w:sz w:val="28"/>
          <w:szCs w:val="28"/>
          <w:u w:val="single"/>
        </w:rPr>
      </w:pPr>
      <w:r>
        <w:rPr>
          <w:noProof/>
        </w:rPr>
        <w:lastRenderedPageBreak/>
        <w:drawing>
          <wp:inline distT="0" distB="0" distL="0" distR="0" wp14:anchorId="1C667FF0" wp14:editId="150E737E">
            <wp:extent cx="5676184" cy="6915150"/>
            <wp:effectExtent l="0" t="0" r="0" b="0"/>
            <wp:docPr id="1114606617" name="Picture 1114606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676184" cy="6915150"/>
                    </a:xfrm>
                    <a:prstGeom prst="rect">
                      <a:avLst/>
                    </a:prstGeom>
                  </pic:spPr>
                </pic:pic>
              </a:graphicData>
            </a:graphic>
          </wp:inline>
        </w:drawing>
      </w:r>
    </w:p>
    <w:p w14:paraId="20AA8527" w14:textId="333B65D7" w:rsidR="7368ACC6" w:rsidRDefault="7368ACC6" w:rsidP="7368ACC6">
      <w:pPr>
        <w:rPr>
          <w:b/>
          <w:bCs/>
          <w:sz w:val="28"/>
          <w:szCs w:val="28"/>
          <w:u w:val="single"/>
        </w:rPr>
      </w:pPr>
    </w:p>
    <w:p w14:paraId="767B6903" w14:textId="2DE77943" w:rsidR="272FD957" w:rsidRDefault="272FD957" w:rsidP="272FD957">
      <w:pPr>
        <w:rPr>
          <w:b/>
          <w:bCs/>
          <w:sz w:val="28"/>
          <w:szCs w:val="28"/>
          <w:u w:val="single"/>
        </w:rPr>
      </w:pPr>
    </w:p>
    <w:p w14:paraId="343DAF9F" w14:textId="3AB605E2" w:rsidR="272FD957" w:rsidRDefault="272FD957" w:rsidP="272FD957">
      <w:pPr>
        <w:rPr>
          <w:b/>
          <w:bCs/>
          <w:sz w:val="28"/>
          <w:szCs w:val="28"/>
          <w:u w:val="single"/>
        </w:rPr>
      </w:pPr>
    </w:p>
    <w:p w14:paraId="4AE0BA5D" w14:textId="514DD572" w:rsidR="272FD957" w:rsidRDefault="272FD957" w:rsidP="272FD957">
      <w:pPr>
        <w:rPr>
          <w:b/>
          <w:bCs/>
          <w:sz w:val="28"/>
          <w:szCs w:val="28"/>
          <w:u w:val="single"/>
        </w:rPr>
      </w:pPr>
    </w:p>
    <w:p w14:paraId="2B5B7A4B" w14:textId="7AF61C69" w:rsidR="272FD957" w:rsidRDefault="272FD957" w:rsidP="272FD957">
      <w:pPr>
        <w:rPr>
          <w:b/>
          <w:bCs/>
          <w:sz w:val="28"/>
          <w:szCs w:val="28"/>
          <w:u w:val="single"/>
        </w:rPr>
      </w:pPr>
    </w:p>
    <w:p w14:paraId="6EE07DD6" w14:textId="3E7E658A" w:rsidR="272FD957" w:rsidRDefault="272FD957" w:rsidP="272FD957">
      <w:pPr>
        <w:rPr>
          <w:b/>
          <w:bCs/>
          <w:sz w:val="28"/>
          <w:szCs w:val="28"/>
          <w:u w:val="single"/>
        </w:rPr>
      </w:pPr>
    </w:p>
    <w:p w14:paraId="7E7F1F2B" w14:textId="57BF0DBC" w:rsidR="7368ACC6" w:rsidRDefault="7368ACC6" w:rsidP="7368ACC6">
      <w:pPr>
        <w:rPr>
          <w:b/>
          <w:bCs/>
          <w:sz w:val="28"/>
          <w:szCs w:val="28"/>
          <w:u w:val="single"/>
        </w:rPr>
      </w:pPr>
    </w:p>
    <w:p w14:paraId="3AB9D850" w14:textId="068D36C5" w:rsidR="7A0F91C9" w:rsidRDefault="7A0F91C9" w:rsidP="7368ACC6">
      <w:pPr>
        <w:rPr>
          <w:b/>
          <w:bCs/>
          <w:sz w:val="28"/>
          <w:szCs w:val="28"/>
          <w:u w:val="single"/>
        </w:rPr>
      </w:pPr>
      <w:r>
        <w:rPr>
          <w:noProof/>
        </w:rPr>
        <w:lastRenderedPageBreak/>
        <w:drawing>
          <wp:inline distT="0" distB="0" distL="0" distR="0" wp14:anchorId="417CAE3B" wp14:editId="4FD7ACF9">
            <wp:extent cx="5359559" cy="7067548"/>
            <wp:effectExtent l="0" t="0" r="0" b="0"/>
            <wp:docPr id="288191790" name="Picture 28819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359559" cy="7067548"/>
                    </a:xfrm>
                    <a:prstGeom prst="rect">
                      <a:avLst/>
                    </a:prstGeom>
                  </pic:spPr>
                </pic:pic>
              </a:graphicData>
            </a:graphic>
          </wp:inline>
        </w:drawing>
      </w:r>
    </w:p>
    <w:p w14:paraId="174A5555" w14:textId="1D2014EF" w:rsidR="7368ACC6" w:rsidRDefault="7368ACC6" w:rsidP="7368ACC6">
      <w:pPr>
        <w:rPr>
          <w:b/>
          <w:bCs/>
          <w:sz w:val="28"/>
          <w:szCs w:val="28"/>
          <w:u w:val="single"/>
        </w:rPr>
      </w:pPr>
    </w:p>
    <w:p w14:paraId="09588674" w14:textId="3E3EA4B4" w:rsidR="090FD580" w:rsidRDefault="090FD580" w:rsidP="272FD957">
      <w:pPr>
        <w:rPr>
          <w:b/>
          <w:bCs/>
          <w:sz w:val="28"/>
          <w:szCs w:val="28"/>
          <w:u w:val="single"/>
        </w:rPr>
      </w:pPr>
    </w:p>
    <w:p w14:paraId="04417505" w14:textId="5E32FC4F" w:rsidR="009E5EBE" w:rsidRDefault="009E5EBE" w:rsidP="272FD957">
      <w:pPr>
        <w:rPr>
          <w:b/>
          <w:bCs/>
          <w:sz w:val="28"/>
          <w:szCs w:val="28"/>
          <w:u w:val="single"/>
        </w:rPr>
      </w:pPr>
    </w:p>
    <w:p w14:paraId="65064514" w14:textId="3C94FD10" w:rsidR="009E5EBE" w:rsidRDefault="009E5EBE" w:rsidP="272FD957">
      <w:pPr>
        <w:rPr>
          <w:b/>
          <w:bCs/>
          <w:sz w:val="28"/>
          <w:szCs w:val="28"/>
          <w:u w:val="single"/>
        </w:rPr>
      </w:pPr>
    </w:p>
    <w:p w14:paraId="3ABD1EC3" w14:textId="0451F16A" w:rsidR="009E5EBE" w:rsidRDefault="009E5EBE" w:rsidP="272FD957">
      <w:pPr>
        <w:rPr>
          <w:b/>
          <w:bCs/>
          <w:sz w:val="28"/>
          <w:szCs w:val="28"/>
          <w:u w:val="single"/>
        </w:rPr>
      </w:pPr>
    </w:p>
    <w:p w14:paraId="56A7296D" w14:textId="77777777" w:rsidR="009E5EBE" w:rsidRDefault="009E5EBE" w:rsidP="272FD957">
      <w:pPr>
        <w:rPr>
          <w:b/>
          <w:bCs/>
          <w:sz w:val="28"/>
          <w:szCs w:val="28"/>
          <w:u w:val="single"/>
        </w:rPr>
      </w:pPr>
    </w:p>
    <w:p w14:paraId="56B31D30" w14:textId="15F6130A" w:rsidR="090FD580" w:rsidRDefault="090FD580" w:rsidP="272FD957">
      <w:pPr>
        <w:rPr>
          <w:b/>
          <w:bCs/>
          <w:sz w:val="28"/>
          <w:szCs w:val="28"/>
          <w:u w:val="single"/>
        </w:rPr>
      </w:pPr>
    </w:p>
    <w:p w14:paraId="78CAB219" w14:textId="165F052B" w:rsidR="090FD580" w:rsidRDefault="090FD580" w:rsidP="272FD957">
      <w:pPr>
        <w:rPr>
          <w:b/>
          <w:bCs/>
          <w:sz w:val="28"/>
          <w:szCs w:val="28"/>
          <w:u w:val="single"/>
        </w:rPr>
      </w:pPr>
    </w:p>
    <w:p w14:paraId="69F342FD" w14:textId="0CD38508" w:rsidR="090FD580" w:rsidRDefault="090FD580" w:rsidP="2EC2C7F9">
      <w:pPr>
        <w:rPr>
          <w:b/>
          <w:bCs/>
          <w:sz w:val="28"/>
          <w:szCs w:val="28"/>
          <w:u w:val="single"/>
        </w:rPr>
      </w:pPr>
      <w:r w:rsidRPr="272FD957">
        <w:rPr>
          <w:b/>
          <w:bCs/>
          <w:sz w:val="28"/>
          <w:szCs w:val="28"/>
          <w:u w:val="single"/>
        </w:rPr>
        <w:lastRenderedPageBreak/>
        <w:t>Appendix C-</w:t>
      </w:r>
      <w:r w:rsidR="51A2CC74" w:rsidRPr="272FD957">
        <w:rPr>
          <w:b/>
          <w:bCs/>
          <w:sz w:val="28"/>
          <w:szCs w:val="28"/>
          <w:u w:val="single"/>
        </w:rPr>
        <w:t xml:space="preserve"> Observation sheet and critical incident identification record</w:t>
      </w:r>
      <w:r w:rsidR="31F92A2C" w:rsidRPr="272FD957">
        <w:rPr>
          <w:b/>
          <w:bCs/>
          <w:sz w:val="28"/>
          <w:szCs w:val="28"/>
          <w:u w:val="single"/>
        </w:rPr>
        <w:t xml:space="preserve"> 3.</w:t>
      </w:r>
    </w:p>
    <w:p w14:paraId="34CEC7CF" w14:textId="08DF8062" w:rsidR="2EC2C7F9" w:rsidRDefault="2EC2C7F9" w:rsidP="2EC2C7F9">
      <w:pPr>
        <w:rPr>
          <w:b/>
          <w:bCs/>
          <w:sz w:val="28"/>
          <w:szCs w:val="28"/>
          <w:u w:val="single"/>
        </w:rPr>
      </w:pPr>
    </w:p>
    <w:p w14:paraId="0DB2C6B8" w14:textId="32D9F5FA" w:rsidR="2DB4F640" w:rsidRDefault="2DB4F640" w:rsidP="7368ACC6">
      <w:pPr>
        <w:rPr>
          <w:b/>
          <w:bCs/>
          <w:sz w:val="28"/>
          <w:szCs w:val="28"/>
          <w:u w:val="single"/>
        </w:rPr>
      </w:pPr>
      <w:r>
        <w:rPr>
          <w:noProof/>
        </w:rPr>
        <w:drawing>
          <wp:inline distT="0" distB="0" distL="0" distR="0" wp14:anchorId="4409EFAA" wp14:editId="702D6FD9">
            <wp:extent cx="5175248" cy="7620002"/>
            <wp:effectExtent l="0" t="0" r="0" b="0"/>
            <wp:docPr id="688437199" name="Picture 688437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175248" cy="7620002"/>
                    </a:xfrm>
                    <a:prstGeom prst="rect">
                      <a:avLst/>
                    </a:prstGeom>
                  </pic:spPr>
                </pic:pic>
              </a:graphicData>
            </a:graphic>
          </wp:inline>
        </w:drawing>
      </w:r>
    </w:p>
    <w:p w14:paraId="2E39182A" w14:textId="437E5A8E" w:rsidR="7368ACC6" w:rsidRDefault="7368ACC6" w:rsidP="7368ACC6">
      <w:pPr>
        <w:rPr>
          <w:b/>
          <w:bCs/>
          <w:sz w:val="28"/>
          <w:szCs w:val="28"/>
          <w:u w:val="single"/>
        </w:rPr>
      </w:pPr>
    </w:p>
    <w:p w14:paraId="75D1C445" w14:textId="119DF4DF" w:rsidR="7368ACC6" w:rsidRDefault="7368ACC6" w:rsidP="7368ACC6">
      <w:pPr>
        <w:rPr>
          <w:b/>
          <w:bCs/>
          <w:sz w:val="28"/>
          <w:szCs w:val="28"/>
          <w:u w:val="single"/>
        </w:rPr>
      </w:pPr>
    </w:p>
    <w:p w14:paraId="47087871" w14:textId="0950A532" w:rsidR="2DB4F640" w:rsidRDefault="2DB4F640" w:rsidP="7368ACC6">
      <w:pPr>
        <w:rPr>
          <w:b/>
          <w:bCs/>
          <w:sz w:val="28"/>
          <w:szCs w:val="28"/>
          <w:u w:val="single"/>
        </w:rPr>
      </w:pPr>
      <w:r>
        <w:rPr>
          <w:noProof/>
        </w:rPr>
        <w:lastRenderedPageBreak/>
        <w:drawing>
          <wp:inline distT="0" distB="0" distL="0" distR="0" wp14:anchorId="195BDECF" wp14:editId="14DBFB80">
            <wp:extent cx="5409806" cy="8191502"/>
            <wp:effectExtent l="0" t="0" r="0" b="0"/>
            <wp:docPr id="1365388519" name="Picture 1365388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409806" cy="8191502"/>
                    </a:xfrm>
                    <a:prstGeom prst="rect">
                      <a:avLst/>
                    </a:prstGeom>
                  </pic:spPr>
                </pic:pic>
              </a:graphicData>
            </a:graphic>
          </wp:inline>
        </w:drawing>
      </w:r>
    </w:p>
    <w:p w14:paraId="01F34113" w14:textId="2323BB30" w:rsidR="7368ACC6" w:rsidRDefault="7368ACC6" w:rsidP="7368ACC6">
      <w:pPr>
        <w:rPr>
          <w:b/>
          <w:bCs/>
          <w:sz w:val="28"/>
          <w:szCs w:val="28"/>
          <w:u w:val="single"/>
        </w:rPr>
      </w:pPr>
    </w:p>
    <w:p w14:paraId="7176E598" w14:textId="507EE0E8" w:rsidR="2DB4F640" w:rsidRDefault="2DB4F640" w:rsidP="7368ACC6">
      <w:pPr>
        <w:rPr>
          <w:b/>
          <w:bCs/>
          <w:sz w:val="28"/>
          <w:szCs w:val="28"/>
          <w:u w:val="single"/>
        </w:rPr>
      </w:pPr>
      <w:r>
        <w:rPr>
          <w:noProof/>
        </w:rPr>
        <w:lastRenderedPageBreak/>
        <w:drawing>
          <wp:inline distT="0" distB="0" distL="0" distR="0" wp14:anchorId="01F969C6" wp14:editId="7B2A5F94">
            <wp:extent cx="5772150" cy="3607594"/>
            <wp:effectExtent l="0" t="0" r="0" b="0"/>
            <wp:docPr id="1780024893" name="Picture 178002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772150" cy="3607594"/>
                    </a:xfrm>
                    <a:prstGeom prst="rect">
                      <a:avLst/>
                    </a:prstGeom>
                  </pic:spPr>
                </pic:pic>
              </a:graphicData>
            </a:graphic>
          </wp:inline>
        </w:drawing>
      </w:r>
    </w:p>
    <w:p w14:paraId="65E27AC7" w14:textId="77772A31" w:rsidR="7368ACC6" w:rsidRDefault="7368ACC6" w:rsidP="7368ACC6">
      <w:pPr>
        <w:rPr>
          <w:b/>
          <w:bCs/>
          <w:sz w:val="28"/>
          <w:szCs w:val="28"/>
          <w:u w:val="single"/>
        </w:rPr>
      </w:pPr>
    </w:p>
    <w:p w14:paraId="44235918" w14:textId="6E3419C1" w:rsidR="2DB4F640" w:rsidRDefault="2DB4F640" w:rsidP="7368ACC6">
      <w:pPr>
        <w:rPr>
          <w:b/>
          <w:bCs/>
          <w:sz w:val="28"/>
          <w:szCs w:val="28"/>
          <w:u w:val="single"/>
        </w:rPr>
      </w:pPr>
      <w:r>
        <w:rPr>
          <w:noProof/>
        </w:rPr>
        <w:lastRenderedPageBreak/>
        <w:drawing>
          <wp:inline distT="0" distB="0" distL="0" distR="0" wp14:anchorId="7404EC02" wp14:editId="77E546E1">
            <wp:extent cx="5212537" cy="7210424"/>
            <wp:effectExtent l="0" t="0" r="0" b="0"/>
            <wp:docPr id="892748740" name="Picture 892748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212537" cy="7210424"/>
                    </a:xfrm>
                    <a:prstGeom prst="rect">
                      <a:avLst/>
                    </a:prstGeom>
                  </pic:spPr>
                </pic:pic>
              </a:graphicData>
            </a:graphic>
          </wp:inline>
        </w:drawing>
      </w:r>
    </w:p>
    <w:p w14:paraId="0C277E2A" w14:textId="53355E0F" w:rsidR="2EC2C7F9" w:rsidRDefault="2EC2C7F9" w:rsidP="2EC2C7F9">
      <w:pPr>
        <w:rPr>
          <w:b/>
          <w:bCs/>
          <w:sz w:val="28"/>
          <w:szCs w:val="28"/>
          <w:u w:val="single"/>
        </w:rPr>
      </w:pPr>
    </w:p>
    <w:p w14:paraId="57263376" w14:textId="65ED2418" w:rsidR="272FD957" w:rsidRDefault="272FD957" w:rsidP="272FD957">
      <w:pPr>
        <w:rPr>
          <w:b/>
          <w:bCs/>
          <w:sz w:val="28"/>
          <w:szCs w:val="28"/>
          <w:u w:val="single"/>
        </w:rPr>
      </w:pPr>
    </w:p>
    <w:p w14:paraId="558EA354" w14:textId="5C1CBBF5" w:rsidR="009E5EBE" w:rsidRDefault="009E5EBE" w:rsidP="272FD957">
      <w:pPr>
        <w:rPr>
          <w:b/>
          <w:bCs/>
          <w:sz w:val="28"/>
          <w:szCs w:val="28"/>
          <w:u w:val="single"/>
        </w:rPr>
      </w:pPr>
    </w:p>
    <w:p w14:paraId="55639C2A" w14:textId="77777777" w:rsidR="009E5EBE" w:rsidRDefault="009E5EBE" w:rsidP="272FD957">
      <w:pPr>
        <w:rPr>
          <w:b/>
          <w:bCs/>
          <w:sz w:val="28"/>
          <w:szCs w:val="28"/>
          <w:u w:val="single"/>
        </w:rPr>
      </w:pPr>
    </w:p>
    <w:p w14:paraId="188C37F5" w14:textId="67711927" w:rsidR="272FD957" w:rsidRDefault="272FD957" w:rsidP="272FD957">
      <w:pPr>
        <w:rPr>
          <w:b/>
          <w:bCs/>
          <w:sz w:val="28"/>
          <w:szCs w:val="28"/>
          <w:u w:val="single"/>
        </w:rPr>
      </w:pPr>
    </w:p>
    <w:p w14:paraId="10CEBF41" w14:textId="2ED48899" w:rsidR="272FD957" w:rsidRDefault="272FD957" w:rsidP="272FD957">
      <w:pPr>
        <w:rPr>
          <w:b/>
          <w:bCs/>
          <w:sz w:val="28"/>
          <w:szCs w:val="28"/>
          <w:u w:val="single"/>
        </w:rPr>
      </w:pPr>
    </w:p>
    <w:p w14:paraId="249C0171" w14:textId="04499F44" w:rsidR="272FD957" w:rsidRDefault="272FD957" w:rsidP="272FD957">
      <w:pPr>
        <w:rPr>
          <w:b/>
          <w:bCs/>
          <w:sz w:val="28"/>
          <w:szCs w:val="28"/>
          <w:u w:val="single"/>
        </w:rPr>
      </w:pPr>
    </w:p>
    <w:p w14:paraId="7589E338" w14:textId="2403DB93" w:rsidR="272FD957" w:rsidRDefault="272FD957" w:rsidP="272FD957">
      <w:pPr>
        <w:rPr>
          <w:b/>
          <w:bCs/>
          <w:sz w:val="28"/>
          <w:szCs w:val="28"/>
          <w:u w:val="single"/>
        </w:rPr>
      </w:pPr>
    </w:p>
    <w:p w14:paraId="537D513B" w14:textId="399E4877" w:rsidR="090FD580" w:rsidRDefault="090FD580" w:rsidP="2EC2C7F9">
      <w:pPr>
        <w:rPr>
          <w:b/>
          <w:bCs/>
          <w:sz w:val="28"/>
          <w:szCs w:val="28"/>
          <w:u w:val="single"/>
        </w:rPr>
      </w:pPr>
      <w:r w:rsidRPr="7368ACC6">
        <w:rPr>
          <w:b/>
          <w:bCs/>
          <w:sz w:val="28"/>
          <w:szCs w:val="28"/>
          <w:u w:val="single"/>
        </w:rPr>
        <w:t>A</w:t>
      </w:r>
      <w:r w:rsidR="5AFCE80A" w:rsidRPr="7368ACC6">
        <w:rPr>
          <w:b/>
          <w:bCs/>
          <w:sz w:val="28"/>
          <w:szCs w:val="28"/>
          <w:u w:val="single"/>
        </w:rPr>
        <w:t>ppendix D- Observation sheet and critical incident identification record 4</w:t>
      </w:r>
      <w:r w:rsidR="775C3E6B" w:rsidRPr="7368ACC6">
        <w:rPr>
          <w:b/>
          <w:bCs/>
          <w:sz w:val="28"/>
          <w:szCs w:val="28"/>
          <w:u w:val="single"/>
        </w:rPr>
        <w:t>.</w:t>
      </w:r>
    </w:p>
    <w:p w14:paraId="380B01E3" w14:textId="271E33A8" w:rsidR="7368ACC6" w:rsidRDefault="7368ACC6" w:rsidP="7368ACC6">
      <w:pPr>
        <w:rPr>
          <w:b/>
          <w:bCs/>
          <w:sz w:val="28"/>
          <w:szCs w:val="28"/>
          <w:u w:val="single"/>
        </w:rPr>
      </w:pPr>
    </w:p>
    <w:p w14:paraId="4CAE0F2F" w14:textId="3CE3968F" w:rsidR="7368ACC6" w:rsidRDefault="7368ACC6" w:rsidP="7368ACC6">
      <w:pPr>
        <w:rPr>
          <w:b/>
          <w:bCs/>
          <w:sz w:val="28"/>
          <w:szCs w:val="28"/>
          <w:u w:val="single"/>
        </w:rPr>
      </w:pPr>
    </w:p>
    <w:p w14:paraId="2D612C6C" w14:textId="3F217123" w:rsidR="2D4327FC" w:rsidRDefault="2D4327FC" w:rsidP="7368ACC6">
      <w:r>
        <w:rPr>
          <w:noProof/>
        </w:rPr>
        <w:drawing>
          <wp:inline distT="0" distB="0" distL="0" distR="0" wp14:anchorId="3A0ACC0C" wp14:editId="1AD6736B">
            <wp:extent cx="5220296" cy="7524748"/>
            <wp:effectExtent l="0" t="0" r="0" b="0"/>
            <wp:docPr id="1238984213" name="Picture 123898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220296" cy="7524748"/>
                    </a:xfrm>
                    <a:prstGeom prst="rect">
                      <a:avLst/>
                    </a:prstGeom>
                  </pic:spPr>
                </pic:pic>
              </a:graphicData>
            </a:graphic>
          </wp:inline>
        </w:drawing>
      </w:r>
    </w:p>
    <w:p w14:paraId="6721FECD" w14:textId="496C69EF" w:rsidR="2D4327FC" w:rsidRDefault="2D4327FC" w:rsidP="7368ACC6">
      <w:pPr>
        <w:rPr>
          <w:b/>
          <w:bCs/>
          <w:sz w:val="28"/>
          <w:szCs w:val="28"/>
          <w:u w:val="single"/>
        </w:rPr>
      </w:pPr>
      <w:r>
        <w:rPr>
          <w:noProof/>
        </w:rPr>
        <w:lastRenderedPageBreak/>
        <w:drawing>
          <wp:inline distT="0" distB="0" distL="0" distR="0" wp14:anchorId="74B98AF7" wp14:editId="341D1871">
            <wp:extent cx="5227382" cy="7915275"/>
            <wp:effectExtent l="0" t="0" r="0" b="0"/>
            <wp:docPr id="225129519" name="Picture 225129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227382" cy="7915275"/>
                    </a:xfrm>
                    <a:prstGeom prst="rect">
                      <a:avLst/>
                    </a:prstGeom>
                  </pic:spPr>
                </pic:pic>
              </a:graphicData>
            </a:graphic>
          </wp:inline>
        </w:drawing>
      </w:r>
    </w:p>
    <w:p w14:paraId="01FAB3CC" w14:textId="61BF004A" w:rsidR="7368ACC6" w:rsidRDefault="7368ACC6" w:rsidP="7368ACC6">
      <w:pPr>
        <w:rPr>
          <w:b/>
          <w:bCs/>
          <w:sz w:val="28"/>
          <w:szCs w:val="28"/>
          <w:u w:val="single"/>
        </w:rPr>
      </w:pPr>
    </w:p>
    <w:p w14:paraId="2EC6D2F9" w14:textId="23B20EDF" w:rsidR="2D4327FC" w:rsidRDefault="2D4327FC" w:rsidP="7368ACC6">
      <w:pPr>
        <w:rPr>
          <w:b/>
          <w:bCs/>
          <w:sz w:val="28"/>
          <w:szCs w:val="28"/>
          <w:u w:val="single"/>
        </w:rPr>
      </w:pPr>
      <w:r>
        <w:rPr>
          <w:noProof/>
        </w:rPr>
        <w:lastRenderedPageBreak/>
        <w:drawing>
          <wp:inline distT="0" distB="0" distL="0" distR="0" wp14:anchorId="4AFE8CCA" wp14:editId="7B264528">
            <wp:extent cx="5250654" cy="6667498"/>
            <wp:effectExtent l="0" t="0" r="0" b="0"/>
            <wp:docPr id="2115440760" name="Picture 2115440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250654" cy="6667498"/>
                    </a:xfrm>
                    <a:prstGeom prst="rect">
                      <a:avLst/>
                    </a:prstGeom>
                  </pic:spPr>
                </pic:pic>
              </a:graphicData>
            </a:graphic>
          </wp:inline>
        </w:drawing>
      </w:r>
      <w:r>
        <w:rPr>
          <w:noProof/>
        </w:rPr>
        <w:lastRenderedPageBreak/>
        <w:drawing>
          <wp:inline distT="0" distB="0" distL="0" distR="0" wp14:anchorId="298B3270" wp14:editId="6BC61624">
            <wp:extent cx="5625503" cy="5250471"/>
            <wp:effectExtent l="0" t="0" r="0" b="0"/>
            <wp:docPr id="265222385" name="Picture 26522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625503" cy="5250471"/>
                    </a:xfrm>
                    <a:prstGeom prst="rect">
                      <a:avLst/>
                    </a:prstGeom>
                  </pic:spPr>
                </pic:pic>
              </a:graphicData>
            </a:graphic>
          </wp:inline>
        </w:drawing>
      </w:r>
    </w:p>
    <w:sectPr w:rsidR="2D4327FC" w:rsidSect="006366F9">
      <w:headerReference w:type="default" r:id="rId34"/>
      <w:footerReference w:type="even" r:id="rId35"/>
      <w:footerReference w:type="default" r:id="rId3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AF021" w14:textId="77777777" w:rsidR="001418D1" w:rsidRDefault="001418D1" w:rsidP="00BF25A6">
      <w:r>
        <w:separator/>
      </w:r>
    </w:p>
  </w:endnote>
  <w:endnote w:type="continuationSeparator" w:id="0">
    <w:p w14:paraId="51C972C0" w14:textId="77777777" w:rsidR="001418D1" w:rsidRDefault="001418D1" w:rsidP="00BF2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67224807"/>
      <w:docPartObj>
        <w:docPartGallery w:val="Page Numbers (Bottom of Page)"/>
        <w:docPartUnique/>
      </w:docPartObj>
    </w:sdtPr>
    <w:sdtEndPr>
      <w:rPr>
        <w:rStyle w:val="PageNumber"/>
      </w:rPr>
    </w:sdtEndPr>
    <w:sdtContent>
      <w:p w14:paraId="4456D636" w14:textId="7B754FA1" w:rsidR="00BF25A6" w:rsidRDefault="00BF25A6" w:rsidP="009E5E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EA3DEF" w14:textId="77777777" w:rsidR="00BF25A6" w:rsidRDefault="00BF25A6" w:rsidP="00BF25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74200927"/>
      <w:docPartObj>
        <w:docPartGallery w:val="Page Numbers (Bottom of Page)"/>
        <w:docPartUnique/>
      </w:docPartObj>
    </w:sdtPr>
    <w:sdtEndPr>
      <w:rPr>
        <w:rStyle w:val="PageNumber"/>
      </w:rPr>
    </w:sdtEndPr>
    <w:sdtContent>
      <w:p w14:paraId="702CE848" w14:textId="12B95E10" w:rsidR="009E5EBE" w:rsidRDefault="009E5EBE" w:rsidP="00A730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sdtContent>
  </w:sdt>
  <w:p w14:paraId="6B93CEF3" w14:textId="44DA6B79" w:rsidR="368CA56F" w:rsidRDefault="368CA56F" w:rsidP="009E5EBE">
    <w:pPr>
      <w:pStyle w:val="Footer"/>
      <w:ind w:right="360"/>
      <w:jc w:val="right"/>
    </w:pPr>
  </w:p>
  <w:sdt>
    <w:sdtPr>
      <w:rPr>
        <w:rStyle w:val="PageNumber"/>
      </w:rPr>
      <w:id w:val="158512657"/>
      <w:docPartObj>
        <w:docPartGallery w:val="Page Numbers (Bottom of Page)"/>
        <w:docPartUnique/>
      </w:docPartObj>
    </w:sdtPr>
    <w:sdtEndPr>
      <w:rPr>
        <w:rStyle w:val="PageNumber"/>
      </w:rPr>
    </w:sdtEndPr>
    <w:sdtContent>
      <w:p w14:paraId="723EB3A1" w14:textId="52D2B228" w:rsidR="00BF25A6" w:rsidRDefault="00BF25A6" w:rsidP="272FD957">
        <w:pPr>
          <w:framePr w:wrap="none" w:vAnchor="text" w:hAnchor="margin" w:xAlign="right" w:y="1"/>
          <w:rPr>
            <w:rStyle w:val="PageNumber"/>
            <w:noProof/>
          </w:rPr>
        </w:pPr>
      </w:p>
      <w:p w14:paraId="0FEDF2C6" w14:textId="52D2B228" w:rsidR="00BF25A6" w:rsidRDefault="001418D1" w:rsidP="272FD957">
        <w:pPr>
          <w:pStyle w:val="Footer"/>
          <w:framePr w:wrap="none" w:vAnchor="text" w:hAnchor="margin" w:xAlign="right" w:y="1"/>
          <w:rPr>
            <w:rStyle w:val="PageNumber"/>
            <w:noProof/>
          </w:rPr>
        </w:pPr>
      </w:p>
    </w:sdtContent>
  </w:sdt>
  <w:p w14:paraId="234B043A" w14:textId="77777777" w:rsidR="00BF25A6" w:rsidRDefault="00BF25A6" w:rsidP="00BF25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B78A5" w14:textId="77777777" w:rsidR="001418D1" w:rsidRDefault="001418D1" w:rsidP="00BF25A6">
      <w:r>
        <w:separator/>
      </w:r>
    </w:p>
  </w:footnote>
  <w:footnote w:type="continuationSeparator" w:id="0">
    <w:p w14:paraId="3C2EACAA" w14:textId="77777777" w:rsidR="001418D1" w:rsidRDefault="001418D1" w:rsidP="00BF2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04823" w14:textId="3F3AD212" w:rsidR="00BF25A6" w:rsidRDefault="00BF25A6">
    <w:pPr>
      <w:pStyle w:val="Header"/>
    </w:pPr>
    <w:r>
      <w:t>ECAD6007                                                                                                                                  2010854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9D2A39"/>
    <w:multiLevelType w:val="hybridMultilevel"/>
    <w:tmpl w:val="2A067EA6"/>
    <w:lvl w:ilvl="0" w:tplc="278202AC">
      <w:start w:val="1"/>
      <w:numFmt w:val="bullet"/>
      <w:lvlText w:val=""/>
      <w:lvlJc w:val="left"/>
      <w:pPr>
        <w:ind w:left="720" w:hanging="360"/>
      </w:pPr>
      <w:rPr>
        <w:rFonts w:ascii="Symbol" w:hAnsi="Symbol" w:hint="default"/>
      </w:rPr>
    </w:lvl>
    <w:lvl w:ilvl="1" w:tplc="CA5236F4">
      <w:start w:val="1"/>
      <w:numFmt w:val="bullet"/>
      <w:lvlText w:val="o"/>
      <w:lvlJc w:val="left"/>
      <w:pPr>
        <w:ind w:left="1440" w:hanging="360"/>
      </w:pPr>
      <w:rPr>
        <w:rFonts w:ascii="Courier New" w:hAnsi="Courier New" w:hint="default"/>
      </w:rPr>
    </w:lvl>
    <w:lvl w:ilvl="2" w:tplc="B7FCC320">
      <w:start w:val="1"/>
      <w:numFmt w:val="bullet"/>
      <w:lvlText w:val=""/>
      <w:lvlJc w:val="left"/>
      <w:pPr>
        <w:ind w:left="2160" w:hanging="360"/>
      </w:pPr>
      <w:rPr>
        <w:rFonts w:ascii="Wingdings" w:hAnsi="Wingdings" w:hint="default"/>
      </w:rPr>
    </w:lvl>
    <w:lvl w:ilvl="3" w:tplc="380801E8">
      <w:start w:val="1"/>
      <w:numFmt w:val="bullet"/>
      <w:lvlText w:val=""/>
      <w:lvlJc w:val="left"/>
      <w:pPr>
        <w:ind w:left="2880" w:hanging="360"/>
      </w:pPr>
      <w:rPr>
        <w:rFonts w:ascii="Symbol" w:hAnsi="Symbol" w:hint="default"/>
      </w:rPr>
    </w:lvl>
    <w:lvl w:ilvl="4" w:tplc="73144128">
      <w:start w:val="1"/>
      <w:numFmt w:val="bullet"/>
      <w:lvlText w:val="o"/>
      <w:lvlJc w:val="left"/>
      <w:pPr>
        <w:ind w:left="3600" w:hanging="360"/>
      </w:pPr>
      <w:rPr>
        <w:rFonts w:ascii="Courier New" w:hAnsi="Courier New" w:hint="default"/>
      </w:rPr>
    </w:lvl>
    <w:lvl w:ilvl="5" w:tplc="0E02B854">
      <w:start w:val="1"/>
      <w:numFmt w:val="bullet"/>
      <w:lvlText w:val=""/>
      <w:lvlJc w:val="left"/>
      <w:pPr>
        <w:ind w:left="4320" w:hanging="360"/>
      </w:pPr>
      <w:rPr>
        <w:rFonts w:ascii="Wingdings" w:hAnsi="Wingdings" w:hint="default"/>
      </w:rPr>
    </w:lvl>
    <w:lvl w:ilvl="6" w:tplc="10F85D40">
      <w:start w:val="1"/>
      <w:numFmt w:val="bullet"/>
      <w:lvlText w:val=""/>
      <w:lvlJc w:val="left"/>
      <w:pPr>
        <w:ind w:left="5040" w:hanging="360"/>
      </w:pPr>
      <w:rPr>
        <w:rFonts w:ascii="Symbol" w:hAnsi="Symbol" w:hint="default"/>
      </w:rPr>
    </w:lvl>
    <w:lvl w:ilvl="7" w:tplc="BE4281E6">
      <w:start w:val="1"/>
      <w:numFmt w:val="bullet"/>
      <w:lvlText w:val="o"/>
      <w:lvlJc w:val="left"/>
      <w:pPr>
        <w:ind w:left="5760" w:hanging="360"/>
      </w:pPr>
      <w:rPr>
        <w:rFonts w:ascii="Courier New" w:hAnsi="Courier New" w:hint="default"/>
      </w:rPr>
    </w:lvl>
    <w:lvl w:ilvl="8" w:tplc="B32C52D2">
      <w:start w:val="1"/>
      <w:numFmt w:val="bullet"/>
      <w:lvlText w:val=""/>
      <w:lvlJc w:val="left"/>
      <w:pPr>
        <w:ind w:left="6480" w:hanging="360"/>
      </w:pPr>
      <w:rPr>
        <w:rFonts w:ascii="Wingdings" w:hAnsi="Wingdings" w:hint="default"/>
      </w:rPr>
    </w:lvl>
  </w:abstractNum>
  <w:abstractNum w:abstractNumId="1" w15:restartNumberingAfterBreak="0">
    <w:nsid w:val="636B568C"/>
    <w:multiLevelType w:val="hybridMultilevel"/>
    <w:tmpl w:val="04BE4DB4"/>
    <w:lvl w:ilvl="0" w:tplc="48763A8E">
      <w:start w:val="1"/>
      <w:numFmt w:val="bullet"/>
      <w:lvlText w:val=""/>
      <w:lvlJc w:val="left"/>
      <w:pPr>
        <w:ind w:left="720" w:hanging="360"/>
      </w:pPr>
      <w:rPr>
        <w:rFonts w:ascii="Symbol" w:hAnsi="Symbol" w:hint="default"/>
      </w:rPr>
    </w:lvl>
    <w:lvl w:ilvl="1" w:tplc="AEB4D736">
      <w:start w:val="1"/>
      <w:numFmt w:val="bullet"/>
      <w:lvlText w:val="o"/>
      <w:lvlJc w:val="left"/>
      <w:pPr>
        <w:ind w:left="1440" w:hanging="360"/>
      </w:pPr>
      <w:rPr>
        <w:rFonts w:ascii="Courier New" w:hAnsi="Courier New" w:hint="default"/>
      </w:rPr>
    </w:lvl>
    <w:lvl w:ilvl="2" w:tplc="C6F0871C">
      <w:start w:val="1"/>
      <w:numFmt w:val="bullet"/>
      <w:lvlText w:val=""/>
      <w:lvlJc w:val="left"/>
      <w:pPr>
        <w:ind w:left="2160" w:hanging="360"/>
      </w:pPr>
      <w:rPr>
        <w:rFonts w:ascii="Wingdings" w:hAnsi="Wingdings" w:hint="default"/>
      </w:rPr>
    </w:lvl>
    <w:lvl w:ilvl="3" w:tplc="B15ED322">
      <w:start w:val="1"/>
      <w:numFmt w:val="bullet"/>
      <w:lvlText w:val=""/>
      <w:lvlJc w:val="left"/>
      <w:pPr>
        <w:ind w:left="2880" w:hanging="360"/>
      </w:pPr>
      <w:rPr>
        <w:rFonts w:ascii="Symbol" w:hAnsi="Symbol" w:hint="default"/>
      </w:rPr>
    </w:lvl>
    <w:lvl w:ilvl="4" w:tplc="79C84918">
      <w:start w:val="1"/>
      <w:numFmt w:val="bullet"/>
      <w:lvlText w:val="o"/>
      <w:lvlJc w:val="left"/>
      <w:pPr>
        <w:ind w:left="3600" w:hanging="360"/>
      </w:pPr>
      <w:rPr>
        <w:rFonts w:ascii="Courier New" w:hAnsi="Courier New" w:hint="default"/>
      </w:rPr>
    </w:lvl>
    <w:lvl w:ilvl="5" w:tplc="B2E22CE2">
      <w:start w:val="1"/>
      <w:numFmt w:val="bullet"/>
      <w:lvlText w:val=""/>
      <w:lvlJc w:val="left"/>
      <w:pPr>
        <w:ind w:left="4320" w:hanging="360"/>
      </w:pPr>
      <w:rPr>
        <w:rFonts w:ascii="Wingdings" w:hAnsi="Wingdings" w:hint="default"/>
      </w:rPr>
    </w:lvl>
    <w:lvl w:ilvl="6" w:tplc="2A0EE600">
      <w:start w:val="1"/>
      <w:numFmt w:val="bullet"/>
      <w:lvlText w:val=""/>
      <w:lvlJc w:val="left"/>
      <w:pPr>
        <w:ind w:left="5040" w:hanging="360"/>
      </w:pPr>
      <w:rPr>
        <w:rFonts w:ascii="Symbol" w:hAnsi="Symbol" w:hint="default"/>
      </w:rPr>
    </w:lvl>
    <w:lvl w:ilvl="7" w:tplc="24DEDDD4">
      <w:start w:val="1"/>
      <w:numFmt w:val="bullet"/>
      <w:lvlText w:val="o"/>
      <w:lvlJc w:val="left"/>
      <w:pPr>
        <w:ind w:left="5760" w:hanging="360"/>
      </w:pPr>
      <w:rPr>
        <w:rFonts w:ascii="Courier New" w:hAnsi="Courier New" w:hint="default"/>
      </w:rPr>
    </w:lvl>
    <w:lvl w:ilvl="8" w:tplc="A66C1CF6">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5A6"/>
    <w:rsid w:val="000026D0"/>
    <w:rsid w:val="000145DD"/>
    <w:rsid w:val="00016EF0"/>
    <w:rsid w:val="0002C831"/>
    <w:rsid w:val="00080895"/>
    <w:rsid w:val="000A6F4F"/>
    <w:rsid w:val="000C02EC"/>
    <w:rsid w:val="000C3519"/>
    <w:rsid w:val="00113481"/>
    <w:rsid w:val="001418D1"/>
    <w:rsid w:val="001DBCBF"/>
    <w:rsid w:val="001E0A6F"/>
    <w:rsid w:val="001E32EB"/>
    <w:rsid w:val="001FD275"/>
    <w:rsid w:val="002706D8"/>
    <w:rsid w:val="002F145F"/>
    <w:rsid w:val="003622E1"/>
    <w:rsid w:val="003A61D6"/>
    <w:rsid w:val="003A6407"/>
    <w:rsid w:val="00402005"/>
    <w:rsid w:val="00435A5C"/>
    <w:rsid w:val="00446F0A"/>
    <w:rsid w:val="0045368F"/>
    <w:rsid w:val="00472469"/>
    <w:rsid w:val="004838BA"/>
    <w:rsid w:val="004D76FB"/>
    <w:rsid w:val="004E7C5A"/>
    <w:rsid w:val="00505A25"/>
    <w:rsid w:val="005375DE"/>
    <w:rsid w:val="005C7AA6"/>
    <w:rsid w:val="005E042A"/>
    <w:rsid w:val="005F75AD"/>
    <w:rsid w:val="00617B6E"/>
    <w:rsid w:val="006272E8"/>
    <w:rsid w:val="006366F9"/>
    <w:rsid w:val="006544E9"/>
    <w:rsid w:val="0070149D"/>
    <w:rsid w:val="0073AAA8"/>
    <w:rsid w:val="00755D9D"/>
    <w:rsid w:val="00792DE5"/>
    <w:rsid w:val="007D2F94"/>
    <w:rsid w:val="007D4B74"/>
    <w:rsid w:val="007F0F0B"/>
    <w:rsid w:val="007F579B"/>
    <w:rsid w:val="008258A2"/>
    <w:rsid w:val="00832D36"/>
    <w:rsid w:val="008678A7"/>
    <w:rsid w:val="008C6832"/>
    <w:rsid w:val="008D2C15"/>
    <w:rsid w:val="008E7AF7"/>
    <w:rsid w:val="0092379C"/>
    <w:rsid w:val="00946308"/>
    <w:rsid w:val="00984812"/>
    <w:rsid w:val="009E5EBE"/>
    <w:rsid w:val="00A21787"/>
    <w:rsid w:val="00A83D7B"/>
    <w:rsid w:val="00B73112"/>
    <w:rsid w:val="00BB0187"/>
    <w:rsid w:val="00BB340B"/>
    <w:rsid w:val="00BF25A6"/>
    <w:rsid w:val="00C03636"/>
    <w:rsid w:val="00C1084F"/>
    <w:rsid w:val="00C24F37"/>
    <w:rsid w:val="00C65394"/>
    <w:rsid w:val="00C7A220"/>
    <w:rsid w:val="00C82A59"/>
    <w:rsid w:val="00C83F3F"/>
    <w:rsid w:val="00CB4CDD"/>
    <w:rsid w:val="00CEFDE4"/>
    <w:rsid w:val="00CF01BD"/>
    <w:rsid w:val="00D3BF41"/>
    <w:rsid w:val="00DA594F"/>
    <w:rsid w:val="00E07D83"/>
    <w:rsid w:val="00E257B5"/>
    <w:rsid w:val="00E33A6D"/>
    <w:rsid w:val="00E41809"/>
    <w:rsid w:val="00E514C5"/>
    <w:rsid w:val="00F43858"/>
    <w:rsid w:val="00F70A44"/>
    <w:rsid w:val="00FC5E9B"/>
    <w:rsid w:val="00FE1789"/>
    <w:rsid w:val="00FE47A0"/>
    <w:rsid w:val="0107A486"/>
    <w:rsid w:val="01154B78"/>
    <w:rsid w:val="012534AE"/>
    <w:rsid w:val="013BE608"/>
    <w:rsid w:val="014331BF"/>
    <w:rsid w:val="014915BF"/>
    <w:rsid w:val="01967C71"/>
    <w:rsid w:val="0200D0D1"/>
    <w:rsid w:val="023CF7B1"/>
    <w:rsid w:val="0261107B"/>
    <w:rsid w:val="0267B645"/>
    <w:rsid w:val="027A6EB8"/>
    <w:rsid w:val="02A076E5"/>
    <w:rsid w:val="02D8C004"/>
    <w:rsid w:val="02FDEA35"/>
    <w:rsid w:val="03481EDC"/>
    <w:rsid w:val="034C37A5"/>
    <w:rsid w:val="037BCAC5"/>
    <w:rsid w:val="038909B3"/>
    <w:rsid w:val="03AE2D6F"/>
    <w:rsid w:val="03AE9DEC"/>
    <w:rsid w:val="03CC42A7"/>
    <w:rsid w:val="03D576C5"/>
    <w:rsid w:val="03D76CBA"/>
    <w:rsid w:val="03FFD34E"/>
    <w:rsid w:val="0427A54D"/>
    <w:rsid w:val="04288CD9"/>
    <w:rsid w:val="0428C928"/>
    <w:rsid w:val="0433B6BD"/>
    <w:rsid w:val="043EFAE9"/>
    <w:rsid w:val="0456138B"/>
    <w:rsid w:val="0458DCDC"/>
    <w:rsid w:val="046EC388"/>
    <w:rsid w:val="04882F27"/>
    <w:rsid w:val="049991F1"/>
    <w:rsid w:val="04A37C02"/>
    <w:rsid w:val="04BEA714"/>
    <w:rsid w:val="04F225E1"/>
    <w:rsid w:val="05065B63"/>
    <w:rsid w:val="051D49D2"/>
    <w:rsid w:val="05202C63"/>
    <w:rsid w:val="05283C6A"/>
    <w:rsid w:val="05426473"/>
    <w:rsid w:val="0564E316"/>
    <w:rsid w:val="0570C6BF"/>
    <w:rsid w:val="05B42728"/>
    <w:rsid w:val="05B9415D"/>
    <w:rsid w:val="05BDC5CB"/>
    <w:rsid w:val="05C79D14"/>
    <w:rsid w:val="05E1D012"/>
    <w:rsid w:val="0608052C"/>
    <w:rsid w:val="0609B992"/>
    <w:rsid w:val="063AAC05"/>
    <w:rsid w:val="066B5277"/>
    <w:rsid w:val="0675CFA7"/>
    <w:rsid w:val="067C2245"/>
    <w:rsid w:val="0694DE2D"/>
    <w:rsid w:val="06B50BD8"/>
    <w:rsid w:val="06C87CE0"/>
    <w:rsid w:val="06E1D97F"/>
    <w:rsid w:val="06E6D64D"/>
    <w:rsid w:val="06F2D671"/>
    <w:rsid w:val="07302E0B"/>
    <w:rsid w:val="0799FC8F"/>
    <w:rsid w:val="07BB2767"/>
    <w:rsid w:val="07CEF9F6"/>
    <w:rsid w:val="0810EEF3"/>
    <w:rsid w:val="08457DFE"/>
    <w:rsid w:val="08481392"/>
    <w:rsid w:val="085E74D9"/>
    <w:rsid w:val="087C6B29"/>
    <w:rsid w:val="088025D1"/>
    <w:rsid w:val="0880A2B5"/>
    <w:rsid w:val="088294FA"/>
    <w:rsid w:val="088D7DFD"/>
    <w:rsid w:val="089CAAB9"/>
    <w:rsid w:val="08C34B1B"/>
    <w:rsid w:val="08E05599"/>
    <w:rsid w:val="09085CEF"/>
    <w:rsid w:val="090FD580"/>
    <w:rsid w:val="091FE774"/>
    <w:rsid w:val="09670839"/>
    <w:rsid w:val="097A8C54"/>
    <w:rsid w:val="098609B3"/>
    <w:rsid w:val="0997AE06"/>
    <w:rsid w:val="09B8E13A"/>
    <w:rsid w:val="09E05660"/>
    <w:rsid w:val="0A1F5F5C"/>
    <w:rsid w:val="0A2C9EE1"/>
    <w:rsid w:val="0A2DD10F"/>
    <w:rsid w:val="0A5E506D"/>
    <w:rsid w:val="0AA835CF"/>
    <w:rsid w:val="0AC2F3D8"/>
    <w:rsid w:val="0AEF5638"/>
    <w:rsid w:val="0AF0B083"/>
    <w:rsid w:val="0AF51A87"/>
    <w:rsid w:val="0B121B1A"/>
    <w:rsid w:val="0B68832F"/>
    <w:rsid w:val="0B69E11C"/>
    <w:rsid w:val="0B766BDD"/>
    <w:rsid w:val="0BA1C6F6"/>
    <w:rsid w:val="0BA4BB4C"/>
    <w:rsid w:val="0BB53F7E"/>
    <w:rsid w:val="0BF73FBA"/>
    <w:rsid w:val="0BFD77D0"/>
    <w:rsid w:val="0C2F5CD7"/>
    <w:rsid w:val="0C6A014B"/>
    <w:rsid w:val="0C70924F"/>
    <w:rsid w:val="0C79143F"/>
    <w:rsid w:val="0C983448"/>
    <w:rsid w:val="0CBC982B"/>
    <w:rsid w:val="0CEFCB99"/>
    <w:rsid w:val="0D06936D"/>
    <w:rsid w:val="0D09381D"/>
    <w:rsid w:val="0D0FA673"/>
    <w:rsid w:val="0D6133E2"/>
    <w:rsid w:val="0D76D7E1"/>
    <w:rsid w:val="0D8F78F1"/>
    <w:rsid w:val="0DAA3AD4"/>
    <w:rsid w:val="0DCE629D"/>
    <w:rsid w:val="0DD204E0"/>
    <w:rsid w:val="0DD52148"/>
    <w:rsid w:val="0DDF89ED"/>
    <w:rsid w:val="0DE078D1"/>
    <w:rsid w:val="0E10DBF7"/>
    <w:rsid w:val="0E1A62E7"/>
    <w:rsid w:val="0E232917"/>
    <w:rsid w:val="0E3CB0BC"/>
    <w:rsid w:val="0E4057C1"/>
    <w:rsid w:val="0E6C09AD"/>
    <w:rsid w:val="0EAF4CB3"/>
    <w:rsid w:val="0EB3C783"/>
    <w:rsid w:val="0F29E2C1"/>
    <w:rsid w:val="0F35A2E4"/>
    <w:rsid w:val="0F4CE101"/>
    <w:rsid w:val="0F6104AC"/>
    <w:rsid w:val="0F6DCC4C"/>
    <w:rsid w:val="0F913C1E"/>
    <w:rsid w:val="0F91691F"/>
    <w:rsid w:val="0F941EAA"/>
    <w:rsid w:val="0F9A9990"/>
    <w:rsid w:val="0FB8F46B"/>
    <w:rsid w:val="10200E18"/>
    <w:rsid w:val="10265DC4"/>
    <w:rsid w:val="1037BFF2"/>
    <w:rsid w:val="103F8590"/>
    <w:rsid w:val="106B00EF"/>
    <w:rsid w:val="1094A48B"/>
    <w:rsid w:val="10E3916F"/>
    <w:rsid w:val="10F17EB3"/>
    <w:rsid w:val="10FD8A1B"/>
    <w:rsid w:val="114A0B39"/>
    <w:rsid w:val="1163DE7F"/>
    <w:rsid w:val="118689B8"/>
    <w:rsid w:val="11B56FA5"/>
    <w:rsid w:val="11BCF75C"/>
    <w:rsid w:val="11C186DF"/>
    <w:rsid w:val="11C7A91C"/>
    <w:rsid w:val="11ECCD86"/>
    <w:rsid w:val="11F24F59"/>
    <w:rsid w:val="120C55EF"/>
    <w:rsid w:val="1218A13B"/>
    <w:rsid w:val="122CE907"/>
    <w:rsid w:val="122F4796"/>
    <w:rsid w:val="1242D6E9"/>
    <w:rsid w:val="124F9A6A"/>
    <w:rsid w:val="12CC1AA2"/>
    <w:rsid w:val="12D208B1"/>
    <w:rsid w:val="12DDB939"/>
    <w:rsid w:val="12EB3815"/>
    <w:rsid w:val="133C425F"/>
    <w:rsid w:val="1355E04B"/>
    <w:rsid w:val="135FF3BE"/>
    <w:rsid w:val="136B604E"/>
    <w:rsid w:val="1373AC88"/>
    <w:rsid w:val="138582A6"/>
    <w:rsid w:val="138E2A4D"/>
    <w:rsid w:val="13ABCFD4"/>
    <w:rsid w:val="13B10287"/>
    <w:rsid w:val="13D6A45C"/>
    <w:rsid w:val="13D6D1F0"/>
    <w:rsid w:val="140944BC"/>
    <w:rsid w:val="1434D1E2"/>
    <w:rsid w:val="14429215"/>
    <w:rsid w:val="1447A2FC"/>
    <w:rsid w:val="145A76C5"/>
    <w:rsid w:val="14876F51"/>
    <w:rsid w:val="1495BCF6"/>
    <w:rsid w:val="1500AB2B"/>
    <w:rsid w:val="1508816A"/>
    <w:rsid w:val="15197703"/>
    <w:rsid w:val="15693054"/>
    <w:rsid w:val="15A1A646"/>
    <w:rsid w:val="15A33210"/>
    <w:rsid w:val="15B6076C"/>
    <w:rsid w:val="15FCE4E8"/>
    <w:rsid w:val="160744D6"/>
    <w:rsid w:val="1615BC8C"/>
    <w:rsid w:val="1653DFFD"/>
    <w:rsid w:val="16832FEF"/>
    <w:rsid w:val="168F2980"/>
    <w:rsid w:val="16963674"/>
    <w:rsid w:val="1696AC37"/>
    <w:rsid w:val="16AC9BCB"/>
    <w:rsid w:val="16BB8A9F"/>
    <w:rsid w:val="16BFD931"/>
    <w:rsid w:val="16E7C554"/>
    <w:rsid w:val="16FABFD4"/>
    <w:rsid w:val="17047CB5"/>
    <w:rsid w:val="171B47A8"/>
    <w:rsid w:val="172FCA58"/>
    <w:rsid w:val="173EFCEC"/>
    <w:rsid w:val="175825FF"/>
    <w:rsid w:val="177C9EA2"/>
    <w:rsid w:val="1780F553"/>
    <w:rsid w:val="17A4D8D6"/>
    <w:rsid w:val="17BA4E03"/>
    <w:rsid w:val="17CB366F"/>
    <w:rsid w:val="17D58D4A"/>
    <w:rsid w:val="1806AB98"/>
    <w:rsid w:val="18087F62"/>
    <w:rsid w:val="18313F3E"/>
    <w:rsid w:val="183FBFF7"/>
    <w:rsid w:val="18648C79"/>
    <w:rsid w:val="188C2FDE"/>
    <w:rsid w:val="18C6A045"/>
    <w:rsid w:val="18CE2652"/>
    <w:rsid w:val="1902E387"/>
    <w:rsid w:val="190EE1C6"/>
    <w:rsid w:val="1913D34F"/>
    <w:rsid w:val="1925F25B"/>
    <w:rsid w:val="1947E638"/>
    <w:rsid w:val="196A01C6"/>
    <w:rsid w:val="1A0EB4ED"/>
    <w:rsid w:val="1A3B6BA7"/>
    <w:rsid w:val="1A59EAA5"/>
    <w:rsid w:val="1A610F30"/>
    <w:rsid w:val="1AAFD2BE"/>
    <w:rsid w:val="1ABF492D"/>
    <w:rsid w:val="1B4DA562"/>
    <w:rsid w:val="1B554E1C"/>
    <w:rsid w:val="1B6AA8F3"/>
    <w:rsid w:val="1BA7FC00"/>
    <w:rsid w:val="1BCC2D35"/>
    <w:rsid w:val="1BD1D19E"/>
    <w:rsid w:val="1BDF0766"/>
    <w:rsid w:val="1BE6ED37"/>
    <w:rsid w:val="1BFDEBFD"/>
    <w:rsid w:val="1C072788"/>
    <w:rsid w:val="1C0AA80C"/>
    <w:rsid w:val="1C431DC7"/>
    <w:rsid w:val="1C49E996"/>
    <w:rsid w:val="1C89BF2B"/>
    <w:rsid w:val="1CBD9C27"/>
    <w:rsid w:val="1CD9B097"/>
    <w:rsid w:val="1CE07A08"/>
    <w:rsid w:val="1D0D63B1"/>
    <w:rsid w:val="1D51CB1D"/>
    <w:rsid w:val="1D6A5489"/>
    <w:rsid w:val="1D7480FC"/>
    <w:rsid w:val="1D7D39C4"/>
    <w:rsid w:val="1D81BC2D"/>
    <w:rsid w:val="1D830DC1"/>
    <w:rsid w:val="1D85BB2C"/>
    <w:rsid w:val="1D9D8EFB"/>
    <w:rsid w:val="1DC15E65"/>
    <w:rsid w:val="1DC4F353"/>
    <w:rsid w:val="1DE2B936"/>
    <w:rsid w:val="1DE58382"/>
    <w:rsid w:val="1DEFC2B3"/>
    <w:rsid w:val="1DFB78E8"/>
    <w:rsid w:val="1E05E7EE"/>
    <w:rsid w:val="1E130694"/>
    <w:rsid w:val="1E384502"/>
    <w:rsid w:val="1E638BFB"/>
    <w:rsid w:val="1EB9CBF2"/>
    <w:rsid w:val="1EBA0626"/>
    <w:rsid w:val="1EE999A1"/>
    <w:rsid w:val="1EEFEEBD"/>
    <w:rsid w:val="1F0164B9"/>
    <w:rsid w:val="1F21DAA2"/>
    <w:rsid w:val="1F4DE313"/>
    <w:rsid w:val="1F62EEBE"/>
    <w:rsid w:val="1F67DEAC"/>
    <w:rsid w:val="1FB1E691"/>
    <w:rsid w:val="1FBDE1C1"/>
    <w:rsid w:val="20232864"/>
    <w:rsid w:val="20435937"/>
    <w:rsid w:val="2051367A"/>
    <w:rsid w:val="206C2E34"/>
    <w:rsid w:val="20A50E74"/>
    <w:rsid w:val="20B507A0"/>
    <w:rsid w:val="20B53BCF"/>
    <w:rsid w:val="20BE6C48"/>
    <w:rsid w:val="20C9B11E"/>
    <w:rsid w:val="20E1FB93"/>
    <w:rsid w:val="20F9EB05"/>
    <w:rsid w:val="210A9956"/>
    <w:rsid w:val="213D26AF"/>
    <w:rsid w:val="213F6D91"/>
    <w:rsid w:val="2155A312"/>
    <w:rsid w:val="21A60A3D"/>
    <w:rsid w:val="21CE6120"/>
    <w:rsid w:val="21D52204"/>
    <w:rsid w:val="22044B5E"/>
    <w:rsid w:val="2221A7FC"/>
    <w:rsid w:val="2240F328"/>
    <w:rsid w:val="224939C2"/>
    <w:rsid w:val="22A660BE"/>
    <w:rsid w:val="22D516E7"/>
    <w:rsid w:val="22FB893A"/>
    <w:rsid w:val="23082107"/>
    <w:rsid w:val="230C65EC"/>
    <w:rsid w:val="231DEB8B"/>
    <w:rsid w:val="23202E14"/>
    <w:rsid w:val="232767D0"/>
    <w:rsid w:val="235C702E"/>
    <w:rsid w:val="2372F6CD"/>
    <w:rsid w:val="2380BED8"/>
    <w:rsid w:val="23CB0BEF"/>
    <w:rsid w:val="23CF8FF8"/>
    <w:rsid w:val="23DC7A0C"/>
    <w:rsid w:val="23E51074"/>
    <w:rsid w:val="23E643EE"/>
    <w:rsid w:val="23E66AD8"/>
    <w:rsid w:val="23EC74B5"/>
    <w:rsid w:val="24247F8A"/>
    <w:rsid w:val="24281EB8"/>
    <w:rsid w:val="2432FA01"/>
    <w:rsid w:val="246FE512"/>
    <w:rsid w:val="249310F6"/>
    <w:rsid w:val="24ACFBC6"/>
    <w:rsid w:val="24F1B26C"/>
    <w:rsid w:val="252D8229"/>
    <w:rsid w:val="25480177"/>
    <w:rsid w:val="2550FA9D"/>
    <w:rsid w:val="255EF3FE"/>
    <w:rsid w:val="2566BF86"/>
    <w:rsid w:val="25860495"/>
    <w:rsid w:val="259DD1D1"/>
    <w:rsid w:val="25A4F53A"/>
    <w:rsid w:val="25CE3013"/>
    <w:rsid w:val="25E230BC"/>
    <w:rsid w:val="25F1C167"/>
    <w:rsid w:val="26044A04"/>
    <w:rsid w:val="26105524"/>
    <w:rsid w:val="262BA246"/>
    <w:rsid w:val="26337DE4"/>
    <w:rsid w:val="2636D5C4"/>
    <w:rsid w:val="263C6C43"/>
    <w:rsid w:val="26482C9F"/>
    <w:rsid w:val="26A034DF"/>
    <w:rsid w:val="26A214C2"/>
    <w:rsid w:val="26E1E569"/>
    <w:rsid w:val="26E39B8D"/>
    <w:rsid w:val="2716DC47"/>
    <w:rsid w:val="272FD957"/>
    <w:rsid w:val="277F2803"/>
    <w:rsid w:val="27F1018A"/>
    <w:rsid w:val="27F5244A"/>
    <w:rsid w:val="280ADC77"/>
    <w:rsid w:val="280CF997"/>
    <w:rsid w:val="282FAB79"/>
    <w:rsid w:val="28705A41"/>
    <w:rsid w:val="287F495D"/>
    <w:rsid w:val="28A107E5"/>
    <w:rsid w:val="28A89366"/>
    <w:rsid w:val="28C31F4A"/>
    <w:rsid w:val="28DA08EB"/>
    <w:rsid w:val="28DC5190"/>
    <w:rsid w:val="28EABCED"/>
    <w:rsid w:val="28FEA55B"/>
    <w:rsid w:val="291D12CA"/>
    <w:rsid w:val="29391169"/>
    <w:rsid w:val="29474998"/>
    <w:rsid w:val="298D2CDF"/>
    <w:rsid w:val="29ADBA16"/>
    <w:rsid w:val="29DB5B26"/>
    <w:rsid w:val="29DFC9DE"/>
    <w:rsid w:val="29EE2455"/>
    <w:rsid w:val="29FBBC1A"/>
    <w:rsid w:val="2A200195"/>
    <w:rsid w:val="2A26DF0B"/>
    <w:rsid w:val="2A4FEB2C"/>
    <w:rsid w:val="2A74FD21"/>
    <w:rsid w:val="2A783ACD"/>
    <w:rsid w:val="2A8AF1CD"/>
    <w:rsid w:val="2A8F2144"/>
    <w:rsid w:val="2AB34322"/>
    <w:rsid w:val="2AB4D2FC"/>
    <w:rsid w:val="2ABDEF16"/>
    <w:rsid w:val="2AC3400B"/>
    <w:rsid w:val="2AC5467D"/>
    <w:rsid w:val="2AF20259"/>
    <w:rsid w:val="2B0FB63E"/>
    <w:rsid w:val="2B516409"/>
    <w:rsid w:val="2B553D78"/>
    <w:rsid w:val="2B6B07A3"/>
    <w:rsid w:val="2B6E2FAB"/>
    <w:rsid w:val="2B71D09F"/>
    <w:rsid w:val="2B8C3D18"/>
    <w:rsid w:val="2B91A9F9"/>
    <w:rsid w:val="2BE1828A"/>
    <w:rsid w:val="2BEC6F2D"/>
    <w:rsid w:val="2C089292"/>
    <w:rsid w:val="2C2D19DE"/>
    <w:rsid w:val="2C3DD3F3"/>
    <w:rsid w:val="2C3F5A3B"/>
    <w:rsid w:val="2C64D1F1"/>
    <w:rsid w:val="2C7BE5DD"/>
    <w:rsid w:val="2C975564"/>
    <w:rsid w:val="2CB7B601"/>
    <w:rsid w:val="2D0417C1"/>
    <w:rsid w:val="2D1D463A"/>
    <w:rsid w:val="2D4327FC"/>
    <w:rsid w:val="2D7F0AC6"/>
    <w:rsid w:val="2D8021FB"/>
    <w:rsid w:val="2D849241"/>
    <w:rsid w:val="2DB4F640"/>
    <w:rsid w:val="2DC402B7"/>
    <w:rsid w:val="2DC7F513"/>
    <w:rsid w:val="2DC912D8"/>
    <w:rsid w:val="2DD4F193"/>
    <w:rsid w:val="2DECA476"/>
    <w:rsid w:val="2E12BF81"/>
    <w:rsid w:val="2E3ADDC2"/>
    <w:rsid w:val="2E48AB10"/>
    <w:rsid w:val="2E756768"/>
    <w:rsid w:val="2E7A19D9"/>
    <w:rsid w:val="2EAC846B"/>
    <w:rsid w:val="2EC2C7F9"/>
    <w:rsid w:val="2EC6361F"/>
    <w:rsid w:val="2F262126"/>
    <w:rsid w:val="2F291E78"/>
    <w:rsid w:val="2F2E5125"/>
    <w:rsid w:val="2F326E36"/>
    <w:rsid w:val="2F33E298"/>
    <w:rsid w:val="2F544FF9"/>
    <w:rsid w:val="2F90EF06"/>
    <w:rsid w:val="2F98CF3A"/>
    <w:rsid w:val="2FA0DA56"/>
    <w:rsid w:val="2FE0E4CB"/>
    <w:rsid w:val="2FFFB654"/>
    <w:rsid w:val="300576E0"/>
    <w:rsid w:val="3018039D"/>
    <w:rsid w:val="30319B7F"/>
    <w:rsid w:val="303D7DEB"/>
    <w:rsid w:val="30416E15"/>
    <w:rsid w:val="306EED6D"/>
    <w:rsid w:val="3078BF4C"/>
    <w:rsid w:val="30802A5F"/>
    <w:rsid w:val="308DDAF0"/>
    <w:rsid w:val="30971861"/>
    <w:rsid w:val="30A7EFEC"/>
    <w:rsid w:val="30AA720F"/>
    <w:rsid w:val="30EC7A64"/>
    <w:rsid w:val="30F7FAF0"/>
    <w:rsid w:val="31151399"/>
    <w:rsid w:val="31845735"/>
    <w:rsid w:val="318AFF76"/>
    <w:rsid w:val="31A3D8F9"/>
    <w:rsid w:val="31B08DC7"/>
    <w:rsid w:val="31BB1F50"/>
    <w:rsid w:val="31EBB51D"/>
    <w:rsid w:val="31F92A2C"/>
    <w:rsid w:val="320AC14E"/>
    <w:rsid w:val="321C8838"/>
    <w:rsid w:val="32280C83"/>
    <w:rsid w:val="32419CF3"/>
    <w:rsid w:val="32515894"/>
    <w:rsid w:val="326C3C7A"/>
    <w:rsid w:val="3275B046"/>
    <w:rsid w:val="32AC9A86"/>
    <w:rsid w:val="32E5ED32"/>
    <w:rsid w:val="33000242"/>
    <w:rsid w:val="33050C8E"/>
    <w:rsid w:val="3305D93B"/>
    <w:rsid w:val="3315EF05"/>
    <w:rsid w:val="331A09E9"/>
    <w:rsid w:val="331E3A7C"/>
    <w:rsid w:val="332884E7"/>
    <w:rsid w:val="335C356C"/>
    <w:rsid w:val="337E48A1"/>
    <w:rsid w:val="33A6514C"/>
    <w:rsid w:val="33CD99DB"/>
    <w:rsid w:val="33D20E18"/>
    <w:rsid w:val="33D96F3A"/>
    <w:rsid w:val="3406B2C8"/>
    <w:rsid w:val="340BA9B7"/>
    <w:rsid w:val="3417D87A"/>
    <w:rsid w:val="34333F84"/>
    <w:rsid w:val="344B28A6"/>
    <w:rsid w:val="34648FC0"/>
    <w:rsid w:val="34919C50"/>
    <w:rsid w:val="34DBEB94"/>
    <w:rsid w:val="34E2A72B"/>
    <w:rsid w:val="34F7F107"/>
    <w:rsid w:val="35255B8B"/>
    <w:rsid w:val="352A02F3"/>
    <w:rsid w:val="35396CCA"/>
    <w:rsid w:val="355B7A8E"/>
    <w:rsid w:val="356C818A"/>
    <w:rsid w:val="358F4263"/>
    <w:rsid w:val="3594E5D6"/>
    <w:rsid w:val="35992193"/>
    <w:rsid w:val="35B20485"/>
    <w:rsid w:val="35E19AC9"/>
    <w:rsid w:val="35EF1418"/>
    <w:rsid w:val="363AB725"/>
    <w:rsid w:val="363D051E"/>
    <w:rsid w:val="36652A9D"/>
    <w:rsid w:val="368CA56F"/>
    <w:rsid w:val="36D078B0"/>
    <w:rsid w:val="36DBD166"/>
    <w:rsid w:val="3705AB08"/>
    <w:rsid w:val="3733EF44"/>
    <w:rsid w:val="3776AAEA"/>
    <w:rsid w:val="377C950A"/>
    <w:rsid w:val="37877D5D"/>
    <w:rsid w:val="37981168"/>
    <w:rsid w:val="379F5E94"/>
    <w:rsid w:val="37E3E6E1"/>
    <w:rsid w:val="37F8E126"/>
    <w:rsid w:val="380AB500"/>
    <w:rsid w:val="3812AE79"/>
    <w:rsid w:val="3829AB29"/>
    <w:rsid w:val="383125C8"/>
    <w:rsid w:val="385D0269"/>
    <w:rsid w:val="38B7BA4E"/>
    <w:rsid w:val="38CA00DE"/>
    <w:rsid w:val="38DDD4E8"/>
    <w:rsid w:val="38E94C98"/>
    <w:rsid w:val="38F23916"/>
    <w:rsid w:val="39046528"/>
    <w:rsid w:val="3909E8A4"/>
    <w:rsid w:val="3932B39F"/>
    <w:rsid w:val="393B37F7"/>
    <w:rsid w:val="395961BC"/>
    <w:rsid w:val="3999BE36"/>
    <w:rsid w:val="39AF32F8"/>
    <w:rsid w:val="39B84243"/>
    <w:rsid w:val="39E25D72"/>
    <w:rsid w:val="39EEEE7C"/>
    <w:rsid w:val="3A04479E"/>
    <w:rsid w:val="3A0AE3D7"/>
    <w:rsid w:val="3A0D208D"/>
    <w:rsid w:val="3A1FEB8E"/>
    <w:rsid w:val="3A2C66C9"/>
    <w:rsid w:val="3A335853"/>
    <w:rsid w:val="3AA42BCB"/>
    <w:rsid w:val="3AB023E3"/>
    <w:rsid w:val="3AC881FB"/>
    <w:rsid w:val="3AFC2659"/>
    <w:rsid w:val="3AFCC088"/>
    <w:rsid w:val="3B0F8619"/>
    <w:rsid w:val="3B3186CB"/>
    <w:rsid w:val="3B4CCD06"/>
    <w:rsid w:val="3B5E04F1"/>
    <w:rsid w:val="3B62E9A7"/>
    <w:rsid w:val="3B659ABE"/>
    <w:rsid w:val="3B6D2E62"/>
    <w:rsid w:val="3B6D987C"/>
    <w:rsid w:val="3B763F09"/>
    <w:rsid w:val="3B7A9D70"/>
    <w:rsid w:val="3B8187D4"/>
    <w:rsid w:val="3B983CB8"/>
    <w:rsid w:val="3B9FB691"/>
    <w:rsid w:val="3BA9D1E7"/>
    <w:rsid w:val="3BB51ABF"/>
    <w:rsid w:val="3BB80617"/>
    <w:rsid w:val="3BD4EACF"/>
    <w:rsid w:val="3C28C74B"/>
    <w:rsid w:val="3C28D635"/>
    <w:rsid w:val="3C420A65"/>
    <w:rsid w:val="3C4585A4"/>
    <w:rsid w:val="3C53B531"/>
    <w:rsid w:val="3C634444"/>
    <w:rsid w:val="3C69ED6A"/>
    <w:rsid w:val="3C757E88"/>
    <w:rsid w:val="3C7BF83B"/>
    <w:rsid w:val="3C7C99E0"/>
    <w:rsid w:val="3C7FF5B9"/>
    <w:rsid w:val="3CAB1629"/>
    <w:rsid w:val="3CB29884"/>
    <w:rsid w:val="3CB4D329"/>
    <w:rsid w:val="3CC8607D"/>
    <w:rsid w:val="3CC9A6D1"/>
    <w:rsid w:val="3CCDA694"/>
    <w:rsid w:val="3CCF9A30"/>
    <w:rsid w:val="3CD0FB25"/>
    <w:rsid w:val="3CF64B82"/>
    <w:rsid w:val="3CFCF739"/>
    <w:rsid w:val="3D035924"/>
    <w:rsid w:val="3D0D5E00"/>
    <w:rsid w:val="3D216609"/>
    <w:rsid w:val="3D66C536"/>
    <w:rsid w:val="3D7B5E45"/>
    <w:rsid w:val="3D9FF68A"/>
    <w:rsid w:val="3DCE2961"/>
    <w:rsid w:val="3E1D4EC0"/>
    <w:rsid w:val="3E37BCB1"/>
    <w:rsid w:val="3E3F7725"/>
    <w:rsid w:val="3E531A01"/>
    <w:rsid w:val="3E67E63F"/>
    <w:rsid w:val="3E933555"/>
    <w:rsid w:val="3EA6D8B1"/>
    <w:rsid w:val="3EBCCD12"/>
    <w:rsid w:val="3EC94104"/>
    <w:rsid w:val="3ED43EDC"/>
    <w:rsid w:val="3EE135D1"/>
    <w:rsid w:val="3EF02770"/>
    <w:rsid w:val="3EFD6DF1"/>
    <w:rsid w:val="3F267E50"/>
    <w:rsid w:val="3F2C6C14"/>
    <w:rsid w:val="3F4D0CD8"/>
    <w:rsid w:val="3FA115FD"/>
    <w:rsid w:val="3FABF5F8"/>
    <w:rsid w:val="3FB0BB55"/>
    <w:rsid w:val="3FC1D49B"/>
    <w:rsid w:val="3FD881CF"/>
    <w:rsid w:val="40034242"/>
    <w:rsid w:val="40177A13"/>
    <w:rsid w:val="4028CE6F"/>
    <w:rsid w:val="402E77FB"/>
    <w:rsid w:val="404C2D13"/>
    <w:rsid w:val="40556505"/>
    <w:rsid w:val="40560DAE"/>
    <w:rsid w:val="4077BB35"/>
    <w:rsid w:val="408B15FA"/>
    <w:rsid w:val="40C53792"/>
    <w:rsid w:val="40DDE312"/>
    <w:rsid w:val="40F44096"/>
    <w:rsid w:val="411BE3A4"/>
    <w:rsid w:val="41390B75"/>
    <w:rsid w:val="416BF2B5"/>
    <w:rsid w:val="41925812"/>
    <w:rsid w:val="419CC18B"/>
    <w:rsid w:val="419D5D1A"/>
    <w:rsid w:val="419F5CBF"/>
    <w:rsid w:val="41A966E9"/>
    <w:rsid w:val="41AF1725"/>
    <w:rsid w:val="41D1BABB"/>
    <w:rsid w:val="42119C0D"/>
    <w:rsid w:val="4239B54F"/>
    <w:rsid w:val="425E4A6B"/>
    <w:rsid w:val="428183E9"/>
    <w:rsid w:val="429C3F50"/>
    <w:rsid w:val="42BA5E03"/>
    <w:rsid w:val="42EF1E6F"/>
    <w:rsid w:val="430E5178"/>
    <w:rsid w:val="4333FCCC"/>
    <w:rsid w:val="4378F075"/>
    <w:rsid w:val="438185A4"/>
    <w:rsid w:val="43CC2B0D"/>
    <w:rsid w:val="43E066DC"/>
    <w:rsid w:val="43E3B143"/>
    <w:rsid w:val="43F48D41"/>
    <w:rsid w:val="441E306A"/>
    <w:rsid w:val="44316657"/>
    <w:rsid w:val="445163BF"/>
    <w:rsid w:val="44688322"/>
    <w:rsid w:val="446D53B5"/>
    <w:rsid w:val="44973625"/>
    <w:rsid w:val="449F5B34"/>
    <w:rsid w:val="44A0F6C2"/>
    <w:rsid w:val="44E29A86"/>
    <w:rsid w:val="44FABAA8"/>
    <w:rsid w:val="452F0AF1"/>
    <w:rsid w:val="45305AF4"/>
    <w:rsid w:val="4539793A"/>
    <w:rsid w:val="4576C11A"/>
    <w:rsid w:val="4585230A"/>
    <w:rsid w:val="45A64428"/>
    <w:rsid w:val="45E91B54"/>
    <w:rsid w:val="45EB3082"/>
    <w:rsid w:val="45F768A3"/>
    <w:rsid w:val="46053E36"/>
    <w:rsid w:val="46059C8C"/>
    <w:rsid w:val="4625CC06"/>
    <w:rsid w:val="46292A0C"/>
    <w:rsid w:val="4630328E"/>
    <w:rsid w:val="46360235"/>
    <w:rsid w:val="46766B18"/>
    <w:rsid w:val="4688D9EC"/>
    <w:rsid w:val="468EB490"/>
    <w:rsid w:val="46ADF947"/>
    <w:rsid w:val="46E34DB0"/>
    <w:rsid w:val="46F4F639"/>
    <w:rsid w:val="470C9401"/>
    <w:rsid w:val="4725C906"/>
    <w:rsid w:val="474BBD53"/>
    <w:rsid w:val="4759E44F"/>
    <w:rsid w:val="47972C6A"/>
    <w:rsid w:val="479CC928"/>
    <w:rsid w:val="47D1024E"/>
    <w:rsid w:val="47D68ADA"/>
    <w:rsid w:val="47EDCC47"/>
    <w:rsid w:val="47EE035C"/>
    <w:rsid w:val="4800C102"/>
    <w:rsid w:val="485CE764"/>
    <w:rsid w:val="486D5A56"/>
    <w:rsid w:val="488B561D"/>
    <w:rsid w:val="488F9512"/>
    <w:rsid w:val="48D11D46"/>
    <w:rsid w:val="48D9894C"/>
    <w:rsid w:val="48E39802"/>
    <w:rsid w:val="48ECBC06"/>
    <w:rsid w:val="4917B70D"/>
    <w:rsid w:val="49817071"/>
    <w:rsid w:val="498627D3"/>
    <w:rsid w:val="499EA6A3"/>
    <w:rsid w:val="499FD601"/>
    <w:rsid w:val="49BC30AF"/>
    <w:rsid w:val="49D286D5"/>
    <w:rsid w:val="49ED804D"/>
    <w:rsid w:val="4A49C074"/>
    <w:rsid w:val="4A66A2A9"/>
    <w:rsid w:val="4A675F00"/>
    <w:rsid w:val="4A6E5A73"/>
    <w:rsid w:val="4AC45C0C"/>
    <w:rsid w:val="4AEF3132"/>
    <w:rsid w:val="4B02CDC7"/>
    <w:rsid w:val="4B0891AC"/>
    <w:rsid w:val="4B0E9B63"/>
    <w:rsid w:val="4B2B6928"/>
    <w:rsid w:val="4B652B73"/>
    <w:rsid w:val="4B7D5CCF"/>
    <w:rsid w:val="4B8E696B"/>
    <w:rsid w:val="4BA5866A"/>
    <w:rsid w:val="4BC14B17"/>
    <w:rsid w:val="4BE1A79A"/>
    <w:rsid w:val="4C2C5011"/>
    <w:rsid w:val="4C300906"/>
    <w:rsid w:val="4C463AD8"/>
    <w:rsid w:val="4CBA7443"/>
    <w:rsid w:val="4CFDCAD8"/>
    <w:rsid w:val="4D8337FB"/>
    <w:rsid w:val="4D860D36"/>
    <w:rsid w:val="4DA2594A"/>
    <w:rsid w:val="4DAE9C3A"/>
    <w:rsid w:val="4DB54634"/>
    <w:rsid w:val="4DB66FC9"/>
    <w:rsid w:val="4DD37EE3"/>
    <w:rsid w:val="4E19C4C0"/>
    <w:rsid w:val="4E1CDCB0"/>
    <w:rsid w:val="4E227228"/>
    <w:rsid w:val="4E32D4E9"/>
    <w:rsid w:val="4E4B02FE"/>
    <w:rsid w:val="4E85A33F"/>
    <w:rsid w:val="4EA4BB5C"/>
    <w:rsid w:val="4EC75AE9"/>
    <w:rsid w:val="4F02633B"/>
    <w:rsid w:val="4F077729"/>
    <w:rsid w:val="4F11317D"/>
    <w:rsid w:val="4F223611"/>
    <w:rsid w:val="4F2F9A7C"/>
    <w:rsid w:val="4F30E1D8"/>
    <w:rsid w:val="4F3856AE"/>
    <w:rsid w:val="4F43C9C5"/>
    <w:rsid w:val="4F66E4C4"/>
    <w:rsid w:val="4F6ED122"/>
    <w:rsid w:val="4F76F1F9"/>
    <w:rsid w:val="4F779A34"/>
    <w:rsid w:val="4F7984F3"/>
    <w:rsid w:val="4FC57EE5"/>
    <w:rsid w:val="4FD0F5DC"/>
    <w:rsid w:val="4FE5FECE"/>
    <w:rsid w:val="4FE79DB3"/>
    <w:rsid w:val="4FEEE806"/>
    <w:rsid w:val="50046273"/>
    <w:rsid w:val="5012D7FB"/>
    <w:rsid w:val="50344AA4"/>
    <w:rsid w:val="50475231"/>
    <w:rsid w:val="505DFD12"/>
    <w:rsid w:val="5095AF3D"/>
    <w:rsid w:val="50A8906F"/>
    <w:rsid w:val="50BE3AF6"/>
    <w:rsid w:val="50CA4B6D"/>
    <w:rsid w:val="511011FB"/>
    <w:rsid w:val="512116C5"/>
    <w:rsid w:val="5122CE3C"/>
    <w:rsid w:val="5131BA38"/>
    <w:rsid w:val="513B8F88"/>
    <w:rsid w:val="51401D2C"/>
    <w:rsid w:val="515DF778"/>
    <w:rsid w:val="5174E95E"/>
    <w:rsid w:val="517D1968"/>
    <w:rsid w:val="519B983F"/>
    <w:rsid w:val="519C3A69"/>
    <w:rsid w:val="51A2CC74"/>
    <w:rsid w:val="51C8C9E3"/>
    <w:rsid w:val="51F53908"/>
    <w:rsid w:val="520B9FB7"/>
    <w:rsid w:val="521C055A"/>
    <w:rsid w:val="522D0AF1"/>
    <w:rsid w:val="52332C3A"/>
    <w:rsid w:val="525B8575"/>
    <w:rsid w:val="525E5EBB"/>
    <w:rsid w:val="5270B971"/>
    <w:rsid w:val="5279B1C5"/>
    <w:rsid w:val="5293DD05"/>
    <w:rsid w:val="52A4BD14"/>
    <w:rsid w:val="52C794AF"/>
    <w:rsid w:val="530B56B1"/>
    <w:rsid w:val="531607DE"/>
    <w:rsid w:val="5346D66B"/>
    <w:rsid w:val="53731312"/>
    <w:rsid w:val="5391FAAB"/>
    <w:rsid w:val="53ACD32E"/>
    <w:rsid w:val="540872C6"/>
    <w:rsid w:val="54124689"/>
    <w:rsid w:val="5413E32D"/>
    <w:rsid w:val="542E3DE6"/>
    <w:rsid w:val="5443FB77"/>
    <w:rsid w:val="54ADD24C"/>
    <w:rsid w:val="54B1070B"/>
    <w:rsid w:val="54B6EE62"/>
    <w:rsid w:val="54D5E57F"/>
    <w:rsid w:val="54D8B739"/>
    <w:rsid w:val="54E8BC7D"/>
    <w:rsid w:val="54FA4BB2"/>
    <w:rsid w:val="54FD1A04"/>
    <w:rsid w:val="54FE9B6B"/>
    <w:rsid w:val="55224E35"/>
    <w:rsid w:val="5540D26C"/>
    <w:rsid w:val="5575DB94"/>
    <w:rsid w:val="558860FA"/>
    <w:rsid w:val="55A09F54"/>
    <w:rsid w:val="55B33901"/>
    <w:rsid w:val="55C4B5EB"/>
    <w:rsid w:val="55CFEE01"/>
    <w:rsid w:val="55DBF8BE"/>
    <w:rsid w:val="55F682CB"/>
    <w:rsid w:val="5633E545"/>
    <w:rsid w:val="5634C172"/>
    <w:rsid w:val="564D225F"/>
    <w:rsid w:val="5656F308"/>
    <w:rsid w:val="5661E5CA"/>
    <w:rsid w:val="56639A22"/>
    <w:rsid w:val="566A6386"/>
    <w:rsid w:val="566B23AD"/>
    <w:rsid w:val="566E6EDA"/>
    <w:rsid w:val="56BD4ECB"/>
    <w:rsid w:val="56C0A695"/>
    <w:rsid w:val="56CF0255"/>
    <w:rsid w:val="56D5C722"/>
    <w:rsid w:val="56E74237"/>
    <w:rsid w:val="573738F8"/>
    <w:rsid w:val="5751DB55"/>
    <w:rsid w:val="576E0728"/>
    <w:rsid w:val="578B2DBE"/>
    <w:rsid w:val="579F24E4"/>
    <w:rsid w:val="57F1B6AD"/>
    <w:rsid w:val="57F6185E"/>
    <w:rsid w:val="5815A31B"/>
    <w:rsid w:val="5821F19D"/>
    <w:rsid w:val="58250D7A"/>
    <w:rsid w:val="5857AF32"/>
    <w:rsid w:val="58CA351B"/>
    <w:rsid w:val="58D8FD39"/>
    <w:rsid w:val="58E4FD65"/>
    <w:rsid w:val="58E55192"/>
    <w:rsid w:val="58FA04BA"/>
    <w:rsid w:val="58FCFF32"/>
    <w:rsid w:val="59035078"/>
    <w:rsid w:val="59246302"/>
    <w:rsid w:val="5925CDBD"/>
    <w:rsid w:val="59282A66"/>
    <w:rsid w:val="59323500"/>
    <w:rsid w:val="594B429B"/>
    <w:rsid w:val="59586199"/>
    <w:rsid w:val="59936A04"/>
    <w:rsid w:val="599F284C"/>
    <w:rsid w:val="59BB84E4"/>
    <w:rsid w:val="59F2ADB6"/>
    <w:rsid w:val="59FAB3BF"/>
    <w:rsid w:val="5A44EACA"/>
    <w:rsid w:val="5A4DA4D9"/>
    <w:rsid w:val="5A517610"/>
    <w:rsid w:val="5A70CD16"/>
    <w:rsid w:val="5A7A7E5D"/>
    <w:rsid w:val="5ABDACED"/>
    <w:rsid w:val="5ABF16CE"/>
    <w:rsid w:val="5ACEA1CE"/>
    <w:rsid w:val="5ADA30AC"/>
    <w:rsid w:val="5AE37E7B"/>
    <w:rsid w:val="5AE525E2"/>
    <w:rsid w:val="5AED2CC8"/>
    <w:rsid w:val="5AF949F2"/>
    <w:rsid w:val="5AF9BD5F"/>
    <w:rsid w:val="5AFCE80A"/>
    <w:rsid w:val="5B1C15AB"/>
    <w:rsid w:val="5B441C4C"/>
    <w:rsid w:val="5B5B29D3"/>
    <w:rsid w:val="5B73C0A7"/>
    <w:rsid w:val="5B753474"/>
    <w:rsid w:val="5B8B4C94"/>
    <w:rsid w:val="5B93D5B1"/>
    <w:rsid w:val="5BA9AFD1"/>
    <w:rsid w:val="5BD0E7D8"/>
    <w:rsid w:val="5BE2EDEE"/>
    <w:rsid w:val="5BF2C014"/>
    <w:rsid w:val="5C0FFA40"/>
    <w:rsid w:val="5C227015"/>
    <w:rsid w:val="5C6FDD83"/>
    <w:rsid w:val="5C7D372A"/>
    <w:rsid w:val="5C88E4FC"/>
    <w:rsid w:val="5C992A32"/>
    <w:rsid w:val="5CB33B0B"/>
    <w:rsid w:val="5CD837DC"/>
    <w:rsid w:val="5D0A4AD1"/>
    <w:rsid w:val="5D1EFEB9"/>
    <w:rsid w:val="5D3AE910"/>
    <w:rsid w:val="5D3BF68F"/>
    <w:rsid w:val="5E4AF22E"/>
    <w:rsid w:val="5E5163AE"/>
    <w:rsid w:val="5EA1D707"/>
    <w:rsid w:val="5F087F38"/>
    <w:rsid w:val="5F14BA04"/>
    <w:rsid w:val="5F1C3D6B"/>
    <w:rsid w:val="5F323D7A"/>
    <w:rsid w:val="5F3C8625"/>
    <w:rsid w:val="5F4746C2"/>
    <w:rsid w:val="5F7C5162"/>
    <w:rsid w:val="5F7E2824"/>
    <w:rsid w:val="5F9686CF"/>
    <w:rsid w:val="5FFC620F"/>
    <w:rsid w:val="602CFBB8"/>
    <w:rsid w:val="60313153"/>
    <w:rsid w:val="603E9C88"/>
    <w:rsid w:val="606EFCF5"/>
    <w:rsid w:val="608455F1"/>
    <w:rsid w:val="60894F5A"/>
    <w:rsid w:val="60D9B645"/>
    <w:rsid w:val="60EFFDEE"/>
    <w:rsid w:val="60F67F77"/>
    <w:rsid w:val="60F8051D"/>
    <w:rsid w:val="613710B1"/>
    <w:rsid w:val="6148FC50"/>
    <w:rsid w:val="614D53C0"/>
    <w:rsid w:val="615B8EC0"/>
    <w:rsid w:val="6163C92D"/>
    <w:rsid w:val="616D1D12"/>
    <w:rsid w:val="61769D25"/>
    <w:rsid w:val="62067D3F"/>
    <w:rsid w:val="621D1F9B"/>
    <w:rsid w:val="62273432"/>
    <w:rsid w:val="622A6293"/>
    <w:rsid w:val="624BE56F"/>
    <w:rsid w:val="624EEF51"/>
    <w:rsid w:val="625A92B5"/>
    <w:rsid w:val="62A0F24D"/>
    <w:rsid w:val="62B78BCE"/>
    <w:rsid w:val="62C5DDAF"/>
    <w:rsid w:val="62D40FA6"/>
    <w:rsid w:val="62E9B2C0"/>
    <w:rsid w:val="62EAFE34"/>
    <w:rsid w:val="6302559A"/>
    <w:rsid w:val="63234DDC"/>
    <w:rsid w:val="6336A4B0"/>
    <w:rsid w:val="639AD749"/>
    <w:rsid w:val="63B5951A"/>
    <w:rsid w:val="640CF136"/>
    <w:rsid w:val="6432B399"/>
    <w:rsid w:val="64466B04"/>
    <w:rsid w:val="646A96BA"/>
    <w:rsid w:val="64C22C2D"/>
    <w:rsid w:val="6524E6E6"/>
    <w:rsid w:val="652518B1"/>
    <w:rsid w:val="65673B0F"/>
    <w:rsid w:val="6586027D"/>
    <w:rsid w:val="65A1F3AA"/>
    <w:rsid w:val="65E48DFD"/>
    <w:rsid w:val="65FB1DE5"/>
    <w:rsid w:val="66035565"/>
    <w:rsid w:val="661F20B4"/>
    <w:rsid w:val="663FF4E2"/>
    <w:rsid w:val="664A5360"/>
    <w:rsid w:val="665ECB28"/>
    <w:rsid w:val="665FBA79"/>
    <w:rsid w:val="6661EDFC"/>
    <w:rsid w:val="66775A1B"/>
    <w:rsid w:val="66B37F34"/>
    <w:rsid w:val="66D5456C"/>
    <w:rsid w:val="67135C38"/>
    <w:rsid w:val="6734A8D9"/>
    <w:rsid w:val="6775A7E9"/>
    <w:rsid w:val="679AC0CB"/>
    <w:rsid w:val="67B2A003"/>
    <w:rsid w:val="67C1014A"/>
    <w:rsid w:val="67C71763"/>
    <w:rsid w:val="67D65D53"/>
    <w:rsid w:val="681235F6"/>
    <w:rsid w:val="681383D1"/>
    <w:rsid w:val="6817A909"/>
    <w:rsid w:val="6861912E"/>
    <w:rsid w:val="686D6C72"/>
    <w:rsid w:val="68D5E5BF"/>
    <w:rsid w:val="68FC5DF8"/>
    <w:rsid w:val="690E2A67"/>
    <w:rsid w:val="693F8FB9"/>
    <w:rsid w:val="696B8776"/>
    <w:rsid w:val="69873844"/>
    <w:rsid w:val="698D0DE9"/>
    <w:rsid w:val="69A3AE13"/>
    <w:rsid w:val="69D524B1"/>
    <w:rsid w:val="69E7E6EA"/>
    <w:rsid w:val="6A13831A"/>
    <w:rsid w:val="6A19D25E"/>
    <w:rsid w:val="6A4AF78D"/>
    <w:rsid w:val="6A5ABF85"/>
    <w:rsid w:val="6A92AFF5"/>
    <w:rsid w:val="6AA82459"/>
    <w:rsid w:val="6ACC790F"/>
    <w:rsid w:val="6ACD3E10"/>
    <w:rsid w:val="6AD7214A"/>
    <w:rsid w:val="6AF46A93"/>
    <w:rsid w:val="6AF5480A"/>
    <w:rsid w:val="6B0C8090"/>
    <w:rsid w:val="6B28FDD4"/>
    <w:rsid w:val="6B4F4EC0"/>
    <w:rsid w:val="6B6A0D47"/>
    <w:rsid w:val="6B7A78B1"/>
    <w:rsid w:val="6B845E00"/>
    <w:rsid w:val="6B872F9A"/>
    <w:rsid w:val="6B8AEBF7"/>
    <w:rsid w:val="6B9362EB"/>
    <w:rsid w:val="6B9F5718"/>
    <w:rsid w:val="6BBDC496"/>
    <w:rsid w:val="6BD29170"/>
    <w:rsid w:val="6BF75984"/>
    <w:rsid w:val="6C157980"/>
    <w:rsid w:val="6C250B3C"/>
    <w:rsid w:val="6C530A4B"/>
    <w:rsid w:val="6C632455"/>
    <w:rsid w:val="6C7D2B70"/>
    <w:rsid w:val="6C7F3BCA"/>
    <w:rsid w:val="6CA55D84"/>
    <w:rsid w:val="6CB24E5C"/>
    <w:rsid w:val="6CB60437"/>
    <w:rsid w:val="6CBC886B"/>
    <w:rsid w:val="6CC098F3"/>
    <w:rsid w:val="6CCC9DEA"/>
    <w:rsid w:val="6CD965C2"/>
    <w:rsid w:val="6CDEBB21"/>
    <w:rsid w:val="6CFAD915"/>
    <w:rsid w:val="6D2C020D"/>
    <w:rsid w:val="6D3686F1"/>
    <w:rsid w:val="6D4C9808"/>
    <w:rsid w:val="6D6162FD"/>
    <w:rsid w:val="6D6FF26B"/>
    <w:rsid w:val="6D990671"/>
    <w:rsid w:val="6DC2724E"/>
    <w:rsid w:val="6DC6B5FD"/>
    <w:rsid w:val="6DD1C347"/>
    <w:rsid w:val="6DE1BD59"/>
    <w:rsid w:val="6E0A6C06"/>
    <w:rsid w:val="6E28C07D"/>
    <w:rsid w:val="6E3563BE"/>
    <w:rsid w:val="6E4E8A7E"/>
    <w:rsid w:val="6E9F94C5"/>
    <w:rsid w:val="6ED6C5B5"/>
    <w:rsid w:val="6EE75351"/>
    <w:rsid w:val="6F1CDB36"/>
    <w:rsid w:val="6F2E4F74"/>
    <w:rsid w:val="6F387E9A"/>
    <w:rsid w:val="6F4C6A8D"/>
    <w:rsid w:val="6F5750FA"/>
    <w:rsid w:val="6F6EF66C"/>
    <w:rsid w:val="6F7A4087"/>
    <w:rsid w:val="6FE0DA1E"/>
    <w:rsid w:val="7004F28A"/>
    <w:rsid w:val="701178D1"/>
    <w:rsid w:val="703FDE8F"/>
    <w:rsid w:val="7057C9C8"/>
    <w:rsid w:val="705800B6"/>
    <w:rsid w:val="706C3962"/>
    <w:rsid w:val="70A85DBC"/>
    <w:rsid w:val="70BFECA1"/>
    <w:rsid w:val="70C3D069"/>
    <w:rsid w:val="70CFB562"/>
    <w:rsid w:val="7112EB79"/>
    <w:rsid w:val="716F95FD"/>
    <w:rsid w:val="717D597B"/>
    <w:rsid w:val="7193697C"/>
    <w:rsid w:val="719C0287"/>
    <w:rsid w:val="71B5E3BC"/>
    <w:rsid w:val="71C4190A"/>
    <w:rsid w:val="71D684C0"/>
    <w:rsid w:val="71D6F29C"/>
    <w:rsid w:val="71DBE6AD"/>
    <w:rsid w:val="71FB876C"/>
    <w:rsid w:val="720D3AD7"/>
    <w:rsid w:val="7228CE44"/>
    <w:rsid w:val="72367C69"/>
    <w:rsid w:val="723A97B8"/>
    <w:rsid w:val="7258205C"/>
    <w:rsid w:val="725FE0D2"/>
    <w:rsid w:val="72633D64"/>
    <w:rsid w:val="72A23F75"/>
    <w:rsid w:val="72A3901A"/>
    <w:rsid w:val="72D88B86"/>
    <w:rsid w:val="72F2E10C"/>
    <w:rsid w:val="72FF38AD"/>
    <w:rsid w:val="7318E4B8"/>
    <w:rsid w:val="731AC996"/>
    <w:rsid w:val="732F4B09"/>
    <w:rsid w:val="7368ACC6"/>
    <w:rsid w:val="736EAC59"/>
    <w:rsid w:val="7375A6A3"/>
    <w:rsid w:val="73BDB9B3"/>
    <w:rsid w:val="73FCE954"/>
    <w:rsid w:val="73FF6197"/>
    <w:rsid w:val="7411BD99"/>
    <w:rsid w:val="74124807"/>
    <w:rsid w:val="74200646"/>
    <w:rsid w:val="74408B87"/>
    <w:rsid w:val="74441809"/>
    <w:rsid w:val="745DFFA8"/>
    <w:rsid w:val="7465D391"/>
    <w:rsid w:val="74DAE9DC"/>
    <w:rsid w:val="74DE41A2"/>
    <w:rsid w:val="74F9F959"/>
    <w:rsid w:val="7507259B"/>
    <w:rsid w:val="751D0436"/>
    <w:rsid w:val="75376567"/>
    <w:rsid w:val="754A511A"/>
    <w:rsid w:val="754C5BE1"/>
    <w:rsid w:val="755B59C2"/>
    <w:rsid w:val="75909E3A"/>
    <w:rsid w:val="75B170E1"/>
    <w:rsid w:val="75F091BE"/>
    <w:rsid w:val="75F41745"/>
    <w:rsid w:val="763286B9"/>
    <w:rsid w:val="764246F3"/>
    <w:rsid w:val="76487011"/>
    <w:rsid w:val="765634CB"/>
    <w:rsid w:val="76638790"/>
    <w:rsid w:val="76697794"/>
    <w:rsid w:val="766C3D15"/>
    <w:rsid w:val="76B64162"/>
    <w:rsid w:val="76B8E459"/>
    <w:rsid w:val="76BB7B45"/>
    <w:rsid w:val="76BE2A9E"/>
    <w:rsid w:val="76D81C4B"/>
    <w:rsid w:val="772947CF"/>
    <w:rsid w:val="772B4705"/>
    <w:rsid w:val="7738A703"/>
    <w:rsid w:val="7747C1B4"/>
    <w:rsid w:val="77500BF5"/>
    <w:rsid w:val="775C3E6B"/>
    <w:rsid w:val="77AC6199"/>
    <w:rsid w:val="77C8E5D6"/>
    <w:rsid w:val="77F20D96"/>
    <w:rsid w:val="78449A84"/>
    <w:rsid w:val="78489839"/>
    <w:rsid w:val="785F779C"/>
    <w:rsid w:val="7867A2FB"/>
    <w:rsid w:val="78835001"/>
    <w:rsid w:val="7884828B"/>
    <w:rsid w:val="7894E570"/>
    <w:rsid w:val="78A0F51B"/>
    <w:rsid w:val="78BC4E3C"/>
    <w:rsid w:val="78D800C4"/>
    <w:rsid w:val="78EF4E19"/>
    <w:rsid w:val="78FBFA2F"/>
    <w:rsid w:val="7906C178"/>
    <w:rsid w:val="790EA74D"/>
    <w:rsid w:val="79116146"/>
    <w:rsid w:val="79173896"/>
    <w:rsid w:val="794836FF"/>
    <w:rsid w:val="796ACBA8"/>
    <w:rsid w:val="799541B1"/>
    <w:rsid w:val="7996BA40"/>
    <w:rsid w:val="79A06B95"/>
    <w:rsid w:val="79A23E82"/>
    <w:rsid w:val="79A29B6B"/>
    <w:rsid w:val="79A5DE33"/>
    <w:rsid w:val="79A99AC3"/>
    <w:rsid w:val="79E4F14C"/>
    <w:rsid w:val="79E52908"/>
    <w:rsid w:val="79FF1E63"/>
    <w:rsid w:val="7A067785"/>
    <w:rsid w:val="7A0F91C9"/>
    <w:rsid w:val="7A1D3D9C"/>
    <w:rsid w:val="7A29B62D"/>
    <w:rsid w:val="7A33069F"/>
    <w:rsid w:val="7A4F91A8"/>
    <w:rsid w:val="7A8425EF"/>
    <w:rsid w:val="7ABAF811"/>
    <w:rsid w:val="7ACED05D"/>
    <w:rsid w:val="7AF6B1D8"/>
    <w:rsid w:val="7AFD15C0"/>
    <w:rsid w:val="7B13638F"/>
    <w:rsid w:val="7B675610"/>
    <w:rsid w:val="7B6FD7C9"/>
    <w:rsid w:val="7B72FE4D"/>
    <w:rsid w:val="7BC21108"/>
    <w:rsid w:val="7BCD231F"/>
    <w:rsid w:val="7BDEB749"/>
    <w:rsid w:val="7BE40B15"/>
    <w:rsid w:val="7BEA2B62"/>
    <w:rsid w:val="7C18C1A4"/>
    <w:rsid w:val="7C4BC194"/>
    <w:rsid w:val="7C69B0CA"/>
    <w:rsid w:val="7C6C3028"/>
    <w:rsid w:val="7C6DD82E"/>
    <w:rsid w:val="7C81193A"/>
    <w:rsid w:val="7CA57B96"/>
    <w:rsid w:val="7CB9C98A"/>
    <w:rsid w:val="7CC160F4"/>
    <w:rsid w:val="7CDAA6BE"/>
    <w:rsid w:val="7CEAC132"/>
    <w:rsid w:val="7CF2A1A5"/>
    <w:rsid w:val="7CFFE73C"/>
    <w:rsid w:val="7D05861B"/>
    <w:rsid w:val="7D2AC410"/>
    <w:rsid w:val="7D8E4F5E"/>
    <w:rsid w:val="7D999B5B"/>
    <w:rsid w:val="7DBE2C45"/>
    <w:rsid w:val="7DD6CFB0"/>
    <w:rsid w:val="7DE15224"/>
    <w:rsid w:val="7DF7F849"/>
    <w:rsid w:val="7DF9F9B7"/>
    <w:rsid w:val="7E2A4615"/>
    <w:rsid w:val="7E5D951A"/>
    <w:rsid w:val="7E8C8961"/>
    <w:rsid w:val="7E8E077F"/>
    <w:rsid w:val="7E9DDDCB"/>
    <w:rsid w:val="7E9E66E4"/>
    <w:rsid w:val="7E9FB6F6"/>
    <w:rsid w:val="7EB8E731"/>
    <w:rsid w:val="7ED5D054"/>
    <w:rsid w:val="7F35F328"/>
    <w:rsid w:val="7F38A9D7"/>
    <w:rsid w:val="7F3BDCBD"/>
    <w:rsid w:val="7FA5E8BD"/>
    <w:rsid w:val="7FA879BA"/>
    <w:rsid w:val="7FA8F53B"/>
    <w:rsid w:val="7FAD40B2"/>
    <w:rsid w:val="7FB7FB3F"/>
    <w:rsid w:val="7FBC7EAA"/>
    <w:rsid w:val="7FC3E78D"/>
    <w:rsid w:val="7FCA9FF0"/>
    <w:rsid w:val="7FD9858E"/>
    <w:rsid w:val="7FE881B0"/>
    <w:rsid w:val="7FEFF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423214"/>
  <w15:chartTrackingRefBased/>
  <w15:docId w15:val="{C707FC8B-3C86-074B-A431-6EBB37A55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25A6"/>
    <w:pPr>
      <w:tabs>
        <w:tab w:val="center" w:pos="4680"/>
        <w:tab w:val="right" w:pos="9360"/>
      </w:tabs>
    </w:pPr>
  </w:style>
  <w:style w:type="character" w:customStyle="1" w:styleId="HeaderChar">
    <w:name w:val="Header Char"/>
    <w:basedOn w:val="DefaultParagraphFont"/>
    <w:link w:val="Header"/>
    <w:uiPriority w:val="99"/>
    <w:rsid w:val="00BF25A6"/>
  </w:style>
  <w:style w:type="paragraph" w:styleId="Footer">
    <w:name w:val="footer"/>
    <w:basedOn w:val="Normal"/>
    <w:link w:val="FooterChar"/>
    <w:uiPriority w:val="99"/>
    <w:unhideWhenUsed/>
    <w:rsid w:val="00BF25A6"/>
    <w:pPr>
      <w:tabs>
        <w:tab w:val="center" w:pos="4680"/>
        <w:tab w:val="right" w:pos="9360"/>
      </w:tabs>
    </w:pPr>
  </w:style>
  <w:style w:type="character" w:customStyle="1" w:styleId="FooterChar">
    <w:name w:val="Footer Char"/>
    <w:basedOn w:val="DefaultParagraphFont"/>
    <w:link w:val="Footer"/>
    <w:uiPriority w:val="99"/>
    <w:rsid w:val="00BF25A6"/>
  </w:style>
  <w:style w:type="character" w:styleId="PageNumber">
    <w:name w:val="page number"/>
    <w:basedOn w:val="DefaultParagraphFont"/>
    <w:uiPriority w:val="99"/>
    <w:semiHidden/>
    <w:unhideWhenUsed/>
    <w:rsid w:val="00BF25A6"/>
  </w:style>
  <w:style w:type="character" w:styleId="Hyperlink">
    <w:name w:val="Hyperlink"/>
    <w:basedOn w:val="DefaultParagraphFont"/>
    <w:uiPriority w:val="99"/>
    <w:unhideWhenUsed/>
    <w:rsid w:val="00DA594F"/>
    <w:rPr>
      <w:color w:val="0563C1" w:themeColor="hyperlink"/>
      <w:u w:val="single"/>
    </w:rPr>
  </w:style>
  <w:style w:type="character" w:styleId="Emphasis">
    <w:name w:val="Emphasis"/>
    <w:basedOn w:val="DefaultParagraphFont"/>
    <w:uiPriority w:val="20"/>
    <w:qFormat/>
    <w:rsid w:val="00755D9D"/>
    <w:rPr>
      <w:i/>
      <w:iCs/>
    </w:rPr>
  </w:style>
  <w:style w:type="character" w:styleId="FollowedHyperlink">
    <w:name w:val="FollowedHyperlink"/>
    <w:basedOn w:val="DefaultParagraphFont"/>
    <w:uiPriority w:val="99"/>
    <w:semiHidden/>
    <w:unhideWhenUsed/>
    <w:rsid w:val="00BB34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061973">
      <w:bodyDiv w:val="1"/>
      <w:marLeft w:val="0"/>
      <w:marRight w:val="0"/>
      <w:marTop w:val="0"/>
      <w:marBottom w:val="0"/>
      <w:divBdr>
        <w:top w:val="none" w:sz="0" w:space="0" w:color="auto"/>
        <w:left w:val="none" w:sz="0" w:space="0" w:color="auto"/>
        <w:bottom w:val="none" w:sz="0" w:space="0" w:color="auto"/>
        <w:right w:val="none" w:sz="0" w:space="0" w:color="auto"/>
      </w:divBdr>
    </w:div>
    <w:div w:id="302740462">
      <w:bodyDiv w:val="1"/>
      <w:marLeft w:val="0"/>
      <w:marRight w:val="0"/>
      <w:marTop w:val="0"/>
      <w:marBottom w:val="0"/>
      <w:divBdr>
        <w:top w:val="none" w:sz="0" w:space="0" w:color="auto"/>
        <w:left w:val="none" w:sz="0" w:space="0" w:color="auto"/>
        <w:bottom w:val="none" w:sz="0" w:space="0" w:color="auto"/>
        <w:right w:val="none" w:sz="0" w:space="0" w:color="auto"/>
      </w:divBdr>
    </w:div>
    <w:div w:id="314184870">
      <w:bodyDiv w:val="1"/>
      <w:marLeft w:val="0"/>
      <w:marRight w:val="0"/>
      <w:marTop w:val="0"/>
      <w:marBottom w:val="0"/>
      <w:divBdr>
        <w:top w:val="none" w:sz="0" w:space="0" w:color="auto"/>
        <w:left w:val="none" w:sz="0" w:space="0" w:color="auto"/>
        <w:bottom w:val="none" w:sz="0" w:space="0" w:color="auto"/>
        <w:right w:val="none" w:sz="0" w:space="0" w:color="auto"/>
      </w:divBdr>
    </w:div>
    <w:div w:id="607203905">
      <w:bodyDiv w:val="1"/>
      <w:marLeft w:val="0"/>
      <w:marRight w:val="0"/>
      <w:marTop w:val="0"/>
      <w:marBottom w:val="0"/>
      <w:divBdr>
        <w:top w:val="none" w:sz="0" w:space="0" w:color="auto"/>
        <w:left w:val="none" w:sz="0" w:space="0" w:color="auto"/>
        <w:bottom w:val="none" w:sz="0" w:space="0" w:color="auto"/>
        <w:right w:val="none" w:sz="0" w:space="0" w:color="auto"/>
      </w:divBdr>
    </w:div>
    <w:div w:id="11797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12/practical-approaches-to-behaviour-management-in-the-classroom-a-handbook-for-classroom-teachers-in-primary-schools.pdf" TargetMode="External"/><Relationship Id="rId18" Type="http://schemas.openxmlformats.org/officeDocument/2006/relationships/image" Target="media/image1.png"/><Relationship Id="rId26" Type="http://schemas.openxmlformats.org/officeDocument/2006/relationships/image" Target="media/image9.png"/><Relationship Id="rId21" Type="http://schemas.openxmlformats.org/officeDocument/2006/relationships/image" Target="media/image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1097/PRS.0b013e3181de24bc" TargetMode="External"/><Relationship Id="rId17" Type="http://schemas.openxmlformats.org/officeDocument/2006/relationships/hyperlink" Target="https://hwb.gov.wales/curriculum-for-wales/introduction/"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gov.wales/sites/default/files/publications/2020-07/guidance-learning-schools-settings-from-autumn-term.pdf" TargetMode="Externa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effective-practice/establishing-behaviour-groups"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3-eu-west-1.amazonaws.com/hwb-live-storage/cd/b4/f8/7c/b7d34ffb968d9a09de4d460c/a-guide-to-curriculum-for-wales-2022.pdf"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oter" Target="footer2.xml"/><Relationship Id="rId10" Type="http://schemas.openxmlformats.org/officeDocument/2006/relationships/hyperlink" Target="https://www.estyn.gov.wales/system/files/2020-08/Bishopston%2520Primary%2520School_0.pdf" TargetMode="External"/><Relationship Id="rId19" Type="http://schemas.openxmlformats.org/officeDocument/2006/relationships/image" Target="media/image2.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https://www.bera.ac.uk/publication/ethical-guidelines-for-educational-research-2018" TargetMode="External"/><Relationship Id="rId14" Type="http://schemas.openxmlformats.org/officeDocument/2006/relationships/hyperlink" Target="https://gov.wales/sites/default/files/publications/2018-03/succesful-futures-a-summary-of-professor-graham-donaldsons-report.pdf"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footer" Target="footer1.xml"/><Relationship Id="rId8" Type="http://schemas.openxmlformats.org/officeDocument/2006/relationships/hyperlink" Target="https://www.bbc.co.uk/news/magazine-13128701"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A3BAF6-57CC-A74A-8809-79F35D17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35</Pages>
  <Words>6080</Words>
  <Characters>34659</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Amy Louise</dc:creator>
  <cp:keywords/>
  <dc:description/>
  <cp:lastModifiedBy>James, Amy Louise</cp:lastModifiedBy>
  <cp:revision>10</cp:revision>
  <dcterms:created xsi:type="dcterms:W3CDTF">2020-10-23T17:59:00Z</dcterms:created>
  <dcterms:modified xsi:type="dcterms:W3CDTF">2020-10-23T18:38:00Z</dcterms:modified>
</cp:coreProperties>
</file>