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524F9" w14:textId="59C6A7BE" w:rsidR="00133505" w:rsidRPr="00133505" w:rsidRDefault="00133505" w:rsidP="004826B0">
      <w:pPr>
        <w:spacing w:line="600" w:lineRule="auto"/>
        <w:jc w:val="center"/>
        <w:rPr>
          <w:b/>
          <w:bCs/>
          <w:sz w:val="40"/>
          <w:szCs w:val="40"/>
        </w:rPr>
      </w:pPr>
      <w:r w:rsidRPr="00133505">
        <w:rPr>
          <w:b/>
          <w:bCs/>
          <w:sz w:val="40"/>
          <w:szCs w:val="40"/>
        </w:rPr>
        <w:t>Course: PGCE Primary</w:t>
      </w:r>
    </w:p>
    <w:p w14:paraId="2B81AB6C" w14:textId="41494EE9" w:rsidR="00670B32" w:rsidRPr="00133505" w:rsidRDefault="005340A1" w:rsidP="004826B0">
      <w:pPr>
        <w:spacing w:line="600" w:lineRule="auto"/>
        <w:jc w:val="center"/>
        <w:rPr>
          <w:b/>
          <w:bCs/>
          <w:sz w:val="40"/>
          <w:szCs w:val="40"/>
        </w:rPr>
      </w:pPr>
      <w:r w:rsidRPr="00133505">
        <w:rPr>
          <w:b/>
          <w:bCs/>
          <w:sz w:val="40"/>
          <w:szCs w:val="40"/>
        </w:rPr>
        <w:t xml:space="preserve">Module: </w:t>
      </w:r>
      <w:r w:rsidR="00670B32" w:rsidRPr="00133505">
        <w:rPr>
          <w:b/>
          <w:bCs/>
          <w:sz w:val="40"/>
          <w:szCs w:val="40"/>
        </w:rPr>
        <w:t>ECAD6007</w:t>
      </w:r>
    </w:p>
    <w:p w14:paraId="20DB4B5F" w14:textId="3789ECAC" w:rsidR="005340A1" w:rsidRPr="00133505" w:rsidRDefault="005340A1" w:rsidP="004826B0">
      <w:pPr>
        <w:spacing w:line="600" w:lineRule="auto"/>
        <w:jc w:val="center"/>
        <w:rPr>
          <w:b/>
          <w:bCs/>
          <w:sz w:val="40"/>
          <w:szCs w:val="40"/>
        </w:rPr>
      </w:pPr>
      <w:r w:rsidRPr="00133505">
        <w:rPr>
          <w:b/>
          <w:bCs/>
          <w:sz w:val="40"/>
          <w:szCs w:val="40"/>
        </w:rPr>
        <w:t>Student</w:t>
      </w:r>
      <w:r w:rsidR="00133505" w:rsidRPr="00133505">
        <w:rPr>
          <w:b/>
          <w:bCs/>
          <w:sz w:val="40"/>
          <w:szCs w:val="40"/>
        </w:rPr>
        <w:t xml:space="preserve"> Name</w:t>
      </w:r>
      <w:r w:rsidRPr="00133505">
        <w:rPr>
          <w:b/>
          <w:bCs/>
          <w:sz w:val="40"/>
          <w:szCs w:val="40"/>
        </w:rPr>
        <w:t>: Iestyn Roberts</w:t>
      </w:r>
    </w:p>
    <w:p w14:paraId="4A7B1912" w14:textId="77777777" w:rsidR="00133505" w:rsidRDefault="005340A1" w:rsidP="004826B0">
      <w:pPr>
        <w:spacing w:line="600" w:lineRule="auto"/>
        <w:jc w:val="center"/>
        <w:rPr>
          <w:b/>
          <w:bCs/>
          <w:sz w:val="40"/>
          <w:szCs w:val="40"/>
        </w:rPr>
      </w:pPr>
      <w:r w:rsidRPr="00133505">
        <w:rPr>
          <w:b/>
          <w:bCs/>
          <w:sz w:val="40"/>
          <w:szCs w:val="40"/>
        </w:rPr>
        <w:t>Student Number: 1902890</w:t>
      </w:r>
    </w:p>
    <w:p w14:paraId="20B9463D" w14:textId="39AC93EB" w:rsidR="00133505" w:rsidRDefault="00133505" w:rsidP="004826B0">
      <w:pPr>
        <w:spacing w:line="600" w:lineRule="auto"/>
        <w:jc w:val="center"/>
        <w:rPr>
          <w:b/>
          <w:bCs/>
          <w:sz w:val="40"/>
          <w:szCs w:val="40"/>
        </w:rPr>
      </w:pPr>
      <w:r>
        <w:rPr>
          <w:b/>
          <w:bCs/>
          <w:sz w:val="40"/>
          <w:szCs w:val="40"/>
        </w:rPr>
        <w:t>Permitted Word Count: 4000</w:t>
      </w:r>
    </w:p>
    <w:p w14:paraId="0D06266F" w14:textId="75BF787B" w:rsidR="005340A1" w:rsidRPr="00133505" w:rsidRDefault="00133505" w:rsidP="004826B0">
      <w:pPr>
        <w:spacing w:line="600" w:lineRule="auto"/>
        <w:jc w:val="center"/>
        <w:rPr>
          <w:b/>
          <w:bCs/>
          <w:sz w:val="40"/>
          <w:szCs w:val="40"/>
        </w:rPr>
      </w:pPr>
      <w:r>
        <w:rPr>
          <w:b/>
          <w:bCs/>
          <w:sz w:val="40"/>
          <w:szCs w:val="40"/>
        </w:rPr>
        <w:t xml:space="preserve">Actual </w:t>
      </w:r>
      <w:r w:rsidR="005340A1" w:rsidRPr="00133505">
        <w:rPr>
          <w:b/>
          <w:bCs/>
          <w:sz w:val="40"/>
          <w:szCs w:val="40"/>
        </w:rPr>
        <w:t>Word Count:</w:t>
      </w:r>
      <w:r w:rsidR="006934EA">
        <w:rPr>
          <w:b/>
          <w:bCs/>
          <w:sz w:val="40"/>
          <w:szCs w:val="40"/>
        </w:rPr>
        <w:t xml:space="preserve"> 3</w:t>
      </w:r>
      <w:r w:rsidR="004826B0">
        <w:rPr>
          <w:b/>
          <w:bCs/>
          <w:sz w:val="40"/>
          <w:szCs w:val="40"/>
        </w:rPr>
        <w:t>925</w:t>
      </w:r>
    </w:p>
    <w:p w14:paraId="4EEE18C8" w14:textId="77777777" w:rsidR="00B117A9" w:rsidRDefault="00133505" w:rsidP="004826B0">
      <w:pPr>
        <w:spacing w:line="600" w:lineRule="auto"/>
        <w:jc w:val="center"/>
        <w:rPr>
          <w:b/>
          <w:bCs/>
          <w:sz w:val="40"/>
          <w:szCs w:val="40"/>
        </w:rPr>
      </w:pPr>
      <w:r w:rsidRPr="00133505">
        <w:rPr>
          <w:b/>
          <w:bCs/>
          <w:sz w:val="40"/>
          <w:szCs w:val="40"/>
        </w:rPr>
        <w:t xml:space="preserve">Essay Title: </w:t>
      </w:r>
    </w:p>
    <w:p w14:paraId="2577752F" w14:textId="723DFBB4" w:rsidR="00BB7CF6" w:rsidRPr="00133505" w:rsidRDefault="00670B32" w:rsidP="004826B0">
      <w:pPr>
        <w:spacing w:line="600" w:lineRule="auto"/>
        <w:jc w:val="center"/>
        <w:rPr>
          <w:b/>
          <w:bCs/>
          <w:sz w:val="40"/>
          <w:szCs w:val="40"/>
        </w:rPr>
      </w:pPr>
      <w:r w:rsidRPr="00133505">
        <w:rPr>
          <w:b/>
          <w:bCs/>
          <w:i/>
          <w:iCs/>
          <w:sz w:val="40"/>
          <w:szCs w:val="40"/>
        </w:rPr>
        <w:t>A critical evaluation and the identification of next teaching and learning steps focusing on a case study of an individual learner or a group of learners, based on an observed critical incident</w:t>
      </w:r>
      <w:r w:rsidR="005758F6" w:rsidRPr="00133505">
        <w:rPr>
          <w:b/>
          <w:bCs/>
          <w:i/>
          <w:iCs/>
          <w:sz w:val="40"/>
          <w:szCs w:val="40"/>
        </w:rPr>
        <w:t>.</w:t>
      </w:r>
    </w:p>
    <w:p w14:paraId="315DF64D" w14:textId="77777777" w:rsidR="00133505" w:rsidRDefault="00133505" w:rsidP="00133505">
      <w:pPr>
        <w:spacing w:line="480" w:lineRule="auto"/>
        <w:rPr>
          <w:b/>
          <w:bCs/>
          <w:sz w:val="24"/>
          <w:szCs w:val="24"/>
          <w:u w:val="single"/>
        </w:rPr>
      </w:pPr>
    </w:p>
    <w:p w14:paraId="094C2A5D" w14:textId="4A92F7AE" w:rsidR="005758F6" w:rsidRPr="00C008E5" w:rsidRDefault="005758F6" w:rsidP="00133505">
      <w:pPr>
        <w:spacing w:line="480" w:lineRule="auto"/>
        <w:jc w:val="both"/>
        <w:rPr>
          <w:b/>
          <w:bCs/>
          <w:sz w:val="20"/>
          <w:szCs w:val="20"/>
          <w:u w:val="single"/>
        </w:rPr>
      </w:pPr>
      <w:r w:rsidRPr="00C008E5">
        <w:rPr>
          <w:b/>
          <w:bCs/>
          <w:sz w:val="20"/>
          <w:szCs w:val="20"/>
          <w:u w:val="single"/>
        </w:rPr>
        <w:t>Introduction</w:t>
      </w:r>
    </w:p>
    <w:p w14:paraId="79E7A4C9" w14:textId="617772A2" w:rsidR="00810D36" w:rsidRPr="005D50B6" w:rsidRDefault="00DF571D" w:rsidP="00133505">
      <w:pPr>
        <w:spacing w:line="480" w:lineRule="auto"/>
        <w:jc w:val="both"/>
        <w:rPr>
          <w:i/>
          <w:iCs/>
          <w:sz w:val="20"/>
          <w:szCs w:val="20"/>
        </w:rPr>
      </w:pPr>
      <w:r w:rsidRPr="005D50B6">
        <w:rPr>
          <w:i/>
          <w:iCs/>
          <w:sz w:val="20"/>
          <w:szCs w:val="20"/>
        </w:rPr>
        <w:t xml:space="preserve">“To take something as a critical incident is a value judgement we make, and the basis of that judgement is the significance we attach to the meaning of the </w:t>
      </w:r>
      <w:r w:rsidR="00810D36" w:rsidRPr="005D50B6">
        <w:rPr>
          <w:i/>
          <w:iCs/>
          <w:sz w:val="20"/>
          <w:szCs w:val="20"/>
        </w:rPr>
        <w:t>Incident”-</w:t>
      </w:r>
      <w:r w:rsidRPr="005D50B6">
        <w:rPr>
          <w:i/>
          <w:iCs/>
          <w:sz w:val="20"/>
          <w:szCs w:val="20"/>
        </w:rPr>
        <w:t xml:space="preserve"> </w:t>
      </w:r>
      <w:r w:rsidR="00E50BE0" w:rsidRPr="005D50B6">
        <w:rPr>
          <w:i/>
          <w:iCs/>
          <w:sz w:val="20"/>
          <w:szCs w:val="20"/>
        </w:rPr>
        <w:t xml:space="preserve">David </w:t>
      </w:r>
      <w:r w:rsidRPr="005D50B6">
        <w:rPr>
          <w:i/>
          <w:iCs/>
          <w:sz w:val="20"/>
          <w:szCs w:val="20"/>
        </w:rPr>
        <w:t>Tripp (1993, p.35)</w:t>
      </w:r>
      <w:r w:rsidR="00810D36" w:rsidRPr="005D50B6">
        <w:rPr>
          <w:i/>
          <w:iCs/>
          <w:sz w:val="20"/>
          <w:szCs w:val="20"/>
        </w:rPr>
        <w:t>.</w:t>
      </w:r>
    </w:p>
    <w:p w14:paraId="3568715E" w14:textId="64FF6979" w:rsidR="00D03B2C" w:rsidRDefault="00810D36" w:rsidP="00133505">
      <w:pPr>
        <w:spacing w:line="480" w:lineRule="auto"/>
        <w:jc w:val="both"/>
        <w:rPr>
          <w:sz w:val="20"/>
          <w:szCs w:val="20"/>
        </w:rPr>
      </w:pPr>
      <w:r w:rsidRPr="005D50B6">
        <w:rPr>
          <w:sz w:val="20"/>
          <w:szCs w:val="20"/>
        </w:rPr>
        <w:t xml:space="preserve">The quote above is </w:t>
      </w:r>
      <w:r w:rsidR="0070242A">
        <w:rPr>
          <w:sz w:val="20"/>
          <w:szCs w:val="20"/>
        </w:rPr>
        <w:t>w</w:t>
      </w:r>
      <w:r w:rsidRPr="005D50B6">
        <w:rPr>
          <w:sz w:val="20"/>
          <w:szCs w:val="20"/>
        </w:rPr>
        <w:t xml:space="preserve">hat Tripp (1993) </w:t>
      </w:r>
      <w:r w:rsidR="00DF571D" w:rsidRPr="005D50B6">
        <w:rPr>
          <w:sz w:val="20"/>
          <w:szCs w:val="20"/>
        </w:rPr>
        <w:t xml:space="preserve">describes a critical incident </w:t>
      </w:r>
      <w:r w:rsidR="00432D24" w:rsidRPr="005D50B6">
        <w:rPr>
          <w:sz w:val="20"/>
          <w:szCs w:val="20"/>
        </w:rPr>
        <w:t xml:space="preserve">in an educational field as. As a student teacher I </w:t>
      </w:r>
      <w:r w:rsidR="00CC320B" w:rsidRPr="005D50B6">
        <w:rPr>
          <w:sz w:val="20"/>
          <w:szCs w:val="20"/>
        </w:rPr>
        <w:t xml:space="preserve">intend on using Tripp’s (1993) </w:t>
      </w:r>
      <w:r w:rsidR="00E50BE0" w:rsidRPr="005D50B6">
        <w:rPr>
          <w:sz w:val="20"/>
          <w:szCs w:val="20"/>
        </w:rPr>
        <w:t xml:space="preserve">and (2011) </w:t>
      </w:r>
      <w:r w:rsidR="00CC320B" w:rsidRPr="005D50B6">
        <w:rPr>
          <w:sz w:val="20"/>
          <w:szCs w:val="20"/>
        </w:rPr>
        <w:t>critical incident methodology</w:t>
      </w:r>
      <w:r w:rsidR="00432D24" w:rsidRPr="005D50B6">
        <w:rPr>
          <w:sz w:val="20"/>
          <w:szCs w:val="20"/>
        </w:rPr>
        <w:t xml:space="preserve"> in order to evaluate a critical incident</w:t>
      </w:r>
      <w:r w:rsidR="00CC320B" w:rsidRPr="005D50B6">
        <w:rPr>
          <w:sz w:val="20"/>
          <w:szCs w:val="20"/>
        </w:rPr>
        <w:t xml:space="preserve">. </w:t>
      </w:r>
      <w:r w:rsidR="006836EE" w:rsidRPr="005D50B6">
        <w:rPr>
          <w:sz w:val="20"/>
          <w:szCs w:val="20"/>
        </w:rPr>
        <w:t xml:space="preserve">In the context of teacher education, a useful technique for self-reflection is known as ‘critical incident analysis’ (Tripp 1993) </w:t>
      </w:r>
      <w:r w:rsidR="006461BD" w:rsidRPr="005D50B6">
        <w:rPr>
          <w:sz w:val="20"/>
          <w:szCs w:val="20"/>
        </w:rPr>
        <w:t>Critical incident methodology</w:t>
      </w:r>
      <w:r w:rsidR="006836EE" w:rsidRPr="005D50B6">
        <w:rPr>
          <w:sz w:val="20"/>
          <w:szCs w:val="20"/>
        </w:rPr>
        <w:t xml:space="preserve"> and </w:t>
      </w:r>
      <w:r w:rsidR="006461BD" w:rsidRPr="005D50B6">
        <w:rPr>
          <w:sz w:val="20"/>
          <w:szCs w:val="20"/>
        </w:rPr>
        <w:t xml:space="preserve">analysis is a pedagogical theory developed by Tripp (1993), whose analytical approaches allow reflection on teaching situations ‘the critical incident’ so that teachers can develop their professional judgements and </w:t>
      </w:r>
      <w:r w:rsidR="00F21F13" w:rsidRPr="005D50B6">
        <w:rPr>
          <w:sz w:val="20"/>
          <w:szCs w:val="20"/>
        </w:rPr>
        <w:t>practices”.</w:t>
      </w:r>
      <w:r w:rsidR="006461BD" w:rsidRPr="005D50B6">
        <w:rPr>
          <w:sz w:val="20"/>
          <w:szCs w:val="20"/>
        </w:rPr>
        <w:t xml:space="preserve"> </w:t>
      </w:r>
      <w:r w:rsidR="006836EE" w:rsidRPr="005D50B6">
        <w:rPr>
          <w:sz w:val="20"/>
          <w:szCs w:val="20"/>
        </w:rPr>
        <w:t xml:space="preserve">Tripp (1993) suggests that a ‘critical incident’ is a situation within an educational setting where the educator is able to offer support and development to the learner by using their professional knowledge in order to further develop the </w:t>
      </w:r>
      <w:r w:rsidR="00654963" w:rsidRPr="005D50B6">
        <w:rPr>
          <w:sz w:val="20"/>
          <w:szCs w:val="20"/>
        </w:rPr>
        <w:t>learner</w:t>
      </w:r>
      <w:r w:rsidR="00236F2B" w:rsidRPr="005D50B6">
        <w:rPr>
          <w:sz w:val="20"/>
          <w:szCs w:val="20"/>
        </w:rPr>
        <w:t xml:space="preserve"> (Tripp, 1993</w:t>
      </w:r>
      <w:r w:rsidR="00432D24" w:rsidRPr="005D50B6">
        <w:rPr>
          <w:sz w:val="20"/>
          <w:szCs w:val="20"/>
        </w:rPr>
        <w:t xml:space="preserve">). </w:t>
      </w:r>
      <w:r w:rsidR="007F3573" w:rsidRPr="005D50B6">
        <w:rPr>
          <w:sz w:val="20"/>
          <w:szCs w:val="20"/>
        </w:rPr>
        <w:t xml:space="preserve">My understanding of Tripp’s critical incident methodology is that solely the </w:t>
      </w:r>
      <w:r w:rsidR="0070242A" w:rsidRPr="005D50B6">
        <w:rPr>
          <w:sz w:val="20"/>
          <w:szCs w:val="20"/>
        </w:rPr>
        <w:t>occurrence</w:t>
      </w:r>
      <w:r w:rsidR="007F3573" w:rsidRPr="005D50B6">
        <w:rPr>
          <w:sz w:val="20"/>
          <w:szCs w:val="20"/>
        </w:rPr>
        <w:t xml:space="preserve"> does not become a critical incident until an educator intervenes by offering guidance to the learner as a result of the critical incident. Furthermore, critical incidents can seem like a minor occurrence within the educational setting; as little as a student raising their hand to speak can be seen as a critical incident, it is the act of pursuing the incident that then allows it to become critical. </w:t>
      </w:r>
      <w:r w:rsidR="00432D24" w:rsidRPr="005D50B6">
        <w:rPr>
          <w:sz w:val="20"/>
          <w:szCs w:val="20"/>
        </w:rPr>
        <w:t xml:space="preserve">The following literature is going to be explored in six clear steps, the aim and understanding of the critical incident, the overview of the relevant literature, explanation of the case study, teaching and learning methods, discussion, conclusions and finally recommendations. </w:t>
      </w:r>
      <w:r w:rsidR="007F3573" w:rsidRPr="005D50B6">
        <w:rPr>
          <w:sz w:val="20"/>
          <w:szCs w:val="20"/>
        </w:rPr>
        <w:t xml:space="preserve">The classroom setting that I observed consisted of approximately </w:t>
      </w:r>
      <w:r w:rsidR="00606470" w:rsidRPr="005D50B6">
        <w:rPr>
          <w:sz w:val="20"/>
          <w:szCs w:val="20"/>
        </w:rPr>
        <w:t>twenty seven</w:t>
      </w:r>
      <w:r w:rsidR="007F3573" w:rsidRPr="005D50B6">
        <w:rPr>
          <w:sz w:val="20"/>
          <w:szCs w:val="20"/>
        </w:rPr>
        <w:t xml:space="preserve"> children</w:t>
      </w:r>
      <w:r w:rsidR="00D5547E" w:rsidRPr="005D50B6">
        <w:rPr>
          <w:sz w:val="20"/>
          <w:szCs w:val="20"/>
        </w:rPr>
        <w:t xml:space="preserve">, </w:t>
      </w:r>
      <w:r w:rsidR="007F3573" w:rsidRPr="005D50B6">
        <w:rPr>
          <w:sz w:val="20"/>
          <w:szCs w:val="20"/>
        </w:rPr>
        <w:t>with both male and female students</w:t>
      </w:r>
      <w:r w:rsidR="00D5547E" w:rsidRPr="005D50B6">
        <w:rPr>
          <w:sz w:val="20"/>
          <w:szCs w:val="20"/>
        </w:rPr>
        <w:t>, however, the male students outweighed the female students with it being seventeen male and ten female, there was also</w:t>
      </w:r>
      <w:r w:rsidR="007F3573" w:rsidRPr="005D50B6">
        <w:rPr>
          <w:sz w:val="20"/>
          <w:szCs w:val="20"/>
        </w:rPr>
        <w:t xml:space="preserve"> a </w:t>
      </w:r>
      <w:r w:rsidR="00D5547E" w:rsidRPr="005D50B6">
        <w:rPr>
          <w:sz w:val="20"/>
          <w:szCs w:val="20"/>
        </w:rPr>
        <w:t xml:space="preserve">female teacher. </w:t>
      </w:r>
      <w:r w:rsidR="007F3573" w:rsidRPr="005D50B6">
        <w:rPr>
          <w:sz w:val="20"/>
          <w:szCs w:val="20"/>
        </w:rPr>
        <w:t xml:space="preserve">The critical incident I </w:t>
      </w:r>
      <w:r w:rsidR="0070242A">
        <w:rPr>
          <w:sz w:val="20"/>
          <w:szCs w:val="20"/>
        </w:rPr>
        <w:t>intend</w:t>
      </w:r>
      <w:r w:rsidR="00BE6640" w:rsidRPr="005D50B6">
        <w:rPr>
          <w:sz w:val="20"/>
          <w:szCs w:val="20"/>
        </w:rPr>
        <w:t xml:space="preserve"> to evaluate </w:t>
      </w:r>
      <w:r w:rsidR="007F3573" w:rsidRPr="005D50B6">
        <w:rPr>
          <w:sz w:val="20"/>
          <w:szCs w:val="20"/>
        </w:rPr>
        <w:t xml:space="preserve">is a situation within the classroom </w:t>
      </w:r>
      <w:r w:rsidR="00BE6640" w:rsidRPr="005D50B6">
        <w:rPr>
          <w:sz w:val="20"/>
          <w:szCs w:val="20"/>
        </w:rPr>
        <w:t xml:space="preserve">that occurred </w:t>
      </w:r>
      <w:r w:rsidR="00D5547E" w:rsidRPr="005D50B6">
        <w:rPr>
          <w:sz w:val="20"/>
          <w:szCs w:val="20"/>
        </w:rPr>
        <w:t>several times throughout my observation, when the classroom was relatively noisy the class teacher clapped her hands to a beat and the children responded by clapping the same beat using the same intervals, this clapping continued until the children stopped speaking and the class teacher was able to speak without any students speaking over her.</w:t>
      </w:r>
      <w:r w:rsidR="009C5982" w:rsidRPr="005D50B6">
        <w:rPr>
          <w:sz w:val="20"/>
          <w:szCs w:val="20"/>
        </w:rPr>
        <w:t xml:space="preserve"> </w:t>
      </w:r>
      <w:r w:rsidR="00B26219" w:rsidRPr="005D50B6">
        <w:rPr>
          <w:sz w:val="20"/>
          <w:szCs w:val="20"/>
        </w:rPr>
        <w:t xml:space="preserve">It is important that as the ‘researcher’, in the context of this literature, that the guidelines of the British Educational Research </w:t>
      </w:r>
      <w:r w:rsidR="00B26219" w:rsidRPr="005D50B6">
        <w:rPr>
          <w:sz w:val="20"/>
          <w:szCs w:val="20"/>
        </w:rPr>
        <w:lastRenderedPageBreak/>
        <w:t>Association</w:t>
      </w:r>
      <w:r w:rsidR="00522245" w:rsidRPr="005D50B6">
        <w:rPr>
          <w:sz w:val="20"/>
          <w:szCs w:val="20"/>
        </w:rPr>
        <w:t xml:space="preserve"> (BERA, 2023)</w:t>
      </w:r>
      <w:r w:rsidR="00B26219" w:rsidRPr="005D50B6">
        <w:rPr>
          <w:sz w:val="20"/>
          <w:szCs w:val="20"/>
        </w:rPr>
        <w:t>, are followed.</w:t>
      </w:r>
      <w:r w:rsidR="00522245" w:rsidRPr="005D50B6">
        <w:rPr>
          <w:sz w:val="20"/>
          <w:szCs w:val="20"/>
        </w:rPr>
        <w:t xml:space="preserve"> Following the (BERA, 2023) guidelines will ensure that the data collected remains confidential, including the names</w:t>
      </w:r>
      <w:r w:rsidR="009C5982" w:rsidRPr="005D50B6">
        <w:rPr>
          <w:sz w:val="20"/>
          <w:szCs w:val="20"/>
        </w:rPr>
        <w:t xml:space="preserve"> of the school, staff, and pupils.</w:t>
      </w:r>
    </w:p>
    <w:p w14:paraId="07E428F8" w14:textId="77777777" w:rsidR="00883CAD" w:rsidRPr="005D50B6" w:rsidRDefault="00883CAD" w:rsidP="00133505">
      <w:pPr>
        <w:spacing w:line="480" w:lineRule="auto"/>
        <w:jc w:val="both"/>
        <w:rPr>
          <w:sz w:val="20"/>
          <w:szCs w:val="20"/>
        </w:rPr>
      </w:pPr>
    </w:p>
    <w:p w14:paraId="65C33098" w14:textId="36BDA177" w:rsidR="009C5982" w:rsidRPr="00C008E5" w:rsidRDefault="009C5982" w:rsidP="00133505">
      <w:pPr>
        <w:spacing w:line="480" w:lineRule="auto"/>
        <w:jc w:val="both"/>
        <w:rPr>
          <w:b/>
          <w:bCs/>
          <w:sz w:val="20"/>
          <w:szCs w:val="20"/>
          <w:u w:val="single"/>
        </w:rPr>
      </w:pPr>
      <w:r w:rsidRPr="00C008E5">
        <w:rPr>
          <w:b/>
          <w:bCs/>
          <w:sz w:val="20"/>
          <w:szCs w:val="20"/>
          <w:u w:val="single"/>
        </w:rPr>
        <w:t>Overview of Relevant Literature.</w:t>
      </w:r>
    </w:p>
    <w:p w14:paraId="1C0C6A6E" w14:textId="6D383D86" w:rsidR="009C5982" w:rsidRDefault="005D50B6" w:rsidP="00133505">
      <w:pPr>
        <w:spacing w:line="480" w:lineRule="auto"/>
        <w:jc w:val="both"/>
        <w:rPr>
          <w:sz w:val="20"/>
          <w:szCs w:val="20"/>
        </w:rPr>
      </w:pPr>
      <w:r w:rsidRPr="005D50B6">
        <w:rPr>
          <w:sz w:val="20"/>
          <w:szCs w:val="20"/>
        </w:rPr>
        <w:t xml:space="preserve">The observed critical incident has some key areas that can be discussed and linked to varied pieces of literature relating to educational theories. The following review will focus on the educational theories </w:t>
      </w:r>
      <w:r>
        <w:rPr>
          <w:sz w:val="20"/>
          <w:szCs w:val="20"/>
        </w:rPr>
        <w:t>surrounding behaviourism</w:t>
      </w:r>
      <w:r w:rsidR="00577478">
        <w:rPr>
          <w:sz w:val="20"/>
          <w:szCs w:val="20"/>
        </w:rPr>
        <w:t xml:space="preserve"> and </w:t>
      </w:r>
      <w:r>
        <w:rPr>
          <w:sz w:val="20"/>
          <w:szCs w:val="20"/>
        </w:rPr>
        <w:t>social learning</w:t>
      </w:r>
      <w:r w:rsidR="00577478">
        <w:rPr>
          <w:sz w:val="20"/>
          <w:szCs w:val="20"/>
        </w:rPr>
        <w:t xml:space="preserve"> </w:t>
      </w:r>
      <w:r>
        <w:rPr>
          <w:sz w:val="20"/>
          <w:szCs w:val="20"/>
        </w:rPr>
        <w:t>and how these theories can be applied within an educational setting.</w:t>
      </w:r>
    </w:p>
    <w:p w14:paraId="291482D4" w14:textId="6F068FB8" w:rsidR="00883CAD" w:rsidRPr="00883CAD" w:rsidRDefault="00C008E5" w:rsidP="00133505">
      <w:pPr>
        <w:spacing w:line="480" w:lineRule="auto"/>
        <w:jc w:val="both"/>
        <w:rPr>
          <w:b/>
          <w:bCs/>
          <w:sz w:val="20"/>
          <w:szCs w:val="20"/>
        </w:rPr>
      </w:pPr>
      <w:r w:rsidRPr="00C008E5">
        <w:rPr>
          <w:b/>
          <w:bCs/>
          <w:sz w:val="20"/>
          <w:szCs w:val="20"/>
        </w:rPr>
        <w:t>Behaviourism</w:t>
      </w:r>
      <w:r w:rsidR="00883CAD">
        <w:rPr>
          <w:b/>
          <w:bCs/>
          <w:sz w:val="20"/>
          <w:szCs w:val="20"/>
        </w:rPr>
        <w:t xml:space="preserve"> </w:t>
      </w:r>
      <w:r w:rsidR="00D4224E">
        <w:rPr>
          <w:b/>
          <w:bCs/>
          <w:sz w:val="20"/>
          <w:szCs w:val="20"/>
        </w:rPr>
        <w:t>(</w:t>
      </w:r>
      <w:r w:rsidR="00883CAD">
        <w:rPr>
          <w:b/>
          <w:bCs/>
          <w:sz w:val="20"/>
          <w:szCs w:val="20"/>
        </w:rPr>
        <w:t>Operant Conditioning)</w:t>
      </w:r>
    </w:p>
    <w:p w14:paraId="61214779" w14:textId="449EDE34" w:rsidR="005E48CF" w:rsidRDefault="00C008E5" w:rsidP="00133505">
      <w:pPr>
        <w:spacing w:line="480" w:lineRule="auto"/>
        <w:jc w:val="both"/>
        <w:rPr>
          <w:sz w:val="20"/>
          <w:szCs w:val="20"/>
        </w:rPr>
      </w:pPr>
      <w:r>
        <w:rPr>
          <w:sz w:val="20"/>
          <w:szCs w:val="20"/>
        </w:rPr>
        <w:t>B.F Skinner suggested the theory of operant conditioning, a</w:t>
      </w:r>
      <w:r w:rsidRPr="00C008E5">
        <w:rPr>
          <w:sz w:val="20"/>
          <w:szCs w:val="20"/>
        </w:rPr>
        <w:t>ccording to B. F. Skinner, changing overt behaviour is a necessary part of learning. Human behaviour is influenced by stimuli, or events that happen in the environment, and can change across time. An answer produces an effect, such resolving a math issue or defining a term</w:t>
      </w:r>
      <w:r w:rsidR="00753183">
        <w:rPr>
          <w:sz w:val="20"/>
          <w:szCs w:val="20"/>
        </w:rPr>
        <w:t xml:space="preserve"> (Staddon &amp; Cerutti, 2003). Operant conditioning suggests that a learner will be influenced by an event that has occurred in the environment that they are </w:t>
      </w:r>
      <w:r w:rsidR="002E52D1">
        <w:rPr>
          <w:sz w:val="20"/>
          <w:szCs w:val="20"/>
        </w:rPr>
        <w:t>situated. The theory of operant conditioning is broken into four different sections, the first being positive reinforcement, this is to add a positive stimulus such as praise to reinforce a behaviour that has occurred</w:t>
      </w:r>
      <w:r w:rsidR="0070242A">
        <w:rPr>
          <w:sz w:val="20"/>
          <w:szCs w:val="20"/>
        </w:rPr>
        <w:t>,</w:t>
      </w:r>
      <w:r w:rsidR="002E52D1">
        <w:rPr>
          <w:sz w:val="20"/>
          <w:szCs w:val="20"/>
        </w:rPr>
        <w:t xml:space="preserve"> this is likely to increase the frequency of the behaviour, next is negative reinforcement, this removes</w:t>
      </w:r>
      <w:r w:rsidR="002E74C9">
        <w:rPr>
          <w:sz w:val="20"/>
          <w:szCs w:val="20"/>
        </w:rPr>
        <w:t xml:space="preserve"> something with negative connotations</w:t>
      </w:r>
      <w:r w:rsidR="002E52D1">
        <w:rPr>
          <w:sz w:val="20"/>
          <w:szCs w:val="20"/>
        </w:rPr>
        <w:t xml:space="preserve"> </w:t>
      </w:r>
      <w:r w:rsidR="002E74C9">
        <w:rPr>
          <w:sz w:val="20"/>
          <w:szCs w:val="20"/>
        </w:rPr>
        <w:t>such as the removal of a prior punishment that has been given, this removal reinforces the good behaviour and will increase the frequency of the behaviour</w:t>
      </w:r>
      <w:r w:rsidR="002E52D1">
        <w:rPr>
          <w:sz w:val="20"/>
          <w:szCs w:val="20"/>
        </w:rPr>
        <w:t>. Next are the two forms of punishment, the first being negative punishment, this add</w:t>
      </w:r>
      <w:r w:rsidR="002E74C9">
        <w:rPr>
          <w:sz w:val="20"/>
          <w:szCs w:val="20"/>
        </w:rPr>
        <w:t>s</w:t>
      </w:r>
      <w:r w:rsidR="002E52D1">
        <w:rPr>
          <w:sz w:val="20"/>
          <w:szCs w:val="20"/>
        </w:rPr>
        <w:t xml:space="preserve"> a stimulus with negative connotations such </w:t>
      </w:r>
      <w:r w:rsidR="002E74C9">
        <w:rPr>
          <w:sz w:val="20"/>
          <w:szCs w:val="20"/>
        </w:rPr>
        <w:t>as detention</w:t>
      </w:r>
      <w:r w:rsidR="002E52D1">
        <w:rPr>
          <w:sz w:val="20"/>
          <w:szCs w:val="20"/>
        </w:rPr>
        <w:t>, this will decrease the frequency of the behaviour</w:t>
      </w:r>
      <w:r w:rsidR="002E74C9">
        <w:rPr>
          <w:sz w:val="20"/>
          <w:szCs w:val="20"/>
        </w:rPr>
        <w:t>. Finally, negative punishment takes away a positive stimulus in order to decrease the frequency of the behaviour, an example of this would be losing access to a desired toy.</w:t>
      </w:r>
      <w:r w:rsidR="00380FB0">
        <w:rPr>
          <w:sz w:val="20"/>
          <w:szCs w:val="20"/>
        </w:rPr>
        <w:t xml:space="preserve"> Staddon &amp; Cerutti (2003) explore the theory of B.F Skinner using a modernised approach with the application of timings and choice, this literature is more modern than that of B.F Skinner as Staddon &amp; Cerutti explored this as recently as 2003</w:t>
      </w:r>
      <w:r w:rsidR="00BE6C03">
        <w:rPr>
          <w:sz w:val="20"/>
          <w:szCs w:val="20"/>
        </w:rPr>
        <w:t xml:space="preserve"> and considered areas within operant conditioning that Skinner did not</w:t>
      </w:r>
      <w:r w:rsidR="000548E6">
        <w:rPr>
          <w:sz w:val="20"/>
          <w:szCs w:val="20"/>
        </w:rPr>
        <w:t xml:space="preserve"> such as timings</w:t>
      </w:r>
      <w:r w:rsidR="00BE6C03">
        <w:rPr>
          <w:sz w:val="20"/>
          <w:szCs w:val="20"/>
        </w:rPr>
        <w:t>, therefore, Staddon and Cerutti (2003) used the foundations B.F Skinner built and further explored operant conditioning. Staddon has a PhD in experimental psychology and Cerutti is a professor of psychology in California State University, therefore, the literature by Staddon &amp; Cerutti (2003) is a reliable source to study.</w:t>
      </w:r>
    </w:p>
    <w:p w14:paraId="31EFFC59" w14:textId="5D909228" w:rsidR="00F75F01" w:rsidRPr="00F75F01" w:rsidRDefault="00F75F01" w:rsidP="00133505">
      <w:pPr>
        <w:spacing w:line="480" w:lineRule="auto"/>
        <w:jc w:val="both"/>
        <w:rPr>
          <w:b/>
          <w:bCs/>
          <w:sz w:val="20"/>
          <w:szCs w:val="20"/>
        </w:rPr>
      </w:pPr>
      <w:r w:rsidRPr="00F75F01">
        <w:rPr>
          <w:b/>
          <w:bCs/>
          <w:sz w:val="20"/>
          <w:szCs w:val="20"/>
        </w:rPr>
        <w:lastRenderedPageBreak/>
        <w:t>Behaviourism (Classical Conditioning)</w:t>
      </w:r>
    </w:p>
    <w:p w14:paraId="41CA26EB" w14:textId="77777777" w:rsidR="009D4F06" w:rsidRPr="006F08F1" w:rsidRDefault="009D4F06" w:rsidP="00133505">
      <w:pPr>
        <w:spacing w:line="480" w:lineRule="auto"/>
        <w:jc w:val="both"/>
        <w:rPr>
          <w:rFonts w:cstheme="minorHAnsi"/>
          <w:color w:val="222222"/>
          <w:sz w:val="20"/>
          <w:szCs w:val="20"/>
          <w:shd w:val="clear" w:color="auto" w:fill="FFFFFF"/>
        </w:rPr>
      </w:pPr>
      <w:r w:rsidRPr="006F08F1">
        <w:rPr>
          <w:rFonts w:cstheme="minorHAnsi"/>
          <w:color w:val="000000"/>
          <w:sz w:val="20"/>
          <w:szCs w:val="20"/>
          <w:shd w:val="clear" w:color="auto" w:fill="FFFFFF"/>
        </w:rPr>
        <w:t>“</w:t>
      </w:r>
      <w:r w:rsidRPr="006F08F1">
        <w:rPr>
          <w:rFonts w:cstheme="minorHAnsi"/>
          <w:sz w:val="20"/>
          <w:szCs w:val="20"/>
        </w:rPr>
        <w:t>Pavlov formulated a theory about the relationship between stimuli and responses that he believed could be applied to humans as well as to other animals” (</w:t>
      </w:r>
      <w:proofErr w:type="spellStart"/>
      <w:r w:rsidRPr="006F08F1">
        <w:rPr>
          <w:rFonts w:cstheme="minorHAnsi"/>
          <w:color w:val="222222"/>
          <w:sz w:val="20"/>
          <w:szCs w:val="20"/>
          <w:shd w:val="clear" w:color="auto" w:fill="FFFFFF"/>
        </w:rPr>
        <w:t>Gormezano</w:t>
      </w:r>
      <w:proofErr w:type="spellEnd"/>
      <w:r w:rsidRPr="006F08F1">
        <w:rPr>
          <w:rFonts w:cstheme="minorHAnsi"/>
          <w:color w:val="222222"/>
          <w:sz w:val="20"/>
          <w:szCs w:val="20"/>
          <w:shd w:val="clear" w:color="auto" w:fill="FFFFFF"/>
        </w:rPr>
        <w:t xml:space="preserve"> &amp; Moore, 1966)</w:t>
      </w:r>
    </w:p>
    <w:p w14:paraId="5D97AF22" w14:textId="1CEC39F7" w:rsidR="009D4F06" w:rsidRPr="006F08F1" w:rsidRDefault="009D4F06" w:rsidP="00133505">
      <w:pPr>
        <w:spacing w:line="480" w:lineRule="auto"/>
        <w:jc w:val="both"/>
        <w:rPr>
          <w:rFonts w:cstheme="minorHAnsi"/>
          <w:color w:val="222222"/>
          <w:sz w:val="20"/>
          <w:szCs w:val="20"/>
          <w:shd w:val="clear" w:color="auto" w:fill="FFFFFF"/>
        </w:rPr>
      </w:pPr>
      <w:r w:rsidRPr="006F08F1">
        <w:rPr>
          <w:sz w:val="20"/>
          <w:szCs w:val="20"/>
        </w:rPr>
        <w:t xml:space="preserve">In humans, classical conditioning can account for such complex phenomena as a person’s emotional reaction to a song or perfume based on a past experience with which it is associated” </w:t>
      </w:r>
      <w:r w:rsidRPr="006F08F1">
        <w:rPr>
          <w:rFonts w:cstheme="minorHAnsi"/>
          <w:sz w:val="20"/>
          <w:szCs w:val="20"/>
        </w:rPr>
        <w:t>(</w:t>
      </w:r>
      <w:proofErr w:type="spellStart"/>
      <w:r w:rsidRPr="006F08F1">
        <w:rPr>
          <w:rFonts w:cstheme="minorHAnsi"/>
          <w:color w:val="222222"/>
          <w:sz w:val="20"/>
          <w:szCs w:val="20"/>
          <w:shd w:val="clear" w:color="auto" w:fill="FFFFFF"/>
        </w:rPr>
        <w:t>Gormezano</w:t>
      </w:r>
      <w:proofErr w:type="spellEnd"/>
      <w:r w:rsidRPr="006F08F1">
        <w:rPr>
          <w:rFonts w:cstheme="minorHAnsi"/>
          <w:color w:val="222222"/>
          <w:sz w:val="20"/>
          <w:szCs w:val="20"/>
          <w:shd w:val="clear" w:color="auto" w:fill="FFFFFF"/>
        </w:rPr>
        <w:t xml:space="preserve"> &amp; Moore, 1966)</w:t>
      </w:r>
    </w:p>
    <w:p w14:paraId="1E7C321D" w14:textId="518D8876" w:rsidR="009D4F06" w:rsidRPr="006F08F1" w:rsidRDefault="009D4F06" w:rsidP="00133505">
      <w:pPr>
        <w:spacing w:line="480" w:lineRule="auto"/>
        <w:jc w:val="both"/>
        <w:rPr>
          <w:rFonts w:cstheme="minorHAnsi"/>
          <w:color w:val="222222"/>
          <w:sz w:val="20"/>
          <w:szCs w:val="20"/>
          <w:shd w:val="clear" w:color="auto" w:fill="FFFFFF"/>
        </w:rPr>
      </w:pPr>
      <w:r w:rsidRPr="006F08F1">
        <w:rPr>
          <w:rFonts w:cstheme="minorHAnsi"/>
          <w:color w:val="222222"/>
          <w:sz w:val="20"/>
          <w:szCs w:val="20"/>
          <w:shd w:val="clear" w:color="auto" w:fill="FFFFFF"/>
        </w:rPr>
        <w:t xml:space="preserve">As the quotations above by </w:t>
      </w:r>
      <w:proofErr w:type="spellStart"/>
      <w:r w:rsidRPr="006F08F1">
        <w:rPr>
          <w:rFonts w:cstheme="minorHAnsi"/>
          <w:color w:val="222222"/>
          <w:sz w:val="20"/>
          <w:szCs w:val="20"/>
          <w:shd w:val="clear" w:color="auto" w:fill="FFFFFF"/>
        </w:rPr>
        <w:t>Gormezano</w:t>
      </w:r>
      <w:proofErr w:type="spellEnd"/>
      <w:r w:rsidRPr="006F08F1">
        <w:rPr>
          <w:rFonts w:cstheme="minorHAnsi"/>
          <w:color w:val="222222"/>
          <w:sz w:val="20"/>
          <w:szCs w:val="20"/>
          <w:shd w:val="clear" w:color="auto" w:fill="FFFFFF"/>
        </w:rPr>
        <w:t xml:space="preserve"> &amp; Moore (1966) suggest, Ivan Pavlov explored the relationship between stimuli and their responses, this was explored initially using a dog as the subject, a bell and dog food; over time the bell was rung at the same time that the food was shown to the dog. The dog eventually made an association between the bell and the food and as a result, the sounding of the bell caused the dog to salivate due to the association between the bell and the food that was formed.</w:t>
      </w:r>
      <w:r w:rsidR="006F08F1" w:rsidRPr="006F08F1">
        <w:rPr>
          <w:rFonts w:cstheme="minorHAnsi"/>
          <w:color w:val="222222"/>
          <w:sz w:val="20"/>
          <w:szCs w:val="20"/>
          <w:shd w:val="clear" w:color="auto" w:fill="FFFFFF"/>
        </w:rPr>
        <w:t xml:space="preserve"> </w:t>
      </w:r>
      <w:proofErr w:type="spellStart"/>
      <w:r w:rsidR="006F08F1" w:rsidRPr="006F08F1">
        <w:rPr>
          <w:rFonts w:cstheme="minorHAnsi"/>
          <w:color w:val="222222"/>
          <w:sz w:val="20"/>
          <w:szCs w:val="20"/>
          <w:shd w:val="clear" w:color="auto" w:fill="FFFFFF"/>
        </w:rPr>
        <w:t>Gormezano</w:t>
      </w:r>
      <w:proofErr w:type="spellEnd"/>
      <w:r w:rsidR="006F08F1" w:rsidRPr="006F08F1">
        <w:rPr>
          <w:rFonts w:cstheme="minorHAnsi"/>
          <w:color w:val="222222"/>
          <w:sz w:val="20"/>
          <w:szCs w:val="20"/>
          <w:shd w:val="clear" w:color="auto" w:fill="FFFFFF"/>
        </w:rPr>
        <w:t xml:space="preserve"> &amp; Moore (1966) also suggest that classical conditioning can be the explanation for why humans create associations between sounds, smells, and even more stimuli. Classical conditioning is </w:t>
      </w:r>
      <w:r w:rsidR="006F08F1">
        <w:rPr>
          <w:rFonts w:cstheme="minorHAnsi"/>
          <w:color w:val="222222"/>
          <w:sz w:val="20"/>
          <w:szCs w:val="20"/>
          <w:shd w:val="clear" w:color="auto" w:fill="FFFFFF"/>
        </w:rPr>
        <w:t xml:space="preserve">essentially creating an association between two things, conditioning can take place subconsciously without the intention or even knowledge of classical conditioning. Although this form of conditioning was experimented on dogs initially, it is known to be effective in humans, this was explored by O’Brien &amp; Childress </w:t>
      </w:r>
      <w:r w:rsidR="00244DB4">
        <w:rPr>
          <w:rFonts w:cstheme="minorHAnsi"/>
          <w:color w:val="222222"/>
          <w:sz w:val="20"/>
          <w:szCs w:val="20"/>
          <w:shd w:val="clear" w:color="auto" w:fill="FFFFFF"/>
        </w:rPr>
        <w:t xml:space="preserve">et al. </w:t>
      </w:r>
      <w:r w:rsidR="006F08F1">
        <w:rPr>
          <w:rFonts w:cstheme="minorHAnsi"/>
          <w:color w:val="222222"/>
          <w:sz w:val="20"/>
          <w:szCs w:val="20"/>
          <w:shd w:val="clear" w:color="auto" w:fill="FFFFFF"/>
        </w:rPr>
        <w:t xml:space="preserve">(1992) this research suggests that </w:t>
      </w:r>
      <w:r w:rsidR="003B1408">
        <w:rPr>
          <w:rFonts w:cstheme="minorHAnsi"/>
          <w:color w:val="222222"/>
          <w:sz w:val="20"/>
          <w:szCs w:val="20"/>
          <w:shd w:val="clear" w:color="auto" w:fill="FFFFFF"/>
        </w:rPr>
        <w:t xml:space="preserve">children react to classical conditioning, although this research was pharmacologically based and in young children, the findings suggest that classical conditioning was present after the study was conducted. </w:t>
      </w:r>
      <w:proofErr w:type="spellStart"/>
      <w:r w:rsidR="003B1408">
        <w:rPr>
          <w:rFonts w:cstheme="minorHAnsi"/>
          <w:color w:val="222222"/>
          <w:sz w:val="20"/>
          <w:szCs w:val="20"/>
          <w:shd w:val="clear" w:color="auto" w:fill="FFFFFF"/>
        </w:rPr>
        <w:t>Gormezano</w:t>
      </w:r>
      <w:proofErr w:type="spellEnd"/>
      <w:r w:rsidR="003B1408">
        <w:rPr>
          <w:rFonts w:cstheme="minorHAnsi"/>
          <w:color w:val="222222"/>
          <w:sz w:val="20"/>
          <w:szCs w:val="20"/>
          <w:shd w:val="clear" w:color="auto" w:fill="FFFFFF"/>
        </w:rPr>
        <w:t xml:space="preserve"> &amp; Moore (1966) and O’Brien &amp; Childress</w:t>
      </w:r>
      <w:r w:rsidR="00244DB4">
        <w:rPr>
          <w:rFonts w:cstheme="minorHAnsi"/>
          <w:color w:val="222222"/>
          <w:sz w:val="20"/>
          <w:szCs w:val="20"/>
          <w:shd w:val="clear" w:color="auto" w:fill="FFFFFF"/>
        </w:rPr>
        <w:t xml:space="preserve"> et al.</w:t>
      </w:r>
      <w:r w:rsidR="003B1408">
        <w:rPr>
          <w:rFonts w:cstheme="minorHAnsi"/>
          <w:color w:val="222222"/>
          <w:sz w:val="20"/>
          <w:szCs w:val="20"/>
          <w:shd w:val="clear" w:color="auto" w:fill="FFFFFF"/>
        </w:rPr>
        <w:t xml:space="preserve"> (1992) both suggest that classical conditioning is possible in humans and that it may occur subconsciously, both of these sources have suggested that the theory of classical conditioning is present within human beings. However, the credibility of O’Brien &amp; Childress</w:t>
      </w:r>
      <w:r w:rsidR="00244DB4">
        <w:rPr>
          <w:rFonts w:cstheme="minorHAnsi"/>
          <w:color w:val="222222"/>
          <w:sz w:val="20"/>
          <w:szCs w:val="20"/>
          <w:shd w:val="clear" w:color="auto" w:fill="FFFFFF"/>
        </w:rPr>
        <w:t xml:space="preserve"> et al.</w:t>
      </w:r>
      <w:r w:rsidR="003B1408">
        <w:rPr>
          <w:rFonts w:cstheme="minorHAnsi"/>
          <w:color w:val="222222"/>
          <w:sz w:val="20"/>
          <w:szCs w:val="20"/>
          <w:shd w:val="clear" w:color="auto" w:fill="FFFFFF"/>
        </w:rPr>
        <w:t xml:space="preserve"> (1992) is questionable due to the pharmacological aspect of their study, this can infiltrate the study overall and therefore it may not have credibility within the field.</w:t>
      </w:r>
    </w:p>
    <w:p w14:paraId="7787594E" w14:textId="4CDF8B17" w:rsidR="00883CAD" w:rsidRDefault="00883CAD" w:rsidP="00133505">
      <w:pPr>
        <w:spacing w:line="480" w:lineRule="auto"/>
        <w:jc w:val="both"/>
        <w:rPr>
          <w:b/>
          <w:bCs/>
          <w:sz w:val="20"/>
          <w:szCs w:val="20"/>
        </w:rPr>
      </w:pPr>
      <w:r w:rsidRPr="00883CAD">
        <w:rPr>
          <w:b/>
          <w:bCs/>
          <w:sz w:val="20"/>
          <w:szCs w:val="20"/>
        </w:rPr>
        <w:t>Social Learning Theory</w:t>
      </w:r>
    </w:p>
    <w:p w14:paraId="57D6E862" w14:textId="349FBC3F" w:rsidR="00802E8B" w:rsidRPr="00883CAD" w:rsidRDefault="00883CAD" w:rsidP="00133505">
      <w:pPr>
        <w:spacing w:line="480" w:lineRule="auto"/>
        <w:jc w:val="both"/>
        <w:rPr>
          <w:sz w:val="20"/>
          <w:szCs w:val="20"/>
        </w:rPr>
      </w:pPr>
      <w:r w:rsidRPr="00883CAD">
        <w:rPr>
          <w:sz w:val="20"/>
          <w:szCs w:val="20"/>
        </w:rPr>
        <w:t xml:space="preserve">The social learning theory </w:t>
      </w:r>
      <w:r>
        <w:rPr>
          <w:sz w:val="20"/>
          <w:szCs w:val="20"/>
        </w:rPr>
        <w:t xml:space="preserve">was developed by Albert Bandura, the social learning theory was essentially </w:t>
      </w:r>
      <w:r w:rsidR="00802E8B">
        <w:rPr>
          <w:sz w:val="20"/>
          <w:szCs w:val="20"/>
        </w:rPr>
        <w:t xml:space="preserve">an experiment in which children were exposed to an adult treating a bobo doll in a certain way, the children that were exposed to the adult treating the bobo doll in a negative way reacted by mirroring the actions that they were exposed to and therefore treated the doll negatively. On the other hand, the children that were exposed to the adult treating the doll positively treated the doll similarly to what they had been exposed to, once again </w:t>
      </w:r>
      <w:r w:rsidR="00802E8B">
        <w:rPr>
          <w:sz w:val="20"/>
          <w:szCs w:val="20"/>
        </w:rPr>
        <w:lastRenderedPageBreak/>
        <w:t xml:space="preserve">mirroring the actions that they were exposed to, this experiment shows social learning taking place (Bandura, 1995). </w:t>
      </w:r>
      <w:r w:rsidR="00802E8B" w:rsidRPr="00802E8B">
        <w:rPr>
          <w:sz w:val="20"/>
          <w:szCs w:val="20"/>
        </w:rPr>
        <w:t xml:space="preserve">Children who were visually exposed to </w:t>
      </w:r>
      <w:r w:rsidR="00802E8B" w:rsidRPr="00802E8B">
        <w:rPr>
          <w:sz w:val="20"/>
          <w:szCs w:val="20"/>
        </w:rPr>
        <w:t>behaviours</w:t>
      </w:r>
      <w:r w:rsidR="00802E8B" w:rsidRPr="00802E8B">
        <w:rPr>
          <w:sz w:val="20"/>
          <w:szCs w:val="20"/>
        </w:rPr>
        <w:t xml:space="preserve"> in a social setting were the subjects of the initial experiment. This can be used effectively in a classroom setting when a teacher or other </w:t>
      </w:r>
      <w:r w:rsidR="005C4360">
        <w:rPr>
          <w:sz w:val="20"/>
          <w:szCs w:val="20"/>
        </w:rPr>
        <w:t>authoritative figure</w:t>
      </w:r>
      <w:r w:rsidR="00802E8B" w:rsidRPr="00802E8B">
        <w:rPr>
          <w:sz w:val="20"/>
          <w:szCs w:val="20"/>
        </w:rPr>
        <w:t xml:space="preserve"> completes a task or exhibits a </w:t>
      </w:r>
      <w:r w:rsidR="00802E8B" w:rsidRPr="00802E8B">
        <w:rPr>
          <w:sz w:val="20"/>
          <w:szCs w:val="20"/>
        </w:rPr>
        <w:t>behaviour</w:t>
      </w:r>
      <w:r w:rsidR="00802E8B" w:rsidRPr="00802E8B">
        <w:rPr>
          <w:sz w:val="20"/>
          <w:szCs w:val="20"/>
        </w:rPr>
        <w:t xml:space="preserve"> that they would like the students to copy in a particular setting </w:t>
      </w:r>
      <w:bookmarkStart w:id="0" w:name="_Hlk149837892"/>
      <w:r w:rsidR="00802E8B" w:rsidRPr="00802E8B">
        <w:rPr>
          <w:sz w:val="20"/>
          <w:szCs w:val="20"/>
        </w:rPr>
        <w:t xml:space="preserve">(Kumpulainen &amp; Wray, 2002). </w:t>
      </w:r>
      <w:bookmarkEnd w:id="0"/>
      <w:r w:rsidR="00802E8B" w:rsidRPr="00802E8B">
        <w:rPr>
          <w:sz w:val="20"/>
          <w:szCs w:val="20"/>
        </w:rPr>
        <w:t>As an illustration, if a teacher exhibits friendliness and enthusiasm with the children, the children will imitate such actions and become gregarious with their peers.</w:t>
      </w:r>
      <w:r w:rsidR="00802E8B">
        <w:rPr>
          <w:sz w:val="20"/>
          <w:szCs w:val="20"/>
        </w:rPr>
        <w:t xml:space="preserve"> The areas explored in both </w:t>
      </w:r>
      <w:r w:rsidR="00802E8B" w:rsidRPr="00802E8B">
        <w:rPr>
          <w:sz w:val="20"/>
          <w:szCs w:val="20"/>
        </w:rPr>
        <w:t>Kumpulainen &amp; Wray</w:t>
      </w:r>
      <w:r w:rsidR="00802E8B">
        <w:rPr>
          <w:sz w:val="20"/>
          <w:szCs w:val="20"/>
        </w:rPr>
        <w:t xml:space="preserve"> (</w:t>
      </w:r>
      <w:r w:rsidR="00802E8B" w:rsidRPr="00802E8B">
        <w:rPr>
          <w:sz w:val="20"/>
          <w:szCs w:val="20"/>
        </w:rPr>
        <w:t>2002)</w:t>
      </w:r>
      <w:r w:rsidR="00802E8B">
        <w:rPr>
          <w:sz w:val="20"/>
          <w:szCs w:val="20"/>
        </w:rPr>
        <w:t xml:space="preserve"> and Bandura (1995) suggest that children develop many of their behaviours from their surroundings and imitate actions that they are exposed to</w:t>
      </w:r>
      <w:r w:rsidR="00D4224E">
        <w:rPr>
          <w:sz w:val="20"/>
          <w:szCs w:val="20"/>
        </w:rPr>
        <w:t>, these behaviours derive from Bandura’s (1995) social learning theory and therefore suggest that children are likely to imitate behaviours displayed by other people, more specifically, a person of</w:t>
      </w:r>
      <w:r w:rsidR="005C4360">
        <w:rPr>
          <w:sz w:val="20"/>
          <w:szCs w:val="20"/>
        </w:rPr>
        <w:t xml:space="preserve"> </w:t>
      </w:r>
      <w:r w:rsidR="005340A1">
        <w:rPr>
          <w:sz w:val="20"/>
          <w:szCs w:val="20"/>
        </w:rPr>
        <w:t>perceived</w:t>
      </w:r>
      <w:r w:rsidR="00D4224E">
        <w:rPr>
          <w:sz w:val="20"/>
          <w:szCs w:val="20"/>
        </w:rPr>
        <w:t xml:space="preserve"> authority or importance.</w:t>
      </w:r>
      <w:r w:rsidR="005E48CF">
        <w:rPr>
          <w:sz w:val="20"/>
          <w:szCs w:val="20"/>
        </w:rPr>
        <w:t xml:space="preserve"> These pieces of literature can be seen as useful due to the longevity of Bandura’s theory and how it is still evident today</w:t>
      </w:r>
      <w:r w:rsidR="001E01CE">
        <w:rPr>
          <w:sz w:val="20"/>
          <w:szCs w:val="20"/>
        </w:rPr>
        <w:t xml:space="preserve"> and the empirical evidence that was provided as part of the experiment that supports Bandura’s (1995) observations.</w:t>
      </w:r>
    </w:p>
    <w:p w14:paraId="2501E15F" w14:textId="77777777" w:rsidR="00883CAD" w:rsidRPr="00883CAD" w:rsidRDefault="00883CAD" w:rsidP="00133505">
      <w:pPr>
        <w:spacing w:line="480" w:lineRule="auto"/>
        <w:jc w:val="both"/>
        <w:rPr>
          <w:b/>
          <w:bCs/>
          <w:sz w:val="20"/>
          <w:szCs w:val="20"/>
        </w:rPr>
      </w:pPr>
    </w:p>
    <w:p w14:paraId="19FD01B9" w14:textId="5FF031B8" w:rsidR="00040774" w:rsidRPr="00B353CF" w:rsidRDefault="00040774" w:rsidP="00133505">
      <w:pPr>
        <w:spacing w:line="480" w:lineRule="auto"/>
        <w:jc w:val="both"/>
        <w:rPr>
          <w:b/>
          <w:bCs/>
          <w:sz w:val="20"/>
          <w:szCs w:val="20"/>
          <w:u w:val="single"/>
        </w:rPr>
      </w:pPr>
      <w:r w:rsidRPr="00B353CF">
        <w:rPr>
          <w:b/>
          <w:bCs/>
          <w:sz w:val="20"/>
          <w:szCs w:val="20"/>
          <w:u w:val="single"/>
        </w:rPr>
        <w:t>Case Study</w:t>
      </w:r>
    </w:p>
    <w:p w14:paraId="6F739AAB" w14:textId="1D407251" w:rsidR="00272472" w:rsidRDefault="00BE1B9B" w:rsidP="00133505">
      <w:pPr>
        <w:spacing w:line="480" w:lineRule="auto"/>
        <w:jc w:val="both"/>
        <w:rPr>
          <w:sz w:val="20"/>
          <w:szCs w:val="20"/>
        </w:rPr>
      </w:pPr>
      <w:r>
        <w:rPr>
          <w:sz w:val="20"/>
          <w:szCs w:val="20"/>
        </w:rPr>
        <w:t xml:space="preserve">The school-based observation was conducted in a school in the Swansea valley within a year six classroom that consisted of </w:t>
      </w:r>
      <w:r w:rsidRPr="005D50B6">
        <w:rPr>
          <w:sz w:val="20"/>
          <w:szCs w:val="20"/>
        </w:rPr>
        <w:t xml:space="preserve">twenty seven children, with both male and female students, however, the male students outweighed the female students with it being seventeen male and ten female, there was also a female </w:t>
      </w:r>
      <w:r>
        <w:rPr>
          <w:sz w:val="20"/>
          <w:szCs w:val="20"/>
        </w:rPr>
        <w:t>class teacher. To put the critical incident into context and give a detailed overview of the situation, the critical incident that</w:t>
      </w:r>
      <w:r w:rsidR="00040774">
        <w:rPr>
          <w:sz w:val="20"/>
          <w:szCs w:val="20"/>
        </w:rPr>
        <w:t xml:space="preserve"> occurred was a situation within the classroom when the volume of noise within the classroom was raising significantly and as a result the class teacher used a series of claps in a beat; this series of claps was then recited back to the class teacher by the</w:t>
      </w:r>
      <w:r w:rsidR="00614186">
        <w:rPr>
          <w:sz w:val="20"/>
          <w:szCs w:val="20"/>
        </w:rPr>
        <w:t xml:space="preserve"> majority of the students in the</w:t>
      </w:r>
      <w:r w:rsidR="00040774">
        <w:rPr>
          <w:sz w:val="20"/>
          <w:szCs w:val="20"/>
        </w:rPr>
        <w:t xml:space="preserve"> classroom. The series of claps that the class teacher performs continues until all children are reciting the clapping back with no talking. The use of </w:t>
      </w:r>
      <w:r w:rsidR="00614186">
        <w:rPr>
          <w:sz w:val="20"/>
          <w:szCs w:val="20"/>
        </w:rPr>
        <w:t>this attention</w:t>
      </w:r>
      <w:r w:rsidR="00040774">
        <w:rPr>
          <w:sz w:val="20"/>
          <w:szCs w:val="20"/>
        </w:rPr>
        <w:t xml:space="preserve"> grabber allows the class teacher to attain the attention of all students in the classroom with no interruptions and </w:t>
      </w:r>
      <w:r w:rsidR="00614186">
        <w:rPr>
          <w:sz w:val="20"/>
          <w:szCs w:val="20"/>
        </w:rPr>
        <w:t>remarkably, with no use of words whatsoever. The class teacher then uses the silence obtained through the use of the clapping as an attention grabber to praise the children for reciting the series of claps back to her so promptly and remaining silent, then she goes on to remind the children that took significantly longer to recite the claps back to her that the clapping</w:t>
      </w:r>
      <w:r w:rsidR="00B353CF">
        <w:rPr>
          <w:sz w:val="20"/>
          <w:szCs w:val="20"/>
        </w:rPr>
        <w:t xml:space="preserve"> indicates that she wants them to repeat after her in complete </w:t>
      </w:r>
      <w:r w:rsidR="00B353CF">
        <w:rPr>
          <w:sz w:val="20"/>
          <w:szCs w:val="20"/>
        </w:rPr>
        <w:lastRenderedPageBreak/>
        <w:t>silence for future reference.</w:t>
      </w:r>
      <w:r w:rsidR="00585BED">
        <w:rPr>
          <w:sz w:val="20"/>
          <w:szCs w:val="20"/>
        </w:rPr>
        <w:t xml:space="preserve"> The class teacher also took two minutes of play off the table of children that took the longest to respond to the clapping sequences.</w:t>
      </w:r>
    </w:p>
    <w:p w14:paraId="165BB864" w14:textId="5E5F76D2" w:rsidR="00272472" w:rsidRDefault="00B35086" w:rsidP="00133505">
      <w:pPr>
        <w:spacing w:line="480" w:lineRule="auto"/>
        <w:jc w:val="both"/>
        <w:rPr>
          <w:sz w:val="20"/>
          <w:szCs w:val="20"/>
        </w:rPr>
      </w:pPr>
      <w:r>
        <w:rPr>
          <w:sz w:val="20"/>
          <w:szCs w:val="20"/>
        </w:rPr>
        <w:t xml:space="preserve">Throughout the </w:t>
      </w:r>
      <w:r w:rsidR="00272472">
        <w:rPr>
          <w:sz w:val="20"/>
          <w:szCs w:val="20"/>
        </w:rPr>
        <w:t>critical incident it is evident that there are multiple educational theories used throughout, the first and most apparent is classical conditioning. Classical conditioning has occurred within the classroom as a result of the class teacher associating the series of claps with silence, this has most likely taken some time to develop into the example seen in the critical incident observed; there were likely many occasions where the clapping took a lot longer in order to achieve silence, the association</w:t>
      </w:r>
      <w:r w:rsidR="00BE1B9B">
        <w:rPr>
          <w:sz w:val="20"/>
          <w:szCs w:val="20"/>
        </w:rPr>
        <w:t xml:space="preserve"> between the clapping and silence</w:t>
      </w:r>
      <w:r w:rsidR="00272472">
        <w:rPr>
          <w:sz w:val="20"/>
          <w:szCs w:val="20"/>
        </w:rPr>
        <w:t xml:space="preserve"> had been made</w:t>
      </w:r>
      <w:r w:rsidR="00BE1B9B">
        <w:rPr>
          <w:sz w:val="20"/>
          <w:szCs w:val="20"/>
        </w:rPr>
        <w:t xml:space="preserve"> by the students prior to the</w:t>
      </w:r>
      <w:r w:rsidR="00272472">
        <w:rPr>
          <w:sz w:val="20"/>
          <w:szCs w:val="20"/>
        </w:rPr>
        <w:t xml:space="preserve"> critical incident</w:t>
      </w:r>
      <w:r w:rsidR="00BE1B9B">
        <w:rPr>
          <w:sz w:val="20"/>
          <w:szCs w:val="20"/>
        </w:rPr>
        <w:t xml:space="preserve"> that was observed</w:t>
      </w:r>
      <w:r w:rsidR="00272472">
        <w:rPr>
          <w:sz w:val="20"/>
          <w:szCs w:val="20"/>
        </w:rPr>
        <w:t>.</w:t>
      </w:r>
      <w:r w:rsidR="00BE1B9B">
        <w:rPr>
          <w:sz w:val="20"/>
          <w:szCs w:val="20"/>
        </w:rPr>
        <w:t xml:space="preserve"> However, it is apparent that the use of the clapping sequences </w:t>
      </w:r>
      <w:r w:rsidR="005F09CC">
        <w:rPr>
          <w:sz w:val="20"/>
          <w:szCs w:val="20"/>
        </w:rPr>
        <w:t xml:space="preserve">is an example of classical conditioning, a theory by Ivan Pavlov. Classical conditioning is where a neutral stimulus such as the clapping sequence is associated with a positive stimulus, which is the silence in this situation. Classical conditioning takes place over time, the subject needs to create and association between the stimuli in order for the conditioning to take place, in this instance the class teacher would have repeatedly told the classroom that the </w:t>
      </w:r>
      <w:r w:rsidR="00576984">
        <w:rPr>
          <w:sz w:val="20"/>
          <w:szCs w:val="20"/>
        </w:rPr>
        <w:t>clapping sequence she performs will mean silence, this would be repeated until the clapping alone performed by the class teacher can achieve a silent classroom.</w:t>
      </w:r>
    </w:p>
    <w:p w14:paraId="4B72F1F3" w14:textId="73B64EF9" w:rsidR="00B35086" w:rsidRDefault="00272472" w:rsidP="00133505">
      <w:pPr>
        <w:spacing w:line="480" w:lineRule="auto"/>
        <w:jc w:val="both"/>
        <w:rPr>
          <w:sz w:val="20"/>
          <w:szCs w:val="20"/>
        </w:rPr>
      </w:pPr>
      <w:r>
        <w:rPr>
          <w:sz w:val="20"/>
          <w:szCs w:val="20"/>
        </w:rPr>
        <w:t>Secondly, the use of praise by the class teacher aimed at the children that associated the clap with silence quickly is an example of</w:t>
      </w:r>
      <w:r w:rsidR="00585BED">
        <w:rPr>
          <w:sz w:val="20"/>
          <w:szCs w:val="20"/>
        </w:rPr>
        <w:t xml:space="preserve"> operant conditioning, more specifically,</w:t>
      </w:r>
      <w:r>
        <w:rPr>
          <w:sz w:val="20"/>
          <w:szCs w:val="20"/>
        </w:rPr>
        <w:t xml:space="preserve"> positive reinforcement, the use of this positive reinforcement is typical of that used by B.F Skinner. The use of praise by the teacher in this context, is to ensure that silence is achieved as quickly as possible when the clapping occurs, therefore, praise as a form of positive reinforcement is implemented in order to increase the frequency of this behaviour, much like in Staddon &amp; Cerutti (2003). </w:t>
      </w:r>
      <w:r w:rsidR="00585BED">
        <w:rPr>
          <w:sz w:val="20"/>
          <w:szCs w:val="20"/>
        </w:rPr>
        <w:t>Furthermore, the class teacher taking two minutes of play away from the table that took the longest to respond to the clapping sequences is a further example of operant conditioning</w:t>
      </w:r>
      <w:r w:rsidR="00D06FDC">
        <w:rPr>
          <w:sz w:val="20"/>
          <w:szCs w:val="20"/>
        </w:rPr>
        <w:t>; t</w:t>
      </w:r>
      <w:r w:rsidR="00585BED">
        <w:rPr>
          <w:sz w:val="20"/>
          <w:szCs w:val="20"/>
        </w:rPr>
        <w:t>his example is negative punishment</w:t>
      </w:r>
      <w:r w:rsidR="00D06FDC">
        <w:rPr>
          <w:sz w:val="20"/>
          <w:szCs w:val="20"/>
        </w:rPr>
        <w:t>. Negative punishment</w:t>
      </w:r>
      <w:r w:rsidR="00585BED">
        <w:rPr>
          <w:sz w:val="20"/>
          <w:szCs w:val="20"/>
        </w:rPr>
        <w:t xml:space="preserve"> is where a desired or positive </w:t>
      </w:r>
      <w:r w:rsidR="00D06FDC">
        <w:rPr>
          <w:sz w:val="20"/>
          <w:szCs w:val="20"/>
        </w:rPr>
        <w:t>stimulus is removed</w:t>
      </w:r>
      <w:r w:rsidR="00026160">
        <w:rPr>
          <w:sz w:val="20"/>
          <w:szCs w:val="20"/>
        </w:rPr>
        <w:t>, the removal of the positive stimulus will demote the behaviour and as a result, the behaviour will occur less frequently (</w:t>
      </w:r>
      <w:proofErr w:type="spellStart"/>
      <w:r w:rsidR="00026160">
        <w:rPr>
          <w:sz w:val="20"/>
          <w:szCs w:val="20"/>
        </w:rPr>
        <w:t>OpenStaxCollege</w:t>
      </w:r>
      <w:proofErr w:type="spellEnd"/>
      <w:r w:rsidR="00026160">
        <w:rPr>
          <w:sz w:val="20"/>
          <w:szCs w:val="20"/>
        </w:rPr>
        <w:t>, 2014).</w:t>
      </w:r>
    </w:p>
    <w:p w14:paraId="2759247D" w14:textId="0C81323B" w:rsidR="00577478" w:rsidRDefault="00577478" w:rsidP="00133505">
      <w:pPr>
        <w:spacing w:line="480" w:lineRule="auto"/>
        <w:jc w:val="both"/>
        <w:rPr>
          <w:sz w:val="20"/>
          <w:szCs w:val="20"/>
        </w:rPr>
      </w:pPr>
      <w:r>
        <w:rPr>
          <w:sz w:val="20"/>
          <w:szCs w:val="20"/>
        </w:rPr>
        <w:t>Additionally, the social learning theory</w:t>
      </w:r>
      <w:r w:rsidR="0058540A">
        <w:rPr>
          <w:sz w:val="20"/>
          <w:szCs w:val="20"/>
        </w:rPr>
        <w:t xml:space="preserve"> developed by Albert Bandura was another educational theory that was evident within the critical incident. The theory of social learning emphasizes the role of observation and a structure of modelling throughout the learning process; when the class teacher in the instance of the critical incident claps her hands, this creates and opportunity for observational learning, much like Bandura suggested. </w:t>
      </w:r>
      <w:r w:rsidR="0058540A">
        <w:rPr>
          <w:sz w:val="20"/>
          <w:szCs w:val="20"/>
        </w:rPr>
        <w:lastRenderedPageBreak/>
        <w:t>The students imitate the clapping sequence that the teacher demonstrated and then during the observational learning the behaviour displayed by the class teacher is reflected in the actions of the students, the same sequence of claps relayed back to her; this aligns with the idea that individuals learn though social interactions and observing others, this is why it was important for the teacher to perform the clapping herself and get them to repeat it rather than just ask students to be quiet when she claps, that is the importance of social learning and a clear example within the critical incident observed.</w:t>
      </w:r>
    </w:p>
    <w:p w14:paraId="7C561CFD" w14:textId="059C1683" w:rsidR="00416708" w:rsidRDefault="00416708" w:rsidP="00133505">
      <w:pPr>
        <w:spacing w:line="480" w:lineRule="auto"/>
        <w:jc w:val="both"/>
        <w:rPr>
          <w:b/>
          <w:bCs/>
          <w:sz w:val="20"/>
          <w:szCs w:val="20"/>
          <w:u w:val="single"/>
        </w:rPr>
      </w:pPr>
      <w:r w:rsidRPr="00416708">
        <w:rPr>
          <w:b/>
          <w:bCs/>
          <w:sz w:val="20"/>
          <w:szCs w:val="20"/>
          <w:u w:val="single"/>
        </w:rPr>
        <w:t>Teaching and Learning Methods</w:t>
      </w:r>
    </w:p>
    <w:p w14:paraId="1035315C" w14:textId="3BD26623" w:rsidR="00244DB4" w:rsidRPr="00244DB4" w:rsidRDefault="00244DB4" w:rsidP="00133505">
      <w:pPr>
        <w:spacing w:line="480" w:lineRule="auto"/>
        <w:jc w:val="both"/>
        <w:rPr>
          <w:sz w:val="20"/>
          <w:szCs w:val="20"/>
        </w:rPr>
      </w:pPr>
      <w:r>
        <w:rPr>
          <w:sz w:val="20"/>
          <w:szCs w:val="20"/>
        </w:rPr>
        <w:t xml:space="preserve">The following section will </w:t>
      </w:r>
      <w:r w:rsidR="00F756F1">
        <w:rPr>
          <w:sz w:val="20"/>
          <w:szCs w:val="20"/>
        </w:rPr>
        <w:t>discuss the teaching and learning methods I have previously discussed throughout. The strengths and limitations of each method will be thoroughly discussed, the limitations will also include the ethical and practical aspects within an educational setting. The application of these methods may affect the progression of the pupil within the classroom, this will also be explored throughout the teaching and learning methods section.</w:t>
      </w:r>
    </w:p>
    <w:p w14:paraId="51D2A959" w14:textId="080599B9" w:rsidR="00416708" w:rsidRDefault="00244DB4" w:rsidP="00133505">
      <w:pPr>
        <w:spacing w:line="480" w:lineRule="auto"/>
        <w:jc w:val="both"/>
        <w:rPr>
          <w:b/>
          <w:bCs/>
          <w:sz w:val="20"/>
          <w:szCs w:val="20"/>
        </w:rPr>
      </w:pPr>
      <w:r w:rsidRPr="00244DB4">
        <w:rPr>
          <w:b/>
          <w:bCs/>
          <w:sz w:val="20"/>
          <w:szCs w:val="20"/>
        </w:rPr>
        <w:t>Behaviourism (Operant Conditioning)</w:t>
      </w:r>
    </w:p>
    <w:p w14:paraId="27942F8F" w14:textId="57A7E27F" w:rsidR="00A1331A" w:rsidRPr="000548E6" w:rsidRDefault="000548E6" w:rsidP="00133505">
      <w:pPr>
        <w:spacing w:line="480" w:lineRule="auto"/>
        <w:jc w:val="both"/>
        <w:rPr>
          <w:sz w:val="20"/>
          <w:szCs w:val="20"/>
        </w:rPr>
      </w:pPr>
      <w:r>
        <w:rPr>
          <w:sz w:val="20"/>
          <w:szCs w:val="20"/>
        </w:rPr>
        <w:t>Staddon &amp; Cerutti (2003) tell us that operant conditioning can be used effectively, whether this applies to an educational field is up for debate</w:t>
      </w:r>
      <w:r w:rsidR="00D7571D">
        <w:rPr>
          <w:sz w:val="20"/>
          <w:szCs w:val="20"/>
        </w:rPr>
        <w:t>. Olds &amp; Milner (1954) researched positive reinforcement as a subgenre of operant conditioning and found that the use of</w:t>
      </w:r>
      <w:r w:rsidR="00CA3FBB">
        <w:rPr>
          <w:sz w:val="20"/>
          <w:szCs w:val="20"/>
        </w:rPr>
        <w:t xml:space="preserve"> operant conditioning can be beneficial, furthermore,</w:t>
      </w:r>
      <w:r w:rsidR="00D7571D">
        <w:rPr>
          <w:sz w:val="20"/>
          <w:szCs w:val="20"/>
        </w:rPr>
        <w:t xml:space="preserve"> </w:t>
      </w:r>
      <w:r w:rsidR="00CA3FBB">
        <w:rPr>
          <w:sz w:val="20"/>
          <w:szCs w:val="20"/>
        </w:rPr>
        <w:t>t</w:t>
      </w:r>
      <w:r>
        <w:rPr>
          <w:sz w:val="20"/>
          <w:szCs w:val="20"/>
        </w:rPr>
        <w:t xml:space="preserve">here are many features that can be seen as beneficial to an educational field such as the positive reinforcement, </w:t>
      </w:r>
      <w:r w:rsidR="00460BDB">
        <w:rPr>
          <w:sz w:val="20"/>
          <w:szCs w:val="20"/>
        </w:rPr>
        <w:t xml:space="preserve">more specifically, </w:t>
      </w:r>
      <w:r>
        <w:rPr>
          <w:sz w:val="20"/>
          <w:szCs w:val="20"/>
        </w:rPr>
        <w:t xml:space="preserve">the use of positive reinforcement to increase the frequency of a behaviour. </w:t>
      </w:r>
      <w:r w:rsidR="00460BDB">
        <w:rPr>
          <w:sz w:val="20"/>
          <w:szCs w:val="20"/>
        </w:rPr>
        <w:t>On the other hand</w:t>
      </w:r>
      <w:r>
        <w:rPr>
          <w:sz w:val="20"/>
          <w:szCs w:val="20"/>
        </w:rPr>
        <w:t>, the use of negative punishment is limited due to the lack of research regarding</w:t>
      </w:r>
      <w:r w:rsidR="00460BDB">
        <w:rPr>
          <w:sz w:val="20"/>
          <w:szCs w:val="20"/>
        </w:rPr>
        <w:t xml:space="preserve"> the reaction of the subject</w:t>
      </w:r>
      <w:r>
        <w:rPr>
          <w:sz w:val="20"/>
          <w:szCs w:val="20"/>
        </w:rPr>
        <w:t xml:space="preserve"> to the negative punishment, in an educational fi</w:t>
      </w:r>
      <w:r w:rsidR="00460BDB">
        <w:rPr>
          <w:sz w:val="20"/>
          <w:szCs w:val="20"/>
        </w:rPr>
        <w:t>el</w:t>
      </w:r>
      <w:r>
        <w:rPr>
          <w:sz w:val="20"/>
          <w:szCs w:val="20"/>
        </w:rPr>
        <w:t xml:space="preserve">d a child may rebel </w:t>
      </w:r>
      <w:r w:rsidR="00460BDB">
        <w:rPr>
          <w:sz w:val="20"/>
          <w:szCs w:val="20"/>
        </w:rPr>
        <w:t xml:space="preserve">as a result of the negative punishment </w:t>
      </w:r>
      <w:r>
        <w:rPr>
          <w:sz w:val="20"/>
          <w:szCs w:val="20"/>
        </w:rPr>
        <w:t xml:space="preserve">rather than lower the frequency of the behaviour. Furthermore, operant condition seems to oversimplify the cognitive process of an individual and does not explain in depth the various cognitive processes that are involved in decision making, this is one of the limitations of operant conditioning within the classroom. The application of this within a classroom setting may be beneficial for the learning of the student, however, this would be in varied circumstances; morally, it may be seen as unethical to condition a child regardless of whether it is for educational purposes. Additionally, </w:t>
      </w:r>
      <w:r w:rsidR="00460BDB">
        <w:rPr>
          <w:sz w:val="20"/>
          <w:szCs w:val="20"/>
        </w:rPr>
        <w:t xml:space="preserve">there is far less research on operant conditioning involving children with additional learning needs (ALN), therefore the use of operant conditioning as an educational tool in a modern day </w:t>
      </w:r>
      <w:r w:rsidR="00460BDB">
        <w:rPr>
          <w:sz w:val="20"/>
          <w:szCs w:val="20"/>
        </w:rPr>
        <w:lastRenderedPageBreak/>
        <w:t>classroom should be limited and thoroughly researched prior to any use. In relation to the case study, the use of operant conditioning as an attention grabber for the classroom in order for the teacher to make an announcement about the task at hand is not unethical and takes into consideration the children that do not react as quickly due to their cognitive processing by clapping until every student is made aware.</w:t>
      </w:r>
    </w:p>
    <w:p w14:paraId="26F3C6E5" w14:textId="269AB1F8" w:rsidR="00A1331A" w:rsidRDefault="00A1331A" w:rsidP="00133505">
      <w:pPr>
        <w:spacing w:line="480" w:lineRule="auto"/>
        <w:jc w:val="both"/>
        <w:rPr>
          <w:b/>
          <w:bCs/>
          <w:sz w:val="20"/>
          <w:szCs w:val="20"/>
        </w:rPr>
      </w:pPr>
      <w:r w:rsidRPr="00244DB4">
        <w:rPr>
          <w:b/>
          <w:bCs/>
          <w:sz w:val="20"/>
          <w:szCs w:val="20"/>
        </w:rPr>
        <w:t>Behaviourism (</w:t>
      </w:r>
      <w:r>
        <w:rPr>
          <w:b/>
          <w:bCs/>
          <w:sz w:val="20"/>
          <w:szCs w:val="20"/>
        </w:rPr>
        <w:t>Classical</w:t>
      </w:r>
      <w:r w:rsidRPr="00244DB4">
        <w:rPr>
          <w:b/>
          <w:bCs/>
          <w:sz w:val="20"/>
          <w:szCs w:val="20"/>
        </w:rPr>
        <w:t xml:space="preserve"> Conditioning)</w:t>
      </w:r>
    </w:p>
    <w:p w14:paraId="12EDC5D7" w14:textId="3625DC18" w:rsidR="00A1331A" w:rsidRDefault="005536C6" w:rsidP="00133505">
      <w:pPr>
        <w:spacing w:line="480" w:lineRule="auto"/>
        <w:jc w:val="both"/>
        <w:rPr>
          <w:sz w:val="20"/>
          <w:szCs w:val="20"/>
        </w:rPr>
      </w:pPr>
      <w:r>
        <w:rPr>
          <w:sz w:val="20"/>
          <w:szCs w:val="20"/>
        </w:rPr>
        <w:t xml:space="preserve">Classical conditioning has many limitations, similarly to operant conditioning as previously mentioned, some of the limitations that come to light when discussing classical conditioning include the moral, </w:t>
      </w:r>
      <w:r w:rsidR="001A3ABB">
        <w:rPr>
          <w:sz w:val="20"/>
          <w:szCs w:val="20"/>
        </w:rPr>
        <w:t>ethical,</w:t>
      </w:r>
      <w:r>
        <w:rPr>
          <w:sz w:val="20"/>
          <w:szCs w:val="20"/>
        </w:rPr>
        <w:t xml:space="preserve"> and practical uses of the approach. </w:t>
      </w:r>
      <w:r w:rsidR="001A3ABB">
        <w:rPr>
          <w:sz w:val="20"/>
          <w:szCs w:val="20"/>
        </w:rPr>
        <w:t xml:space="preserve">O’Brien &amp; Childress et al. (1992) and </w:t>
      </w:r>
      <w:proofErr w:type="spellStart"/>
      <w:r w:rsidR="001A3ABB">
        <w:rPr>
          <w:sz w:val="20"/>
          <w:szCs w:val="20"/>
        </w:rPr>
        <w:t>Gormezano</w:t>
      </w:r>
      <w:proofErr w:type="spellEnd"/>
      <w:r w:rsidR="001A3ABB">
        <w:rPr>
          <w:sz w:val="20"/>
          <w:szCs w:val="20"/>
        </w:rPr>
        <w:t xml:space="preserve"> &amp; Moore (1966) explore classical conditioning and outline some of the key aspects in the use of classical conditioning, however, they fail to mention the complications when using the methodology of classical conditioning. The first concern when researching classical conditioning is that it was initially experimented on animals, more specifically, a dog, the original experiment that involved the dog and the bell had no credibility when discussing humans and classical conditioning, let alone children within a classroom setting. However, the way in which the class teacher uses the classical conditioning within the classroom throughout the identified critical incident is not unethical or morally wrong because the way in which it is used is in order to gain attention in order to make an announcement regarding the education and task at hand, this is similar to the complications mentioned above in the operant conditioning section. The use of classical conditioning in this instance is solely to gain attention of the classroom and the intention is to further educate the children by making an important announcement. Therefore, within the context of this critical incident, the use of classical conditioning avoids the unethical limitations and aspects when discussing the use of the methodology at hand.</w:t>
      </w:r>
    </w:p>
    <w:p w14:paraId="7A44BB9A" w14:textId="77777777" w:rsidR="001A3ABB" w:rsidRPr="005536C6" w:rsidRDefault="001A3ABB" w:rsidP="00133505">
      <w:pPr>
        <w:spacing w:line="480" w:lineRule="auto"/>
        <w:jc w:val="both"/>
        <w:rPr>
          <w:sz w:val="20"/>
          <w:szCs w:val="20"/>
        </w:rPr>
      </w:pPr>
    </w:p>
    <w:p w14:paraId="0A349240" w14:textId="6809E595" w:rsidR="00A1331A" w:rsidRDefault="00A1331A" w:rsidP="00133505">
      <w:pPr>
        <w:spacing w:line="480" w:lineRule="auto"/>
        <w:jc w:val="both"/>
        <w:rPr>
          <w:b/>
          <w:bCs/>
          <w:sz w:val="20"/>
          <w:szCs w:val="20"/>
        </w:rPr>
      </w:pPr>
      <w:r>
        <w:rPr>
          <w:b/>
          <w:bCs/>
          <w:sz w:val="20"/>
          <w:szCs w:val="20"/>
        </w:rPr>
        <w:t>Social Learning Theory</w:t>
      </w:r>
    </w:p>
    <w:p w14:paraId="162EA323" w14:textId="2873FB56" w:rsidR="00A1331A" w:rsidRPr="001A3ABB" w:rsidRDefault="001A3ABB" w:rsidP="00133505">
      <w:pPr>
        <w:spacing w:line="480" w:lineRule="auto"/>
        <w:jc w:val="both"/>
        <w:rPr>
          <w:sz w:val="20"/>
          <w:szCs w:val="20"/>
        </w:rPr>
      </w:pPr>
      <w:r w:rsidRPr="001A3ABB">
        <w:rPr>
          <w:sz w:val="20"/>
          <w:szCs w:val="20"/>
        </w:rPr>
        <w:t xml:space="preserve">The social learning </w:t>
      </w:r>
      <w:r>
        <w:rPr>
          <w:sz w:val="20"/>
          <w:szCs w:val="20"/>
        </w:rPr>
        <w:t>theory</w:t>
      </w:r>
      <w:r w:rsidR="00C00FCB">
        <w:rPr>
          <w:sz w:val="20"/>
          <w:szCs w:val="20"/>
        </w:rPr>
        <w:t xml:space="preserve"> has can explain how children imitate behaviours that they have been exposed to, however, there are various limitations to this theory. The first limitation is the neglect of cultural and social context; Albert Bandura’s social learning theory (1997) does not take into consideration the cultural and social norms and values that shape a child’s behaviour, it solely focusses on social learning with no thought and understanding of other factors that influence the way in which a child may act. Furthermore, the social learning </w:t>
      </w:r>
      <w:r w:rsidR="00C00FCB">
        <w:rPr>
          <w:sz w:val="20"/>
          <w:szCs w:val="20"/>
        </w:rPr>
        <w:lastRenderedPageBreak/>
        <w:t xml:space="preserve">theory overemphasises imitation, as previously stated, in some cases, children will imitate behaviours that they are exposed to, however, </w:t>
      </w:r>
      <w:r w:rsidR="00C00FCB" w:rsidRPr="00197C93">
        <w:rPr>
          <w:sz w:val="20"/>
          <w:szCs w:val="20"/>
        </w:rPr>
        <w:t xml:space="preserve">this theory does not adequately give an explanation of the </w:t>
      </w:r>
      <w:r w:rsidR="00CA4853" w:rsidRPr="00197C93">
        <w:rPr>
          <w:sz w:val="20"/>
          <w:szCs w:val="20"/>
        </w:rPr>
        <w:t xml:space="preserve">complex cognitive processes that a child experiences, it exclusively examines the social aspect. Additionally, </w:t>
      </w:r>
      <w:r w:rsidR="00092204" w:rsidRPr="00197C93">
        <w:rPr>
          <w:sz w:val="20"/>
          <w:szCs w:val="20"/>
        </w:rPr>
        <w:t xml:space="preserve">Structural Learning (2022) states that </w:t>
      </w:r>
      <w:r w:rsidR="00092204" w:rsidRPr="00197C93">
        <w:rPr>
          <w:rFonts w:cstheme="minorHAnsi"/>
          <w:sz w:val="20"/>
          <w:szCs w:val="20"/>
          <w:shd w:val="clear" w:color="auto" w:fill="FFFFFF"/>
        </w:rPr>
        <w:t xml:space="preserve">it </w:t>
      </w:r>
      <w:r w:rsidR="00092204" w:rsidRPr="00197C93">
        <w:rPr>
          <w:rFonts w:cstheme="minorHAnsi"/>
          <w:sz w:val="20"/>
          <w:szCs w:val="20"/>
          <w:shd w:val="clear" w:color="auto" w:fill="FFFFFF"/>
        </w:rPr>
        <w:t>“</w:t>
      </w:r>
      <w:r w:rsidR="00092204" w:rsidRPr="00197C93">
        <w:rPr>
          <w:rFonts w:cstheme="minorHAnsi"/>
          <w:sz w:val="20"/>
          <w:szCs w:val="20"/>
          <w:shd w:val="clear" w:color="auto" w:fill="FFFFFF"/>
        </w:rPr>
        <w:t>ignores autonomic nervous system responses and biological factors</w:t>
      </w:r>
      <w:r w:rsidR="00092204" w:rsidRPr="00197C93">
        <w:rPr>
          <w:rFonts w:cstheme="minorHAnsi"/>
          <w:sz w:val="20"/>
          <w:szCs w:val="20"/>
          <w:shd w:val="clear" w:color="auto" w:fill="FFFFFF"/>
        </w:rPr>
        <w:t xml:space="preserve">”, </w:t>
      </w:r>
      <w:r w:rsidR="00424ED2">
        <w:rPr>
          <w:rFonts w:cstheme="minorHAnsi"/>
          <w:sz w:val="20"/>
          <w:szCs w:val="20"/>
          <w:shd w:val="clear" w:color="auto" w:fill="FFFFFF"/>
        </w:rPr>
        <w:t xml:space="preserve">this suggests that the social learning theory also did not consider biological factors of the children throughout the course of the experiment, </w:t>
      </w:r>
      <w:r w:rsidR="00092204" w:rsidRPr="00197C93">
        <w:rPr>
          <w:rFonts w:cstheme="minorHAnsi"/>
          <w:sz w:val="20"/>
          <w:szCs w:val="20"/>
          <w:shd w:val="clear" w:color="auto" w:fill="FFFFFF"/>
        </w:rPr>
        <w:t>therefore there are many criticisms of the social learning theor</w:t>
      </w:r>
      <w:r w:rsidR="00424ED2">
        <w:rPr>
          <w:rFonts w:cstheme="minorHAnsi"/>
          <w:sz w:val="20"/>
          <w:szCs w:val="20"/>
          <w:shd w:val="clear" w:color="auto" w:fill="FFFFFF"/>
        </w:rPr>
        <w:t xml:space="preserve">y. However, it is evident that the social learning theory is still relevant in today’s society and it is prevalent within education systems </w:t>
      </w:r>
      <w:r w:rsidR="00842761">
        <w:rPr>
          <w:rFonts w:cstheme="minorHAnsi"/>
          <w:sz w:val="20"/>
          <w:szCs w:val="20"/>
          <w:shd w:val="clear" w:color="auto" w:fill="FFFFFF"/>
        </w:rPr>
        <w:t>worldwide, after consideration of the criticisms and the limitations it is still a learning theory that should be considered due to the nature of the learners, whether or not there is an in intention of using the social learning theory it may still occur subconsciously regardless of intention and this should be carefully considered within an educational facility. To take the case study into account with regard to the social learning theory it is evident that the children within the classroom imitated the class teacher, or even their peers, by recreating the clap sequences, the use of the social learning theory in this instance is harmless, promotes the children’s learning and allows the class teacher to keep control of the classroom in order for the environment within the classroom to be quiet in order to promote the learning of the children.</w:t>
      </w:r>
    </w:p>
    <w:p w14:paraId="0D512A29" w14:textId="77777777" w:rsidR="001A3ABB" w:rsidRDefault="001A3ABB" w:rsidP="00133505">
      <w:pPr>
        <w:spacing w:line="480" w:lineRule="auto"/>
        <w:jc w:val="both"/>
        <w:rPr>
          <w:b/>
          <w:bCs/>
          <w:sz w:val="20"/>
          <w:szCs w:val="20"/>
        </w:rPr>
      </w:pPr>
    </w:p>
    <w:p w14:paraId="0FF014AF" w14:textId="020DF5FB" w:rsidR="00A1331A" w:rsidRPr="00A1331A" w:rsidRDefault="00A1331A" w:rsidP="00133505">
      <w:pPr>
        <w:spacing w:line="480" w:lineRule="auto"/>
        <w:jc w:val="both"/>
        <w:rPr>
          <w:b/>
          <w:bCs/>
          <w:sz w:val="20"/>
          <w:szCs w:val="20"/>
          <w:u w:val="single"/>
        </w:rPr>
      </w:pPr>
      <w:r w:rsidRPr="00A1331A">
        <w:rPr>
          <w:b/>
          <w:bCs/>
          <w:sz w:val="20"/>
          <w:szCs w:val="20"/>
          <w:u w:val="single"/>
        </w:rPr>
        <w:t>Discussion &amp; Conclusion</w:t>
      </w:r>
    </w:p>
    <w:p w14:paraId="2BFEBD82" w14:textId="411D4807" w:rsidR="00133505" w:rsidRDefault="00342D7F" w:rsidP="00133505">
      <w:pPr>
        <w:spacing w:line="480" w:lineRule="auto"/>
        <w:jc w:val="both"/>
        <w:rPr>
          <w:sz w:val="20"/>
          <w:szCs w:val="20"/>
        </w:rPr>
      </w:pPr>
      <w:r w:rsidRPr="00342D7F">
        <w:rPr>
          <w:sz w:val="20"/>
          <w:szCs w:val="20"/>
        </w:rPr>
        <w:t>Afte</w:t>
      </w:r>
      <w:r>
        <w:rPr>
          <w:sz w:val="20"/>
          <w:szCs w:val="20"/>
        </w:rPr>
        <w:t>r carefully considering the behaviourism aspects (classical conditioning and operant conditioning) as well as the social learning theory and making links to relevant literature as stated above it is evident that there is a combination of all three of these areas within the case study that was observed. There are various criticisms regarding the behaviourist view due to the unethical connotations that derive from conditioning. Conditioning, whether it be classical or operant can be seen as unethical, the reason in which it can be seen as unethical is due to the fact that the use of these techniques and theories can be used to get children to behave in a certain way.</w:t>
      </w:r>
      <w:r w:rsidR="00BE48BF">
        <w:rPr>
          <w:sz w:val="20"/>
          <w:szCs w:val="20"/>
        </w:rPr>
        <w:t xml:space="preserve"> However, within the context of the case study the use of classical conditioning to create an association between the clapping sequences and silence is used to promote the children’s learning because the class teacher’s goal was to speak to the class with no disruptions in order to make an announcement about the task at hand. Therefore, classical conditioning in this instance is used to benefit the children and the use of the technique in this instance is not unethical and due to the simplified nature of this use of classical conditioning it avoids the </w:t>
      </w:r>
      <w:r w:rsidR="00BE48BF">
        <w:rPr>
          <w:sz w:val="20"/>
          <w:szCs w:val="20"/>
        </w:rPr>
        <w:lastRenderedPageBreak/>
        <w:t xml:space="preserve">critiques of the biological and cognitive processes that have previously been discussed. </w:t>
      </w:r>
      <w:r w:rsidR="00CA3FBB">
        <w:rPr>
          <w:sz w:val="20"/>
          <w:szCs w:val="20"/>
        </w:rPr>
        <w:t xml:space="preserve">Similarly, operant conditioning is subject to many of the same criticisms due to the nature of conditioning and the unethical aspect of using conditioning on children, however, the use of </w:t>
      </w:r>
      <w:r w:rsidR="003D141D">
        <w:rPr>
          <w:sz w:val="20"/>
          <w:szCs w:val="20"/>
        </w:rPr>
        <w:t xml:space="preserve">operant </w:t>
      </w:r>
      <w:r w:rsidR="00CA3FBB">
        <w:rPr>
          <w:sz w:val="20"/>
          <w:szCs w:val="20"/>
        </w:rPr>
        <w:t xml:space="preserve">conditioning within the case </w:t>
      </w:r>
      <w:r w:rsidR="003D141D">
        <w:rPr>
          <w:sz w:val="20"/>
          <w:szCs w:val="20"/>
        </w:rPr>
        <w:t>study is beneficial for the learners, it promotes order within the classroom that as a result, allows the children’s learning to further develop. The use of positive reinforcement is prominent in schools globally, paise being the simplest example, this is the example that is used within the case study; the use of praise is less subject to criticism although it is still a form of conditioning it is no</w:t>
      </w:r>
      <w:r w:rsidR="00462190">
        <w:rPr>
          <w:sz w:val="20"/>
          <w:szCs w:val="20"/>
        </w:rPr>
        <w:t>t</w:t>
      </w:r>
      <w:r w:rsidR="003D141D">
        <w:rPr>
          <w:sz w:val="20"/>
          <w:szCs w:val="20"/>
        </w:rPr>
        <w:t xml:space="preserve"> in any form unethical to praise a child, therefore the use of positive reinforcement in the form of praise in this instance allows the child to understand that the decision they had made or the action they had made was a good choice and that the class teacher approves, this then promotes the repetition of similar actions and as a result, this will happen more frequently. However, </w:t>
      </w:r>
      <w:r w:rsidR="00462190">
        <w:rPr>
          <w:sz w:val="20"/>
          <w:szCs w:val="20"/>
        </w:rPr>
        <w:t xml:space="preserve">regarding the social learning theory identified within the case study it is clear to see that there </w:t>
      </w:r>
      <w:r w:rsidR="00824F4D">
        <w:rPr>
          <w:sz w:val="20"/>
          <w:szCs w:val="20"/>
        </w:rPr>
        <w:t>were</w:t>
      </w:r>
      <w:r w:rsidR="00462190">
        <w:rPr>
          <w:sz w:val="20"/>
          <w:szCs w:val="20"/>
        </w:rPr>
        <w:t xml:space="preserve"> fragments of social learning throughout, however, in this case it seems that the social learning theory that is implemented in this situation happens subconsciously. </w:t>
      </w:r>
      <w:r w:rsidR="00824F4D">
        <w:rPr>
          <w:sz w:val="20"/>
          <w:szCs w:val="20"/>
        </w:rPr>
        <w:t>T</w:t>
      </w:r>
      <w:r w:rsidR="00462190">
        <w:rPr>
          <w:sz w:val="20"/>
          <w:szCs w:val="20"/>
        </w:rPr>
        <w:t xml:space="preserve">he social learning theory </w:t>
      </w:r>
      <w:r w:rsidR="00824F4D">
        <w:rPr>
          <w:sz w:val="20"/>
          <w:szCs w:val="20"/>
        </w:rPr>
        <w:t xml:space="preserve">that Kumpulainen &amp; Moore (2002) explored is put into practice within the classroom setting throughout the case study, it is within the best interest of the class teacher that this practice is unintentional due to the criticism this theory has received as mentioned in the teaching and learning methods section. In conclusion, the application of behaviourist methods within a classroom setting is useful for the control of the classroom and if the technique is used correctly it avoids the unethical connotations that are often associated with conditioning techniques and is beneficial for the education of the children. Furthermore, the social learning theory within the classroom is often overlooked, however, if the class teacher sets good examples and displays positive behaviours the children may </w:t>
      </w:r>
      <w:r w:rsidR="006934EA">
        <w:rPr>
          <w:sz w:val="20"/>
          <w:szCs w:val="20"/>
        </w:rPr>
        <w:t>imitate the positive behaviours displayed; this also applies to other children within the classroom modelling their behaviours based on how their peers are acting, therefore setting good examples within the classroom and modelling actions, much like the clapping sequences the class teacher displayed can be beneficial for the classroom as a whole if conducted correctly.</w:t>
      </w:r>
      <w:r w:rsidR="004826B0">
        <w:rPr>
          <w:sz w:val="20"/>
          <w:szCs w:val="20"/>
        </w:rPr>
        <w:t xml:space="preserve"> The combination of the social learning theory, classical </w:t>
      </w:r>
      <w:r w:rsidR="00FE0A07">
        <w:rPr>
          <w:sz w:val="20"/>
          <w:szCs w:val="20"/>
        </w:rPr>
        <w:t>conditioning,</w:t>
      </w:r>
      <w:r w:rsidR="004826B0">
        <w:rPr>
          <w:sz w:val="20"/>
          <w:szCs w:val="20"/>
        </w:rPr>
        <w:t xml:space="preserve"> and operant conditioning within the context of the case study creates a complex learning situation and allows the class teacher to keep control of the class and promote learning in a positive way that keeps the students under control and also engaged.</w:t>
      </w:r>
    </w:p>
    <w:p w14:paraId="5F00C5FD" w14:textId="77777777" w:rsidR="00133505" w:rsidRDefault="00133505" w:rsidP="001D278F">
      <w:pPr>
        <w:jc w:val="both"/>
        <w:rPr>
          <w:sz w:val="20"/>
          <w:szCs w:val="20"/>
        </w:rPr>
      </w:pPr>
    </w:p>
    <w:p w14:paraId="2B97C467" w14:textId="77777777" w:rsidR="00133505" w:rsidRDefault="00133505" w:rsidP="001D278F">
      <w:pPr>
        <w:jc w:val="both"/>
        <w:rPr>
          <w:sz w:val="20"/>
          <w:szCs w:val="20"/>
        </w:rPr>
      </w:pPr>
    </w:p>
    <w:p w14:paraId="54966F9F" w14:textId="77777777" w:rsidR="004826B0" w:rsidRDefault="004826B0" w:rsidP="001D278F">
      <w:pPr>
        <w:jc w:val="both"/>
        <w:rPr>
          <w:sz w:val="20"/>
          <w:szCs w:val="20"/>
        </w:rPr>
      </w:pPr>
    </w:p>
    <w:p w14:paraId="15FEB558" w14:textId="2A1D6168" w:rsidR="00CA3FBB" w:rsidRPr="00EB1300" w:rsidRDefault="00EB1300" w:rsidP="001D278F">
      <w:pPr>
        <w:jc w:val="both"/>
        <w:rPr>
          <w:b/>
          <w:bCs/>
          <w:sz w:val="28"/>
          <w:szCs w:val="28"/>
          <w:u w:val="single"/>
        </w:rPr>
      </w:pPr>
      <w:r w:rsidRPr="00EB1300">
        <w:rPr>
          <w:b/>
          <w:bCs/>
          <w:sz w:val="28"/>
          <w:szCs w:val="28"/>
          <w:u w:val="single"/>
        </w:rPr>
        <w:lastRenderedPageBreak/>
        <w:t>Reference List.</w:t>
      </w:r>
    </w:p>
    <w:p w14:paraId="2E3C2BB1" w14:textId="77777777" w:rsidR="00EB1300" w:rsidRDefault="00EB1300" w:rsidP="00EB1300">
      <w:pPr>
        <w:jc w:val="both"/>
        <w:rPr>
          <w:rFonts w:eastAsia="Times New Roman" w:cstheme="minorHAnsi"/>
          <w:sz w:val="18"/>
          <w:szCs w:val="18"/>
          <w:lang w:eastAsia="en-GB"/>
        </w:rPr>
      </w:pPr>
    </w:p>
    <w:p w14:paraId="146F6C13" w14:textId="03494DD9" w:rsidR="00EB1300" w:rsidRPr="00EB1300" w:rsidRDefault="00EB1300" w:rsidP="00133505">
      <w:pPr>
        <w:rPr>
          <w:rFonts w:eastAsia="Times New Roman" w:cstheme="minorHAnsi"/>
          <w:sz w:val="18"/>
          <w:szCs w:val="18"/>
          <w:lang w:eastAsia="en-GB"/>
        </w:rPr>
      </w:pPr>
      <w:r w:rsidRPr="00EB1300">
        <w:rPr>
          <w:rFonts w:eastAsia="Times New Roman" w:cstheme="minorHAnsi"/>
          <w:sz w:val="18"/>
          <w:szCs w:val="18"/>
          <w:lang w:eastAsia="en-GB"/>
        </w:rPr>
        <w:t>Altman, K. I., &amp; Linton, T. E. (1971). Operant conditioning in the classroom setting: A review of the research. The Journal of Educational Research, 64(6), 277-286.</w:t>
      </w:r>
    </w:p>
    <w:p w14:paraId="11B064F0" w14:textId="77777777" w:rsidR="00EB1300" w:rsidRPr="00EB1300" w:rsidRDefault="00EB1300" w:rsidP="00133505">
      <w:pPr>
        <w:rPr>
          <w:rFonts w:eastAsia="Times New Roman" w:cstheme="minorHAnsi"/>
          <w:sz w:val="18"/>
          <w:szCs w:val="18"/>
          <w:lang w:eastAsia="en-GB"/>
        </w:rPr>
      </w:pPr>
    </w:p>
    <w:p w14:paraId="1191D079" w14:textId="5373D5E4" w:rsidR="00EB1300" w:rsidRPr="00EB1300" w:rsidRDefault="00EB1300" w:rsidP="00133505">
      <w:pPr>
        <w:rPr>
          <w:rFonts w:eastAsia="Times New Roman" w:cstheme="minorHAnsi"/>
          <w:sz w:val="18"/>
          <w:szCs w:val="18"/>
          <w:lang w:eastAsia="en-GB"/>
        </w:rPr>
      </w:pPr>
      <w:r w:rsidRPr="00EB1300">
        <w:rPr>
          <w:rFonts w:eastAsia="Times New Roman" w:cstheme="minorHAnsi"/>
          <w:sz w:val="18"/>
          <w:szCs w:val="18"/>
          <w:lang w:eastAsia="en-GB"/>
        </w:rPr>
        <w:t>Bandura, A. &amp; Walters, R.H. (1977)</w:t>
      </w:r>
      <w:r w:rsidR="00462190">
        <w:rPr>
          <w:rFonts w:eastAsia="Times New Roman" w:cstheme="minorHAnsi"/>
          <w:sz w:val="18"/>
          <w:szCs w:val="18"/>
          <w:lang w:eastAsia="en-GB"/>
        </w:rPr>
        <w:t>.</w:t>
      </w:r>
      <w:r w:rsidRPr="00EB1300">
        <w:rPr>
          <w:rFonts w:eastAsia="Times New Roman" w:cstheme="minorHAnsi"/>
          <w:sz w:val="18"/>
          <w:szCs w:val="18"/>
          <w:lang w:eastAsia="en-GB"/>
        </w:rPr>
        <w:t xml:space="preserve"> Social learning theory (Vol. 1). Prentice Hall: Englewood cliffs.</w:t>
      </w:r>
    </w:p>
    <w:p w14:paraId="7222A63B" w14:textId="77777777" w:rsidR="00EB1300" w:rsidRPr="00EB1300" w:rsidRDefault="00EB1300" w:rsidP="00133505">
      <w:pPr>
        <w:rPr>
          <w:rFonts w:eastAsia="Times New Roman" w:cstheme="minorHAnsi"/>
          <w:sz w:val="18"/>
          <w:szCs w:val="18"/>
          <w:lang w:eastAsia="en-GB"/>
        </w:rPr>
      </w:pPr>
    </w:p>
    <w:p w14:paraId="21F774F2" w14:textId="0C0D17C3" w:rsidR="00EB1300" w:rsidRPr="00EB1300" w:rsidRDefault="00EB1300" w:rsidP="00133505">
      <w:pPr>
        <w:rPr>
          <w:rFonts w:eastAsia="Times New Roman" w:cstheme="minorHAnsi"/>
          <w:sz w:val="18"/>
          <w:szCs w:val="18"/>
          <w:lang w:eastAsia="en-GB"/>
        </w:rPr>
      </w:pPr>
      <w:r w:rsidRPr="00EB1300">
        <w:rPr>
          <w:rFonts w:eastAsia="Times New Roman" w:cstheme="minorHAnsi"/>
          <w:sz w:val="18"/>
          <w:szCs w:val="18"/>
          <w:lang w:eastAsia="en-GB"/>
        </w:rPr>
        <w:t>British Educational Research Association (2018)</w:t>
      </w:r>
      <w:r w:rsidR="00462190">
        <w:rPr>
          <w:rFonts w:eastAsia="Times New Roman" w:cstheme="minorHAnsi"/>
          <w:sz w:val="18"/>
          <w:szCs w:val="18"/>
          <w:lang w:eastAsia="en-GB"/>
        </w:rPr>
        <w:t>.</w:t>
      </w:r>
      <w:r w:rsidRPr="00EB1300">
        <w:rPr>
          <w:rFonts w:eastAsia="Times New Roman" w:cstheme="minorHAnsi"/>
          <w:sz w:val="18"/>
          <w:szCs w:val="18"/>
          <w:lang w:eastAsia="en-GB"/>
        </w:rPr>
        <w:t xml:space="preserve"> Ethical Guidance for Educational Research. 4th </w:t>
      </w:r>
      <w:proofErr w:type="spellStart"/>
      <w:r w:rsidRPr="00EB1300">
        <w:rPr>
          <w:rFonts w:eastAsia="Times New Roman" w:cstheme="minorHAnsi"/>
          <w:sz w:val="18"/>
          <w:szCs w:val="18"/>
          <w:lang w:eastAsia="en-GB"/>
        </w:rPr>
        <w:t>edn</w:t>
      </w:r>
      <w:proofErr w:type="spellEnd"/>
      <w:r w:rsidRPr="00EB1300">
        <w:rPr>
          <w:rFonts w:eastAsia="Times New Roman" w:cstheme="minorHAnsi"/>
          <w:sz w:val="18"/>
          <w:szCs w:val="18"/>
          <w:lang w:eastAsia="en-GB"/>
        </w:rPr>
        <w:t xml:space="preserve">.  Available at: </w:t>
      </w:r>
      <w:r w:rsidR="00462190" w:rsidRPr="00EB1300">
        <w:rPr>
          <w:rFonts w:eastAsia="Times New Roman" w:cstheme="minorHAnsi"/>
          <w:sz w:val="18"/>
          <w:szCs w:val="18"/>
          <w:lang w:eastAsia="en-GB"/>
        </w:rPr>
        <w:t>https://www.bera.ac.uk/publication/ethical-guidelines-for-educational-research-2018 (</w:t>
      </w:r>
      <w:r w:rsidRPr="00EB1300">
        <w:rPr>
          <w:rFonts w:eastAsia="Times New Roman" w:cstheme="minorHAnsi"/>
          <w:sz w:val="18"/>
          <w:szCs w:val="18"/>
          <w:lang w:eastAsia="en-GB"/>
        </w:rPr>
        <w:t xml:space="preserve">Accessed: 01 November 2023). </w:t>
      </w:r>
    </w:p>
    <w:p w14:paraId="3C61A8B8" w14:textId="77777777" w:rsidR="00EB1300" w:rsidRPr="00EB1300" w:rsidRDefault="00EB1300" w:rsidP="00133505">
      <w:pPr>
        <w:rPr>
          <w:rFonts w:eastAsia="Times New Roman" w:cstheme="minorHAnsi"/>
          <w:sz w:val="18"/>
          <w:szCs w:val="18"/>
          <w:lang w:eastAsia="en-GB"/>
        </w:rPr>
      </w:pPr>
    </w:p>
    <w:p w14:paraId="2D4E2A3A" w14:textId="77777777" w:rsidR="00EB1300" w:rsidRPr="00EB1300" w:rsidRDefault="00EB1300" w:rsidP="00133505">
      <w:pPr>
        <w:rPr>
          <w:rFonts w:eastAsia="Times New Roman" w:cstheme="minorHAnsi"/>
          <w:sz w:val="18"/>
          <w:szCs w:val="18"/>
          <w:lang w:eastAsia="en-GB"/>
        </w:rPr>
      </w:pPr>
      <w:proofErr w:type="spellStart"/>
      <w:r w:rsidRPr="00EB1300">
        <w:rPr>
          <w:rFonts w:eastAsia="Times New Roman" w:cstheme="minorHAnsi"/>
          <w:sz w:val="18"/>
          <w:szCs w:val="18"/>
          <w:lang w:eastAsia="en-GB"/>
        </w:rPr>
        <w:t>Gormezano</w:t>
      </w:r>
      <w:proofErr w:type="spellEnd"/>
      <w:r w:rsidRPr="00EB1300">
        <w:rPr>
          <w:rFonts w:eastAsia="Times New Roman" w:cstheme="minorHAnsi"/>
          <w:sz w:val="18"/>
          <w:szCs w:val="18"/>
          <w:lang w:eastAsia="en-GB"/>
        </w:rPr>
        <w:t>, I., &amp; Moore, J. W. (1966). Classical conditioning. Experimental methods and instrumentation in psychology, 1, 385-420.</w:t>
      </w:r>
    </w:p>
    <w:p w14:paraId="53764507" w14:textId="77777777" w:rsidR="00EB1300" w:rsidRPr="00EB1300" w:rsidRDefault="00EB1300" w:rsidP="00133505">
      <w:pPr>
        <w:rPr>
          <w:rFonts w:eastAsia="Times New Roman" w:cstheme="minorHAnsi"/>
          <w:sz w:val="18"/>
          <w:szCs w:val="18"/>
          <w:lang w:eastAsia="en-GB"/>
        </w:rPr>
      </w:pPr>
    </w:p>
    <w:p w14:paraId="2AB6C365" w14:textId="77777777" w:rsidR="00EB1300" w:rsidRPr="00EB1300" w:rsidRDefault="00EB1300" w:rsidP="00133505">
      <w:pPr>
        <w:rPr>
          <w:rFonts w:eastAsia="Times New Roman" w:cstheme="minorHAnsi"/>
          <w:sz w:val="18"/>
          <w:szCs w:val="18"/>
          <w:lang w:eastAsia="en-GB"/>
        </w:rPr>
      </w:pPr>
      <w:r w:rsidRPr="00EB1300">
        <w:rPr>
          <w:rFonts w:eastAsia="Times New Roman" w:cstheme="minorHAnsi"/>
          <w:sz w:val="18"/>
          <w:szCs w:val="18"/>
          <w:lang w:eastAsia="en-GB"/>
        </w:rPr>
        <w:t>Kumpulainen, K. &amp; Wray, D. (Eds.). (2002). Classroom interaction and social learning: From theory to practice. Psychology Press.</w:t>
      </w:r>
    </w:p>
    <w:p w14:paraId="55FBFB09" w14:textId="77777777" w:rsidR="00EB1300" w:rsidRPr="00EB1300" w:rsidRDefault="00EB1300" w:rsidP="00133505">
      <w:pPr>
        <w:rPr>
          <w:rFonts w:eastAsia="Times New Roman" w:cstheme="minorHAnsi"/>
          <w:sz w:val="18"/>
          <w:szCs w:val="18"/>
          <w:lang w:eastAsia="en-GB"/>
        </w:rPr>
      </w:pPr>
    </w:p>
    <w:p w14:paraId="4072C8BE" w14:textId="6E75BB37" w:rsidR="00EB1300" w:rsidRPr="00EB1300" w:rsidRDefault="00EB1300" w:rsidP="00133505">
      <w:pPr>
        <w:rPr>
          <w:rFonts w:eastAsia="Times New Roman" w:cstheme="minorHAnsi"/>
          <w:sz w:val="18"/>
          <w:szCs w:val="18"/>
          <w:lang w:eastAsia="en-GB"/>
        </w:rPr>
      </w:pPr>
      <w:r w:rsidRPr="00EB1300">
        <w:rPr>
          <w:rFonts w:eastAsia="Times New Roman" w:cstheme="minorHAnsi"/>
          <w:sz w:val="18"/>
          <w:szCs w:val="18"/>
          <w:lang w:eastAsia="en-GB"/>
        </w:rPr>
        <w:t>O'Brien, C.P., Childress, A.R., McLellan, A.T., and Ehrman, R. (1992)</w:t>
      </w:r>
      <w:r w:rsidR="00462190">
        <w:rPr>
          <w:rFonts w:eastAsia="Times New Roman" w:cstheme="minorHAnsi"/>
          <w:sz w:val="18"/>
          <w:szCs w:val="18"/>
          <w:lang w:eastAsia="en-GB"/>
        </w:rPr>
        <w:t>.</w:t>
      </w:r>
      <w:r w:rsidRPr="00EB1300">
        <w:rPr>
          <w:rFonts w:eastAsia="Times New Roman" w:cstheme="minorHAnsi"/>
          <w:sz w:val="18"/>
          <w:szCs w:val="18"/>
          <w:lang w:eastAsia="en-GB"/>
        </w:rPr>
        <w:t xml:space="preserve"> Classical conditioning in drug-dependent humans. Annuals of the New York Academy of sciences, 654, pp.400-415.</w:t>
      </w:r>
    </w:p>
    <w:p w14:paraId="5D26047F" w14:textId="77777777" w:rsidR="00EB1300" w:rsidRPr="00EB1300" w:rsidRDefault="00EB1300" w:rsidP="00133505">
      <w:pPr>
        <w:rPr>
          <w:rFonts w:eastAsia="Times New Roman" w:cstheme="minorHAnsi"/>
          <w:sz w:val="18"/>
          <w:szCs w:val="18"/>
          <w:lang w:eastAsia="en-GB"/>
        </w:rPr>
      </w:pPr>
    </w:p>
    <w:p w14:paraId="0E8BECB4" w14:textId="77777777" w:rsidR="00EB1300" w:rsidRPr="00EB1300" w:rsidRDefault="00EB1300" w:rsidP="00133505">
      <w:pPr>
        <w:rPr>
          <w:rFonts w:eastAsia="Times New Roman" w:cstheme="minorHAnsi"/>
          <w:sz w:val="18"/>
          <w:szCs w:val="18"/>
          <w:lang w:eastAsia="en-GB"/>
        </w:rPr>
      </w:pPr>
      <w:r w:rsidRPr="00EB1300">
        <w:rPr>
          <w:rFonts w:eastAsia="Times New Roman" w:cstheme="minorHAnsi"/>
          <w:sz w:val="18"/>
          <w:szCs w:val="18"/>
          <w:lang w:eastAsia="en-GB"/>
        </w:rPr>
        <w:t>Olds, J., &amp; Milner, P. (1954). Positive reinforcement produced by electrical stimulation of septal area and other regions of rat brain.  Journal of comparative and physiological psychology, 47(6), 419.</w:t>
      </w:r>
    </w:p>
    <w:p w14:paraId="60986DE3" w14:textId="77777777" w:rsidR="00EB1300" w:rsidRPr="00EB1300" w:rsidRDefault="00EB1300" w:rsidP="00133505">
      <w:pPr>
        <w:rPr>
          <w:rFonts w:cstheme="minorHAnsi"/>
          <w:i/>
          <w:iCs/>
          <w:color w:val="222222"/>
          <w:sz w:val="18"/>
          <w:szCs w:val="18"/>
          <w:shd w:val="clear" w:color="auto" w:fill="FFFFFF"/>
        </w:rPr>
      </w:pPr>
    </w:p>
    <w:p w14:paraId="29047A67" w14:textId="359C31AE" w:rsidR="00EB1300" w:rsidRPr="00EB1300" w:rsidRDefault="00EB1300" w:rsidP="00133505">
      <w:pPr>
        <w:rPr>
          <w:rFonts w:eastAsia="Times New Roman" w:cstheme="minorHAnsi"/>
          <w:sz w:val="18"/>
          <w:szCs w:val="18"/>
          <w:lang w:eastAsia="en-GB"/>
        </w:rPr>
      </w:pPr>
      <w:proofErr w:type="spellStart"/>
      <w:r w:rsidRPr="00EB1300">
        <w:rPr>
          <w:rFonts w:eastAsia="Times New Roman" w:cstheme="minorHAnsi"/>
          <w:sz w:val="18"/>
          <w:szCs w:val="18"/>
          <w:lang w:eastAsia="en-GB"/>
        </w:rPr>
        <w:t>OpenStaxCollege</w:t>
      </w:r>
      <w:proofErr w:type="spellEnd"/>
      <w:r w:rsidRPr="00EB1300">
        <w:rPr>
          <w:rFonts w:eastAsia="Times New Roman" w:cstheme="minorHAnsi"/>
          <w:sz w:val="18"/>
          <w:szCs w:val="18"/>
          <w:lang w:eastAsia="en-GB"/>
        </w:rPr>
        <w:t xml:space="preserve"> (2014)</w:t>
      </w:r>
      <w:r w:rsidR="00462190">
        <w:rPr>
          <w:rFonts w:eastAsia="Times New Roman" w:cstheme="minorHAnsi"/>
          <w:sz w:val="18"/>
          <w:szCs w:val="18"/>
          <w:lang w:eastAsia="en-GB"/>
        </w:rPr>
        <w:t>.</w:t>
      </w:r>
      <w:r w:rsidRPr="00EB1300">
        <w:rPr>
          <w:rFonts w:eastAsia="Times New Roman" w:cstheme="minorHAnsi"/>
          <w:sz w:val="18"/>
          <w:szCs w:val="18"/>
          <w:lang w:eastAsia="en-GB"/>
        </w:rPr>
        <w:t xml:space="preserve"> Psychology: Operant conditioning. Available at: https://pressbooks-dev.oer.hawaii.edu/psychology/chapter/operant-conditioning/#:~:text=Skinner.,a%20reinforcer%20or%20a%20punisher. (Accessed: 02 November 2023). </w:t>
      </w:r>
    </w:p>
    <w:p w14:paraId="26E89297" w14:textId="77777777" w:rsidR="00EB1300" w:rsidRPr="00EB1300" w:rsidRDefault="00EB1300" w:rsidP="00133505">
      <w:pPr>
        <w:rPr>
          <w:rFonts w:eastAsia="Times New Roman" w:cstheme="minorHAnsi"/>
          <w:sz w:val="18"/>
          <w:szCs w:val="18"/>
          <w:lang w:eastAsia="en-GB"/>
        </w:rPr>
      </w:pPr>
    </w:p>
    <w:p w14:paraId="2BD8800F" w14:textId="442AAE10" w:rsidR="00EB1300" w:rsidRPr="00EB1300" w:rsidRDefault="00EB1300" w:rsidP="00133505">
      <w:pPr>
        <w:rPr>
          <w:rFonts w:eastAsia="Times New Roman" w:cstheme="minorHAnsi"/>
          <w:sz w:val="18"/>
          <w:szCs w:val="18"/>
          <w:lang w:eastAsia="en-GB"/>
        </w:rPr>
      </w:pPr>
      <w:r w:rsidRPr="00EB1300">
        <w:rPr>
          <w:rFonts w:eastAsia="Times New Roman" w:cstheme="minorHAnsi"/>
          <w:sz w:val="18"/>
          <w:szCs w:val="18"/>
          <w:lang w:eastAsia="en-GB"/>
        </w:rPr>
        <w:t>Staddon, J.E.R. and Cerutti, D.T. (2003)</w:t>
      </w:r>
      <w:r w:rsidR="00462190">
        <w:rPr>
          <w:rFonts w:eastAsia="Times New Roman" w:cstheme="minorHAnsi"/>
          <w:sz w:val="18"/>
          <w:szCs w:val="18"/>
          <w:lang w:eastAsia="en-GB"/>
        </w:rPr>
        <w:t>.</w:t>
      </w:r>
      <w:r w:rsidRPr="00EB1300">
        <w:rPr>
          <w:rFonts w:eastAsia="Times New Roman" w:cstheme="minorHAnsi"/>
          <w:sz w:val="18"/>
          <w:szCs w:val="18"/>
          <w:lang w:eastAsia="en-GB"/>
        </w:rPr>
        <w:t xml:space="preserve"> ‘Operant conditioning’, Annual Review of Psychology, 54(1), pp. 115–144. [Online] Available at: https://doi.org/10.1146/annurev.psych.54.101601.145124. (Accessed: 01 November 2023).</w:t>
      </w:r>
    </w:p>
    <w:p w14:paraId="682142A1" w14:textId="77777777" w:rsidR="00EB1300" w:rsidRPr="00EB1300" w:rsidRDefault="00EB1300" w:rsidP="00133505">
      <w:pPr>
        <w:rPr>
          <w:rFonts w:eastAsia="Times New Roman" w:cstheme="minorHAnsi"/>
          <w:sz w:val="18"/>
          <w:szCs w:val="18"/>
          <w:lang w:eastAsia="en-GB"/>
        </w:rPr>
      </w:pPr>
    </w:p>
    <w:p w14:paraId="2BB59398" w14:textId="34646B16" w:rsidR="00EB1300" w:rsidRPr="00EB1300" w:rsidRDefault="00EB1300" w:rsidP="00133505">
      <w:pPr>
        <w:rPr>
          <w:rFonts w:eastAsia="Times New Roman" w:cstheme="minorHAnsi"/>
          <w:sz w:val="18"/>
          <w:szCs w:val="18"/>
          <w:lang w:eastAsia="en-GB"/>
        </w:rPr>
      </w:pPr>
      <w:r w:rsidRPr="00EB1300">
        <w:rPr>
          <w:rFonts w:eastAsia="Times New Roman" w:cstheme="minorHAnsi"/>
          <w:sz w:val="18"/>
          <w:szCs w:val="18"/>
          <w:lang w:eastAsia="en-GB"/>
        </w:rPr>
        <w:t>Structural Learning (2022)</w:t>
      </w:r>
      <w:r w:rsidR="00462190">
        <w:rPr>
          <w:rFonts w:eastAsia="Times New Roman" w:cstheme="minorHAnsi"/>
          <w:sz w:val="18"/>
          <w:szCs w:val="18"/>
          <w:lang w:eastAsia="en-GB"/>
        </w:rPr>
        <w:t>.</w:t>
      </w:r>
      <w:r w:rsidR="00133505">
        <w:rPr>
          <w:rFonts w:eastAsia="Times New Roman" w:cstheme="minorHAnsi"/>
          <w:sz w:val="18"/>
          <w:szCs w:val="18"/>
          <w:lang w:eastAsia="en-GB"/>
        </w:rPr>
        <w:t xml:space="preserve"> </w:t>
      </w:r>
      <w:r w:rsidRPr="00EB1300">
        <w:rPr>
          <w:rFonts w:eastAsia="Times New Roman" w:cstheme="minorHAnsi"/>
          <w:sz w:val="18"/>
          <w:szCs w:val="18"/>
          <w:lang w:eastAsia="en-GB"/>
        </w:rPr>
        <w:t xml:space="preserve">Social learning theory - Bandura. Available at: </w:t>
      </w:r>
      <w:r w:rsidR="00133505" w:rsidRPr="00EB1300">
        <w:rPr>
          <w:rFonts w:eastAsia="Times New Roman" w:cstheme="minorHAnsi"/>
          <w:sz w:val="18"/>
          <w:szCs w:val="18"/>
          <w:lang w:eastAsia="en-GB"/>
        </w:rPr>
        <w:t>https://www.structurallearning.com/post/social-learning-theory-bandura (</w:t>
      </w:r>
      <w:r w:rsidRPr="00EB1300">
        <w:rPr>
          <w:rFonts w:eastAsia="Times New Roman" w:cstheme="minorHAnsi"/>
          <w:sz w:val="18"/>
          <w:szCs w:val="18"/>
          <w:lang w:eastAsia="en-GB"/>
        </w:rPr>
        <w:t xml:space="preserve">Accessed: 05 November 2023). </w:t>
      </w:r>
    </w:p>
    <w:p w14:paraId="057D6988" w14:textId="77777777" w:rsidR="00EB1300" w:rsidRPr="00EB1300" w:rsidRDefault="00EB1300" w:rsidP="00133505">
      <w:pPr>
        <w:rPr>
          <w:rFonts w:eastAsia="Times New Roman" w:cstheme="minorHAnsi"/>
          <w:sz w:val="18"/>
          <w:szCs w:val="18"/>
          <w:lang w:eastAsia="en-GB"/>
        </w:rPr>
      </w:pPr>
    </w:p>
    <w:p w14:paraId="6FEC0761" w14:textId="0B6D0B94" w:rsidR="00EB1300" w:rsidRPr="00EB1300" w:rsidRDefault="00EB1300" w:rsidP="00133505">
      <w:pPr>
        <w:rPr>
          <w:rFonts w:eastAsia="Times New Roman" w:cstheme="minorHAnsi"/>
          <w:sz w:val="18"/>
          <w:szCs w:val="18"/>
          <w:lang w:eastAsia="en-GB"/>
        </w:rPr>
      </w:pPr>
      <w:r w:rsidRPr="00EB1300">
        <w:rPr>
          <w:rFonts w:eastAsia="Times New Roman" w:cstheme="minorHAnsi"/>
          <w:sz w:val="18"/>
          <w:szCs w:val="18"/>
          <w:lang w:eastAsia="en-GB"/>
        </w:rPr>
        <w:t>Tripp, D. (1993)</w:t>
      </w:r>
      <w:r w:rsidR="00462190">
        <w:rPr>
          <w:rFonts w:eastAsia="Times New Roman" w:cstheme="minorHAnsi"/>
          <w:sz w:val="18"/>
          <w:szCs w:val="18"/>
          <w:lang w:eastAsia="en-GB"/>
        </w:rPr>
        <w:t>.</w:t>
      </w:r>
      <w:r w:rsidRPr="00EB1300">
        <w:rPr>
          <w:rFonts w:eastAsia="Times New Roman" w:cstheme="minorHAnsi"/>
          <w:sz w:val="18"/>
          <w:szCs w:val="18"/>
          <w:lang w:eastAsia="en-GB"/>
        </w:rPr>
        <w:t xml:space="preserve"> Critical Incidents in Teaching: Developing Professional Judgement. United Kingdom: Routledge.</w:t>
      </w:r>
    </w:p>
    <w:p w14:paraId="1D4C9796" w14:textId="77777777" w:rsidR="00EB1300" w:rsidRPr="00EB1300" w:rsidRDefault="00EB1300" w:rsidP="00133505">
      <w:pPr>
        <w:rPr>
          <w:rFonts w:eastAsia="Times New Roman" w:cstheme="minorHAnsi"/>
          <w:sz w:val="18"/>
          <w:szCs w:val="18"/>
          <w:lang w:eastAsia="en-GB"/>
        </w:rPr>
      </w:pPr>
    </w:p>
    <w:p w14:paraId="282A8BB3" w14:textId="7161E569" w:rsidR="00CA3FBB" w:rsidRPr="00EB1300" w:rsidRDefault="00EB1300" w:rsidP="00133505">
      <w:pPr>
        <w:rPr>
          <w:sz w:val="18"/>
          <w:szCs w:val="18"/>
        </w:rPr>
      </w:pPr>
      <w:r w:rsidRPr="00EB1300">
        <w:rPr>
          <w:rFonts w:eastAsia="Times New Roman" w:cstheme="minorHAnsi"/>
          <w:sz w:val="18"/>
          <w:szCs w:val="18"/>
          <w:lang w:eastAsia="en-GB"/>
        </w:rPr>
        <w:t>Tripp, D. (2011)</w:t>
      </w:r>
      <w:r w:rsidR="00462190">
        <w:rPr>
          <w:rFonts w:eastAsia="Times New Roman" w:cstheme="minorHAnsi"/>
          <w:sz w:val="18"/>
          <w:szCs w:val="18"/>
          <w:lang w:eastAsia="en-GB"/>
        </w:rPr>
        <w:t>.</w:t>
      </w:r>
      <w:r w:rsidRPr="00EB1300">
        <w:rPr>
          <w:rFonts w:eastAsia="Times New Roman" w:cstheme="minorHAnsi"/>
          <w:sz w:val="18"/>
          <w:szCs w:val="18"/>
          <w:lang w:eastAsia="en-GB"/>
        </w:rPr>
        <w:t xml:space="preserve"> Critical Incidents in Teaching (Classic Edition): Developing Professional Judgement. London: Taylor &amp; Francis Group</w:t>
      </w:r>
      <w:r>
        <w:rPr>
          <w:rFonts w:eastAsia="Times New Roman" w:cstheme="minorHAnsi"/>
          <w:sz w:val="18"/>
          <w:szCs w:val="18"/>
          <w:lang w:eastAsia="en-GB"/>
        </w:rPr>
        <w:t>.</w:t>
      </w:r>
    </w:p>
    <w:p w14:paraId="42D5CC10" w14:textId="77777777" w:rsidR="00EB1300" w:rsidRDefault="00EB1300" w:rsidP="00670B32">
      <w:pPr>
        <w:jc w:val="both"/>
      </w:pPr>
    </w:p>
    <w:p w14:paraId="39A25A68" w14:textId="77777777" w:rsidR="00EB1300" w:rsidRPr="00670B32" w:rsidRDefault="00EB1300" w:rsidP="00670B32">
      <w:pPr>
        <w:jc w:val="both"/>
      </w:pPr>
    </w:p>
    <w:sectPr w:rsidR="00EB1300" w:rsidRPr="00670B3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E416A" w14:textId="77777777" w:rsidR="00F6381D" w:rsidRDefault="00F6381D" w:rsidP="00670B32">
      <w:pPr>
        <w:spacing w:after="0" w:line="240" w:lineRule="auto"/>
      </w:pPr>
      <w:r>
        <w:separator/>
      </w:r>
    </w:p>
  </w:endnote>
  <w:endnote w:type="continuationSeparator" w:id="0">
    <w:p w14:paraId="685F694A" w14:textId="77777777" w:rsidR="00F6381D" w:rsidRDefault="00F6381D" w:rsidP="00670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842756"/>
      <w:docPartObj>
        <w:docPartGallery w:val="Page Numbers (Bottom of Page)"/>
        <w:docPartUnique/>
      </w:docPartObj>
    </w:sdtPr>
    <w:sdtEndPr>
      <w:rPr>
        <w:noProof/>
      </w:rPr>
    </w:sdtEndPr>
    <w:sdtContent>
      <w:p w14:paraId="6F8CD87E" w14:textId="6683284C" w:rsidR="00133505" w:rsidRDefault="00133505">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CB06ECE" w14:textId="77777777" w:rsidR="00133505" w:rsidRDefault="00133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7D06A" w14:textId="77777777" w:rsidR="00F6381D" w:rsidRDefault="00F6381D" w:rsidP="00670B32">
      <w:pPr>
        <w:spacing w:after="0" w:line="240" w:lineRule="auto"/>
      </w:pPr>
      <w:r>
        <w:separator/>
      </w:r>
    </w:p>
  </w:footnote>
  <w:footnote w:type="continuationSeparator" w:id="0">
    <w:p w14:paraId="6FB4C400" w14:textId="77777777" w:rsidR="00F6381D" w:rsidRDefault="00F6381D" w:rsidP="00670B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232B0" w14:textId="6259E610" w:rsidR="00670B32" w:rsidRDefault="00670B32">
    <w:pPr>
      <w:pStyle w:val="Header"/>
    </w:pPr>
    <w:r>
      <w:t>Iestyn Roberts</w:t>
    </w:r>
    <w:r>
      <w:ptab w:relativeTo="margin" w:alignment="center" w:leader="none"/>
    </w:r>
    <w:r>
      <w:ptab w:relativeTo="margin" w:alignment="right" w:leader="none"/>
    </w:r>
    <w:r>
      <w:t>1902890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B32"/>
    <w:rsid w:val="00026160"/>
    <w:rsid w:val="00040774"/>
    <w:rsid w:val="00051E15"/>
    <w:rsid w:val="000548E6"/>
    <w:rsid w:val="00092204"/>
    <w:rsid w:val="00094AF9"/>
    <w:rsid w:val="0009587D"/>
    <w:rsid w:val="000C5950"/>
    <w:rsid w:val="00133505"/>
    <w:rsid w:val="00140BB0"/>
    <w:rsid w:val="00151B1E"/>
    <w:rsid w:val="001568A0"/>
    <w:rsid w:val="00197C93"/>
    <w:rsid w:val="001A3ABB"/>
    <w:rsid w:val="001B6973"/>
    <w:rsid w:val="001D278F"/>
    <w:rsid w:val="001E01CE"/>
    <w:rsid w:val="002173BC"/>
    <w:rsid w:val="00236F2B"/>
    <w:rsid w:val="00244DB4"/>
    <w:rsid w:val="00272472"/>
    <w:rsid w:val="00276C18"/>
    <w:rsid w:val="002D6F2A"/>
    <w:rsid w:val="002E52D1"/>
    <w:rsid w:val="002E74C9"/>
    <w:rsid w:val="00313802"/>
    <w:rsid w:val="00342D7F"/>
    <w:rsid w:val="00380FB0"/>
    <w:rsid w:val="003B1408"/>
    <w:rsid w:val="003B2E65"/>
    <w:rsid w:val="003D141D"/>
    <w:rsid w:val="00416708"/>
    <w:rsid w:val="00424ED2"/>
    <w:rsid w:val="00426B59"/>
    <w:rsid w:val="00432D24"/>
    <w:rsid w:val="00460BDB"/>
    <w:rsid w:val="00461938"/>
    <w:rsid w:val="00462190"/>
    <w:rsid w:val="00473CEE"/>
    <w:rsid w:val="004826B0"/>
    <w:rsid w:val="004A47B3"/>
    <w:rsid w:val="004B5D9F"/>
    <w:rsid w:val="00522245"/>
    <w:rsid w:val="00522DC1"/>
    <w:rsid w:val="005238D0"/>
    <w:rsid w:val="005340A1"/>
    <w:rsid w:val="005536C6"/>
    <w:rsid w:val="005758F6"/>
    <w:rsid w:val="00576984"/>
    <w:rsid w:val="00577478"/>
    <w:rsid w:val="0058540A"/>
    <w:rsid w:val="00585BED"/>
    <w:rsid w:val="0059789D"/>
    <w:rsid w:val="005B24FA"/>
    <w:rsid w:val="005C4360"/>
    <w:rsid w:val="005C523B"/>
    <w:rsid w:val="005D50B6"/>
    <w:rsid w:val="005E04E1"/>
    <w:rsid w:val="005E48CF"/>
    <w:rsid w:val="005F09CC"/>
    <w:rsid w:val="0060325D"/>
    <w:rsid w:val="00606470"/>
    <w:rsid w:val="00614186"/>
    <w:rsid w:val="006461BD"/>
    <w:rsid w:val="00654963"/>
    <w:rsid w:val="00670B32"/>
    <w:rsid w:val="006836EE"/>
    <w:rsid w:val="006934EA"/>
    <w:rsid w:val="006C7E38"/>
    <w:rsid w:val="006E7B50"/>
    <w:rsid w:val="006F08F1"/>
    <w:rsid w:val="0070242A"/>
    <w:rsid w:val="00753183"/>
    <w:rsid w:val="0079187E"/>
    <w:rsid w:val="007A098C"/>
    <w:rsid w:val="007D6CC0"/>
    <w:rsid w:val="007F3573"/>
    <w:rsid w:val="00802E8B"/>
    <w:rsid w:val="00810D36"/>
    <w:rsid w:val="00824F4D"/>
    <w:rsid w:val="00842761"/>
    <w:rsid w:val="008762B8"/>
    <w:rsid w:val="00883CAD"/>
    <w:rsid w:val="008D403C"/>
    <w:rsid w:val="00915F32"/>
    <w:rsid w:val="009212DD"/>
    <w:rsid w:val="00985272"/>
    <w:rsid w:val="009A1C81"/>
    <w:rsid w:val="009B14B1"/>
    <w:rsid w:val="009C5982"/>
    <w:rsid w:val="009D4F06"/>
    <w:rsid w:val="00A1331A"/>
    <w:rsid w:val="00A30E38"/>
    <w:rsid w:val="00A33BE9"/>
    <w:rsid w:val="00AF1E25"/>
    <w:rsid w:val="00AF3125"/>
    <w:rsid w:val="00B017E3"/>
    <w:rsid w:val="00B117A9"/>
    <w:rsid w:val="00B26219"/>
    <w:rsid w:val="00B30451"/>
    <w:rsid w:val="00B33EEA"/>
    <w:rsid w:val="00B35086"/>
    <w:rsid w:val="00B353CF"/>
    <w:rsid w:val="00B666AE"/>
    <w:rsid w:val="00BB7CF6"/>
    <w:rsid w:val="00BE1B9B"/>
    <w:rsid w:val="00BE48BF"/>
    <w:rsid w:val="00BE6640"/>
    <w:rsid w:val="00BE6C03"/>
    <w:rsid w:val="00C008E5"/>
    <w:rsid w:val="00C00FCB"/>
    <w:rsid w:val="00C12D5D"/>
    <w:rsid w:val="00C51D7A"/>
    <w:rsid w:val="00CA3FBB"/>
    <w:rsid w:val="00CA4853"/>
    <w:rsid w:val="00CC320B"/>
    <w:rsid w:val="00CD33E0"/>
    <w:rsid w:val="00CD6039"/>
    <w:rsid w:val="00CF0928"/>
    <w:rsid w:val="00D03B2C"/>
    <w:rsid w:val="00D06FDC"/>
    <w:rsid w:val="00D4224E"/>
    <w:rsid w:val="00D4404A"/>
    <w:rsid w:val="00D47557"/>
    <w:rsid w:val="00D5547E"/>
    <w:rsid w:val="00D7571D"/>
    <w:rsid w:val="00D85420"/>
    <w:rsid w:val="00D9193C"/>
    <w:rsid w:val="00DA4846"/>
    <w:rsid w:val="00DD20A3"/>
    <w:rsid w:val="00DF571D"/>
    <w:rsid w:val="00E50BE0"/>
    <w:rsid w:val="00E75448"/>
    <w:rsid w:val="00EB1300"/>
    <w:rsid w:val="00F21F13"/>
    <w:rsid w:val="00F54993"/>
    <w:rsid w:val="00F60BBF"/>
    <w:rsid w:val="00F6381D"/>
    <w:rsid w:val="00F756F1"/>
    <w:rsid w:val="00F75F01"/>
    <w:rsid w:val="00FB4900"/>
    <w:rsid w:val="00FE0A07"/>
    <w:rsid w:val="00FE5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CBCD0"/>
  <w15:chartTrackingRefBased/>
  <w15:docId w15:val="{657A237A-0F02-48A6-8422-CFC6FB586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93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0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B32"/>
  </w:style>
  <w:style w:type="paragraph" w:styleId="Footer">
    <w:name w:val="footer"/>
    <w:basedOn w:val="Normal"/>
    <w:link w:val="FooterChar"/>
    <w:uiPriority w:val="99"/>
    <w:unhideWhenUsed/>
    <w:rsid w:val="00670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B32"/>
  </w:style>
  <w:style w:type="character" w:customStyle="1" w:styleId="Heading1Char">
    <w:name w:val="Heading 1 Char"/>
    <w:basedOn w:val="DefaultParagraphFont"/>
    <w:link w:val="Heading1"/>
    <w:uiPriority w:val="9"/>
    <w:rsid w:val="00461938"/>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unhideWhenUsed/>
    <w:rsid w:val="00B262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26219"/>
    <w:rPr>
      <w:color w:val="0563C1" w:themeColor="hyperlink"/>
      <w:u w:val="single"/>
    </w:rPr>
  </w:style>
  <w:style w:type="character" w:styleId="UnresolvedMention">
    <w:name w:val="Unresolved Mention"/>
    <w:basedOn w:val="DefaultParagraphFont"/>
    <w:uiPriority w:val="99"/>
    <w:semiHidden/>
    <w:unhideWhenUsed/>
    <w:rsid w:val="00B26219"/>
    <w:rPr>
      <w:color w:val="605E5C"/>
      <w:shd w:val="clear" w:color="auto" w:fill="E1DFDD"/>
    </w:rPr>
  </w:style>
  <w:style w:type="paragraph" w:customStyle="1" w:styleId="root">
    <w:name w:val="root"/>
    <w:basedOn w:val="Normal"/>
    <w:rsid w:val="00802E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D6C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89605">
      <w:bodyDiv w:val="1"/>
      <w:marLeft w:val="0"/>
      <w:marRight w:val="0"/>
      <w:marTop w:val="0"/>
      <w:marBottom w:val="0"/>
      <w:divBdr>
        <w:top w:val="none" w:sz="0" w:space="0" w:color="auto"/>
        <w:left w:val="none" w:sz="0" w:space="0" w:color="auto"/>
        <w:bottom w:val="none" w:sz="0" w:space="0" w:color="auto"/>
        <w:right w:val="none" w:sz="0" w:space="0" w:color="auto"/>
      </w:divBdr>
    </w:div>
    <w:div w:id="576282436">
      <w:bodyDiv w:val="1"/>
      <w:marLeft w:val="0"/>
      <w:marRight w:val="0"/>
      <w:marTop w:val="0"/>
      <w:marBottom w:val="0"/>
      <w:divBdr>
        <w:top w:val="none" w:sz="0" w:space="0" w:color="auto"/>
        <w:left w:val="none" w:sz="0" w:space="0" w:color="auto"/>
        <w:bottom w:val="none" w:sz="0" w:space="0" w:color="auto"/>
        <w:right w:val="none" w:sz="0" w:space="0" w:color="auto"/>
      </w:divBdr>
    </w:div>
    <w:div w:id="204238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59FFA58-AC95-4E89-AF35-1C41486114EE}">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4FB105-7D48-45A9-BB39-998448042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17938</TotalTime>
  <Pages>11</Pages>
  <Words>4071</Words>
  <Characters>23211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Roberts</dc:creator>
  <cp:keywords/>
  <dc:description/>
  <cp:lastModifiedBy>Iestyn Roberts (1902890)</cp:lastModifiedBy>
  <cp:revision>68</cp:revision>
  <dcterms:created xsi:type="dcterms:W3CDTF">2023-09-26T11:43:00Z</dcterms:created>
  <dcterms:modified xsi:type="dcterms:W3CDTF">2023-11-05T21:41:00Z</dcterms:modified>
</cp:coreProperties>
</file>