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2085B3C" w14:textId="77777777" w:rsidR="004262D1" w:rsidRDefault="004262D1" w:rsidP="002340B7">
      <w:pPr>
        <w:rPr>
          <w:rFonts w:ascii="Arial" w:eastAsia="Calibri" w:hAnsi="Arial" w:cs="Arial"/>
          <w:b/>
          <w:bCs/>
          <w:color w:val="000000"/>
          <w:sz w:val="22"/>
          <w:szCs w:val="22"/>
          <w:u w:val="single"/>
          <w:shd w:val="clear" w:color="auto" w:fill="00FF00"/>
        </w:rPr>
      </w:pPr>
    </w:p>
    <w:p w14:paraId="75A0EAF6" w14:textId="77777777" w:rsidR="004262D1" w:rsidRDefault="004262D1" w:rsidP="002340B7">
      <w:pPr>
        <w:rPr>
          <w:rFonts w:ascii="Arial" w:eastAsia="Calibri" w:hAnsi="Arial" w:cs="Arial"/>
          <w:b/>
          <w:bCs/>
          <w:color w:val="000000"/>
          <w:sz w:val="22"/>
          <w:szCs w:val="22"/>
          <w:u w:val="single"/>
          <w:shd w:val="clear" w:color="auto" w:fill="00FF00"/>
        </w:rPr>
      </w:pPr>
    </w:p>
    <w:p w14:paraId="3962CD70" w14:textId="77777777" w:rsidR="003B1713" w:rsidRPr="003B1713" w:rsidRDefault="003B1713" w:rsidP="002340B7">
      <w:pPr>
        <w:rPr>
          <w:rFonts w:ascii="Arial" w:eastAsia="Calibri" w:hAnsi="Arial" w:cs="Arial"/>
          <w:b/>
          <w:i/>
          <w:color w:val="000000"/>
          <w:sz w:val="36"/>
          <w:szCs w:val="36"/>
          <w:u w:val="single"/>
        </w:rPr>
      </w:pPr>
      <w:r w:rsidRPr="003B1713">
        <w:rPr>
          <w:rFonts w:ascii="Arial" w:eastAsia="Calibri" w:hAnsi="Arial" w:cs="Arial"/>
          <w:b/>
          <w:i/>
          <w:color w:val="000000"/>
          <w:sz w:val="36"/>
          <w:szCs w:val="36"/>
          <w:u w:val="single"/>
        </w:rPr>
        <w:t xml:space="preserve">Gwerthusiad beirniadol a nodi’r camau dysgu ac addysgu nesaf gan ganolbwyntio ar astudiaeth achos am ddysgwr unigol new grwp o </w:t>
      </w:r>
      <w:bookmarkStart w:id="0" w:name="_GoBack"/>
      <w:bookmarkEnd w:id="0"/>
      <w:r w:rsidRPr="003B1713">
        <w:rPr>
          <w:rFonts w:ascii="Arial" w:eastAsia="Calibri" w:hAnsi="Arial" w:cs="Arial"/>
          <w:b/>
          <w:i/>
          <w:color w:val="000000"/>
          <w:sz w:val="36"/>
          <w:szCs w:val="36"/>
          <w:u w:val="single"/>
        </w:rPr>
        <w:t>ddysgwyr, wedi’I seilio ar ddigwyddiad critigol a arsylwyd.</w:t>
      </w:r>
    </w:p>
    <w:p w14:paraId="1E701516" w14:textId="77777777" w:rsidR="003B1713" w:rsidRDefault="003B1713" w:rsidP="002340B7">
      <w:pPr>
        <w:rPr>
          <w:rFonts w:ascii="Arial" w:eastAsia="Calibri" w:hAnsi="Arial" w:cs="Arial"/>
          <w:b/>
          <w:i/>
          <w:color w:val="000000"/>
          <w:sz w:val="28"/>
          <w:szCs w:val="28"/>
        </w:rPr>
      </w:pPr>
    </w:p>
    <w:p w14:paraId="4CE5A6D6" w14:textId="77777777" w:rsidR="003B1713" w:rsidRDefault="003B1713" w:rsidP="002340B7">
      <w:pPr>
        <w:rPr>
          <w:rFonts w:ascii="Arial" w:eastAsia="Calibri" w:hAnsi="Arial" w:cs="Arial"/>
          <w:b/>
          <w:i/>
          <w:color w:val="000000"/>
          <w:sz w:val="28"/>
          <w:szCs w:val="28"/>
        </w:rPr>
      </w:pPr>
    </w:p>
    <w:p w14:paraId="213E4246" w14:textId="77777777" w:rsidR="004262D1" w:rsidRPr="003E6FE2" w:rsidRDefault="004262D1" w:rsidP="002340B7">
      <w:pPr>
        <w:rPr>
          <w:rFonts w:ascii="Arial" w:eastAsia="Calibri" w:hAnsi="Arial" w:cs="Arial"/>
          <w:b/>
          <w:i/>
          <w:color w:val="000000"/>
          <w:sz w:val="28"/>
          <w:szCs w:val="28"/>
        </w:rPr>
      </w:pPr>
      <w:r w:rsidRPr="003E6FE2">
        <w:rPr>
          <w:rFonts w:ascii="Arial" w:eastAsia="Calibri" w:hAnsi="Arial" w:cs="Arial"/>
          <w:b/>
          <w:i/>
          <w:color w:val="000000"/>
          <w:sz w:val="28"/>
          <w:szCs w:val="28"/>
        </w:rPr>
        <w:t>Cyflwyniad.</w:t>
      </w:r>
    </w:p>
    <w:p w14:paraId="6C814BCC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byd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addysg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hanfodol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ystyried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digwyddiadau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critigol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nhw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cymryd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atebolrwydd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ymchwilio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amryw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wahanol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feysydd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addysg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ôl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damcaniaeth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Tripp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Tripp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2011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digwyddiadau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critigol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digwydd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mywyd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addysg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bob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Tripp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penderfyniad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wneud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digwyddiad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gritigol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personol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athrawes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Disgrifia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Tripp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2011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digwyddiadau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critigol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pwynt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cychwyn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archwilio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ymhellach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gweld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drobwynt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unigolyn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ôl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ddamcaniaeth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dywed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Tripp</w:t>
      </w:r>
      <w:r w:rsidRPr="002340B7">
        <w:rPr>
          <w:rFonts w:ascii="Arial" w:hAnsi="Arial" w:cs="Arial"/>
          <w:color w:val="000000"/>
          <w:sz w:val="22"/>
          <w:szCs w:val="22"/>
        </w:rPr>
        <w:t>, 2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011)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lyfr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mwyafrif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ddigwyddiadau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critigol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ddim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amlwg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digwydd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heb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unrhyw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ffwdan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ddigwyddiad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dramatig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awgryma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enw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rhoddir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iddynt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digwyddiad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adnabod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critigol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ymchwilio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ymhellach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sefyllfa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agweddau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cymdeithasol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ehangach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amgylch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ôl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ystyried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safbwynt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Tripp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2011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amlwg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ddigwyddiad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critigol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ddwy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elfen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bwrpas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;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sef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pwysleisio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ffocws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ymchwil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ystafell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ddosbarth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hefyd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galluogi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athrawon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ddeall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magu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rheolaeth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dros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hymarfer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hynny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medru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arwain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adfyfyrio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addasu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ymarfer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gwella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perfformiad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dysgu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3745BF2E" w14:textId="77777777" w:rsidR="002340B7" w:rsidRPr="002340B7" w:rsidRDefault="002340B7" w:rsidP="002340B7">
      <w:pPr>
        <w:rPr>
          <w:rFonts w:ascii="Arial" w:eastAsia="Times New Roman" w:hAnsi="Arial" w:cs="Arial"/>
          <w:sz w:val="22"/>
          <w:szCs w:val="22"/>
        </w:rPr>
      </w:pPr>
    </w:p>
    <w:p w14:paraId="09C41B1C" w14:textId="77777777" w:rsidR="003E6FE2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hAnsi="Arial" w:cs="Arial"/>
          <w:color w:val="000000"/>
          <w:sz w:val="22"/>
          <w:szCs w:val="22"/>
        </w:rPr>
        <w:t>    </w:t>
      </w:r>
    </w:p>
    <w:p w14:paraId="4350BB04" w14:textId="77777777" w:rsidR="003E6FE2" w:rsidRPr="003E6FE2" w:rsidRDefault="003E6FE2" w:rsidP="002340B7">
      <w:pPr>
        <w:rPr>
          <w:rFonts w:ascii="Arial" w:hAnsi="Arial" w:cs="Arial"/>
          <w:b/>
          <w:i/>
          <w:sz w:val="28"/>
          <w:szCs w:val="28"/>
        </w:rPr>
      </w:pPr>
      <w:r>
        <w:rPr>
          <w:rFonts w:ascii="Arial" w:hAnsi="Arial" w:cs="Arial"/>
          <w:b/>
          <w:i/>
          <w:sz w:val="28"/>
          <w:szCs w:val="28"/>
        </w:rPr>
        <w:t>Y R</w:t>
      </w:r>
      <w:r w:rsidRPr="003E6FE2">
        <w:rPr>
          <w:rFonts w:ascii="Arial" w:hAnsi="Arial" w:cs="Arial"/>
          <w:b/>
          <w:i/>
          <w:sz w:val="28"/>
          <w:szCs w:val="28"/>
        </w:rPr>
        <w:t>ôl Adfyfyrio Beirniadol.</w:t>
      </w:r>
    </w:p>
    <w:p w14:paraId="0B236AFD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eastAsia="Calibri" w:hAnsi="Arial" w:cs="Arial"/>
          <w:color w:val="000000"/>
          <w:sz w:val="22"/>
          <w:szCs w:val="22"/>
        </w:rPr>
        <w:t>Priodwedd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hollbwysig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mhob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agwedd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addysgu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adfyfyrio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adlewyrchu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wedi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cymryd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gwella</w:t>
      </w:r>
      <w:r w:rsidRPr="002340B7">
        <w:rPr>
          <w:rFonts w:ascii="Arial" w:hAnsi="Arial" w:cs="Arial"/>
          <w:color w:val="000000"/>
          <w:sz w:val="22"/>
          <w:szCs w:val="22"/>
        </w:rPr>
        <w:t>'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wneud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dyfodol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ôl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model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adfyfyrio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222222"/>
          <w:sz w:val="22"/>
          <w:szCs w:val="22"/>
          <w:shd w:val="clear" w:color="auto" w:fill="FFFFFF"/>
        </w:rPr>
        <w:t>Kolb</w:t>
      </w:r>
      <w:r w:rsidRPr="002340B7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 xml:space="preserve"> </w:t>
      </w:r>
      <w:r w:rsidRPr="002340B7">
        <w:rPr>
          <w:rFonts w:ascii="Arial" w:eastAsia="Calibri" w:hAnsi="Arial" w:cs="Arial"/>
          <w:iCs/>
          <w:color w:val="222222"/>
          <w:sz w:val="22"/>
          <w:szCs w:val="22"/>
          <w:shd w:val="clear" w:color="auto" w:fill="FFFFFF"/>
        </w:rPr>
        <w:t>et</w:t>
      </w:r>
      <w:r w:rsidRPr="002340B7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 xml:space="preserve"> </w:t>
      </w:r>
      <w:r w:rsidRPr="002340B7">
        <w:rPr>
          <w:rFonts w:ascii="Arial" w:eastAsia="Calibri" w:hAnsi="Arial" w:cs="Arial"/>
          <w:iCs/>
          <w:color w:val="222222"/>
          <w:sz w:val="22"/>
          <w:szCs w:val="22"/>
          <w:shd w:val="clear" w:color="auto" w:fill="FFFFFF"/>
        </w:rPr>
        <w:t>al</w:t>
      </w:r>
      <w:r w:rsidRPr="002340B7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>, 1974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adfyfyrio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ddull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ddadansoddi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gasgliadau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ymwneud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phrofiad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Cyflwyni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222222"/>
          <w:sz w:val="22"/>
          <w:szCs w:val="22"/>
          <w:shd w:val="clear" w:color="auto" w:fill="FFFFFF"/>
        </w:rPr>
        <w:t>Kolb</w:t>
      </w:r>
      <w:r w:rsidRPr="002340B7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 xml:space="preserve"> </w:t>
      </w:r>
      <w:r w:rsidRPr="002340B7">
        <w:rPr>
          <w:rFonts w:ascii="Arial" w:eastAsia="Calibri" w:hAnsi="Arial" w:cs="Arial"/>
          <w:iCs/>
          <w:color w:val="222222"/>
          <w:sz w:val="22"/>
          <w:szCs w:val="22"/>
          <w:shd w:val="clear" w:color="auto" w:fill="FFFFFF"/>
        </w:rPr>
        <w:t>et</w:t>
      </w:r>
      <w:r w:rsidRPr="002340B7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 xml:space="preserve"> </w:t>
      </w:r>
      <w:r w:rsidRPr="002340B7">
        <w:rPr>
          <w:rFonts w:ascii="Arial" w:eastAsia="Calibri" w:hAnsi="Arial" w:cs="Arial"/>
          <w:iCs/>
          <w:color w:val="222222"/>
          <w:sz w:val="22"/>
          <w:szCs w:val="22"/>
          <w:shd w:val="clear" w:color="auto" w:fill="FFFFFF"/>
        </w:rPr>
        <w:t>al</w:t>
      </w:r>
      <w:r w:rsidRPr="002340B7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>, 1974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Cylch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Dysgu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awgrymu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pedair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cysylltu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gilydd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; 1)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Profiad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2)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Meddwl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profiad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3)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Dysgu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profiad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4)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Gweithredu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ddysg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camau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mynd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dysgu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brofiadau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newydd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cwblhau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cylchred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68CC19EA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hAnsi="Arial" w:cs="Arial"/>
          <w:color w:val="000000"/>
          <w:sz w:val="22"/>
          <w:szCs w:val="22"/>
        </w:rPr>
        <w:t> </w:t>
      </w:r>
      <w:r w:rsidRPr="002340B7">
        <w:rPr>
          <w:rFonts w:ascii="Arial" w:hAnsi="Arial" w:cs="Arial"/>
          <w:color w:val="000000"/>
          <w:sz w:val="22"/>
          <w:szCs w:val="22"/>
        </w:rPr>
        <w:tab/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model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adfyfyrio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222222"/>
          <w:sz w:val="22"/>
          <w:szCs w:val="22"/>
          <w:shd w:val="clear" w:color="auto" w:fill="FFFFFF"/>
        </w:rPr>
        <w:t>Schön</w:t>
      </w:r>
      <w:r w:rsidRPr="002340B7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>, 1987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cyflwyno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brif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fath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adfyfyrio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sef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weithredu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edrych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ôl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profiad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adfyfyrio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elfen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bwysig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ystod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digwyddiad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galluogi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benderfynnu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sut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weithredu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pryd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.;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fyddwn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gweithredu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ogystal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hynny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adfyfyrio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effeithiol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ôl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digwyddiad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Gellir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cyfleu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ystyriaeth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wneud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wahanol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petai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digwydd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eto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hanfodol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edrych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astudiaethau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gwahanol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ymchwilio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safbwyntiau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amrywiol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addasu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gwella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perfformiad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dyfodol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790B1413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hAnsi="Arial" w:cs="Arial"/>
          <w:color w:val="000000"/>
          <w:sz w:val="22"/>
          <w:szCs w:val="22"/>
        </w:rPr>
        <w:t>  </w:t>
      </w:r>
      <w:r w:rsidRPr="002340B7">
        <w:rPr>
          <w:rFonts w:ascii="Arial" w:hAnsi="Arial" w:cs="Arial"/>
          <w:color w:val="000000"/>
          <w:sz w:val="22"/>
          <w:szCs w:val="22"/>
        </w:rPr>
        <w:tab/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Cyflwynodd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model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222222"/>
          <w:sz w:val="22"/>
          <w:szCs w:val="22"/>
          <w:shd w:val="clear" w:color="auto" w:fill="FFFFFF"/>
        </w:rPr>
        <w:t>Brookfield</w:t>
      </w:r>
      <w:r w:rsidRPr="002340B7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>, 1998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ddamcaniaeth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‘4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Lens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lens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cyntaf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cyfleu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pwysigrwydd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adfyfyrio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hunan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gofiannau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phrofiadau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personol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Nesaf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ail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lens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rhoi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pwyslais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adfyfyrio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drwy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adborth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dull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gofyn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barn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megis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CIQ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–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Critical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Incident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Questionnaire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adfyfyrio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drwy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lygaid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effeithiol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CIQ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anhysbys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felly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galluogi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symud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ymlaen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gwella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addysgu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ganlyniad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adborth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trydydd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lens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222222"/>
          <w:sz w:val="22"/>
          <w:szCs w:val="22"/>
          <w:shd w:val="clear" w:color="auto" w:fill="FFFFFF"/>
        </w:rPr>
        <w:t>Brookfield</w:t>
      </w:r>
      <w:r w:rsidRPr="002340B7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>, 1998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dangos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adfyfyrio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ddefnyddiol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adlewyrchu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syniadau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phrofiadau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lens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olaf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pwyslais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adfyfyrio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ymchwilio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lenyddiaeth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briodol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Gwelir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ystyried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damcaniaethau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safbwyntiau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amrywiol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fuddiol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gwella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perfformiad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390E1696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hAnsi="Arial" w:cs="Arial"/>
          <w:color w:val="000000"/>
          <w:sz w:val="22"/>
          <w:szCs w:val="22"/>
        </w:rPr>
        <w:lastRenderedPageBreak/>
        <w:t>  </w:t>
      </w:r>
      <w:r w:rsidRPr="002340B7">
        <w:rPr>
          <w:rFonts w:ascii="Arial" w:hAnsi="Arial" w:cs="Arial"/>
          <w:color w:val="000000"/>
          <w:sz w:val="22"/>
          <w:szCs w:val="22"/>
        </w:rPr>
        <w:tab/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blynyddoedd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athrawon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wedi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defnyddio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adfyfyrio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beirniadol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dull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gwerthuso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perfformiad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ystafell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ddosbarth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fwyaf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diweddar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rôl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adfyfyrio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beirniadol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wedi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bwysleisio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byd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addysg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ddiwygiad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cwricwlwm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Cwricwlwm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Gymru</w:t>
      </w:r>
      <w:r w:rsidRPr="002340B7">
        <w:rPr>
          <w:rFonts w:ascii="Arial" w:hAnsi="Arial" w:cs="Arial"/>
          <w:color w:val="000000"/>
          <w:sz w:val="22"/>
          <w:szCs w:val="22"/>
        </w:rPr>
        <w:t>’ (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Atodiad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1, 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Donaldson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2015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gosod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ffocws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adfyfyrio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beirniadol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ymysg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athrawon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annog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cwricwlwm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hybu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athrawon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gwella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dysgu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technegau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ddefnyddiwyd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Gwelir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adfyfyrio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broses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barhaus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seiliedig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ddiwygio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perfformiad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ôl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adborth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adlewyrchiad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Cyfeirir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rôl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adfyfyrio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feirniadol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Safonau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Proffesiynol</w:t>
      </w:r>
      <w:r w:rsidRPr="002340B7">
        <w:rPr>
          <w:rFonts w:ascii="Arial" w:hAnsi="Arial" w:cs="Arial"/>
          <w:color w:val="000000"/>
          <w:sz w:val="22"/>
          <w:szCs w:val="22"/>
        </w:rPr>
        <w:t>’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Atodiad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 xml:space="preserve"> 2, 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Ffig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. 1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);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egluro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pwysigrwydd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adfyfyrio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ôl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addysgeg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ymchwilio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ddamcaniaethau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gwahanol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galluogi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athrawon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ddysgu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sgiliau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datblygu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technegau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newydd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addysgu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optimal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Manteision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hynny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safon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athrawon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dysgu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Nghymru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codi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gwella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broses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addysg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continwwm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cwblhau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cylched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addysgu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6C8551BB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hAnsi="Arial" w:cs="Arial"/>
          <w:noProof/>
          <w:color w:val="000000"/>
          <w:sz w:val="22"/>
          <w:szCs w:val="22"/>
          <w:bdr w:val="none" w:sz="0" w:space="0" w:color="auto" w:frame="1"/>
        </w:rPr>
        <w:drawing>
          <wp:inline distT="0" distB="0" distL="0" distR="0" wp14:anchorId="2A5340DC" wp14:editId="56EC1129">
            <wp:extent cx="2899410" cy="3010535"/>
            <wp:effectExtent l="0" t="0" r="0" b="12065"/>
            <wp:docPr id="1" name="Picture 1" descr="https://lh6.googleusercontent.com/SBVitxIeSjjLhfv5UgJGgCLc0SIrLzv2Qh7EvSPXhsD4HqoshIaX2tSkStJUzSs0uxMXX-rDaukvmTdmRRpepquuUUXKY3lJaYdivXCBsC1OC9nuAEZv-JmSETxVP8b15ZS7F8B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lh6.googleusercontent.com/SBVitxIeSjjLhfv5UgJGgCLc0SIrLzv2Qh7EvSPXhsD4HqoshIaX2tSkStJUzSs0uxMXX-rDaukvmTdmRRpepquuUUXKY3lJaYdivXCBsC1OC9nuAEZv-JmSETxVP8b15ZS7F8B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9410" cy="3010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340B7">
        <w:rPr>
          <w:rFonts w:ascii="Arial" w:hAnsi="Arial" w:cs="Arial"/>
          <w:color w:val="000000"/>
          <w:sz w:val="22"/>
          <w:szCs w:val="22"/>
        </w:rPr>
        <w:t>(</w:t>
      </w:r>
      <w:r w:rsidRPr="002340B7">
        <w:rPr>
          <w:rFonts w:ascii="Arial" w:eastAsia="Calibri" w:hAnsi="Arial" w:cs="Arial"/>
          <w:b/>
          <w:bCs/>
          <w:iCs/>
          <w:color w:val="000000"/>
          <w:sz w:val="22"/>
          <w:szCs w:val="22"/>
          <w:u w:val="single"/>
        </w:rPr>
        <w:t>Ffig</w:t>
      </w:r>
      <w:r w:rsidRPr="002340B7">
        <w:rPr>
          <w:rFonts w:ascii="Arial" w:hAnsi="Arial" w:cs="Arial"/>
          <w:b/>
          <w:bCs/>
          <w:iCs/>
          <w:color w:val="000000"/>
          <w:sz w:val="22"/>
          <w:szCs w:val="22"/>
          <w:u w:val="single"/>
        </w:rPr>
        <w:t xml:space="preserve"> 1, </w:t>
      </w:r>
      <w:r w:rsidRPr="002340B7">
        <w:rPr>
          <w:rFonts w:ascii="Arial" w:eastAsia="Calibri" w:hAnsi="Arial" w:cs="Arial"/>
          <w:b/>
          <w:bCs/>
          <w:iCs/>
          <w:color w:val="000000"/>
          <w:sz w:val="22"/>
          <w:szCs w:val="22"/>
          <w:u w:val="single"/>
        </w:rPr>
        <w:t>Atodiad</w:t>
      </w:r>
      <w:r w:rsidRPr="002340B7">
        <w:rPr>
          <w:rFonts w:ascii="Arial" w:hAnsi="Arial" w:cs="Arial"/>
          <w:b/>
          <w:bCs/>
          <w:iCs/>
          <w:color w:val="000000"/>
          <w:sz w:val="22"/>
          <w:szCs w:val="22"/>
          <w:u w:val="single"/>
        </w:rPr>
        <w:t xml:space="preserve"> 2</w:t>
      </w:r>
      <w:r w:rsidRPr="002340B7">
        <w:rPr>
          <w:rFonts w:ascii="Arial" w:hAnsi="Arial" w:cs="Arial"/>
          <w:color w:val="000000"/>
          <w:sz w:val="22"/>
          <w:szCs w:val="22"/>
        </w:rPr>
        <w:t>).</w:t>
      </w:r>
    </w:p>
    <w:p w14:paraId="519D5996" w14:textId="77777777" w:rsidR="002340B7" w:rsidRPr="002340B7" w:rsidRDefault="002340B7" w:rsidP="002340B7">
      <w:pPr>
        <w:rPr>
          <w:rFonts w:ascii="Arial" w:eastAsia="Times New Roman" w:hAnsi="Arial" w:cs="Arial"/>
          <w:sz w:val="22"/>
          <w:szCs w:val="22"/>
        </w:rPr>
      </w:pPr>
    </w:p>
    <w:p w14:paraId="1C82A3A4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hAnsi="Arial" w:cs="Arial"/>
          <w:b/>
          <w:bCs/>
          <w:color w:val="000000"/>
          <w:sz w:val="22"/>
          <w:szCs w:val="22"/>
          <w:u w:val="single"/>
        </w:rPr>
        <w:t> </w:t>
      </w:r>
    </w:p>
    <w:p w14:paraId="5ACC7D61" w14:textId="77777777" w:rsidR="002340B7" w:rsidRPr="002340B7" w:rsidRDefault="002340B7" w:rsidP="002340B7">
      <w:pPr>
        <w:rPr>
          <w:rFonts w:ascii="Arial" w:eastAsia="Times New Roman" w:hAnsi="Arial" w:cs="Arial"/>
          <w:sz w:val="22"/>
          <w:szCs w:val="22"/>
        </w:rPr>
      </w:pPr>
    </w:p>
    <w:p w14:paraId="71F2D1EB" w14:textId="77777777" w:rsidR="003E6FE2" w:rsidRDefault="003E6FE2" w:rsidP="002340B7">
      <w:pPr>
        <w:rPr>
          <w:rFonts w:ascii="Arial" w:eastAsia="Calibri" w:hAnsi="Arial" w:cs="Arial"/>
          <w:b/>
          <w:bCs/>
          <w:color w:val="000000"/>
          <w:sz w:val="22"/>
          <w:szCs w:val="22"/>
          <w:u w:val="single"/>
          <w:shd w:val="clear" w:color="auto" w:fill="00FF00"/>
        </w:rPr>
      </w:pPr>
    </w:p>
    <w:p w14:paraId="0B6C22DB" w14:textId="77777777" w:rsidR="003E6FE2" w:rsidRPr="003E6FE2" w:rsidRDefault="003E6FE2" w:rsidP="002340B7">
      <w:pPr>
        <w:rPr>
          <w:rFonts w:ascii="Arial" w:eastAsia="Calibri" w:hAnsi="Arial" w:cs="Arial"/>
          <w:b/>
          <w:i/>
          <w:color w:val="000000"/>
          <w:sz w:val="28"/>
          <w:szCs w:val="28"/>
        </w:rPr>
      </w:pPr>
      <w:r w:rsidRPr="003E6FE2">
        <w:rPr>
          <w:rFonts w:ascii="Arial" w:eastAsia="Calibri" w:hAnsi="Arial" w:cs="Arial"/>
          <w:b/>
          <w:i/>
          <w:color w:val="000000"/>
          <w:sz w:val="28"/>
          <w:szCs w:val="28"/>
        </w:rPr>
        <w:t>Arsylwi – Cyd Destun yr Ysgol a’r Ystafell Ddosbarth.</w:t>
      </w:r>
    </w:p>
    <w:p w14:paraId="4E81D00C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eastAsia="Calibri" w:hAnsi="Arial" w:cs="Arial"/>
          <w:color w:val="000000"/>
          <w:sz w:val="22"/>
          <w:szCs w:val="22"/>
        </w:rPr>
        <w:t>Rwyf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wedi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cynnal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arsylwad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ymchwiliad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ddilyn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canllawiau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British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Educational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Research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Association</w:t>
      </w:r>
      <w:r w:rsidRPr="002340B7">
        <w:rPr>
          <w:rFonts w:ascii="Arial" w:hAnsi="Arial" w:cs="Arial"/>
          <w:color w:val="000000"/>
          <w:sz w:val="22"/>
          <w:szCs w:val="22"/>
        </w:rPr>
        <w:t>’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BERA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2018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gyflwyno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asesiad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rwyf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wedi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dilyn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canllawiau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moesegol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megis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cyfrinachedd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plant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staff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holl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rhanddeiliaid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Rwyf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wedi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sicrhau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hynny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sicrhau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osgoi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rhagfarn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duedd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arsylwadau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Drwy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ymchwiliad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rwyf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wedi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dilyn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canllawiau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BERA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drwy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drafod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anhysbys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wneud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hynny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rwy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hamddiffyn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thrin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cyd</w:t>
      </w:r>
      <w:r w:rsidRPr="002340B7">
        <w:rPr>
          <w:rFonts w:ascii="Arial" w:hAnsi="Arial" w:cs="Arial"/>
          <w:color w:val="000000"/>
          <w:sz w:val="22"/>
          <w:szCs w:val="22"/>
        </w:rPr>
        <w:t>-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destun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digwyddiad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critigol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efo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elfen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sensitifrwydd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fyddaf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atgyfnerthu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canllawiau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drwy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aseiniad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651747CE" w14:textId="77777777" w:rsidR="002340B7" w:rsidRDefault="002340B7" w:rsidP="002340B7">
      <w:pPr>
        <w:rPr>
          <w:rFonts w:ascii="Arial" w:hAnsi="Arial" w:cs="Arial"/>
          <w:color w:val="000000"/>
          <w:sz w:val="22"/>
          <w:szCs w:val="22"/>
        </w:rPr>
      </w:pPr>
      <w:r w:rsidRPr="002340B7">
        <w:rPr>
          <w:rFonts w:ascii="Arial" w:hAnsi="Arial" w:cs="Arial"/>
          <w:color w:val="000000"/>
          <w:sz w:val="22"/>
          <w:szCs w:val="22"/>
        </w:rPr>
        <w:t>    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wnais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gynnal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arsylwad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Gynradd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gyfrwng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Gymraeg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wedi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leoli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gyrion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ddinas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Abertawe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awdurdod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Cyngor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Thref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Abertawe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agor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2011,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hynny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wedi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tyfu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nifer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bresennol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192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rhwng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3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11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mynychu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ôl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adolygiad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Estyn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diweddaraf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Atodiad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 xml:space="preserve"> 3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meithrinfa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dosbarthiadau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draws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cyfnod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sylfaen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chyfnod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allweddol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Cyflwynir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adroddiad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10%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gefndir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/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teuluoedd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Cymraeg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ôl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adroddiad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tua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20%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gymwys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brydau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bwyd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ddim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lastRenderedPageBreak/>
        <w:t>sydd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cyfartaledd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Cymru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tua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20%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Anghenion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Dysgu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Ychwanegol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492A95CF" w14:textId="77777777" w:rsidR="003E6FE2" w:rsidRDefault="003E6FE2" w:rsidP="002340B7">
      <w:pPr>
        <w:rPr>
          <w:rFonts w:ascii="Arial" w:hAnsi="Arial" w:cs="Arial"/>
          <w:sz w:val="22"/>
          <w:szCs w:val="22"/>
        </w:rPr>
      </w:pPr>
    </w:p>
    <w:p w14:paraId="01C1F63A" w14:textId="77777777" w:rsidR="002340B7" w:rsidRPr="003E6FE2" w:rsidRDefault="003E6FE2" w:rsidP="002340B7">
      <w:pPr>
        <w:rPr>
          <w:rFonts w:ascii="Arial" w:hAnsi="Arial" w:cs="Arial"/>
          <w:b/>
          <w:i/>
          <w:sz w:val="28"/>
          <w:szCs w:val="28"/>
        </w:rPr>
      </w:pPr>
      <w:r w:rsidRPr="003E6FE2">
        <w:rPr>
          <w:rFonts w:ascii="Arial" w:hAnsi="Arial" w:cs="Arial"/>
          <w:b/>
          <w:i/>
          <w:sz w:val="28"/>
          <w:szCs w:val="28"/>
        </w:rPr>
        <w:t>Digwyddiad Critigol yn gysylltiedig â Phedwar Diben Donaldson.</w:t>
      </w:r>
    </w:p>
    <w:p w14:paraId="090FC240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eastAsia="Calibri" w:hAnsi="Arial" w:cs="Arial"/>
          <w:color w:val="000000"/>
          <w:sz w:val="22"/>
          <w:szCs w:val="22"/>
        </w:rPr>
        <w:t>Wrth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arsylwi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nosbarth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Blwyddyn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5,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ymgymryd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sesiwn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fathemateg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cyfnod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cinio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ystod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cyfnod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roedd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eithaf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brwdfrydig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wedi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dychwelyd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amser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egwyl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Roeddwn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symud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fwrdd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fwrdd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arsylwi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sut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roedd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pob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cwblhau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dasg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athrawes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ddosbarth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gynnal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toriad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dasg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egluro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nesaf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roedd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ddistaw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gwrando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sylwi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Plentyn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chwarae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efo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pren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mesur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nid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canolbwyntio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gyfarwyddiadau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athrawes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Plentyn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rhoi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ben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wyneb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lawr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ddesg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symud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nôl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ymlaen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gadair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roedd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hynny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symbolaidd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ddigwyddiad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critigol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ôl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holi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athrawes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ddarganfod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Plentyn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dueddiadau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ASD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wers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fynd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ymlaen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arsylwi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Plentyn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ymhellach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roedd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rhagori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gwaith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mathemateg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heb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wrando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canllawiau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ogystal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â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siart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Marvel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roedd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Plentyn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wedi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cymryd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dasg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ddosbarth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;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sef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gosod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pegiau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henwau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deimladau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priodol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gefn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drws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dosbarth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dasg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syml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rhoi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cyfle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drafod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sicrhau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popeth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iawn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Cysyllti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hwn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gyda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‘4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Diben</w:t>
      </w:r>
      <w:r w:rsidRPr="002340B7">
        <w:rPr>
          <w:rFonts w:ascii="Arial" w:hAnsi="Arial" w:cs="Arial"/>
          <w:color w:val="000000"/>
          <w:sz w:val="22"/>
          <w:szCs w:val="22"/>
        </w:rPr>
        <w:t>’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Atodiad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 xml:space="preserve"> 1, 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Donaldson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2015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cwricwlwm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newydd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pwysleisio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unigolion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iach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cymryd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dasg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ddyddiol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rhoi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pwyslais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iechyd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meddwl</w:t>
      </w:r>
      <w:r w:rsidRPr="002340B7">
        <w:rPr>
          <w:rFonts w:ascii="Arial" w:hAnsi="Arial" w:cs="Arial"/>
          <w:color w:val="000000"/>
          <w:sz w:val="22"/>
          <w:szCs w:val="22"/>
        </w:rPr>
        <w:t>/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chorfforol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oedran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ifanc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Mantais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tasgau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megis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pegiau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problemau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hadnabod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gynnar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felly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datrys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3C9BC70D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hAnsi="Arial" w:cs="Arial"/>
          <w:color w:val="000000"/>
          <w:sz w:val="22"/>
          <w:szCs w:val="22"/>
        </w:rPr>
        <w:t>            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ganlyniad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dueddiadau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ASD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'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Plentyn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',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ogystal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â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diffyg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canolbwyntio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roedd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athrawes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wedi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siart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cynnwys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pedwar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sesiwn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diwrnod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;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phob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sesiwn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cynnwys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cymeriad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Marvel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tabl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Bwriad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siart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annog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plentyn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orffen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bob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tasg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canolbwyntio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cheisio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orau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tasgau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pob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sesiwn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fyddai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cyflawni</w:t>
      </w:r>
      <w:r w:rsidRPr="002340B7">
        <w:rPr>
          <w:rFonts w:ascii="Arial" w:hAnsi="Arial" w:cs="Arial"/>
          <w:color w:val="000000"/>
          <w:sz w:val="22"/>
          <w:szCs w:val="22"/>
        </w:rPr>
        <w:t>'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gofynion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roedd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derbyn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gwobr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siart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sef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sticer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cymeriad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Marvel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Credaf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ddull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effeithiol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annog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plentyn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ddefnyddio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cymeriadau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gweledol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addas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oedran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3F30183A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hAnsi="Arial" w:cs="Arial"/>
          <w:color w:val="000000"/>
          <w:sz w:val="22"/>
          <w:szCs w:val="22"/>
        </w:rPr>
        <w:t>     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siart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Marvel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gyfle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Pletyn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ddisgybl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unigolyn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uchelgeisiol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hynny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gysylltiedig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â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‘4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Diben</w:t>
      </w:r>
      <w:r w:rsidRPr="002340B7">
        <w:rPr>
          <w:rFonts w:ascii="Arial" w:hAnsi="Arial" w:cs="Arial"/>
          <w:color w:val="000000"/>
          <w:sz w:val="22"/>
          <w:szCs w:val="22"/>
        </w:rPr>
        <w:t>’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Donaldson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2015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gyflwyno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Cwricwlwm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Gymru</w:t>
      </w:r>
      <w:r w:rsidRPr="002340B7">
        <w:rPr>
          <w:rFonts w:ascii="Arial" w:hAnsi="Arial" w:cs="Arial"/>
          <w:color w:val="000000"/>
          <w:sz w:val="22"/>
          <w:szCs w:val="22"/>
        </w:rPr>
        <w:t>’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Atodiad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 xml:space="preserve"> 1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Cyflwyni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siart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gyfle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Blentyn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wneud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orau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canolbwyntio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chwblhau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tasgau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targedau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bersonol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gosod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mewn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ffordd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weledol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anelu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sticer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Marvel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siart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anelu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uchelgeisiol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ateb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gofynion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athrawes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Plentyn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teimlo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boddhad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lwyddo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targedau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llenwi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siart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;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hannog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uchelgeisiol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cyflawni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targedau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lwyddi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lenwi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siart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Marvel</w:t>
      </w:r>
      <w:r w:rsidRPr="002340B7">
        <w:rPr>
          <w:rFonts w:ascii="Arial" w:hAnsi="Arial" w:cs="Arial"/>
          <w:color w:val="000000"/>
          <w:sz w:val="22"/>
          <w:szCs w:val="22"/>
        </w:rPr>
        <w:t>’.</w:t>
      </w:r>
    </w:p>
    <w:p w14:paraId="331E43CF" w14:textId="77777777" w:rsidR="002340B7" w:rsidRPr="002340B7" w:rsidRDefault="002340B7" w:rsidP="002340B7">
      <w:pPr>
        <w:spacing w:after="240"/>
        <w:rPr>
          <w:rFonts w:ascii="Arial" w:eastAsia="Times New Roman" w:hAnsi="Arial" w:cs="Arial"/>
          <w:sz w:val="22"/>
          <w:szCs w:val="22"/>
        </w:rPr>
      </w:pPr>
    </w:p>
    <w:p w14:paraId="2B1C34C4" w14:textId="77777777" w:rsidR="002340B7" w:rsidRPr="003E6FE2" w:rsidRDefault="003E6FE2" w:rsidP="002340B7">
      <w:pPr>
        <w:rPr>
          <w:rFonts w:ascii="Arial" w:hAnsi="Arial" w:cs="Arial"/>
          <w:b/>
          <w:i/>
          <w:sz w:val="28"/>
          <w:szCs w:val="28"/>
        </w:rPr>
      </w:pPr>
      <w:r w:rsidRPr="003E6FE2">
        <w:rPr>
          <w:rFonts w:ascii="Arial" w:eastAsia="Calibri" w:hAnsi="Arial" w:cs="Arial"/>
          <w:b/>
          <w:i/>
          <w:color w:val="000000"/>
          <w:sz w:val="28"/>
          <w:szCs w:val="28"/>
        </w:rPr>
        <w:t>Adolygiad Llenyddiaeth.</w:t>
      </w:r>
    </w:p>
    <w:p w14:paraId="74211180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ôl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arsylwi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digwyddiad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critigol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ystafell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ddosbarth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sylweddoli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pwysigrwydd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ganolbwyntio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;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denu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sylw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anhawster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cafodd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'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Plentyn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'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geisio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ffocysu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wers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canolbwyntio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ffocysu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sylw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elfennau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hollbwysig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ystafell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ddosbarth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mhob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agwedd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;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hanfodol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dilyn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canllawiau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trafodaethau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sicrhau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cadw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dasg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ddisgybl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ddeall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cyfarwyddiadau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athro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rhaid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prosesu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wybodaeth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synhwyrau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-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clywedol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gweledol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.).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Galluogir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gofio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wybodaeth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ail</w:t>
      </w:r>
      <w:r w:rsidRPr="002340B7">
        <w:rPr>
          <w:rFonts w:ascii="Arial" w:hAnsi="Arial" w:cs="Arial"/>
          <w:color w:val="000000"/>
          <w:sz w:val="22"/>
          <w:szCs w:val="22"/>
        </w:rPr>
        <w:t>-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alw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cof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modd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yw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ffocysu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rhoi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sylw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athro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canllawiau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prosesu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fyddant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anghofio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cholli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gwybodaeth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33A95496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hAnsi="Arial" w:cs="Arial"/>
          <w:color w:val="000000"/>
          <w:sz w:val="22"/>
          <w:szCs w:val="22"/>
        </w:rPr>
        <w:lastRenderedPageBreak/>
        <w:t>      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blynyddoedd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cynnar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ymchwil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dywed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James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1890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“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pawb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gwybod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ystyr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sylw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attention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)”.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egluro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sylw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ddull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benderfynu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ddylem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brosesu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synhwyrau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berthnasol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amryw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fewnbwn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gallent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brosesu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megis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gweledol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clywedol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sŵn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cefndir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teimlad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thymheredd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021EC65A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hAnsi="Arial" w:cs="Arial"/>
          <w:color w:val="000000"/>
          <w:sz w:val="22"/>
          <w:szCs w:val="22"/>
        </w:rPr>
        <w:t>       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Dadlau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theori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Sperling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1960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ydych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rhoi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sylw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rywbeth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brosesu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Sperling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gynnal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cyfres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arbrofion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;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ddangos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llythrennau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gwirfoddolwyr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gyfnod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amser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dilyn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hynny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rhaid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iddynt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ail</w:t>
      </w:r>
      <w:r w:rsidRPr="002340B7">
        <w:rPr>
          <w:rFonts w:ascii="Arial" w:hAnsi="Arial" w:cs="Arial"/>
          <w:color w:val="000000"/>
          <w:sz w:val="22"/>
          <w:szCs w:val="22"/>
        </w:rPr>
        <w:t>-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alw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cheisio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cofio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llythrennau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Dengys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canlyniadau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nifer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fach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gwirfoddolwyr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llwyddiannus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oherwydd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cof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synhwyrol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anghofio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gyflym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Sperling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1960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addasu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arbrawf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ddweud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lythrennau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cofio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tro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Roedd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canlyniadau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dangos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cyfradd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uwch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lwyddiant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ail</w:t>
      </w:r>
      <w:r w:rsidRPr="002340B7">
        <w:rPr>
          <w:rFonts w:ascii="Arial" w:hAnsi="Arial" w:cs="Arial"/>
          <w:color w:val="000000"/>
          <w:sz w:val="22"/>
          <w:szCs w:val="22"/>
        </w:rPr>
        <w:t>-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alw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chofio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llythrennau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Sperling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1960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hynny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digwydd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oherwydd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canllaw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dweud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gwirfoddolwyr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rhoi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sylw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fannau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penodol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;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cofio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71AC2596" w14:textId="77777777" w:rsidR="002340B7" w:rsidRPr="003E6FE2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hAnsi="Arial" w:cs="Arial"/>
          <w:color w:val="000000"/>
          <w:sz w:val="22"/>
          <w:szCs w:val="22"/>
        </w:rPr>
        <w:t>     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gyferbyniol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theori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uchod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erthygl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Cherry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1953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ddarganfod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Cocktail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Party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Effect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Gelwir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hynny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credu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unigolion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medru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ffocysu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sylw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pwynt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penodol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heb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gwrthdynnu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bwynt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arall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debyg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gynnal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sgwrs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mewn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parti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prysur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ffocysu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sgwrs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anwybyddu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digwyddiadau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eraill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parti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profi</w:t>
      </w:r>
      <w:r w:rsidRPr="002340B7">
        <w:rPr>
          <w:rFonts w:ascii="Arial" w:hAnsi="Arial" w:cs="Arial"/>
          <w:color w:val="000000"/>
          <w:sz w:val="22"/>
          <w:szCs w:val="22"/>
        </w:rPr>
        <w:t>'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syniad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Cherry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1953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proofErr w:type="gramStart"/>
      <w:r w:rsidRPr="002340B7">
        <w:rPr>
          <w:rFonts w:ascii="Arial" w:eastAsia="Calibri" w:hAnsi="Arial" w:cs="Arial"/>
          <w:color w:val="000000"/>
          <w:sz w:val="22"/>
          <w:szCs w:val="22"/>
        </w:rPr>
        <w:t>ddyfeisio</w:t>
      </w:r>
      <w:r w:rsidRPr="002340B7">
        <w:rPr>
          <w:rFonts w:ascii="Arial" w:hAnsi="Arial" w:cs="Arial"/>
          <w:color w:val="000000"/>
          <w:sz w:val="22"/>
          <w:szCs w:val="22"/>
        </w:rPr>
        <w:t>'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‘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Diachotic</w:t>
      </w:r>
      <w:proofErr w:type="gramEnd"/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Listening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Task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Pwrpas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dasg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cyflwyno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neges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wahanol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glust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ddefnyddio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clustffonau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cyfarwyddir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gwirfoddolwyr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wrando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ail</w:t>
      </w:r>
      <w:r w:rsidRPr="002340B7">
        <w:rPr>
          <w:rFonts w:ascii="Arial" w:hAnsi="Arial" w:cs="Arial"/>
          <w:color w:val="000000"/>
          <w:sz w:val="22"/>
          <w:szCs w:val="22"/>
        </w:rPr>
        <w:t>-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adrodd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neges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glust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chwith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;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anwybyddu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Gofynnir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iddynt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ail</w:t>
      </w:r>
      <w:r w:rsidRPr="002340B7">
        <w:rPr>
          <w:rFonts w:ascii="Arial" w:hAnsi="Arial" w:cs="Arial"/>
          <w:color w:val="000000"/>
          <w:sz w:val="22"/>
          <w:szCs w:val="22"/>
        </w:rPr>
        <w:t>-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alw</w:t>
      </w:r>
      <w:r w:rsidRPr="002340B7">
        <w:rPr>
          <w:rFonts w:ascii="Arial" w:hAnsi="Arial" w:cs="Arial"/>
          <w:color w:val="000000"/>
          <w:sz w:val="22"/>
          <w:szCs w:val="22"/>
        </w:rPr>
        <w:t>'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neges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glust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anwybyddir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canfyddiadau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ddangos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nifer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fach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llwyddo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ail</w:t>
      </w:r>
      <w:r w:rsidRPr="002340B7">
        <w:rPr>
          <w:rFonts w:ascii="Arial" w:hAnsi="Arial" w:cs="Arial"/>
          <w:color w:val="000000"/>
          <w:sz w:val="22"/>
          <w:szCs w:val="22"/>
        </w:rPr>
        <w:t>-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alw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Roedd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canfyddiadau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modd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roedd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neges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glust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anwybyddir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newid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ngeiriau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iaith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yw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ddweud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wrthwyneb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Arddangosir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rhoi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canllaw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anwybyddu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arwain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brosesu</w:t>
      </w:r>
      <w:r w:rsidRPr="002340B7">
        <w:rPr>
          <w:rFonts w:ascii="Arial" w:hAnsi="Arial" w:cs="Arial"/>
          <w:color w:val="000000"/>
          <w:sz w:val="22"/>
          <w:szCs w:val="22"/>
        </w:rPr>
        <w:t>'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lleiafrif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pwynt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yw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newidiadau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fwyaf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sylweddol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canfod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742AE2DA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hAnsi="Arial" w:cs="Arial"/>
          <w:color w:val="000000"/>
          <w:sz w:val="22"/>
          <w:szCs w:val="22"/>
        </w:rPr>
        <w:t>      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Anghytunir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Moray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et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al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1965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gyda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theori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Cherry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1953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bwysleisio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farn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ystyr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brosesu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neges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anwybyddir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ogystal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hynny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Underwood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Underwood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1974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ddadlau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ymarfer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neges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glust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anwybyddir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gwella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gyfradd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ail</w:t>
      </w:r>
      <w:r w:rsidRPr="002340B7">
        <w:rPr>
          <w:rFonts w:ascii="Arial" w:hAnsi="Arial" w:cs="Arial"/>
          <w:color w:val="000000"/>
          <w:sz w:val="22"/>
          <w:szCs w:val="22"/>
        </w:rPr>
        <w:t>-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alw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2C4DC39A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hAnsi="Arial" w:cs="Arial"/>
          <w:color w:val="000000"/>
          <w:sz w:val="22"/>
          <w:szCs w:val="22"/>
        </w:rPr>
        <w:t>     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wahanol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syniadau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Cherry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1953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Sperling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1960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222222"/>
          <w:sz w:val="22"/>
          <w:szCs w:val="22"/>
          <w:shd w:val="clear" w:color="auto" w:fill="FFFFFF"/>
        </w:rPr>
        <w:t>Deutsch</w:t>
      </w:r>
      <w:r w:rsidRPr="002340B7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 xml:space="preserve"> </w:t>
      </w:r>
      <w:r w:rsidRPr="002340B7">
        <w:rPr>
          <w:rFonts w:ascii="Arial" w:eastAsia="Calibri" w:hAnsi="Arial" w:cs="Arial"/>
          <w:iCs/>
          <w:color w:val="222222"/>
          <w:sz w:val="22"/>
          <w:szCs w:val="22"/>
          <w:shd w:val="clear" w:color="auto" w:fill="FFFFFF"/>
        </w:rPr>
        <w:t>&amp;</w:t>
      </w:r>
      <w:r w:rsidRPr="002340B7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 xml:space="preserve"> </w:t>
      </w:r>
      <w:r w:rsidRPr="002340B7">
        <w:rPr>
          <w:rFonts w:ascii="Arial" w:eastAsia="Calibri" w:hAnsi="Arial" w:cs="Arial"/>
          <w:iCs/>
          <w:color w:val="222222"/>
          <w:sz w:val="22"/>
          <w:szCs w:val="22"/>
          <w:shd w:val="clear" w:color="auto" w:fill="FFFFFF"/>
        </w:rPr>
        <w:t>Deutsch</w:t>
      </w:r>
      <w:r w:rsidRPr="002340B7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>, 1963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gyflwyno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theori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unigolion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prosesu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popeth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ystyried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pob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ffynhonnell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synhwyrau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dilyn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syniad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wnaethom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addasu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theori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Deutsch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et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al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1967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);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awgrymu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unigolion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rhoi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sylw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ffynonellau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fwyaf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amlwg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;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felly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dethol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ble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rhoi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sylw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ganlyniad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credu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wybodaeth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fwyaf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pwysig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arwain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ymateb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denu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sylw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3E55AEE8" w14:textId="77777777" w:rsidR="003E6FE2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hAnsi="Arial" w:cs="Arial"/>
          <w:color w:val="000000"/>
          <w:sz w:val="22"/>
          <w:szCs w:val="22"/>
        </w:rPr>
        <w:t>       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hanfodol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ffocws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canolbwyntio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sylw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ymchwilio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byd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addysg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;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oherwydd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canolbwyntio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gyfarwyddiadau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athrawes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deall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dasg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weithgaredd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Rhoddir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pwyslais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sicrhau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athrawon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cynllunio</w:t>
      </w:r>
      <w:r w:rsidRPr="002340B7">
        <w:rPr>
          <w:rFonts w:ascii="Arial" w:hAnsi="Arial" w:cs="Arial"/>
          <w:color w:val="000000"/>
          <w:sz w:val="22"/>
          <w:szCs w:val="22"/>
        </w:rPr>
        <w:t>'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wers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ddefnyddio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dulliau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adnoddau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denu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sylw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ymchwilio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sylw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hanfodol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athrawon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rhoi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cyfle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orau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ffocysu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ystyried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ffactorau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hynny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arwain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ddewis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amser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penodol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ôl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cinio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dewis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/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osgoi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tasgau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penodol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7823CA74" w14:textId="77777777" w:rsidR="002340B7" w:rsidRPr="002340B7" w:rsidRDefault="003E6FE2" w:rsidP="002340B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Wrth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arsylwi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>’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digwyddiad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critigol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wnes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ystyried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dulliau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gwahanol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sut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>’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dysgu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’.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maes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seicoleg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cyflwynir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tair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ysgol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addysgu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gyntaf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cred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ysgol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Adeiladaeth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rhaid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>’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dysgwyr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adeiladu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dysgu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>’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cysyniadau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hunain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ôl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damcaniaeth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="002340B7" w:rsidRPr="002340B7">
        <w:rPr>
          <w:rFonts w:ascii="Arial" w:eastAsia="Calibri" w:hAnsi="Arial" w:cs="Arial"/>
          <w:iCs/>
          <w:color w:val="000000"/>
          <w:sz w:val="22"/>
          <w:szCs w:val="22"/>
        </w:rPr>
        <w:t>Piaget</w:t>
      </w:r>
      <w:r w:rsidR="002340B7" w:rsidRPr="002340B7">
        <w:rPr>
          <w:rFonts w:ascii="Arial" w:hAnsi="Arial" w:cs="Arial"/>
          <w:iCs/>
          <w:color w:val="000000"/>
          <w:sz w:val="22"/>
          <w:szCs w:val="22"/>
        </w:rPr>
        <w:t>, 1972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dysgu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>’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broses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ffisegol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>-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corfforol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niwronau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>’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cysylltu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ymennydd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wrth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ddysgu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Cred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theori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yma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dysgu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gwybodaeth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newydd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adeiladu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wybodaeth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flaenorol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hynny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>’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gyfleu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namcaniaeth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="002340B7" w:rsidRPr="002340B7">
        <w:rPr>
          <w:rFonts w:ascii="Arial" w:eastAsia="Calibri" w:hAnsi="Arial" w:cs="Arial"/>
          <w:iCs/>
          <w:color w:val="000000"/>
          <w:sz w:val="22"/>
          <w:szCs w:val="22"/>
        </w:rPr>
        <w:t>Piaget</w:t>
      </w:r>
      <w:r w:rsidR="002340B7" w:rsidRPr="002340B7">
        <w:rPr>
          <w:rFonts w:ascii="Arial" w:hAnsi="Arial" w:cs="Arial"/>
          <w:iCs/>
          <w:color w:val="000000"/>
          <w:sz w:val="22"/>
          <w:szCs w:val="22"/>
        </w:rPr>
        <w:t>, 1972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syniad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Schema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’.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Ystyr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Schema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yw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>’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cysylltiad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ymennydd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sydd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galluogi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profiadau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newydd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gyfrannu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at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schema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gwybodaeth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flaenorol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Cred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="002340B7" w:rsidRPr="002340B7">
        <w:rPr>
          <w:rFonts w:ascii="Arial" w:eastAsia="Calibri" w:hAnsi="Arial" w:cs="Arial"/>
          <w:iCs/>
          <w:color w:val="000000"/>
          <w:sz w:val="22"/>
          <w:szCs w:val="22"/>
        </w:rPr>
        <w:t>Piaget</w:t>
      </w:r>
      <w:r w:rsidR="002340B7" w:rsidRPr="002340B7">
        <w:rPr>
          <w:rFonts w:ascii="Arial" w:hAnsi="Arial" w:cs="Arial"/>
          <w:iCs/>
          <w:color w:val="000000"/>
          <w:sz w:val="22"/>
          <w:szCs w:val="22"/>
        </w:rPr>
        <w:t>, 1972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bosib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Cymathu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sef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deall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pethau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>’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madru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wahanol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;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Addasu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’,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sef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trosglwyddo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>’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lastRenderedPageBreak/>
        <w:t>wybodaeth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ddysgir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sefyllfa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newydd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ganlyniad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hyn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>’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dysgu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sgiliau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newydd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datblygu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synnwyr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hunain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>’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wybodaeth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newydd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101AAB9F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hAnsi="Arial" w:cs="Arial"/>
          <w:color w:val="000000"/>
          <w:sz w:val="22"/>
          <w:szCs w:val="22"/>
        </w:rPr>
        <w:t>      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gyferbyn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hynny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Ymddygiadaeth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dysgu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drwy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wobrau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chymhelliant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Skinner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1971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arbrofi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osod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llygoden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mewn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bocs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harsylwi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dysgu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ddechrau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arbrawf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roedd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ymddygiad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llygoden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hap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;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fynd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ymlaen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roedd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derbyn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bwyd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wasgu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lifer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ogystal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hynny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roedd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llygoden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derbyn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sioc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drydanol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;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ond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wasgu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lifer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stopio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sioc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wasgu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lifer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achlysur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ailadrodd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llygoden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sefyllfa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bwyd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cyfleu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atgyfnerthu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positif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llygoden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sefyllfa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sioc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drydanol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cyfleu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atgyfnerthu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negyddol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Gelwir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Skinner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broses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Cyflyru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Gweithredol</w:t>
      </w:r>
      <w:r w:rsidRPr="002340B7">
        <w:rPr>
          <w:rFonts w:ascii="Arial" w:hAnsi="Arial" w:cs="Arial"/>
          <w:color w:val="000000"/>
          <w:sz w:val="22"/>
          <w:szCs w:val="22"/>
        </w:rPr>
        <w:t>’ (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Operant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Conditioning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ganlyniad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arbrawf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Skinner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ymddygiad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rhagweld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rheoli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Skinner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newid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amgylchedd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ddysgu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arwain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addasiadau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ymddygiad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felly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medru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effeithio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ffordd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addysgir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6A36A064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syniad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diffinio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dysgu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proses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ddysgu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ganlyniad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ymateb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ystyried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ymddygiad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ailadrodd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beidio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Prif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ganfyddiad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Skinner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1971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ymddygiad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ail</w:t>
      </w:r>
      <w:r w:rsidRPr="002340B7">
        <w:rPr>
          <w:rFonts w:ascii="Arial" w:hAnsi="Arial" w:cs="Arial"/>
          <w:color w:val="000000"/>
          <w:sz w:val="22"/>
          <w:szCs w:val="22"/>
        </w:rPr>
        <w:t>-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adrodd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wobr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ddim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ail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adrodd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gosbi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4CB40DEB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hAnsi="Arial" w:cs="Arial"/>
          <w:color w:val="000000"/>
          <w:sz w:val="22"/>
          <w:szCs w:val="22"/>
        </w:rPr>
        <w:t>     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Dadlau</w:t>
      </w:r>
      <w:r w:rsidRPr="002340B7">
        <w:rPr>
          <w:rFonts w:ascii="Arial" w:hAnsi="Arial" w:cs="Arial"/>
          <w:color w:val="000000"/>
          <w:sz w:val="22"/>
          <w:szCs w:val="22"/>
        </w:rPr>
        <w:t>'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Ddyniaethol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emosiynol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dysgwyr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flaenoriaethol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Holt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2017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angen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cwrdd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anghenion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emosiynol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dysgwyr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dysgu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optimal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gyferbyn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ysgolion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adeiladaeth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ymddygiaeth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damcaniaeth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Holt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2017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awgrymu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systemau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dinistrio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meddyliau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emosiynau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plant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ifanc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;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syml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ysgolion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achosi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fwy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niwed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plant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Esbonnir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drwy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ddadlau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profion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nhw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achosi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gorbryder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phanig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ogystal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hynny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awgrymir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Holt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1982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elfen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fethiant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bwysau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lwyddo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mhob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gramStart"/>
      <w:r w:rsidRPr="002340B7">
        <w:rPr>
          <w:rFonts w:ascii="Arial" w:eastAsia="Calibri" w:hAnsi="Arial" w:cs="Arial"/>
          <w:color w:val="000000"/>
          <w:sz w:val="22"/>
          <w:szCs w:val="22"/>
        </w:rPr>
        <w:t>Cred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 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proofErr w:type="gramEnd"/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cefnogi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gormod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>'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gorddibynnu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athrawon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ganlyniad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credoau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ddylai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rhyddid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ddilyn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diddordebau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talentau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derbyn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fwy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gyfrifoldeb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rheolaeth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dros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dysgu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Hefyd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ddamcaniaeth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effeithiol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bai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penderfynu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pryd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barod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asesu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nid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dilyn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fframwaith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amser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systemau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asesu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addysgiadol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3286D84C" w14:textId="77777777" w:rsidR="002340B7" w:rsidRPr="002340B7" w:rsidRDefault="003E6FE2" w:rsidP="002340B7">
      <w:pPr>
        <w:rPr>
          <w:rFonts w:ascii="Arial" w:hAnsi="Arial" w:cs="Arial"/>
          <w:sz w:val="22"/>
          <w:szCs w:val="22"/>
        </w:rPr>
      </w:pPr>
      <w:r>
        <w:rPr>
          <w:rFonts w:ascii="Arial" w:eastAsia="Times New Roman" w:hAnsi="Arial" w:cs="Arial"/>
          <w:sz w:val="22"/>
          <w:szCs w:val="22"/>
        </w:rPr>
        <w:t xml:space="preserve">          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dilyn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drafodaeth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gyda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>’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athrawes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seiliedig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thueddiadau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ASD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plentyn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mi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wnaeth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fy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annog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ymchwilio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ymhellach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Cafodd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tueddiadau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ASD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cyflwyno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>’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gyntaf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="002340B7" w:rsidRPr="002340B7">
        <w:rPr>
          <w:rFonts w:ascii="Arial" w:eastAsia="Calibri" w:hAnsi="Arial" w:cs="Arial"/>
          <w:iCs/>
          <w:color w:val="222222"/>
          <w:sz w:val="22"/>
          <w:szCs w:val="22"/>
          <w:shd w:val="clear" w:color="auto" w:fill="FFFFFF"/>
        </w:rPr>
        <w:t>Sukhareva</w:t>
      </w:r>
      <w:r w:rsidR="002340B7" w:rsidRPr="002340B7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 xml:space="preserve">, </w:t>
      </w:r>
      <w:r w:rsidR="002340B7" w:rsidRPr="002340B7">
        <w:rPr>
          <w:rFonts w:ascii="Arial" w:eastAsia="Calibri" w:hAnsi="Arial" w:cs="Arial"/>
          <w:iCs/>
          <w:color w:val="222222"/>
          <w:sz w:val="22"/>
          <w:szCs w:val="22"/>
          <w:shd w:val="clear" w:color="auto" w:fill="FFFFFF"/>
        </w:rPr>
        <w:t>G</w:t>
      </w:r>
      <w:r w:rsidR="002340B7" w:rsidRPr="002340B7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>.</w:t>
      </w:r>
      <w:r w:rsidR="002340B7" w:rsidRPr="002340B7">
        <w:rPr>
          <w:rFonts w:ascii="Arial" w:eastAsia="Calibri" w:hAnsi="Arial" w:cs="Arial"/>
          <w:iCs/>
          <w:color w:val="222222"/>
          <w:sz w:val="22"/>
          <w:szCs w:val="22"/>
          <w:shd w:val="clear" w:color="auto" w:fill="FFFFFF"/>
        </w:rPr>
        <w:t>E</w:t>
      </w:r>
      <w:r w:rsidR="002340B7" w:rsidRPr="002340B7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>., 1926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),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wnaeth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adnabod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fel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personoliaeth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schitzoid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’.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dilyn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hynny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wnaeth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="002340B7" w:rsidRPr="002340B7">
        <w:rPr>
          <w:rFonts w:ascii="Arial" w:eastAsia="Calibri" w:hAnsi="Arial" w:cs="Arial"/>
          <w:iCs/>
          <w:color w:val="000000"/>
          <w:sz w:val="22"/>
          <w:szCs w:val="22"/>
        </w:rPr>
        <w:t>Kanner</w:t>
      </w:r>
      <w:r w:rsidR="002340B7" w:rsidRPr="002340B7">
        <w:rPr>
          <w:rFonts w:ascii="Arial" w:hAnsi="Arial" w:cs="Arial"/>
          <w:iCs/>
          <w:color w:val="000000"/>
          <w:sz w:val="22"/>
          <w:szCs w:val="22"/>
        </w:rPr>
        <w:t>, 1943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ymhelaethu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arsylwi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11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gramStart"/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blant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; 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proofErr w:type="gramEnd"/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wnaeth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ddisgrifio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tueddiadau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>’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plant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anawsterau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dysgu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chymdeithasol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hwyrach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wnaeth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="002340B7" w:rsidRPr="002340B7">
        <w:rPr>
          <w:rFonts w:ascii="Arial" w:eastAsia="Calibri" w:hAnsi="Arial" w:cs="Arial"/>
          <w:iCs/>
          <w:color w:val="000000"/>
          <w:sz w:val="22"/>
          <w:szCs w:val="22"/>
        </w:rPr>
        <w:t>Asperger</w:t>
      </w:r>
      <w:r w:rsidR="002340B7" w:rsidRPr="002340B7">
        <w:rPr>
          <w:rFonts w:ascii="Arial" w:hAnsi="Arial" w:cs="Arial"/>
          <w:iCs/>
          <w:color w:val="000000"/>
          <w:sz w:val="22"/>
          <w:szCs w:val="22"/>
        </w:rPr>
        <w:t>, 1944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ehangu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syniadau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arsylwi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4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blant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wnaeth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arddangos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anawsterau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="002340B7" w:rsidRPr="002340B7">
        <w:rPr>
          <w:rFonts w:ascii="Arial" w:eastAsia="Calibri" w:hAnsi="Arial" w:cs="Arial"/>
          <w:color w:val="000000"/>
          <w:sz w:val="22"/>
          <w:szCs w:val="22"/>
        </w:rPr>
        <w:t>cymdeithasol</w:t>
      </w:r>
      <w:r w:rsidR="002340B7"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7A24B2F9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hAnsi="Arial" w:cs="Arial"/>
          <w:color w:val="000000"/>
          <w:sz w:val="22"/>
          <w:szCs w:val="22"/>
        </w:rPr>
        <w:t>  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syniadau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uchod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tanio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syniadau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egluro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ASD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arwain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ddatblygiad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Theory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Mind</w:t>
      </w:r>
      <w:r w:rsidRPr="002340B7">
        <w:rPr>
          <w:rFonts w:ascii="Arial" w:hAnsi="Arial" w:cs="Arial"/>
          <w:color w:val="000000"/>
          <w:sz w:val="22"/>
          <w:szCs w:val="22"/>
        </w:rPr>
        <w:t>’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Premack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et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al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1978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Ystyr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ddamcaniaethau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unigolion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deall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bobl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eraill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meddyliau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chredoau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amharu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unigolion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thueddiadau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ASD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6CF2F2B7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hAnsi="Arial" w:cs="Arial"/>
          <w:color w:val="000000"/>
          <w:sz w:val="22"/>
          <w:szCs w:val="22"/>
        </w:rPr>
        <w:t>      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mhellach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prawf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Sally</w:t>
      </w:r>
      <w:r w:rsidRPr="002340B7">
        <w:rPr>
          <w:rFonts w:ascii="Arial" w:hAnsi="Arial" w:cs="Arial"/>
          <w:color w:val="000000"/>
          <w:sz w:val="22"/>
          <w:szCs w:val="22"/>
        </w:rPr>
        <w:t>-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Anne</w:t>
      </w:r>
      <w:r w:rsidRPr="002340B7">
        <w:rPr>
          <w:rFonts w:ascii="Arial" w:hAnsi="Arial" w:cs="Arial"/>
          <w:color w:val="000000"/>
          <w:sz w:val="22"/>
          <w:szCs w:val="22"/>
        </w:rPr>
        <w:t>’ (</w:t>
      </w:r>
      <w:r w:rsidRPr="002340B7">
        <w:rPr>
          <w:rFonts w:ascii="Arial" w:eastAsia="Calibri" w:hAnsi="Arial" w:cs="Arial"/>
          <w:iCs/>
          <w:color w:val="222222"/>
          <w:sz w:val="22"/>
          <w:szCs w:val="22"/>
          <w:shd w:val="clear" w:color="auto" w:fill="FFFFFF"/>
        </w:rPr>
        <w:t>Baron</w:t>
      </w:r>
      <w:r w:rsidRPr="002340B7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>-</w:t>
      </w:r>
      <w:r w:rsidRPr="002340B7">
        <w:rPr>
          <w:rFonts w:ascii="Arial" w:eastAsia="Calibri" w:hAnsi="Arial" w:cs="Arial"/>
          <w:iCs/>
          <w:color w:val="222222"/>
          <w:sz w:val="22"/>
          <w:szCs w:val="22"/>
          <w:shd w:val="clear" w:color="auto" w:fill="FFFFFF"/>
        </w:rPr>
        <w:t>Cohen</w:t>
      </w:r>
      <w:r w:rsidRPr="002340B7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 xml:space="preserve"> </w:t>
      </w:r>
      <w:r w:rsidRPr="002340B7">
        <w:rPr>
          <w:rFonts w:ascii="Arial" w:eastAsia="Calibri" w:hAnsi="Arial" w:cs="Arial"/>
          <w:iCs/>
          <w:color w:val="222222"/>
          <w:sz w:val="22"/>
          <w:szCs w:val="22"/>
          <w:shd w:val="clear" w:color="auto" w:fill="FFFFFF"/>
        </w:rPr>
        <w:t>at</w:t>
      </w:r>
      <w:r w:rsidRPr="002340B7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 xml:space="preserve"> </w:t>
      </w:r>
      <w:r w:rsidRPr="002340B7">
        <w:rPr>
          <w:rFonts w:ascii="Arial" w:eastAsia="Calibri" w:hAnsi="Arial" w:cs="Arial"/>
          <w:iCs/>
          <w:color w:val="222222"/>
          <w:sz w:val="22"/>
          <w:szCs w:val="22"/>
          <w:shd w:val="clear" w:color="auto" w:fill="FFFFFF"/>
        </w:rPr>
        <w:t>al</w:t>
      </w:r>
      <w:r w:rsidRPr="002340B7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 xml:space="preserve">, 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1985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brofi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damcaniaethau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drafodir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uchod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Pwrpas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prawf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Seicolegol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mesur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cymdeithasol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unigolion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ydynt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dynodi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credoau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ffug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safbwyntiau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eraill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Roedd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prawf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gweithredu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Sally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osod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marblen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fasged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ôl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Sally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ystafell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Anne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tynnu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farblen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allan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fasged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Sally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osod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mocs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hun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ôl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Sally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ddychwelyd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plentyn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phrofi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ateb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Belief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Question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sef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Ble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Sally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edrych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farblen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?’.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llwyddo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prawf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ateb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cywir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Sally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credu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farblen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basged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;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dangos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safbwynt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Sally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Dengys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canlyniadau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4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allan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20 (20%)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plant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efo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tueddiadau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ASD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wedi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ateb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gywir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awgrymu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plant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thueddiadau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ASD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anhawster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adnabod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gwahaniaethu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safbwyntiau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gwahanol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bobl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3F5644DA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hAnsi="Arial" w:cs="Arial"/>
          <w:color w:val="000000"/>
          <w:sz w:val="22"/>
          <w:szCs w:val="22"/>
        </w:rPr>
        <w:t> </w:t>
      </w:r>
      <w:r w:rsidRPr="002340B7">
        <w:rPr>
          <w:rFonts w:ascii="Arial" w:hAnsi="Arial" w:cs="Arial"/>
          <w:color w:val="000000"/>
          <w:sz w:val="22"/>
          <w:szCs w:val="22"/>
        </w:rPr>
        <w:tab/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ddiweddarach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ddamcaniaeth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Reed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et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al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2011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geisio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egluro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tueddiadau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ASD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gyflwyno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Comparater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Account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’. 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Reed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et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al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2011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tueddiadau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ASD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ganlyniad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or</w:t>
      </w:r>
      <w:r w:rsidRPr="002340B7">
        <w:rPr>
          <w:rFonts w:ascii="Arial" w:hAnsi="Arial" w:cs="Arial"/>
          <w:color w:val="000000"/>
          <w:sz w:val="22"/>
          <w:szCs w:val="22"/>
        </w:rPr>
        <w:t>-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ddewis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stimwlws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stimulus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overselectivity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golygu</w:t>
      </w:r>
      <w:r w:rsidRPr="002340B7">
        <w:rPr>
          <w:rFonts w:ascii="Arial" w:hAnsi="Arial" w:cs="Arial"/>
          <w:color w:val="000000"/>
          <w:sz w:val="22"/>
          <w:szCs w:val="22"/>
        </w:rPr>
        <w:t>'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ffenomen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lastRenderedPageBreak/>
        <w:t>unigolyn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ffocysu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agwedd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anwybyddu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agweddau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eraill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sefyllfa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ôl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ddamcaniaeth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unigolion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thueddiadau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ASD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cymharu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pethau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mewn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ffordd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or</w:t>
      </w:r>
      <w:r w:rsidRPr="002340B7">
        <w:rPr>
          <w:rFonts w:ascii="Arial" w:hAnsi="Arial" w:cs="Arial"/>
          <w:color w:val="000000"/>
          <w:sz w:val="22"/>
          <w:szCs w:val="22"/>
        </w:rPr>
        <w:t>-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sensitif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wneud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hynny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gwahaniaethau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bach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gweld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rhai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sylweddol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;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mor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sylweddol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wybodaeth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eraill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hanwybyddu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Arweinir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anawsterau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cymdeithasol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unigolion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ffocysu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diddori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mhynciau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cyfyngedig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6B9C2819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hAnsi="Arial" w:cs="Arial"/>
          <w:color w:val="000000"/>
          <w:sz w:val="22"/>
          <w:szCs w:val="22"/>
        </w:rPr>
        <w:t>  </w:t>
      </w:r>
      <w:r w:rsidRPr="002340B7">
        <w:rPr>
          <w:rFonts w:ascii="Arial" w:hAnsi="Arial" w:cs="Arial"/>
          <w:color w:val="000000"/>
          <w:sz w:val="22"/>
          <w:szCs w:val="22"/>
        </w:rPr>
        <w:tab/>
      </w:r>
      <w:r w:rsidRPr="002340B7">
        <w:rPr>
          <w:rFonts w:ascii="Arial" w:eastAsia="Calibri" w:hAnsi="Arial" w:cs="Arial"/>
          <w:color w:val="000000"/>
          <w:sz w:val="22"/>
          <w:szCs w:val="22"/>
        </w:rPr>
        <w:t>Awgryma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White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et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al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2009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nodweddion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ASD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gellir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unigolion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arbenigo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mewn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dalent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penodol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Gwelwir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Savant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Syndrome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’;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unigolyn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thueddiadau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ASD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rhagori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mewn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penodol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perfformio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lawer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uwch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norm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Rhai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enghreifftiau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Calendrical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Savants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cofio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chyfrifo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unrhyw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mewn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unrhyw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flwyddyn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unigolion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â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thalentau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eithafol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meysydd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cerddoriaeth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chelf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60BB3D2B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</w:p>
    <w:p w14:paraId="0A267EA7" w14:textId="77777777" w:rsidR="002340B7" w:rsidRPr="003B1713" w:rsidRDefault="003B1713" w:rsidP="002340B7">
      <w:pPr>
        <w:rPr>
          <w:rFonts w:ascii="Arial" w:eastAsia="Times New Roman" w:hAnsi="Arial" w:cs="Arial"/>
          <w:b/>
          <w:i/>
          <w:sz w:val="28"/>
          <w:szCs w:val="28"/>
        </w:rPr>
      </w:pPr>
      <w:r w:rsidRPr="003B1713">
        <w:rPr>
          <w:rFonts w:ascii="Arial" w:eastAsia="Times New Roman" w:hAnsi="Arial" w:cs="Arial"/>
          <w:b/>
          <w:i/>
          <w:sz w:val="28"/>
          <w:szCs w:val="28"/>
        </w:rPr>
        <w:t>Adfyfyrio / Gwerthuso a’r Camau Nesaf.</w:t>
      </w:r>
    </w:p>
    <w:p w14:paraId="01D592F4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ôl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gwerthuso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adfyfyrio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meysydd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rwyf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wedi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ymchwilio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seiliedig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digwyddiad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critigol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credaf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llawer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agweddau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ystyried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gyntaf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cytunaf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gyda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theori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222222"/>
          <w:sz w:val="22"/>
          <w:szCs w:val="22"/>
          <w:shd w:val="clear" w:color="auto" w:fill="FFFFFF"/>
        </w:rPr>
        <w:t>Deutsch</w:t>
      </w:r>
      <w:r w:rsidRPr="002340B7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 xml:space="preserve"> </w:t>
      </w:r>
      <w:r w:rsidRPr="002340B7">
        <w:rPr>
          <w:rFonts w:ascii="Arial" w:eastAsia="Calibri" w:hAnsi="Arial" w:cs="Arial"/>
          <w:iCs/>
          <w:color w:val="222222"/>
          <w:sz w:val="22"/>
          <w:szCs w:val="22"/>
          <w:shd w:val="clear" w:color="auto" w:fill="FFFFFF"/>
        </w:rPr>
        <w:t>&amp;</w:t>
      </w:r>
      <w:r w:rsidRPr="002340B7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 xml:space="preserve"> </w:t>
      </w:r>
      <w:r w:rsidRPr="002340B7">
        <w:rPr>
          <w:rFonts w:ascii="Arial" w:eastAsia="Calibri" w:hAnsi="Arial" w:cs="Arial"/>
          <w:iCs/>
          <w:color w:val="222222"/>
          <w:sz w:val="22"/>
          <w:szCs w:val="22"/>
          <w:shd w:val="clear" w:color="auto" w:fill="FFFFFF"/>
        </w:rPr>
        <w:t>Deutsch</w:t>
      </w:r>
      <w:r w:rsidRPr="002340B7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>, 1963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wybodaeth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fwyaf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amlwg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phwysig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brosesu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hollbwysig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athrawon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ystyried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cyflwyniad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canllawiau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tasgau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denu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llygaid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sylw</w:t>
      </w:r>
      <w:r w:rsidRPr="002340B7">
        <w:rPr>
          <w:rFonts w:ascii="Arial" w:hAnsi="Arial" w:cs="Arial"/>
          <w:color w:val="000000"/>
          <w:sz w:val="22"/>
          <w:szCs w:val="22"/>
        </w:rPr>
        <w:t>'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Profi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ddamcaniaeth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Codio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Deuol</w:t>
      </w:r>
      <w:r w:rsidRPr="002340B7">
        <w:rPr>
          <w:rFonts w:ascii="Arial" w:hAnsi="Arial" w:cs="Arial"/>
          <w:color w:val="000000"/>
          <w:sz w:val="22"/>
          <w:szCs w:val="22"/>
        </w:rPr>
        <w:t>’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Paivio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et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al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2006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awgrymu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unigolion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ddwy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sianel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brosesu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gwybodaeth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sef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geiriol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gweledol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Eglura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ddamcaniaeth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bosib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cysylltiadau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wahân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ond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cysylltiol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drwy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baru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geiriau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delweddau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gweledol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Ymhellach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Larkin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et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al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1987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gyflwyno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Ddadl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Weledol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awgrymu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diagramau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wedi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safon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fwy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effeithiol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thestun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geiriol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Cefnogir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syniad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222222"/>
          <w:sz w:val="22"/>
          <w:szCs w:val="22"/>
          <w:shd w:val="clear" w:color="auto" w:fill="FFFFFF"/>
        </w:rPr>
        <w:t>Deutsch</w:t>
      </w:r>
      <w:r w:rsidRPr="002340B7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 xml:space="preserve"> </w:t>
      </w:r>
      <w:r w:rsidRPr="002340B7">
        <w:rPr>
          <w:rFonts w:ascii="Arial" w:eastAsia="Calibri" w:hAnsi="Arial" w:cs="Arial"/>
          <w:iCs/>
          <w:color w:val="222222"/>
          <w:sz w:val="22"/>
          <w:szCs w:val="22"/>
          <w:shd w:val="clear" w:color="auto" w:fill="FFFFFF"/>
        </w:rPr>
        <w:t>&amp;</w:t>
      </w:r>
      <w:r w:rsidRPr="002340B7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 xml:space="preserve"> </w:t>
      </w:r>
      <w:r w:rsidRPr="002340B7">
        <w:rPr>
          <w:rFonts w:ascii="Arial" w:eastAsia="Calibri" w:hAnsi="Arial" w:cs="Arial"/>
          <w:iCs/>
          <w:color w:val="222222"/>
          <w:sz w:val="22"/>
          <w:szCs w:val="22"/>
          <w:shd w:val="clear" w:color="auto" w:fill="FFFFFF"/>
        </w:rPr>
        <w:t>Deutsch</w:t>
      </w:r>
      <w:r w:rsidRPr="002340B7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>, 1963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stimwli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sefyll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allan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denu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sylw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79735CA6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hAnsi="Arial" w:cs="Arial"/>
          <w:color w:val="000000"/>
          <w:sz w:val="22"/>
          <w:szCs w:val="22"/>
        </w:rPr>
        <w:t>     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ogystal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hynny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bwysig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ystyried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Plentyn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ond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gwrando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gyfarwyddiadau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athrawes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yw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rhagori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pwnc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Gellir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arwain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ymchwil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arsylwi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ymhellach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tro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nesaf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Efallai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rhaid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ystyried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hunan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hyder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chredoau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theimladau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ynglŷn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â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pwnc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arweiniol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agweddau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ymchwiliais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hanfodol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ystyried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Plentyn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pryderi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rywbeth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?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elfen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effeithio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anawsterau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canolbwyntio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ogystal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â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tueddiadau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ASD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59B64D7B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hAnsi="Arial" w:cs="Arial"/>
          <w:color w:val="000000"/>
          <w:sz w:val="22"/>
          <w:szCs w:val="22"/>
        </w:rPr>
        <w:t>       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Cytunaf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gyda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thechneg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syniad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athrawes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greu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siart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Marvel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annog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Plentyn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Credaf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dull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cydfynd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gyda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damcaniaeth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Skinner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1971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cyfleu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syniad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ailadrodd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ymddygiad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dderbyn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gwobr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siart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Marvel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annog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ailadrodd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ymddygiad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positif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ganolbwyntio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ymdrechu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gwblhau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dasg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derbyn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gwobr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sticer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Marvel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siart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ganlyniad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weithred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fwy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tebygol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ailadrodd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ymddygiad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cadarnhaol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dyfodol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41C75E4C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hAnsi="Arial" w:cs="Arial"/>
          <w:color w:val="000000"/>
          <w:sz w:val="22"/>
          <w:szCs w:val="22"/>
        </w:rPr>
        <w:t>      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ôl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ymchwilio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dueddiadau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ASD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awgrymu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Plentyn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dalentog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fathemateg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Credaf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wedi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llwyddo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gyflawni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dasg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heb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wrando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cyfarwyddiadau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rhoddir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athrawes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ddosbarth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Awgrymir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gwaith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wers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arsylwyd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hawdd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Blentyn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Awgrym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hystyried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gyfer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nesaf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ngwersi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dyfodol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angen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herio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Plentyn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pwnc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dasg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benodol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ôl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damcaniaeth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Piaget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1972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dylid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gosod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cwestiynau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anodd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blant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datblygu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synnwyr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syniadau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Piaget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1972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awgrymu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effeithiol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osod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tasgau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thargedau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penodol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seiliedig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chyfnod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datblygu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galluogi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plentyn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ddysgu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raddfa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bersonol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addas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cydfynd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gyda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hunan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-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ddatblygiadau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ganlyniad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canfyddiadau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awgrymaf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Plentyn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herio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dasgau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dyfodol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ymestyn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gwybodaeth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187951B1" w14:textId="77777777" w:rsidR="002340B7" w:rsidRDefault="002340B7" w:rsidP="002340B7">
      <w:pPr>
        <w:rPr>
          <w:rFonts w:ascii="Arial" w:hAnsi="Arial" w:cs="Arial"/>
          <w:color w:val="000000"/>
          <w:sz w:val="22"/>
          <w:szCs w:val="22"/>
        </w:rPr>
      </w:pPr>
      <w:r w:rsidRPr="002340B7">
        <w:rPr>
          <w:rFonts w:ascii="Arial" w:hAnsi="Arial" w:cs="Arial"/>
          <w:color w:val="000000"/>
          <w:sz w:val="22"/>
          <w:szCs w:val="22"/>
        </w:rPr>
        <w:t>      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ôl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edrych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agweddau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amrywiol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gysylltiedig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gramStart"/>
      <w:r w:rsidRPr="002340B7">
        <w:rPr>
          <w:rFonts w:ascii="Arial" w:eastAsia="Calibri" w:hAnsi="Arial" w:cs="Arial"/>
          <w:color w:val="000000"/>
          <w:sz w:val="22"/>
          <w:szCs w:val="22"/>
        </w:rPr>
        <w:t>â</w:t>
      </w:r>
      <w:r w:rsidRPr="002340B7">
        <w:rPr>
          <w:rFonts w:ascii="Arial" w:hAnsi="Arial" w:cs="Arial"/>
          <w:color w:val="000000"/>
          <w:sz w:val="22"/>
          <w:szCs w:val="22"/>
        </w:rPr>
        <w:t>‘</w:t>
      </w:r>
      <w:proofErr w:type="gramEnd"/>
      <w:r w:rsidRPr="002340B7">
        <w:rPr>
          <w:rFonts w:ascii="Arial" w:eastAsia="Calibri" w:hAnsi="Arial" w:cs="Arial"/>
          <w:color w:val="000000"/>
          <w:sz w:val="22"/>
          <w:szCs w:val="22"/>
        </w:rPr>
        <w:t>sylw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hollbwysig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athrawon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ystyried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technegau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haddysgu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cynnig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cyfle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optimal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gofio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wers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/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gwybodaeth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Awgrymaf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Plentyn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ail</w:t>
      </w:r>
      <w:r w:rsidRPr="002340B7">
        <w:rPr>
          <w:rFonts w:ascii="Arial" w:hAnsi="Arial" w:cs="Arial"/>
          <w:color w:val="000000"/>
          <w:sz w:val="22"/>
          <w:szCs w:val="22"/>
        </w:rPr>
        <w:t>-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alw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wybodaeth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bwysig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>'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ddefnyddio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gyson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lastRenderedPageBreak/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wers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gofio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seiliedig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ymchwil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awgrymaf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athrawes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tawelu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dilyn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brawddeg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bwysig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mynd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trwy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ddeunydd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newydd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hynny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rhoi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cyfle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Blentyn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ail</w:t>
      </w:r>
      <w:r w:rsidRPr="002340B7">
        <w:rPr>
          <w:rFonts w:ascii="Arial" w:hAnsi="Arial" w:cs="Arial"/>
          <w:color w:val="000000"/>
          <w:sz w:val="22"/>
          <w:szCs w:val="22"/>
        </w:rPr>
        <w:t>-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strwythuro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wybodaeth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bwysig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sicrhau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cyrraedd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cof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tymor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ogystal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hynny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awgrymaf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Plentyn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mynediad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weithgareddau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rhyngweithiol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hannog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brosesu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deunydd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newydd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bwysig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cynnig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profiadau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gysylltiedig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â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pwnc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medru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effaith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emosiynol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arnynt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hawdd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gofio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013FC31B" w14:textId="77777777" w:rsidR="003B1713" w:rsidRPr="002340B7" w:rsidRDefault="003B1713" w:rsidP="002340B7">
      <w:pPr>
        <w:rPr>
          <w:rFonts w:ascii="Arial" w:hAnsi="Arial" w:cs="Arial"/>
          <w:sz w:val="22"/>
          <w:szCs w:val="22"/>
        </w:rPr>
      </w:pPr>
    </w:p>
    <w:p w14:paraId="062C8115" w14:textId="77777777" w:rsidR="002340B7" w:rsidRPr="003B1713" w:rsidRDefault="003B1713" w:rsidP="002340B7">
      <w:pPr>
        <w:rPr>
          <w:rFonts w:ascii="Arial" w:hAnsi="Arial" w:cs="Arial"/>
          <w:b/>
          <w:i/>
          <w:sz w:val="28"/>
          <w:szCs w:val="28"/>
        </w:rPr>
      </w:pPr>
      <w:r w:rsidRPr="003B1713">
        <w:rPr>
          <w:rFonts w:ascii="Arial" w:eastAsia="Times New Roman" w:hAnsi="Arial" w:cs="Arial"/>
          <w:b/>
          <w:i/>
          <w:sz w:val="28"/>
          <w:szCs w:val="28"/>
        </w:rPr>
        <w:t>Casgliad.</w:t>
      </w:r>
    </w:p>
    <w:p w14:paraId="7460C4CA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hAnsi="Arial" w:cs="Arial"/>
          <w:color w:val="000000"/>
          <w:sz w:val="22"/>
          <w:szCs w:val="22"/>
        </w:rPr>
        <w:t>     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Wrth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bwyso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mesur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holl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agweddau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ymchwil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rwyf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wedi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canlyniad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llawer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ffactorau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cyfrannu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sut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dysgu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ôl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syniad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222222"/>
          <w:sz w:val="22"/>
          <w:szCs w:val="22"/>
          <w:shd w:val="clear" w:color="auto" w:fill="FFFFFF"/>
        </w:rPr>
        <w:t>Bronfenbrenner</w:t>
      </w:r>
      <w:r w:rsidRPr="002340B7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>, 1979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Systemau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Ecolegol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gysylltiedig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â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bob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system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cyfleu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ffactorau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medru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effeithio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ddamcaniaeth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awgrymu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anghydbwysedd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newidiadau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systemau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cael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effaith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systemau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eraill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Microsystem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cyfleu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teulu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ffrindiau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agos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plentyn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dilyn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Mesosystem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cyfleu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teulu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estynedig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ffrindiau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athrawon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Nesaf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Exosystem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system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ddiwylliannol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hwnt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teulu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enghraifft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cyflogwyr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clybiau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mannau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addoli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olaf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Macrosystem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cyfleu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effaith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gymdeithas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ehangach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plentyn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ddamcaniaeth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rhoi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pwyslais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wahanol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agweddau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effeithio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;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efallai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agweddau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cyfrannu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ddiffyg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canolbwyntio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Plentyn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>’.</w:t>
      </w:r>
    </w:p>
    <w:p w14:paraId="3F6A6DA1" w14:textId="77777777" w:rsidR="002340B7" w:rsidRPr="002340B7" w:rsidRDefault="002340B7" w:rsidP="002340B7">
      <w:pPr>
        <w:rPr>
          <w:rFonts w:ascii="Arial" w:hAnsi="Arial" w:cs="Arial"/>
          <w:sz w:val="22"/>
          <w:szCs w:val="22"/>
        </w:rPr>
      </w:pPr>
      <w:r w:rsidRPr="002340B7">
        <w:rPr>
          <w:rFonts w:ascii="Arial" w:hAnsi="Arial" w:cs="Arial"/>
          <w:color w:val="000000"/>
          <w:sz w:val="22"/>
          <w:szCs w:val="22"/>
        </w:rPr>
        <w:t>        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Elfen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hollbwysig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hystyried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syniadau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Malaguzzi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1993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awgrymu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effeithio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ymddygiad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creadigrwydd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annibyniaeth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sut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dangos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parch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eraill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ogystal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hynny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gallu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effeithio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sut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ffurfio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chynnal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perthnasoedd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hefyd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effeithio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gwydnwch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hunan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hyder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Arweinir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bwysigrwydd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cynhwysiant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ymysg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wnaeth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Leatherman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et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al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>, 2005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gyhoeddi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Teachers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Attitudes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Towards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Inclusion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Canfyddai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erthygl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rhaid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athrawon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addasu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tasgau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gweithgareddau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mwyn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cynnwys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bob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hollbwysig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gynnwys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teuluoedd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addysg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ddiweddar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rhoddir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pwyslais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chynhwysiant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Cwricwlwm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Gymru</w:t>
      </w:r>
      <w:r w:rsidRPr="002340B7">
        <w:rPr>
          <w:rFonts w:ascii="Arial" w:hAnsi="Arial" w:cs="Arial"/>
          <w:color w:val="000000"/>
          <w:sz w:val="22"/>
          <w:szCs w:val="22"/>
        </w:rPr>
        <w:t>’ (</w:t>
      </w:r>
      <w:r w:rsidRPr="002340B7">
        <w:rPr>
          <w:rFonts w:ascii="Arial" w:eastAsia="Calibri" w:hAnsi="Arial" w:cs="Arial"/>
          <w:iCs/>
          <w:color w:val="000000"/>
          <w:sz w:val="22"/>
          <w:szCs w:val="22"/>
        </w:rPr>
        <w:t>Atodiad</w:t>
      </w:r>
      <w:r w:rsidRPr="002340B7">
        <w:rPr>
          <w:rFonts w:ascii="Arial" w:hAnsi="Arial" w:cs="Arial"/>
          <w:iCs/>
          <w:color w:val="000000"/>
          <w:sz w:val="22"/>
          <w:szCs w:val="22"/>
        </w:rPr>
        <w:t xml:space="preserve"> 1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).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Pwrpas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o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‘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Pedwar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Dibenion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’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annog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blant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phobl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ifanc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fod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unigolion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iach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hyderus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sydd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â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gwerthoedd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chredoau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ysbrydol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moesegol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.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gloi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ôl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edrych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dadleuon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amlwg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lles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chynhwysiant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yw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calon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cwricwlwm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;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ac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mae</w:t>
      </w:r>
      <w:r w:rsidRPr="002340B7">
        <w:rPr>
          <w:rFonts w:ascii="Arial" w:hAnsi="Arial" w:cs="Arial"/>
          <w:color w:val="000000"/>
          <w:sz w:val="22"/>
          <w:szCs w:val="22"/>
        </w:rPr>
        <w:t>’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hanfodol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fanteisio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ar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bob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cyfle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sicrhau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profiadau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positif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i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ddisgyblion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ym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myd</w:t>
      </w:r>
      <w:r w:rsidRPr="002340B7">
        <w:rPr>
          <w:rFonts w:ascii="Arial" w:hAnsi="Arial" w:cs="Arial"/>
          <w:color w:val="000000"/>
          <w:sz w:val="22"/>
          <w:szCs w:val="22"/>
        </w:rPr>
        <w:t xml:space="preserve"> </w:t>
      </w:r>
      <w:r w:rsidRPr="002340B7">
        <w:rPr>
          <w:rFonts w:ascii="Arial" w:eastAsia="Calibri" w:hAnsi="Arial" w:cs="Arial"/>
          <w:color w:val="000000"/>
          <w:sz w:val="22"/>
          <w:szCs w:val="22"/>
        </w:rPr>
        <w:t>addysg</w:t>
      </w:r>
      <w:r w:rsidRPr="002340B7">
        <w:rPr>
          <w:rFonts w:ascii="Arial" w:hAnsi="Arial" w:cs="Arial"/>
          <w:color w:val="000000"/>
          <w:sz w:val="22"/>
          <w:szCs w:val="22"/>
        </w:rPr>
        <w:t>.</w:t>
      </w:r>
    </w:p>
    <w:p w14:paraId="70FC97D2" w14:textId="77777777" w:rsidR="002340B7" w:rsidRPr="002340B7" w:rsidRDefault="002340B7" w:rsidP="002340B7">
      <w:pPr>
        <w:spacing w:after="240"/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  <w:r w:rsidRPr="002340B7">
        <w:rPr>
          <w:rFonts w:ascii="Times New Roman" w:eastAsia="Times New Roman" w:hAnsi="Times New Roman" w:cs="Times New Roman"/>
        </w:rPr>
        <w:br/>
      </w:r>
      <w:r w:rsidRPr="002340B7">
        <w:rPr>
          <w:rFonts w:ascii="Times New Roman" w:eastAsia="Times New Roman" w:hAnsi="Times New Roman" w:cs="Times New Roman"/>
        </w:rPr>
        <w:br/>
      </w:r>
    </w:p>
    <w:p w14:paraId="2559476E" w14:textId="77777777" w:rsidR="002340B7" w:rsidRPr="002340B7" w:rsidRDefault="002340B7" w:rsidP="002340B7">
      <w:pPr>
        <w:rPr>
          <w:rFonts w:ascii="Times New Roman" w:hAnsi="Times New Roman" w:cs="Times New Roman"/>
          <w:b/>
          <w:i/>
          <w:sz w:val="28"/>
          <w:szCs w:val="28"/>
          <w:u w:val="single"/>
        </w:rPr>
      </w:pPr>
      <w:r w:rsidRPr="002340B7">
        <w:rPr>
          <w:rFonts w:ascii="Arial" w:hAnsi="Arial" w:cs="Arial"/>
          <w:b/>
          <w:i/>
          <w:color w:val="000000"/>
          <w:sz w:val="28"/>
          <w:szCs w:val="28"/>
          <w:u w:val="single"/>
        </w:rPr>
        <w:t>Cyfeirnodau.</w:t>
      </w:r>
    </w:p>
    <w:p w14:paraId="6D160F6A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</w:p>
    <w:p w14:paraId="025A4827" w14:textId="77777777" w:rsidR="002340B7" w:rsidRPr="002340B7" w:rsidRDefault="002340B7" w:rsidP="002340B7">
      <w:pPr>
        <w:numPr>
          <w:ilvl w:val="0"/>
          <w:numId w:val="1"/>
        </w:numPr>
        <w:textAlignment w:val="baseline"/>
        <w:rPr>
          <w:rFonts w:ascii="Arial" w:hAnsi="Arial" w:cs="Arial"/>
          <w:color w:val="000000"/>
          <w:sz w:val="22"/>
          <w:szCs w:val="22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Tripp, D., 2011.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Critical incidents in teaching (classic edition): Developing professional judgement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. Routledge.</w:t>
      </w:r>
    </w:p>
    <w:p w14:paraId="5C8EB058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</w:p>
    <w:p w14:paraId="6910184E" w14:textId="77777777" w:rsidR="002340B7" w:rsidRPr="002340B7" w:rsidRDefault="002340B7" w:rsidP="002340B7">
      <w:pPr>
        <w:numPr>
          <w:ilvl w:val="0"/>
          <w:numId w:val="2"/>
        </w:numPr>
        <w:textAlignment w:val="baseline"/>
        <w:rPr>
          <w:rFonts w:ascii="Arial" w:hAnsi="Arial" w:cs="Arial"/>
          <w:color w:val="222222"/>
          <w:sz w:val="20"/>
          <w:szCs w:val="20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Kolb, D.A. and Plovnick, M.S., 1974. The experiential learning theory of career development.</w:t>
      </w:r>
    </w:p>
    <w:p w14:paraId="29814E3D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</w:p>
    <w:p w14:paraId="60A35532" w14:textId="77777777" w:rsidR="002340B7" w:rsidRPr="002340B7" w:rsidRDefault="002340B7" w:rsidP="002340B7">
      <w:pPr>
        <w:numPr>
          <w:ilvl w:val="0"/>
          <w:numId w:val="3"/>
        </w:numPr>
        <w:textAlignment w:val="baseline"/>
        <w:rPr>
          <w:rFonts w:ascii="Arial" w:hAnsi="Arial" w:cs="Arial"/>
          <w:color w:val="222222"/>
          <w:sz w:val="20"/>
          <w:szCs w:val="20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Schön, D.A., 1987.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Educating the reflective practitioner: Toward a new design for teaching and learning in the professions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. Jossey-Bass.</w:t>
      </w:r>
    </w:p>
    <w:p w14:paraId="7508539A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lastRenderedPageBreak/>
        <w:br/>
      </w:r>
    </w:p>
    <w:p w14:paraId="5B7C1F20" w14:textId="77777777" w:rsidR="002340B7" w:rsidRPr="002340B7" w:rsidRDefault="002340B7" w:rsidP="002340B7">
      <w:pPr>
        <w:numPr>
          <w:ilvl w:val="0"/>
          <w:numId w:val="4"/>
        </w:numPr>
        <w:textAlignment w:val="baseline"/>
        <w:rPr>
          <w:rFonts w:ascii="Arial" w:hAnsi="Arial" w:cs="Arial"/>
          <w:color w:val="222222"/>
          <w:sz w:val="20"/>
          <w:szCs w:val="20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Brookfield, S., 1998. Critically reflective practice.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Continuing Education in the Health Professions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18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pp.197-205.</w:t>
      </w:r>
    </w:p>
    <w:p w14:paraId="43C2E2EB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</w:p>
    <w:p w14:paraId="26883879" w14:textId="77777777" w:rsidR="002340B7" w:rsidRPr="002340B7" w:rsidRDefault="002340B7" w:rsidP="002340B7">
      <w:pPr>
        <w:numPr>
          <w:ilvl w:val="0"/>
          <w:numId w:val="5"/>
        </w:numPr>
        <w:textAlignment w:val="baseline"/>
        <w:rPr>
          <w:rFonts w:ascii="Arial" w:hAnsi="Arial" w:cs="Arial"/>
          <w:color w:val="222222"/>
          <w:sz w:val="20"/>
          <w:szCs w:val="20"/>
        </w:rPr>
      </w:pPr>
      <w:r w:rsidRPr="002340B7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British Educational Research Association (BERA) (2018) </w:t>
      </w:r>
      <w:r w:rsidRPr="002340B7">
        <w:rPr>
          <w:rFonts w:ascii="Arial" w:hAnsi="Arial" w:cs="Arial"/>
          <w:i/>
          <w:iCs/>
          <w:color w:val="333333"/>
          <w:sz w:val="21"/>
          <w:szCs w:val="21"/>
          <w:shd w:val="clear" w:color="auto" w:fill="FFFFFF"/>
        </w:rPr>
        <w:t>Ethical guidelines for educational research</w:t>
      </w:r>
      <w:r w:rsidRPr="002340B7">
        <w:rPr>
          <w:rFonts w:ascii="Arial" w:hAnsi="Arial" w:cs="Arial"/>
          <w:color w:val="333333"/>
          <w:sz w:val="21"/>
          <w:szCs w:val="21"/>
          <w:shd w:val="clear" w:color="auto" w:fill="FFFFFF"/>
        </w:rPr>
        <w:t>. 4th edn.</w:t>
      </w:r>
      <w:hyperlink r:id="rId6" w:history="1">
        <w:r w:rsidRPr="002340B7">
          <w:rPr>
            <w:rFonts w:ascii="Arial" w:hAnsi="Arial" w:cs="Arial"/>
            <w:color w:val="0075AE"/>
            <w:sz w:val="21"/>
            <w:szCs w:val="21"/>
            <w:shd w:val="clear" w:color="auto" w:fill="FFFFFF"/>
          </w:rPr>
          <w:t>https://www.bera.ac.uk/researchers-resources/publications/ethical-guidelines-for-educational-research-2018</w:t>
        </w:r>
      </w:hyperlink>
      <w:r w:rsidRPr="002340B7">
        <w:rPr>
          <w:rFonts w:ascii="Arial" w:hAnsi="Arial" w:cs="Arial"/>
          <w:color w:val="333333"/>
          <w:sz w:val="21"/>
          <w:szCs w:val="21"/>
          <w:shd w:val="clear" w:color="auto" w:fill="FFFFFF"/>
        </w:rPr>
        <w:t> </w:t>
      </w:r>
    </w:p>
    <w:p w14:paraId="52EB5166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</w:p>
    <w:p w14:paraId="289E8EEC" w14:textId="77777777" w:rsidR="002340B7" w:rsidRPr="002340B7" w:rsidRDefault="002340B7" w:rsidP="002340B7">
      <w:pPr>
        <w:numPr>
          <w:ilvl w:val="0"/>
          <w:numId w:val="6"/>
        </w:numPr>
        <w:textAlignment w:val="baseline"/>
        <w:rPr>
          <w:rFonts w:ascii="Arial" w:hAnsi="Arial" w:cs="Arial"/>
          <w:color w:val="333333"/>
          <w:sz w:val="21"/>
          <w:szCs w:val="21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James, W., 1890. The Principles of Psychology. Attention.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Chapter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11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14:paraId="65DDB78B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</w:p>
    <w:p w14:paraId="05D7381A" w14:textId="77777777" w:rsidR="002340B7" w:rsidRPr="002340B7" w:rsidRDefault="002340B7" w:rsidP="002340B7">
      <w:pPr>
        <w:numPr>
          <w:ilvl w:val="0"/>
          <w:numId w:val="7"/>
        </w:numPr>
        <w:textAlignment w:val="baseline"/>
        <w:rPr>
          <w:rFonts w:ascii="Arial" w:hAnsi="Arial" w:cs="Arial"/>
          <w:color w:val="222222"/>
          <w:sz w:val="20"/>
          <w:szCs w:val="20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Sperling, G., 1960. The information available in brief visual presentations.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Psychological monographs: General and applied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74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(11).</w:t>
      </w:r>
    </w:p>
    <w:p w14:paraId="2C8FE070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</w:p>
    <w:p w14:paraId="26A1FBDC" w14:textId="77777777" w:rsidR="002340B7" w:rsidRPr="002340B7" w:rsidRDefault="002340B7" w:rsidP="002340B7">
      <w:pPr>
        <w:numPr>
          <w:ilvl w:val="0"/>
          <w:numId w:val="8"/>
        </w:numPr>
        <w:textAlignment w:val="baseline"/>
        <w:rPr>
          <w:rFonts w:ascii="Arial" w:hAnsi="Arial" w:cs="Arial"/>
          <w:color w:val="222222"/>
          <w:sz w:val="20"/>
          <w:szCs w:val="20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Cherry, E.C., 1953. Some experiments on the recognition of speech, with one and with two ears.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Journal of the acoustical society of America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25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(5), pp.975-979.</w:t>
      </w:r>
    </w:p>
    <w:p w14:paraId="2F47F23A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</w:p>
    <w:p w14:paraId="76246399" w14:textId="77777777" w:rsidR="002340B7" w:rsidRPr="002340B7" w:rsidRDefault="002340B7" w:rsidP="002340B7">
      <w:pPr>
        <w:numPr>
          <w:ilvl w:val="0"/>
          <w:numId w:val="9"/>
        </w:numPr>
        <w:textAlignment w:val="baseline"/>
        <w:rPr>
          <w:rFonts w:ascii="Arial" w:hAnsi="Arial" w:cs="Arial"/>
          <w:color w:val="222222"/>
          <w:sz w:val="20"/>
          <w:szCs w:val="20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Moray, N., Bates, A. and Barnett, T., 1965. Experiments on the Four</w:t>
      </w:r>
      <w:r w:rsidRPr="002340B7">
        <w:rPr>
          <w:rFonts w:ascii="Calibri" w:eastAsia="Calibri" w:hAnsi="Calibri" w:cs="Calibri"/>
          <w:color w:val="222222"/>
          <w:sz w:val="20"/>
          <w:szCs w:val="20"/>
          <w:shd w:val="clear" w:color="auto" w:fill="FFFFFF"/>
        </w:rPr>
        <w:t>‐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Eared Man.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Journal of the Acoustical Society of America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38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pp.196-201.</w:t>
      </w:r>
    </w:p>
    <w:p w14:paraId="6D0DDE30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</w:p>
    <w:p w14:paraId="4811D026" w14:textId="77777777" w:rsidR="002340B7" w:rsidRPr="002340B7" w:rsidRDefault="002340B7" w:rsidP="002340B7">
      <w:pPr>
        <w:numPr>
          <w:ilvl w:val="0"/>
          <w:numId w:val="10"/>
        </w:numPr>
        <w:textAlignment w:val="baseline"/>
        <w:rPr>
          <w:rFonts w:ascii="Arial" w:hAnsi="Arial" w:cs="Arial"/>
          <w:color w:val="222222"/>
          <w:sz w:val="20"/>
          <w:szCs w:val="20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Underwood, G., 1974. Moray vs. the rest: The effects of extended shadowing practice.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Quarterly journal of experimental psychology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26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pp.368-372.</w:t>
      </w:r>
    </w:p>
    <w:p w14:paraId="6E6B0D41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</w:p>
    <w:p w14:paraId="1BE87372" w14:textId="77777777" w:rsidR="002340B7" w:rsidRPr="002340B7" w:rsidRDefault="002340B7" w:rsidP="002340B7">
      <w:pPr>
        <w:numPr>
          <w:ilvl w:val="0"/>
          <w:numId w:val="11"/>
        </w:numPr>
        <w:textAlignment w:val="baseline"/>
        <w:rPr>
          <w:rFonts w:ascii="Arial" w:hAnsi="Arial" w:cs="Arial"/>
          <w:color w:val="222222"/>
          <w:sz w:val="20"/>
          <w:szCs w:val="20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Deutsch, J.A. and Deutsch, D., 1963. Attention: Some theoretical considerations.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Psychological review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70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p.80.</w:t>
      </w:r>
    </w:p>
    <w:p w14:paraId="3FA1A791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</w:p>
    <w:p w14:paraId="37A646A2" w14:textId="77777777" w:rsidR="002340B7" w:rsidRPr="002340B7" w:rsidRDefault="002340B7" w:rsidP="002340B7">
      <w:pPr>
        <w:numPr>
          <w:ilvl w:val="0"/>
          <w:numId w:val="12"/>
        </w:numPr>
        <w:textAlignment w:val="baseline"/>
        <w:rPr>
          <w:rFonts w:ascii="Arial" w:hAnsi="Arial" w:cs="Arial"/>
          <w:color w:val="222222"/>
          <w:sz w:val="20"/>
          <w:szCs w:val="20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Deutsch, J.A., Deutsch, D., Lindsay, P.H. and Treisman, A.M., 1967. Comments on “Selective Attention: Perception or Response?” Reply.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Quarterly Journal of Experimental Psychology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19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pp.362-367.</w:t>
      </w:r>
    </w:p>
    <w:p w14:paraId="00F09058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</w:p>
    <w:p w14:paraId="27DE2B21" w14:textId="77777777" w:rsidR="002340B7" w:rsidRPr="002340B7" w:rsidRDefault="002340B7" w:rsidP="002340B7">
      <w:pPr>
        <w:numPr>
          <w:ilvl w:val="0"/>
          <w:numId w:val="13"/>
        </w:numPr>
        <w:textAlignment w:val="baseline"/>
        <w:rPr>
          <w:rFonts w:ascii="Arial" w:hAnsi="Arial" w:cs="Arial"/>
          <w:color w:val="222222"/>
          <w:sz w:val="20"/>
          <w:szCs w:val="20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Piaget, </w:t>
      </w:r>
      <w:proofErr w:type="gramStart"/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J. ,</w:t>
      </w:r>
      <w:proofErr w:type="gramEnd"/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1972. The Psychology of the child. New York: Basic Books.</w:t>
      </w:r>
    </w:p>
    <w:p w14:paraId="11295C72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</w:p>
    <w:p w14:paraId="7ACC3D04" w14:textId="77777777" w:rsidR="002340B7" w:rsidRPr="002340B7" w:rsidRDefault="002340B7" w:rsidP="002340B7">
      <w:pPr>
        <w:numPr>
          <w:ilvl w:val="0"/>
          <w:numId w:val="14"/>
        </w:numPr>
        <w:textAlignment w:val="baseline"/>
        <w:rPr>
          <w:rFonts w:ascii="Arial" w:hAnsi="Arial" w:cs="Arial"/>
          <w:color w:val="222222"/>
          <w:sz w:val="20"/>
          <w:szCs w:val="20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Skinner, B.F., 1971. Operant conditioning.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encyclopedia of education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7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pp.29-33.</w:t>
      </w:r>
    </w:p>
    <w:p w14:paraId="084DC279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</w:p>
    <w:p w14:paraId="2A2A4924" w14:textId="77777777" w:rsidR="002340B7" w:rsidRPr="002340B7" w:rsidRDefault="002340B7" w:rsidP="002340B7">
      <w:pPr>
        <w:numPr>
          <w:ilvl w:val="0"/>
          <w:numId w:val="15"/>
        </w:numPr>
        <w:textAlignment w:val="baseline"/>
        <w:rPr>
          <w:rFonts w:ascii="Arial" w:hAnsi="Arial" w:cs="Arial"/>
          <w:color w:val="222222"/>
          <w:sz w:val="20"/>
          <w:szCs w:val="20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Holt, J., 2017.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How children learn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. Hachette UK.</w:t>
      </w:r>
    </w:p>
    <w:p w14:paraId="3344B1DC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</w:p>
    <w:p w14:paraId="6D681F35" w14:textId="77777777" w:rsidR="002340B7" w:rsidRPr="002340B7" w:rsidRDefault="002340B7" w:rsidP="002340B7">
      <w:pPr>
        <w:numPr>
          <w:ilvl w:val="0"/>
          <w:numId w:val="16"/>
        </w:numPr>
        <w:textAlignment w:val="baseline"/>
        <w:rPr>
          <w:rFonts w:ascii="Arial" w:hAnsi="Arial" w:cs="Arial"/>
          <w:color w:val="222222"/>
          <w:sz w:val="20"/>
          <w:szCs w:val="20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Holt, J.C. and Fromme, A., 1982.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How children fail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(p. 298). London: Penguin.</w:t>
      </w:r>
    </w:p>
    <w:p w14:paraId="4E822FBC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lastRenderedPageBreak/>
        <w:br/>
      </w:r>
    </w:p>
    <w:p w14:paraId="736E2652" w14:textId="77777777" w:rsidR="002340B7" w:rsidRPr="002340B7" w:rsidRDefault="002340B7" w:rsidP="002340B7">
      <w:pPr>
        <w:numPr>
          <w:ilvl w:val="0"/>
          <w:numId w:val="17"/>
        </w:numPr>
        <w:textAlignment w:val="baseline"/>
        <w:rPr>
          <w:rFonts w:ascii="Arial" w:hAnsi="Arial" w:cs="Arial"/>
          <w:color w:val="222222"/>
          <w:sz w:val="20"/>
          <w:szCs w:val="20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Sukhareva, G.E., 1926. Schizoid psychopathies in childhood.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Monatschrift für Psychiatrie und Neurologie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, (60), pp.235-261.</w:t>
      </w:r>
    </w:p>
    <w:p w14:paraId="63C10EA0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</w:p>
    <w:p w14:paraId="005AED44" w14:textId="77777777" w:rsidR="002340B7" w:rsidRPr="002340B7" w:rsidRDefault="002340B7" w:rsidP="002340B7">
      <w:pPr>
        <w:numPr>
          <w:ilvl w:val="0"/>
          <w:numId w:val="18"/>
        </w:numPr>
        <w:textAlignment w:val="baseline"/>
        <w:rPr>
          <w:rFonts w:ascii="Arial" w:hAnsi="Arial" w:cs="Arial"/>
          <w:color w:val="222222"/>
          <w:sz w:val="20"/>
          <w:szCs w:val="20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Asperger, H., 1944. Autistic personality disorders in childhood.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Autism and Asperger syndrome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pp.147-183.</w:t>
      </w:r>
    </w:p>
    <w:p w14:paraId="3B4CF4B6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</w:p>
    <w:p w14:paraId="1254CE00" w14:textId="77777777" w:rsidR="002340B7" w:rsidRPr="002340B7" w:rsidRDefault="002340B7" w:rsidP="002340B7">
      <w:pPr>
        <w:numPr>
          <w:ilvl w:val="0"/>
          <w:numId w:val="19"/>
        </w:numPr>
        <w:textAlignment w:val="baseline"/>
        <w:rPr>
          <w:rFonts w:ascii="Arial" w:hAnsi="Arial" w:cs="Arial"/>
          <w:color w:val="222222"/>
          <w:sz w:val="20"/>
          <w:szCs w:val="20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Premack, D. and Woodruff, G., 1978. Does the chimpanzee have a theory of </w:t>
      </w:r>
      <w:proofErr w:type="gramStart"/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mind?.</w:t>
      </w:r>
      <w:proofErr w:type="gramEnd"/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Behavioral and brain sciences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pp.515-526.</w:t>
      </w:r>
    </w:p>
    <w:p w14:paraId="5A6F9CBB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</w:p>
    <w:p w14:paraId="06DC9DC2" w14:textId="77777777" w:rsidR="002340B7" w:rsidRPr="002340B7" w:rsidRDefault="002340B7" w:rsidP="002340B7">
      <w:pPr>
        <w:numPr>
          <w:ilvl w:val="0"/>
          <w:numId w:val="20"/>
        </w:numPr>
        <w:textAlignment w:val="baseline"/>
        <w:rPr>
          <w:rFonts w:ascii="Arial" w:hAnsi="Arial" w:cs="Arial"/>
          <w:color w:val="222222"/>
          <w:sz w:val="20"/>
          <w:szCs w:val="20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Baron-Cohen, S., Leslie, A.M. and Frith, U., 1985. Does the autistic child have a “theory of mind</w:t>
      </w:r>
      <w:proofErr w:type="gramStart"/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”?.</w:t>
      </w:r>
      <w:proofErr w:type="gramEnd"/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Cognition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21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pp.37-46.</w:t>
      </w:r>
    </w:p>
    <w:p w14:paraId="589CDD90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</w:p>
    <w:p w14:paraId="14ECBF19" w14:textId="77777777" w:rsidR="002340B7" w:rsidRPr="002340B7" w:rsidRDefault="002340B7" w:rsidP="002340B7">
      <w:pPr>
        <w:numPr>
          <w:ilvl w:val="0"/>
          <w:numId w:val="21"/>
        </w:numPr>
        <w:textAlignment w:val="baseline"/>
        <w:rPr>
          <w:rFonts w:ascii="Arial" w:hAnsi="Arial" w:cs="Arial"/>
          <w:color w:val="222222"/>
          <w:sz w:val="20"/>
          <w:szCs w:val="20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Reed, P., Petrina, N. and McHugh, L., 2011. Over-selectivity as a learned response.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Research in Developmental Disabilities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32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pp.201-206.</w:t>
      </w:r>
    </w:p>
    <w:p w14:paraId="596BD721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</w:p>
    <w:p w14:paraId="1928FDE8" w14:textId="77777777" w:rsidR="002340B7" w:rsidRPr="002340B7" w:rsidRDefault="002340B7" w:rsidP="002340B7">
      <w:pPr>
        <w:numPr>
          <w:ilvl w:val="0"/>
          <w:numId w:val="22"/>
        </w:numPr>
        <w:textAlignment w:val="baseline"/>
        <w:rPr>
          <w:rFonts w:ascii="Arial" w:hAnsi="Arial" w:cs="Arial"/>
          <w:color w:val="222222"/>
          <w:sz w:val="20"/>
          <w:szCs w:val="20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White, S., Hill, E., Happé, F. and Frith, U., 2009. Revisiting the strange stories: Revealing mentalizing impairments in autism.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Child development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80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pp.1097-1117.</w:t>
      </w:r>
    </w:p>
    <w:p w14:paraId="54A17CDB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</w:p>
    <w:p w14:paraId="523FB3A7" w14:textId="77777777" w:rsidR="002340B7" w:rsidRPr="002340B7" w:rsidRDefault="002340B7" w:rsidP="002340B7">
      <w:pPr>
        <w:numPr>
          <w:ilvl w:val="0"/>
          <w:numId w:val="23"/>
        </w:numPr>
        <w:textAlignment w:val="baseline"/>
        <w:rPr>
          <w:rFonts w:ascii="Arial" w:hAnsi="Arial" w:cs="Arial"/>
          <w:color w:val="222222"/>
          <w:sz w:val="20"/>
          <w:szCs w:val="20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Paivio, A. and Clark, J.M., 2006, September. Dual coding theory and education. In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Draft chapter presented at the conference on Pathways to Literacy Achievement for High Poverty Children at The University of Michigan School of Education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. Citeseer.</w:t>
      </w:r>
    </w:p>
    <w:p w14:paraId="70DBDC31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</w:p>
    <w:p w14:paraId="3D9B2B6D" w14:textId="77777777" w:rsidR="002340B7" w:rsidRPr="002340B7" w:rsidRDefault="002340B7" w:rsidP="002340B7">
      <w:pPr>
        <w:numPr>
          <w:ilvl w:val="0"/>
          <w:numId w:val="24"/>
        </w:numPr>
        <w:textAlignment w:val="baseline"/>
        <w:rPr>
          <w:rFonts w:ascii="Arial" w:hAnsi="Arial" w:cs="Arial"/>
          <w:color w:val="222222"/>
          <w:sz w:val="20"/>
          <w:szCs w:val="20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Larkin, J.H. and Simon, H.A., 1987. Why a diagram is (sometimes) worth ten thousand words.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Cognitive science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11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pp.65-100.</w:t>
      </w:r>
    </w:p>
    <w:p w14:paraId="04DDD688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</w:p>
    <w:p w14:paraId="4D7BE264" w14:textId="77777777" w:rsidR="002340B7" w:rsidRPr="002340B7" w:rsidRDefault="002340B7" w:rsidP="002340B7">
      <w:pPr>
        <w:numPr>
          <w:ilvl w:val="0"/>
          <w:numId w:val="25"/>
        </w:numPr>
        <w:textAlignment w:val="baseline"/>
        <w:rPr>
          <w:rFonts w:ascii="Arial" w:hAnsi="Arial" w:cs="Arial"/>
          <w:color w:val="222222"/>
          <w:sz w:val="20"/>
          <w:szCs w:val="20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Bronfenbrenner, U., 1979.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ecology of human development: Experiments by nature and design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. Harvard university press.</w:t>
      </w:r>
    </w:p>
    <w:p w14:paraId="24A8FF01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</w:p>
    <w:p w14:paraId="024B99B1" w14:textId="77777777" w:rsidR="002340B7" w:rsidRPr="002340B7" w:rsidRDefault="002340B7" w:rsidP="002340B7">
      <w:pPr>
        <w:numPr>
          <w:ilvl w:val="0"/>
          <w:numId w:val="26"/>
        </w:numPr>
        <w:textAlignment w:val="baseline"/>
        <w:rPr>
          <w:rFonts w:ascii="Arial" w:hAnsi="Arial" w:cs="Arial"/>
          <w:color w:val="222222"/>
          <w:sz w:val="20"/>
          <w:szCs w:val="20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Malaguzzi, L., 1993. For an education based on relationships.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Young children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49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pp.9-12.</w:t>
      </w:r>
    </w:p>
    <w:p w14:paraId="2953C3FD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</w:p>
    <w:p w14:paraId="0D928C98" w14:textId="77777777" w:rsidR="002340B7" w:rsidRPr="002340B7" w:rsidRDefault="002340B7" w:rsidP="002340B7">
      <w:pPr>
        <w:numPr>
          <w:ilvl w:val="0"/>
          <w:numId w:val="27"/>
        </w:numPr>
        <w:textAlignment w:val="baseline"/>
        <w:rPr>
          <w:rFonts w:ascii="Arial" w:hAnsi="Arial" w:cs="Arial"/>
          <w:color w:val="222222"/>
          <w:sz w:val="20"/>
          <w:szCs w:val="20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Leatherman1, J.M. and Niemeyer, J.A., 2005. Teachers’ attitudes toward inclusion: Factors influencing classroom practice.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Early Childhood Teacher Education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 w:rsidRPr="002340B7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26</w:t>
      </w: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pp.23-36.</w:t>
      </w:r>
    </w:p>
    <w:p w14:paraId="4A2858DE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</w:p>
    <w:p w14:paraId="08E61897" w14:textId="77777777" w:rsidR="002340B7" w:rsidRPr="002340B7" w:rsidRDefault="002340B7" w:rsidP="002340B7">
      <w:pPr>
        <w:rPr>
          <w:rFonts w:ascii="Times New Roman" w:hAnsi="Times New Roman" w:cs="Times New Roman"/>
          <w:b/>
          <w:i/>
          <w:sz w:val="28"/>
          <w:szCs w:val="28"/>
          <w:u w:val="single"/>
        </w:rPr>
      </w:pPr>
      <w:r w:rsidRPr="002340B7">
        <w:rPr>
          <w:rFonts w:ascii="Arial" w:hAnsi="Arial" w:cs="Arial"/>
          <w:b/>
          <w:i/>
          <w:color w:val="222222"/>
          <w:sz w:val="28"/>
          <w:szCs w:val="28"/>
          <w:u w:val="single"/>
          <w:shd w:val="clear" w:color="auto" w:fill="FFFFFF"/>
        </w:rPr>
        <w:t>Atodiadau.</w:t>
      </w:r>
    </w:p>
    <w:p w14:paraId="7E4A0775" w14:textId="77777777" w:rsidR="002340B7" w:rsidRPr="002340B7" w:rsidRDefault="002340B7" w:rsidP="002340B7">
      <w:pPr>
        <w:numPr>
          <w:ilvl w:val="0"/>
          <w:numId w:val="28"/>
        </w:numPr>
        <w:textAlignment w:val="baseline"/>
        <w:rPr>
          <w:rFonts w:ascii="Arial" w:hAnsi="Arial" w:cs="Arial"/>
          <w:b/>
          <w:bCs/>
          <w:i/>
          <w:iCs/>
          <w:color w:val="222222"/>
          <w:sz w:val="20"/>
          <w:szCs w:val="20"/>
        </w:rPr>
      </w:pPr>
      <w:r w:rsidRPr="002340B7">
        <w:rPr>
          <w:rFonts w:ascii="Arial" w:hAnsi="Arial" w:cs="Arial"/>
          <w:b/>
          <w:bCs/>
          <w:i/>
          <w:iCs/>
          <w:color w:val="222222"/>
          <w:sz w:val="20"/>
          <w:szCs w:val="20"/>
          <w:u w:val="single"/>
          <w:shd w:val="clear" w:color="auto" w:fill="FFFFFF"/>
        </w:rPr>
        <w:t>Cwricwlwm i Gymru (Donaldson, 2015)</w:t>
      </w:r>
    </w:p>
    <w:p w14:paraId="790D12F4" w14:textId="77777777" w:rsidR="002340B7" w:rsidRPr="002340B7" w:rsidRDefault="002340B7" w:rsidP="002340B7">
      <w:pPr>
        <w:ind w:left="720"/>
        <w:rPr>
          <w:rFonts w:ascii="Times New Roman" w:hAnsi="Times New Roman" w:cs="Times New Roman"/>
        </w:rPr>
      </w:pPr>
      <w:hyperlink r:id="rId7" w:history="1">
        <w:r w:rsidRPr="002340B7">
          <w:rPr>
            <w:rFonts w:ascii="Arial" w:hAnsi="Arial" w:cs="Arial"/>
            <w:color w:val="1155CC"/>
            <w:sz w:val="20"/>
            <w:szCs w:val="20"/>
            <w:u w:val="single"/>
            <w:shd w:val="clear" w:color="auto" w:fill="FFFFFF"/>
          </w:rPr>
          <w:t>https://llyw.cymru/sites/default/files/publications/2018-02/cwricwlwm-i-gymru-cwricwlwm-am-oes.pdf</w:t>
        </w:r>
      </w:hyperlink>
    </w:p>
    <w:p w14:paraId="059D19CC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lastRenderedPageBreak/>
        <w:br/>
      </w:r>
    </w:p>
    <w:p w14:paraId="76F36406" w14:textId="77777777" w:rsidR="002340B7" w:rsidRPr="002340B7" w:rsidRDefault="002340B7" w:rsidP="002340B7">
      <w:pPr>
        <w:numPr>
          <w:ilvl w:val="0"/>
          <w:numId w:val="29"/>
        </w:numPr>
        <w:textAlignment w:val="baseline"/>
        <w:rPr>
          <w:rFonts w:ascii="Arial" w:hAnsi="Arial" w:cs="Arial"/>
          <w:b/>
          <w:bCs/>
          <w:i/>
          <w:iCs/>
          <w:color w:val="222222"/>
          <w:sz w:val="20"/>
          <w:szCs w:val="20"/>
        </w:rPr>
      </w:pPr>
      <w:r w:rsidRPr="002340B7">
        <w:rPr>
          <w:rFonts w:ascii="Arial" w:hAnsi="Arial" w:cs="Arial"/>
          <w:b/>
          <w:bCs/>
          <w:i/>
          <w:iCs/>
          <w:color w:val="222222"/>
          <w:sz w:val="20"/>
          <w:szCs w:val="20"/>
          <w:u w:val="single"/>
          <w:shd w:val="clear" w:color="auto" w:fill="FFFFFF"/>
        </w:rPr>
        <w:t>Safonau Proffesiynol ar gyfer Addygsu. - (Ffig. 1)</w:t>
      </w:r>
    </w:p>
    <w:p w14:paraId="72512DDE" w14:textId="77777777" w:rsidR="002340B7" w:rsidRPr="002340B7" w:rsidRDefault="002340B7" w:rsidP="002340B7">
      <w:pPr>
        <w:ind w:left="720"/>
        <w:rPr>
          <w:rFonts w:ascii="Times New Roman" w:hAnsi="Times New Roman" w:cs="Times New Roman"/>
        </w:rPr>
      </w:pPr>
      <w:hyperlink r:id="rId8" w:history="1">
        <w:r w:rsidRPr="002340B7">
          <w:rPr>
            <w:rFonts w:ascii="Arial" w:hAnsi="Arial" w:cs="Arial"/>
            <w:color w:val="1155CC"/>
            <w:sz w:val="20"/>
            <w:szCs w:val="20"/>
            <w:u w:val="single"/>
            <w:shd w:val="clear" w:color="auto" w:fill="FFFFFF"/>
          </w:rPr>
          <w:t>https://hwb.gov.wales/api/storage/ae783486-0851-4ec6-9e73-2e2b99515cf5/safonau-proffesiynol-ar-gyfer-addysgu-ac-arweinyddiaeth-pdf-rhyngweithiol-ar-gyfer-cyfrifiaduron-personol.pdf</w:t>
        </w:r>
      </w:hyperlink>
    </w:p>
    <w:p w14:paraId="2F5988DF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r w:rsidRPr="002340B7">
        <w:rPr>
          <w:rFonts w:ascii="Times New Roman" w:eastAsia="Times New Roman" w:hAnsi="Times New Roman" w:cs="Times New Roman"/>
        </w:rPr>
        <w:br/>
      </w:r>
    </w:p>
    <w:p w14:paraId="18E4AA28" w14:textId="77777777" w:rsidR="002340B7" w:rsidRPr="002340B7" w:rsidRDefault="002340B7" w:rsidP="002340B7">
      <w:pPr>
        <w:numPr>
          <w:ilvl w:val="0"/>
          <w:numId w:val="30"/>
        </w:numPr>
        <w:textAlignment w:val="baseline"/>
        <w:rPr>
          <w:rFonts w:ascii="Arial" w:hAnsi="Arial" w:cs="Arial"/>
          <w:color w:val="222222"/>
          <w:sz w:val="20"/>
          <w:szCs w:val="20"/>
        </w:rPr>
      </w:pPr>
      <w:r w:rsidRPr="002340B7">
        <w:rPr>
          <w:rFonts w:ascii="Arial" w:hAnsi="Arial" w:cs="Arial"/>
          <w:color w:val="222222"/>
          <w:sz w:val="20"/>
          <w:szCs w:val="20"/>
          <w:shd w:val="clear" w:color="auto" w:fill="FFFFFF"/>
        </w:rPr>
        <w:t>Adroddiad Estyn.</w:t>
      </w:r>
    </w:p>
    <w:p w14:paraId="17607D87" w14:textId="77777777" w:rsidR="002340B7" w:rsidRPr="002340B7" w:rsidRDefault="002340B7" w:rsidP="002340B7">
      <w:pPr>
        <w:rPr>
          <w:rFonts w:ascii="Times New Roman" w:eastAsia="Times New Roman" w:hAnsi="Times New Roman" w:cs="Times New Roman"/>
        </w:rPr>
      </w:pPr>
      <w:hyperlink r:id="rId9" w:history="1">
        <w:r w:rsidRPr="002340B7">
          <w:rPr>
            <w:rFonts w:ascii="Arial" w:eastAsia="Times New Roman" w:hAnsi="Arial" w:cs="Arial"/>
            <w:color w:val="1A0DAB"/>
            <w:sz w:val="21"/>
            <w:szCs w:val="21"/>
            <w:shd w:val="clear" w:color="auto" w:fill="FFFFFF"/>
          </w:rPr>
          <w:t>https://www.estyn.gov.wales/system/files/2020-08/Ysgol%2520G</w:t>
        </w:r>
        <w:r w:rsidRPr="002340B7">
          <w:rPr>
            <w:rFonts w:ascii="Arial" w:eastAsia="Times New Roman" w:hAnsi="Arial" w:cs="Arial"/>
            <w:color w:val="000000"/>
            <w:sz w:val="21"/>
            <w:szCs w:val="21"/>
            <w:shd w:val="clear" w:color="auto" w:fill="000000"/>
          </w:rPr>
          <w:t>ynradd%2520Gymraeg</w:t>
        </w:r>
        <w:r w:rsidRPr="002340B7">
          <w:rPr>
            <w:rFonts w:ascii="Arial" w:eastAsia="Times New Roman" w:hAnsi="Arial" w:cs="Arial"/>
            <w:color w:val="1A0DAB"/>
            <w:sz w:val="21"/>
            <w:szCs w:val="21"/>
            <w:shd w:val="clear" w:color="auto" w:fill="FFFFFF"/>
          </w:rPr>
          <w:t>%2520T</w:t>
        </w:r>
        <w:r w:rsidRPr="002340B7">
          <w:rPr>
            <w:rFonts w:ascii="Arial" w:eastAsia="Times New Roman" w:hAnsi="Arial" w:cs="Arial"/>
            <w:color w:val="000000"/>
            <w:sz w:val="21"/>
            <w:szCs w:val="21"/>
            <w:shd w:val="clear" w:color="auto" w:fill="000000"/>
          </w:rPr>
          <w:t>an-y-lan</w:t>
        </w:r>
        <w:r w:rsidRPr="002340B7">
          <w:rPr>
            <w:rFonts w:ascii="Arial" w:eastAsia="Times New Roman" w:hAnsi="Arial" w:cs="Arial"/>
            <w:color w:val="1A0DAB"/>
            <w:sz w:val="21"/>
            <w:szCs w:val="21"/>
            <w:shd w:val="clear" w:color="auto" w:fill="FFFFFF"/>
          </w:rPr>
          <w:t>%2520en.pdf</w:t>
        </w:r>
      </w:hyperlink>
    </w:p>
    <w:p w14:paraId="6BBC51F9" w14:textId="77777777" w:rsidR="002340B7" w:rsidRDefault="002340B7"/>
    <w:sectPr w:rsidR="002340B7" w:rsidSect="00352FF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C512ED0"/>
    <w:multiLevelType w:val="multilevel"/>
    <w:tmpl w:val="40429254"/>
    <w:lvl w:ilvl="0">
      <w:start w:val="2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>
    <w:nsid w:val="0D743E36"/>
    <w:multiLevelType w:val="multilevel"/>
    <w:tmpl w:val="97A4071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>
    <w:nsid w:val="0E306B78"/>
    <w:multiLevelType w:val="multilevel"/>
    <w:tmpl w:val="39DE888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>
    <w:nsid w:val="0E5C1941"/>
    <w:multiLevelType w:val="multilevel"/>
    <w:tmpl w:val="F11ED41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>
    <w:nsid w:val="0ECC55BA"/>
    <w:multiLevelType w:val="multilevel"/>
    <w:tmpl w:val="04A6D47E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10095511"/>
    <w:multiLevelType w:val="multilevel"/>
    <w:tmpl w:val="59242466"/>
    <w:lvl w:ilvl="0">
      <w:start w:val="2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>
    <w:nsid w:val="10D15C8E"/>
    <w:multiLevelType w:val="multilevel"/>
    <w:tmpl w:val="D542E708"/>
    <w:lvl w:ilvl="0">
      <w:start w:val="1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>
    <w:nsid w:val="188A2455"/>
    <w:multiLevelType w:val="multilevel"/>
    <w:tmpl w:val="FC10B16C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>
    <w:nsid w:val="1CE53394"/>
    <w:multiLevelType w:val="multilevel"/>
    <w:tmpl w:val="E9B2EBFE"/>
    <w:lvl w:ilvl="0">
      <w:start w:val="2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>
    <w:nsid w:val="1D881283"/>
    <w:multiLevelType w:val="multilevel"/>
    <w:tmpl w:val="9F061402"/>
    <w:lvl w:ilvl="0">
      <w:start w:val="2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>
    <w:nsid w:val="23CF79F1"/>
    <w:multiLevelType w:val="multilevel"/>
    <w:tmpl w:val="EB7A548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>
    <w:nsid w:val="30AD0E17"/>
    <w:multiLevelType w:val="multilevel"/>
    <w:tmpl w:val="93A2277C"/>
    <w:lvl w:ilvl="0">
      <w:start w:val="2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>
    <w:nsid w:val="32035B55"/>
    <w:multiLevelType w:val="multilevel"/>
    <w:tmpl w:val="338ABE5E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>
    <w:nsid w:val="37BC58E8"/>
    <w:multiLevelType w:val="multilevel"/>
    <w:tmpl w:val="2D883478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>
    <w:nsid w:val="3A6B4906"/>
    <w:multiLevelType w:val="multilevel"/>
    <w:tmpl w:val="5DC0EE6E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>
    <w:nsid w:val="3BD16DF3"/>
    <w:multiLevelType w:val="multilevel"/>
    <w:tmpl w:val="B254F60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>
    <w:nsid w:val="40B05F60"/>
    <w:multiLevelType w:val="multilevel"/>
    <w:tmpl w:val="79B48F8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>
    <w:nsid w:val="42A03AEC"/>
    <w:multiLevelType w:val="multilevel"/>
    <w:tmpl w:val="7C5082AC"/>
    <w:lvl w:ilvl="0">
      <w:start w:val="1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>
    <w:nsid w:val="47606CD0"/>
    <w:multiLevelType w:val="multilevel"/>
    <w:tmpl w:val="797C0F0E"/>
    <w:lvl w:ilvl="0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>
    <w:nsid w:val="4796089C"/>
    <w:multiLevelType w:val="multilevel"/>
    <w:tmpl w:val="D0FAA598"/>
    <w:lvl w:ilvl="0">
      <w:start w:val="1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>
    <w:nsid w:val="4B9975D6"/>
    <w:multiLevelType w:val="multilevel"/>
    <w:tmpl w:val="EE8C3598"/>
    <w:lvl w:ilvl="0">
      <w:start w:val="2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>
    <w:nsid w:val="4D730620"/>
    <w:multiLevelType w:val="multilevel"/>
    <w:tmpl w:val="6FFECE36"/>
    <w:lvl w:ilvl="0">
      <w:start w:val="1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>
    <w:nsid w:val="4F3726BB"/>
    <w:multiLevelType w:val="multilevel"/>
    <w:tmpl w:val="0A5269C8"/>
    <w:lvl w:ilvl="0">
      <w:start w:val="1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>
    <w:nsid w:val="55172A62"/>
    <w:multiLevelType w:val="multilevel"/>
    <w:tmpl w:val="765637A0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>
    <w:nsid w:val="56374FAF"/>
    <w:multiLevelType w:val="multilevel"/>
    <w:tmpl w:val="6C58FAF2"/>
    <w:lvl w:ilvl="0">
      <w:start w:val="1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>
    <w:nsid w:val="5CE62F4F"/>
    <w:multiLevelType w:val="multilevel"/>
    <w:tmpl w:val="472600E2"/>
    <w:lvl w:ilvl="0">
      <w:start w:val="1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>
    <w:nsid w:val="6501207D"/>
    <w:multiLevelType w:val="multilevel"/>
    <w:tmpl w:val="2C5ABDD8"/>
    <w:lvl w:ilvl="0">
      <w:start w:val="2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>
    <w:nsid w:val="761272A5"/>
    <w:multiLevelType w:val="multilevel"/>
    <w:tmpl w:val="0BF63DC6"/>
    <w:lvl w:ilvl="0">
      <w:start w:val="2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>
    <w:nsid w:val="7B0A7F1B"/>
    <w:multiLevelType w:val="multilevel"/>
    <w:tmpl w:val="F566160A"/>
    <w:lvl w:ilvl="0">
      <w:start w:val="1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>
    <w:nsid w:val="7B5072C5"/>
    <w:multiLevelType w:val="multilevel"/>
    <w:tmpl w:val="82B00D90"/>
    <w:lvl w:ilvl="0">
      <w:start w:val="1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5"/>
  </w:num>
  <w:num w:numId="2">
    <w:abstractNumId w:val="1"/>
    <w:lvlOverride w:ilvl="0">
      <w:lvl w:ilvl="0">
        <w:numFmt w:val="decimal"/>
        <w:lvlText w:val="%1."/>
        <w:lvlJc w:val="left"/>
      </w:lvl>
    </w:lvlOverride>
  </w:num>
  <w:num w:numId="3">
    <w:abstractNumId w:val="7"/>
    <w:lvlOverride w:ilvl="0">
      <w:lvl w:ilvl="0">
        <w:numFmt w:val="decimal"/>
        <w:lvlText w:val="%1."/>
        <w:lvlJc w:val="left"/>
      </w:lvl>
    </w:lvlOverride>
  </w:num>
  <w:num w:numId="4">
    <w:abstractNumId w:val="2"/>
    <w:lvlOverride w:ilvl="0">
      <w:lvl w:ilvl="0">
        <w:numFmt w:val="decimal"/>
        <w:lvlText w:val="%1."/>
        <w:lvlJc w:val="left"/>
      </w:lvl>
    </w:lvlOverride>
  </w:num>
  <w:num w:numId="5">
    <w:abstractNumId w:val="4"/>
    <w:lvlOverride w:ilvl="0">
      <w:lvl w:ilvl="0">
        <w:numFmt w:val="decimal"/>
        <w:lvlText w:val="%1."/>
        <w:lvlJc w:val="left"/>
      </w:lvl>
    </w:lvlOverride>
  </w:num>
  <w:num w:numId="6">
    <w:abstractNumId w:val="14"/>
    <w:lvlOverride w:ilvl="0">
      <w:lvl w:ilvl="0">
        <w:numFmt w:val="decimal"/>
        <w:lvlText w:val="%1."/>
        <w:lvlJc w:val="left"/>
      </w:lvl>
    </w:lvlOverride>
  </w:num>
  <w:num w:numId="7">
    <w:abstractNumId w:val="23"/>
    <w:lvlOverride w:ilvl="0">
      <w:lvl w:ilvl="0">
        <w:numFmt w:val="decimal"/>
        <w:lvlText w:val="%1."/>
        <w:lvlJc w:val="left"/>
      </w:lvl>
    </w:lvlOverride>
  </w:num>
  <w:num w:numId="8">
    <w:abstractNumId w:val="13"/>
    <w:lvlOverride w:ilvl="0">
      <w:lvl w:ilvl="0">
        <w:numFmt w:val="decimal"/>
        <w:lvlText w:val="%1."/>
        <w:lvlJc w:val="left"/>
      </w:lvl>
    </w:lvlOverride>
  </w:num>
  <w:num w:numId="9">
    <w:abstractNumId w:val="12"/>
    <w:lvlOverride w:ilvl="0">
      <w:lvl w:ilvl="0">
        <w:numFmt w:val="decimal"/>
        <w:lvlText w:val="%1."/>
        <w:lvlJc w:val="left"/>
      </w:lvl>
    </w:lvlOverride>
  </w:num>
  <w:num w:numId="10">
    <w:abstractNumId w:val="18"/>
    <w:lvlOverride w:ilvl="0">
      <w:lvl w:ilvl="0">
        <w:numFmt w:val="decimal"/>
        <w:lvlText w:val="%1."/>
        <w:lvlJc w:val="left"/>
      </w:lvl>
    </w:lvlOverride>
  </w:num>
  <w:num w:numId="11">
    <w:abstractNumId w:val="28"/>
    <w:lvlOverride w:ilvl="0">
      <w:lvl w:ilvl="0">
        <w:numFmt w:val="decimal"/>
        <w:lvlText w:val="%1."/>
        <w:lvlJc w:val="left"/>
      </w:lvl>
    </w:lvlOverride>
  </w:num>
  <w:num w:numId="12">
    <w:abstractNumId w:val="29"/>
    <w:lvlOverride w:ilvl="0">
      <w:lvl w:ilvl="0">
        <w:numFmt w:val="decimal"/>
        <w:lvlText w:val="%1."/>
        <w:lvlJc w:val="left"/>
      </w:lvl>
    </w:lvlOverride>
  </w:num>
  <w:num w:numId="13">
    <w:abstractNumId w:val="24"/>
    <w:lvlOverride w:ilvl="0">
      <w:lvl w:ilvl="0">
        <w:numFmt w:val="decimal"/>
        <w:lvlText w:val="%1."/>
        <w:lvlJc w:val="left"/>
      </w:lvl>
    </w:lvlOverride>
  </w:num>
  <w:num w:numId="14">
    <w:abstractNumId w:val="21"/>
    <w:lvlOverride w:ilvl="0">
      <w:lvl w:ilvl="0">
        <w:numFmt w:val="decimal"/>
        <w:lvlText w:val="%1."/>
        <w:lvlJc w:val="left"/>
      </w:lvl>
    </w:lvlOverride>
  </w:num>
  <w:num w:numId="15">
    <w:abstractNumId w:val="22"/>
    <w:lvlOverride w:ilvl="0">
      <w:lvl w:ilvl="0">
        <w:numFmt w:val="decimal"/>
        <w:lvlText w:val="%1."/>
        <w:lvlJc w:val="left"/>
      </w:lvl>
    </w:lvlOverride>
  </w:num>
  <w:num w:numId="16">
    <w:abstractNumId w:val="17"/>
    <w:lvlOverride w:ilvl="0">
      <w:lvl w:ilvl="0">
        <w:numFmt w:val="decimal"/>
        <w:lvlText w:val="%1."/>
        <w:lvlJc w:val="left"/>
      </w:lvl>
    </w:lvlOverride>
  </w:num>
  <w:num w:numId="17">
    <w:abstractNumId w:val="19"/>
    <w:lvlOverride w:ilvl="0">
      <w:lvl w:ilvl="0">
        <w:numFmt w:val="decimal"/>
        <w:lvlText w:val="%1."/>
        <w:lvlJc w:val="left"/>
      </w:lvl>
    </w:lvlOverride>
  </w:num>
  <w:num w:numId="18">
    <w:abstractNumId w:val="6"/>
    <w:lvlOverride w:ilvl="0">
      <w:lvl w:ilvl="0">
        <w:numFmt w:val="decimal"/>
        <w:lvlText w:val="%1."/>
        <w:lvlJc w:val="left"/>
      </w:lvl>
    </w:lvlOverride>
  </w:num>
  <w:num w:numId="19">
    <w:abstractNumId w:val="25"/>
    <w:lvlOverride w:ilvl="0">
      <w:lvl w:ilvl="0">
        <w:numFmt w:val="decimal"/>
        <w:lvlText w:val="%1."/>
        <w:lvlJc w:val="left"/>
      </w:lvl>
    </w:lvlOverride>
  </w:num>
  <w:num w:numId="20">
    <w:abstractNumId w:val="5"/>
    <w:lvlOverride w:ilvl="0">
      <w:lvl w:ilvl="0">
        <w:numFmt w:val="decimal"/>
        <w:lvlText w:val="%1."/>
        <w:lvlJc w:val="left"/>
      </w:lvl>
    </w:lvlOverride>
  </w:num>
  <w:num w:numId="21">
    <w:abstractNumId w:val="26"/>
    <w:lvlOverride w:ilvl="0">
      <w:lvl w:ilvl="0">
        <w:numFmt w:val="decimal"/>
        <w:lvlText w:val="%1."/>
        <w:lvlJc w:val="left"/>
      </w:lvl>
    </w:lvlOverride>
  </w:num>
  <w:num w:numId="22">
    <w:abstractNumId w:val="20"/>
    <w:lvlOverride w:ilvl="0">
      <w:lvl w:ilvl="0">
        <w:numFmt w:val="decimal"/>
        <w:lvlText w:val="%1."/>
        <w:lvlJc w:val="left"/>
      </w:lvl>
    </w:lvlOverride>
  </w:num>
  <w:num w:numId="23">
    <w:abstractNumId w:val="11"/>
    <w:lvlOverride w:ilvl="0">
      <w:lvl w:ilvl="0">
        <w:numFmt w:val="decimal"/>
        <w:lvlText w:val="%1."/>
        <w:lvlJc w:val="left"/>
      </w:lvl>
    </w:lvlOverride>
  </w:num>
  <w:num w:numId="24">
    <w:abstractNumId w:val="8"/>
    <w:lvlOverride w:ilvl="0">
      <w:lvl w:ilvl="0">
        <w:numFmt w:val="decimal"/>
        <w:lvlText w:val="%1."/>
        <w:lvlJc w:val="left"/>
      </w:lvl>
    </w:lvlOverride>
  </w:num>
  <w:num w:numId="25">
    <w:abstractNumId w:val="27"/>
    <w:lvlOverride w:ilvl="0">
      <w:lvl w:ilvl="0">
        <w:numFmt w:val="decimal"/>
        <w:lvlText w:val="%1."/>
        <w:lvlJc w:val="left"/>
      </w:lvl>
    </w:lvlOverride>
  </w:num>
  <w:num w:numId="26">
    <w:abstractNumId w:val="9"/>
    <w:lvlOverride w:ilvl="0">
      <w:lvl w:ilvl="0">
        <w:numFmt w:val="decimal"/>
        <w:lvlText w:val="%1."/>
        <w:lvlJc w:val="left"/>
      </w:lvl>
    </w:lvlOverride>
  </w:num>
  <w:num w:numId="27">
    <w:abstractNumId w:val="0"/>
    <w:lvlOverride w:ilvl="0">
      <w:lvl w:ilvl="0">
        <w:numFmt w:val="decimal"/>
        <w:lvlText w:val="%1."/>
        <w:lvlJc w:val="left"/>
      </w:lvl>
    </w:lvlOverride>
  </w:num>
  <w:num w:numId="28">
    <w:abstractNumId w:val="10"/>
  </w:num>
  <w:num w:numId="29">
    <w:abstractNumId w:val="3"/>
    <w:lvlOverride w:ilvl="0">
      <w:lvl w:ilvl="0">
        <w:numFmt w:val="decimal"/>
        <w:lvlText w:val="%1."/>
        <w:lvlJc w:val="left"/>
      </w:lvl>
    </w:lvlOverride>
  </w:num>
  <w:num w:numId="30">
    <w:abstractNumId w:val="16"/>
    <w:lvlOverride w:ilvl="0">
      <w:lvl w:ilvl="0">
        <w:numFmt w:val="decimal"/>
        <w:lvlText w:val="%1."/>
        <w:lvlJc w:val="left"/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7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340B7"/>
    <w:rsid w:val="002340B7"/>
    <w:rsid w:val="00352FFE"/>
    <w:rsid w:val="003B1713"/>
    <w:rsid w:val="003E6FE2"/>
    <w:rsid w:val="004262D1"/>
    <w:rsid w:val="00864E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9526DA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340B7"/>
    <w:pPr>
      <w:spacing w:before="100" w:beforeAutospacing="1" w:after="100" w:afterAutospacing="1"/>
    </w:pPr>
    <w:rPr>
      <w:rFonts w:ascii="Times New Roman" w:hAnsi="Times New Roman" w:cs="Times New Roman"/>
    </w:rPr>
  </w:style>
  <w:style w:type="character" w:customStyle="1" w:styleId="apple-tab-span">
    <w:name w:val="apple-tab-span"/>
    <w:basedOn w:val="DefaultParagraphFont"/>
    <w:rsid w:val="002340B7"/>
  </w:style>
  <w:style w:type="character" w:styleId="Hyperlink">
    <w:name w:val="Hyperlink"/>
    <w:basedOn w:val="DefaultParagraphFont"/>
    <w:uiPriority w:val="99"/>
    <w:semiHidden/>
    <w:unhideWhenUsed/>
    <w:rsid w:val="002340B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780174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png"/><Relationship Id="rId6" Type="http://schemas.openxmlformats.org/officeDocument/2006/relationships/hyperlink" Target="https://www.bera.ac.uk/researchers-resources/publications/ethical-guidelines-for-educational-research-2018" TargetMode="External"/><Relationship Id="rId7" Type="http://schemas.openxmlformats.org/officeDocument/2006/relationships/hyperlink" Target="https://llyw.cymru/sites/default/files/publications/2018-02/cwricwlwm-i-gymru-cwricwlwm-am-oes.pdf" TargetMode="External"/><Relationship Id="rId8" Type="http://schemas.openxmlformats.org/officeDocument/2006/relationships/hyperlink" Target="https://hwb.gov.wales/api/storage/ae783486-0851-4ec6-9e73-2e2b99515cf5/safonau-proffesiynol-ar-gyfer-addysgu-ac-arweinyddiaeth-pdf-rhyngweithiol-ar-gyfer-cyfrifiaduron-personol.pdf" TargetMode="External"/><Relationship Id="rId9" Type="http://schemas.openxmlformats.org/officeDocument/2006/relationships/hyperlink" Target="https://www.estyn.gov.wales/system/files/2020-08/Ysgol%2520Gynradd%2520Gymraeg%2520Tan-y-lan%2520en.pdf" TargetMode="Externa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10</Pages>
  <Words>4444</Words>
  <Characters>25335</Characters>
  <Application>Microsoft Macintosh Word</Application>
  <DocSecurity>0</DocSecurity>
  <Lines>211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29720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2021-10-26T19:38:00Z</dcterms:created>
  <dcterms:modified xsi:type="dcterms:W3CDTF">2021-10-26T19:58:00Z</dcterms:modified>
</cp:coreProperties>
</file>