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3B34F4" wp14:paraId="33C319E5" wp14:textId="77300B63">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Introduction to health and social care</w:t>
      </w:r>
    </w:p>
    <w:p xmlns:wp14="http://schemas.microsoft.com/office/word/2010/wordml" w:rsidP="473B34F4" wp14:paraId="3FFEF984" wp14:textId="2CF1169B">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LCHS4003</w:t>
      </w:r>
    </w:p>
    <w:p xmlns:wp14="http://schemas.microsoft.com/office/word/2010/wordml" w:rsidP="473B34F4" wp14:paraId="5CA84A40" wp14:textId="0320247C">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written assignment</w:t>
      </w:r>
    </w:p>
    <w:p xmlns:wp14="http://schemas.microsoft.com/office/word/2010/wordml" w:rsidP="473B34F4" wp14:paraId="121C7211" wp14:textId="701E185C">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Rebecca williams</w:t>
      </w:r>
    </w:p>
    <w:p xmlns:wp14="http://schemas.microsoft.com/office/word/2010/wordml" w:rsidP="473B34F4" wp14:paraId="1AB3491A" wp14:textId="60E45AE1">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2506507</w:t>
      </w:r>
    </w:p>
    <w:p xmlns:wp14="http://schemas.microsoft.com/office/word/2010/wordml" w:rsidP="473B34F4" wp14:paraId="44FD2ADB" wp14:textId="44C54976">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Daniel Haruna</w:t>
      </w:r>
    </w:p>
    <w:p xmlns:wp14="http://schemas.microsoft.com/office/word/2010/wordml" w:rsidP="473B34F4" wp14:paraId="3D933C7E" wp14:textId="44A8DBB5">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361273F4" wp14:textId="30747C2D">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570D5193" wp14:textId="681CED40">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44B4997C" wp14:textId="05CDD85E">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7C06B6AC" wp14:textId="394C92D8">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09915D22" wp14:textId="49E8B5D5">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205617E5" wp14:textId="5F6F1677">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3B572A52" wp14:textId="4F6AD990">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539AF859" wp14:textId="2325914A">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1061A9E5" wp14:textId="4ADD2FFB">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10574A95" wp14:textId="260776F1">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0520F7D1" wp14:textId="5F0B40FE">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55DC0C39" wp14:textId="6F4275E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585BC114" wp14:textId="3205AFB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1BF9B8FC" wp14:textId="264A14C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146E16C4" wp14:textId="06E18EE5">
      <w:pPr>
        <w:pStyle w:val="Heading2"/>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t xml:space="preserve">Introduction </w:t>
      </w:r>
    </w:p>
    <w:p xmlns:wp14="http://schemas.microsoft.com/office/word/2010/wordml" w:rsidP="473B34F4" wp14:paraId="434FAF5D" wp14:textId="70AA5A5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report examines key professional practices in health and social care using the case of Mr Ahmed, a 60-year-old man recovering from a stroke. Due to his physical needs, communication difficulties, and limited English, his situation highlights the importance of delivering person-centred care. This report focuses on three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 areas</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communication, administrative skills, and collaborative working. Effective communication is essential to ensure Mr Ahmed understands his care and can express his needs. Administrative skills, particularly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record keeping, are important for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safe and consistent care and must follow legal requirements such as the Data Protection Act 2018 (Department of Health, 2016). In addition, collaborative working with professionals such as the GP, district nurse, and speech and language therapist is necessary to meet his complex needs. This report draws on relevant theory, legislation, and policy to support the discussion.</w:t>
      </w:r>
    </w:p>
    <w:p xmlns:wp14="http://schemas.microsoft.com/office/word/2010/wordml" w:rsidP="473B34F4" wp14:paraId="00054DA1" wp14:textId="5556C38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0602BE7B" wp14:textId="6D37E31A">
      <w:pPr>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1ADD34A8" wp14:textId="64F0A48C">
      <w:pPr>
        <w:pStyle w:val="Heading2"/>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t xml:space="preserve">1. Communication in Mr Ahmed’s Care </w:t>
      </w:r>
    </w:p>
    <w:p xmlns:wp14="http://schemas.microsoft.com/office/word/2010/wordml" w:rsidP="473B34F4" wp14:paraId="074AF041" wp14:textId="66D6754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Communication is a key part of providing safe and effective care, particularly for someone like Mr Ahmed who has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needs following a stroke. His condition affects both his ability to communicate and his understanding of English, making him more dependent on others. If communication is not effective, it can lead to misunderstandings, errors, and potential risks to his health (Moonie, 2010).</w:t>
      </w:r>
    </w:p>
    <w:p xmlns:wp14="http://schemas.microsoft.com/office/word/2010/wordml" w:rsidP="473B34F4" wp14:paraId="4914AF86" wp14:textId="57635C77">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communication involves more than speaking clearly; it includes active listening,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body</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language, and ensuring understanding. According to Hargie (2011), communication should be adapted to meet individual needs, which is particularly relevant in this case. Care staff should use simple language, speak slowly, and allow Mr Ahmed sufficient time to respond. Non-verbal communication methods, such as gestures and visual aids, can also support understanding and promote a person-centred approach.</w:t>
      </w:r>
    </w:p>
    <w:p xmlns:wp14="http://schemas.microsoft.com/office/word/2010/wordml" w:rsidP="473B34F4" wp14:paraId="073DEA30" wp14:textId="6DE61AB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Mr Ahmed’s first language is Bengali, which presents an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communication barrier. Although his wife supports communication by translating, it is important that professionals address Mr Ahmed directly to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his dignity and independence. Where possible, professional interpreters should be used to ensure accuracy and reduce the risk of miscommunication. Relying solely on family members may result in information being unintentionally altered or misunderstood.</w:t>
      </w:r>
    </w:p>
    <w:p xmlns:wp14="http://schemas.microsoft.com/office/word/2010/wordml" w:rsidP="473B34F4" wp14:paraId="35E2C071" wp14:textId="1B4364C1">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Communication is also essential within the multidisciplinary team (MDT), which includes the GP, district nurse, speech and language therapist, and domiciliary carers. Effective information sharing ensures that all professionals are aware of Mr Ahmed’s needs and can provide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care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missed home visit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demonstrates</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poor communication or coordination can negatively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patient safety, particularly in relation to medication management.</w:t>
      </w:r>
    </w:p>
    <w:p xmlns:wp14="http://schemas.microsoft.com/office/word/2010/wordml" w:rsidP="473B34F4" wp14:paraId="281AF588" wp14:textId="70587D6F">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principles such as dignity, respect, and person-centred care are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closely linked</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communication. When communication is effective, Mr Ahmed is more likely to feel involved in his care and able to make informed decisions (NHS Digital, 2013). This helps to reduce risks and supports his recovery. Overall, adapting communication to meet his individual needs is essential for delivering safe and high-quality care.</w:t>
      </w:r>
    </w:p>
    <w:p xmlns:wp14="http://schemas.microsoft.com/office/word/2010/wordml" w:rsidP="473B34F4" wp14:paraId="1639F853" wp14:textId="778DCAC3">
      <w:pPr>
        <w:keepNext w:val="0"/>
        <w:keepLines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025C109A" wp14:textId="32233420">
      <w:pPr>
        <w:pStyle w:val="Heading2"/>
        <w:keepNext w:val="0"/>
        <w:keepLines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t xml:space="preserve">2. Administrative Skills and Record Keeping </w:t>
      </w:r>
    </w:p>
    <w:p xmlns:wp14="http://schemas.microsoft.com/office/word/2010/wordml" w:rsidP="473B34F4" wp14:paraId="6BB2FDA1" wp14:textId="334B7F8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Administrative skills are a fundamental aspect of professional practice in health and social care. In Mr Ahmed’s case, these include organising care visits,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records, and sharing information with relevant professionals. Effective administration ensures that care is delivered consistently and safely,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whereas</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poor administration can lead to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serious consequences</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such as the missed care visit.</w:t>
      </w:r>
    </w:p>
    <w:p xmlns:wp14="http://schemas.microsoft.com/office/word/2010/wordml" w:rsidP="473B34F4" wp14:paraId="09904DDE" wp14:textId="6FAC35A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Record keeping is a key administrative responsibility. Records should be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clear, and completed promptly after care is delivered (Department of Health, 2016). For Mr Ahmed, care workers must document details such as medication administration, personal care provided, and any changes in his condition. These records are essential for informing other professionals, including the GP and district nurse, enabling them to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monitor</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his progress and adjust care plans as needed.</w:t>
      </w:r>
    </w:p>
    <w:p xmlns:wp14="http://schemas.microsoft.com/office/word/2010/wordml" w:rsidP="473B34F4" wp14:paraId="59BBFCEF" wp14:textId="7AAC8651">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also essential that record keeping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complies with</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legal requirements. The Data Protection Act 2018 and the General Data Protection Regulation (GDPR) set out clear guidelines for handling personal information. This includes ensuring data is stored securely, shared only when necessary, and used lawfully (NHS Digital, 2013). Care providers must ensure that both paper and electronic records are protected from unauthorised access.</w:t>
      </w:r>
    </w:p>
    <w:p xmlns:wp14="http://schemas.microsoft.com/office/word/2010/wordml" w:rsidP="473B34F4" wp14:paraId="484C869E" wp14:textId="17EB8D7A">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Research highlights that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record keeping supports transparency and accountability in care practice (Gorin, Edwards and Gillies, 2024). It also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facilitates</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effective communication between professionals and provides evidence of the care delivered. This is particularly important when incidents occur, as records can be used to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issues and support investigations.</w:t>
      </w:r>
    </w:p>
    <w:p xmlns:wp14="http://schemas.microsoft.com/office/word/2010/wordml" w:rsidP="473B34F4" wp14:paraId="1F5E631B" wp14:textId="041207E7">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addition, strong administrative practices support professional accountability. Accurate records make it easier to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errors and implement improvements. In Mr Ahmed’s case, thorough documentation could help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cause of the missed visit and prevent future occurrences. Overall, effective administrative skills are essential for ensuring safe, organised, and high-quality care.</w:t>
      </w:r>
    </w:p>
    <w:p xmlns:wp14="http://schemas.microsoft.com/office/word/2010/wordml" w:rsidP="473B34F4" wp14:paraId="38D55FC3" wp14:textId="7B782088">
      <w:pPr>
        <w:keepNext w:val="0"/>
        <w:keepLines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5D1A329C" wp14:textId="5A3AEE75">
      <w:pPr>
        <w:keepNext w:val="0"/>
        <w:keepLines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7FDC24C5" wp14:textId="3894F33E">
      <w:pPr>
        <w:pStyle w:val="Heading2"/>
        <w:keepNext w:val="0"/>
        <w:keepLines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t>3. Collaborative Working</w:t>
      </w:r>
    </w:p>
    <w:p xmlns:wp14="http://schemas.microsoft.com/office/word/2010/wordml" w:rsidP="473B34F4" wp14:paraId="058FE564" wp14:textId="734E458F">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Collaborative working is essential in providing effective care for individuals with complex needs such as Mr Ahmed. His care involves a multidisciplinary team (MDT), including the GP, district nurse, domiciliary carers, and speech and language therapist. Each professional contributes specific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expertise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enabling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holistic approach</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care (Glasby and Dickinson, 2014).</w:t>
      </w:r>
    </w:p>
    <w:p xmlns:wp14="http://schemas.microsoft.com/office/word/2010/wordml" w:rsidP="473B34F4" wp14:paraId="7A0F26A9" wp14:textId="64B133D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Working collaboratively ensures that care is consistent and that all aspects of Mr Ahmed’s health and wellbeing are addressed. For example, the GP oversees medical treatment, the district nurse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monitors</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physical health, and the speech and language therapist supports communication and swallowing. When professionals share information effectively, they can respond promptly to any changes in his condition.</w:t>
      </w:r>
    </w:p>
    <w:p xmlns:wp14="http://schemas.microsoft.com/office/word/2010/wordml" w:rsidP="473B34F4" wp14:paraId="7B3DFA88" wp14:textId="0B024BAF">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collaboration can be supported through regular team meetings, shared care plans, and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record keeping. These approaches ensure that all professionals have access to up-to-date information. Involving Mr Ahmed and his wife in decision-making also promotes a person-centred approach and improves care outcomes.</w:t>
      </w:r>
    </w:p>
    <w:p xmlns:wp14="http://schemas.microsoft.com/office/word/2010/wordml" w:rsidP="473B34F4" wp14:paraId="0E256B0A" wp14:textId="572D078B">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multi-agency working can present challenges, including communication barriers, differences in professional roles, and organisational structures. In Mr Ahmed’s case, language barriers may affect communication. To overcome these challenges, professionals should use clear communication strategies, define roles and responsibilities, and work collaboratively with mutual respect. The use of interpreters can also improve understanding and reduce the risk of errors.</w:t>
      </w:r>
    </w:p>
    <w:p xmlns:wp14="http://schemas.microsoft.com/office/word/2010/wordml" w:rsidP="473B34F4" wp14:paraId="0C03D1AB" wp14:textId="49F7D68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Overall, effective collaborative working ensures coordinated, safe, and high-quality care that meets Mr Ahmed’s needs.</w:t>
      </w:r>
    </w:p>
    <w:p xmlns:wp14="http://schemas.microsoft.com/office/word/2010/wordml" w:rsidP="473B34F4" wp14:paraId="53AB69DE" wp14:textId="41EA7813">
      <w:pPr>
        <w:keepNext w:val="0"/>
        <w:keepLines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4CE67BE0" wp14:textId="081FE868">
      <w:pPr>
        <w:pStyle w:val="Heading2"/>
        <w:keepNext w:val="0"/>
        <w:keepLines w:val="0"/>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t xml:space="preserve">Conclusion </w:t>
      </w:r>
    </w:p>
    <w:p xmlns:wp14="http://schemas.microsoft.com/office/word/2010/wordml" w:rsidP="473B34F4" wp14:paraId="7CB73C08" wp14:textId="4DDD3AE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conclusion, Mr Ahmed’s case highlights the importance of communication, administrative skills, and collaborative working in health and social care. Effective communication enables him to understand his care and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decision-making, reducing risks and promoting person-centred care. Strong administrative skills, including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record keeping, ensure that care is delivered safely and consistently in line with the Data Protection Act 2018 (Department of Health, 2016). Collaborative working between professionals allows for a coordinated approach that addresses all aspects of his needs. Although challenges such as communication barriers may arise, these can be managed through effective strategies and teamwork. By applying these principles, care providers can improve outcomes and support Mr Ahmed’s recovery and overall quality of life.</w:t>
      </w:r>
    </w:p>
    <w:p xmlns:wp14="http://schemas.microsoft.com/office/word/2010/wordml" w:rsidP="473B34F4" wp14:paraId="6A9A4AB0" wp14:textId="2FD8A5B9">
      <w:pPr>
        <w:keepNext w:val="0"/>
        <w:keepLines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1CF2DF1E" wp14:textId="0711140F">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t xml:space="preserve">Reference List </w:t>
      </w:r>
    </w:p>
    <w:p xmlns:wp14="http://schemas.microsoft.com/office/word/2010/wordml" w:rsidP="473B34F4" wp14:paraId="3506E2E9" wp14:textId="7289EEDC">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of Health (2016)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Records management: NHS code of practice for health and social care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Department of Health.</w:t>
      </w:r>
    </w:p>
    <w:p xmlns:wp14="http://schemas.microsoft.com/office/word/2010/wordml" w:rsidP="473B34F4" wp14:paraId="1CE085B5" wp14:textId="5E47FDE8">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Glasby, J. and Dickinson, H. (2014)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Partnership working in health and social care: what is integrated care and how can we deliver it?</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2nd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edn</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Bristol: Policy Press.</w:t>
      </w:r>
    </w:p>
    <w:p xmlns:wp14="http://schemas.microsoft.com/office/word/2010/wordml" w:rsidP="473B34F4" wp14:paraId="76A3EDFC" wp14:textId="65F3192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Gorin, S., Edwards,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Gillies, V. (2024) ‘Seen through records: parents’ access to children’s social care records in an age of increasing datafication’,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British journal of social work</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54(1), pp. 228–245.</w:t>
      </w:r>
    </w:p>
    <w:p xmlns:wp14="http://schemas.microsoft.com/office/word/2010/wordml" w:rsidP="473B34F4" wp14:paraId="7FE0E3D6" wp14:textId="229424AD">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Hargie, O. (2011)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Skilled interpersonal communication: research,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theory</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practice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6th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edn</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Routledge.</w:t>
      </w:r>
    </w:p>
    <w:p xmlns:wp14="http://schemas.microsoft.com/office/word/2010/wordml" w:rsidP="473B34F4" wp14:paraId="6123AEC1" wp14:textId="096EA7E7">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Moonie, N. (2010)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and social care level 3</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3rd </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edn</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Harlow: Pearson Education.</w:t>
      </w:r>
    </w:p>
    <w:p xmlns:wp14="http://schemas.microsoft.com/office/word/2010/wordml" w:rsidP="473B34F4" wp14:paraId="220F255D" wp14:textId="76A95949">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Digital (2013) </w:t>
      </w:r>
      <w:r w:rsidRPr="473B34F4" w:rsidR="59E2D2B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guide to confidentiality in health and social care</w:t>
      </w:r>
      <w:r w:rsidRPr="473B34F4" w:rsidR="59E2D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Leeds: NHS Digital.</w:t>
      </w:r>
    </w:p>
    <w:p xmlns:wp14="http://schemas.microsoft.com/office/word/2010/wordml" w:rsidP="473B34F4" wp14:paraId="502E4D8D" wp14:textId="7112FD13">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73B34F4" wp14:paraId="53CC942C" wp14:textId="3FE2048E">
      <w:pPr>
        <w:keepNext w:val="0"/>
        <w:keepLines w:val="0"/>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0DBF7F40" wp14:textId="3D76B5ED">
      <w:pPr>
        <w:keepNext w:val="0"/>
        <w:keepLines w:val="0"/>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p>
    <w:p xmlns:wp14="http://schemas.microsoft.com/office/word/2010/wordml" w:rsidP="473B34F4" wp14:paraId="5E5787A5" wp14:textId="2B47AB67">
      <w:pPr>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86356E"/>
    <w:rsid w:val="1586356E"/>
    <w:rsid w:val="473B34F4"/>
    <w:rsid w:val="47E67BE0"/>
    <w:rsid w:val="59E2D2B8"/>
    <w:rsid w:val="6FCB4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6356E"/>
  <w15:chartTrackingRefBased/>
  <w15:docId w15:val="{36483523-BC56-4668-A5EC-0B1D2CCBF1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73B34F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73B34F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Williams (2506507)</dc:creator>
  <keywords/>
  <dc:description/>
  <lastModifiedBy>Rebecca Williams (2506507)</lastModifiedBy>
  <revision>2</revision>
  <dcterms:created xsi:type="dcterms:W3CDTF">2026-03-26T23:59:15.2005657Z</dcterms:created>
  <dcterms:modified xsi:type="dcterms:W3CDTF">2026-03-27T00:02:19.0484337Z</dcterms:modified>
</coreProperties>
</file>