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50D7" w:rsidRPr="0009616E" w:rsidRDefault="004550D7" w:rsidP="004550D7">
      <w:pPr>
        <w:spacing w:after="0" w:line="240" w:lineRule="auto"/>
        <w:ind w:left="-180" w:right="-334"/>
        <w:rPr>
          <w:rFonts w:ascii="Georgia" w:eastAsia="SimSun" w:hAnsi="Georgia" w:cs="Times New Roman"/>
          <w:color w:val="000000"/>
          <w:sz w:val="21"/>
          <w:szCs w:val="21"/>
          <w:lang w:eastAsia="zh-CN"/>
        </w:rPr>
      </w:pPr>
      <w:r w:rsidRPr="0009616E">
        <w:rPr>
          <w:rFonts w:ascii="Georgia" w:eastAsia="SimSun" w:hAnsi="Georgia" w:cs="Times New Roman"/>
          <w:noProof/>
          <w:color w:val="000000"/>
          <w:sz w:val="21"/>
          <w:szCs w:val="21"/>
          <w:lang w:eastAsia="en-GB"/>
        </w:rPr>
        <w:drawing>
          <wp:inline distT="0" distB="0" distL="0" distR="0" wp14:anchorId="166459D7" wp14:editId="22D756E9">
            <wp:extent cx="2874010" cy="1045210"/>
            <wp:effectExtent l="19050" t="19050" r="21590" b="2159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4010" cy="1045210"/>
                    </a:xfrm>
                    <a:prstGeom prst="rect">
                      <a:avLst/>
                    </a:prstGeom>
                    <a:noFill/>
                    <a:ln w="19050" cmpd="sng">
                      <a:solidFill>
                        <a:srgbClr val="000000"/>
                      </a:solidFill>
                      <a:miter lim="800000"/>
                      <a:headEnd/>
                      <a:tailEnd/>
                    </a:ln>
                    <a:effectLst/>
                  </pic:spPr>
                </pic:pic>
              </a:graphicData>
            </a:graphic>
          </wp:inline>
        </w:drawing>
      </w:r>
    </w:p>
    <w:p w:rsidR="004550D7" w:rsidRPr="0009616E" w:rsidRDefault="004550D7" w:rsidP="004550D7">
      <w:pPr>
        <w:spacing w:after="0" w:line="240" w:lineRule="auto"/>
        <w:ind w:left="-180" w:right="-334"/>
        <w:rPr>
          <w:rFonts w:ascii="Georgia" w:eastAsia="SimSun" w:hAnsi="Georgia" w:cs="Times New Roman"/>
          <w:color w:val="000000"/>
          <w:sz w:val="21"/>
          <w:szCs w:val="21"/>
          <w:lang w:eastAsia="zh-CN"/>
        </w:rPr>
      </w:pPr>
    </w:p>
    <w:p w:rsidR="004550D7" w:rsidRPr="0009616E" w:rsidRDefault="004550D7" w:rsidP="004550D7">
      <w:pPr>
        <w:spacing w:after="0" w:line="240" w:lineRule="auto"/>
        <w:ind w:left="-180" w:right="-334"/>
        <w:rPr>
          <w:rFonts w:ascii="Georgia" w:eastAsia="SimSun" w:hAnsi="Georgia" w:cs="Times New Roman"/>
          <w:color w:val="000000"/>
          <w:sz w:val="21"/>
          <w:szCs w:val="21"/>
          <w:lang w:eastAsia="zh-CN"/>
        </w:rPr>
      </w:pPr>
    </w:p>
    <w:p w:rsidR="004550D7" w:rsidRPr="0009616E" w:rsidRDefault="004550D7" w:rsidP="004550D7">
      <w:pPr>
        <w:spacing w:after="0" w:line="240" w:lineRule="auto"/>
        <w:ind w:left="-180" w:right="-334"/>
        <w:jc w:val="center"/>
        <w:rPr>
          <w:rFonts w:ascii="Arial" w:eastAsia="SimSun" w:hAnsi="Arial" w:cs="Arial"/>
          <w:b/>
          <w:color w:val="000000"/>
          <w:sz w:val="28"/>
          <w:szCs w:val="28"/>
          <w:lang w:val="cy-GB" w:eastAsia="zh-CN"/>
        </w:rPr>
      </w:pPr>
      <w:r w:rsidRPr="0009616E">
        <w:rPr>
          <w:rFonts w:ascii="Arial" w:eastAsia="SimSun" w:hAnsi="Arial" w:cs="Arial"/>
          <w:b/>
          <w:color w:val="000000"/>
          <w:sz w:val="28"/>
          <w:szCs w:val="28"/>
          <w:lang w:val="cy-GB" w:eastAsia="zh-CN"/>
        </w:rPr>
        <w:t xml:space="preserve">Postgraduate/Distance Learning </w:t>
      </w:r>
    </w:p>
    <w:p w:rsidR="004550D7" w:rsidRPr="0009616E" w:rsidRDefault="004550D7" w:rsidP="004550D7">
      <w:pPr>
        <w:spacing w:after="0" w:line="240" w:lineRule="auto"/>
        <w:ind w:left="-180" w:right="-334"/>
        <w:jc w:val="center"/>
        <w:rPr>
          <w:rFonts w:ascii="Arial" w:eastAsia="SimSun" w:hAnsi="Arial" w:cs="Arial"/>
          <w:b/>
          <w:color w:val="000000"/>
          <w:sz w:val="28"/>
          <w:szCs w:val="28"/>
          <w:lang w:eastAsia="zh-CN"/>
        </w:rPr>
      </w:pPr>
      <w:r w:rsidRPr="0009616E">
        <w:rPr>
          <w:rFonts w:ascii="Arial" w:eastAsia="SimSun" w:hAnsi="Arial" w:cs="Arial"/>
          <w:b/>
          <w:color w:val="000000"/>
          <w:sz w:val="28"/>
          <w:szCs w:val="28"/>
          <w:lang w:val="cy-GB" w:eastAsia="zh-CN"/>
        </w:rPr>
        <w:t>Assignment coversheet &amp; feedback form</w:t>
      </w:r>
    </w:p>
    <w:p w:rsidR="004550D7" w:rsidRPr="0009616E" w:rsidRDefault="004550D7" w:rsidP="004550D7">
      <w:pPr>
        <w:spacing w:after="0" w:line="240" w:lineRule="auto"/>
        <w:rPr>
          <w:rFonts w:ascii="Arial" w:eastAsia="SimSun" w:hAnsi="Arial" w:cs="Arial"/>
          <w:sz w:val="28"/>
          <w:szCs w:val="28"/>
          <w:lang w:val="cy-GB" w:eastAsia="zh-CN"/>
        </w:rPr>
      </w:pPr>
    </w:p>
    <w:p w:rsidR="004550D7" w:rsidRPr="0009616E" w:rsidRDefault="004550D7" w:rsidP="004550D7">
      <w:pPr>
        <w:keepNext/>
        <w:spacing w:after="0" w:line="240" w:lineRule="auto"/>
        <w:ind w:left="720"/>
        <w:jc w:val="center"/>
        <w:outlineLvl w:val="2"/>
        <w:rPr>
          <w:rFonts w:ascii="Tahoma" w:eastAsia="SimSun" w:hAnsi="Tahoma" w:cs="Tahoma"/>
          <w:b/>
          <w:bCs/>
          <w:sz w:val="20"/>
          <w:szCs w:val="20"/>
          <w:lang w:val="cy-GB" w:eastAsia="zh-CN"/>
        </w:rPr>
      </w:pPr>
      <w:r w:rsidRPr="0009616E">
        <w:rPr>
          <w:rFonts w:ascii="Tahoma" w:eastAsia="SimSun" w:hAnsi="Tahoma" w:cs="Tahoma"/>
          <w:b/>
          <w:bCs/>
          <w:sz w:val="20"/>
          <w:szCs w:val="20"/>
          <w:lang w:val="cy-GB" w:eastAsia="zh-CN"/>
        </w:rPr>
        <w:t>THIS SHEET MUST BE THE FIRST PAGE OF THE ASSIGNMENT YOU ARE SUBMITTING  (DO NOT SEND AS A SEPARATE FILE)</w:t>
      </w:r>
    </w:p>
    <w:p w:rsidR="004550D7" w:rsidRPr="0009616E" w:rsidRDefault="004550D7" w:rsidP="004550D7">
      <w:pPr>
        <w:keepNext/>
        <w:spacing w:after="0" w:line="240" w:lineRule="auto"/>
        <w:ind w:left="720"/>
        <w:jc w:val="center"/>
        <w:outlineLvl w:val="2"/>
        <w:rPr>
          <w:rFonts w:ascii="Trebuchet MS" w:eastAsia="SimSun" w:hAnsi="Trebuchet MS" w:cs="Tahoma"/>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550D7" w:rsidRPr="0009616E" w:rsidTr="00360A30">
        <w:trPr>
          <w:trHeight w:val="614"/>
        </w:trPr>
        <w:tc>
          <w:tcPr>
            <w:tcW w:w="8856" w:type="dxa"/>
            <w:gridSpan w:val="5"/>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b/>
                <w:color w:val="000000"/>
                <w:lang w:eastAsia="zh-CN"/>
              </w:rPr>
              <w:t>For completion by the student</w:t>
            </w:r>
            <w:r w:rsidRPr="0009616E">
              <w:rPr>
                <w:rFonts w:ascii="Arial" w:eastAsia="SimSun" w:hAnsi="Arial" w:cs="Arial"/>
                <w:color w:val="000000"/>
                <w:lang w:eastAsia="zh-CN"/>
              </w:rPr>
              <w:t>:</w:t>
            </w:r>
          </w:p>
        </w:tc>
      </w:tr>
      <w:tr w:rsidR="004550D7" w:rsidRPr="0009616E" w:rsidTr="00360A30">
        <w:trPr>
          <w:trHeight w:val="718"/>
        </w:trPr>
        <w:tc>
          <w:tcPr>
            <w:tcW w:w="8856" w:type="dxa"/>
            <w:gridSpan w:val="5"/>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Student Name: Clair Allen</w:t>
            </w:r>
          </w:p>
          <w:p w:rsidR="004550D7" w:rsidRPr="0009616E" w:rsidRDefault="004550D7" w:rsidP="00360A30">
            <w:pPr>
              <w:spacing w:after="0" w:line="240" w:lineRule="auto"/>
              <w:ind w:right="34"/>
              <w:rPr>
                <w:rFonts w:ascii="Arial" w:eastAsia="SimSun" w:hAnsi="Arial" w:cs="Arial"/>
                <w:color w:val="000000"/>
                <w:lang w:eastAsia="zh-CN"/>
              </w:rPr>
            </w:pPr>
          </w:p>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 xml:space="preserve">Student </w:t>
            </w:r>
            <w:r w:rsidRPr="0009616E">
              <w:rPr>
                <w:rFonts w:ascii="Arial" w:eastAsia="SimSun" w:hAnsi="Arial" w:cs="Arial"/>
                <w:b/>
                <w:bCs/>
                <w:color w:val="000000"/>
                <w:u w:val="single"/>
                <w:lang w:eastAsia="zh-CN"/>
              </w:rPr>
              <w:t>University</w:t>
            </w:r>
            <w:r w:rsidRPr="0009616E">
              <w:rPr>
                <w:rFonts w:ascii="Arial" w:eastAsia="SimSun" w:hAnsi="Arial" w:cs="Arial"/>
                <w:color w:val="000000"/>
                <w:u w:val="single"/>
                <w:lang w:eastAsia="zh-CN"/>
              </w:rPr>
              <w:t xml:space="preserve"> </w:t>
            </w:r>
            <w:r w:rsidRPr="0009616E">
              <w:rPr>
                <w:rFonts w:ascii="Arial" w:eastAsia="SimSun" w:hAnsi="Arial" w:cs="Arial"/>
                <w:color w:val="000000"/>
                <w:lang w:eastAsia="zh-CN"/>
              </w:rPr>
              <w:t>Email: 1602262@student.uwtsd.ac.uk</w:t>
            </w:r>
          </w:p>
        </w:tc>
      </w:tr>
      <w:tr w:rsidR="004550D7" w:rsidRPr="0009616E" w:rsidTr="00360A30">
        <w:trPr>
          <w:trHeight w:val="849"/>
        </w:trPr>
        <w:tc>
          <w:tcPr>
            <w:tcW w:w="4788" w:type="dxa"/>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Module code:</w:t>
            </w:r>
            <w:r>
              <w:rPr>
                <w:rFonts w:ascii="Arial" w:eastAsia="SimSun" w:hAnsi="Arial" w:cs="Arial"/>
                <w:color w:val="000000"/>
                <w:lang w:eastAsia="zh-CN"/>
              </w:rPr>
              <w:t xml:space="preserve"> CLAH7017</w:t>
            </w:r>
          </w:p>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Module title:</w:t>
            </w:r>
            <w:r>
              <w:rPr>
                <w:rFonts w:ascii="Arial" w:eastAsia="SimSun" w:hAnsi="Arial" w:cs="Arial"/>
                <w:color w:val="000000"/>
                <w:lang w:eastAsia="zh-CN"/>
              </w:rPr>
              <w:t xml:space="preserve"> </w:t>
            </w:r>
            <w:r>
              <w:rPr>
                <w:rFonts w:ascii="Arial" w:eastAsia="SimSun" w:hAnsi="Arial" w:cs="Arial"/>
                <w:color w:val="000000"/>
                <w:lang w:eastAsia="zh-CN"/>
              </w:rPr>
              <w:t>Religious Life in the Roman Empire</w:t>
            </w:r>
          </w:p>
          <w:p w:rsidR="004550D7" w:rsidRPr="0009616E" w:rsidRDefault="004550D7" w:rsidP="00360A30">
            <w:pPr>
              <w:spacing w:after="0" w:line="240" w:lineRule="auto"/>
              <w:ind w:right="34"/>
              <w:rPr>
                <w:rFonts w:ascii="Arial" w:eastAsia="SimSun" w:hAnsi="Arial" w:cs="Arial"/>
                <w:color w:val="000000"/>
                <w:lang w:eastAsia="zh-CN"/>
              </w:rPr>
            </w:pPr>
          </w:p>
          <w:p w:rsidR="004550D7" w:rsidRPr="0009616E" w:rsidRDefault="004550D7" w:rsidP="00360A30">
            <w:pPr>
              <w:spacing w:after="0" w:line="240" w:lineRule="auto"/>
              <w:ind w:right="34"/>
              <w:rPr>
                <w:rFonts w:ascii="Arial" w:eastAsia="SimSun" w:hAnsi="Arial" w:cs="Arial"/>
                <w:color w:val="000000"/>
                <w:lang w:eastAsia="zh-CN"/>
              </w:rPr>
            </w:pPr>
          </w:p>
        </w:tc>
        <w:tc>
          <w:tcPr>
            <w:tcW w:w="2266" w:type="dxa"/>
            <w:gridSpan w:val="3"/>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Student ID number:</w:t>
            </w:r>
            <w:r w:rsidRPr="0009616E">
              <w:rPr>
                <w:rFonts w:ascii="Arial" w:eastAsia="SimSun" w:hAnsi="Arial" w:cs="Arial"/>
                <w:color w:val="000000"/>
                <w:lang w:eastAsia="zh-CN"/>
              </w:rPr>
              <w:br/>
            </w:r>
            <w:r w:rsidRPr="0009616E">
              <w:rPr>
                <w:rFonts w:ascii="Arial" w:eastAsia="SimSun" w:hAnsi="Arial" w:cs="Arial"/>
                <w:color w:val="000000"/>
                <w:lang w:eastAsia="zh-CN"/>
              </w:rPr>
              <w:br/>
              <w:t>1602262</w:t>
            </w:r>
          </w:p>
        </w:tc>
        <w:tc>
          <w:tcPr>
            <w:tcW w:w="1802" w:type="dxa"/>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Educational support needs:</w:t>
            </w:r>
          </w:p>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No</w:t>
            </w:r>
          </w:p>
        </w:tc>
      </w:tr>
      <w:tr w:rsidR="004550D7" w:rsidRPr="0009616E" w:rsidTr="00360A30">
        <w:trPr>
          <w:trHeight w:val="1139"/>
        </w:trPr>
        <w:tc>
          <w:tcPr>
            <w:tcW w:w="8856" w:type="dxa"/>
            <w:gridSpan w:val="5"/>
          </w:tcPr>
          <w:p w:rsidR="004550D7" w:rsidRPr="0009616E" w:rsidRDefault="004550D7" w:rsidP="004550D7">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Assignment title:</w:t>
            </w:r>
            <w:bookmarkStart w:id="0" w:name="_GoBack"/>
            <w:r>
              <w:rPr>
                <w:rFonts w:ascii="Arial" w:eastAsia="SimSun" w:hAnsi="Arial" w:cs="Arial"/>
                <w:color w:val="000000"/>
                <w:lang w:eastAsia="zh-CN"/>
              </w:rPr>
              <w:t xml:space="preserve"> </w:t>
            </w:r>
            <w:r w:rsidRPr="004550D7">
              <w:rPr>
                <w:rFonts w:ascii="Arial" w:eastAsia="SimSun" w:hAnsi="Arial" w:cs="Arial"/>
                <w:color w:val="000000"/>
                <w:lang w:eastAsia="zh-CN"/>
              </w:rPr>
              <w:t>The ‘Pillar of the Boatmen’ as a key indicator of religious understanding in the Principate</w:t>
            </w:r>
            <w:bookmarkEnd w:id="0"/>
          </w:p>
          <w:p w:rsidR="004550D7" w:rsidRPr="0009616E" w:rsidRDefault="004550D7" w:rsidP="00360A30">
            <w:pPr>
              <w:spacing w:after="0" w:line="240" w:lineRule="auto"/>
              <w:ind w:right="34"/>
              <w:rPr>
                <w:rFonts w:ascii="Arial" w:eastAsia="SimSun" w:hAnsi="Arial" w:cs="Arial"/>
                <w:color w:val="000000"/>
                <w:lang w:eastAsia="zh-CN"/>
              </w:rPr>
            </w:pPr>
          </w:p>
          <w:p w:rsidR="004550D7" w:rsidRPr="0009616E" w:rsidRDefault="004550D7" w:rsidP="004550D7">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 xml:space="preserve">Assignment due date: </w:t>
            </w:r>
            <w:r>
              <w:rPr>
                <w:rFonts w:ascii="Arial" w:eastAsia="SimSun" w:hAnsi="Arial" w:cs="Arial"/>
                <w:color w:val="000000"/>
                <w:lang w:eastAsia="zh-CN"/>
              </w:rPr>
              <w:t>06.04.2018</w:t>
            </w:r>
          </w:p>
        </w:tc>
      </w:tr>
      <w:tr w:rsidR="004550D7" w:rsidRPr="0009616E" w:rsidTr="00360A30">
        <w:trPr>
          <w:trHeight w:val="978"/>
        </w:trPr>
        <w:tc>
          <w:tcPr>
            <w:tcW w:w="8856" w:type="dxa"/>
            <w:gridSpan w:val="5"/>
            <w:tcBorders>
              <w:bottom w:val="single" w:sz="4" w:space="0" w:color="000000"/>
            </w:tcBorders>
          </w:tcPr>
          <w:p w:rsidR="004550D7" w:rsidRPr="0009616E" w:rsidRDefault="004550D7" w:rsidP="004550D7">
            <w:pPr>
              <w:spacing w:after="0" w:line="240" w:lineRule="auto"/>
              <w:rPr>
                <w:rFonts w:ascii="Arial" w:eastAsia="SimSun" w:hAnsi="Arial" w:cs="Arial"/>
                <w:lang w:eastAsia="zh-CN"/>
              </w:rPr>
            </w:pPr>
            <w:r w:rsidRPr="0009616E">
              <w:rPr>
                <w:rFonts w:ascii="Arial" w:eastAsia="SimSun" w:hAnsi="Arial" w:cs="Arial"/>
                <w:lang w:eastAsia="zh-CN"/>
              </w:rPr>
              <w:t>This assignment is for the       1</w:t>
            </w:r>
            <w:r w:rsidRPr="0009616E">
              <w:rPr>
                <w:rFonts w:ascii="Arial" w:eastAsia="SimSun" w:hAnsi="Arial" w:cs="Arial"/>
                <w:vertAlign w:val="superscript"/>
                <w:lang w:eastAsia="zh-CN"/>
              </w:rPr>
              <w:t xml:space="preserve">st </w:t>
            </w:r>
            <w:r>
              <w:rPr>
                <w:rFonts w:ascii="Arial" w:eastAsia="SimSun" w:hAnsi="Arial" w:cs="Arial"/>
                <w:lang w:eastAsia="zh-CN"/>
              </w:rPr>
              <w:fldChar w:fldCharType="begin">
                <w:ffData>
                  <w:name w:val="Check13"/>
                  <w:enabled/>
                  <w:calcOnExit w:val="0"/>
                  <w:checkBox>
                    <w:sizeAuto/>
                    <w:default w:val="0"/>
                  </w:checkBox>
                </w:ffData>
              </w:fldChar>
            </w:r>
            <w:bookmarkStart w:id="1" w:name="Check13"/>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Pr>
                <w:rFonts w:ascii="Arial" w:eastAsia="SimSun" w:hAnsi="Arial" w:cs="Arial"/>
                <w:lang w:eastAsia="zh-CN"/>
              </w:rPr>
              <w:fldChar w:fldCharType="end"/>
            </w:r>
            <w:bookmarkEnd w:id="1"/>
            <w:r w:rsidRPr="0009616E">
              <w:rPr>
                <w:rFonts w:ascii="Arial" w:eastAsia="SimSun" w:hAnsi="Arial" w:cs="Arial"/>
                <w:lang w:eastAsia="zh-CN"/>
              </w:rPr>
              <w:t xml:space="preserve">    2</w:t>
            </w:r>
            <w:r w:rsidRPr="0009616E">
              <w:rPr>
                <w:rFonts w:ascii="Arial" w:eastAsia="SimSun" w:hAnsi="Arial" w:cs="Arial"/>
                <w:vertAlign w:val="superscript"/>
                <w:lang w:eastAsia="zh-CN"/>
              </w:rPr>
              <w:t>nd</w:t>
            </w:r>
            <w:r w:rsidRPr="0009616E">
              <w:rPr>
                <w:rFonts w:ascii="Arial" w:eastAsia="SimSun" w:hAnsi="Arial" w:cs="Arial"/>
                <w:lang w:eastAsia="zh-CN"/>
              </w:rPr>
              <w:t xml:space="preserve">  </w:t>
            </w:r>
            <w:r>
              <w:rPr>
                <w:rFonts w:ascii="Arial" w:eastAsia="SimSun" w:hAnsi="Arial" w:cs="Arial"/>
                <w:lang w:eastAsia="zh-CN"/>
              </w:rPr>
              <w:fldChar w:fldCharType="begin">
                <w:ffData>
                  <w:name w:val="Check14"/>
                  <w:enabled/>
                  <w:calcOnExit w:val="0"/>
                  <w:checkBox>
                    <w:sizeAuto/>
                    <w:default w:val="0"/>
                  </w:checkBox>
                </w:ffData>
              </w:fldChar>
            </w:r>
            <w:bookmarkStart w:id="2" w:name="Check14"/>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end"/>
            </w:r>
            <w:bookmarkEnd w:id="2"/>
            <w:r w:rsidRPr="0009616E">
              <w:rPr>
                <w:rFonts w:ascii="Arial" w:eastAsia="SimSun" w:hAnsi="Arial" w:cs="Arial"/>
                <w:lang w:eastAsia="zh-CN"/>
              </w:rPr>
              <w:t xml:space="preserve">     3</w:t>
            </w:r>
            <w:r w:rsidRPr="0009616E">
              <w:rPr>
                <w:rFonts w:ascii="Arial" w:eastAsia="SimSun" w:hAnsi="Arial" w:cs="Arial"/>
                <w:vertAlign w:val="superscript"/>
                <w:lang w:eastAsia="zh-CN"/>
              </w:rPr>
              <w:t>rd</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5"/>
                  <w:enabled/>
                  <w:calcOnExit w:val="0"/>
                  <w:checkBox>
                    <w:sizeAuto/>
                    <w:default w:val="0"/>
                  </w:checkBox>
                </w:ffData>
              </w:fldChar>
            </w:r>
            <w:bookmarkStart w:id="3" w:name="Check15"/>
            <w:r w:rsidRPr="0009616E">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9616E">
              <w:rPr>
                <w:rFonts w:ascii="Arial" w:eastAsia="SimSun" w:hAnsi="Arial" w:cs="Arial"/>
                <w:lang w:eastAsia="zh-CN"/>
              </w:rPr>
              <w:fldChar w:fldCharType="end"/>
            </w:r>
            <w:bookmarkEnd w:id="3"/>
            <w:r w:rsidRPr="0009616E">
              <w:rPr>
                <w:rFonts w:ascii="Arial" w:eastAsia="SimSun" w:hAnsi="Arial" w:cs="Arial"/>
                <w:lang w:eastAsia="zh-CN"/>
              </w:rPr>
              <w:t xml:space="preserve">      4</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Pr>
                <w:rFonts w:ascii="Arial" w:eastAsia="SimSun" w:hAnsi="Arial" w:cs="Arial"/>
                <w:lang w:eastAsia="zh-CN"/>
              </w:rPr>
              <w:fldChar w:fldCharType="begin">
                <w:ffData>
                  <w:name w:val="Check16"/>
                  <w:enabled/>
                  <w:calcOnExit w:val="0"/>
                  <w:checkBox>
                    <w:sizeAuto/>
                    <w:default w:val="1"/>
                  </w:checkBox>
                </w:ffData>
              </w:fldChar>
            </w:r>
            <w:bookmarkStart w:id="4" w:name="Check16"/>
            <w:r>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end"/>
            </w:r>
            <w:bookmarkEnd w:id="4"/>
            <w:r w:rsidRPr="0009616E">
              <w:rPr>
                <w:rFonts w:ascii="Arial" w:eastAsia="SimSun" w:hAnsi="Arial" w:cs="Arial"/>
                <w:lang w:eastAsia="zh-CN"/>
              </w:rPr>
              <w:t xml:space="preserve">      5</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7"/>
                  <w:enabled/>
                  <w:calcOnExit w:val="0"/>
                  <w:checkBox>
                    <w:sizeAuto/>
                    <w:default w:val="0"/>
                  </w:checkBox>
                </w:ffData>
              </w:fldChar>
            </w:r>
            <w:bookmarkStart w:id="5" w:name="Check17"/>
            <w:r w:rsidRPr="0009616E">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9616E">
              <w:rPr>
                <w:rFonts w:ascii="Arial" w:eastAsia="SimSun" w:hAnsi="Arial" w:cs="Arial"/>
                <w:lang w:eastAsia="zh-CN"/>
              </w:rPr>
              <w:fldChar w:fldCharType="end"/>
            </w:r>
            <w:bookmarkEnd w:id="5"/>
            <w:r w:rsidRPr="0009616E">
              <w:rPr>
                <w:rFonts w:ascii="Arial" w:eastAsia="SimSun" w:hAnsi="Arial" w:cs="Arial"/>
                <w:lang w:eastAsia="zh-CN"/>
              </w:rPr>
              <w:t xml:space="preserve">      6</w:t>
            </w:r>
            <w:r w:rsidRPr="0009616E">
              <w:rPr>
                <w:rFonts w:ascii="Arial" w:eastAsia="SimSun" w:hAnsi="Arial" w:cs="Arial"/>
                <w:vertAlign w:val="superscript"/>
                <w:lang w:eastAsia="zh-CN"/>
              </w:rPr>
              <w:t>th</w:t>
            </w:r>
            <w:r w:rsidRPr="0009616E">
              <w:rPr>
                <w:rFonts w:ascii="Arial" w:eastAsia="SimSun" w:hAnsi="Arial" w:cs="Arial"/>
                <w:lang w:eastAsia="zh-CN"/>
              </w:rPr>
              <w:t xml:space="preserve"> </w:t>
            </w:r>
            <w:r w:rsidRPr="0009616E">
              <w:rPr>
                <w:rFonts w:ascii="Arial" w:eastAsia="SimSun" w:hAnsi="Arial" w:cs="Arial"/>
                <w:lang w:eastAsia="zh-CN"/>
              </w:rPr>
              <w:fldChar w:fldCharType="begin">
                <w:ffData>
                  <w:name w:val="Check18"/>
                  <w:enabled/>
                  <w:calcOnExit w:val="0"/>
                  <w:checkBox>
                    <w:sizeAuto/>
                    <w:default w:val="0"/>
                  </w:checkBox>
                </w:ffData>
              </w:fldChar>
            </w:r>
            <w:bookmarkStart w:id="6" w:name="Check18"/>
            <w:r w:rsidRPr="0009616E">
              <w:rPr>
                <w:rFonts w:ascii="Arial" w:eastAsia="SimSun" w:hAnsi="Arial" w:cs="Arial"/>
                <w:lang w:eastAsia="zh-CN"/>
              </w:rPr>
              <w:instrText xml:space="preserve"> FORMCHECKBOX </w:instrText>
            </w:r>
            <w:r>
              <w:rPr>
                <w:rFonts w:ascii="Arial" w:eastAsia="SimSun" w:hAnsi="Arial" w:cs="Arial"/>
                <w:lang w:eastAsia="zh-CN"/>
              </w:rPr>
            </w:r>
            <w:r>
              <w:rPr>
                <w:rFonts w:ascii="Arial" w:eastAsia="SimSun" w:hAnsi="Arial" w:cs="Arial"/>
                <w:lang w:eastAsia="zh-CN"/>
              </w:rPr>
              <w:fldChar w:fldCharType="separate"/>
            </w:r>
            <w:r w:rsidRPr="0009616E">
              <w:rPr>
                <w:rFonts w:ascii="Arial" w:eastAsia="SimSun" w:hAnsi="Arial" w:cs="Arial"/>
                <w:lang w:eastAsia="zh-CN"/>
              </w:rPr>
              <w:fldChar w:fldCharType="end"/>
            </w:r>
            <w:bookmarkEnd w:id="6"/>
            <w:r w:rsidRPr="0009616E">
              <w:rPr>
                <w:rFonts w:ascii="Arial" w:eastAsia="SimSun" w:hAnsi="Arial" w:cs="Arial"/>
                <w:b/>
                <w:lang w:eastAsia="zh-CN"/>
              </w:rPr>
              <w:t xml:space="preserve">   </w:t>
            </w:r>
            <w:r w:rsidRPr="0009616E">
              <w:rPr>
                <w:rFonts w:ascii="Arial" w:eastAsia="SimSun" w:hAnsi="Arial" w:cs="Arial"/>
                <w:lang w:eastAsia="zh-CN"/>
              </w:rPr>
              <w:t>module of the degree</w:t>
            </w:r>
          </w:p>
        </w:tc>
      </w:tr>
      <w:tr w:rsidR="004550D7" w:rsidRPr="0009616E" w:rsidTr="00360A30">
        <w:trPr>
          <w:trHeight w:val="978"/>
        </w:trPr>
        <w:tc>
          <w:tcPr>
            <w:tcW w:w="8856" w:type="dxa"/>
            <w:gridSpan w:val="5"/>
            <w:shd w:val="clear" w:color="auto" w:fill="D9D9D9"/>
          </w:tcPr>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I confirm that this is my original work and that I have adhered to the University policy on plagiarism.</w:t>
            </w:r>
          </w:p>
          <w:p w:rsidR="004550D7" w:rsidRPr="0009616E" w:rsidRDefault="004550D7" w:rsidP="00360A30">
            <w:pPr>
              <w:spacing w:after="0" w:line="240" w:lineRule="auto"/>
              <w:ind w:right="34"/>
              <w:rPr>
                <w:rFonts w:ascii="Arial" w:eastAsia="SimSun" w:hAnsi="Arial" w:cs="Arial"/>
                <w:color w:val="000000"/>
                <w:lang w:eastAsia="zh-CN"/>
              </w:rPr>
            </w:pPr>
            <w:r w:rsidRPr="0009616E">
              <w:rPr>
                <w:rFonts w:ascii="Arial" w:eastAsia="SimSun" w:hAnsi="Arial" w:cs="Arial"/>
                <w:color w:val="000000"/>
                <w:lang w:eastAsia="zh-CN"/>
              </w:rPr>
              <w:t>Signed …………………..Clair Allen……………………….………………</w:t>
            </w:r>
          </w:p>
        </w:tc>
      </w:tr>
      <w:tr w:rsidR="004550D7" w:rsidRPr="0009616E" w:rsidTr="00360A30">
        <w:trPr>
          <w:trHeight w:val="3972"/>
        </w:trPr>
        <w:tc>
          <w:tcPr>
            <w:tcW w:w="8856" w:type="dxa"/>
            <w:gridSpan w:val="5"/>
          </w:tcPr>
          <w:p w:rsidR="004550D7" w:rsidRPr="0009616E" w:rsidRDefault="004550D7" w:rsidP="00360A30">
            <w:pPr>
              <w:spacing w:after="0" w:line="240" w:lineRule="auto"/>
              <w:rPr>
                <w:rFonts w:ascii="Arial" w:eastAsia="SimSun" w:hAnsi="Arial" w:cs="Arial"/>
                <w:b/>
                <w:color w:val="000000"/>
                <w:lang w:eastAsia="zh-CN"/>
              </w:rPr>
            </w:pPr>
          </w:p>
          <w:p w:rsidR="004550D7" w:rsidRPr="0009616E" w:rsidRDefault="004550D7" w:rsidP="00360A30">
            <w:pPr>
              <w:spacing w:after="0" w:line="240" w:lineRule="auto"/>
              <w:rPr>
                <w:rFonts w:ascii="Arial" w:eastAsia="SimSun" w:hAnsi="Arial" w:cs="Times New Roman"/>
                <w:b/>
                <w:sz w:val="24"/>
                <w:szCs w:val="24"/>
                <w:lang w:eastAsia="zh-CN"/>
              </w:rPr>
            </w:pPr>
          </w:p>
          <w:p w:rsidR="004550D7" w:rsidRPr="0009616E" w:rsidRDefault="004550D7" w:rsidP="00360A30">
            <w:pPr>
              <w:spacing w:after="0" w:line="240" w:lineRule="auto"/>
              <w:rPr>
                <w:rFonts w:ascii="Arial" w:eastAsia="SimSun" w:hAnsi="Arial" w:cs="Times New Roman"/>
                <w:b/>
                <w:sz w:val="24"/>
                <w:szCs w:val="24"/>
                <w:lang w:eastAsia="zh-CN"/>
              </w:rPr>
            </w:pPr>
          </w:p>
          <w:p w:rsidR="004550D7" w:rsidRPr="0009616E" w:rsidRDefault="004550D7" w:rsidP="00360A30">
            <w:pPr>
              <w:spacing w:after="0" w:line="240" w:lineRule="auto"/>
              <w:rPr>
                <w:rFonts w:ascii="Arial" w:eastAsia="SimSun" w:hAnsi="Arial" w:cs="Times New Roman"/>
                <w:sz w:val="24"/>
                <w:szCs w:val="24"/>
                <w:lang w:eastAsia="zh-CN"/>
              </w:rPr>
            </w:pPr>
            <w:r w:rsidRPr="0009616E">
              <w:rPr>
                <w:rFonts w:ascii="Arial" w:eastAsia="SimSun" w:hAnsi="Arial" w:cs="Times New Roman"/>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550D7" w:rsidRPr="0009616E" w:rsidTr="00360A30">
              <w:tc>
                <w:tcPr>
                  <w:tcW w:w="6970" w:type="dxa"/>
                </w:tcPr>
                <w:p w:rsidR="004550D7" w:rsidRPr="0009616E" w:rsidRDefault="004550D7" w:rsidP="00360A30">
                  <w:pPr>
                    <w:spacing w:after="0" w:line="240" w:lineRule="auto"/>
                    <w:rPr>
                      <w:rFonts w:ascii="Arial" w:eastAsia="SimSun" w:hAnsi="Arial" w:cs="Times New Roman"/>
                      <w:sz w:val="20"/>
                      <w:szCs w:val="20"/>
                      <w:lang w:eastAsia="zh-CN"/>
                    </w:rPr>
                  </w:pPr>
                </w:p>
                <w:p w:rsidR="004550D7" w:rsidRPr="0009616E" w:rsidRDefault="004550D7"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1</w:t>
                  </w:r>
                  <w:r w:rsidRPr="0009616E">
                    <w:rPr>
                      <w:rFonts w:ascii="Arial" w:eastAsia="SimSun" w:hAnsi="Arial" w:cs="Times New Roman"/>
                      <w:sz w:val="20"/>
                      <w:szCs w:val="20"/>
                      <w:vertAlign w:val="superscript"/>
                      <w:lang w:eastAsia="zh-CN"/>
                    </w:rPr>
                    <w:t>st</w:t>
                  </w:r>
                  <w:r w:rsidRPr="0009616E">
                    <w:rPr>
                      <w:rFonts w:ascii="Arial" w:eastAsia="SimSun" w:hAnsi="Arial" w:cs="Times New Roman"/>
                      <w:sz w:val="20"/>
                      <w:szCs w:val="20"/>
                      <w:lang w:eastAsia="zh-CN"/>
                    </w:rPr>
                    <w:t xml:space="preserve"> Marker’s Provisional mark</w:t>
                  </w:r>
                </w:p>
              </w:tc>
              <w:tc>
                <w:tcPr>
                  <w:tcW w:w="1660" w:type="dxa"/>
                </w:tcPr>
                <w:p w:rsidR="004550D7" w:rsidRPr="0009616E" w:rsidRDefault="004550D7" w:rsidP="00360A30">
                  <w:pPr>
                    <w:spacing w:after="0" w:line="240" w:lineRule="auto"/>
                    <w:rPr>
                      <w:rFonts w:ascii="Arial" w:eastAsia="SimSun" w:hAnsi="Arial" w:cs="Times New Roman"/>
                      <w:sz w:val="20"/>
                      <w:szCs w:val="20"/>
                      <w:lang w:eastAsia="zh-CN"/>
                    </w:rPr>
                  </w:pPr>
                </w:p>
              </w:tc>
            </w:tr>
            <w:tr w:rsidR="004550D7" w:rsidRPr="0009616E" w:rsidTr="00360A30">
              <w:tc>
                <w:tcPr>
                  <w:tcW w:w="6970" w:type="dxa"/>
                </w:tcPr>
                <w:p w:rsidR="004550D7" w:rsidRPr="0009616E" w:rsidRDefault="004550D7" w:rsidP="00360A30">
                  <w:pPr>
                    <w:spacing w:after="0" w:line="240" w:lineRule="auto"/>
                    <w:rPr>
                      <w:rFonts w:ascii="Arial" w:eastAsia="SimSun" w:hAnsi="Arial" w:cs="Times New Roman"/>
                      <w:sz w:val="20"/>
                      <w:szCs w:val="20"/>
                      <w:lang w:eastAsia="zh-CN"/>
                    </w:rPr>
                  </w:pPr>
                </w:p>
                <w:p w:rsidR="004550D7" w:rsidRPr="0009616E" w:rsidRDefault="004550D7"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2</w:t>
                  </w:r>
                  <w:r w:rsidRPr="0009616E">
                    <w:rPr>
                      <w:rFonts w:ascii="Arial" w:eastAsia="SimSun" w:hAnsi="Arial" w:cs="Times New Roman"/>
                      <w:sz w:val="20"/>
                      <w:szCs w:val="20"/>
                      <w:vertAlign w:val="superscript"/>
                      <w:lang w:eastAsia="zh-CN"/>
                    </w:rPr>
                    <w:t>nd</w:t>
                  </w:r>
                  <w:r w:rsidRPr="0009616E">
                    <w:rPr>
                      <w:rFonts w:ascii="Arial" w:eastAsia="SimSun" w:hAnsi="Arial" w:cs="Times New Roman"/>
                      <w:sz w:val="20"/>
                      <w:szCs w:val="20"/>
                      <w:lang w:eastAsia="zh-CN"/>
                    </w:rPr>
                    <w:t xml:space="preserve"> Marker’s/Moderator’s provisional mark</w:t>
                  </w:r>
                </w:p>
              </w:tc>
              <w:tc>
                <w:tcPr>
                  <w:tcW w:w="1660" w:type="dxa"/>
                </w:tcPr>
                <w:p w:rsidR="004550D7" w:rsidRPr="0009616E" w:rsidRDefault="004550D7" w:rsidP="00360A30">
                  <w:pPr>
                    <w:spacing w:after="0" w:line="240" w:lineRule="auto"/>
                    <w:rPr>
                      <w:rFonts w:ascii="Arial" w:eastAsia="SimSun" w:hAnsi="Arial" w:cs="Times New Roman"/>
                      <w:sz w:val="20"/>
                      <w:szCs w:val="20"/>
                      <w:lang w:eastAsia="zh-CN"/>
                    </w:rPr>
                  </w:pPr>
                </w:p>
              </w:tc>
            </w:tr>
            <w:tr w:rsidR="004550D7" w:rsidRPr="0009616E" w:rsidTr="00360A30">
              <w:tc>
                <w:tcPr>
                  <w:tcW w:w="6970" w:type="dxa"/>
                </w:tcPr>
                <w:p w:rsidR="004550D7" w:rsidRPr="0009616E" w:rsidRDefault="004550D7" w:rsidP="00360A30">
                  <w:pPr>
                    <w:spacing w:after="0" w:line="240" w:lineRule="auto"/>
                    <w:rPr>
                      <w:rFonts w:ascii="Arial" w:eastAsia="SimSun" w:hAnsi="Arial" w:cs="Times New Roman"/>
                      <w:sz w:val="20"/>
                      <w:szCs w:val="20"/>
                      <w:lang w:eastAsia="zh-CN"/>
                    </w:rPr>
                  </w:pPr>
                </w:p>
                <w:p w:rsidR="004550D7" w:rsidRPr="0009616E" w:rsidRDefault="004550D7" w:rsidP="00360A30">
                  <w:pPr>
                    <w:spacing w:after="0" w:line="240" w:lineRule="auto"/>
                    <w:rPr>
                      <w:rFonts w:ascii="Arial" w:eastAsia="SimSun" w:hAnsi="Arial" w:cs="Times New Roman"/>
                      <w:sz w:val="20"/>
                      <w:szCs w:val="20"/>
                      <w:lang w:eastAsia="zh-CN"/>
                    </w:rPr>
                  </w:pPr>
                  <w:r w:rsidRPr="0009616E">
                    <w:rPr>
                      <w:rFonts w:ascii="Arial" w:eastAsia="SimSun" w:hAnsi="Arial" w:cs="Times New Roman"/>
                      <w:sz w:val="20"/>
                      <w:szCs w:val="20"/>
                      <w:lang w:eastAsia="zh-CN"/>
                    </w:rPr>
                    <w:t>External Examiner’s mark (if relevant)</w:t>
                  </w:r>
                </w:p>
              </w:tc>
              <w:tc>
                <w:tcPr>
                  <w:tcW w:w="1660" w:type="dxa"/>
                </w:tcPr>
                <w:p w:rsidR="004550D7" w:rsidRPr="0009616E" w:rsidRDefault="004550D7" w:rsidP="00360A30">
                  <w:pPr>
                    <w:spacing w:after="0" w:line="240" w:lineRule="auto"/>
                    <w:rPr>
                      <w:rFonts w:ascii="Arial" w:eastAsia="SimSun" w:hAnsi="Arial" w:cs="Times New Roman"/>
                      <w:sz w:val="20"/>
                      <w:szCs w:val="20"/>
                      <w:lang w:eastAsia="zh-CN"/>
                    </w:rPr>
                  </w:pPr>
                </w:p>
              </w:tc>
            </w:tr>
            <w:tr w:rsidR="004550D7" w:rsidRPr="0009616E" w:rsidTr="00360A30">
              <w:tc>
                <w:tcPr>
                  <w:tcW w:w="6970" w:type="dxa"/>
                </w:tcPr>
                <w:p w:rsidR="004550D7" w:rsidRPr="0009616E" w:rsidRDefault="004550D7" w:rsidP="00360A30">
                  <w:pPr>
                    <w:spacing w:after="0" w:line="240" w:lineRule="auto"/>
                    <w:rPr>
                      <w:rFonts w:ascii="Arial" w:eastAsia="SimSun" w:hAnsi="Arial" w:cs="Times New Roman"/>
                      <w:sz w:val="20"/>
                      <w:szCs w:val="20"/>
                      <w:lang w:eastAsia="zh-CN"/>
                    </w:rPr>
                  </w:pPr>
                </w:p>
                <w:p w:rsidR="004550D7" w:rsidRPr="0009616E" w:rsidRDefault="004550D7" w:rsidP="00360A30">
                  <w:pPr>
                    <w:spacing w:after="0" w:line="240" w:lineRule="auto"/>
                    <w:rPr>
                      <w:rFonts w:ascii="Arial" w:eastAsia="SimSun" w:hAnsi="Arial" w:cs="Times New Roman"/>
                      <w:b/>
                      <w:sz w:val="20"/>
                      <w:szCs w:val="20"/>
                      <w:lang w:eastAsia="zh-CN"/>
                    </w:rPr>
                  </w:pPr>
                  <w:r w:rsidRPr="0009616E">
                    <w:rPr>
                      <w:rFonts w:ascii="Arial" w:eastAsia="SimSun" w:hAnsi="Arial" w:cs="Times New Roman"/>
                      <w:b/>
                      <w:sz w:val="20"/>
                      <w:szCs w:val="20"/>
                      <w:lang w:eastAsia="zh-CN"/>
                    </w:rPr>
                    <w:t>Final Mark</w:t>
                  </w:r>
                </w:p>
                <w:p w:rsidR="004550D7" w:rsidRPr="0009616E" w:rsidRDefault="004550D7" w:rsidP="00360A30">
                  <w:pPr>
                    <w:spacing w:after="0" w:line="240" w:lineRule="auto"/>
                    <w:rPr>
                      <w:rFonts w:ascii="Arial" w:eastAsia="SimSun" w:hAnsi="Arial" w:cs="Times New Roman"/>
                      <w:sz w:val="20"/>
                      <w:szCs w:val="20"/>
                      <w:lang w:eastAsia="zh-CN"/>
                    </w:rPr>
                  </w:pPr>
                </w:p>
              </w:tc>
              <w:tc>
                <w:tcPr>
                  <w:tcW w:w="1660" w:type="dxa"/>
                </w:tcPr>
                <w:p w:rsidR="004550D7" w:rsidRPr="0009616E" w:rsidRDefault="004550D7" w:rsidP="00360A30">
                  <w:pPr>
                    <w:spacing w:after="0" w:line="240" w:lineRule="auto"/>
                    <w:rPr>
                      <w:rFonts w:ascii="Arial" w:eastAsia="SimSun" w:hAnsi="Arial" w:cs="Times New Roman"/>
                      <w:sz w:val="20"/>
                      <w:szCs w:val="20"/>
                      <w:lang w:eastAsia="zh-CN"/>
                    </w:rPr>
                  </w:pPr>
                </w:p>
              </w:tc>
            </w:tr>
          </w:tbl>
          <w:p w:rsidR="004550D7" w:rsidRPr="0009616E" w:rsidRDefault="004550D7" w:rsidP="00360A30">
            <w:pPr>
              <w:spacing w:after="0" w:line="240" w:lineRule="auto"/>
              <w:ind w:left="142" w:right="34"/>
              <w:rPr>
                <w:rFonts w:ascii="Arial" w:eastAsia="SimSun" w:hAnsi="Arial" w:cs="Arial"/>
                <w:b/>
                <w:color w:val="000000"/>
                <w:lang w:eastAsia="zh-CN"/>
              </w:rPr>
            </w:pPr>
          </w:p>
          <w:p w:rsidR="004550D7" w:rsidRPr="0009616E" w:rsidRDefault="004550D7" w:rsidP="00360A30">
            <w:pPr>
              <w:spacing w:after="0" w:line="240" w:lineRule="auto"/>
              <w:ind w:left="142" w:right="34"/>
              <w:rPr>
                <w:rFonts w:ascii="Arial" w:eastAsia="SimSun" w:hAnsi="Arial" w:cs="Arial"/>
                <w:color w:val="000000"/>
                <w:lang w:eastAsia="zh-CN"/>
              </w:rPr>
            </w:pPr>
            <w:r w:rsidRPr="0009616E">
              <w:rPr>
                <w:rFonts w:ascii="Arial" w:eastAsia="SimSun" w:hAnsi="Arial" w:cs="Arial"/>
                <w:b/>
                <w:color w:val="000000"/>
                <w:lang w:eastAsia="zh-CN"/>
              </w:rPr>
              <w:t>NB.</w:t>
            </w:r>
            <w:r w:rsidRPr="0009616E">
              <w:rPr>
                <w:rFonts w:ascii="Arial" w:eastAsia="SimSun" w:hAnsi="Arial" w:cs="Arial"/>
                <w:color w:val="000000"/>
                <w:lang w:eastAsia="zh-CN"/>
              </w:rPr>
              <w:t xml:space="preserve">  All marks are provisional until confirmed by the Final Examination Board.</w:t>
            </w:r>
          </w:p>
          <w:p w:rsidR="004550D7" w:rsidRPr="0009616E" w:rsidRDefault="004550D7" w:rsidP="00360A30">
            <w:pPr>
              <w:spacing w:after="0" w:line="240" w:lineRule="auto"/>
              <w:rPr>
                <w:rFonts w:ascii="Arial" w:eastAsia="SimSun" w:hAnsi="Arial" w:cs="Arial"/>
                <w:b/>
                <w:color w:val="000000"/>
                <w:lang w:eastAsia="zh-CN"/>
              </w:rPr>
            </w:pPr>
          </w:p>
          <w:p w:rsidR="004550D7" w:rsidRPr="0009616E" w:rsidRDefault="004550D7" w:rsidP="00360A30">
            <w:pPr>
              <w:spacing w:after="0" w:line="240" w:lineRule="auto"/>
              <w:rPr>
                <w:rFonts w:ascii="Arial" w:eastAsia="SimSun" w:hAnsi="Arial" w:cs="Arial"/>
                <w:b/>
                <w:color w:val="000000"/>
                <w:lang w:eastAsia="zh-CN"/>
              </w:rPr>
            </w:pPr>
          </w:p>
          <w:p w:rsidR="004550D7" w:rsidRPr="0009616E" w:rsidRDefault="004550D7" w:rsidP="00360A30">
            <w:pPr>
              <w:spacing w:after="0" w:line="240" w:lineRule="auto"/>
              <w:rPr>
                <w:rFonts w:ascii="Arial" w:eastAsia="SimSun" w:hAnsi="Arial" w:cs="Arial"/>
                <w:b/>
                <w:color w:val="000000"/>
                <w:lang w:eastAsia="zh-CN"/>
              </w:rPr>
            </w:pPr>
          </w:p>
          <w:p w:rsidR="004550D7" w:rsidRPr="0009616E" w:rsidRDefault="004550D7" w:rsidP="00360A30">
            <w:pPr>
              <w:spacing w:after="0" w:line="240" w:lineRule="auto"/>
              <w:rPr>
                <w:rFonts w:ascii="Arial" w:eastAsia="SimSun" w:hAnsi="Arial" w:cs="Arial"/>
                <w:b/>
                <w:color w:val="000000"/>
                <w:lang w:eastAsia="zh-CN"/>
              </w:rPr>
            </w:pPr>
            <w:r w:rsidRPr="0009616E">
              <w:rPr>
                <w:rFonts w:ascii="Arial" w:eastAsia="SimSun" w:hAnsi="Arial" w:cs="Arial"/>
                <w:b/>
                <w:color w:val="000000"/>
                <w:lang w:eastAsia="zh-CN"/>
              </w:rPr>
              <w:t xml:space="preserve">For completion by Marker </w:t>
            </w:r>
            <w:proofErr w:type="gramStart"/>
            <w:r w:rsidRPr="0009616E">
              <w:rPr>
                <w:rFonts w:ascii="Arial" w:eastAsia="SimSun" w:hAnsi="Arial" w:cs="Arial"/>
                <w:b/>
                <w:color w:val="000000"/>
                <w:lang w:eastAsia="zh-CN"/>
              </w:rPr>
              <w:t>1 :</w:t>
            </w:r>
            <w:proofErr w:type="gramEnd"/>
          </w:p>
          <w:p w:rsidR="004550D7" w:rsidRPr="0009616E" w:rsidRDefault="004550D7" w:rsidP="00360A30">
            <w:pPr>
              <w:spacing w:before="100" w:beforeAutospacing="1" w:after="100" w:afterAutospacing="1" w:line="240" w:lineRule="auto"/>
              <w:rPr>
                <w:rFonts w:ascii="Arial" w:eastAsia="SimSun" w:hAnsi="Arial" w:cs="Arial"/>
                <w:color w:val="000000"/>
                <w:lang w:eastAsia="zh-CN"/>
              </w:rPr>
            </w:pPr>
            <w:r w:rsidRPr="0009616E">
              <w:rPr>
                <w:rFonts w:ascii="Arial" w:eastAsia="SimSun" w:hAnsi="Arial" w:cs="Arial"/>
                <w:color w:val="000000"/>
                <w:lang w:eastAsia="zh-CN"/>
              </w:rPr>
              <w:t>Comments:</w:t>
            </w:r>
          </w:p>
          <w:p w:rsidR="004550D7" w:rsidRPr="0009616E" w:rsidRDefault="004550D7" w:rsidP="00360A30">
            <w:pPr>
              <w:spacing w:before="100" w:beforeAutospacing="1" w:after="100" w:afterAutospacing="1" w:line="240" w:lineRule="auto"/>
              <w:rPr>
                <w:rFonts w:ascii="Arial" w:eastAsia="SimSun" w:hAnsi="Arial" w:cs="Arial"/>
                <w:color w:val="000000"/>
                <w:lang w:eastAsia="zh-CN"/>
              </w:rPr>
            </w:pPr>
          </w:p>
        </w:tc>
      </w:tr>
      <w:tr w:rsidR="004550D7" w:rsidRPr="0009616E" w:rsidTr="00360A30">
        <w:trPr>
          <w:trHeight w:val="492"/>
        </w:trPr>
        <w:tc>
          <w:tcPr>
            <w:tcW w:w="6768" w:type="dxa"/>
            <w:gridSpan w:val="3"/>
          </w:tcPr>
          <w:p w:rsidR="004550D7" w:rsidRPr="0009616E" w:rsidRDefault="004550D7" w:rsidP="00360A30">
            <w:pPr>
              <w:spacing w:before="100" w:beforeAutospacing="1" w:after="100" w:afterAutospacing="1" w:line="240" w:lineRule="auto"/>
              <w:ind w:left="142" w:right="34"/>
              <w:rPr>
                <w:rFonts w:ascii="Arial" w:eastAsia="SimSun" w:hAnsi="Arial" w:cs="Arial"/>
                <w:color w:val="000000"/>
                <w:lang w:eastAsia="zh-CN"/>
              </w:rPr>
            </w:pPr>
            <w:r w:rsidRPr="0009616E">
              <w:rPr>
                <w:rFonts w:ascii="Arial" w:eastAsia="SimSun" w:hAnsi="Arial" w:cs="Arial"/>
                <w:color w:val="000000"/>
                <w:lang w:eastAsia="zh-CN"/>
              </w:rPr>
              <w:lastRenderedPageBreak/>
              <w:t>Marker’s signature:</w:t>
            </w:r>
          </w:p>
        </w:tc>
        <w:tc>
          <w:tcPr>
            <w:tcW w:w="2088" w:type="dxa"/>
            <w:gridSpan w:val="2"/>
          </w:tcPr>
          <w:p w:rsidR="004550D7" w:rsidRPr="0009616E" w:rsidRDefault="004550D7" w:rsidP="00360A30">
            <w:pPr>
              <w:spacing w:before="100" w:beforeAutospacing="1" w:after="0" w:afterAutospacing="1" w:line="240" w:lineRule="auto"/>
              <w:ind w:left="142" w:right="34"/>
              <w:rPr>
                <w:rFonts w:ascii="Arial" w:eastAsia="SimSun" w:hAnsi="Arial" w:cs="Arial"/>
                <w:color w:val="000000"/>
                <w:lang w:eastAsia="zh-CN"/>
              </w:rPr>
            </w:pPr>
            <w:r w:rsidRPr="0009616E">
              <w:rPr>
                <w:rFonts w:ascii="Arial" w:eastAsia="SimSun" w:hAnsi="Arial" w:cs="Arial"/>
                <w:color w:val="000000"/>
                <w:lang w:eastAsia="zh-CN"/>
              </w:rPr>
              <w:t>Date:</w:t>
            </w:r>
          </w:p>
        </w:tc>
      </w:tr>
      <w:tr w:rsidR="004550D7" w:rsidRPr="0009616E" w:rsidTr="00360A30">
        <w:tc>
          <w:tcPr>
            <w:tcW w:w="8856" w:type="dxa"/>
            <w:gridSpan w:val="5"/>
          </w:tcPr>
          <w:p w:rsidR="004550D7" w:rsidRPr="0009616E" w:rsidRDefault="004550D7" w:rsidP="00360A30">
            <w:pPr>
              <w:spacing w:after="0" w:line="240" w:lineRule="auto"/>
              <w:ind w:right="-334"/>
              <w:rPr>
                <w:rFonts w:ascii="Arial" w:eastAsia="SimSun" w:hAnsi="Arial" w:cs="Arial"/>
                <w:bCs/>
                <w:i/>
                <w:color w:val="000000"/>
                <w:lang w:eastAsia="zh-CN"/>
              </w:rPr>
            </w:pPr>
          </w:p>
          <w:p w:rsidR="004550D7" w:rsidRPr="0009616E" w:rsidRDefault="004550D7" w:rsidP="00360A30">
            <w:pPr>
              <w:spacing w:after="0" w:line="240" w:lineRule="auto"/>
              <w:ind w:right="-334"/>
              <w:rPr>
                <w:rFonts w:ascii="Arial" w:eastAsia="SimSun" w:hAnsi="Arial" w:cs="Arial"/>
                <w:b/>
                <w:bCs/>
                <w:color w:val="000000"/>
                <w:lang w:eastAsia="zh-CN"/>
              </w:rPr>
            </w:pPr>
            <w:r w:rsidRPr="0009616E">
              <w:rPr>
                <w:rFonts w:ascii="Arial" w:eastAsia="SimSun" w:hAnsi="Arial" w:cs="Arial"/>
                <w:b/>
                <w:bCs/>
                <w:color w:val="000000"/>
                <w:lang w:eastAsia="zh-CN"/>
              </w:rPr>
              <w:t>For completion by Marker 2/Moderator:</w:t>
            </w:r>
          </w:p>
          <w:p w:rsidR="004550D7" w:rsidRPr="0009616E" w:rsidRDefault="004550D7" w:rsidP="00360A30">
            <w:pPr>
              <w:spacing w:after="0" w:line="240" w:lineRule="auto"/>
              <w:ind w:right="-334"/>
              <w:rPr>
                <w:rFonts w:ascii="Arial" w:eastAsia="SimSun" w:hAnsi="Arial" w:cs="Arial"/>
                <w:b/>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Comments:</w:t>
            </w: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tc>
      </w:tr>
      <w:tr w:rsidR="004550D7" w:rsidRPr="0009616E" w:rsidTr="00360A30">
        <w:trPr>
          <w:trHeight w:val="720"/>
        </w:trPr>
        <w:tc>
          <w:tcPr>
            <w:tcW w:w="5211" w:type="dxa"/>
            <w:gridSpan w:val="2"/>
          </w:tcPr>
          <w:p w:rsidR="004550D7" w:rsidRPr="0009616E" w:rsidRDefault="004550D7"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Marker’s Signature:</w:t>
            </w:r>
          </w:p>
        </w:tc>
        <w:tc>
          <w:tcPr>
            <w:tcW w:w="3645" w:type="dxa"/>
            <w:gridSpan w:val="3"/>
          </w:tcPr>
          <w:p w:rsidR="004550D7" w:rsidRPr="0009616E" w:rsidRDefault="004550D7" w:rsidP="00360A30">
            <w:pPr>
              <w:spacing w:after="0" w:line="240" w:lineRule="auto"/>
              <w:ind w:right="-334"/>
              <w:rPr>
                <w:rFonts w:ascii="Arial" w:eastAsia="SimSun" w:hAnsi="Arial" w:cs="Arial"/>
                <w:bCs/>
                <w:color w:val="000000"/>
                <w:lang w:eastAsia="zh-CN"/>
              </w:rPr>
            </w:pPr>
            <w:r w:rsidRPr="0009616E">
              <w:rPr>
                <w:rFonts w:ascii="Arial" w:eastAsia="SimSun" w:hAnsi="Arial" w:cs="Arial"/>
                <w:bCs/>
                <w:color w:val="000000"/>
                <w:lang w:eastAsia="zh-CN"/>
              </w:rPr>
              <w:t>Date:</w:t>
            </w:r>
          </w:p>
        </w:tc>
      </w:tr>
      <w:tr w:rsidR="004550D7" w:rsidRPr="0009616E" w:rsidTr="00360A30">
        <w:trPr>
          <w:trHeight w:val="720"/>
        </w:trPr>
        <w:tc>
          <w:tcPr>
            <w:tcW w:w="8856" w:type="dxa"/>
            <w:gridSpan w:val="5"/>
          </w:tcPr>
          <w:p w:rsidR="004550D7" w:rsidRPr="0009616E" w:rsidRDefault="004550D7" w:rsidP="00360A30">
            <w:pPr>
              <w:spacing w:after="0" w:line="240" w:lineRule="auto"/>
              <w:rPr>
                <w:rFonts w:ascii="Arial" w:eastAsia="SimSun" w:hAnsi="Arial" w:cs="Arial"/>
                <w:b/>
                <w:lang w:eastAsia="zh-CN"/>
              </w:rPr>
            </w:pPr>
            <w:r w:rsidRPr="0009616E">
              <w:rPr>
                <w:rFonts w:ascii="Arial" w:eastAsia="SimSun" w:hAnsi="Arial" w:cs="Arial"/>
                <w:b/>
                <w:lang w:eastAsia="zh-CN"/>
              </w:rPr>
              <w:t>External Examiner’s comments (if relevant)</w:t>
            </w: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p w:rsidR="004550D7" w:rsidRPr="0009616E" w:rsidRDefault="004550D7" w:rsidP="00360A30">
            <w:pPr>
              <w:spacing w:after="0" w:line="240" w:lineRule="auto"/>
              <w:ind w:right="-334"/>
              <w:rPr>
                <w:rFonts w:ascii="Arial" w:eastAsia="SimSun" w:hAnsi="Arial" w:cs="Arial"/>
                <w:bCs/>
                <w:color w:val="000000"/>
                <w:lang w:eastAsia="zh-CN"/>
              </w:rPr>
            </w:pPr>
          </w:p>
        </w:tc>
      </w:tr>
      <w:tr w:rsidR="004550D7" w:rsidRPr="0009616E" w:rsidTr="00360A30">
        <w:trPr>
          <w:trHeight w:val="720"/>
        </w:trPr>
        <w:tc>
          <w:tcPr>
            <w:tcW w:w="5211" w:type="dxa"/>
            <w:gridSpan w:val="2"/>
          </w:tcPr>
          <w:p w:rsidR="004550D7" w:rsidRPr="0009616E" w:rsidRDefault="004550D7" w:rsidP="00360A30">
            <w:pPr>
              <w:spacing w:after="0" w:line="240" w:lineRule="auto"/>
              <w:rPr>
                <w:rFonts w:ascii="Arial" w:eastAsia="SimSun" w:hAnsi="Arial" w:cs="Arial"/>
                <w:lang w:eastAsia="zh-CN"/>
              </w:rPr>
            </w:pPr>
            <w:r w:rsidRPr="0009616E">
              <w:rPr>
                <w:rFonts w:ascii="Arial" w:eastAsia="SimSun" w:hAnsi="Arial" w:cs="Arial"/>
                <w:lang w:eastAsia="zh-CN"/>
              </w:rPr>
              <w:t>External Examiner’s Signature:</w:t>
            </w:r>
          </w:p>
        </w:tc>
        <w:tc>
          <w:tcPr>
            <w:tcW w:w="3645" w:type="dxa"/>
            <w:gridSpan w:val="3"/>
          </w:tcPr>
          <w:p w:rsidR="004550D7" w:rsidRPr="0009616E" w:rsidRDefault="004550D7" w:rsidP="00360A30">
            <w:pPr>
              <w:spacing w:after="0" w:line="240" w:lineRule="auto"/>
              <w:rPr>
                <w:rFonts w:ascii="Arial" w:eastAsia="SimSun" w:hAnsi="Arial" w:cs="Arial"/>
                <w:lang w:eastAsia="zh-CN"/>
              </w:rPr>
            </w:pPr>
            <w:r w:rsidRPr="0009616E">
              <w:rPr>
                <w:rFonts w:ascii="Arial" w:eastAsia="SimSun" w:hAnsi="Arial" w:cs="Arial"/>
                <w:lang w:eastAsia="zh-CN"/>
              </w:rPr>
              <w:t>Date:</w:t>
            </w:r>
          </w:p>
        </w:tc>
      </w:tr>
    </w:tbl>
    <w:p w:rsidR="004550D7" w:rsidRDefault="004550D7" w:rsidP="00E01E34">
      <w:pPr>
        <w:spacing w:line="480" w:lineRule="auto"/>
        <w:rPr>
          <w:b/>
        </w:rPr>
      </w:pPr>
    </w:p>
    <w:p w:rsidR="00AB6A69" w:rsidRDefault="00CA51AF" w:rsidP="00CA51AF">
      <w:pPr>
        <w:spacing w:line="480" w:lineRule="auto"/>
        <w:jc w:val="center"/>
        <w:rPr>
          <w:b/>
        </w:rPr>
      </w:pPr>
      <w:r w:rsidRPr="00CA51AF">
        <w:rPr>
          <w:b/>
        </w:rPr>
        <w:lastRenderedPageBreak/>
        <w:t>The ‘</w:t>
      </w:r>
      <w:r w:rsidR="00AB6A69" w:rsidRPr="00CA51AF">
        <w:rPr>
          <w:b/>
        </w:rPr>
        <w:t>Pillar of the Boatmen</w:t>
      </w:r>
      <w:r w:rsidRPr="00CA51AF">
        <w:rPr>
          <w:b/>
        </w:rPr>
        <w:t>’ as a key indicator of religious understanding in the Principate</w:t>
      </w:r>
    </w:p>
    <w:p w:rsidR="00CA51AF" w:rsidRPr="00CA51AF" w:rsidRDefault="00CA51AF" w:rsidP="00CA51AF">
      <w:pPr>
        <w:spacing w:line="480" w:lineRule="auto"/>
        <w:jc w:val="center"/>
        <w:rPr>
          <w:b/>
        </w:rPr>
      </w:pPr>
    </w:p>
    <w:p w:rsidR="00AB6A69" w:rsidRPr="00CA51AF" w:rsidRDefault="00CA51AF" w:rsidP="00CA51AF">
      <w:pPr>
        <w:spacing w:line="480" w:lineRule="auto"/>
        <w:rPr>
          <w:b/>
        </w:rPr>
      </w:pPr>
      <w:r>
        <w:rPr>
          <w:b/>
        </w:rPr>
        <w:t>Interpretatio</w:t>
      </w:r>
      <w:r w:rsidR="00D7736C">
        <w:rPr>
          <w:b/>
        </w:rPr>
        <w:br/>
      </w:r>
      <w:r w:rsidR="00D7736C">
        <w:rPr>
          <w:b/>
        </w:rPr>
        <w:br/>
      </w:r>
      <w:r w:rsidR="00F97934">
        <w:t>The Princip</w:t>
      </w:r>
      <w:r w:rsidR="002548FF">
        <w:t>ate saw a time of great socio</w:t>
      </w:r>
      <w:r w:rsidR="00F97934">
        <w:t>cultural, political and religious change for the people of the Roman empire</w:t>
      </w:r>
      <w:r w:rsidR="00F055A9">
        <w:t>,</w:t>
      </w:r>
      <w:r w:rsidR="00EA7672">
        <w:t xml:space="preserve"> and religion, in particula</w:t>
      </w:r>
      <w:r w:rsidR="002548FF">
        <w:t>r, experienced</w:t>
      </w:r>
      <w:r w:rsidR="00F055A9">
        <w:t xml:space="preserve"> considerable reformation as a result of the </w:t>
      </w:r>
      <w:r w:rsidR="00D60A4C">
        <w:t>reign of Augustus. M</w:t>
      </w:r>
      <w:r w:rsidR="00BF39CF">
        <w:t xml:space="preserve">any </w:t>
      </w:r>
      <w:r w:rsidR="00D60A4C">
        <w:t>changes</w:t>
      </w:r>
      <w:r w:rsidR="00BF39CF">
        <w:t xml:space="preserve"> sought to reinforce traditional religion</w:t>
      </w:r>
      <w:r w:rsidR="000244C0">
        <w:rPr>
          <w:rStyle w:val="FootnoteReference"/>
        </w:rPr>
        <w:footnoteReference w:id="1"/>
      </w:r>
      <w:r w:rsidR="00D02DB0">
        <w:t xml:space="preserve"> within an expanding network and cultural differences were inevitable</w:t>
      </w:r>
      <w:r w:rsidR="00D02DB0" w:rsidRPr="00544E04">
        <w:rPr>
          <w:i/>
        </w:rPr>
        <w:t xml:space="preserve">. Interpretatio </w:t>
      </w:r>
      <w:proofErr w:type="spellStart"/>
      <w:r w:rsidR="00D02DB0" w:rsidRPr="00544E04">
        <w:rPr>
          <w:i/>
        </w:rPr>
        <w:t>indigena</w:t>
      </w:r>
      <w:proofErr w:type="spellEnd"/>
      <w:r w:rsidR="00D02DB0" w:rsidRPr="00D02DB0">
        <w:t xml:space="preserve"> </w:t>
      </w:r>
      <w:r w:rsidR="00D02DB0">
        <w:t xml:space="preserve">can be seen as a mechanism in which these cultural differences could be understood and overcome. A system, like this, that associates indigenous and Greco-Roman deities can help us begin to </w:t>
      </w:r>
      <w:r w:rsidR="00E568D2">
        <w:t>appreciate</w:t>
      </w:r>
      <w:r w:rsidR="00D02DB0">
        <w:t xml:space="preserve"> </w:t>
      </w:r>
      <w:r w:rsidR="00E568D2">
        <w:t xml:space="preserve">the understanding people had of the religious changes occurring around them. It must be considered however, that these changes are often complex. The variety of deities throughout the wide network of the Greco-Roman world </w:t>
      </w:r>
      <w:r w:rsidR="004270B9">
        <w:t>can</w:t>
      </w:r>
      <w:r w:rsidR="00DC6D74">
        <w:t>,</w:t>
      </w:r>
      <w:r w:rsidR="004270B9">
        <w:t xml:space="preserve"> </w:t>
      </w:r>
      <w:r w:rsidR="00DC6D74">
        <w:t xml:space="preserve">at times, </w:t>
      </w:r>
      <w:r w:rsidR="004270B9">
        <w:t xml:space="preserve">result in unclear associations some of which seemingly contradict each </w:t>
      </w:r>
      <w:r w:rsidR="00786CCC">
        <w:t>other, while other deities</w:t>
      </w:r>
      <w:r w:rsidR="00A412BD">
        <w:t xml:space="preserve"> can be associated more closely due to subtle comparisons. </w:t>
      </w:r>
      <w:r w:rsidR="00852D34">
        <w:t>Evidence of the type of choices made</w:t>
      </w:r>
      <w:r w:rsidR="00B60BDE">
        <w:t>, and the complexity involved in understanding them,</w:t>
      </w:r>
      <w:r w:rsidR="00852D34">
        <w:t xml:space="preserve"> can be seen when examining the </w:t>
      </w:r>
      <w:proofErr w:type="spellStart"/>
      <w:r w:rsidR="00852D34" w:rsidRPr="00852D34">
        <w:rPr>
          <w:i/>
        </w:rPr>
        <w:t>pilier</w:t>
      </w:r>
      <w:proofErr w:type="spellEnd"/>
      <w:r w:rsidR="00852D34" w:rsidRPr="00852D34">
        <w:rPr>
          <w:i/>
        </w:rPr>
        <w:t xml:space="preserve"> des </w:t>
      </w:r>
      <w:proofErr w:type="spellStart"/>
      <w:r w:rsidR="00852D34" w:rsidRPr="00852D34">
        <w:rPr>
          <w:i/>
        </w:rPr>
        <w:t>nautes</w:t>
      </w:r>
      <w:proofErr w:type="spellEnd"/>
      <w:r w:rsidR="00852D34">
        <w:rPr>
          <w:i/>
        </w:rPr>
        <w:t>,</w:t>
      </w:r>
      <w:r w:rsidR="003C38E7">
        <w:rPr>
          <w:i/>
        </w:rPr>
        <w:t xml:space="preserve"> </w:t>
      </w:r>
      <w:r w:rsidR="003C38E7" w:rsidRPr="003C38E7">
        <w:t>alternatively know</w:t>
      </w:r>
      <w:r w:rsidR="003C38E7">
        <w:t>n</w:t>
      </w:r>
      <w:r w:rsidR="002548FF">
        <w:t xml:space="preserve"> as</w:t>
      </w:r>
      <w:r w:rsidR="00852D34">
        <w:rPr>
          <w:i/>
        </w:rPr>
        <w:t xml:space="preserve"> </w:t>
      </w:r>
      <w:r w:rsidR="00852D34" w:rsidRPr="00852D34">
        <w:t>‘The Pillar of the Boatmen’</w:t>
      </w:r>
      <w:r w:rsidR="00852D34">
        <w:t>.</w:t>
      </w:r>
    </w:p>
    <w:p w:rsidR="00395D99" w:rsidRDefault="00B60BDE" w:rsidP="00CA51AF">
      <w:pPr>
        <w:spacing w:line="480" w:lineRule="auto"/>
      </w:pPr>
      <w:r>
        <w:t>The pillar dates to the 1</w:t>
      </w:r>
      <w:r w:rsidRPr="00B60BDE">
        <w:rPr>
          <w:vertAlign w:val="superscript"/>
        </w:rPr>
        <w:t>st</w:t>
      </w:r>
      <w:r>
        <w:t xml:space="preserve"> century AD</w:t>
      </w:r>
      <w:r w:rsidR="00E35F76">
        <w:rPr>
          <w:rStyle w:val="FootnoteReference"/>
        </w:rPr>
        <w:footnoteReference w:id="2"/>
      </w:r>
      <w:r>
        <w:t xml:space="preserve"> and was </w:t>
      </w:r>
      <w:r w:rsidR="00233440">
        <w:t>located in t</w:t>
      </w:r>
      <w:r w:rsidR="002548FF">
        <w:t xml:space="preserve">he Gallo-Roman city of Lutetia, </w:t>
      </w:r>
      <w:r w:rsidR="00233440">
        <w:t xml:space="preserve">Paris. </w:t>
      </w:r>
      <w:r w:rsidR="00371B6D">
        <w:t xml:space="preserve">Considered to be one of the earliest representations of </w:t>
      </w:r>
      <w:proofErr w:type="spellStart"/>
      <w:r w:rsidR="00371B6D">
        <w:t>Gaulish</w:t>
      </w:r>
      <w:proofErr w:type="spellEnd"/>
      <w:r w:rsidR="00371B6D">
        <w:t xml:space="preserve"> art, i</w:t>
      </w:r>
      <w:r w:rsidR="002548FF">
        <w:t>t’</w:t>
      </w:r>
      <w:r w:rsidR="009D26F7">
        <w:t xml:space="preserve">s comprised of four stone blocks, each consisting of four bas-relief structural depictions </w:t>
      </w:r>
      <w:r w:rsidR="002548FF">
        <w:t>combining</w:t>
      </w:r>
      <w:r w:rsidR="00CE147F">
        <w:t xml:space="preserve"> both Indigenous and Roman deities; and while its main dedicatory inscription to the emperor Tiberius is in Latin, i</w:t>
      </w:r>
      <w:r w:rsidR="00514152">
        <w:t xml:space="preserve">t also exhibits </w:t>
      </w:r>
      <w:r w:rsidR="00CE147F">
        <w:t>a number of Celtic</w:t>
      </w:r>
      <w:r w:rsidR="00514152">
        <w:t xml:space="preserve"> </w:t>
      </w:r>
      <w:r w:rsidR="009D26F7">
        <w:t>inscriptions</w:t>
      </w:r>
      <w:r w:rsidR="002E02F4">
        <w:t>. The dedication featuring on the second block, was made publicly by the guild of the local sailors and merchants</w:t>
      </w:r>
      <w:r w:rsidR="009D26F7">
        <w:rPr>
          <w:rStyle w:val="FootnoteReference"/>
        </w:rPr>
        <w:footnoteReference w:id="3"/>
      </w:r>
      <w:r w:rsidR="00C4039F">
        <w:t>.</w:t>
      </w:r>
      <w:r w:rsidR="002C3DDA">
        <w:t xml:space="preserve"> The purpose of </w:t>
      </w:r>
      <w:r w:rsidR="003C38E7">
        <w:t>the monument remains unclear</w:t>
      </w:r>
      <w:r w:rsidR="00E13FBA">
        <w:t xml:space="preserve"> although </w:t>
      </w:r>
      <w:r w:rsidR="002548FF">
        <w:t>it’</w:t>
      </w:r>
      <w:r w:rsidR="001B4911">
        <w:t>s important to consider where it came from</w:t>
      </w:r>
      <w:r w:rsidR="008E1E6D">
        <w:t>, or rather who</w:t>
      </w:r>
      <w:r w:rsidR="001B4911">
        <w:t xml:space="preserve">. Unlike many other aspects of </w:t>
      </w:r>
      <w:r w:rsidR="001B4911">
        <w:lastRenderedPageBreak/>
        <w:t>Roman re</w:t>
      </w:r>
      <w:r w:rsidR="009B6B75">
        <w:t>ligion, the</w:t>
      </w:r>
      <w:r w:rsidR="006C5636">
        <w:t xml:space="preserve"> elite do not appear to be the sole protagonists in the Pillar’s construction</w:t>
      </w:r>
      <w:r w:rsidR="000713CF">
        <w:t>, instead</w:t>
      </w:r>
      <w:r w:rsidR="008E1E6D">
        <w:t xml:space="preserve"> we are lead to believe as a result of its namesake, that the lower classes; the </w:t>
      </w:r>
      <w:proofErr w:type="spellStart"/>
      <w:r w:rsidR="008E1E6D" w:rsidRPr="008E1E6D">
        <w:rPr>
          <w:i/>
        </w:rPr>
        <w:t>nautae</w:t>
      </w:r>
      <w:proofErr w:type="spellEnd"/>
      <w:r w:rsidR="008E1E6D">
        <w:t>, in this case, would have been predominantly responsible for the ch</w:t>
      </w:r>
      <w:r w:rsidR="007F0E07">
        <w:t>oice o</w:t>
      </w:r>
      <w:r w:rsidR="008E1E6D">
        <w:t>f representations. I</w:t>
      </w:r>
      <w:r w:rsidR="009B6B75">
        <w:t>t is clear</w:t>
      </w:r>
      <w:r w:rsidR="008E1E6D">
        <w:t xml:space="preserve"> the</w:t>
      </w:r>
      <w:r w:rsidR="008E1E6D" w:rsidRPr="008E1E6D">
        <w:rPr>
          <w:i/>
        </w:rPr>
        <w:t xml:space="preserve"> </w:t>
      </w:r>
      <w:proofErr w:type="spellStart"/>
      <w:r w:rsidR="008E1E6D" w:rsidRPr="008E1E6D">
        <w:rPr>
          <w:i/>
        </w:rPr>
        <w:t>civitas</w:t>
      </w:r>
      <w:proofErr w:type="spellEnd"/>
      <w:r w:rsidR="008E1E6D">
        <w:t xml:space="preserve"> </w:t>
      </w:r>
      <w:r w:rsidR="009B6B75">
        <w:t xml:space="preserve">had knowledge of Graeco-Roman mythology </w:t>
      </w:r>
      <w:r w:rsidR="006C5636">
        <w:t>and iconogr</w:t>
      </w:r>
      <w:r w:rsidR="008E1E6D">
        <w:t>aphy as we shall see in our depictions</w:t>
      </w:r>
      <w:r w:rsidR="007D4D82">
        <w:t>.</w:t>
      </w:r>
      <w:r w:rsidR="008E1E6D">
        <w:t xml:space="preserve"> </w:t>
      </w:r>
    </w:p>
    <w:p w:rsidR="00E35A02" w:rsidRDefault="007F0E07" w:rsidP="00CA51AF">
      <w:pPr>
        <w:spacing w:line="480" w:lineRule="auto"/>
      </w:pPr>
      <w:r w:rsidRPr="00795F8D">
        <w:t xml:space="preserve">This is certainly the case for </w:t>
      </w:r>
      <w:proofErr w:type="spellStart"/>
      <w:r w:rsidRPr="00795F8D">
        <w:t>Scherrer</w:t>
      </w:r>
      <w:proofErr w:type="spellEnd"/>
      <w:r w:rsidR="003055D2" w:rsidRPr="00795F8D">
        <w:t>, who considers</w:t>
      </w:r>
      <w:r w:rsidRPr="00795F8D">
        <w:t xml:space="preserve"> </w:t>
      </w:r>
      <w:r w:rsidR="003055D2" w:rsidRPr="00795F8D">
        <w:t>the Seine boatmen to be so</w:t>
      </w:r>
      <w:r w:rsidR="0031167A" w:rsidRPr="00795F8D">
        <w:t xml:space="preserve">mewhat </w:t>
      </w:r>
      <w:r w:rsidR="00795F8D" w:rsidRPr="00795F8D">
        <w:t xml:space="preserve">an additional military force possessing an army like culture. As a result, he </w:t>
      </w:r>
      <w:r w:rsidR="003055D2" w:rsidRPr="00795F8D">
        <w:t>believes that the monument is merely</w:t>
      </w:r>
      <w:r w:rsidR="000713CF">
        <w:t xml:space="preserve"> born out of an</w:t>
      </w:r>
      <w:r w:rsidR="0031167A" w:rsidRPr="00795F8D">
        <w:t xml:space="preserve"> impe</w:t>
      </w:r>
      <w:r w:rsidR="00795F8D" w:rsidRPr="00795F8D">
        <w:t xml:space="preserve">rial loyalty for their emperor </w:t>
      </w:r>
      <w:r w:rsidR="0031167A" w:rsidRPr="00795F8D">
        <w:t>and</w:t>
      </w:r>
      <w:r w:rsidR="00CA51AF">
        <w:t xml:space="preserve"> </w:t>
      </w:r>
      <w:r w:rsidR="0031167A" w:rsidRPr="00795F8D">
        <w:t xml:space="preserve"> regards the selection of deities to be focused on an almost business like response to their vocation, further suggesting that the inclusion of Celtic elements are little more than a nod to the</w:t>
      </w:r>
      <w:r w:rsidR="00F42E8F" w:rsidRPr="00795F8D">
        <w:t>ir traditional</w:t>
      </w:r>
      <w:r w:rsidR="0031167A" w:rsidRPr="00795F8D">
        <w:t xml:space="preserve"> indigenous cultural identity</w:t>
      </w:r>
      <w:r w:rsidR="0031167A" w:rsidRPr="00795F8D">
        <w:rPr>
          <w:rStyle w:val="FootnoteReference"/>
        </w:rPr>
        <w:footnoteReference w:id="4"/>
      </w:r>
      <w:r w:rsidR="0031167A" w:rsidRPr="00795F8D">
        <w:t>.</w:t>
      </w:r>
      <w:r w:rsidR="00E72DF0">
        <w:t xml:space="preserve"> Personally this appears to be a farfetched</w:t>
      </w:r>
      <w:r w:rsidR="00E35A02">
        <w:t xml:space="preserve"> notion, if the </w:t>
      </w:r>
      <w:proofErr w:type="spellStart"/>
      <w:r w:rsidR="00E35A02" w:rsidRPr="00E35A02">
        <w:rPr>
          <w:i/>
        </w:rPr>
        <w:t>natuae</w:t>
      </w:r>
      <w:proofErr w:type="spellEnd"/>
      <w:r w:rsidR="00E72DF0">
        <w:t xml:space="preserve"> </w:t>
      </w:r>
      <w:r w:rsidR="00E35A02">
        <w:t>have gone to the extent to create this impressive monument it must surely be for a reason greater than imperial loyalty, in which a much simpler dedication would suffice. Rather than accepting the concept that the deities’ selection was purely haphazard, c</w:t>
      </w:r>
      <w:r w:rsidR="00E72DF0">
        <w:t>ould it not, instead, sig</w:t>
      </w:r>
      <w:r w:rsidR="00E35A02">
        <w:t xml:space="preserve">nify a more localised pantheon, a conscious selection that exhibits the contemporary understandings of </w:t>
      </w:r>
      <w:r w:rsidR="0086289D">
        <w:t>the creolisation that was occurring in Lutetia.</w:t>
      </w:r>
    </w:p>
    <w:p w:rsidR="00CF0BD3" w:rsidRDefault="00E35A02" w:rsidP="00CA51AF">
      <w:pPr>
        <w:spacing w:line="480" w:lineRule="auto"/>
        <w:rPr>
          <w:i/>
        </w:rPr>
      </w:pPr>
      <w:r>
        <w:t>This is the assumption I shall take</w:t>
      </w:r>
      <w:r w:rsidR="00CC39A5">
        <w:t xml:space="preserve"> forward, throughout this essay, when considering some of the individual reliefs chosen.</w:t>
      </w:r>
      <w:r w:rsidR="00D72C2A">
        <w:t xml:space="preserve"> Iconography in post-conquest Gaul </w:t>
      </w:r>
      <w:r w:rsidR="00544E04">
        <w:t xml:space="preserve">often consists of indigenous deities </w:t>
      </w:r>
      <w:r w:rsidR="001E7EF4">
        <w:t>alongside those of Greco-Roman origin; h</w:t>
      </w:r>
      <w:r w:rsidR="00544E04">
        <w:t xml:space="preserve">ere </w:t>
      </w:r>
      <w:r w:rsidR="00544E04" w:rsidRPr="00544E04">
        <w:rPr>
          <w:i/>
        </w:rPr>
        <w:t xml:space="preserve">Interpretatio </w:t>
      </w:r>
      <w:proofErr w:type="spellStart"/>
      <w:r w:rsidR="00544E04" w:rsidRPr="00544E04">
        <w:rPr>
          <w:i/>
        </w:rPr>
        <w:t>Romana</w:t>
      </w:r>
      <w:proofErr w:type="spellEnd"/>
      <w:r w:rsidR="00544E04">
        <w:rPr>
          <w:i/>
        </w:rPr>
        <w:t xml:space="preserve"> </w:t>
      </w:r>
      <w:r w:rsidR="00544E04">
        <w:t>is frequently used to link the two deit</w:t>
      </w:r>
      <w:r w:rsidR="001E7EF4">
        <w:t>ies associating one with their potential counterpart</w:t>
      </w:r>
      <w:r w:rsidR="00544E04">
        <w:t>. In other instances, Classical male deitie</w:t>
      </w:r>
      <w:r w:rsidR="001E7EF4">
        <w:t xml:space="preserve">s may pair with a female Celtic </w:t>
      </w:r>
      <w:r w:rsidR="00544E04">
        <w:t xml:space="preserve">as in the case of Mercury and </w:t>
      </w:r>
      <w:proofErr w:type="spellStart"/>
      <w:r w:rsidR="00544E04">
        <w:t>Rosmerta</w:t>
      </w:r>
      <w:proofErr w:type="spellEnd"/>
      <w:r w:rsidR="00544E04">
        <w:t xml:space="preserve"> and finally non-Classical anthropomorphic deities such as Cernunnos and </w:t>
      </w:r>
      <w:proofErr w:type="spellStart"/>
      <w:r w:rsidR="00544E04">
        <w:t>Sucellu</w:t>
      </w:r>
      <w:r w:rsidR="00827E59">
        <w:t>s</w:t>
      </w:r>
      <w:proofErr w:type="spellEnd"/>
      <w:r w:rsidR="000713CF">
        <w:t xml:space="preserve"> appear. Interestingly some deities in this final group may have not necessarily been presented in a human form prior to the conquest as one of the key differences seen post conquest is the presence of animals or associated imagery within their depictions</w:t>
      </w:r>
      <w:r w:rsidR="00CF0BD3">
        <w:t>;</w:t>
      </w:r>
      <w:r w:rsidR="000713CF">
        <w:t xml:space="preserve"> Cernunnos we see horned, </w:t>
      </w:r>
      <w:proofErr w:type="spellStart"/>
      <w:r w:rsidR="000713CF">
        <w:t>Epona</w:t>
      </w:r>
      <w:proofErr w:type="spellEnd"/>
      <w:r w:rsidR="000713CF">
        <w:t xml:space="preserve"> we see consistently with horses</w:t>
      </w:r>
      <w:r w:rsidR="00E04D42">
        <w:t xml:space="preserve">, her key </w:t>
      </w:r>
      <w:r w:rsidR="00E04D42">
        <w:lastRenderedPageBreak/>
        <w:t>indicator</w:t>
      </w:r>
      <w:r w:rsidR="000713CF">
        <w:t>.</w:t>
      </w:r>
      <w:r w:rsidR="00CF0BD3">
        <w:t xml:space="preserve"> It is fair to say that a Roman influence may have been responsible for the adaptation of the zoomorphic Celtic deities from pre-conquest to a more traditionally Roman humanistic form during the Principate</w:t>
      </w:r>
      <w:r w:rsidR="00CF0BD3">
        <w:rPr>
          <w:rStyle w:val="FootnoteReference"/>
        </w:rPr>
        <w:footnoteReference w:id="5"/>
      </w:r>
      <w:r w:rsidR="001E7EF4">
        <w:t xml:space="preserve"> which presents the idea that the local people were consciously making decisions to incorporate aspects of Roman religion into their own. </w:t>
      </w:r>
      <w:r w:rsidR="001E7EF4" w:rsidRPr="0082748D">
        <w:t>This is also evident on the Pillar in the apparent distinctions between the established forward facing Classical reliefs in comparison to the newer, very elemental side wards images of the indigenous figures that relied on mythology to connect with an audience that may have never had seen their iconography before.</w:t>
      </w:r>
      <w:r w:rsidR="00E01E34">
        <w:t xml:space="preserve"> </w:t>
      </w:r>
      <w:r w:rsidR="00827E59">
        <w:t xml:space="preserve">With this in mind, </w:t>
      </w:r>
      <w:r w:rsidR="001E7EF4">
        <w:t xml:space="preserve">we must be mindful of </w:t>
      </w:r>
      <w:r w:rsidR="00827E59">
        <w:t xml:space="preserve">the selection of </w:t>
      </w:r>
      <w:r w:rsidR="000713CF">
        <w:t>deities chosen for the m</w:t>
      </w:r>
      <w:r w:rsidR="001E7EF4">
        <w:t xml:space="preserve">onument, or equally not chosen, as this could be a key indicator of the </w:t>
      </w:r>
      <w:r w:rsidR="00DB4FBA">
        <w:t xml:space="preserve">religious understandings of the </w:t>
      </w:r>
      <w:proofErr w:type="spellStart"/>
      <w:r w:rsidR="00DB4FBA" w:rsidRPr="00DB4FBA">
        <w:rPr>
          <w:i/>
        </w:rPr>
        <w:t>civitas</w:t>
      </w:r>
      <w:proofErr w:type="spellEnd"/>
      <w:r w:rsidR="00DB4FBA">
        <w:rPr>
          <w:i/>
        </w:rPr>
        <w:t>.</w:t>
      </w:r>
    </w:p>
    <w:p w:rsidR="00CA51AF" w:rsidRDefault="00CA51AF" w:rsidP="00CA51AF">
      <w:pPr>
        <w:spacing w:line="480" w:lineRule="auto"/>
        <w:rPr>
          <w:b/>
        </w:rPr>
      </w:pPr>
    </w:p>
    <w:p w:rsidR="00CA51AF" w:rsidRPr="00CA51AF" w:rsidRDefault="00CA51AF" w:rsidP="00CA51AF">
      <w:pPr>
        <w:spacing w:line="480" w:lineRule="auto"/>
        <w:rPr>
          <w:b/>
        </w:rPr>
      </w:pPr>
      <w:r>
        <w:rPr>
          <w:b/>
        </w:rPr>
        <w:t>Greco-Roman vs Celtic</w:t>
      </w:r>
    </w:p>
    <w:p w:rsidR="00502F03" w:rsidRPr="002548FF" w:rsidRDefault="00CC39A5" w:rsidP="00CA51AF">
      <w:pPr>
        <w:spacing w:line="480" w:lineRule="auto"/>
      </w:pPr>
      <w:r>
        <w:t>We can categorise the</w:t>
      </w:r>
      <w:r w:rsidR="00FD2F38">
        <w:t xml:space="preserve"> Pillar’s</w:t>
      </w:r>
      <w:r>
        <w:t xml:space="preserve"> reliefs into three types of representations; Roman deities including Jupiter, Volcanus and the Dioscuri, Celtic deities including Cernunnos, Smertrios, </w:t>
      </w:r>
      <w:proofErr w:type="spellStart"/>
      <w:r>
        <w:t>Esus</w:t>
      </w:r>
      <w:proofErr w:type="spellEnd"/>
      <w:r>
        <w:t xml:space="preserve"> and </w:t>
      </w:r>
      <w:proofErr w:type="spellStart"/>
      <w:r>
        <w:t>Tarvos</w:t>
      </w:r>
      <w:proofErr w:type="spellEnd"/>
      <w:r>
        <w:t xml:space="preserve"> </w:t>
      </w:r>
      <w:proofErr w:type="spellStart"/>
      <w:r>
        <w:t>Trigaranos</w:t>
      </w:r>
      <w:proofErr w:type="spellEnd"/>
      <w:r>
        <w:t xml:space="preserve"> and paired deities, of which most are unknown however are considered to include</w:t>
      </w:r>
      <w:r w:rsidR="00C73B2F">
        <w:t xml:space="preserve"> Mars, Mercury, Fortuna and Venus</w:t>
      </w:r>
      <w:r>
        <w:t>.</w:t>
      </w:r>
      <w:r w:rsidR="007847E5">
        <w:t xml:space="preserve"> </w:t>
      </w:r>
      <w:r w:rsidR="003B58DF">
        <w:t xml:space="preserve"> </w:t>
      </w:r>
    </w:p>
    <w:p w:rsidR="00277434" w:rsidRPr="00F97934" w:rsidRDefault="00502F03" w:rsidP="00CA51AF">
      <w:pPr>
        <w:spacing w:line="480" w:lineRule="auto"/>
      </w:pPr>
      <w:r w:rsidRPr="00502F03">
        <w:t>Let us</w:t>
      </w:r>
      <w:r>
        <w:t>, firstly,</w:t>
      </w:r>
      <w:r w:rsidRPr="00502F03">
        <w:t xml:space="preserve"> </w:t>
      </w:r>
      <w:r>
        <w:t xml:space="preserve">explore the relief of Smertrios, otherwise known as ‘The Provider’ or ‘The Purveyor’. </w:t>
      </w:r>
      <w:r w:rsidR="001E7EF4">
        <w:t xml:space="preserve">This relief depicts a scene of the deity killing a snake like creature, very similar to the mythology surrounding Hercules’ triumph </w:t>
      </w:r>
      <w:r>
        <w:t>over the hydra. H</w:t>
      </w:r>
      <w:r w:rsidR="002053A5">
        <w:t>owever</w:t>
      </w:r>
      <w:r>
        <w:t>,</w:t>
      </w:r>
      <w:r w:rsidR="002053A5">
        <w:t xml:space="preserve"> we can safely say that the relief shows the Celtic deity over the Classical choice due to its side on indigenous style imagery. Beyond the basic snake vs hydra comparison, it is easy to see how these two deities came to be linked, for both can be seen to have a h</w:t>
      </w:r>
      <w:r>
        <w:t>ero status</w:t>
      </w:r>
      <w:r w:rsidR="00BC7263">
        <w:rPr>
          <w:rStyle w:val="FootnoteReference"/>
        </w:rPr>
        <w:footnoteReference w:id="6"/>
      </w:r>
      <w:r>
        <w:t xml:space="preserve">. Commonly serpent creatures in mythology represent the dual expression of both good and evil, and victories over such, can be seen as regeneration, renewal or </w:t>
      </w:r>
      <w:r w:rsidR="00BC7263">
        <w:t xml:space="preserve">even </w:t>
      </w:r>
      <w:r>
        <w:t>immortality</w:t>
      </w:r>
      <w:r w:rsidR="00BC7263">
        <w:t>, a trait which is heavily associated with Hercules</w:t>
      </w:r>
      <w:r>
        <w:t xml:space="preserve">. Here, we see notable evidence of </w:t>
      </w:r>
      <w:r>
        <w:lastRenderedPageBreak/>
        <w:t xml:space="preserve">this conscious decision by the local people to include a Celtic deity, as opposed to his potential Roman counterpart, or of even representing them </w:t>
      </w:r>
      <w:r w:rsidR="00EA0BAA">
        <w:t>both together as can be seen elsewhere in Gaul. It is difficult to apprehend why, when the deities are seen to share the same charac</w:t>
      </w:r>
      <w:r w:rsidR="00BC7263">
        <w:t>teristics, that in this example</w:t>
      </w:r>
      <w:r w:rsidR="00EA0BAA">
        <w:t xml:space="preserve"> the </w:t>
      </w:r>
      <w:proofErr w:type="spellStart"/>
      <w:r w:rsidR="00EA0BAA" w:rsidRPr="00EA0BAA">
        <w:rPr>
          <w:i/>
        </w:rPr>
        <w:t>nautae</w:t>
      </w:r>
      <w:proofErr w:type="spellEnd"/>
      <w:r w:rsidR="00EA0BAA">
        <w:t xml:space="preserve"> chose </w:t>
      </w:r>
      <w:r w:rsidR="00BC7263">
        <w:t xml:space="preserve">an </w:t>
      </w:r>
      <w:r w:rsidR="00EA0BAA">
        <w:t xml:space="preserve">Indigenous form over the </w:t>
      </w:r>
      <w:r w:rsidR="00BC7263">
        <w:t>Classical. Could it perhaps have been seen that the Celtic deity Smertrios already exemplified everything his counterpart did, suggesting Hercules could not bring anything additional to their existing pantheon and therefore just chose to portray their traditional deity.</w:t>
      </w:r>
      <w:r w:rsidR="00933604" w:rsidRPr="00BC7263">
        <w:rPr>
          <w:b/>
          <w:color w:val="2E74B5" w:themeColor="accent1" w:themeShade="BF"/>
        </w:rPr>
        <w:br/>
      </w:r>
      <w:r w:rsidR="0075512A" w:rsidRPr="0075512A">
        <w:t>A second relief</w:t>
      </w:r>
      <w:r w:rsidR="0075512A" w:rsidRPr="0075512A">
        <w:rPr>
          <w:b/>
        </w:rPr>
        <w:t xml:space="preserve"> </w:t>
      </w:r>
      <w:r w:rsidR="00EF7D48">
        <w:t xml:space="preserve">depicts Volcanus and in this instance the </w:t>
      </w:r>
      <w:proofErr w:type="spellStart"/>
      <w:r w:rsidR="00EF7D48" w:rsidRPr="00EF7D48">
        <w:rPr>
          <w:i/>
        </w:rPr>
        <w:t>natuae</w:t>
      </w:r>
      <w:proofErr w:type="spellEnd"/>
      <w:r w:rsidR="00EF7D48">
        <w:t xml:space="preserve"> have chosen to represent a Roman deity along with the usual items he is attributed with; hammer and tongs. </w:t>
      </w:r>
      <w:proofErr w:type="spellStart"/>
      <w:r w:rsidR="00EF7D48">
        <w:t>Scherrer</w:t>
      </w:r>
      <w:proofErr w:type="spellEnd"/>
      <w:r w:rsidR="007714A4">
        <w:rPr>
          <w:rStyle w:val="FootnoteReference"/>
        </w:rPr>
        <w:footnoteReference w:id="7"/>
      </w:r>
      <w:r w:rsidR="00EF7D48">
        <w:t xml:space="preserve"> argues that Volcanus is </w:t>
      </w:r>
      <w:r w:rsidR="00D3148E">
        <w:t>represented as a pragmatic choice. He is known as the divine craftsman and therefore merchants and sailors are</w:t>
      </w:r>
      <w:r w:rsidR="007A1765">
        <w:t xml:space="preserve"> assumed to associate with him. As I have stated previously it seems farfetched to consider there is little more meaning than this behind his inclusion. We see depictions of Volcanus throughout Roman Gaul and he is often identified with rebirth. However, also elsewhere, particularly in the art of central and southern Gaul, we see depictions of another deity, this time Celtic</w:t>
      </w:r>
      <w:r w:rsidR="00CD07C1">
        <w:t>,</w:t>
      </w:r>
      <w:r w:rsidR="007A1765">
        <w:t xml:space="preserve"> who featu</w:t>
      </w:r>
      <w:r w:rsidR="00023C55">
        <w:t>res with</w:t>
      </w:r>
      <w:r w:rsidR="00CD07C1">
        <w:t xml:space="preserve"> a hammer. This deity is </w:t>
      </w:r>
      <w:proofErr w:type="spellStart"/>
      <w:r w:rsidR="00CD07C1">
        <w:t>Sucellu</w:t>
      </w:r>
      <w:r w:rsidR="00023C55">
        <w:t>s</w:t>
      </w:r>
      <w:proofErr w:type="spellEnd"/>
      <w:r w:rsidR="00023C55">
        <w:t xml:space="preserve"> and he is a smith god similar to Volcanus, though the hammer associated</w:t>
      </w:r>
      <w:r w:rsidR="00CD07C1">
        <w:t xml:space="preserve"> with </w:t>
      </w:r>
      <w:proofErr w:type="spellStart"/>
      <w:r w:rsidR="00CD07C1">
        <w:t>Sucellu</w:t>
      </w:r>
      <w:r w:rsidR="00023C55">
        <w:t>s</w:t>
      </w:r>
      <w:proofErr w:type="spellEnd"/>
      <w:r w:rsidR="00023C55">
        <w:t xml:space="preserve"> is said to denote fertility</w:t>
      </w:r>
      <w:r w:rsidR="00023C55">
        <w:rPr>
          <w:rStyle w:val="FootnoteReference"/>
        </w:rPr>
        <w:footnoteReference w:id="8"/>
      </w:r>
      <w:r w:rsidR="00023C55">
        <w:t xml:space="preserve">. Yet again we have two seemingly very similar deities, both craftsman deities that can be associated </w:t>
      </w:r>
      <w:r w:rsidR="00CD07C1">
        <w:t xml:space="preserve">in some form </w:t>
      </w:r>
      <w:r w:rsidR="00023C55">
        <w:t>as the creators of mankind however in contrast to the choice of Smertrios over Hercules, this time</w:t>
      </w:r>
      <w:r w:rsidR="00CD07C1">
        <w:t xml:space="preserve"> Volcanus is chosen over </w:t>
      </w:r>
      <w:proofErr w:type="spellStart"/>
      <w:r w:rsidR="00CD07C1">
        <w:t>Sucellu</w:t>
      </w:r>
      <w:r w:rsidR="00023C55">
        <w:t>s</w:t>
      </w:r>
      <w:proofErr w:type="spellEnd"/>
      <w:r w:rsidR="00023C55">
        <w:t xml:space="preserve">. </w:t>
      </w:r>
      <w:r w:rsidR="00CD07C1">
        <w:t xml:space="preserve">It is often difficult to clearly distinguish between deities that are so closely linked due to the integration of the Graeco-Roman mythology, as well as others, into the indigenous iconography, creating evolved religious concepts. This is so prominent in the case of the ‘Pillar of the Boatmen’ that it is easy to see why this plays such an important role in the religious understandings of changes that occurred in the provinces. </w:t>
      </w:r>
      <w:r w:rsidR="00CD07C1">
        <w:rPr>
          <w:color w:val="2E74B5" w:themeColor="accent1" w:themeShade="BF"/>
        </w:rPr>
        <w:br/>
      </w:r>
      <w:r w:rsidR="00CD07C1" w:rsidRPr="00CD07C1">
        <w:br/>
      </w:r>
      <w:r w:rsidR="00CD07C1" w:rsidRPr="00CD07C1">
        <w:lastRenderedPageBreak/>
        <w:t xml:space="preserve">Another relief I wish to discuss briefly </w:t>
      </w:r>
      <w:r w:rsidR="00CD07C1">
        <w:t>include the Dioscuri</w:t>
      </w:r>
      <w:r w:rsidR="0017664D">
        <w:rPr>
          <w:i/>
        </w:rPr>
        <w:t>.</w:t>
      </w:r>
      <w:r w:rsidR="0017664D">
        <w:t xml:space="preserve"> Again</w:t>
      </w:r>
      <w:r w:rsidR="00E34945">
        <w:t>,</w:t>
      </w:r>
      <w:r w:rsidR="0017664D">
        <w:t xml:space="preserve"> </w:t>
      </w:r>
      <w:proofErr w:type="spellStart"/>
      <w:r w:rsidR="0017664D">
        <w:t>Scherrer</w:t>
      </w:r>
      <w:proofErr w:type="spellEnd"/>
      <w:r w:rsidR="0017664D">
        <w:t xml:space="preserve"> suggests that the presence of the Dioscuri is purely due to their nature as the patron deity of sailors</w:t>
      </w:r>
      <w:r w:rsidR="0017664D">
        <w:rPr>
          <w:rStyle w:val="FootnoteReference"/>
        </w:rPr>
        <w:footnoteReference w:id="9"/>
      </w:r>
      <w:r w:rsidR="00E34945">
        <w:t xml:space="preserve">, to support this they are each represented together with horses which could portray protection for the travelling sailors. More interestingly, they appear in Tacitus’s </w:t>
      </w:r>
      <w:r w:rsidR="00E34945" w:rsidRPr="00CD07C1">
        <w:rPr>
          <w:i/>
        </w:rPr>
        <w:t>Germania</w:t>
      </w:r>
      <w:r w:rsidR="00E34945">
        <w:rPr>
          <w:i/>
        </w:rPr>
        <w:t xml:space="preserve">, </w:t>
      </w:r>
      <w:r w:rsidR="00E34945">
        <w:t xml:space="preserve">as the key example of </w:t>
      </w:r>
      <w:r w:rsidR="00E34945" w:rsidRPr="0017664D">
        <w:rPr>
          <w:i/>
        </w:rPr>
        <w:t>Interpretatio Romano</w:t>
      </w:r>
      <w:r w:rsidR="00E34945">
        <w:rPr>
          <w:i/>
        </w:rPr>
        <w:t xml:space="preserve"> </w:t>
      </w:r>
      <w:r w:rsidR="00E34945">
        <w:t>in which</w:t>
      </w:r>
      <w:r w:rsidR="00C56D5B">
        <w:t xml:space="preserve"> he utilises them to clarify the identity of the indigenous </w:t>
      </w:r>
      <w:proofErr w:type="spellStart"/>
      <w:r w:rsidR="00C56D5B">
        <w:t>Alcis</w:t>
      </w:r>
      <w:proofErr w:type="spellEnd"/>
      <w:r w:rsidR="00C56D5B">
        <w:t>, who he specifically claims</w:t>
      </w:r>
      <w:r w:rsidR="002548FF">
        <w:t xml:space="preserve"> to be</w:t>
      </w:r>
      <w:r w:rsidR="00C56D5B">
        <w:t xml:space="preserve"> ‘</w:t>
      </w:r>
      <w:r w:rsidR="00C56D5B" w:rsidRPr="00C56D5B">
        <w:t xml:space="preserve">described in Roman language as Castor and Pollux. Such, indeed, are the attributes of the divinity, the name being </w:t>
      </w:r>
      <w:proofErr w:type="spellStart"/>
      <w:r w:rsidR="00C56D5B" w:rsidRPr="00C56D5B">
        <w:t>Alcis</w:t>
      </w:r>
      <w:proofErr w:type="spellEnd"/>
      <w:r w:rsidR="00C56D5B" w:rsidRPr="00C56D5B">
        <w:t>’</w:t>
      </w:r>
      <w:r w:rsidR="00C56D5B">
        <w:rPr>
          <w:rStyle w:val="FootnoteReference"/>
        </w:rPr>
        <w:footnoteReference w:id="10"/>
      </w:r>
      <w:r w:rsidR="00C56D5B">
        <w:t xml:space="preserve">. </w:t>
      </w:r>
      <w:r w:rsidR="002548FF">
        <w:t xml:space="preserve">I believe this to be an example of the awareness the </w:t>
      </w:r>
      <w:proofErr w:type="spellStart"/>
      <w:r w:rsidR="002548FF" w:rsidRPr="002548FF">
        <w:rPr>
          <w:i/>
        </w:rPr>
        <w:t>nautae</w:t>
      </w:r>
      <w:proofErr w:type="spellEnd"/>
      <w:r w:rsidR="002548FF">
        <w:t xml:space="preserve"> had when constructing the Pillar of the religious change that was occurring around them; that they were aware of process of this creolisation and that by representing the Greco-Roman counterparts here would identify the alien culture that was becoming absorbed in their own. </w:t>
      </w:r>
    </w:p>
    <w:p w:rsidR="00D7736C" w:rsidRDefault="00786CCC" w:rsidP="00CA51AF">
      <w:pPr>
        <w:spacing w:line="480" w:lineRule="auto"/>
        <w:rPr>
          <w:b/>
        </w:rPr>
      </w:pPr>
      <w:r w:rsidRPr="00786CCC">
        <w:rPr>
          <w:b/>
        </w:rPr>
        <w:t>Conclusion</w:t>
      </w:r>
    </w:p>
    <w:p w:rsidR="00866FEA" w:rsidRDefault="00933604" w:rsidP="00CA51AF">
      <w:pPr>
        <w:spacing w:line="480" w:lineRule="auto"/>
      </w:pPr>
      <w:r>
        <w:t>It’s clear that in</w:t>
      </w:r>
      <w:r w:rsidR="003B58DF">
        <w:t xml:space="preserve"> Roman Gaul the indigenous beliefs would have been met with the complex Greco-Roman deities of the Classical pantheon to engage in a fusion of new </w:t>
      </w:r>
      <w:r w:rsidR="00A90B70">
        <w:t xml:space="preserve">understandings and inevitably new </w:t>
      </w:r>
      <w:r w:rsidR="003B58DF">
        <w:t>cults.</w:t>
      </w:r>
      <w:r>
        <w:t xml:space="preserve"> </w:t>
      </w:r>
      <w:r w:rsidR="00FB2A33">
        <w:t xml:space="preserve">The Pillar of the Boatmen is a clear example of the </w:t>
      </w:r>
      <w:r w:rsidR="00866FEA">
        <w:t xml:space="preserve">way in which the local people dealt with the religious change in one particular province during the Principate. It was the choices made by the local populations, not the elites, that decided how, through the theonyms and the artistic representations, their deities would be perceived. The locals were responsible, as we have seen, for establishing </w:t>
      </w:r>
      <w:r w:rsidR="00761E54">
        <w:t>what new religious aspects should be retained, or essentially merged</w:t>
      </w:r>
      <w:r w:rsidR="00C36D89">
        <w:t xml:space="preserve"> and in doing so, over time, new cults are constructed and as a result the state of religion and</w:t>
      </w:r>
      <w:r w:rsidR="00F42E8F">
        <w:t xml:space="preserve"> it</w:t>
      </w:r>
      <w:r w:rsidR="00C36D89">
        <w:t>s understanding can be changed throughout the empire.</w:t>
      </w:r>
    </w:p>
    <w:p w:rsidR="00E01E34" w:rsidRPr="00E01E34" w:rsidRDefault="00E01E34" w:rsidP="00CA51AF">
      <w:pPr>
        <w:spacing w:line="480" w:lineRule="auto"/>
      </w:pPr>
    </w:p>
    <w:p w:rsidR="00BF39CF" w:rsidRPr="00E01E34" w:rsidRDefault="00E01E34" w:rsidP="00CA51AF">
      <w:pPr>
        <w:spacing w:line="480" w:lineRule="auto"/>
      </w:pPr>
      <w:r w:rsidRPr="00E01E34">
        <w:t>Word Count: 1646</w:t>
      </w:r>
    </w:p>
    <w:p w:rsidR="00BF39CF" w:rsidRDefault="00BF39CF" w:rsidP="00CA51AF">
      <w:pPr>
        <w:spacing w:line="480" w:lineRule="auto"/>
        <w:rPr>
          <w:b/>
          <w:u w:val="single"/>
        </w:rPr>
      </w:pPr>
      <w:r w:rsidRPr="00BF39CF">
        <w:rPr>
          <w:b/>
          <w:u w:val="single"/>
        </w:rPr>
        <w:lastRenderedPageBreak/>
        <w:t>References</w:t>
      </w:r>
    </w:p>
    <w:p w:rsidR="004963C3" w:rsidRPr="00C56D5B" w:rsidRDefault="00C56D5B" w:rsidP="00CA51AF">
      <w:pPr>
        <w:spacing w:line="480" w:lineRule="auto"/>
        <w:rPr>
          <w:b/>
        </w:rPr>
      </w:pPr>
      <w:r w:rsidRPr="00C56D5B">
        <w:rPr>
          <w:b/>
        </w:rPr>
        <w:t>Ancient</w:t>
      </w:r>
    </w:p>
    <w:p w:rsidR="00C56D5B" w:rsidRDefault="00C56D5B" w:rsidP="00CA51AF">
      <w:pPr>
        <w:spacing w:line="480" w:lineRule="auto"/>
      </w:pPr>
      <w:r>
        <w:t xml:space="preserve">Tacitus, </w:t>
      </w:r>
      <w:r w:rsidRPr="00C56D5B">
        <w:rPr>
          <w:i/>
        </w:rPr>
        <w:t>Germany and its Tribes</w:t>
      </w:r>
      <w:r>
        <w:rPr>
          <w:i/>
        </w:rPr>
        <w:t>.</w:t>
      </w:r>
      <w:r>
        <w:t xml:space="preserve"> A.D. Church, W.J. </w:t>
      </w:r>
      <w:proofErr w:type="spellStart"/>
      <w:r>
        <w:t>Brodribb</w:t>
      </w:r>
      <w:proofErr w:type="spellEnd"/>
      <w:r>
        <w:t xml:space="preserve"> and L. Cerrato (trans). 1942. New York: Random House Inc.</w:t>
      </w:r>
    </w:p>
    <w:p w:rsidR="004963C3" w:rsidRPr="00C56D5B" w:rsidRDefault="00C56D5B" w:rsidP="00CA51AF">
      <w:pPr>
        <w:spacing w:line="480" w:lineRule="auto"/>
        <w:rPr>
          <w:b/>
        </w:rPr>
      </w:pPr>
      <w:r w:rsidRPr="00C56D5B">
        <w:rPr>
          <w:b/>
        </w:rPr>
        <w:t>Modern</w:t>
      </w:r>
    </w:p>
    <w:p w:rsidR="004963C3" w:rsidRPr="004963C3" w:rsidRDefault="004963C3" w:rsidP="00CA51AF">
      <w:pPr>
        <w:spacing w:line="480" w:lineRule="auto"/>
      </w:pPr>
      <w:r>
        <w:t xml:space="preserve">Adkins, L. and Adkins, R., 2014. </w:t>
      </w:r>
      <w:r w:rsidRPr="004963C3">
        <w:rPr>
          <w:i/>
        </w:rPr>
        <w:t>Handbook to Life in Ancient Rome.</w:t>
      </w:r>
      <w:r>
        <w:rPr>
          <w:i/>
        </w:rPr>
        <w:t xml:space="preserve"> </w:t>
      </w:r>
      <w:r>
        <w:t>New York: Facts on File Inc.</w:t>
      </w:r>
    </w:p>
    <w:p w:rsidR="00BF39CF" w:rsidRDefault="00BF39CF" w:rsidP="00CA51AF">
      <w:pPr>
        <w:spacing w:line="480" w:lineRule="auto"/>
      </w:pPr>
      <w:proofErr w:type="spellStart"/>
      <w:r>
        <w:t>Chaniotis</w:t>
      </w:r>
      <w:proofErr w:type="spellEnd"/>
      <w:r>
        <w:t>, A., 200</w:t>
      </w:r>
      <w:r w:rsidRPr="00BF39CF">
        <w:t>9.</w:t>
      </w:r>
      <w:r>
        <w:t xml:space="preserve"> </w:t>
      </w:r>
      <w:r w:rsidR="00AD2755">
        <w:t>‘</w:t>
      </w:r>
      <w:r>
        <w:t>The Dynamics of Rituals in the Roman Empire</w:t>
      </w:r>
      <w:r w:rsidR="00AD2755">
        <w:t>’</w:t>
      </w:r>
      <w:r w:rsidRPr="00BF39CF">
        <w:t xml:space="preserve">, in O. </w:t>
      </w:r>
      <w:proofErr w:type="spellStart"/>
      <w:r w:rsidRPr="00BF39CF">
        <w:t>Hekster</w:t>
      </w:r>
      <w:proofErr w:type="spellEnd"/>
      <w:r w:rsidRPr="00BF39CF">
        <w:t>, S. Schmidt-</w:t>
      </w:r>
      <w:proofErr w:type="spellStart"/>
      <w:r w:rsidRPr="00BF39CF">
        <w:t>Hofner</w:t>
      </w:r>
      <w:proofErr w:type="spellEnd"/>
      <w:r w:rsidRPr="00BF39CF">
        <w:t xml:space="preserve">, C. </w:t>
      </w:r>
      <w:proofErr w:type="spellStart"/>
      <w:r w:rsidRPr="00BF39CF">
        <w:t>Witschel</w:t>
      </w:r>
      <w:proofErr w:type="spellEnd"/>
      <w:r w:rsidRPr="00BF39CF">
        <w:t xml:space="preserve"> (ed</w:t>
      </w:r>
      <w:r>
        <w:t>s</w:t>
      </w:r>
      <w:r w:rsidRPr="00BF39CF">
        <w:t xml:space="preserve">.) </w:t>
      </w:r>
      <w:r w:rsidRPr="00BF39CF">
        <w:rPr>
          <w:i/>
        </w:rPr>
        <w:t>Ritual Dynamics and Religious Change in the Roman Empire: Proceedings of the Eighth Workshop of the International Network Impact of Empire (Heidelberg, July 5-7, 2007</w:t>
      </w:r>
      <w:r w:rsidRPr="00BF39CF">
        <w:t xml:space="preserve">). </w:t>
      </w:r>
      <w:r>
        <w:t>The Netherlands: BRILL, 3-32.</w:t>
      </w:r>
    </w:p>
    <w:p w:rsidR="00BF39CF" w:rsidRDefault="00E35F76" w:rsidP="00CA51AF">
      <w:pPr>
        <w:spacing w:line="480" w:lineRule="auto"/>
      </w:pPr>
      <w:r>
        <w:t xml:space="preserve">Green, M., 2004. </w:t>
      </w:r>
      <w:r w:rsidRPr="00E35F76">
        <w:rPr>
          <w:i/>
        </w:rPr>
        <w:t>An Archaeology of Images: Iconology and Cosmology in Iron Age and Roman Europe</w:t>
      </w:r>
      <w:r>
        <w:rPr>
          <w:i/>
        </w:rPr>
        <w:t xml:space="preserve">. </w:t>
      </w:r>
      <w:r>
        <w:t>London: Routledge.</w:t>
      </w:r>
    </w:p>
    <w:p w:rsidR="00BC7263" w:rsidRPr="00AD2755" w:rsidRDefault="00BC7263" w:rsidP="00CA51AF">
      <w:pPr>
        <w:spacing w:line="480" w:lineRule="auto"/>
        <w:rPr>
          <w:i/>
        </w:rPr>
      </w:pPr>
      <w:r>
        <w:t xml:space="preserve">Haussler, R., 2012. </w:t>
      </w:r>
      <w:r w:rsidR="00AD2755">
        <w:t>‘</w:t>
      </w:r>
      <w:r w:rsidR="00AD2755" w:rsidRPr="00AD2755">
        <w:t xml:space="preserve">Interpretatio </w:t>
      </w:r>
      <w:proofErr w:type="spellStart"/>
      <w:r w:rsidR="00AD2755" w:rsidRPr="00AD2755">
        <w:t>indigena</w:t>
      </w:r>
      <w:proofErr w:type="spellEnd"/>
      <w:r w:rsidR="00AD2755" w:rsidRPr="00AD2755">
        <w:t>: Re-inventing local cults in a global world</w:t>
      </w:r>
      <w:r w:rsidR="00AD2755">
        <w:t xml:space="preserve">’, in </w:t>
      </w:r>
      <w:r w:rsidR="00AD2755" w:rsidRPr="00AD2755">
        <w:t>G.F. Chiai, R.</w:t>
      </w:r>
      <w:r w:rsidR="00AD2755">
        <w:t xml:space="preserve"> </w:t>
      </w:r>
      <w:proofErr w:type="spellStart"/>
      <w:r w:rsidR="00AD2755">
        <w:t>Haeussler</w:t>
      </w:r>
      <w:proofErr w:type="spellEnd"/>
      <w:r w:rsidR="00AD2755">
        <w:t xml:space="preserve"> and C. </w:t>
      </w:r>
      <w:proofErr w:type="spellStart"/>
      <w:r w:rsidR="00AD2755">
        <w:t>Kunst</w:t>
      </w:r>
      <w:proofErr w:type="spellEnd"/>
      <w:r w:rsidR="00AD2755">
        <w:t xml:space="preserve"> (eds</w:t>
      </w:r>
      <w:r w:rsidR="00AD2755" w:rsidRPr="00AD2755">
        <w:t xml:space="preserve">.), </w:t>
      </w:r>
      <w:r w:rsidR="00AD2755" w:rsidRPr="00AD2755">
        <w:rPr>
          <w:i/>
        </w:rPr>
        <w:t xml:space="preserve">Interpretatio. </w:t>
      </w:r>
      <w:proofErr w:type="spellStart"/>
      <w:r w:rsidR="00AD2755" w:rsidRPr="00AD2755">
        <w:rPr>
          <w:i/>
        </w:rPr>
        <w:t>Religiöse</w:t>
      </w:r>
      <w:proofErr w:type="spellEnd"/>
      <w:r w:rsidR="00AD2755" w:rsidRPr="00AD2755">
        <w:rPr>
          <w:i/>
        </w:rPr>
        <w:t xml:space="preserve"> </w:t>
      </w:r>
      <w:proofErr w:type="spellStart"/>
      <w:r w:rsidR="00AD2755" w:rsidRPr="00AD2755">
        <w:rPr>
          <w:i/>
        </w:rPr>
        <w:t>Kommuni­kation</w:t>
      </w:r>
      <w:proofErr w:type="spellEnd"/>
      <w:r w:rsidR="00AD2755" w:rsidRPr="00AD2755">
        <w:rPr>
          <w:i/>
        </w:rPr>
        <w:t xml:space="preserve"> </w:t>
      </w:r>
      <w:proofErr w:type="spellStart"/>
      <w:r w:rsidR="00AD2755" w:rsidRPr="00AD2755">
        <w:rPr>
          <w:i/>
        </w:rPr>
        <w:t>zwischen</w:t>
      </w:r>
      <w:proofErr w:type="spellEnd"/>
      <w:r w:rsidR="00AD2755" w:rsidRPr="00AD2755">
        <w:rPr>
          <w:i/>
        </w:rPr>
        <w:t xml:space="preserve"> </w:t>
      </w:r>
      <w:proofErr w:type="spellStart"/>
      <w:r w:rsidR="00AD2755" w:rsidRPr="00AD2755">
        <w:rPr>
          <w:i/>
        </w:rPr>
        <w:t>Globalisierung</w:t>
      </w:r>
      <w:proofErr w:type="spellEnd"/>
      <w:r w:rsidR="00AD2755" w:rsidRPr="00AD2755">
        <w:rPr>
          <w:i/>
        </w:rPr>
        <w:t xml:space="preserve"> und </w:t>
      </w:r>
      <w:proofErr w:type="spellStart"/>
      <w:r w:rsidR="00AD2755" w:rsidRPr="00AD2755">
        <w:rPr>
          <w:i/>
        </w:rPr>
        <w:t>Partikularisierung</w:t>
      </w:r>
      <w:proofErr w:type="spellEnd"/>
      <w:r w:rsidR="00AD2755" w:rsidRPr="00AD2755">
        <w:rPr>
          <w:i/>
        </w:rPr>
        <w:t xml:space="preserve"> (proceedings of the conference at </w:t>
      </w:r>
      <w:proofErr w:type="spellStart"/>
      <w:r w:rsidR="00AD2755" w:rsidRPr="00AD2755">
        <w:rPr>
          <w:i/>
        </w:rPr>
        <w:t>Osnabrück</w:t>
      </w:r>
      <w:proofErr w:type="spellEnd"/>
      <w:r w:rsidR="00AD2755" w:rsidRPr="00AD2755">
        <w:rPr>
          <w:i/>
        </w:rPr>
        <w:t xml:space="preserve"> University, 9th-11th </w:t>
      </w:r>
      <w:proofErr w:type="spellStart"/>
      <w:r w:rsidR="00AD2755" w:rsidRPr="00AD2755">
        <w:rPr>
          <w:i/>
        </w:rPr>
        <w:t>september</w:t>
      </w:r>
      <w:proofErr w:type="spellEnd"/>
      <w:r w:rsidR="00AD2755" w:rsidRPr="00AD2755">
        <w:rPr>
          <w:i/>
        </w:rPr>
        <w:t xml:space="preserve"> 2010).</w:t>
      </w:r>
      <w:r w:rsidR="00AD2755" w:rsidRPr="00AD2755">
        <w:t xml:space="preserve"> Roma: </w:t>
      </w:r>
      <w:proofErr w:type="spellStart"/>
      <w:r w:rsidR="00AD2755" w:rsidRPr="00AD2755">
        <w:t>Mediterraneo</w:t>
      </w:r>
      <w:proofErr w:type="spellEnd"/>
      <w:r w:rsidR="00AD2755" w:rsidRPr="00AD2755">
        <w:t xml:space="preserve"> Antico.</w:t>
      </w:r>
    </w:p>
    <w:p w:rsidR="0031167A" w:rsidRPr="000B6FD7" w:rsidRDefault="0031167A" w:rsidP="00CA51AF">
      <w:pPr>
        <w:spacing w:line="480" w:lineRule="auto"/>
      </w:pPr>
      <w:proofErr w:type="spellStart"/>
      <w:r w:rsidRPr="000B6FD7">
        <w:t>Scherrer</w:t>
      </w:r>
      <w:proofErr w:type="spellEnd"/>
      <w:r w:rsidRPr="000B6FD7">
        <w:t xml:space="preserve">, P., 2017. </w:t>
      </w:r>
      <w:proofErr w:type="spellStart"/>
      <w:r w:rsidR="000B6FD7" w:rsidRPr="000B6FD7">
        <w:t>Gallische</w:t>
      </w:r>
      <w:proofErr w:type="spellEnd"/>
      <w:r w:rsidR="000B6FD7" w:rsidRPr="000B6FD7">
        <w:t xml:space="preserve"> </w:t>
      </w:r>
      <w:proofErr w:type="spellStart"/>
      <w:r w:rsidR="000B6FD7" w:rsidRPr="000B6FD7">
        <w:t>Römer</w:t>
      </w:r>
      <w:proofErr w:type="spellEnd"/>
      <w:r w:rsidR="000B6FD7" w:rsidRPr="000B6FD7">
        <w:t xml:space="preserve"> </w:t>
      </w:r>
      <w:proofErr w:type="spellStart"/>
      <w:r w:rsidR="000B6FD7" w:rsidRPr="000B6FD7">
        <w:t>oder</w:t>
      </w:r>
      <w:proofErr w:type="spellEnd"/>
      <w:r w:rsidR="000B6FD7" w:rsidRPr="000B6FD7">
        <w:t xml:space="preserve"> </w:t>
      </w:r>
      <w:proofErr w:type="spellStart"/>
      <w:r w:rsidR="000B6FD7" w:rsidRPr="000B6FD7">
        <w:t>römische</w:t>
      </w:r>
      <w:proofErr w:type="spellEnd"/>
      <w:r w:rsidR="000B6FD7" w:rsidRPr="000B6FD7">
        <w:t xml:space="preserve"> </w:t>
      </w:r>
      <w:proofErr w:type="spellStart"/>
      <w:r w:rsidR="000B6FD7" w:rsidRPr="000B6FD7">
        <w:t>Gallier</w:t>
      </w:r>
      <w:proofErr w:type="spellEnd"/>
      <w:r w:rsidR="000B6FD7" w:rsidRPr="000B6FD7">
        <w:t xml:space="preserve">? Menschen und </w:t>
      </w:r>
      <w:proofErr w:type="spellStart"/>
      <w:r w:rsidR="000B6FD7" w:rsidRPr="000B6FD7">
        <w:t>Gottheiten</w:t>
      </w:r>
      <w:proofErr w:type="spellEnd"/>
      <w:r w:rsidR="000B6FD7" w:rsidRPr="000B6FD7">
        <w:t xml:space="preserve"> in </w:t>
      </w:r>
      <w:proofErr w:type="spellStart"/>
      <w:r w:rsidR="000B6FD7" w:rsidRPr="000B6FD7">
        <w:t>ausgewählten</w:t>
      </w:r>
      <w:proofErr w:type="spellEnd"/>
      <w:r w:rsidR="000B6FD7" w:rsidRPr="000B6FD7">
        <w:t xml:space="preserve"> </w:t>
      </w:r>
      <w:proofErr w:type="spellStart"/>
      <w:r w:rsidR="000B6FD7" w:rsidRPr="000B6FD7">
        <w:t>Bild-Schrift-Denkmälern</w:t>
      </w:r>
      <w:proofErr w:type="spellEnd"/>
      <w:r w:rsidR="000B6FD7" w:rsidRPr="000B6FD7">
        <w:t xml:space="preserve"> der </w:t>
      </w:r>
      <w:proofErr w:type="spellStart"/>
      <w:r w:rsidR="000B6FD7" w:rsidRPr="000B6FD7">
        <w:t>Nordprovinzen</w:t>
      </w:r>
      <w:proofErr w:type="spellEnd"/>
      <w:r w:rsidR="000B6FD7" w:rsidRPr="000B6FD7">
        <w:t xml:space="preserve"> </w:t>
      </w:r>
      <w:proofErr w:type="spellStart"/>
      <w:r w:rsidR="000B6FD7" w:rsidRPr="000B6FD7">
        <w:t>im</w:t>
      </w:r>
      <w:proofErr w:type="spellEnd"/>
      <w:r w:rsidR="000B6FD7" w:rsidRPr="000B6FD7">
        <w:t xml:space="preserve"> 1. </w:t>
      </w:r>
      <w:proofErr w:type="spellStart"/>
      <w:r w:rsidR="000B6FD7" w:rsidRPr="000B6FD7">
        <w:t>Jh</w:t>
      </w:r>
      <w:proofErr w:type="spellEnd"/>
      <w:r w:rsidR="000B6FD7" w:rsidRPr="000B6FD7">
        <w:t xml:space="preserve">. n. Chr. </w:t>
      </w:r>
      <w:proofErr w:type="spellStart"/>
      <w:r w:rsidR="000B6FD7" w:rsidRPr="000B6FD7">
        <w:rPr>
          <w:i/>
        </w:rPr>
        <w:t>Palaeohispánica</w:t>
      </w:r>
      <w:proofErr w:type="spellEnd"/>
      <w:r w:rsidR="000B6FD7" w:rsidRPr="000B6FD7">
        <w:rPr>
          <w:i/>
        </w:rPr>
        <w:t xml:space="preserve"> </w:t>
      </w:r>
      <w:r w:rsidR="000B6FD7" w:rsidRPr="000B6FD7">
        <w:t>17, 425-436.</w:t>
      </w:r>
    </w:p>
    <w:p w:rsidR="001D032E" w:rsidRPr="001D032E" w:rsidRDefault="001D032E" w:rsidP="00CA51AF">
      <w:pPr>
        <w:spacing w:line="480" w:lineRule="auto"/>
      </w:pPr>
      <w:r>
        <w:t xml:space="preserve">Van </w:t>
      </w:r>
      <w:proofErr w:type="spellStart"/>
      <w:r>
        <w:t>Damme</w:t>
      </w:r>
      <w:proofErr w:type="spellEnd"/>
      <w:r>
        <w:t xml:space="preserve">, S., 2017. </w:t>
      </w:r>
      <w:r w:rsidRPr="001D032E">
        <w:t>The pillar of Metropolitan Greatness: the long making of an archaeological object (1711-2000)</w:t>
      </w:r>
      <w:r>
        <w:t xml:space="preserve">. </w:t>
      </w:r>
      <w:r w:rsidRPr="001D032E">
        <w:rPr>
          <w:i/>
        </w:rPr>
        <w:t>History of Science</w:t>
      </w:r>
      <w:r>
        <w:rPr>
          <w:i/>
        </w:rPr>
        <w:t xml:space="preserve"> </w:t>
      </w:r>
      <w:r>
        <w:t>55.3, 302-335.</w:t>
      </w:r>
    </w:p>
    <w:p w:rsidR="001D032E" w:rsidRDefault="003C4053" w:rsidP="00CA51AF">
      <w:pPr>
        <w:spacing w:line="480" w:lineRule="auto"/>
      </w:pPr>
      <w:r>
        <w:t xml:space="preserve">Webster, J., 2001. Creolizing the Roman Provinces. </w:t>
      </w:r>
      <w:r w:rsidRPr="003C4053">
        <w:rPr>
          <w:i/>
        </w:rPr>
        <w:t>American Journal of Archaeology</w:t>
      </w:r>
      <w:r>
        <w:t xml:space="preserve"> 105.2, 209-225.</w:t>
      </w:r>
    </w:p>
    <w:sectPr w:rsidR="001D03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557" w:rsidRDefault="002F4557" w:rsidP="000244C0">
      <w:pPr>
        <w:spacing w:after="0" w:line="240" w:lineRule="auto"/>
      </w:pPr>
      <w:r>
        <w:separator/>
      </w:r>
    </w:p>
  </w:endnote>
  <w:endnote w:type="continuationSeparator" w:id="0">
    <w:p w:rsidR="002F4557" w:rsidRDefault="002F4557" w:rsidP="00024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557" w:rsidRDefault="002F4557" w:rsidP="000244C0">
      <w:pPr>
        <w:spacing w:after="0" w:line="240" w:lineRule="auto"/>
      </w:pPr>
      <w:r>
        <w:separator/>
      </w:r>
    </w:p>
  </w:footnote>
  <w:footnote w:type="continuationSeparator" w:id="0">
    <w:p w:rsidR="002F4557" w:rsidRDefault="002F4557" w:rsidP="000244C0">
      <w:pPr>
        <w:spacing w:after="0" w:line="240" w:lineRule="auto"/>
      </w:pPr>
      <w:r>
        <w:continuationSeparator/>
      </w:r>
    </w:p>
  </w:footnote>
  <w:footnote w:id="1">
    <w:p w:rsidR="000244C0" w:rsidRDefault="000244C0">
      <w:pPr>
        <w:pStyle w:val="FootnoteText"/>
      </w:pPr>
      <w:r>
        <w:rPr>
          <w:rStyle w:val="FootnoteReference"/>
        </w:rPr>
        <w:footnoteRef/>
      </w:r>
      <w:r>
        <w:t xml:space="preserve"> </w:t>
      </w:r>
      <w:proofErr w:type="spellStart"/>
      <w:r>
        <w:t>Chaniotis</w:t>
      </w:r>
      <w:proofErr w:type="spellEnd"/>
      <w:r>
        <w:t xml:space="preserve"> 2009:6</w:t>
      </w:r>
    </w:p>
  </w:footnote>
  <w:footnote w:id="2">
    <w:p w:rsidR="00E35F76" w:rsidRDefault="00E35F76">
      <w:pPr>
        <w:pStyle w:val="FootnoteText"/>
      </w:pPr>
      <w:r>
        <w:rPr>
          <w:rStyle w:val="FootnoteReference"/>
        </w:rPr>
        <w:footnoteRef/>
      </w:r>
      <w:r>
        <w:t xml:space="preserve"> Green 2004: </w:t>
      </w:r>
      <w:r w:rsidR="00D161A3">
        <w:t>226</w:t>
      </w:r>
    </w:p>
  </w:footnote>
  <w:footnote w:id="3">
    <w:p w:rsidR="009D26F7" w:rsidRDefault="009D26F7">
      <w:pPr>
        <w:pStyle w:val="FootnoteText"/>
      </w:pPr>
      <w:r>
        <w:rPr>
          <w:rStyle w:val="FootnoteReference"/>
        </w:rPr>
        <w:footnoteRef/>
      </w:r>
      <w:r>
        <w:t xml:space="preserve"> Van </w:t>
      </w:r>
      <w:proofErr w:type="spellStart"/>
      <w:r>
        <w:t>Damme</w:t>
      </w:r>
      <w:proofErr w:type="spellEnd"/>
      <w:r>
        <w:t xml:space="preserve"> 2017: 303</w:t>
      </w:r>
    </w:p>
  </w:footnote>
  <w:footnote w:id="4">
    <w:p w:rsidR="0031167A" w:rsidRDefault="0031167A">
      <w:pPr>
        <w:pStyle w:val="FootnoteText"/>
      </w:pPr>
      <w:r>
        <w:rPr>
          <w:rStyle w:val="FootnoteReference"/>
        </w:rPr>
        <w:footnoteRef/>
      </w:r>
      <w:r>
        <w:t xml:space="preserve"> </w:t>
      </w:r>
      <w:proofErr w:type="spellStart"/>
      <w:r>
        <w:t>Scherrer</w:t>
      </w:r>
      <w:proofErr w:type="spellEnd"/>
      <w:r>
        <w:t xml:space="preserve"> 2017</w:t>
      </w:r>
    </w:p>
  </w:footnote>
  <w:footnote w:id="5">
    <w:p w:rsidR="00CF0BD3" w:rsidRDefault="00CF0BD3">
      <w:pPr>
        <w:pStyle w:val="FootnoteText"/>
      </w:pPr>
      <w:r>
        <w:rPr>
          <w:rStyle w:val="FootnoteReference"/>
        </w:rPr>
        <w:footnoteRef/>
      </w:r>
      <w:r w:rsidR="00BC7263">
        <w:t xml:space="preserve"> Webster</w:t>
      </w:r>
      <w:r>
        <w:t xml:space="preserve"> 2001</w:t>
      </w:r>
    </w:p>
  </w:footnote>
  <w:footnote w:id="6">
    <w:p w:rsidR="00BC7263" w:rsidRDefault="00BC7263">
      <w:pPr>
        <w:pStyle w:val="FootnoteText"/>
      </w:pPr>
      <w:r>
        <w:rPr>
          <w:rStyle w:val="FootnoteReference"/>
        </w:rPr>
        <w:footnoteRef/>
      </w:r>
      <w:r>
        <w:t xml:space="preserve"> Haussler 2012: 158</w:t>
      </w:r>
    </w:p>
  </w:footnote>
  <w:footnote w:id="7">
    <w:p w:rsidR="007714A4" w:rsidRDefault="007714A4">
      <w:pPr>
        <w:pStyle w:val="FootnoteText"/>
      </w:pPr>
      <w:r>
        <w:rPr>
          <w:rStyle w:val="FootnoteReference"/>
        </w:rPr>
        <w:footnoteRef/>
      </w:r>
      <w:r>
        <w:t xml:space="preserve"> </w:t>
      </w:r>
      <w:proofErr w:type="spellStart"/>
      <w:r>
        <w:t>Scherrer</w:t>
      </w:r>
      <w:proofErr w:type="spellEnd"/>
      <w:r>
        <w:t xml:space="preserve"> 2017:430</w:t>
      </w:r>
    </w:p>
  </w:footnote>
  <w:footnote w:id="8">
    <w:p w:rsidR="00023C55" w:rsidRDefault="00023C55">
      <w:pPr>
        <w:pStyle w:val="FootnoteText"/>
      </w:pPr>
      <w:r>
        <w:rPr>
          <w:rStyle w:val="FootnoteReference"/>
        </w:rPr>
        <w:footnoteRef/>
      </w:r>
      <w:r>
        <w:t xml:space="preserve"> Adkins and Adkins 2014:303</w:t>
      </w:r>
    </w:p>
  </w:footnote>
  <w:footnote w:id="9">
    <w:p w:rsidR="0017664D" w:rsidRDefault="0017664D">
      <w:pPr>
        <w:pStyle w:val="FootnoteText"/>
      </w:pPr>
      <w:r>
        <w:rPr>
          <w:rStyle w:val="FootnoteReference"/>
        </w:rPr>
        <w:footnoteRef/>
      </w:r>
      <w:r>
        <w:t xml:space="preserve"> </w:t>
      </w:r>
      <w:proofErr w:type="spellStart"/>
      <w:r>
        <w:t>Scherrer</w:t>
      </w:r>
      <w:proofErr w:type="spellEnd"/>
      <w:r>
        <w:t xml:space="preserve"> 2017:430</w:t>
      </w:r>
    </w:p>
  </w:footnote>
  <w:footnote w:id="10">
    <w:p w:rsidR="00C56D5B" w:rsidRDefault="00C56D5B">
      <w:pPr>
        <w:pStyle w:val="FootnoteText"/>
      </w:pPr>
      <w:r>
        <w:rPr>
          <w:rStyle w:val="FootnoteReference"/>
        </w:rPr>
        <w:footnoteRef/>
      </w:r>
      <w:r>
        <w:t xml:space="preserve"> Tac. Ger. 43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A69"/>
    <w:rsid w:val="00023C55"/>
    <w:rsid w:val="000244C0"/>
    <w:rsid w:val="00040EB8"/>
    <w:rsid w:val="000713CF"/>
    <w:rsid w:val="000B6FD7"/>
    <w:rsid w:val="0017664D"/>
    <w:rsid w:val="001A68AE"/>
    <w:rsid w:val="001B4911"/>
    <w:rsid w:val="001D032E"/>
    <w:rsid w:val="001E7EF4"/>
    <w:rsid w:val="00203B49"/>
    <w:rsid w:val="002053A5"/>
    <w:rsid w:val="00233440"/>
    <w:rsid w:val="002548FF"/>
    <w:rsid w:val="0027245D"/>
    <w:rsid w:val="00275D42"/>
    <w:rsid w:val="00277434"/>
    <w:rsid w:val="002C3DDA"/>
    <w:rsid w:val="002E02F4"/>
    <w:rsid w:val="002F4557"/>
    <w:rsid w:val="003055D2"/>
    <w:rsid w:val="0031167A"/>
    <w:rsid w:val="00346B93"/>
    <w:rsid w:val="00371B6D"/>
    <w:rsid w:val="00395D99"/>
    <w:rsid w:val="003B58DF"/>
    <w:rsid w:val="003C38E7"/>
    <w:rsid w:val="003C4053"/>
    <w:rsid w:val="003E2B72"/>
    <w:rsid w:val="004270B9"/>
    <w:rsid w:val="004550D7"/>
    <w:rsid w:val="004803D8"/>
    <w:rsid w:val="004963C3"/>
    <w:rsid w:val="00502F03"/>
    <w:rsid w:val="00514152"/>
    <w:rsid w:val="0051446F"/>
    <w:rsid w:val="00536E4F"/>
    <w:rsid w:val="00544E04"/>
    <w:rsid w:val="00545760"/>
    <w:rsid w:val="00561BF1"/>
    <w:rsid w:val="00585AA9"/>
    <w:rsid w:val="006350F2"/>
    <w:rsid w:val="00664098"/>
    <w:rsid w:val="0069375D"/>
    <w:rsid w:val="006C5636"/>
    <w:rsid w:val="006E5B3C"/>
    <w:rsid w:val="00716611"/>
    <w:rsid w:val="0075512A"/>
    <w:rsid w:val="00761E54"/>
    <w:rsid w:val="007714A4"/>
    <w:rsid w:val="007847E5"/>
    <w:rsid w:val="00786CCC"/>
    <w:rsid w:val="00795F8D"/>
    <w:rsid w:val="007A1765"/>
    <w:rsid w:val="007D4D82"/>
    <w:rsid w:val="007F0E07"/>
    <w:rsid w:val="0082205E"/>
    <w:rsid w:val="0082748D"/>
    <w:rsid w:val="00827E59"/>
    <w:rsid w:val="00852D34"/>
    <w:rsid w:val="0086289D"/>
    <w:rsid w:val="00865F16"/>
    <w:rsid w:val="00866FEA"/>
    <w:rsid w:val="008B08E8"/>
    <w:rsid w:val="008E1E6D"/>
    <w:rsid w:val="008F2A33"/>
    <w:rsid w:val="00933604"/>
    <w:rsid w:val="00934D78"/>
    <w:rsid w:val="00973488"/>
    <w:rsid w:val="009B6B75"/>
    <w:rsid w:val="009D1B69"/>
    <w:rsid w:val="009D26F7"/>
    <w:rsid w:val="00A412BD"/>
    <w:rsid w:val="00A83D35"/>
    <w:rsid w:val="00A90B70"/>
    <w:rsid w:val="00AA3494"/>
    <w:rsid w:val="00AB6A69"/>
    <w:rsid w:val="00AD2755"/>
    <w:rsid w:val="00AE3D7D"/>
    <w:rsid w:val="00B15589"/>
    <w:rsid w:val="00B60BDE"/>
    <w:rsid w:val="00BC7263"/>
    <w:rsid w:val="00BD7FED"/>
    <w:rsid w:val="00BE0D43"/>
    <w:rsid w:val="00BF39CF"/>
    <w:rsid w:val="00C1403F"/>
    <w:rsid w:val="00C36D89"/>
    <w:rsid w:val="00C4039F"/>
    <w:rsid w:val="00C56D5B"/>
    <w:rsid w:val="00C73B2F"/>
    <w:rsid w:val="00CA4674"/>
    <w:rsid w:val="00CA51AF"/>
    <w:rsid w:val="00CB4B62"/>
    <w:rsid w:val="00CC39A5"/>
    <w:rsid w:val="00CD07C1"/>
    <w:rsid w:val="00CD796E"/>
    <w:rsid w:val="00CE147F"/>
    <w:rsid w:val="00CF0BD3"/>
    <w:rsid w:val="00D02DB0"/>
    <w:rsid w:val="00D161A3"/>
    <w:rsid w:val="00D3148E"/>
    <w:rsid w:val="00D60A4C"/>
    <w:rsid w:val="00D72C2A"/>
    <w:rsid w:val="00D7736C"/>
    <w:rsid w:val="00DB4FBA"/>
    <w:rsid w:val="00DC6D74"/>
    <w:rsid w:val="00DD02AB"/>
    <w:rsid w:val="00DF785D"/>
    <w:rsid w:val="00E01E34"/>
    <w:rsid w:val="00E04D42"/>
    <w:rsid w:val="00E13FBA"/>
    <w:rsid w:val="00E34945"/>
    <w:rsid w:val="00E35A02"/>
    <w:rsid w:val="00E35F76"/>
    <w:rsid w:val="00E568D2"/>
    <w:rsid w:val="00E72DF0"/>
    <w:rsid w:val="00EA0BAA"/>
    <w:rsid w:val="00EA56CD"/>
    <w:rsid w:val="00EA7672"/>
    <w:rsid w:val="00ED358F"/>
    <w:rsid w:val="00EF7D48"/>
    <w:rsid w:val="00F055A9"/>
    <w:rsid w:val="00F42E8F"/>
    <w:rsid w:val="00F97934"/>
    <w:rsid w:val="00FB2A33"/>
    <w:rsid w:val="00FD2F38"/>
    <w:rsid w:val="00FE3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45B1B"/>
  <w15:chartTrackingRefBased/>
  <w15:docId w15:val="{BDACECE5-418D-4C21-AB0D-7DBBACD5D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44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44C0"/>
    <w:rPr>
      <w:sz w:val="20"/>
      <w:szCs w:val="20"/>
    </w:rPr>
  </w:style>
  <w:style w:type="character" w:styleId="FootnoteReference">
    <w:name w:val="footnote reference"/>
    <w:basedOn w:val="DefaultParagraphFont"/>
    <w:uiPriority w:val="99"/>
    <w:semiHidden/>
    <w:unhideWhenUsed/>
    <w:rsid w:val="000244C0"/>
    <w:rPr>
      <w:vertAlign w:val="superscript"/>
    </w:rPr>
  </w:style>
  <w:style w:type="character" w:styleId="Hyperlink">
    <w:name w:val="Hyperlink"/>
    <w:basedOn w:val="DefaultParagraphFont"/>
    <w:uiPriority w:val="99"/>
    <w:unhideWhenUsed/>
    <w:rsid w:val="00B60BDE"/>
    <w:rPr>
      <w:color w:val="0563C1" w:themeColor="hyperlink"/>
      <w:u w:val="single"/>
    </w:rPr>
  </w:style>
  <w:style w:type="character" w:styleId="Emphasis">
    <w:name w:val="Emphasis"/>
    <w:basedOn w:val="DefaultParagraphFont"/>
    <w:uiPriority w:val="20"/>
    <w:qFormat/>
    <w:rsid w:val="007A17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930472">
      <w:bodyDiv w:val="1"/>
      <w:marLeft w:val="0"/>
      <w:marRight w:val="0"/>
      <w:marTop w:val="0"/>
      <w:marBottom w:val="0"/>
      <w:divBdr>
        <w:top w:val="none" w:sz="0" w:space="0" w:color="auto"/>
        <w:left w:val="none" w:sz="0" w:space="0" w:color="auto"/>
        <w:bottom w:val="none" w:sz="0" w:space="0" w:color="auto"/>
        <w:right w:val="none" w:sz="0" w:space="0" w:color="auto"/>
      </w:divBdr>
      <w:divsChild>
        <w:div w:id="1021510070">
          <w:marLeft w:val="0"/>
          <w:marRight w:val="0"/>
          <w:marTop w:val="0"/>
          <w:marBottom w:val="0"/>
          <w:divBdr>
            <w:top w:val="none" w:sz="0" w:space="0" w:color="auto"/>
            <w:left w:val="none" w:sz="0" w:space="0" w:color="auto"/>
            <w:bottom w:val="none" w:sz="0" w:space="0" w:color="auto"/>
            <w:right w:val="none" w:sz="0" w:space="0" w:color="auto"/>
          </w:divBdr>
        </w:div>
        <w:div w:id="521212366">
          <w:marLeft w:val="0"/>
          <w:marRight w:val="0"/>
          <w:marTop w:val="0"/>
          <w:marBottom w:val="0"/>
          <w:divBdr>
            <w:top w:val="none" w:sz="0" w:space="0" w:color="auto"/>
            <w:left w:val="none" w:sz="0" w:space="0" w:color="auto"/>
            <w:bottom w:val="none" w:sz="0" w:space="0" w:color="auto"/>
            <w:right w:val="none" w:sz="0" w:space="0" w:color="auto"/>
          </w:divBdr>
        </w:div>
      </w:divsChild>
    </w:div>
    <w:div w:id="179983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40424-6BA3-4E4B-8B68-9691C91A9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1956</Words>
  <Characters>11150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 (not Dave)</dc:creator>
  <cp:keywords/>
  <dc:description/>
  <cp:lastModifiedBy>Clair (not Dave)</cp:lastModifiedBy>
  <cp:revision>2</cp:revision>
  <dcterms:created xsi:type="dcterms:W3CDTF">2018-04-06T19:19:00Z</dcterms:created>
  <dcterms:modified xsi:type="dcterms:W3CDTF">2018-04-06T19:19:00Z</dcterms:modified>
</cp:coreProperties>
</file>