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left="2880"/>
        <w:rPr>
          <w:b/>
          <w:bCs/>
          <w:i/>
          <w:iCs/>
          <w:sz w:val="28"/>
          <w:szCs w:val="28"/>
          <w:u w:val="single"/>
        </w:rPr>
      </w:pPr>
      <w:bookmarkStart w:id="0" w:name="_GoBack"/>
      <w:bookmarkEnd w:id="0"/>
      <w:r>
        <w:rPr>
          <w:b/>
          <w:bCs/>
          <w:i/>
          <w:iCs/>
          <w:sz w:val="28"/>
          <w:szCs w:val="28"/>
          <w:u w:val="single"/>
        </w:rPr>
        <w:t>Student name: Rhys Adams</w:t>
      </w:r>
    </w:p>
    <w:p>
      <w:pPr>
        <w:ind w:left="2880"/>
        <w:rPr>
          <w:b/>
          <w:bCs/>
          <w:i/>
          <w:iCs/>
          <w:sz w:val="28"/>
          <w:szCs w:val="28"/>
          <w:u w:val="single"/>
        </w:rPr>
      </w:pPr>
      <w:r>
        <w:rPr>
          <w:b/>
          <w:bCs/>
          <w:i/>
          <w:iCs/>
          <w:sz w:val="28"/>
          <w:szCs w:val="28"/>
          <w:u w:val="single"/>
        </w:rPr>
        <w:t>Student number: 1702672</w:t>
      </w:r>
    </w:p>
    <w:p>
      <w:pPr>
        <w:ind w:left="2880"/>
        <w:rPr>
          <w:b/>
          <w:bCs/>
          <w:i/>
          <w:iCs/>
          <w:sz w:val="28"/>
          <w:szCs w:val="28"/>
          <w:u w:val="single"/>
        </w:rPr>
      </w:pPr>
      <w:r>
        <w:rPr>
          <w:b/>
          <w:bCs/>
          <w:i/>
          <w:iCs/>
          <w:sz w:val="28"/>
          <w:szCs w:val="28"/>
          <w:u w:val="single"/>
        </w:rPr>
        <w:t>Module: strategic management for public sector organisations</w:t>
      </w:r>
    </w:p>
    <w:p>
      <w:pPr>
        <w:ind w:left="2880"/>
        <w:rPr>
          <w:b/>
          <w:bCs/>
          <w:i/>
          <w:iCs/>
          <w:sz w:val="28"/>
          <w:szCs w:val="28"/>
          <w:u w:val="single"/>
        </w:rPr>
      </w:pPr>
      <w:r>
        <w:rPr>
          <w:b/>
          <w:bCs/>
          <w:i/>
          <w:iCs/>
          <w:sz w:val="28"/>
          <w:szCs w:val="28"/>
          <w:u w:val="single"/>
        </w:rPr>
        <w:t>Module code: BMPS 6006 and 6011</w:t>
      </w:r>
    </w:p>
    <w:p>
      <w:pPr>
        <w:ind w:left="2880"/>
        <w:rPr>
          <w:b/>
          <w:bCs/>
          <w:i/>
          <w:iCs/>
          <w:sz w:val="28"/>
          <w:szCs w:val="28"/>
          <w:u w:val="single"/>
        </w:rPr>
      </w:pPr>
      <w:r>
        <w:rPr>
          <w:b/>
          <w:bCs/>
          <w:i/>
          <w:iCs/>
          <w:sz w:val="28"/>
          <w:szCs w:val="28"/>
          <w:u w:val="single"/>
        </w:rPr>
        <w:t>Lecturer: Mike Durke</w:t>
      </w:r>
    </w:p>
    <w:p>
      <w:pPr>
        <w:ind w:left="2880"/>
        <w:rPr>
          <w:b/>
          <w:bCs/>
          <w:i/>
          <w:iCs/>
          <w:sz w:val="28"/>
          <w:szCs w:val="28"/>
          <w:u w:val="single"/>
        </w:rPr>
      </w:pPr>
      <w:r>
        <w:rPr>
          <w:b/>
          <w:bCs/>
          <w:i/>
          <w:iCs/>
          <w:sz w:val="28"/>
          <w:szCs w:val="28"/>
          <w:u w:val="single"/>
        </w:rPr>
        <w:t>Submission date: 02/03/2020.</w:t>
      </w:r>
    </w:p>
    <w:p/>
    <w:p>
      <w:pPr>
        <w:spacing w:line="480" w:lineRule="auto"/>
        <w:rPr>
          <w:sz w:val="24"/>
          <w:szCs w:val="24"/>
        </w:rPr>
      </w:pPr>
      <w:r>
        <w:rPr>
          <w:sz w:val="24"/>
          <w:szCs w:val="24"/>
        </w:rPr>
        <w:t>This assignment is about austerity and how It has affected public spending of public services, reduction to staff members and how strategic management theories can help benefit the Police in helping them recover from the Austerity crisis.</w:t>
      </w:r>
    </w:p>
    <w:p>
      <w:pPr>
        <w:spacing w:line="480" w:lineRule="auto"/>
        <w:rPr>
          <w:sz w:val="24"/>
          <w:szCs w:val="24"/>
        </w:rPr>
      </w:pPr>
      <w:r>
        <w:rPr>
          <w:sz w:val="24"/>
          <w:szCs w:val="24"/>
        </w:rPr>
        <w:t xml:space="preserve">Since 2008 post-recession the Police force in England and Wales have suffered some serious consequences, in 2010 the governments 20% spending reduction to the police forces over 2011- 2015. This caused a £2.53 billion worth of savings across forces, 12% of officers got reduced due to austerity. This is around 16,000 Officer been taking off the streets and a further 19% of police staff. PCSOs seen a reduction of 27%. It has been difficult for the police to do the same job with this huge reduction in the Forces, it has caused a reorganisation, new collaborations and other ways of working around this obstacle. </w:t>
      </w:r>
    </w:p>
    <w:p>
      <w:pPr>
        <w:spacing w:line="480" w:lineRule="auto"/>
        <w:rPr>
          <w:sz w:val="24"/>
          <w:szCs w:val="24"/>
        </w:rPr>
      </w:pPr>
      <w:r>
        <w:rPr>
          <w:sz w:val="24"/>
          <w:szCs w:val="24"/>
        </w:rPr>
        <w:t xml:space="preserve">In 2017 HMIC raised red flags as the Police couldn't respond to lower risk Crimes and had to only respond to the most serious of crimes and not making arrests. </w:t>
      </w:r>
    </w:p>
    <w:p>
      <w:pPr>
        <w:spacing w:line="480" w:lineRule="auto"/>
        <w:rPr>
          <w:sz w:val="24"/>
          <w:szCs w:val="24"/>
        </w:rPr>
      </w:pPr>
      <w:r>
        <w:rPr>
          <w:sz w:val="24"/>
          <w:szCs w:val="24"/>
        </w:rPr>
        <w:t xml:space="preserve">Protecting vulnerable people, such as domestic abuse, safeguarding children and mental health is the main issue. It requires a certain set of skills and it take a decent chunk of time to get these things done. Risk management need to be conducted and indicators of vulnerability need to be recognised and intelligence needs to be gathered. The Police have improved at responding to vulnerability cases, but this has come at the cost of Local Policing and Crime prevention cases. </w:t>
      </w:r>
    </w:p>
    <w:p>
      <w:pPr>
        <w:bidi w:val="0"/>
        <w:spacing w:before="0" w:beforeAutospacing="0" w:after="160" w:afterAutospacing="0" w:line="480" w:lineRule="auto"/>
        <w:rPr>
          <w:sz w:val="24"/>
          <w:szCs w:val="24"/>
          <w:lang w:val="en-GB"/>
        </w:rPr>
      </w:pPr>
      <w:r>
        <w:rPr>
          <w:rFonts w:ascii="Calibri" w:hAnsi="Calibri" w:eastAsia="Calibri" w:cs="Calibri"/>
          <w:sz w:val="24"/>
          <w:szCs w:val="24"/>
          <w:lang w:val="en-GB"/>
        </w:rPr>
        <w:t xml:space="preserve">(Lumsden et al 2018, P606- 623) </w:t>
      </w:r>
    </w:p>
    <w:p>
      <w:pPr>
        <w:spacing w:line="480" w:lineRule="auto"/>
        <w:rPr>
          <w:rFonts w:ascii="Calibri" w:hAnsi="Calibri" w:eastAsia="Calibri" w:cs="Calibri"/>
          <w:sz w:val="24"/>
          <w:szCs w:val="24"/>
          <w:lang w:val="en-GB"/>
        </w:rPr>
      </w:pPr>
      <w:r>
        <w:rPr>
          <w:rFonts w:ascii="Calibri" w:hAnsi="Calibri" w:eastAsia="Calibri" w:cs="Calibri"/>
          <w:sz w:val="24"/>
          <w:szCs w:val="24"/>
          <w:lang w:val="en-GB"/>
        </w:rPr>
        <w:t>Austerity is said to cause people to have a decrease in their life expectancy, increase in racial inequality, decaying public schools, child poverty, social misery and a nightmare for disabled people. Matti et al (2019)</w:t>
      </w:r>
    </w:p>
    <w:p>
      <w:pPr>
        <w:bidi w:val="0"/>
        <w:spacing w:before="0" w:beforeAutospacing="0" w:after="160" w:afterAutospacing="0" w:line="480" w:lineRule="auto"/>
        <w:ind w:left="0" w:right="0"/>
        <w:jc w:val="left"/>
      </w:pPr>
      <w:r>
        <w:rPr>
          <w:sz w:val="24"/>
          <w:szCs w:val="24"/>
        </w:rPr>
        <w:t xml:space="preserve">Austerity has caused unemployment rates to sore over the last decade as the aim of Austerity is to make savings by reducing Public Service employment. Which has been the result of a loss in Jobs, increases in depression, and suicide rates. The Office of National statistics says that there were over 500,000 Job losses in 2010 to 2012. There was a 20% rise in suicide, and this was observed by in regions of that had been the worst off from the austerity. </w:t>
      </w:r>
    </w:p>
    <w:p>
      <w:pPr>
        <w:bidi w:val="0"/>
        <w:spacing w:before="0" w:beforeAutospacing="0" w:after="160" w:afterAutospacing="0" w:line="480" w:lineRule="auto"/>
        <w:ind w:left="0" w:right="0"/>
        <w:jc w:val="left"/>
        <w:rPr>
          <w:sz w:val="24"/>
          <w:szCs w:val="24"/>
          <w:lang w:val="en-GB"/>
        </w:rPr>
      </w:pPr>
      <w:r>
        <w:rPr>
          <w:sz w:val="24"/>
          <w:szCs w:val="24"/>
        </w:rPr>
        <w:t xml:space="preserve">Homelessness has also increased, this increases the risk of infectious diseases, food insecurity, multiple morbidities and premature mortality. With a rise in housing, austerity really hasn’t helped people. It has contributed to a growing crisis; the government has used austerity as an excuse not to commit to motivated homelessness plans. Reductions to people's wages can lead to homelessness, </w:t>
      </w:r>
      <w:r>
        <w:rPr>
          <w:rFonts w:ascii="Calibri" w:hAnsi="Calibri" w:eastAsia="Calibri" w:cs="Calibri"/>
          <w:sz w:val="24"/>
          <w:szCs w:val="24"/>
          <w:lang w:val="en-GB"/>
        </w:rPr>
        <w:t>FEANTSA’s found that analysis across 30 different countries in Europe saw that austerity had increased the likelihood of vulnerable families that have children to evictions and repossessions.  (Stuckler, ET AL 2017 P18-20)</w:t>
      </w:r>
    </w:p>
    <w:p>
      <w:pPr>
        <w:spacing w:before="0" w:beforeAutospacing="0" w:after="160" w:afterAutospacing="0" w:line="480" w:lineRule="auto"/>
        <w:ind w:left="0" w:right="0"/>
        <w:jc w:val="left"/>
        <w:rPr>
          <w:sz w:val="24"/>
          <w:szCs w:val="24"/>
        </w:rPr>
      </w:pPr>
      <w:r>
        <w:rPr>
          <w:sz w:val="24"/>
          <w:szCs w:val="24"/>
        </w:rPr>
        <w:t xml:space="preserve">In 2018 Theresa May said that Austerity Is coming to an end after nearly a decade of financial crash and that the publics hard work has finally paid off. It's not just the Police that have suffered, there has been a 20% reduction in departments budgets since 2010. Rough sleepers have fallen by 3 quarters under the last government and has risen by 169% since 2010.  Instead of Austerity stimulating growth it depressed it, a cheerleader for cuts from the IMF said that Austerity had in 2016 committed more harm than good to Britain. It is the slowest economy recovery in history, Britain national debt has gone from 64% GDP to 84% GDP in 20. </w:t>
      </w:r>
    </w:p>
    <w:p>
      <w:pPr>
        <w:spacing w:line="480" w:lineRule="auto"/>
        <w:rPr>
          <w:b/>
          <w:bCs/>
          <w:i/>
          <w:iCs/>
          <w:sz w:val="28"/>
          <w:szCs w:val="28"/>
          <w:u w:val="single"/>
        </w:rPr>
      </w:pPr>
      <w:r>
        <w:rPr>
          <w:b/>
          <w:bCs/>
          <w:i/>
          <w:iCs/>
          <w:sz w:val="28"/>
          <w:szCs w:val="28"/>
          <w:u w:val="single"/>
        </w:rPr>
        <w:t>Theories</w:t>
      </w:r>
      <w:r>
        <w:rPr>
          <w:b/>
          <w:bCs/>
          <w:i/>
          <w:iCs/>
          <w:sz w:val="28"/>
          <w:szCs w:val="28"/>
        </w:rPr>
        <w:t xml:space="preserve"> </w:t>
      </w:r>
    </w:p>
    <w:p>
      <w:pPr>
        <w:spacing w:line="480" w:lineRule="auto"/>
        <w:rPr>
          <w:b/>
          <w:bCs/>
          <w:i/>
          <w:iCs/>
          <w:sz w:val="24"/>
          <w:szCs w:val="24"/>
          <w:u w:val="single"/>
        </w:rPr>
      </w:pPr>
      <w:r>
        <w:rPr>
          <w:b/>
          <w:bCs/>
          <w:i/>
          <w:iCs/>
          <w:sz w:val="24"/>
          <w:szCs w:val="24"/>
          <w:u w:val="single"/>
        </w:rPr>
        <w:t>Porters 5 forces</w:t>
      </w:r>
    </w:p>
    <w:p>
      <w:pPr>
        <w:spacing w:line="480" w:lineRule="auto"/>
        <w:rPr>
          <w:sz w:val="24"/>
          <w:szCs w:val="24"/>
        </w:rPr>
      </w:pPr>
      <w:r>
        <w:rPr>
          <w:sz w:val="24"/>
          <w:szCs w:val="24"/>
        </w:rPr>
        <w:t xml:space="preserve">New entrants bring in a new capacity and a desire to succeed, therefore the threat of entry can put a limitation to profit potential if the threat is high binding have got to keep their prices down. To deter new competitors. </w:t>
      </w:r>
    </w:p>
    <w:p>
      <w:pPr>
        <w:spacing w:line="480" w:lineRule="auto"/>
        <w:rPr>
          <w:sz w:val="24"/>
          <w:szCs w:val="24"/>
        </w:rPr>
      </w:pPr>
      <w:r>
        <w:rPr>
          <w:sz w:val="24"/>
          <w:szCs w:val="24"/>
        </w:rPr>
        <w:t xml:space="preserve">Big and successful suppliers have more value for themselves as they keep their prices high. Powerful suppliers can get profitability out of a production company that are not capable to pass on cost increases. Microsoft for example has raised its profitability among other computer makers by increasing its prices. </w:t>
      </w:r>
    </w:p>
    <w:p>
      <w:pPr>
        <w:spacing w:line="480" w:lineRule="auto"/>
        <w:rPr>
          <w:sz w:val="24"/>
          <w:szCs w:val="24"/>
        </w:rPr>
      </w:pPr>
      <w:r>
        <w:rPr>
          <w:sz w:val="24"/>
          <w:szCs w:val="24"/>
        </w:rPr>
        <w:t xml:space="preserve">Powerful buyers can lower prices and making a demand for better quality services and this gets different companies to compete against each other in order to attract more customers.  big buyers ae particularly powerful when in companies ta have fixed costs and high fixed costs and low costs increasing the pressure on rivals' firms in order to remain capacity filled through reduction. </w:t>
      </w:r>
    </w:p>
    <w:p>
      <w:pPr>
        <w:spacing w:line="480" w:lineRule="auto"/>
        <w:rPr>
          <w:sz w:val="24"/>
          <w:szCs w:val="24"/>
        </w:rPr>
      </w:pPr>
      <w:r>
        <w:rPr>
          <w:sz w:val="24"/>
          <w:szCs w:val="24"/>
        </w:rPr>
        <w:t xml:space="preserve">When the threat of substitutes is high then the firm's profits suffer, as they limit a firm profit potential. B putting a limitation on pricing and can stop growth potential. It also issues a valuable price performance on an industries profit, the higher e value of a substitute the tighter he lids will be on an industries profit potential. </w:t>
      </w:r>
    </w:p>
    <w:p>
      <w:pPr>
        <w:spacing w:line="480" w:lineRule="auto"/>
        <w:rPr>
          <w:sz w:val="24"/>
          <w:szCs w:val="24"/>
        </w:rPr>
      </w:pPr>
      <w:r>
        <w:rPr>
          <w:sz w:val="24"/>
          <w:szCs w:val="24"/>
        </w:rPr>
        <w:t xml:space="preserve">Price discounting, new product introductions, advertising campaigns, and service improvements are a handful of the different forms rivalry among existing competitors takes. </w:t>
      </w:r>
    </w:p>
    <w:p>
      <w:pPr>
        <w:spacing w:line="480" w:lineRule="auto"/>
        <w:rPr>
          <w:sz w:val="24"/>
          <w:szCs w:val="24"/>
        </w:rPr>
      </w:pPr>
      <w:r>
        <w:rPr>
          <w:sz w:val="24"/>
          <w:szCs w:val="24"/>
        </w:rPr>
        <w:t xml:space="preserve">The strength of rivals is at its best when: Industries are similar in size and strength, when there is no proper leader the practices go unenforced. </w:t>
      </w:r>
    </w:p>
    <w:p>
      <w:pPr>
        <w:spacing w:line="480" w:lineRule="auto"/>
        <w:rPr>
          <w:sz w:val="24"/>
          <w:szCs w:val="24"/>
        </w:rPr>
      </w:pPr>
      <w:r>
        <w:rPr>
          <w:sz w:val="24"/>
          <w:szCs w:val="24"/>
        </w:rPr>
        <w:t xml:space="preserve">Growth of an industry can be slow; it precipitates fights for market shares. </w:t>
      </w:r>
    </w:p>
    <w:p>
      <w:pPr>
        <w:spacing w:line="480" w:lineRule="auto"/>
        <w:rPr>
          <w:sz w:val="24"/>
          <w:szCs w:val="24"/>
        </w:rPr>
      </w:pPr>
      <w:r>
        <w:rPr>
          <w:sz w:val="24"/>
          <w:szCs w:val="24"/>
        </w:rPr>
        <w:t xml:space="preserve">Because of highly specialised assets of managements devotion to a specific business exit barrier arise which is the opposite o an entry barrier. </w:t>
      </w:r>
    </w:p>
    <w:p>
      <w:pPr>
        <w:spacing w:line="480" w:lineRule="auto"/>
        <w:rPr>
          <w:sz w:val="24"/>
          <w:szCs w:val="24"/>
        </w:rPr>
      </w:pPr>
      <w:r>
        <w:rPr>
          <w:sz w:val="24"/>
          <w:szCs w:val="24"/>
        </w:rPr>
        <w:t xml:space="preserve">Rivals are generally over committed to the business and have a desire for leadership. Mainly if they have targets that go beyond economic performance. </w:t>
      </w:r>
    </w:p>
    <w:p>
      <w:pPr>
        <w:spacing w:line="480" w:lineRule="auto"/>
        <w:rPr>
          <w:sz w:val="24"/>
          <w:szCs w:val="24"/>
        </w:rPr>
      </w:pPr>
      <w:r>
        <w:rPr>
          <w:sz w:val="24"/>
          <w:szCs w:val="24"/>
        </w:rPr>
        <w:t>(Porter 2008, P80-82)</w:t>
      </w:r>
    </w:p>
    <w:p>
      <w:pPr>
        <w:spacing w:line="480" w:lineRule="auto"/>
        <w:rPr>
          <w:sz w:val="24"/>
          <w:szCs w:val="24"/>
        </w:rPr>
      </w:pPr>
    </w:p>
    <w:p>
      <w:pPr>
        <w:spacing w:line="480" w:lineRule="auto"/>
        <w:rPr>
          <w:sz w:val="24"/>
          <w:szCs w:val="24"/>
        </w:rPr>
      </w:pPr>
      <w:r>
        <w:rPr>
          <w:sz w:val="24"/>
          <w:szCs w:val="24"/>
        </w:rPr>
        <w:t xml:space="preserve">Most people grasp the 5 forces and its use of inordinately shallow way. This then guides people to use incomplete and inaccurate analysis, it can lead to a misanalysis, disastrous decision making and </w:t>
      </w:r>
    </w:p>
    <w:p>
      <w:pPr>
        <w:spacing w:line="480" w:lineRule="auto"/>
        <w:rPr>
          <w:sz w:val="24"/>
          <w:szCs w:val="24"/>
        </w:rPr>
      </w:pPr>
      <w:r>
        <w:rPr>
          <w:sz w:val="24"/>
          <w:szCs w:val="24"/>
        </w:rPr>
        <w:t>There is not much information on qualitative measures used in the 5 forces and the disruption of the analysis into chapters of qualitative lists. The structure of the competitive strategy might have taken part in a big role in the development of the problems faced on the 5 forced analysis. In the first edition of the porters 5 forces, he gives many examples of the 5 forces, in a huge range of businesses, but the qualitative details of the examples don’t show up very much.</w:t>
      </w:r>
    </w:p>
    <w:p>
      <w:pPr>
        <w:spacing w:line="480" w:lineRule="auto"/>
        <w:rPr>
          <w:sz w:val="24"/>
          <w:szCs w:val="24"/>
        </w:rPr>
      </w:pPr>
      <w:r>
        <w:rPr>
          <w:sz w:val="24"/>
          <w:szCs w:val="24"/>
        </w:rPr>
        <w:t xml:space="preserve">One of the biggest mistakes in the porter's forces is the misuse of the 5 forces structure the realization of the structure is a tool to evaluate the attractiveness level of the firm. Instead of gaining clever insight of how a firm can compete against other firms when they are working better than before in the firm. There is a lot of contingency part to take under consideration so that the universal guidelines that need to be actions to take threats are not advisable. The competitive strategy by porter, the connection between the 5 forces in a and the specific strategy actions are given throughout much of the book and they are not a Place that would make them more accessible and more likely to be seen and read. </w:t>
      </w:r>
    </w:p>
    <w:p>
      <w:pPr>
        <w:spacing w:line="480" w:lineRule="auto"/>
        <w:rPr>
          <w:sz w:val="24"/>
          <w:szCs w:val="24"/>
        </w:rPr>
      </w:pPr>
      <w:r>
        <w:rPr>
          <w:sz w:val="24"/>
          <w:szCs w:val="24"/>
        </w:rPr>
        <w:t>(Dodd 2014, P30-45)</w:t>
      </w:r>
    </w:p>
    <w:p>
      <w:pPr>
        <w:spacing w:line="480" w:lineRule="auto"/>
        <w:rPr>
          <w:sz w:val="24"/>
          <w:szCs w:val="24"/>
        </w:rPr>
      </w:pPr>
      <w:r>
        <w:rPr>
          <w:sz w:val="24"/>
          <w:szCs w:val="24"/>
        </w:rPr>
        <w:t>The managerial theory is the original theory but then later the stakeholder theory had come from the stakeholder concept that was wrote by Freeman in 1984, provides a more recent way of thinking about strategic management, it is how a corporation can set a and implement a direction. In 1995 the theory got examined by Donaldson and Preston in depth the foundations of establishing stakeholders with collaboration. Mele (2008, P63).</w:t>
      </w:r>
    </w:p>
    <w:p>
      <w:pPr>
        <w:spacing w:line="480" w:lineRule="auto"/>
        <w:rPr>
          <w:sz w:val="24"/>
          <w:szCs w:val="24"/>
        </w:rPr>
      </w:pPr>
      <w:r>
        <w:rPr>
          <w:sz w:val="24"/>
          <w:szCs w:val="24"/>
        </w:rPr>
        <w:t xml:space="preserve">Freeman used the term stakeholder to show that a group of stakeholders and management should be responsible for them. Stakeholders are identified as by interests that possess in the events of the corporation. </w:t>
      </w:r>
    </w:p>
    <w:p>
      <w:pPr>
        <w:spacing w:line="480" w:lineRule="auto"/>
        <w:rPr>
          <w:sz w:val="24"/>
          <w:szCs w:val="24"/>
        </w:rPr>
      </w:pPr>
      <w:r>
        <w:rPr>
          <w:sz w:val="24"/>
          <w:szCs w:val="24"/>
        </w:rPr>
        <w:t>P1 stakeholder management principle</w:t>
      </w:r>
    </w:p>
    <w:p>
      <w:pPr>
        <w:spacing w:line="480" w:lineRule="auto"/>
        <w:rPr>
          <w:sz w:val="24"/>
          <w:szCs w:val="24"/>
        </w:rPr>
      </w:pPr>
      <w:r>
        <w:rPr>
          <w:sz w:val="24"/>
          <w:szCs w:val="24"/>
        </w:rPr>
        <w:t xml:space="preserve">For the sake of a company's stakeholders, local communities, employees, owners, suppliers and customers so the corporation needs to be managed properly. </w:t>
      </w:r>
    </w:p>
    <w:p>
      <w:pPr>
        <w:spacing w:line="480" w:lineRule="auto"/>
        <w:rPr>
          <w:sz w:val="24"/>
          <w:szCs w:val="24"/>
        </w:rPr>
      </w:pPr>
      <w:r>
        <w:rPr>
          <w:sz w:val="24"/>
          <w:szCs w:val="24"/>
        </w:rPr>
        <w:t xml:space="preserve">P2 </w:t>
      </w:r>
    </w:p>
    <w:p>
      <w:pPr>
        <w:spacing w:line="480" w:lineRule="auto"/>
        <w:rPr>
          <w:sz w:val="24"/>
          <w:szCs w:val="24"/>
        </w:rPr>
      </w:pPr>
      <w:r>
        <w:rPr>
          <w:sz w:val="24"/>
          <w:szCs w:val="24"/>
        </w:rPr>
        <w:t>There is a relationship between the stakeholders and management, and also to its corporation conceptional entity. The relationship needs to play to the interests of its stakeholders and to the corporation as it will ensure survival of the company, safeguarding the long-term stakes of each group. (Evan and Freeman, 1988)</w:t>
      </w:r>
    </w:p>
    <w:p>
      <w:pPr>
        <w:spacing w:line="480" w:lineRule="auto"/>
        <w:rPr>
          <w:sz w:val="24"/>
          <w:szCs w:val="24"/>
        </w:rPr>
      </w:pPr>
      <w:r>
        <w:rPr>
          <w:sz w:val="24"/>
          <w:szCs w:val="24"/>
        </w:rPr>
        <w:t>Principle of discipline defines rules and regulations that are used to help employees achieve good discipline. It is often a part of the key values that are required, that being good conduct, respectful, interactions, smoothly. Having strong management is a key asset in making sure that discipline is maintained among the workers in any organisation. Good discipline requires having good supervision at all levels of work.</w:t>
      </w:r>
    </w:p>
    <w:p>
      <w:pPr>
        <w:spacing w:line="480" w:lineRule="auto"/>
        <w:rPr>
          <w:sz w:val="24"/>
          <w:szCs w:val="24"/>
        </w:rPr>
      </w:pPr>
      <w:r>
        <w:rPr>
          <w:sz w:val="24"/>
          <w:szCs w:val="24"/>
        </w:rPr>
        <w:t xml:space="preserve">Fayol thought that employees should only have 1 boss, if an employee was to get different orders from 2 desperate superiors then then unity of command get broken. He thought that this was a extremely important principle to have because if it was to get violated then the authority of gets disturbed and discipline is in peril. </w:t>
      </w:r>
    </w:p>
    <w:p>
      <w:pPr>
        <w:spacing w:line="480" w:lineRule="auto"/>
        <w:rPr>
          <w:sz w:val="24"/>
          <w:szCs w:val="24"/>
        </w:rPr>
      </w:pPr>
      <w:r>
        <w:rPr>
          <w:sz w:val="24"/>
          <w:szCs w:val="24"/>
        </w:rPr>
        <w:t xml:space="preserve">Fayol believed that everybody in an organisation should have one goal which should be the same, for the organisation to succeed. This principle makes sure that there is a unity of action and coordination. An organisation naturally has its objectives that need to be followed, however unit goals need to be met in order to reach the desired outcome. </w:t>
      </w:r>
    </w:p>
    <w:p>
      <w:pPr>
        <w:spacing w:line="480" w:lineRule="auto"/>
        <w:rPr>
          <w:sz w:val="24"/>
          <w:szCs w:val="24"/>
        </w:rPr>
      </w:pPr>
      <w:r>
        <w:rPr>
          <w:sz w:val="24"/>
          <w:szCs w:val="24"/>
        </w:rPr>
        <w:t xml:space="preserve">A state must not staff interest must not supersede that of an organization. What this means is that an employee must give up their personal interest for the organisation to be successful. If employees go against the objectives, then they are and fails to establish positive communal of the organisation then they won't put up with that staff member. Employees work much better when they are praised for their good work and they have something to work towards (when they have a purpose). </w:t>
      </w:r>
    </w:p>
    <w:p>
      <w:pPr>
        <w:spacing w:line="480" w:lineRule="auto"/>
        <w:rPr>
          <w:sz w:val="24"/>
          <w:szCs w:val="24"/>
        </w:rPr>
      </w:pPr>
      <w:r>
        <w:rPr>
          <w:sz w:val="24"/>
          <w:szCs w:val="24"/>
        </w:rPr>
        <w:t xml:space="preserve">Employees must have a motivator, and that is wages which is a vital one in any field. Wages must be reasonably fair and to both employer and employee. For things to be fair, remuneration needs to be deserved, and a salary should be dependent on what job role an employee is doing. A supervisor must have a higher salary than operational staff as this if fair as the supervisor has more responsibility and is higher up. </w:t>
      </w:r>
    </w:p>
    <w:p>
      <w:pPr>
        <w:spacing w:line="480" w:lineRule="auto"/>
        <w:rPr>
          <w:sz w:val="24"/>
          <w:szCs w:val="24"/>
        </w:rPr>
      </w:pPr>
      <w:r>
        <w:rPr>
          <w:sz w:val="24"/>
          <w:szCs w:val="24"/>
        </w:rPr>
        <w:t xml:space="preserve">This principle is the amount of control that people have within an organisation. Its focus is on decision making authority in a business. Decentralisation is when there is a large group of people decision making authority in the organisation. This usually occurs in a smaller organisation. In small business decentralisation is authority is shared in a decentralised manner. </w:t>
      </w:r>
    </w:p>
    <w:p>
      <w:pPr>
        <w:spacing w:line="480" w:lineRule="auto"/>
        <w:rPr>
          <w:sz w:val="24"/>
          <w:szCs w:val="24"/>
        </w:rPr>
      </w:pPr>
      <w:r>
        <w:rPr>
          <w:sz w:val="24"/>
          <w:szCs w:val="24"/>
        </w:rPr>
        <w:t xml:space="preserve">This is the highest to lowest in terms of formal lines of authority, it's based off communication in a business being vertical meaning there should be single chain of authority that lives in a business. In business there needs to be a link of authority from the top to the bottom, is followed by managers and employees. He need for the link is so that if there is an emergency then one should know the correct line of authority to go to. </w:t>
      </w:r>
    </w:p>
    <w:p>
      <w:pPr>
        <w:spacing w:line="480" w:lineRule="auto"/>
        <w:rPr>
          <w:b/>
          <w:bCs/>
          <w:sz w:val="24"/>
          <w:szCs w:val="24"/>
        </w:rPr>
      </w:pPr>
    </w:p>
    <w:p>
      <w:pPr>
        <w:spacing w:line="480" w:lineRule="auto"/>
        <w:rPr>
          <w:sz w:val="24"/>
          <w:szCs w:val="24"/>
        </w:rPr>
      </w:pPr>
      <w:r>
        <w:rPr>
          <w:sz w:val="24"/>
          <w:szCs w:val="24"/>
        </w:rPr>
        <w:t xml:space="preserve">This means that things should be done in an orderly manner, and not a boss sitting at the top shouting out orders at everybody. The principle says that thing should be put in the right place in order to achieve maximum efficiency, also every material should be put in the correct place and the right b should be given to the most suitable person. this principle increases productivity and efficiency. </w:t>
      </w:r>
    </w:p>
    <w:p>
      <w:pPr>
        <w:spacing w:line="480" w:lineRule="auto"/>
        <w:rPr>
          <w:b/>
          <w:bCs/>
          <w:sz w:val="24"/>
          <w:szCs w:val="24"/>
        </w:rPr>
      </w:pPr>
    </w:p>
    <w:p>
      <w:pPr>
        <w:spacing w:line="480" w:lineRule="auto"/>
        <w:rPr>
          <w:sz w:val="24"/>
          <w:szCs w:val="24"/>
        </w:rPr>
      </w:pPr>
      <w:r>
        <w:rPr>
          <w:sz w:val="24"/>
          <w:szCs w:val="24"/>
        </w:rPr>
        <w:t>There should be equality in every part of management, as then there would be no form of discrimination in relation to status, sex, religion, etc. Equality means a combination of fairness and kindness, and justice towards employees. It basically means commitment and loyalty to employees. Fayol thought that mangers should be fair to their employees, but harshness could come up at some point.</w:t>
      </w:r>
    </w:p>
    <w:p>
      <w:pPr>
        <w:spacing w:line="480" w:lineRule="auto"/>
        <w:rPr>
          <w:sz w:val="24"/>
          <w:szCs w:val="24"/>
        </w:rPr>
      </w:pPr>
      <w:r>
        <w:rPr>
          <w:sz w:val="24"/>
          <w:szCs w:val="24"/>
        </w:rPr>
        <w:t xml:space="preserve">This principle is associated with recruiting the best staff and long tenure, and to retain these staff members for a long time. This is one of the most important principles Fayol said that a firm has a better chance of striving if tits employees are stable. </w:t>
      </w:r>
    </w:p>
    <w:p>
      <w:pPr>
        <w:spacing w:line="480" w:lineRule="auto"/>
        <w:rPr>
          <w:sz w:val="24"/>
          <w:szCs w:val="24"/>
        </w:rPr>
      </w:pPr>
      <w:r>
        <w:rPr>
          <w:sz w:val="24"/>
          <w:szCs w:val="24"/>
        </w:rPr>
        <w:t xml:space="preserve">based off the belief that employees with long term tenure will use their experience and knowledge that they collect from their workplace. Management in the present day suggests that recruiting employees who are ready made that have previous experience and knowledge to initiate productivity, help with the organisation. Profits base. However, it is an old way of debating management and employers are not always interested in recruiting staff who they have so much in before the get to grips with how work is meant to be done in that organisation. </w:t>
      </w:r>
    </w:p>
    <w:p>
      <w:pPr>
        <w:spacing w:line="480" w:lineRule="auto"/>
        <w:rPr>
          <w:b/>
          <w:bCs/>
          <w:sz w:val="24"/>
          <w:szCs w:val="24"/>
        </w:rPr>
      </w:pPr>
    </w:p>
    <w:p>
      <w:pPr>
        <w:spacing w:line="480" w:lineRule="auto"/>
        <w:rPr>
          <w:sz w:val="24"/>
          <w:szCs w:val="24"/>
        </w:rPr>
      </w:pPr>
      <w:r>
        <w:rPr>
          <w:sz w:val="24"/>
          <w:szCs w:val="24"/>
        </w:rPr>
        <w:t xml:space="preserve">It is said in this principle that employees should come up with creative ideas from time to time, skills and more suitable ways to carry out tasks in a firm. </w:t>
      </w:r>
    </w:p>
    <w:p>
      <w:pPr>
        <w:spacing w:line="480" w:lineRule="auto"/>
        <w:rPr>
          <w:sz w:val="24"/>
          <w:szCs w:val="24"/>
        </w:rPr>
      </w:pPr>
      <w:r>
        <w:rPr>
          <w:sz w:val="24"/>
          <w:szCs w:val="24"/>
        </w:rPr>
        <w:t xml:space="preserve">It is related to mangers in organisations who but in the present day, management should persuade employees to initiative. In the present-day firms especially rendering services they get employees to apply their initiatives in rendering quality services to their customers. </w:t>
      </w:r>
    </w:p>
    <w:p>
      <w:pPr>
        <w:spacing w:line="480" w:lineRule="auto"/>
        <w:rPr>
          <w:sz w:val="24"/>
          <w:szCs w:val="24"/>
        </w:rPr>
      </w:pPr>
      <w:r>
        <w:rPr>
          <w:sz w:val="24"/>
          <w:szCs w:val="24"/>
        </w:rPr>
        <w:t xml:space="preserve">This principle focuses on teamwork and team spirit, in order for a firm to get the best results, it should be unified in the is the strength of this principle. </w:t>
      </w:r>
    </w:p>
    <w:p>
      <w:pPr>
        <w:spacing w:line="480" w:lineRule="auto"/>
        <w:rPr>
          <w:sz w:val="24"/>
          <w:szCs w:val="24"/>
        </w:rPr>
      </w:pPr>
      <w:r>
        <w:rPr>
          <w:sz w:val="24"/>
          <w:szCs w:val="24"/>
        </w:rPr>
        <w:t>Godwin (2017, P78-85)</w:t>
      </w:r>
    </w:p>
    <w:p>
      <w:pPr>
        <w:spacing w:line="480" w:lineRule="auto"/>
        <w:rPr>
          <w:sz w:val="24"/>
          <w:szCs w:val="24"/>
        </w:rPr>
      </w:pPr>
      <w:r>
        <w:rPr>
          <w:sz w:val="24"/>
          <w:szCs w:val="24"/>
        </w:rPr>
        <w:t xml:space="preserve">We make decisions every day of our lives and sometimes it is a good choice, but other times it can be the wrong choice to make. </w:t>
      </w:r>
    </w:p>
    <w:p>
      <w:pPr>
        <w:spacing w:line="480" w:lineRule="auto"/>
        <w:rPr>
          <w:sz w:val="24"/>
          <w:szCs w:val="24"/>
        </w:rPr>
      </w:pPr>
      <w:r>
        <w:rPr>
          <w:sz w:val="24"/>
          <w:szCs w:val="24"/>
        </w:rPr>
        <w:t xml:space="preserve">In the year 1980, Germany made it compulsory to wear helmets and as a result from this there was a big reduction of 60% in motor bike theft, this could have been due to a hassle or friction. </w:t>
      </w:r>
    </w:p>
    <w:p>
      <w:pPr>
        <w:spacing w:line="480" w:lineRule="auto"/>
        <w:rPr>
          <w:sz w:val="24"/>
          <w:szCs w:val="24"/>
        </w:rPr>
      </w:pPr>
      <w:r>
        <w:rPr>
          <w:sz w:val="24"/>
          <w:szCs w:val="24"/>
        </w:rPr>
        <w:t>Humans have a habit of always choosing the easy path in everyday life, this isn't always the right choice to make as it makes us soft and unable to cope with situations, a good example of this could be a person who wants to go for a certain job, and they know this job is the best for them, but they are too scared to go for it so they end up doing something that is much easier and gives them a lesser sense of pride. Halpern (2015:66/7)</w:t>
      </w:r>
    </w:p>
    <w:p>
      <w:pPr>
        <w:spacing w:line="480" w:lineRule="auto"/>
        <w:rPr>
          <w:sz w:val="24"/>
          <w:szCs w:val="24"/>
        </w:rPr>
      </w:pPr>
      <w:r>
        <w:rPr>
          <w:sz w:val="24"/>
          <w:szCs w:val="24"/>
        </w:rPr>
        <w:t xml:space="preserve">Humans tend to learn best when they learn less, what this means is that when we are given less information, we are able to learn better and understand that bit of information better than if we was to be given a huge amount of information. </w:t>
      </w:r>
    </w:p>
    <w:p>
      <w:pPr>
        <w:spacing w:line="480" w:lineRule="auto"/>
        <w:rPr>
          <w:sz w:val="24"/>
          <w:szCs w:val="24"/>
        </w:rPr>
      </w:pPr>
      <w:r>
        <w:rPr>
          <w:sz w:val="24"/>
          <w:szCs w:val="24"/>
        </w:rPr>
        <w:t>Laslo (2019: P40 – 42)</w:t>
      </w:r>
    </w:p>
    <w:p>
      <w:pPr>
        <w:spacing w:line="480" w:lineRule="auto"/>
        <w:rPr>
          <w:sz w:val="24"/>
          <w:szCs w:val="24"/>
        </w:rPr>
      </w:pPr>
      <w:r>
        <w:rPr>
          <w:b/>
          <w:bCs/>
          <w:sz w:val="24"/>
          <w:szCs w:val="24"/>
        </w:rPr>
        <w:t xml:space="preserve">Easy </w:t>
      </w:r>
      <w:r>
        <w:rPr>
          <w:sz w:val="24"/>
          <w:szCs w:val="24"/>
        </w:rPr>
        <w:t xml:space="preserve">– if you want to make a behaviour easy then making a task become easy involves removing the friction costs, this includes, time, effort and hassle. The way an individual present something it has a big impact on how other see it as easy or hard. The use of defaults is a way of making things easier, as the easiest action is to do nothing. Using wording carefully to make something understood better is often seen as more believable as if you were to word something that made it harder to understand. </w:t>
      </w:r>
    </w:p>
    <w:p>
      <w:pPr>
        <w:spacing w:line="480" w:lineRule="auto"/>
        <w:rPr>
          <w:sz w:val="24"/>
          <w:szCs w:val="24"/>
        </w:rPr>
      </w:pPr>
      <w:r>
        <w:rPr>
          <w:b/>
          <w:bCs/>
          <w:sz w:val="24"/>
          <w:szCs w:val="24"/>
        </w:rPr>
        <w:t xml:space="preserve">Attractive – </w:t>
      </w:r>
      <w:r>
        <w:rPr>
          <w:sz w:val="24"/>
          <w:szCs w:val="24"/>
        </w:rPr>
        <w:t xml:space="preserve">a person's attitude can be changed by doing something you like, compared to doing something you enjoy. Gamification is a way of increasing attractiveness and involvement. </w:t>
      </w:r>
    </w:p>
    <w:p>
      <w:pPr>
        <w:spacing w:line="480" w:lineRule="auto"/>
        <w:rPr>
          <w:sz w:val="24"/>
          <w:szCs w:val="24"/>
        </w:rPr>
      </w:pPr>
      <w:r>
        <w:rPr>
          <w:b/>
          <w:bCs/>
          <w:sz w:val="24"/>
          <w:szCs w:val="24"/>
        </w:rPr>
        <w:t xml:space="preserve">Social </w:t>
      </w:r>
      <w:r>
        <w:rPr>
          <w:sz w:val="24"/>
          <w:szCs w:val="24"/>
        </w:rPr>
        <w:t xml:space="preserve">– traditional economics looks at humans as isolated individuals, behavioural economics looks at people being around others and how they react, for example when we are with good company (other people) we often tend to enjoy things a lot more as compared to if we were on our own doing that thing. If we are watching TV such as a comedy, we tend to laugh more if we are around other people, compared to when we are watching it alone. A negative behaviour would be a watch out to avoid would result in negative social behaviour. </w:t>
      </w:r>
    </w:p>
    <w:p>
      <w:pPr>
        <w:spacing w:line="480" w:lineRule="auto"/>
        <w:rPr>
          <w:sz w:val="24"/>
          <w:szCs w:val="24"/>
        </w:rPr>
      </w:pPr>
      <w:r>
        <w:rPr>
          <w:b/>
          <w:bCs/>
          <w:sz w:val="24"/>
          <w:szCs w:val="24"/>
        </w:rPr>
        <w:t xml:space="preserve">Timely – </w:t>
      </w:r>
      <w:r>
        <w:rPr>
          <w:sz w:val="24"/>
          <w:szCs w:val="24"/>
        </w:rPr>
        <w:t>the timings of reaching an audience is critical, it is valued that much, when determining the reaction of an audience. For example, getting the unemployed to focus on what they can do in the upcoming weeks, helps them gets into jobs, compared to getting them to think about what they have done over the last two weeks.  (Mahmoud 2016, P155-156)</w:t>
      </w:r>
    </w:p>
    <w:p>
      <w:pPr>
        <w:spacing w:line="480" w:lineRule="auto"/>
        <w:rPr>
          <w:sz w:val="24"/>
          <w:szCs w:val="24"/>
        </w:rPr>
      </w:pPr>
      <w:r>
        <w:rPr>
          <w:sz w:val="24"/>
          <w:szCs w:val="24"/>
        </w:rPr>
        <w:t xml:space="preserve">The nudge unit is the behavioural insights team, it is very successful for attracting the most and highest meaningful most irrevocable honour in modern democracy. This theory is now owned by employees instead of being owned by the state. </w:t>
      </w:r>
    </w:p>
    <w:p>
      <w:pPr>
        <w:spacing w:line="480" w:lineRule="auto"/>
        <w:rPr>
          <w:sz w:val="24"/>
          <w:szCs w:val="24"/>
        </w:rPr>
      </w:pPr>
      <w:r>
        <w:rPr>
          <w:sz w:val="24"/>
          <w:szCs w:val="24"/>
        </w:rPr>
        <w:t>They are simple, and they are cost effective and give good results. They automatically enrolled people for a pension scheme, and it increases saving from 61% up to 83%. It also informs people who are behind on their taxes, it helps motivate job seekers to go and find a job and increases their chances of finding a job. Lanchester (2015)</w:t>
      </w:r>
    </w:p>
    <w:p>
      <w:pPr>
        <w:spacing w:line="480" w:lineRule="auto"/>
        <w:rPr>
          <w:sz w:val="24"/>
          <w:szCs w:val="24"/>
        </w:rPr>
      </w:pPr>
      <w:r>
        <w:rPr>
          <w:sz w:val="24"/>
          <w:szCs w:val="24"/>
        </w:rPr>
        <w:t xml:space="preserve">Fayol's 14 principles are good to use for the Police Service as his principles are well disciplined in order to make a service successful. The authority principle goes by being disciplined and setting rules and regulations to follow. The unity of command, Fayol thinks that staff members should only have 1 boss and one voice to listen to, if there are multiple bosses barking different orders then employees are only going to get confused and make the rut they are in even worse. He believes in good communication for a firm to flourish, and that everybody should be able to have a say in decision making. </w:t>
      </w:r>
    </w:p>
    <w:p>
      <w:pPr>
        <w:spacing w:line="480" w:lineRule="auto"/>
        <w:rPr>
          <w:sz w:val="24"/>
          <w:szCs w:val="24"/>
        </w:rPr>
      </w:pPr>
      <w:r>
        <w:rPr>
          <w:sz w:val="24"/>
          <w:szCs w:val="24"/>
        </w:rPr>
        <w:t xml:space="preserve">The Police force are currently in the process of a reduction plan that started in 2017 and is to be completed in 2021 in the hope to reduce crime in south wales. While other Forces usually withdraw from neighbourhood Policing, the plan for south wales police is not to withdraw from neighbourhood policing but to work ever closer with the NHS, schools, colleges, volunteer organisations and the criminal justice systems. </w:t>
      </w:r>
    </w:p>
    <w:p>
      <w:pPr>
        <w:spacing w:line="480" w:lineRule="auto"/>
        <w:rPr>
          <w:sz w:val="24"/>
          <w:szCs w:val="24"/>
        </w:rPr>
      </w:pPr>
      <w:r>
        <w:rPr>
          <w:sz w:val="24"/>
          <w:szCs w:val="24"/>
        </w:rPr>
        <w:t>Although south wales Police only covers a small part of Wales the South wales Police provides service to 1.3 million people across wales, covering 42% of the country's population. With their being 49% of crime in wales.  They are the 16</w:t>
      </w:r>
      <w:r>
        <w:rPr>
          <w:sz w:val="24"/>
          <w:szCs w:val="24"/>
          <w:vertAlign w:val="superscript"/>
        </w:rPr>
        <w:t>th</w:t>
      </w:r>
      <w:r>
        <w:rPr>
          <w:sz w:val="24"/>
          <w:szCs w:val="24"/>
        </w:rPr>
        <w:t xml:space="preserve"> most effective force in England and Wales and the 7th busiest outside of London. (police and crime commissioner 2019-2023) </w:t>
      </w:r>
    </w:p>
    <w:p>
      <w:pPr>
        <w:spacing w:line="480" w:lineRule="auto"/>
        <w:rPr>
          <w:sz w:val="24"/>
          <w:szCs w:val="24"/>
        </w:rPr>
      </w:pPr>
      <w:r>
        <w:rPr>
          <w:sz w:val="24"/>
          <w:szCs w:val="24"/>
        </w:rPr>
        <w:t xml:space="preserve">The police plan on using technology to help fight Crime, by using technology Gwent and south wales Police as they are fusion together, this cuts costs, providing an effective service to the public. By ensuring that Officers are using up to date technology. </w:t>
      </w:r>
    </w:p>
    <w:p>
      <w:pPr>
        <w:spacing w:line="480" w:lineRule="auto"/>
        <w:rPr>
          <w:sz w:val="24"/>
          <w:szCs w:val="24"/>
        </w:rPr>
      </w:pPr>
      <w:r>
        <w:rPr>
          <w:sz w:val="24"/>
          <w:szCs w:val="24"/>
        </w:rPr>
        <w:t>Since 2010 the number of Police Officers went from 3050 in 2010 to 2850 in 2018, but despite the challenges at hand the south wales Police are effective as they are delivering £0. b billion of social; and economic benefit across local communities since 2011.</w:t>
      </w:r>
    </w:p>
    <w:p>
      <w:pPr>
        <w:spacing w:line="480" w:lineRule="auto"/>
        <w:rPr>
          <w:sz w:val="24"/>
          <w:szCs w:val="24"/>
        </w:rPr>
      </w:pPr>
      <w:r>
        <w:rPr>
          <w:sz w:val="24"/>
          <w:szCs w:val="24"/>
        </w:rPr>
        <w:t xml:space="preserve">There is a growing consensus that austerity has in some ways prevented economic recovery from the 2008 recession. It affected many people, especially the vulnerable and it has been associated with causing mental health problems for many people. Austerity is said to be over by Theresa May says Eaton (2018), but the damage has been done and it will take time for the Police and other Public Sectors to recover, with the guidance of strategic management theories it is possible to turn it all round. </w:t>
      </w:r>
    </w:p>
    <w:p>
      <w:pPr>
        <w:spacing w:line="480" w:lineRule="auto"/>
        <w:rPr>
          <w:sz w:val="24"/>
          <w:szCs w:val="24"/>
        </w:rPr>
      </w:pPr>
    </w:p>
    <w:p>
      <w:pPr>
        <w:spacing w:line="480" w:lineRule="auto"/>
        <w:rPr>
          <w:sz w:val="24"/>
          <w:szCs w:val="24"/>
        </w:rPr>
      </w:pPr>
    </w:p>
    <w:p>
      <w:pPr>
        <w:rPr>
          <w:sz w:val="24"/>
          <w:szCs w:val="24"/>
        </w:rPr>
      </w:pPr>
      <w:r>
        <w:rPr>
          <w:sz w:val="24"/>
          <w:szCs w:val="24"/>
        </w:rPr>
        <w:t>References</w:t>
      </w:r>
    </w:p>
    <w:p>
      <w:pPr>
        <w:rPr>
          <w:sz w:val="24"/>
          <w:szCs w:val="24"/>
        </w:rPr>
      </w:pPr>
    </w:p>
    <w:p>
      <w:pPr>
        <w:rPr>
          <w:sz w:val="24"/>
          <w:szCs w:val="24"/>
        </w:rPr>
      </w:pPr>
      <w:r>
        <w:rPr>
          <w:sz w:val="24"/>
          <w:szCs w:val="24"/>
        </w:rPr>
        <w:t>Crane, A, Moon, J, Siegel, D, McWilliams, A Matten, D (2008), “the oxford handbook of corporate social responsibility”1st edition, Oxford university press, united states, Accessed at: 27/02/2020.</w:t>
      </w:r>
    </w:p>
    <w:p>
      <w:pPr>
        <w:rPr>
          <w:rFonts w:ascii="Calibri" w:hAnsi="Calibri" w:eastAsia="Calibri" w:cs="Calibri"/>
          <w:sz w:val="24"/>
          <w:szCs w:val="24"/>
          <w:lang w:val="en-GB"/>
        </w:rPr>
      </w:pPr>
    </w:p>
    <w:p>
      <w:pPr>
        <w:rPr>
          <w:rFonts w:ascii="Calibri" w:hAnsi="Calibri" w:eastAsia="Calibri" w:cs="Calibri"/>
          <w:sz w:val="24"/>
          <w:szCs w:val="24"/>
          <w:lang w:val="en-GB"/>
        </w:rPr>
      </w:pPr>
      <w:r>
        <w:rPr>
          <w:rFonts w:ascii="Calibri" w:hAnsi="Calibri" w:eastAsia="Calibri" w:cs="Calibri"/>
          <w:sz w:val="24"/>
          <w:szCs w:val="24"/>
          <w:lang w:val="en-GB"/>
        </w:rPr>
        <w:t xml:space="preserve">Dodd, Michael E, (2014), “Guidelines for applying Porters five forces of framework: asset of industry analysis templates”, ProQuest, volume 24, issue 1, P32-45, available at: </w:t>
      </w:r>
      <w:r>
        <w:fldChar w:fldCharType="begin"/>
      </w:r>
      <w:r>
        <w:instrText xml:space="preserve"> HYPERLINK "https://search-proquest-com.ezproxy.uwtsd.ac.uk/docview/1491112407/abstract/19C93EDAB5B54C97PQ/1?accountid=130472" \h </w:instrText>
      </w:r>
      <w:r>
        <w:fldChar w:fldCharType="separate"/>
      </w:r>
      <w:r>
        <w:rPr>
          <w:rStyle w:val="3"/>
          <w:rFonts w:ascii="Calibri" w:hAnsi="Calibri" w:eastAsia="Calibri" w:cs="Calibri"/>
          <w:sz w:val="24"/>
          <w:szCs w:val="24"/>
          <w:lang w:val="en-GB"/>
        </w:rPr>
        <w:t>https://search-proquest-com.ezproxy.uwtsd.ac.uk/docview/1491112407/abstract/19C93EDAB5B54C97PQ/1?accountid=130472</w:t>
      </w:r>
      <w:r>
        <w:rPr>
          <w:rStyle w:val="3"/>
          <w:rFonts w:ascii="Calibri" w:hAnsi="Calibri" w:eastAsia="Calibri" w:cs="Calibri"/>
          <w:sz w:val="24"/>
          <w:szCs w:val="24"/>
          <w:lang w:val="en-GB"/>
        </w:rPr>
        <w:fldChar w:fldCharType="end"/>
      </w:r>
      <w:r>
        <w:rPr>
          <w:rFonts w:ascii="Calibri" w:hAnsi="Calibri" w:eastAsia="Calibri" w:cs="Calibri"/>
          <w:sz w:val="24"/>
          <w:szCs w:val="24"/>
          <w:lang w:val="en-GB"/>
        </w:rPr>
        <w:t>, Accessed at: 13/02/2020.</w:t>
      </w:r>
    </w:p>
    <w:p>
      <w:pPr>
        <w:rPr>
          <w:sz w:val="24"/>
          <w:szCs w:val="24"/>
        </w:rPr>
      </w:pPr>
    </w:p>
    <w:p>
      <w:pPr>
        <w:rPr>
          <w:sz w:val="24"/>
          <w:szCs w:val="24"/>
        </w:rPr>
      </w:pPr>
      <w:r>
        <w:rPr>
          <w:sz w:val="24"/>
          <w:szCs w:val="24"/>
        </w:rPr>
        <w:t>Evan, W. M, and Freeman, R, E 1988, “A stakeholder Theory of the modern corporation: Kantian capitalism”, in T.  Beauchamp and N. Bowie (eds), ethical theory and business. Englewood Cliffs, NJ: prentice Hall, 75-93. Accessed at: 27/02/2020.</w:t>
      </w:r>
    </w:p>
    <w:p>
      <w:pPr>
        <w:rPr>
          <w:sz w:val="24"/>
          <w:szCs w:val="24"/>
        </w:rPr>
      </w:pPr>
    </w:p>
    <w:p>
      <w:pPr>
        <w:rPr>
          <w:rFonts w:ascii="Calibri" w:hAnsi="Calibri" w:eastAsia="Calibri" w:cs="Calibri"/>
          <w:sz w:val="24"/>
          <w:szCs w:val="24"/>
          <w:lang w:val="en-GB"/>
        </w:rPr>
      </w:pPr>
      <w:r>
        <w:rPr>
          <w:rFonts w:ascii="Calibri" w:hAnsi="Calibri" w:eastAsia="Calibri" w:cs="Calibri"/>
          <w:sz w:val="24"/>
          <w:szCs w:val="24"/>
          <w:lang w:val="en-GB"/>
        </w:rPr>
        <w:t xml:space="preserve">Eaton, G (2018), “Theresa may and the end of austerity “, new slate man, Available at: </w:t>
      </w:r>
      <w:r>
        <w:fldChar w:fldCharType="begin"/>
      </w:r>
      <w:r>
        <w:instrText xml:space="preserve"> HYPERLINK "https://search-proquest-com.ezproxy.uwtsd.ac.uk/docview/2130257722?accountid=130472&amp;rfr_id=info%3Axri%2Fsid%3Aprimo" \h </w:instrText>
      </w:r>
      <w:r>
        <w:fldChar w:fldCharType="separate"/>
      </w:r>
      <w:r>
        <w:rPr>
          <w:rStyle w:val="3"/>
          <w:rFonts w:ascii="Calibri" w:hAnsi="Calibri" w:eastAsia="Calibri" w:cs="Calibri"/>
          <w:sz w:val="24"/>
          <w:szCs w:val="24"/>
          <w:lang w:val="en-GB"/>
        </w:rPr>
        <w:t>https://search-proquest-com.ezproxy.uwtsd.ac.uk/docview/2130257722?accountid=130472&amp;rfr_id=info%3Axri%2Fsid%3Aprimo</w:t>
      </w:r>
      <w:r>
        <w:rPr>
          <w:rStyle w:val="3"/>
          <w:rFonts w:ascii="Calibri" w:hAnsi="Calibri" w:eastAsia="Calibri" w:cs="Calibri"/>
          <w:sz w:val="24"/>
          <w:szCs w:val="24"/>
          <w:lang w:val="en-GB"/>
        </w:rPr>
        <w:fldChar w:fldCharType="end"/>
      </w:r>
      <w:r>
        <w:rPr>
          <w:rFonts w:ascii="Calibri" w:hAnsi="Calibri" w:eastAsia="Calibri" w:cs="Calibri"/>
          <w:sz w:val="24"/>
          <w:szCs w:val="24"/>
          <w:lang w:val="en-GB"/>
        </w:rPr>
        <w:t xml:space="preserve">, accessed at: 25/02/2020.  </w:t>
      </w:r>
    </w:p>
    <w:p>
      <w:pPr>
        <w:rPr>
          <w:rFonts w:ascii="Calibri" w:hAnsi="Calibri" w:eastAsia="Calibri" w:cs="Calibri"/>
          <w:sz w:val="24"/>
          <w:szCs w:val="24"/>
          <w:lang w:val="en-GB"/>
        </w:rPr>
      </w:pPr>
    </w:p>
    <w:p>
      <w:pPr>
        <w:rPr>
          <w:rFonts w:ascii="Calibri" w:hAnsi="Calibri" w:eastAsia="Calibri" w:cs="Calibri"/>
          <w:sz w:val="24"/>
          <w:szCs w:val="24"/>
          <w:lang w:val="en-GB"/>
        </w:rPr>
      </w:pPr>
      <w:r>
        <w:rPr>
          <w:rFonts w:ascii="Calibri" w:hAnsi="Calibri" w:eastAsia="Calibri" w:cs="Calibri"/>
          <w:sz w:val="24"/>
          <w:szCs w:val="24"/>
          <w:lang w:val="en-GB"/>
        </w:rPr>
        <w:t xml:space="preserve">Godwn , A (2017), “application of the Henri Fayol principles of  management in start-up organisations”,isor journals of business and management, volume 19, issue 10, P78-85,available at: </w:t>
      </w:r>
      <w:r>
        <w:fldChar w:fldCharType="begin"/>
      </w:r>
      <w:r>
        <w:instrText xml:space="preserve"> HYPERLINK "http://iosrjournals.org/iosr-jbm/papers/Vol19-issue10/Version-4/K1910047885.pdf" \h </w:instrText>
      </w:r>
      <w:r>
        <w:fldChar w:fldCharType="separate"/>
      </w:r>
      <w:r>
        <w:rPr>
          <w:rStyle w:val="3"/>
          <w:rFonts w:ascii="Calibri" w:hAnsi="Calibri" w:eastAsia="Calibri" w:cs="Calibri"/>
          <w:sz w:val="24"/>
          <w:szCs w:val="24"/>
          <w:lang w:val="en-GB"/>
        </w:rPr>
        <w:t>http://iosrjournals.org/iosr-jbm/papers/Vol19-issue10/Version-4/K1910047885.pdf</w:t>
      </w:r>
      <w:r>
        <w:rPr>
          <w:rStyle w:val="3"/>
          <w:rFonts w:ascii="Calibri" w:hAnsi="Calibri" w:eastAsia="Calibri" w:cs="Calibri"/>
          <w:sz w:val="24"/>
          <w:szCs w:val="24"/>
          <w:lang w:val="en-GB"/>
        </w:rPr>
        <w:fldChar w:fldCharType="end"/>
      </w:r>
      <w:r>
        <w:rPr>
          <w:rFonts w:ascii="Calibri" w:hAnsi="Calibri" w:eastAsia="Calibri" w:cs="Calibri"/>
          <w:sz w:val="24"/>
          <w:szCs w:val="24"/>
          <w:lang w:val="en-GB"/>
        </w:rPr>
        <w:t xml:space="preserve"> , accessed at: 231/2020.</w:t>
      </w:r>
    </w:p>
    <w:p>
      <w:pPr>
        <w:rPr>
          <w:sz w:val="24"/>
          <w:szCs w:val="24"/>
        </w:rPr>
      </w:pPr>
    </w:p>
    <w:p>
      <w:pPr>
        <w:rPr>
          <w:sz w:val="24"/>
          <w:szCs w:val="24"/>
        </w:rPr>
      </w:pPr>
      <w:r>
        <w:rPr>
          <w:sz w:val="24"/>
          <w:szCs w:val="24"/>
        </w:rPr>
        <w:t>Halpern, D (2015) “inside the nudge unit: how small changes can make a big difference”, London: WH Allen. Accessed at: 22/01/2020.</w:t>
      </w:r>
    </w:p>
    <w:p>
      <w:pPr>
        <w:rPr>
          <w:sz w:val="24"/>
          <w:szCs w:val="24"/>
        </w:rPr>
      </w:pPr>
    </w:p>
    <w:p>
      <w:pPr>
        <w:rPr>
          <w:sz w:val="24"/>
          <w:szCs w:val="24"/>
        </w:rPr>
      </w:pPr>
      <w:r>
        <w:rPr>
          <w:rFonts w:ascii="Calibri" w:hAnsi="Calibri" w:eastAsia="Calibri" w:cs="Calibri"/>
          <w:sz w:val="24"/>
          <w:szCs w:val="24"/>
          <w:lang w:val="en-GB"/>
        </w:rPr>
        <w:t xml:space="preserve">Lumsden K, Black, A (2018) “Austerity Policing, Emotional Labour and the Boundaries of Police work: An Ethnography of a Police Force control room in England”, Oxford Academic, volume 58, issue 3, Available at: </w:t>
      </w:r>
      <w:r>
        <w:fldChar w:fldCharType="begin"/>
      </w:r>
      <w:r>
        <w:instrText xml:space="preserve"> HYPERLINK "https://academic-oup-com.ezproxy.uwtsd.ac.uk/bjc/article/58/3/606/4080314" \h </w:instrText>
      </w:r>
      <w:r>
        <w:fldChar w:fldCharType="separate"/>
      </w:r>
      <w:r>
        <w:rPr>
          <w:rStyle w:val="3"/>
          <w:rFonts w:ascii="Calibri" w:hAnsi="Calibri" w:eastAsia="Calibri" w:cs="Calibri"/>
          <w:sz w:val="24"/>
          <w:szCs w:val="24"/>
          <w:lang w:val="en-GB"/>
        </w:rPr>
        <w:t>https://academic-oup-com.ezproxy.uwtsd.ac.uk/bjc/article/58/3/606/4080314</w:t>
      </w:r>
      <w:r>
        <w:rPr>
          <w:rStyle w:val="3"/>
          <w:rFonts w:ascii="Calibri" w:hAnsi="Calibri" w:eastAsia="Calibri" w:cs="Calibri"/>
          <w:sz w:val="24"/>
          <w:szCs w:val="24"/>
          <w:lang w:val="en-GB"/>
        </w:rPr>
        <w:fldChar w:fldCharType="end"/>
      </w:r>
      <w:r>
        <w:rPr>
          <w:rFonts w:ascii="Calibri" w:hAnsi="Calibri" w:eastAsia="Calibri" w:cs="Calibri"/>
          <w:sz w:val="24"/>
          <w:szCs w:val="24"/>
          <w:lang w:val="en-GB"/>
        </w:rPr>
        <w:t xml:space="preserve">, accessed at: 24/02/2020.  </w:t>
      </w:r>
    </w:p>
    <w:p>
      <w:pPr>
        <w:rPr>
          <w:sz w:val="24"/>
          <w:szCs w:val="24"/>
        </w:rPr>
      </w:pPr>
    </w:p>
    <w:p>
      <w:pPr>
        <w:rPr>
          <w:rFonts w:ascii="Calibri" w:hAnsi="Calibri" w:eastAsia="Calibri" w:cs="Calibri"/>
          <w:sz w:val="24"/>
          <w:szCs w:val="24"/>
          <w:lang w:val="en-GB"/>
        </w:rPr>
      </w:pPr>
      <w:r>
        <w:rPr>
          <w:rFonts w:ascii="Calibri" w:hAnsi="Calibri" w:eastAsia="Calibri" w:cs="Calibri"/>
          <w:sz w:val="24"/>
          <w:szCs w:val="24"/>
          <w:lang w:val="en-GB"/>
        </w:rPr>
        <w:t xml:space="preserve">Lanchester, J (2015), `Nudge, Nudge`, London Review of books, available at: </w:t>
      </w:r>
      <w:r>
        <w:fldChar w:fldCharType="begin"/>
      </w:r>
      <w:r>
        <w:instrText xml:space="preserve"> HYPERLINK "https://www.lrb.co.uk/blog/2015/april/episode-13-nudge-nudge" \h </w:instrText>
      </w:r>
      <w:r>
        <w:fldChar w:fldCharType="separate"/>
      </w:r>
      <w:r>
        <w:rPr>
          <w:rStyle w:val="3"/>
          <w:rFonts w:ascii="Calibri" w:hAnsi="Calibri" w:eastAsia="Calibri" w:cs="Calibri"/>
          <w:sz w:val="24"/>
          <w:szCs w:val="24"/>
          <w:lang w:val="en-GB"/>
        </w:rPr>
        <w:t>https://www.lrb.co.uk/blog/2015/april/episode-13-nudge-nudge</w:t>
      </w:r>
      <w:r>
        <w:rPr>
          <w:rStyle w:val="3"/>
          <w:rFonts w:ascii="Calibri" w:hAnsi="Calibri" w:eastAsia="Calibri" w:cs="Calibri"/>
          <w:sz w:val="24"/>
          <w:szCs w:val="24"/>
          <w:lang w:val="en-GB"/>
        </w:rPr>
        <w:fldChar w:fldCharType="end"/>
      </w:r>
      <w:r>
        <w:rPr>
          <w:rFonts w:ascii="Calibri" w:hAnsi="Calibri" w:eastAsia="Calibri" w:cs="Calibri"/>
          <w:sz w:val="24"/>
          <w:szCs w:val="24"/>
          <w:lang w:val="en-GB"/>
        </w:rPr>
        <w:t xml:space="preserve">, accessed at: 22/01/2020. </w:t>
      </w:r>
    </w:p>
    <w:p>
      <w:pPr>
        <w:rPr>
          <w:rFonts w:ascii="Calibri" w:hAnsi="Calibri" w:eastAsia="Calibri" w:cs="Calibri"/>
          <w:sz w:val="24"/>
          <w:szCs w:val="24"/>
          <w:lang w:val="en-GB"/>
        </w:rPr>
      </w:pPr>
    </w:p>
    <w:p>
      <w:pPr>
        <w:rPr>
          <w:rFonts w:ascii="Calibri" w:hAnsi="Calibri" w:eastAsia="Calibri" w:cs="Calibri"/>
          <w:sz w:val="24"/>
          <w:szCs w:val="24"/>
          <w:lang w:val="en-GB"/>
        </w:rPr>
      </w:pPr>
      <w:r>
        <w:rPr>
          <w:rFonts w:ascii="Calibri" w:hAnsi="Calibri" w:eastAsia="Calibri" w:cs="Calibri"/>
          <w:sz w:val="24"/>
          <w:szCs w:val="24"/>
          <w:lang w:val="en-GB"/>
        </w:rPr>
        <w:t xml:space="preserve">Laslo, B, (2019) “you learn best when you learn less” EBSCOhost, special issue, P40-42, available at: </w:t>
      </w:r>
      <w:r>
        <w:fldChar w:fldCharType="begin"/>
      </w:r>
      <w:r>
        <w:instrText xml:space="preserve"> HYPERLINK "https://web-b-ebscohost-com.ezproxy.uwtsd.ac.uk/ehost/detail/detail?vid=1&amp;sid=1e22e2ea-2fef-40a7-94a1-61dc514e236a%40sessionmgr103&amp;bdata=JnNpdGU9ZWhvc3QtbGl2ZQ%3d%3d" \l "AN=139817334&amp;db=bth" \h </w:instrText>
      </w:r>
      <w:r>
        <w:fldChar w:fldCharType="separate"/>
      </w:r>
      <w:r>
        <w:rPr>
          <w:rStyle w:val="3"/>
          <w:rFonts w:ascii="Calibri" w:hAnsi="Calibri" w:eastAsia="Calibri" w:cs="Calibri"/>
          <w:sz w:val="24"/>
          <w:szCs w:val="24"/>
          <w:lang w:val="en-GB"/>
        </w:rPr>
        <w:t>https://web-b-ebscohost-com.ezproxy.uwtsd.ac.uk/ehost/detail/detail?vid=1&amp;sid=1e22e2ea-2fef-40a7-94a1-61dc514e236a%40sessionmgr103&amp;bdata=JnNpdGU9ZWhvc3QtbGl2ZQ%3d%3d#AN=139817334&amp;db=bth</w:t>
      </w:r>
      <w:r>
        <w:rPr>
          <w:rStyle w:val="3"/>
          <w:rFonts w:ascii="Calibri" w:hAnsi="Calibri" w:eastAsia="Calibri" w:cs="Calibri"/>
          <w:sz w:val="24"/>
          <w:szCs w:val="24"/>
          <w:lang w:val="en-GB"/>
        </w:rPr>
        <w:fldChar w:fldCharType="end"/>
      </w:r>
      <w:r>
        <w:rPr>
          <w:rFonts w:ascii="Calibri" w:hAnsi="Calibri" w:eastAsia="Calibri" w:cs="Calibri"/>
          <w:sz w:val="24"/>
          <w:szCs w:val="24"/>
          <w:lang w:val="en-GB"/>
        </w:rPr>
        <w:t>, accessed at: 06/02/2020.</w:t>
      </w:r>
    </w:p>
    <w:p>
      <w:pPr>
        <w:rPr>
          <w:sz w:val="24"/>
          <w:szCs w:val="24"/>
        </w:rPr>
      </w:pPr>
    </w:p>
    <w:p>
      <w:pPr>
        <w:rPr>
          <w:rFonts w:ascii="Calibri" w:hAnsi="Calibri" w:eastAsia="Calibri" w:cs="Calibri"/>
          <w:sz w:val="24"/>
          <w:szCs w:val="24"/>
          <w:lang w:val="en-GB"/>
        </w:rPr>
      </w:pPr>
      <w:r>
        <w:rPr>
          <w:sz w:val="24"/>
          <w:szCs w:val="24"/>
        </w:rPr>
        <w:t xml:space="preserve">Mahmoud, O (2016), “inside the nudge unit: how small changes can make a big difference”, international journal of market research, volume 58, issue 1, P155-156, available at: </w:t>
      </w:r>
      <w:r>
        <w:fldChar w:fldCharType="begin"/>
      </w:r>
      <w:r>
        <w:instrText xml:space="preserve"> HYPERLINK "https://journals-sagepub-com.ezproxy.uwtsd.ac.uk/doi/abs/10.2501/IJMR-2016-010" \h </w:instrText>
      </w:r>
      <w:r>
        <w:fldChar w:fldCharType="separate"/>
      </w:r>
      <w:r>
        <w:rPr>
          <w:rStyle w:val="3"/>
          <w:rFonts w:ascii="Calibri" w:hAnsi="Calibri" w:eastAsia="Calibri" w:cs="Calibri"/>
          <w:sz w:val="24"/>
          <w:szCs w:val="24"/>
          <w:lang w:val="en-GB"/>
        </w:rPr>
        <w:t>https://journals-sagepub-com.ezproxy.uwtsd.ac.uk/doi/abs/10.2501/IJMR-2016-010</w:t>
      </w:r>
      <w:r>
        <w:rPr>
          <w:rStyle w:val="3"/>
          <w:rFonts w:ascii="Calibri" w:hAnsi="Calibri" w:eastAsia="Calibri" w:cs="Calibri"/>
          <w:sz w:val="24"/>
          <w:szCs w:val="24"/>
          <w:lang w:val="en-GB"/>
        </w:rPr>
        <w:fldChar w:fldCharType="end"/>
      </w:r>
      <w:r>
        <w:rPr>
          <w:rFonts w:ascii="Calibri" w:hAnsi="Calibri" w:eastAsia="Calibri" w:cs="Calibri"/>
          <w:sz w:val="24"/>
          <w:szCs w:val="24"/>
          <w:lang w:val="en-GB"/>
        </w:rPr>
        <w:t>, accessed at: 22/01/2020.</w:t>
      </w:r>
    </w:p>
    <w:p>
      <w:pPr>
        <w:rPr>
          <w:sz w:val="24"/>
          <w:szCs w:val="24"/>
        </w:rPr>
      </w:pPr>
    </w:p>
    <w:p>
      <w:pPr>
        <w:rPr>
          <w:rFonts w:ascii="Calibri" w:hAnsi="Calibri" w:eastAsia="Calibri" w:cs="Calibri"/>
          <w:sz w:val="24"/>
          <w:szCs w:val="24"/>
          <w:lang w:val="en-GB"/>
        </w:rPr>
      </w:pPr>
      <w:r>
        <w:rPr>
          <w:rFonts w:ascii="Calibri" w:hAnsi="Calibri" w:eastAsia="Calibri" w:cs="Calibri"/>
          <w:sz w:val="24"/>
          <w:szCs w:val="24"/>
          <w:lang w:val="en-GB"/>
        </w:rPr>
        <w:t xml:space="preserve">Matti, C, Salour, S, (2019), “austerity is a political choice, not an economic necessity”, the guardian, Available at: </w:t>
      </w:r>
      <w:r>
        <w:fldChar w:fldCharType="begin"/>
      </w:r>
      <w:r>
        <w:instrText xml:space="preserve"> HYPERLINK "https://www.theguardian.com/commentisfree/2019/sep/02/austerity-is-a-political-choice-not-an-economic-necessity" \l "img-1" \h </w:instrText>
      </w:r>
      <w:r>
        <w:fldChar w:fldCharType="separate"/>
      </w:r>
      <w:r>
        <w:rPr>
          <w:rStyle w:val="3"/>
          <w:rFonts w:ascii="Calibri" w:hAnsi="Calibri" w:eastAsia="Calibri" w:cs="Calibri"/>
          <w:sz w:val="24"/>
          <w:szCs w:val="24"/>
          <w:lang w:val="en-GB"/>
        </w:rPr>
        <w:t>https://www.theguardian.com/commentisfree/2019/sep/02/austerity-is-a-political-choice-not-an-economic-necessity#img-1</w:t>
      </w:r>
      <w:r>
        <w:rPr>
          <w:rStyle w:val="3"/>
          <w:rFonts w:ascii="Calibri" w:hAnsi="Calibri" w:eastAsia="Calibri" w:cs="Calibri"/>
          <w:sz w:val="24"/>
          <w:szCs w:val="24"/>
          <w:lang w:val="en-GB"/>
        </w:rPr>
        <w:fldChar w:fldCharType="end"/>
      </w:r>
      <w:r>
        <w:rPr>
          <w:rFonts w:ascii="Calibri" w:hAnsi="Calibri" w:eastAsia="Calibri" w:cs="Calibri"/>
          <w:sz w:val="24"/>
          <w:szCs w:val="24"/>
          <w:lang w:val="en-GB"/>
        </w:rPr>
        <w:t>, Accessed at: 01/03/2020.</w:t>
      </w:r>
    </w:p>
    <w:p>
      <w:pPr>
        <w:rPr>
          <w:sz w:val="24"/>
          <w:szCs w:val="24"/>
        </w:rPr>
      </w:pPr>
    </w:p>
    <w:p>
      <w:pPr>
        <w:rPr>
          <w:sz w:val="24"/>
          <w:szCs w:val="24"/>
        </w:rPr>
      </w:pPr>
      <w:r>
        <w:rPr>
          <w:sz w:val="24"/>
          <w:szCs w:val="24"/>
        </w:rPr>
        <w:t>Police and crime commissioner, SW POLICE AND CRIME PLAN 2019- 2023.available at: https://moodle.uwtsd.ac.uk/course/view.php?id=4050, Assessed at 26/02/2020.</w:t>
      </w:r>
    </w:p>
    <w:p>
      <w:pPr>
        <w:rPr>
          <w:rFonts w:ascii="Calibri" w:hAnsi="Calibri" w:eastAsia="Calibri" w:cs="Calibri"/>
          <w:sz w:val="24"/>
          <w:szCs w:val="24"/>
          <w:lang w:val="en-GB"/>
        </w:rPr>
      </w:pPr>
    </w:p>
    <w:p>
      <w:pPr>
        <w:rPr>
          <w:rFonts w:ascii="Calibri" w:hAnsi="Calibri" w:eastAsia="Calibri" w:cs="Calibri"/>
          <w:sz w:val="24"/>
          <w:szCs w:val="24"/>
          <w:lang w:val="en-GB"/>
        </w:rPr>
      </w:pPr>
      <w:r>
        <w:rPr>
          <w:rFonts w:ascii="Calibri" w:hAnsi="Calibri" w:eastAsia="Calibri" w:cs="Calibri"/>
          <w:sz w:val="24"/>
          <w:szCs w:val="24"/>
          <w:lang w:val="en-GB"/>
        </w:rPr>
        <w:t xml:space="preserve">Porter, Micheal, E (2008), “the five competitive forces that shape strategy”, Harvard business review, volume 86, issue 1, (Online) P80-85, available at: </w:t>
      </w:r>
      <w:r>
        <w:fldChar w:fldCharType="begin"/>
      </w:r>
      <w:r>
        <w:instrText xml:space="preserve"> HYPERLINK "https://web-b-ebscohost-com.ezproxy.uwtsd.ac.uk/ehost/results?vid=0&amp;sid=a4108b13-934c-4cdb-9408-ca3064c14987%40pdc-v-sessmgr01&amp;bquery=%28SO%2B%28Harvard%2Bbusiness%2Breview.%29%29AND%28DT%2B2008%29AND%28TI%2B%2522the%2Bfive%2Bcompetitive%2Bforces%2Bthat%2Bshape%2Bstrategy%2522%29&amp;bdata=JmRiPWJ0aCZ0eXBlPTEmc2VhcmNoTW9kZT1TdGFuZGFyZCZzaXRlPWVob3N0LWxpdmU%3d" \h </w:instrText>
      </w:r>
      <w:r>
        <w:fldChar w:fldCharType="separate"/>
      </w:r>
      <w:r>
        <w:rPr>
          <w:rStyle w:val="3"/>
          <w:rFonts w:ascii="Calibri" w:hAnsi="Calibri" w:eastAsia="Calibri" w:cs="Calibri"/>
          <w:sz w:val="24"/>
          <w:szCs w:val="24"/>
          <w:lang w:val="en-GB"/>
        </w:rPr>
        <w:t>https://web-b-ebscohost-com.ezproxy.uwtsd.ac.uk/ehost/results?vid=0&amp;sid=a4108b13-934c-4cdb-9408-ca3064c14987%40pdc-v-sessmgr01&amp;bquery=%28SO%2B%28Harvard%2Bbusiness%2Breview.%29%29AND%28DT%2B2008%29AND%28TI%2B%2522the%2Bfive%2Bcompetitive%2Bforces%2Bthat%2Bshape%2Bstrategy%2522%29&amp;bdata=JmRiPWJ0aCZ0eXBlPTEmc2VhcmNoTW9kZT1TdGFuZGFyZCZzaXRlPWVob3N0LWxpdmU%3d</w:t>
      </w:r>
      <w:r>
        <w:rPr>
          <w:rStyle w:val="3"/>
          <w:rFonts w:ascii="Calibri" w:hAnsi="Calibri" w:eastAsia="Calibri" w:cs="Calibri"/>
          <w:sz w:val="24"/>
          <w:szCs w:val="24"/>
          <w:lang w:val="en-GB"/>
        </w:rPr>
        <w:fldChar w:fldCharType="end"/>
      </w:r>
      <w:r>
        <w:rPr>
          <w:rFonts w:ascii="Calibri" w:hAnsi="Calibri" w:eastAsia="Calibri" w:cs="Calibri"/>
          <w:sz w:val="24"/>
          <w:szCs w:val="24"/>
          <w:lang w:val="en-GB"/>
        </w:rPr>
        <w:t>, accessed at: 13/02/2020.</w:t>
      </w:r>
    </w:p>
    <w:p>
      <w:pPr>
        <w:rPr>
          <w:rFonts w:ascii="Calibri" w:hAnsi="Calibri" w:eastAsia="Calibri" w:cs="Calibri"/>
          <w:sz w:val="24"/>
          <w:szCs w:val="24"/>
          <w:lang w:val="en-GB"/>
        </w:rPr>
      </w:pPr>
    </w:p>
    <w:p>
      <w:pPr>
        <w:rPr>
          <w:rFonts w:ascii="Calibri" w:hAnsi="Calibri" w:eastAsia="Calibri" w:cs="Calibri"/>
          <w:sz w:val="24"/>
          <w:szCs w:val="24"/>
          <w:lang w:val="en-GB"/>
        </w:rPr>
      </w:pPr>
      <w:r>
        <w:rPr>
          <w:rFonts w:ascii="Calibri" w:hAnsi="Calibri" w:eastAsia="Calibri" w:cs="Calibri"/>
          <w:sz w:val="24"/>
          <w:szCs w:val="24"/>
          <w:lang w:val="en-GB"/>
        </w:rPr>
        <w:t xml:space="preserve">Stuckler, ET AL, (2017), “Austerity and health: the impact the UK and Europe”, volume 27, issue 4, (Online), P18-20, Available at: </w:t>
      </w:r>
      <w:r>
        <w:fldChar w:fldCharType="begin"/>
      </w:r>
      <w:r>
        <w:instrText xml:space="preserve"> HYPERLINK "http://eprints.lse.ac.uk/85919/1/Austerity%20and%20health_FINAL.pdf" \h </w:instrText>
      </w:r>
      <w:r>
        <w:fldChar w:fldCharType="separate"/>
      </w:r>
      <w:r>
        <w:rPr>
          <w:rStyle w:val="3"/>
          <w:rFonts w:ascii="Calibri" w:hAnsi="Calibri" w:eastAsia="Calibri" w:cs="Calibri"/>
          <w:sz w:val="24"/>
          <w:szCs w:val="24"/>
          <w:lang w:val="en-GB"/>
        </w:rPr>
        <w:t>http://eprints.lse.ac.uk/85919/1/Austerity%20and%20health_FINAL.pdf</w:t>
      </w:r>
      <w:r>
        <w:rPr>
          <w:rStyle w:val="3"/>
          <w:rFonts w:ascii="Calibri" w:hAnsi="Calibri" w:eastAsia="Calibri" w:cs="Calibri"/>
          <w:sz w:val="24"/>
          <w:szCs w:val="24"/>
          <w:lang w:val="en-GB"/>
        </w:rPr>
        <w:fldChar w:fldCharType="end"/>
      </w:r>
      <w:r>
        <w:rPr>
          <w:rFonts w:ascii="Calibri" w:hAnsi="Calibri" w:eastAsia="Calibri" w:cs="Calibri"/>
          <w:sz w:val="24"/>
          <w:szCs w:val="24"/>
          <w:lang w:val="en-GB"/>
        </w:rPr>
        <w:t>, Accessed at: 26/02/2020.</w:t>
      </w:r>
    </w:p>
    <w:p>
      <w:pPr>
        <w:rPr>
          <w:sz w:val="24"/>
          <w:szCs w:val="24"/>
        </w:rPr>
      </w:pPr>
    </w:p>
    <w:p>
      <w:pPr>
        <w:rPr>
          <w:rFonts w:ascii="Calibri" w:hAnsi="Calibri" w:eastAsia="Calibri" w:cs="Calibri"/>
          <w:sz w:val="24"/>
          <w:szCs w:val="24"/>
          <w:lang w:val="en-GB"/>
        </w:rPr>
      </w:pPr>
      <w:r>
        <w:rPr>
          <w:rFonts w:ascii="Calibri" w:hAnsi="Calibri" w:eastAsia="Calibri" w:cs="Calibri"/>
          <w:sz w:val="24"/>
          <w:szCs w:val="24"/>
          <w:lang w:val="en-GB"/>
        </w:rPr>
        <w:t xml:space="preserve">Wren, A, d, AE, (2009) “THE EVOLUTION OF MANAGEMENT TH0U8GHT “chapter 1 P3, (Online), Available at: </w:t>
      </w:r>
      <w:r>
        <w:fldChar w:fldCharType="begin"/>
      </w:r>
      <w:r>
        <w:instrText xml:space="preserve"> HYPERLINK "https://www.amazon.co.uk/Evolution-Management-Thought-Daniel-Wren/dp/0470128976" \h </w:instrText>
      </w:r>
      <w:r>
        <w:fldChar w:fldCharType="separate"/>
      </w:r>
      <w:r>
        <w:rPr>
          <w:rStyle w:val="3"/>
          <w:rFonts w:ascii="Calibri" w:hAnsi="Calibri" w:eastAsia="Calibri" w:cs="Calibri"/>
          <w:sz w:val="24"/>
          <w:szCs w:val="24"/>
          <w:lang w:val="en-GB"/>
        </w:rPr>
        <w:t>https://www.amazon.co.uk/Evolution-Management-Thought-Daniel-Wren/dp/0470128976</w:t>
      </w:r>
      <w:r>
        <w:rPr>
          <w:rStyle w:val="3"/>
          <w:rFonts w:ascii="Calibri" w:hAnsi="Calibri" w:eastAsia="Calibri" w:cs="Calibri"/>
          <w:sz w:val="24"/>
          <w:szCs w:val="24"/>
          <w:lang w:val="en-GB"/>
        </w:rPr>
        <w:fldChar w:fldCharType="end"/>
      </w:r>
      <w:r>
        <w:rPr>
          <w:rFonts w:ascii="Calibri" w:hAnsi="Calibri" w:eastAsia="Calibri" w:cs="Calibri"/>
          <w:sz w:val="24"/>
          <w:szCs w:val="24"/>
          <w:lang w:val="en-GB"/>
        </w:rPr>
        <w:t>, accessed at: 07/02/2020.</w:t>
      </w:r>
    </w:p>
    <w:p>
      <w:pPr>
        <w:rPr>
          <w:rFonts w:ascii="Calibri" w:hAnsi="Calibri" w:eastAsia="Calibri" w:cs="Calibri"/>
          <w:sz w:val="24"/>
          <w:szCs w:val="24"/>
          <w:lang w:val="en-GB"/>
        </w:rPr>
      </w:pPr>
    </w:p>
    <w:p>
      <w:pPr>
        <w:rPr>
          <w:rFonts w:ascii="Calibri" w:hAnsi="Calibri" w:eastAsia="Calibri" w:cs="Calibri"/>
          <w:sz w:val="24"/>
          <w:szCs w:val="24"/>
          <w:lang w:val="en-GB"/>
        </w:rPr>
      </w:pPr>
    </w:p>
    <w:sectPr>
      <w:pgSz w:w="11906" w:h="16838"/>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EFF" w:usb1="C000247B" w:usb2="00000009" w:usb3="00000000" w:csb0="200001FF" w:csb1="00000000"/>
  </w:font>
  <w:font w:name="Calibri">
    <w:panose1 w:val="020F0502020204030204"/>
    <w:charset w:val="00"/>
    <w:family w:val="auto"/>
    <w:pitch w:val="default"/>
    <w:sig w:usb0="E0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A8A51E"/>
    <w:rsid w:val="0100285F"/>
    <w:rsid w:val="011FCBBF"/>
    <w:rsid w:val="064A0355"/>
    <w:rsid w:val="0EC3B319"/>
    <w:rsid w:val="112949A2"/>
    <w:rsid w:val="129153F2"/>
    <w:rsid w:val="17BACD69"/>
    <w:rsid w:val="21A95DD5"/>
    <w:rsid w:val="2616C486"/>
    <w:rsid w:val="27CBB280"/>
    <w:rsid w:val="2B3A3847"/>
    <w:rsid w:val="2F66B58A"/>
    <w:rsid w:val="3B905685"/>
    <w:rsid w:val="43339E9A"/>
    <w:rsid w:val="439A21D3"/>
    <w:rsid w:val="45DA8FED"/>
    <w:rsid w:val="47A0EF23"/>
    <w:rsid w:val="4AFCDF53"/>
    <w:rsid w:val="4F0E46C8"/>
    <w:rsid w:val="59143AE8"/>
    <w:rsid w:val="5A7DBB5A"/>
    <w:rsid w:val="641DA601"/>
    <w:rsid w:val="6A27F664"/>
    <w:rsid w:val="6DEB58AE"/>
    <w:rsid w:val="7387B315"/>
    <w:rsid w:val="76A8A5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2">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character" w:styleId="3">
    <w:name w:val="Hyperlink"/>
    <w:basedOn w:val="2"/>
    <w:unhideWhenUsed/>
    <w:uiPriority w:val="99"/>
    <w:rPr>
      <w:color w:val="0563C1" w:themeColor="hyperlink"/>
      <w:u w:val="single"/>
      <w14:textFill>
        <w14:solidFill>
          <w14:schemeClr w14:val="hlink"/>
        </w14:solidFill>
      </w14:textFill>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ScaleCrop>false</ScaleCrop>
  <LinksUpToDate>false</LinksUpToDate>
  <Application>WPS Office_11.2.0.9169_F1E327BC-269C-435d-A152-05C5408002CA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2020-01-17T11:27:00Z</dcterms:created>
  <dc:creator>Rhys Adams (1702672)</dc:creator>
  <cp:lastModifiedBy>Admin</cp:lastModifiedBy>
  <dcterms:modified xsi:type="dcterms:W3CDTF">2020-03-02T21:53:26Z</dcterms:modified>
  <cp:revision>25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2057-11.2.0.9169</vt:lpwstr>
  </property>
</Properties>
</file>