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922F8D" w14:textId="77777777" w:rsidR="00D95D66" w:rsidRPr="00D95D66" w:rsidRDefault="00D95D66" w:rsidP="00D95D66">
      <w:pPr>
        <w:jc w:val="center"/>
        <w:rPr>
          <w:rFonts w:ascii="Arial" w:hAnsi="Arial" w:cs="Arial"/>
          <w:sz w:val="36"/>
          <w:szCs w:val="36"/>
          <w:shd w:val="clear" w:color="auto" w:fill="FAF9F8"/>
        </w:rPr>
      </w:pPr>
      <w:r w:rsidRPr="00D95D66">
        <w:rPr>
          <w:rFonts w:ascii="Arial" w:hAnsi="Arial" w:cs="Arial"/>
          <w:sz w:val="36"/>
          <w:szCs w:val="36"/>
          <w:shd w:val="clear" w:color="auto" w:fill="FAF9F8"/>
        </w:rPr>
        <w:t>University of Wales Trinity Saint David</w:t>
      </w:r>
    </w:p>
    <w:p w14:paraId="247B69D4" w14:textId="358F19FD" w:rsidR="00D95D66" w:rsidRDefault="00D95D66" w:rsidP="00D95D66">
      <w:pPr>
        <w:jc w:val="center"/>
        <w:rPr>
          <w:rFonts w:ascii="Arial" w:hAnsi="Arial" w:cs="Arial"/>
          <w:sz w:val="24"/>
          <w:szCs w:val="36"/>
          <w:shd w:val="clear" w:color="auto" w:fill="FAF9F8"/>
        </w:rPr>
      </w:pPr>
      <w:r w:rsidRPr="001261F2">
        <w:rPr>
          <w:rFonts w:ascii="Arial" w:hAnsi="Arial" w:cs="Arial"/>
          <w:sz w:val="24"/>
          <w:szCs w:val="36"/>
          <w:shd w:val="clear" w:color="auto" w:fill="FAF9F8"/>
        </w:rPr>
        <w:t>School of Engineering</w:t>
      </w:r>
    </w:p>
    <w:p w14:paraId="4DE4E004" w14:textId="0AA4F8AF" w:rsidR="001261F2" w:rsidRDefault="001261F2" w:rsidP="00D95D66">
      <w:pPr>
        <w:jc w:val="center"/>
        <w:rPr>
          <w:rFonts w:ascii="Arial" w:hAnsi="Arial" w:cs="Arial"/>
          <w:sz w:val="24"/>
          <w:szCs w:val="36"/>
          <w:shd w:val="clear" w:color="auto" w:fill="FAF9F8"/>
        </w:rPr>
      </w:pPr>
    </w:p>
    <w:p w14:paraId="75E501FA" w14:textId="77777777" w:rsidR="001261F2" w:rsidRPr="001261F2" w:rsidRDefault="001261F2" w:rsidP="00D95D66">
      <w:pPr>
        <w:jc w:val="center"/>
        <w:rPr>
          <w:rFonts w:ascii="Arial" w:hAnsi="Arial" w:cs="Arial"/>
          <w:sz w:val="24"/>
          <w:szCs w:val="36"/>
          <w:shd w:val="clear" w:color="auto" w:fill="FAF9F8"/>
        </w:rPr>
      </w:pPr>
    </w:p>
    <w:p w14:paraId="7328544D" w14:textId="7D71DAB9" w:rsidR="00D95D66" w:rsidRDefault="001261F2" w:rsidP="00D95D66">
      <w:pPr>
        <w:jc w:val="center"/>
        <w:rPr>
          <w:rFonts w:ascii="Arial" w:hAnsi="Arial" w:cs="Arial"/>
          <w:i/>
          <w:sz w:val="36"/>
          <w:szCs w:val="36"/>
          <w:shd w:val="clear" w:color="auto" w:fill="FAF9F8"/>
        </w:rPr>
      </w:pPr>
      <w:r w:rsidRPr="001261F2">
        <w:rPr>
          <w:rFonts w:ascii="Arial" w:hAnsi="Arial" w:cs="Arial"/>
          <w:i/>
          <w:noProof/>
          <w:sz w:val="36"/>
          <w:szCs w:val="36"/>
          <w:shd w:val="clear" w:color="auto" w:fill="FAF9F8"/>
        </w:rPr>
        <w:drawing>
          <wp:inline distT="0" distB="0" distL="0" distR="0" wp14:anchorId="10B0E922" wp14:editId="50CE0911">
            <wp:extent cx="3990062" cy="1323975"/>
            <wp:effectExtent l="0" t="0" r="0" b="0"/>
            <wp:docPr id="3" name="Picture 3" descr="https://www.uwtsd.ac.uk/media/uwtsd-website/styles-and-assets/images/logos/uwtsd-logo-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uwtsd.ac.uk/media/uwtsd-website/styles-and-assets/images/logos/uwtsd-logo-black.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98518" cy="1326781"/>
                    </a:xfrm>
                    <a:prstGeom prst="rect">
                      <a:avLst/>
                    </a:prstGeom>
                    <a:noFill/>
                    <a:ln>
                      <a:noFill/>
                    </a:ln>
                  </pic:spPr>
                </pic:pic>
              </a:graphicData>
            </a:graphic>
          </wp:inline>
        </w:drawing>
      </w:r>
    </w:p>
    <w:p w14:paraId="71D64761" w14:textId="3D4BC4B8" w:rsidR="001261F2" w:rsidRDefault="001261F2" w:rsidP="00D95D66">
      <w:pPr>
        <w:jc w:val="center"/>
        <w:rPr>
          <w:rFonts w:ascii="Arial" w:hAnsi="Arial" w:cs="Arial"/>
          <w:i/>
          <w:sz w:val="36"/>
          <w:szCs w:val="36"/>
          <w:shd w:val="clear" w:color="auto" w:fill="FAF9F8"/>
        </w:rPr>
      </w:pPr>
    </w:p>
    <w:p w14:paraId="127D4107" w14:textId="77777777" w:rsidR="001261F2" w:rsidRDefault="001261F2" w:rsidP="001261F2">
      <w:pPr>
        <w:rPr>
          <w:rFonts w:ascii="Arial" w:hAnsi="Arial" w:cs="Arial"/>
          <w:i/>
          <w:sz w:val="36"/>
          <w:szCs w:val="36"/>
          <w:shd w:val="clear" w:color="auto" w:fill="FAF9F8"/>
        </w:rPr>
      </w:pPr>
    </w:p>
    <w:p w14:paraId="7CB54FB8" w14:textId="661E512D" w:rsidR="00D95D66" w:rsidRPr="00884060" w:rsidRDefault="00DE490E" w:rsidP="001261F2">
      <w:pPr>
        <w:jc w:val="center"/>
        <w:rPr>
          <w:rFonts w:ascii="Arial" w:hAnsi="Arial" w:cs="Arial"/>
          <w:iCs/>
          <w:sz w:val="36"/>
          <w:szCs w:val="36"/>
          <w:shd w:val="clear" w:color="auto" w:fill="FAF9F8"/>
        </w:rPr>
      </w:pPr>
      <w:r>
        <w:rPr>
          <w:rFonts w:ascii="Arial" w:hAnsi="Arial" w:cs="Arial"/>
          <w:iCs/>
          <w:sz w:val="36"/>
          <w:szCs w:val="36"/>
          <w:shd w:val="clear" w:color="auto" w:fill="FAF9F8"/>
        </w:rPr>
        <w:t>Ultrasonic Attenuation Coefficient Determination and Probability of Sizing Analysis</w:t>
      </w:r>
    </w:p>
    <w:p w14:paraId="6F3706EB" w14:textId="433D138F" w:rsidR="00D95D66" w:rsidRPr="00884060" w:rsidRDefault="00DE490E" w:rsidP="00D95D66">
      <w:pPr>
        <w:jc w:val="center"/>
        <w:rPr>
          <w:rFonts w:ascii="Arial" w:hAnsi="Arial" w:cs="Arial"/>
          <w:b/>
          <w:bCs/>
          <w:iCs/>
          <w:sz w:val="28"/>
          <w:szCs w:val="36"/>
          <w:shd w:val="clear" w:color="auto" w:fill="FAF9F8"/>
        </w:rPr>
      </w:pPr>
      <w:r>
        <w:rPr>
          <w:rFonts w:ascii="Arial" w:hAnsi="Arial" w:cs="Arial"/>
          <w:b/>
          <w:bCs/>
          <w:iCs/>
          <w:sz w:val="28"/>
          <w:szCs w:val="36"/>
          <w:shd w:val="clear" w:color="auto" w:fill="FAF9F8"/>
        </w:rPr>
        <w:t>ACEA7013</w:t>
      </w:r>
    </w:p>
    <w:p w14:paraId="77E49F98" w14:textId="7BDC325F" w:rsidR="001261F2" w:rsidRDefault="001261F2" w:rsidP="00DE490E">
      <w:pPr>
        <w:rPr>
          <w:rFonts w:ascii="Arial" w:hAnsi="Arial" w:cs="Arial"/>
          <w:i/>
          <w:sz w:val="36"/>
          <w:szCs w:val="36"/>
          <w:shd w:val="clear" w:color="auto" w:fill="FAF9F8"/>
        </w:rPr>
      </w:pPr>
    </w:p>
    <w:p w14:paraId="71BF53A6" w14:textId="4B91D51E" w:rsidR="001261F2" w:rsidRDefault="001261F2" w:rsidP="00D95D66">
      <w:pPr>
        <w:jc w:val="center"/>
        <w:rPr>
          <w:rFonts w:ascii="Arial" w:hAnsi="Arial" w:cs="Arial"/>
          <w:i/>
          <w:sz w:val="36"/>
          <w:szCs w:val="36"/>
          <w:shd w:val="clear" w:color="auto" w:fill="FAF9F8"/>
        </w:rPr>
      </w:pPr>
    </w:p>
    <w:p w14:paraId="6EEA59B3" w14:textId="7B333171" w:rsidR="001261F2" w:rsidRPr="00D95D66" w:rsidRDefault="001261F2" w:rsidP="00D95D66">
      <w:pPr>
        <w:jc w:val="center"/>
        <w:rPr>
          <w:rFonts w:ascii="Arial" w:hAnsi="Arial" w:cs="Arial"/>
          <w:i/>
          <w:sz w:val="36"/>
          <w:szCs w:val="36"/>
          <w:shd w:val="clear" w:color="auto" w:fill="FAF9F8"/>
        </w:rPr>
      </w:pPr>
    </w:p>
    <w:p w14:paraId="5CAE4FB7" w14:textId="0A11B227" w:rsidR="00D95D66" w:rsidRPr="00884060" w:rsidRDefault="00884060" w:rsidP="00D95D66">
      <w:pPr>
        <w:jc w:val="center"/>
        <w:rPr>
          <w:rFonts w:ascii="Arial" w:hAnsi="Arial" w:cs="Arial"/>
          <w:iCs/>
          <w:sz w:val="28"/>
          <w:szCs w:val="36"/>
          <w:shd w:val="clear" w:color="auto" w:fill="FAF9F8"/>
        </w:rPr>
      </w:pPr>
      <w:r>
        <w:rPr>
          <w:rFonts w:ascii="Arial" w:hAnsi="Arial" w:cs="Arial"/>
          <w:iCs/>
          <w:sz w:val="28"/>
          <w:szCs w:val="36"/>
          <w:shd w:val="clear" w:color="auto" w:fill="FAF9F8"/>
        </w:rPr>
        <w:t>Jacob Quarry</w:t>
      </w:r>
    </w:p>
    <w:p w14:paraId="56C774E0" w14:textId="345E8523" w:rsidR="00D95D66" w:rsidRPr="00884060" w:rsidRDefault="00884060" w:rsidP="00D95D66">
      <w:pPr>
        <w:jc w:val="center"/>
        <w:rPr>
          <w:rFonts w:ascii="Arial" w:hAnsi="Arial" w:cs="Arial"/>
          <w:iCs/>
          <w:sz w:val="28"/>
          <w:szCs w:val="36"/>
          <w:shd w:val="clear" w:color="auto" w:fill="FAF9F8"/>
        </w:rPr>
      </w:pPr>
      <w:r>
        <w:rPr>
          <w:rFonts w:ascii="Arial" w:hAnsi="Arial" w:cs="Arial"/>
          <w:iCs/>
          <w:sz w:val="28"/>
          <w:szCs w:val="36"/>
          <w:shd w:val="clear" w:color="auto" w:fill="FAF9F8"/>
        </w:rPr>
        <w:t>(2000885)</w:t>
      </w:r>
    </w:p>
    <w:p w14:paraId="3C2A0620" w14:textId="77CE02BA" w:rsidR="006B5426" w:rsidRPr="00884060" w:rsidRDefault="00DE490E" w:rsidP="00884060">
      <w:pPr>
        <w:jc w:val="center"/>
        <w:rPr>
          <w:b/>
          <w:bCs/>
          <w:i/>
          <w:sz w:val="18"/>
        </w:rPr>
      </w:pPr>
      <w:r>
        <w:rPr>
          <w:rFonts w:ascii="Arial" w:hAnsi="Arial" w:cs="Arial"/>
          <w:b/>
          <w:bCs/>
          <w:iCs/>
          <w:sz w:val="28"/>
          <w:szCs w:val="36"/>
          <w:shd w:val="clear" w:color="auto" w:fill="FAF9F8"/>
        </w:rPr>
        <w:t>08</w:t>
      </w:r>
      <w:r w:rsidR="00884060" w:rsidRPr="00884060">
        <w:rPr>
          <w:rFonts w:ascii="Arial" w:hAnsi="Arial" w:cs="Arial"/>
          <w:b/>
          <w:bCs/>
          <w:iCs/>
          <w:sz w:val="28"/>
          <w:szCs w:val="36"/>
          <w:shd w:val="clear" w:color="auto" w:fill="FAF9F8"/>
        </w:rPr>
        <w:t>/</w:t>
      </w:r>
      <w:r>
        <w:rPr>
          <w:rFonts w:ascii="Arial" w:hAnsi="Arial" w:cs="Arial"/>
          <w:b/>
          <w:bCs/>
          <w:iCs/>
          <w:sz w:val="28"/>
          <w:szCs w:val="36"/>
          <w:shd w:val="clear" w:color="auto" w:fill="FAF9F8"/>
        </w:rPr>
        <w:t>01</w:t>
      </w:r>
      <w:r w:rsidR="00884060" w:rsidRPr="00884060">
        <w:rPr>
          <w:rFonts w:ascii="Arial" w:hAnsi="Arial" w:cs="Arial"/>
          <w:b/>
          <w:bCs/>
          <w:iCs/>
          <w:sz w:val="28"/>
          <w:szCs w:val="36"/>
          <w:shd w:val="clear" w:color="auto" w:fill="FAF9F8"/>
        </w:rPr>
        <w:t>/20</w:t>
      </w:r>
      <w:r>
        <w:rPr>
          <w:rFonts w:ascii="Arial" w:hAnsi="Arial" w:cs="Arial"/>
          <w:b/>
          <w:bCs/>
          <w:iCs/>
          <w:sz w:val="28"/>
          <w:szCs w:val="36"/>
          <w:shd w:val="clear" w:color="auto" w:fill="FAF9F8"/>
        </w:rPr>
        <w:t>24</w:t>
      </w:r>
      <w:r w:rsidR="006B5426" w:rsidRPr="00884060">
        <w:rPr>
          <w:b/>
          <w:bCs/>
          <w:i/>
        </w:rPr>
        <w:br w:type="page"/>
      </w:r>
    </w:p>
    <w:sdt>
      <w:sdtPr>
        <w:rPr>
          <w:rFonts w:asciiTheme="minorHAnsi" w:eastAsiaTheme="minorHAnsi" w:hAnsiTheme="minorHAnsi" w:cstheme="minorBidi"/>
          <w:color w:val="auto"/>
          <w:sz w:val="22"/>
          <w:szCs w:val="22"/>
        </w:rPr>
        <w:id w:val="250556264"/>
        <w:docPartObj>
          <w:docPartGallery w:val="Table of Contents"/>
          <w:docPartUnique/>
        </w:docPartObj>
      </w:sdtPr>
      <w:sdtEndPr>
        <w:rPr>
          <w:b/>
          <w:bCs/>
          <w:noProof/>
        </w:rPr>
      </w:sdtEndPr>
      <w:sdtContent>
        <w:p w14:paraId="04529349" w14:textId="1335868E" w:rsidR="006B5426" w:rsidRDefault="006B5426">
          <w:pPr>
            <w:pStyle w:val="TOCHeading"/>
          </w:pPr>
          <w:r>
            <w:t>Contents</w:t>
          </w:r>
        </w:p>
        <w:p w14:paraId="5D48F0FF" w14:textId="610234DB" w:rsidR="000E73B8" w:rsidRDefault="006B5426">
          <w:pPr>
            <w:pStyle w:val="TOC1"/>
            <w:tabs>
              <w:tab w:val="left" w:pos="440"/>
              <w:tab w:val="right" w:leader="dot" w:pos="9350"/>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55648491" w:history="1">
            <w:r w:rsidR="000E73B8" w:rsidRPr="00C246B1">
              <w:rPr>
                <w:rStyle w:val="Hyperlink"/>
                <w:noProof/>
              </w:rPr>
              <w:t>1</w:t>
            </w:r>
            <w:r w:rsidR="000E73B8">
              <w:rPr>
                <w:rFonts w:eastAsiaTheme="minorEastAsia"/>
                <w:noProof/>
                <w:kern w:val="2"/>
                <w:lang w:eastAsia="en-GB"/>
                <w14:ligatures w14:val="standardContextual"/>
              </w:rPr>
              <w:tab/>
            </w:r>
            <w:r w:rsidR="000E73B8" w:rsidRPr="00C246B1">
              <w:rPr>
                <w:rStyle w:val="Hyperlink"/>
                <w:noProof/>
              </w:rPr>
              <w:t>Ultrasonic Attenuation Coefficient Determination</w:t>
            </w:r>
            <w:r w:rsidR="000E73B8">
              <w:rPr>
                <w:noProof/>
                <w:webHidden/>
              </w:rPr>
              <w:tab/>
            </w:r>
            <w:r w:rsidR="000E73B8">
              <w:rPr>
                <w:noProof/>
                <w:webHidden/>
              </w:rPr>
              <w:fldChar w:fldCharType="begin"/>
            </w:r>
            <w:r w:rsidR="000E73B8">
              <w:rPr>
                <w:noProof/>
                <w:webHidden/>
              </w:rPr>
              <w:instrText xml:space="preserve"> PAGEREF _Toc155648491 \h </w:instrText>
            </w:r>
            <w:r w:rsidR="000E73B8">
              <w:rPr>
                <w:noProof/>
                <w:webHidden/>
              </w:rPr>
            </w:r>
            <w:r w:rsidR="000E73B8">
              <w:rPr>
                <w:noProof/>
                <w:webHidden/>
              </w:rPr>
              <w:fldChar w:fldCharType="separate"/>
            </w:r>
            <w:r w:rsidR="000E73B8">
              <w:rPr>
                <w:noProof/>
                <w:webHidden/>
              </w:rPr>
              <w:t>1</w:t>
            </w:r>
            <w:r w:rsidR="000E73B8">
              <w:rPr>
                <w:noProof/>
                <w:webHidden/>
              </w:rPr>
              <w:fldChar w:fldCharType="end"/>
            </w:r>
          </w:hyperlink>
        </w:p>
        <w:p w14:paraId="52525B00" w14:textId="190FD151" w:rsidR="000E73B8" w:rsidRDefault="000E73B8">
          <w:pPr>
            <w:pStyle w:val="TOC2"/>
            <w:tabs>
              <w:tab w:val="left" w:pos="880"/>
              <w:tab w:val="right" w:leader="dot" w:pos="9350"/>
            </w:tabs>
            <w:rPr>
              <w:rFonts w:eastAsiaTheme="minorEastAsia"/>
              <w:noProof/>
              <w:kern w:val="2"/>
              <w:lang w:eastAsia="en-GB"/>
              <w14:ligatures w14:val="standardContextual"/>
            </w:rPr>
          </w:pPr>
          <w:hyperlink w:anchor="_Toc155648492" w:history="1">
            <w:r w:rsidRPr="00C246B1">
              <w:rPr>
                <w:rStyle w:val="Hyperlink"/>
                <w:noProof/>
              </w:rPr>
              <w:t>1.1</w:t>
            </w:r>
            <w:r>
              <w:rPr>
                <w:rFonts w:eastAsiaTheme="minorEastAsia"/>
                <w:noProof/>
                <w:kern w:val="2"/>
                <w:lang w:eastAsia="en-GB"/>
                <w14:ligatures w14:val="standardContextual"/>
              </w:rPr>
              <w:tab/>
            </w:r>
            <w:r w:rsidRPr="00C246B1">
              <w:rPr>
                <w:rStyle w:val="Hyperlink"/>
                <w:noProof/>
              </w:rPr>
              <w:t>Abstract</w:t>
            </w:r>
            <w:r>
              <w:rPr>
                <w:noProof/>
                <w:webHidden/>
              </w:rPr>
              <w:tab/>
            </w:r>
            <w:r>
              <w:rPr>
                <w:noProof/>
                <w:webHidden/>
              </w:rPr>
              <w:fldChar w:fldCharType="begin"/>
            </w:r>
            <w:r>
              <w:rPr>
                <w:noProof/>
                <w:webHidden/>
              </w:rPr>
              <w:instrText xml:space="preserve"> PAGEREF _Toc155648492 \h </w:instrText>
            </w:r>
            <w:r>
              <w:rPr>
                <w:noProof/>
                <w:webHidden/>
              </w:rPr>
            </w:r>
            <w:r>
              <w:rPr>
                <w:noProof/>
                <w:webHidden/>
              </w:rPr>
              <w:fldChar w:fldCharType="separate"/>
            </w:r>
            <w:r>
              <w:rPr>
                <w:noProof/>
                <w:webHidden/>
              </w:rPr>
              <w:t>1</w:t>
            </w:r>
            <w:r>
              <w:rPr>
                <w:noProof/>
                <w:webHidden/>
              </w:rPr>
              <w:fldChar w:fldCharType="end"/>
            </w:r>
          </w:hyperlink>
        </w:p>
        <w:p w14:paraId="3C79EC36" w14:textId="55F617EC" w:rsidR="000E73B8" w:rsidRDefault="000E73B8">
          <w:pPr>
            <w:pStyle w:val="TOC2"/>
            <w:tabs>
              <w:tab w:val="left" w:pos="880"/>
              <w:tab w:val="right" w:leader="dot" w:pos="9350"/>
            </w:tabs>
            <w:rPr>
              <w:rFonts w:eastAsiaTheme="minorEastAsia"/>
              <w:noProof/>
              <w:kern w:val="2"/>
              <w:lang w:eastAsia="en-GB"/>
              <w14:ligatures w14:val="standardContextual"/>
            </w:rPr>
          </w:pPr>
          <w:hyperlink w:anchor="_Toc155648493" w:history="1">
            <w:r w:rsidRPr="00C246B1">
              <w:rPr>
                <w:rStyle w:val="Hyperlink"/>
                <w:noProof/>
              </w:rPr>
              <w:t>1.2</w:t>
            </w:r>
            <w:r>
              <w:rPr>
                <w:rFonts w:eastAsiaTheme="minorEastAsia"/>
                <w:noProof/>
                <w:kern w:val="2"/>
                <w:lang w:eastAsia="en-GB"/>
                <w14:ligatures w14:val="standardContextual"/>
              </w:rPr>
              <w:tab/>
            </w:r>
            <w:r w:rsidRPr="00C246B1">
              <w:rPr>
                <w:rStyle w:val="Hyperlink"/>
                <w:noProof/>
              </w:rPr>
              <w:t>Apparatus</w:t>
            </w:r>
            <w:r>
              <w:rPr>
                <w:noProof/>
                <w:webHidden/>
              </w:rPr>
              <w:tab/>
            </w:r>
            <w:r>
              <w:rPr>
                <w:noProof/>
                <w:webHidden/>
              </w:rPr>
              <w:fldChar w:fldCharType="begin"/>
            </w:r>
            <w:r>
              <w:rPr>
                <w:noProof/>
                <w:webHidden/>
              </w:rPr>
              <w:instrText xml:space="preserve"> PAGEREF _Toc155648493 \h </w:instrText>
            </w:r>
            <w:r>
              <w:rPr>
                <w:noProof/>
                <w:webHidden/>
              </w:rPr>
            </w:r>
            <w:r>
              <w:rPr>
                <w:noProof/>
                <w:webHidden/>
              </w:rPr>
              <w:fldChar w:fldCharType="separate"/>
            </w:r>
            <w:r>
              <w:rPr>
                <w:noProof/>
                <w:webHidden/>
              </w:rPr>
              <w:t>1</w:t>
            </w:r>
            <w:r>
              <w:rPr>
                <w:noProof/>
                <w:webHidden/>
              </w:rPr>
              <w:fldChar w:fldCharType="end"/>
            </w:r>
          </w:hyperlink>
        </w:p>
        <w:p w14:paraId="2C67ABF6" w14:textId="56DE329A" w:rsidR="000E73B8" w:rsidRDefault="000E73B8">
          <w:pPr>
            <w:pStyle w:val="TOC2"/>
            <w:tabs>
              <w:tab w:val="left" w:pos="880"/>
              <w:tab w:val="right" w:leader="dot" w:pos="9350"/>
            </w:tabs>
            <w:rPr>
              <w:rFonts w:eastAsiaTheme="minorEastAsia"/>
              <w:noProof/>
              <w:kern w:val="2"/>
              <w:lang w:eastAsia="en-GB"/>
              <w14:ligatures w14:val="standardContextual"/>
            </w:rPr>
          </w:pPr>
          <w:hyperlink w:anchor="_Toc155648494" w:history="1">
            <w:r w:rsidRPr="00C246B1">
              <w:rPr>
                <w:rStyle w:val="Hyperlink"/>
                <w:noProof/>
              </w:rPr>
              <w:t>1.3</w:t>
            </w:r>
            <w:r>
              <w:rPr>
                <w:rFonts w:eastAsiaTheme="minorEastAsia"/>
                <w:noProof/>
                <w:kern w:val="2"/>
                <w:lang w:eastAsia="en-GB"/>
                <w14:ligatures w14:val="standardContextual"/>
              </w:rPr>
              <w:tab/>
            </w:r>
            <w:r w:rsidRPr="00C246B1">
              <w:rPr>
                <w:rStyle w:val="Hyperlink"/>
                <w:noProof/>
              </w:rPr>
              <w:t>Methodology</w:t>
            </w:r>
            <w:r>
              <w:rPr>
                <w:noProof/>
                <w:webHidden/>
              </w:rPr>
              <w:tab/>
            </w:r>
            <w:r>
              <w:rPr>
                <w:noProof/>
                <w:webHidden/>
              </w:rPr>
              <w:fldChar w:fldCharType="begin"/>
            </w:r>
            <w:r>
              <w:rPr>
                <w:noProof/>
                <w:webHidden/>
              </w:rPr>
              <w:instrText xml:space="preserve"> PAGEREF _Toc155648494 \h </w:instrText>
            </w:r>
            <w:r>
              <w:rPr>
                <w:noProof/>
                <w:webHidden/>
              </w:rPr>
            </w:r>
            <w:r>
              <w:rPr>
                <w:noProof/>
                <w:webHidden/>
              </w:rPr>
              <w:fldChar w:fldCharType="separate"/>
            </w:r>
            <w:r>
              <w:rPr>
                <w:noProof/>
                <w:webHidden/>
              </w:rPr>
              <w:t>2</w:t>
            </w:r>
            <w:r>
              <w:rPr>
                <w:noProof/>
                <w:webHidden/>
              </w:rPr>
              <w:fldChar w:fldCharType="end"/>
            </w:r>
          </w:hyperlink>
        </w:p>
        <w:p w14:paraId="203CB5C4" w14:textId="5EECE21B" w:rsidR="000E73B8" w:rsidRDefault="000E73B8">
          <w:pPr>
            <w:pStyle w:val="TOC2"/>
            <w:tabs>
              <w:tab w:val="left" w:pos="880"/>
              <w:tab w:val="right" w:leader="dot" w:pos="9350"/>
            </w:tabs>
            <w:rPr>
              <w:rFonts w:eastAsiaTheme="minorEastAsia"/>
              <w:noProof/>
              <w:kern w:val="2"/>
              <w:lang w:eastAsia="en-GB"/>
              <w14:ligatures w14:val="standardContextual"/>
            </w:rPr>
          </w:pPr>
          <w:hyperlink w:anchor="_Toc155648495" w:history="1">
            <w:r w:rsidRPr="00C246B1">
              <w:rPr>
                <w:rStyle w:val="Hyperlink"/>
                <w:noProof/>
              </w:rPr>
              <w:t>1.4</w:t>
            </w:r>
            <w:r>
              <w:rPr>
                <w:rFonts w:eastAsiaTheme="minorEastAsia"/>
                <w:noProof/>
                <w:kern w:val="2"/>
                <w:lang w:eastAsia="en-GB"/>
                <w14:ligatures w14:val="standardContextual"/>
              </w:rPr>
              <w:tab/>
            </w:r>
            <w:r w:rsidRPr="00C246B1">
              <w:rPr>
                <w:rStyle w:val="Hyperlink"/>
                <w:noProof/>
              </w:rPr>
              <w:t>Measurements</w:t>
            </w:r>
            <w:r>
              <w:rPr>
                <w:noProof/>
                <w:webHidden/>
              </w:rPr>
              <w:tab/>
            </w:r>
            <w:r>
              <w:rPr>
                <w:noProof/>
                <w:webHidden/>
              </w:rPr>
              <w:fldChar w:fldCharType="begin"/>
            </w:r>
            <w:r>
              <w:rPr>
                <w:noProof/>
                <w:webHidden/>
              </w:rPr>
              <w:instrText xml:space="preserve"> PAGEREF _Toc155648495 \h </w:instrText>
            </w:r>
            <w:r>
              <w:rPr>
                <w:noProof/>
                <w:webHidden/>
              </w:rPr>
            </w:r>
            <w:r>
              <w:rPr>
                <w:noProof/>
                <w:webHidden/>
              </w:rPr>
              <w:fldChar w:fldCharType="separate"/>
            </w:r>
            <w:r>
              <w:rPr>
                <w:noProof/>
                <w:webHidden/>
              </w:rPr>
              <w:t>3</w:t>
            </w:r>
            <w:r>
              <w:rPr>
                <w:noProof/>
                <w:webHidden/>
              </w:rPr>
              <w:fldChar w:fldCharType="end"/>
            </w:r>
          </w:hyperlink>
        </w:p>
        <w:p w14:paraId="5415D8EC" w14:textId="4D397835" w:rsidR="000E73B8" w:rsidRDefault="000E73B8">
          <w:pPr>
            <w:pStyle w:val="TOC2"/>
            <w:tabs>
              <w:tab w:val="left" w:pos="880"/>
              <w:tab w:val="right" w:leader="dot" w:pos="9350"/>
            </w:tabs>
            <w:rPr>
              <w:rFonts w:eastAsiaTheme="minorEastAsia"/>
              <w:noProof/>
              <w:kern w:val="2"/>
              <w:lang w:eastAsia="en-GB"/>
              <w14:ligatures w14:val="standardContextual"/>
            </w:rPr>
          </w:pPr>
          <w:hyperlink w:anchor="_Toc155648496" w:history="1">
            <w:r w:rsidRPr="00C246B1">
              <w:rPr>
                <w:rStyle w:val="Hyperlink"/>
                <w:noProof/>
              </w:rPr>
              <w:t>1.5</w:t>
            </w:r>
            <w:r>
              <w:rPr>
                <w:rFonts w:eastAsiaTheme="minorEastAsia"/>
                <w:noProof/>
                <w:kern w:val="2"/>
                <w:lang w:eastAsia="en-GB"/>
                <w14:ligatures w14:val="standardContextual"/>
              </w:rPr>
              <w:tab/>
            </w:r>
            <w:r w:rsidRPr="00C246B1">
              <w:rPr>
                <w:rStyle w:val="Hyperlink"/>
                <w:noProof/>
              </w:rPr>
              <w:t>Calculations</w:t>
            </w:r>
            <w:r>
              <w:rPr>
                <w:noProof/>
                <w:webHidden/>
              </w:rPr>
              <w:tab/>
            </w:r>
            <w:r>
              <w:rPr>
                <w:noProof/>
                <w:webHidden/>
              </w:rPr>
              <w:fldChar w:fldCharType="begin"/>
            </w:r>
            <w:r>
              <w:rPr>
                <w:noProof/>
                <w:webHidden/>
              </w:rPr>
              <w:instrText xml:space="preserve"> PAGEREF _Toc155648496 \h </w:instrText>
            </w:r>
            <w:r>
              <w:rPr>
                <w:noProof/>
                <w:webHidden/>
              </w:rPr>
            </w:r>
            <w:r>
              <w:rPr>
                <w:noProof/>
                <w:webHidden/>
              </w:rPr>
              <w:fldChar w:fldCharType="separate"/>
            </w:r>
            <w:r>
              <w:rPr>
                <w:noProof/>
                <w:webHidden/>
              </w:rPr>
              <w:t>4</w:t>
            </w:r>
            <w:r>
              <w:rPr>
                <w:noProof/>
                <w:webHidden/>
              </w:rPr>
              <w:fldChar w:fldCharType="end"/>
            </w:r>
          </w:hyperlink>
        </w:p>
        <w:p w14:paraId="652FC2D4" w14:textId="2C77D197" w:rsidR="000E73B8" w:rsidRDefault="000E73B8">
          <w:pPr>
            <w:pStyle w:val="TOC2"/>
            <w:tabs>
              <w:tab w:val="left" w:pos="880"/>
              <w:tab w:val="right" w:leader="dot" w:pos="9350"/>
            </w:tabs>
            <w:rPr>
              <w:rFonts w:eastAsiaTheme="minorEastAsia"/>
              <w:noProof/>
              <w:kern w:val="2"/>
              <w:lang w:eastAsia="en-GB"/>
              <w14:ligatures w14:val="standardContextual"/>
            </w:rPr>
          </w:pPr>
          <w:hyperlink w:anchor="_Toc155648497" w:history="1">
            <w:r w:rsidRPr="00C246B1">
              <w:rPr>
                <w:rStyle w:val="Hyperlink"/>
                <w:noProof/>
              </w:rPr>
              <w:t>1.6</w:t>
            </w:r>
            <w:r>
              <w:rPr>
                <w:rFonts w:eastAsiaTheme="minorEastAsia"/>
                <w:noProof/>
                <w:kern w:val="2"/>
                <w:lang w:eastAsia="en-GB"/>
                <w14:ligatures w14:val="standardContextual"/>
              </w:rPr>
              <w:tab/>
            </w:r>
            <w:r w:rsidRPr="00C246B1">
              <w:rPr>
                <w:rStyle w:val="Hyperlink"/>
                <w:noProof/>
              </w:rPr>
              <w:t>Results</w:t>
            </w:r>
            <w:r>
              <w:rPr>
                <w:noProof/>
                <w:webHidden/>
              </w:rPr>
              <w:tab/>
            </w:r>
            <w:r>
              <w:rPr>
                <w:noProof/>
                <w:webHidden/>
              </w:rPr>
              <w:fldChar w:fldCharType="begin"/>
            </w:r>
            <w:r>
              <w:rPr>
                <w:noProof/>
                <w:webHidden/>
              </w:rPr>
              <w:instrText xml:space="preserve"> PAGEREF _Toc155648497 \h </w:instrText>
            </w:r>
            <w:r>
              <w:rPr>
                <w:noProof/>
                <w:webHidden/>
              </w:rPr>
            </w:r>
            <w:r>
              <w:rPr>
                <w:noProof/>
                <w:webHidden/>
              </w:rPr>
              <w:fldChar w:fldCharType="separate"/>
            </w:r>
            <w:r>
              <w:rPr>
                <w:noProof/>
                <w:webHidden/>
              </w:rPr>
              <w:t>5</w:t>
            </w:r>
            <w:r>
              <w:rPr>
                <w:noProof/>
                <w:webHidden/>
              </w:rPr>
              <w:fldChar w:fldCharType="end"/>
            </w:r>
          </w:hyperlink>
        </w:p>
        <w:p w14:paraId="74522AD6" w14:textId="74DAC6F2" w:rsidR="000E73B8" w:rsidRDefault="000E73B8">
          <w:pPr>
            <w:pStyle w:val="TOC2"/>
            <w:tabs>
              <w:tab w:val="left" w:pos="880"/>
              <w:tab w:val="right" w:leader="dot" w:pos="9350"/>
            </w:tabs>
            <w:rPr>
              <w:rFonts w:eastAsiaTheme="minorEastAsia"/>
              <w:noProof/>
              <w:kern w:val="2"/>
              <w:lang w:eastAsia="en-GB"/>
              <w14:ligatures w14:val="standardContextual"/>
            </w:rPr>
          </w:pPr>
          <w:hyperlink w:anchor="_Toc155648498" w:history="1">
            <w:r w:rsidRPr="00C246B1">
              <w:rPr>
                <w:rStyle w:val="Hyperlink"/>
                <w:noProof/>
              </w:rPr>
              <w:t>1.7</w:t>
            </w:r>
            <w:r>
              <w:rPr>
                <w:rFonts w:eastAsiaTheme="minorEastAsia"/>
                <w:noProof/>
                <w:kern w:val="2"/>
                <w:lang w:eastAsia="en-GB"/>
                <w14:ligatures w14:val="standardContextual"/>
              </w:rPr>
              <w:tab/>
            </w:r>
            <w:r w:rsidRPr="00C246B1">
              <w:rPr>
                <w:rStyle w:val="Hyperlink"/>
                <w:noProof/>
              </w:rPr>
              <w:t>Conclusion</w:t>
            </w:r>
            <w:r>
              <w:rPr>
                <w:noProof/>
                <w:webHidden/>
              </w:rPr>
              <w:tab/>
            </w:r>
            <w:r>
              <w:rPr>
                <w:noProof/>
                <w:webHidden/>
              </w:rPr>
              <w:fldChar w:fldCharType="begin"/>
            </w:r>
            <w:r>
              <w:rPr>
                <w:noProof/>
                <w:webHidden/>
              </w:rPr>
              <w:instrText xml:space="preserve"> PAGEREF _Toc155648498 \h </w:instrText>
            </w:r>
            <w:r>
              <w:rPr>
                <w:noProof/>
                <w:webHidden/>
              </w:rPr>
            </w:r>
            <w:r>
              <w:rPr>
                <w:noProof/>
                <w:webHidden/>
              </w:rPr>
              <w:fldChar w:fldCharType="separate"/>
            </w:r>
            <w:r>
              <w:rPr>
                <w:noProof/>
                <w:webHidden/>
              </w:rPr>
              <w:t>9</w:t>
            </w:r>
            <w:r>
              <w:rPr>
                <w:noProof/>
                <w:webHidden/>
              </w:rPr>
              <w:fldChar w:fldCharType="end"/>
            </w:r>
          </w:hyperlink>
        </w:p>
        <w:p w14:paraId="0F423C32" w14:textId="0FCB21E3" w:rsidR="000E73B8" w:rsidRDefault="000E73B8">
          <w:pPr>
            <w:pStyle w:val="TOC1"/>
            <w:tabs>
              <w:tab w:val="left" w:pos="440"/>
              <w:tab w:val="right" w:leader="dot" w:pos="9350"/>
            </w:tabs>
            <w:rPr>
              <w:rFonts w:eastAsiaTheme="minorEastAsia"/>
              <w:noProof/>
              <w:kern w:val="2"/>
              <w:lang w:eastAsia="en-GB"/>
              <w14:ligatures w14:val="standardContextual"/>
            </w:rPr>
          </w:pPr>
          <w:hyperlink w:anchor="_Toc155648499" w:history="1">
            <w:r w:rsidRPr="00C246B1">
              <w:rPr>
                <w:rStyle w:val="Hyperlink"/>
                <w:noProof/>
              </w:rPr>
              <w:t>2</w:t>
            </w:r>
            <w:r>
              <w:rPr>
                <w:rFonts w:eastAsiaTheme="minorEastAsia"/>
                <w:noProof/>
                <w:kern w:val="2"/>
                <w:lang w:eastAsia="en-GB"/>
                <w14:ligatures w14:val="standardContextual"/>
              </w:rPr>
              <w:tab/>
            </w:r>
            <w:r w:rsidRPr="00C246B1">
              <w:rPr>
                <w:rStyle w:val="Hyperlink"/>
                <w:noProof/>
              </w:rPr>
              <w:t>Probability of Sizing Analysis</w:t>
            </w:r>
            <w:r>
              <w:rPr>
                <w:noProof/>
                <w:webHidden/>
              </w:rPr>
              <w:tab/>
            </w:r>
            <w:r>
              <w:rPr>
                <w:noProof/>
                <w:webHidden/>
              </w:rPr>
              <w:fldChar w:fldCharType="begin"/>
            </w:r>
            <w:r>
              <w:rPr>
                <w:noProof/>
                <w:webHidden/>
              </w:rPr>
              <w:instrText xml:space="preserve"> PAGEREF _Toc155648499 \h </w:instrText>
            </w:r>
            <w:r>
              <w:rPr>
                <w:noProof/>
                <w:webHidden/>
              </w:rPr>
            </w:r>
            <w:r>
              <w:rPr>
                <w:noProof/>
                <w:webHidden/>
              </w:rPr>
              <w:fldChar w:fldCharType="separate"/>
            </w:r>
            <w:r>
              <w:rPr>
                <w:noProof/>
                <w:webHidden/>
              </w:rPr>
              <w:t>10</w:t>
            </w:r>
            <w:r>
              <w:rPr>
                <w:noProof/>
                <w:webHidden/>
              </w:rPr>
              <w:fldChar w:fldCharType="end"/>
            </w:r>
          </w:hyperlink>
        </w:p>
        <w:p w14:paraId="7B0C05BB" w14:textId="03C71232" w:rsidR="000E73B8" w:rsidRDefault="000E73B8">
          <w:pPr>
            <w:pStyle w:val="TOC2"/>
            <w:tabs>
              <w:tab w:val="left" w:pos="880"/>
              <w:tab w:val="right" w:leader="dot" w:pos="9350"/>
            </w:tabs>
            <w:rPr>
              <w:rFonts w:eastAsiaTheme="minorEastAsia"/>
              <w:noProof/>
              <w:kern w:val="2"/>
              <w:lang w:eastAsia="en-GB"/>
              <w14:ligatures w14:val="standardContextual"/>
            </w:rPr>
          </w:pPr>
          <w:hyperlink w:anchor="_Toc155648500" w:history="1">
            <w:r w:rsidRPr="00C246B1">
              <w:rPr>
                <w:rStyle w:val="Hyperlink"/>
                <w:noProof/>
              </w:rPr>
              <w:t>2.1</w:t>
            </w:r>
            <w:r>
              <w:rPr>
                <w:rFonts w:eastAsiaTheme="minorEastAsia"/>
                <w:noProof/>
                <w:kern w:val="2"/>
                <w:lang w:eastAsia="en-GB"/>
                <w14:ligatures w14:val="standardContextual"/>
              </w:rPr>
              <w:tab/>
            </w:r>
            <w:r w:rsidRPr="00C246B1">
              <w:rPr>
                <w:rStyle w:val="Hyperlink"/>
                <w:noProof/>
              </w:rPr>
              <w:t>Abstract</w:t>
            </w:r>
            <w:r>
              <w:rPr>
                <w:noProof/>
                <w:webHidden/>
              </w:rPr>
              <w:tab/>
            </w:r>
            <w:r>
              <w:rPr>
                <w:noProof/>
                <w:webHidden/>
              </w:rPr>
              <w:fldChar w:fldCharType="begin"/>
            </w:r>
            <w:r>
              <w:rPr>
                <w:noProof/>
                <w:webHidden/>
              </w:rPr>
              <w:instrText xml:space="preserve"> PAGEREF _Toc155648500 \h </w:instrText>
            </w:r>
            <w:r>
              <w:rPr>
                <w:noProof/>
                <w:webHidden/>
              </w:rPr>
            </w:r>
            <w:r>
              <w:rPr>
                <w:noProof/>
                <w:webHidden/>
              </w:rPr>
              <w:fldChar w:fldCharType="separate"/>
            </w:r>
            <w:r>
              <w:rPr>
                <w:noProof/>
                <w:webHidden/>
              </w:rPr>
              <w:t>10</w:t>
            </w:r>
            <w:r>
              <w:rPr>
                <w:noProof/>
                <w:webHidden/>
              </w:rPr>
              <w:fldChar w:fldCharType="end"/>
            </w:r>
          </w:hyperlink>
        </w:p>
        <w:p w14:paraId="1744C049" w14:textId="6D0ED9ED" w:rsidR="000E73B8" w:rsidRDefault="000E73B8">
          <w:pPr>
            <w:pStyle w:val="TOC2"/>
            <w:tabs>
              <w:tab w:val="left" w:pos="880"/>
              <w:tab w:val="right" w:leader="dot" w:pos="9350"/>
            </w:tabs>
            <w:rPr>
              <w:rFonts w:eastAsiaTheme="minorEastAsia"/>
              <w:noProof/>
              <w:kern w:val="2"/>
              <w:lang w:eastAsia="en-GB"/>
              <w14:ligatures w14:val="standardContextual"/>
            </w:rPr>
          </w:pPr>
          <w:hyperlink w:anchor="_Toc155648501" w:history="1">
            <w:r w:rsidRPr="00C246B1">
              <w:rPr>
                <w:rStyle w:val="Hyperlink"/>
                <w:noProof/>
              </w:rPr>
              <w:t>2.2</w:t>
            </w:r>
            <w:r>
              <w:rPr>
                <w:rFonts w:eastAsiaTheme="minorEastAsia"/>
                <w:noProof/>
                <w:kern w:val="2"/>
                <w:lang w:eastAsia="en-GB"/>
                <w14:ligatures w14:val="standardContextual"/>
              </w:rPr>
              <w:tab/>
            </w:r>
            <w:r w:rsidRPr="00C246B1">
              <w:rPr>
                <w:rStyle w:val="Hyperlink"/>
                <w:noProof/>
              </w:rPr>
              <w:t>Methodology</w:t>
            </w:r>
            <w:r>
              <w:rPr>
                <w:noProof/>
                <w:webHidden/>
              </w:rPr>
              <w:tab/>
            </w:r>
            <w:r>
              <w:rPr>
                <w:noProof/>
                <w:webHidden/>
              </w:rPr>
              <w:fldChar w:fldCharType="begin"/>
            </w:r>
            <w:r>
              <w:rPr>
                <w:noProof/>
                <w:webHidden/>
              </w:rPr>
              <w:instrText xml:space="preserve"> PAGEREF _Toc155648501 \h </w:instrText>
            </w:r>
            <w:r>
              <w:rPr>
                <w:noProof/>
                <w:webHidden/>
              </w:rPr>
            </w:r>
            <w:r>
              <w:rPr>
                <w:noProof/>
                <w:webHidden/>
              </w:rPr>
              <w:fldChar w:fldCharType="separate"/>
            </w:r>
            <w:r>
              <w:rPr>
                <w:noProof/>
                <w:webHidden/>
              </w:rPr>
              <w:t>10</w:t>
            </w:r>
            <w:r>
              <w:rPr>
                <w:noProof/>
                <w:webHidden/>
              </w:rPr>
              <w:fldChar w:fldCharType="end"/>
            </w:r>
          </w:hyperlink>
        </w:p>
        <w:p w14:paraId="439172FB" w14:textId="5EF850B4" w:rsidR="000E73B8" w:rsidRDefault="000E73B8">
          <w:pPr>
            <w:pStyle w:val="TOC2"/>
            <w:tabs>
              <w:tab w:val="left" w:pos="880"/>
              <w:tab w:val="right" w:leader="dot" w:pos="9350"/>
            </w:tabs>
            <w:rPr>
              <w:rFonts w:eastAsiaTheme="minorEastAsia"/>
              <w:noProof/>
              <w:kern w:val="2"/>
              <w:lang w:eastAsia="en-GB"/>
              <w14:ligatures w14:val="standardContextual"/>
            </w:rPr>
          </w:pPr>
          <w:hyperlink w:anchor="_Toc155648502" w:history="1">
            <w:r w:rsidRPr="00C246B1">
              <w:rPr>
                <w:rStyle w:val="Hyperlink"/>
                <w:noProof/>
              </w:rPr>
              <w:t>2.3</w:t>
            </w:r>
            <w:r>
              <w:rPr>
                <w:rFonts w:eastAsiaTheme="minorEastAsia"/>
                <w:noProof/>
                <w:kern w:val="2"/>
                <w:lang w:eastAsia="en-GB"/>
                <w14:ligatures w14:val="standardContextual"/>
              </w:rPr>
              <w:tab/>
            </w:r>
            <w:r w:rsidRPr="00C246B1">
              <w:rPr>
                <w:rStyle w:val="Hyperlink"/>
                <w:noProof/>
              </w:rPr>
              <w:t>Measurements</w:t>
            </w:r>
            <w:r>
              <w:rPr>
                <w:noProof/>
                <w:webHidden/>
              </w:rPr>
              <w:tab/>
            </w:r>
            <w:r>
              <w:rPr>
                <w:noProof/>
                <w:webHidden/>
              </w:rPr>
              <w:fldChar w:fldCharType="begin"/>
            </w:r>
            <w:r>
              <w:rPr>
                <w:noProof/>
                <w:webHidden/>
              </w:rPr>
              <w:instrText xml:space="preserve"> PAGEREF _Toc155648502 \h </w:instrText>
            </w:r>
            <w:r>
              <w:rPr>
                <w:noProof/>
                <w:webHidden/>
              </w:rPr>
            </w:r>
            <w:r>
              <w:rPr>
                <w:noProof/>
                <w:webHidden/>
              </w:rPr>
              <w:fldChar w:fldCharType="separate"/>
            </w:r>
            <w:r>
              <w:rPr>
                <w:noProof/>
                <w:webHidden/>
              </w:rPr>
              <w:t>10</w:t>
            </w:r>
            <w:r>
              <w:rPr>
                <w:noProof/>
                <w:webHidden/>
              </w:rPr>
              <w:fldChar w:fldCharType="end"/>
            </w:r>
          </w:hyperlink>
        </w:p>
        <w:p w14:paraId="3DF4E572" w14:textId="332A1B46" w:rsidR="000E73B8" w:rsidRDefault="000E73B8">
          <w:pPr>
            <w:pStyle w:val="TOC2"/>
            <w:tabs>
              <w:tab w:val="left" w:pos="880"/>
              <w:tab w:val="right" w:leader="dot" w:pos="9350"/>
            </w:tabs>
            <w:rPr>
              <w:rFonts w:eastAsiaTheme="minorEastAsia"/>
              <w:noProof/>
              <w:kern w:val="2"/>
              <w:lang w:eastAsia="en-GB"/>
              <w14:ligatures w14:val="standardContextual"/>
            </w:rPr>
          </w:pPr>
          <w:hyperlink w:anchor="_Toc155648503" w:history="1">
            <w:r w:rsidRPr="00C246B1">
              <w:rPr>
                <w:rStyle w:val="Hyperlink"/>
                <w:noProof/>
              </w:rPr>
              <w:t>2.4</w:t>
            </w:r>
            <w:r>
              <w:rPr>
                <w:rFonts w:eastAsiaTheme="minorEastAsia"/>
                <w:noProof/>
                <w:kern w:val="2"/>
                <w:lang w:eastAsia="en-GB"/>
                <w14:ligatures w14:val="standardContextual"/>
              </w:rPr>
              <w:tab/>
            </w:r>
            <w:r w:rsidRPr="00C246B1">
              <w:rPr>
                <w:rStyle w:val="Hyperlink"/>
                <w:noProof/>
              </w:rPr>
              <w:t>Calculations</w:t>
            </w:r>
            <w:r>
              <w:rPr>
                <w:noProof/>
                <w:webHidden/>
              </w:rPr>
              <w:tab/>
            </w:r>
            <w:r>
              <w:rPr>
                <w:noProof/>
                <w:webHidden/>
              </w:rPr>
              <w:fldChar w:fldCharType="begin"/>
            </w:r>
            <w:r>
              <w:rPr>
                <w:noProof/>
                <w:webHidden/>
              </w:rPr>
              <w:instrText xml:space="preserve"> PAGEREF _Toc155648503 \h </w:instrText>
            </w:r>
            <w:r>
              <w:rPr>
                <w:noProof/>
                <w:webHidden/>
              </w:rPr>
            </w:r>
            <w:r>
              <w:rPr>
                <w:noProof/>
                <w:webHidden/>
              </w:rPr>
              <w:fldChar w:fldCharType="separate"/>
            </w:r>
            <w:r>
              <w:rPr>
                <w:noProof/>
                <w:webHidden/>
              </w:rPr>
              <w:t>10</w:t>
            </w:r>
            <w:r>
              <w:rPr>
                <w:noProof/>
                <w:webHidden/>
              </w:rPr>
              <w:fldChar w:fldCharType="end"/>
            </w:r>
          </w:hyperlink>
        </w:p>
        <w:p w14:paraId="77130D38" w14:textId="7DA31CA5" w:rsidR="000E73B8" w:rsidRDefault="000E73B8">
          <w:pPr>
            <w:pStyle w:val="TOC2"/>
            <w:tabs>
              <w:tab w:val="left" w:pos="880"/>
              <w:tab w:val="right" w:leader="dot" w:pos="9350"/>
            </w:tabs>
            <w:rPr>
              <w:rFonts w:eastAsiaTheme="minorEastAsia"/>
              <w:noProof/>
              <w:kern w:val="2"/>
              <w:lang w:eastAsia="en-GB"/>
              <w14:ligatures w14:val="standardContextual"/>
            </w:rPr>
          </w:pPr>
          <w:hyperlink w:anchor="_Toc155648504" w:history="1">
            <w:r w:rsidRPr="00C246B1">
              <w:rPr>
                <w:rStyle w:val="Hyperlink"/>
                <w:noProof/>
              </w:rPr>
              <w:t>2.5</w:t>
            </w:r>
            <w:r>
              <w:rPr>
                <w:rFonts w:eastAsiaTheme="minorEastAsia"/>
                <w:noProof/>
                <w:kern w:val="2"/>
                <w:lang w:eastAsia="en-GB"/>
                <w14:ligatures w14:val="standardContextual"/>
              </w:rPr>
              <w:tab/>
            </w:r>
            <w:r w:rsidRPr="00C246B1">
              <w:rPr>
                <w:rStyle w:val="Hyperlink"/>
                <w:noProof/>
              </w:rPr>
              <w:t>Results</w:t>
            </w:r>
            <w:r>
              <w:rPr>
                <w:noProof/>
                <w:webHidden/>
              </w:rPr>
              <w:tab/>
            </w:r>
            <w:r>
              <w:rPr>
                <w:noProof/>
                <w:webHidden/>
              </w:rPr>
              <w:fldChar w:fldCharType="begin"/>
            </w:r>
            <w:r>
              <w:rPr>
                <w:noProof/>
                <w:webHidden/>
              </w:rPr>
              <w:instrText xml:space="preserve"> PAGEREF _Toc155648504 \h </w:instrText>
            </w:r>
            <w:r>
              <w:rPr>
                <w:noProof/>
                <w:webHidden/>
              </w:rPr>
            </w:r>
            <w:r>
              <w:rPr>
                <w:noProof/>
                <w:webHidden/>
              </w:rPr>
              <w:fldChar w:fldCharType="separate"/>
            </w:r>
            <w:r>
              <w:rPr>
                <w:noProof/>
                <w:webHidden/>
              </w:rPr>
              <w:t>11</w:t>
            </w:r>
            <w:r>
              <w:rPr>
                <w:noProof/>
                <w:webHidden/>
              </w:rPr>
              <w:fldChar w:fldCharType="end"/>
            </w:r>
          </w:hyperlink>
        </w:p>
        <w:p w14:paraId="30EF1023" w14:textId="7A6148A7" w:rsidR="000E73B8" w:rsidRDefault="000E73B8">
          <w:pPr>
            <w:pStyle w:val="TOC2"/>
            <w:tabs>
              <w:tab w:val="left" w:pos="880"/>
              <w:tab w:val="right" w:leader="dot" w:pos="9350"/>
            </w:tabs>
            <w:rPr>
              <w:rFonts w:eastAsiaTheme="minorEastAsia"/>
              <w:noProof/>
              <w:kern w:val="2"/>
              <w:lang w:eastAsia="en-GB"/>
              <w14:ligatures w14:val="standardContextual"/>
            </w:rPr>
          </w:pPr>
          <w:hyperlink w:anchor="_Toc155648505" w:history="1">
            <w:r w:rsidRPr="00C246B1">
              <w:rPr>
                <w:rStyle w:val="Hyperlink"/>
                <w:noProof/>
              </w:rPr>
              <w:t>2.6</w:t>
            </w:r>
            <w:r>
              <w:rPr>
                <w:rFonts w:eastAsiaTheme="minorEastAsia"/>
                <w:noProof/>
                <w:kern w:val="2"/>
                <w:lang w:eastAsia="en-GB"/>
                <w14:ligatures w14:val="standardContextual"/>
              </w:rPr>
              <w:tab/>
            </w:r>
            <w:r w:rsidRPr="00C246B1">
              <w:rPr>
                <w:rStyle w:val="Hyperlink"/>
                <w:noProof/>
              </w:rPr>
              <w:t>Conclusion</w:t>
            </w:r>
            <w:r>
              <w:rPr>
                <w:noProof/>
                <w:webHidden/>
              </w:rPr>
              <w:tab/>
            </w:r>
            <w:r>
              <w:rPr>
                <w:noProof/>
                <w:webHidden/>
              </w:rPr>
              <w:fldChar w:fldCharType="begin"/>
            </w:r>
            <w:r>
              <w:rPr>
                <w:noProof/>
                <w:webHidden/>
              </w:rPr>
              <w:instrText xml:space="preserve"> PAGEREF _Toc155648505 \h </w:instrText>
            </w:r>
            <w:r>
              <w:rPr>
                <w:noProof/>
                <w:webHidden/>
              </w:rPr>
            </w:r>
            <w:r>
              <w:rPr>
                <w:noProof/>
                <w:webHidden/>
              </w:rPr>
              <w:fldChar w:fldCharType="separate"/>
            </w:r>
            <w:r>
              <w:rPr>
                <w:noProof/>
                <w:webHidden/>
              </w:rPr>
              <w:t>13</w:t>
            </w:r>
            <w:r>
              <w:rPr>
                <w:noProof/>
                <w:webHidden/>
              </w:rPr>
              <w:fldChar w:fldCharType="end"/>
            </w:r>
          </w:hyperlink>
        </w:p>
        <w:p w14:paraId="5E4ACCAE" w14:textId="7FB7FF1D" w:rsidR="000E73B8" w:rsidRDefault="000E73B8">
          <w:pPr>
            <w:pStyle w:val="TOC1"/>
            <w:tabs>
              <w:tab w:val="left" w:pos="440"/>
              <w:tab w:val="right" w:leader="dot" w:pos="9350"/>
            </w:tabs>
            <w:rPr>
              <w:rFonts w:eastAsiaTheme="minorEastAsia"/>
              <w:noProof/>
              <w:kern w:val="2"/>
              <w:lang w:eastAsia="en-GB"/>
              <w14:ligatures w14:val="standardContextual"/>
            </w:rPr>
          </w:pPr>
          <w:hyperlink w:anchor="_Toc155648506" w:history="1">
            <w:r w:rsidRPr="00C246B1">
              <w:rPr>
                <w:rStyle w:val="Hyperlink"/>
                <w:noProof/>
              </w:rPr>
              <w:t>3</w:t>
            </w:r>
            <w:r>
              <w:rPr>
                <w:rFonts w:eastAsiaTheme="minorEastAsia"/>
                <w:noProof/>
                <w:kern w:val="2"/>
                <w:lang w:eastAsia="en-GB"/>
                <w14:ligatures w14:val="standardContextual"/>
              </w:rPr>
              <w:tab/>
            </w:r>
            <w:r w:rsidRPr="00C246B1">
              <w:rPr>
                <w:rStyle w:val="Hyperlink"/>
                <w:noProof/>
              </w:rPr>
              <w:t>References</w:t>
            </w:r>
            <w:r>
              <w:rPr>
                <w:noProof/>
                <w:webHidden/>
              </w:rPr>
              <w:tab/>
            </w:r>
            <w:r>
              <w:rPr>
                <w:noProof/>
                <w:webHidden/>
              </w:rPr>
              <w:fldChar w:fldCharType="begin"/>
            </w:r>
            <w:r>
              <w:rPr>
                <w:noProof/>
                <w:webHidden/>
              </w:rPr>
              <w:instrText xml:space="preserve"> PAGEREF _Toc155648506 \h </w:instrText>
            </w:r>
            <w:r>
              <w:rPr>
                <w:noProof/>
                <w:webHidden/>
              </w:rPr>
            </w:r>
            <w:r>
              <w:rPr>
                <w:noProof/>
                <w:webHidden/>
              </w:rPr>
              <w:fldChar w:fldCharType="separate"/>
            </w:r>
            <w:r>
              <w:rPr>
                <w:noProof/>
                <w:webHidden/>
              </w:rPr>
              <w:t>14</w:t>
            </w:r>
            <w:r>
              <w:rPr>
                <w:noProof/>
                <w:webHidden/>
              </w:rPr>
              <w:fldChar w:fldCharType="end"/>
            </w:r>
          </w:hyperlink>
        </w:p>
        <w:p w14:paraId="6EE8F809" w14:textId="769B115D" w:rsidR="006B5426" w:rsidRDefault="006B5426">
          <w:r>
            <w:rPr>
              <w:b/>
              <w:bCs/>
              <w:noProof/>
            </w:rPr>
            <w:fldChar w:fldCharType="end"/>
          </w:r>
        </w:p>
      </w:sdtContent>
    </w:sdt>
    <w:p w14:paraId="53E5E235" w14:textId="0AEA8A91" w:rsidR="006B5426" w:rsidRDefault="006B5426"/>
    <w:p w14:paraId="62D2A37B" w14:textId="77777777" w:rsidR="006B5426" w:rsidRDefault="006B5426">
      <w:pPr>
        <w:spacing w:line="259" w:lineRule="auto"/>
      </w:pPr>
      <w:r>
        <w:br w:type="page"/>
      </w:r>
    </w:p>
    <w:p w14:paraId="27733CA7" w14:textId="77777777" w:rsidR="006B5426" w:rsidRDefault="006B5426">
      <w:pPr>
        <w:sectPr w:rsidR="006B5426" w:rsidSect="006B5426">
          <w:footerReference w:type="default" r:id="rId12"/>
          <w:pgSz w:w="12240" w:h="15840"/>
          <w:pgMar w:top="1440" w:right="1440" w:bottom="1440" w:left="1440" w:header="720" w:footer="720" w:gutter="0"/>
          <w:pgNumType w:fmt="lowerRoman"/>
          <w:cols w:space="720"/>
          <w:titlePg/>
          <w:docGrid w:linePitch="360"/>
        </w:sectPr>
      </w:pPr>
    </w:p>
    <w:p w14:paraId="283BC0F6" w14:textId="75B25536" w:rsidR="006F0DB2" w:rsidRPr="006F0DB2" w:rsidRDefault="00C47721" w:rsidP="006F0DB2">
      <w:pPr>
        <w:pStyle w:val="Heading1"/>
      </w:pPr>
      <w:bookmarkStart w:id="0" w:name="_Toc155648491"/>
      <w:r>
        <w:lastRenderedPageBreak/>
        <w:t>Ultrasonic Attenuation Coefficient Determination</w:t>
      </w:r>
      <w:bookmarkEnd w:id="0"/>
    </w:p>
    <w:p w14:paraId="6D1108AD" w14:textId="043DC033" w:rsidR="006B5426" w:rsidRDefault="006B5426" w:rsidP="006B5426">
      <w:pPr>
        <w:pStyle w:val="Heading2"/>
      </w:pPr>
      <w:bookmarkStart w:id="1" w:name="_Toc155648492"/>
      <w:r>
        <w:t>A</w:t>
      </w:r>
      <w:r w:rsidR="006F0DB2">
        <w:t>bstract</w:t>
      </w:r>
      <w:bookmarkEnd w:id="1"/>
    </w:p>
    <w:p w14:paraId="58E97F82" w14:textId="1685006F" w:rsidR="00F72895" w:rsidRPr="00F72895" w:rsidRDefault="00ED203F" w:rsidP="00F72895">
      <w:r>
        <w:t xml:space="preserve">The focus of this study was to measure and calculate the ultrasound attenuation coefficient of steel and aluminium </w:t>
      </w:r>
      <w:r w:rsidR="002C103B">
        <w:t xml:space="preserve">using two sample pieces and a 5MHz ultrasonic probe. </w:t>
      </w:r>
    </w:p>
    <w:p w14:paraId="2877E76D" w14:textId="77777777" w:rsidR="00B911AB" w:rsidRDefault="006F0DB2" w:rsidP="006B5426">
      <w:pPr>
        <w:pStyle w:val="Heading2"/>
      </w:pPr>
      <w:bookmarkStart w:id="2" w:name="_Toc155648493"/>
      <w:r>
        <w:t>Apparatus</w:t>
      </w:r>
      <w:bookmarkEnd w:id="2"/>
    </w:p>
    <w:p w14:paraId="43184C89" w14:textId="77777777" w:rsidR="00D0103B" w:rsidRDefault="0023012F" w:rsidP="00D0103B">
      <w:pPr>
        <w:keepNext/>
      </w:pPr>
      <w:r>
        <w:rPr>
          <w:noProof/>
        </w:rPr>
        <w:drawing>
          <wp:inline distT="0" distB="0" distL="0" distR="0" wp14:anchorId="5EF79A0B" wp14:editId="2E3EFE41">
            <wp:extent cx="5905500" cy="4495800"/>
            <wp:effectExtent l="0" t="0" r="0" b="0"/>
            <wp:docPr id="7798892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r="535" b="42995"/>
                    <a:stretch/>
                  </pic:blipFill>
                  <pic:spPr bwMode="auto">
                    <a:xfrm>
                      <a:off x="0" y="0"/>
                      <a:ext cx="5905500" cy="4495800"/>
                    </a:xfrm>
                    <a:prstGeom prst="rect">
                      <a:avLst/>
                    </a:prstGeom>
                    <a:noFill/>
                    <a:ln>
                      <a:noFill/>
                    </a:ln>
                    <a:extLst>
                      <a:ext uri="{53640926-AAD7-44D8-BBD7-CCE9431645EC}">
                        <a14:shadowObscured xmlns:a14="http://schemas.microsoft.com/office/drawing/2010/main"/>
                      </a:ext>
                    </a:extLst>
                  </pic:spPr>
                </pic:pic>
              </a:graphicData>
            </a:graphic>
          </wp:inline>
        </w:drawing>
      </w:r>
    </w:p>
    <w:p w14:paraId="65CBAD70" w14:textId="05800477" w:rsidR="006B5426" w:rsidRDefault="00D0103B" w:rsidP="00D0103B">
      <w:pPr>
        <w:pStyle w:val="Caption"/>
      </w:pPr>
      <w:r>
        <w:t xml:space="preserve">Figure </w:t>
      </w:r>
      <w:r>
        <w:fldChar w:fldCharType="begin"/>
      </w:r>
      <w:r>
        <w:instrText xml:space="preserve"> SEQ Figure \* ARABIC </w:instrText>
      </w:r>
      <w:r>
        <w:fldChar w:fldCharType="separate"/>
      </w:r>
      <w:r w:rsidR="004B38CC">
        <w:rPr>
          <w:noProof/>
        </w:rPr>
        <w:t>1</w:t>
      </w:r>
      <w:r>
        <w:fldChar w:fldCharType="end"/>
      </w:r>
      <w:r>
        <w:t xml:space="preserve"> - The Oscilloscope and 5Mhz probe used for recording measurements</w:t>
      </w:r>
      <w:r w:rsidR="000E4769">
        <w:t>.</w:t>
      </w:r>
    </w:p>
    <w:p w14:paraId="07E9F3A0" w14:textId="77777777" w:rsidR="005E18E5" w:rsidRDefault="005E18E5" w:rsidP="00B911AB"/>
    <w:p w14:paraId="3B5EF5DB" w14:textId="77777777" w:rsidR="00482C0F" w:rsidRDefault="00D0103B" w:rsidP="00482C0F">
      <w:pPr>
        <w:keepNext/>
      </w:pPr>
      <w:r>
        <w:rPr>
          <w:noProof/>
        </w:rPr>
        <w:lastRenderedPageBreak/>
        <w:drawing>
          <wp:inline distT="0" distB="0" distL="0" distR="0" wp14:anchorId="0140CDD2" wp14:editId="5E88D3A3">
            <wp:extent cx="5924550" cy="4464050"/>
            <wp:effectExtent l="0" t="0" r="0" b="0"/>
            <wp:docPr id="9274189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24550" cy="4464050"/>
                    </a:xfrm>
                    <a:prstGeom prst="rect">
                      <a:avLst/>
                    </a:prstGeom>
                    <a:noFill/>
                    <a:ln>
                      <a:noFill/>
                    </a:ln>
                  </pic:spPr>
                </pic:pic>
              </a:graphicData>
            </a:graphic>
          </wp:inline>
        </w:drawing>
      </w:r>
    </w:p>
    <w:p w14:paraId="243BB521" w14:textId="4126E0EC" w:rsidR="005E18E5" w:rsidRDefault="00482C0F" w:rsidP="00482C0F">
      <w:pPr>
        <w:pStyle w:val="Caption"/>
      </w:pPr>
      <w:r>
        <w:t xml:space="preserve">Figure </w:t>
      </w:r>
      <w:r>
        <w:fldChar w:fldCharType="begin"/>
      </w:r>
      <w:r>
        <w:instrText xml:space="preserve"> SEQ Figure \* ARABIC </w:instrText>
      </w:r>
      <w:r>
        <w:fldChar w:fldCharType="separate"/>
      </w:r>
      <w:r w:rsidR="004B38CC">
        <w:rPr>
          <w:noProof/>
        </w:rPr>
        <w:t>2</w:t>
      </w:r>
      <w:r>
        <w:fldChar w:fldCharType="end"/>
      </w:r>
      <w:r>
        <w:t xml:space="preserve"> - The two test pieces with the aluminium spacer on the left and steel bar on the right</w:t>
      </w:r>
      <w:r w:rsidR="00863FCA">
        <w:t>.</w:t>
      </w:r>
    </w:p>
    <w:p w14:paraId="4522C5DD" w14:textId="49D8E14C" w:rsidR="00B911AB" w:rsidRPr="00B911AB" w:rsidRDefault="002826FA" w:rsidP="00B911AB">
      <w:r>
        <w:t xml:space="preserve">For this experiment a </w:t>
      </w:r>
      <w:r w:rsidR="00F70AB3">
        <w:t>5MHz ultrasonic probe was used, connected to a digital oscilloscope to report the results</w:t>
      </w:r>
      <w:r w:rsidR="00BA42E9">
        <w:t xml:space="preserve">, as shown in fig. 1. Fig 2 shows the two test pieces </w:t>
      </w:r>
      <w:r w:rsidR="00AF0C4D">
        <w:t xml:space="preserve">of an aluminium spacer and steel bar. It further shows the use of </w:t>
      </w:r>
      <w:r w:rsidR="00F43B51">
        <w:t xml:space="preserve">ultrasonic medium, in this case hair gel, </w:t>
      </w:r>
      <w:r w:rsidR="00741311">
        <w:t>to expel any air and maintain good conductivity</w:t>
      </w:r>
      <w:r w:rsidR="00D5265F">
        <w:t xml:space="preserve"> and also the vernier calipers for thickness measurements.</w:t>
      </w:r>
    </w:p>
    <w:p w14:paraId="4C50E76A" w14:textId="0A5AD49C" w:rsidR="00F14CDD" w:rsidRDefault="00F14CDD" w:rsidP="00F14CDD">
      <w:pPr>
        <w:pStyle w:val="Heading2"/>
      </w:pPr>
      <w:bookmarkStart w:id="3" w:name="_Toc155648494"/>
      <w:r>
        <w:t>Methodology</w:t>
      </w:r>
      <w:bookmarkEnd w:id="3"/>
    </w:p>
    <w:p w14:paraId="6C2769EB" w14:textId="6873166F" w:rsidR="00E93629" w:rsidRDefault="00C42D1D" w:rsidP="00E93629">
      <w:r>
        <w:t>The first step was determination of the component thickness with vernier calipers</w:t>
      </w:r>
      <w:r w:rsidR="00D035A5">
        <w:t xml:space="preserve">. A multitude of measurements were taken but unfortunately not recorded. It was however found that the thicknesses were consistent </w:t>
      </w:r>
      <w:r w:rsidR="00C45BD5">
        <w:t>throughout so for our calculations a singular value was used</w:t>
      </w:r>
      <w:r w:rsidR="005A1C3B">
        <w:t xml:space="preserve"> per plane. These being 19.5mm for the first steel axis, 18.5mm for the second and 13mm for the aluminium spacer inner and outer rim.</w:t>
      </w:r>
    </w:p>
    <w:p w14:paraId="3B8E8F1E" w14:textId="7EA6E04C" w:rsidR="005A1C3B" w:rsidRDefault="00E37733" w:rsidP="00E93629">
      <w:r>
        <w:t>Following this</w:t>
      </w:r>
      <w:r w:rsidR="00A730C1">
        <w:t>, the gel was applied and then the probe held onto the spot. The oscilloscope screen was frozen and the height of the first three spikes recorded</w:t>
      </w:r>
      <w:r w:rsidR="00493267">
        <w:t xml:space="preserve"> in excel. </w:t>
      </w:r>
      <w:r w:rsidR="007E3DD8">
        <w:t xml:space="preserve">Three points were recorded per axis on </w:t>
      </w:r>
      <w:r w:rsidR="007E3DD8">
        <w:lastRenderedPageBreak/>
        <w:t>the steel bar</w:t>
      </w:r>
      <w:r w:rsidR="00685C81">
        <w:t xml:space="preserve">, midpoint and each extreme. This resulted in a total of </w:t>
      </w:r>
      <w:r w:rsidR="00116CA0">
        <w:t xml:space="preserve">18 recorded values across 6 points. The inner and outer </w:t>
      </w:r>
      <w:r w:rsidR="004B7DB1">
        <w:t>surface of the spacer were initially measured separately but values were consistent across the two so combined</w:t>
      </w:r>
      <w:r w:rsidR="00D428AA">
        <w:t>.</w:t>
      </w:r>
    </w:p>
    <w:p w14:paraId="2EF58CD2" w14:textId="5EF2EC16" w:rsidR="00E67321" w:rsidRPr="00E93629" w:rsidRDefault="00E67321" w:rsidP="00E93629">
      <w:r>
        <w:t xml:space="preserve">Two issues are of note, first being a lack of consistency in the initial stages of measuring. This was determined to be poor </w:t>
      </w:r>
      <w:r w:rsidR="005174B9">
        <w:t xml:space="preserve">application of the gel leading to air being trapped. To resolve this for the recorded values an excess of gel </w:t>
      </w:r>
      <w:r w:rsidR="006F28C2">
        <w:t xml:space="preserve">and firm downward pressure on the probe were utilised. This ensured all the air was expelled, good </w:t>
      </w:r>
      <w:r w:rsidR="00191CF4">
        <w:t xml:space="preserve">contact and led to much more consistent results. The second issue was that our aluminium </w:t>
      </w:r>
      <w:r w:rsidR="00D21341">
        <w:t xml:space="preserve">measurements were split over two sessions, these are recorded separately from each other in order to </w:t>
      </w:r>
      <w:r w:rsidR="00692E65">
        <w:t xml:space="preserve">allow comparison in case there was any change in </w:t>
      </w:r>
      <w:r w:rsidR="005E2B29">
        <w:t xml:space="preserve">the apparatus. </w:t>
      </w:r>
      <w:r w:rsidR="00261598">
        <w:t xml:space="preserve">As well as being calculated separately, they were also combined together for the overall </w:t>
      </w:r>
      <w:r w:rsidR="00661582">
        <w:t>aluminium result, alongside the combination of the two separate steel axes.</w:t>
      </w:r>
    </w:p>
    <w:p w14:paraId="7907F1E6" w14:textId="332414BC" w:rsidR="001835C0" w:rsidRDefault="00870DA1" w:rsidP="000826A0">
      <w:pPr>
        <w:pStyle w:val="Heading2"/>
      </w:pPr>
      <w:bookmarkStart w:id="4" w:name="_Toc155648495"/>
      <w:r>
        <w:t>Measurements</w:t>
      </w:r>
      <w:bookmarkEnd w:id="4"/>
    </w:p>
    <w:p w14:paraId="07A38C25" w14:textId="5634EA81" w:rsidR="00045605" w:rsidRDefault="00045605" w:rsidP="00045605">
      <w:pPr>
        <w:pStyle w:val="Caption"/>
        <w:keepNext/>
      </w:pPr>
      <w:r>
        <w:t xml:space="preserve">Table </w:t>
      </w:r>
      <w:r>
        <w:fldChar w:fldCharType="begin"/>
      </w:r>
      <w:r>
        <w:instrText xml:space="preserve"> SEQ Table \* ARABIC </w:instrText>
      </w:r>
      <w:r>
        <w:fldChar w:fldCharType="separate"/>
      </w:r>
      <w:r w:rsidR="0025277F">
        <w:rPr>
          <w:noProof/>
        </w:rPr>
        <w:t>1</w:t>
      </w:r>
      <w:r>
        <w:fldChar w:fldCharType="end"/>
      </w:r>
      <w:r>
        <w:t xml:space="preserve"> - Raw Data recorded by Jacob &amp; Ilias</w:t>
      </w:r>
    </w:p>
    <w:p w14:paraId="7AAA15EF" w14:textId="4000A87A" w:rsidR="000826A0" w:rsidRDefault="008D4C0F" w:rsidP="007C29D2">
      <w:pPr>
        <w:jc w:val="center"/>
      </w:pPr>
      <w:r w:rsidRPr="008D4C0F">
        <w:drawing>
          <wp:inline distT="0" distB="0" distL="0" distR="0" wp14:anchorId="624E5DE0" wp14:editId="1408D26C">
            <wp:extent cx="2444750" cy="2736850"/>
            <wp:effectExtent l="0" t="0" r="0" b="6350"/>
            <wp:docPr id="155190294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5">
                      <a:extLst>
                        <a:ext uri="{28A0092B-C50C-407E-A947-70E740481C1C}">
                          <a14:useLocalDpi xmlns:a14="http://schemas.microsoft.com/office/drawing/2010/main" val="0"/>
                        </a:ext>
                      </a:extLst>
                    </a:blip>
                    <a:srcRect b="56704"/>
                    <a:stretch/>
                  </pic:blipFill>
                  <pic:spPr bwMode="auto">
                    <a:xfrm>
                      <a:off x="0" y="0"/>
                      <a:ext cx="2444750" cy="2736850"/>
                    </a:xfrm>
                    <a:prstGeom prst="rect">
                      <a:avLst/>
                    </a:prstGeom>
                    <a:noFill/>
                    <a:ln>
                      <a:noFill/>
                    </a:ln>
                    <a:extLst>
                      <a:ext uri="{53640926-AAD7-44D8-BBD7-CCE9431645EC}">
                        <a14:shadowObscured xmlns:a14="http://schemas.microsoft.com/office/drawing/2010/main"/>
                      </a:ext>
                    </a:extLst>
                  </pic:spPr>
                </pic:pic>
              </a:graphicData>
            </a:graphic>
          </wp:inline>
        </w:drawing>
      </w:r>
      <w:r w:rsidR="0004217A" w:rsidRPr="0004217A">
        <w:drawing>
          <wp:inline distT="0" distB="0" distL="0" distR="0" wp14:anchorId="0DA1C16D" wp14:editId="1FB00D73">
            <wp:extent cx="2444750" cy="2768600"/>
            <wp:effectExtent l="0" t="0" r="0" b="0"/>
            <wp:docPr id="43011553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44750" cy="2768600"/>
                    </a:xfrm>
                    <a:prstGeom prst="rect">
                      <a:avLst/>
                    </a:prstGeom>
                    <a:noFill/>
                    <a:ln>
                      <a:noFill/>
                    </a:ln>
                  </pic:spPr>
                </pic:pic>
              </a:graphicData>
            </a:graphic>
          </wp:inline>
        </w:drawing>
      </w:r>
    </w:p>
    <w:p w14:paraId="4346C665" w14:textId="11C139F8" w:rsidR="007F4CD5" w:rsidRDefault="007F4CD5" w:rsidP="007F4CD5">
      <w:r>
        <w:t xml:space="preserve">Table 1 shows the results we gathered from the ultrasonic testing, divided into the four </w:t>
      </w:r>
      <w:r w:rsidR="00AA4D74">
        <w:t xml:space="preserve">instances. </w:t>
      </w:r>
      <w:r w:rsidR="00AF2C33">
        <w:t xml:space="preserve">Reported is the height on the oscilloscope </w:t>
      </w:r>
      <w:r w:rsidR="007F1919">
        <w:t>wi</w:t>
      </w:r>
      <w:r w:rsidR="00F77536">
        <w:t xml:space="preserve">th the scale remaining constant for each testing instance. This is key as the relative values </w:t>
      </w:r>
      <w:r w:rsidR="001820A5">
        <w:t xml:space="preserve">across the three </w:t>
      </w:r>
      <w:r w:rsidR="0023165D">
        <w:t xml:space="preserve">spikes </w:t>
      </w:r>
      <w:r w:rsidR="007C5B20">
        <w:t xml:space="preserve">are required for the ultrasound attenuation calculations. </w:t>
      </w:r>
    </w:p>
    <w:p w14:paraId="4DEE4376" w14:textId="5CCAA3DE" w:rsidR="00870DA1" w:rsidRDefault="00870DA1" w:rsidP="00A62900">
      <w:pPr>
        <w:pStyle w:val="Heading2"/>
      </w:pPr>
      <w:bookmarkStart w:id="5" w:name="_Toc155648496"/>
      <w:r>
        <w:lastRenderedPageBreak/>
        <w:t>Calculations</w:t>
      </w:r>
      <w:bookmarkEnd w:id="5"/>
    </w:p>
    <w:p w14:paraId="7F01DCF1" w14:textId="511CA581" w:rsidR="00AA4D74" w:rsidRDefault="008437CC" w:rsidP="00AA4D74">
      <w:r>
        <w:t>For the initial measurements</w:t>
      </w:r>
      <w:r w:rsidR="00A31186">
        <w:t xml:space="preserve"> mean and standard deviation of the measurements were calculated to see how consistent the </w:t>
      </w:r>
      <w:r w:rsidR="002B1F72">
        <w:t>measurements were:</w:t>
      </w:r>
    </w:p>
    <w:p w14:paraId="4E2E95AC" w14:textId="7CFAF124" w:rsidR="00CD0420" w:rsidRDefault="00CD0420" w:rsidP="00CD0420">
      <w:pPr>
        <w:pStyle w:val="Caption"/>
        <w:keepNext/>
      </w:pPr>
      <w:r>
        <w:t xml:space="preserve">Table </w:t>
      </w:r>
      <w:r>
        <w:fldChar w:fldCharType="begin"/>
      </w:r>
      <w:r>
        <w:instrText xml:space="preserve"> SEQ Table \* ARABIC </w:instrText>
      </w:r>
      <w:r>
        <w:fldChar w:fldCharType="separate"/>
      </w:r>
      <w:r w:rsidR="0025277F">
        <w:rPr>
          <w:noProof/>
        </w:rPr>
        <w:t>2</w:t>
      </w:r>
      <w:r>
        <w:fldChar w:fldCharType="end"/>
      </w:r>
      <w:r>
        <w:t xml:space="preserve"> - Raw Results with average and standard deviation</w:t>
      </w:r>
    </w:p>
    <w:p w14:paraId="2EEC57B1" w14:textId="26602180" w:rsidR="002B1F72" w:rsidRDefault="00CD0420" w:rsidP="00CD0420">
      <w:pPr>
        <w:jc w:val="center"/>
      </w:pPr>
      <w:r w:rsidRPr="00CD0420">
        <w:drawing>
          <wp:inline distT="0" distB="0" distL="0" distR="0" wp14:anchorId="06C608D4" wp14:editId="2491B8DB">
            <wp:extent cx="2444750" cy="3517900"/>
            <wp:effectExtent l="0" t="0" r="0" b="6350"/>
            <wp:docPr id="27087653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7">
                      <a:extLst>
                        <a:ext uri="{28A0092B-C50C-407E-A947-70E740481C1C}">
                          <a14:useLocalDpi xmlns:a14="http://schemas.microsoft.com/office/drawing/2010/main" val="0"/>
                        </a:ext>
                      </a:extLst>
                    </a:blip>
                    <a:srcRect b="55120"/>
                    <a:stretch/>
                  </pic:blipFill>
                  <pic:spPr bwMode="auto">
                    <a:xfrm>
                      <a:off x="0" y="0"/>
                      <a:ext cx="2444750" cy="3517900"/>
                    </a:xfrm>
                    <a:prstGeom prst="rect">
                      <a:avLst/>
                    </a:prstGeom>
                    <a:noFill/>
                    <a:ln>
                      <a:noFill/>
                    </a:ln>
                    <a:extLst>
                      <a:ext uri="{53640926-AAD7-44D8-BBD7-CCE9431645EC}">
                        <a14:shadowObscured xmlns:a14="http://schemas.microsoft.com/office/drawing/2010/main"/>
                      </a:ext>
                    </a:extLst>
                  </pic:spPr>
                </pic:pic>
              </a:graphicData>
            </a:graphic>
          </wp:inline>
        </w:drawing>
      </w:r>
      <w:r w:rsidRPr="00CD0420">
        <w:drawing>
          <wp:inline distT="0" distB="0" distL="0" distR="0" wp14:anchorId="4388FBAE" wp14:editId="6AF563A0">
            <wp:extent cx="2444750" cy="3524250"/>
            <wp:effectExtent l="0" t="0" r="0" b="0"/>
            <wp:docPr id="148095910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7">
                      <a:extLst>
                        <a:ext uri="{28A0092B-C50C-407E-A947-70E740481C1C}">
                          <a14:useLocalDpi xmlns:a14="http://schemas.microsoft.com/office/drawing/2010/main" val="0"/>
                        </a:ext>
                      </a:extLst>
                    </a:blip>
                    <a:srcRect t="46890"/>
                    <a:stretch/>
                  </pic:blipFill>
                  <pic:spPr bwMode="auto">
                    <a:xfrm>
                      <a:off x="0" y="0"/>
                      <a:ext cx="2444750" cy="3524250"/>
                    </a:xfrm>
                    <a:prstGeom prst="rect">
                      <a:avLst/>
                    </a:prstGeom>
                    <a:noFill/>
                    <a:ln>
                      <a:noFill/>
                    </a:ln>
                    <a:extLst>
                      <a:ext uri="{53640926-AAD7-44D8-BBD7-CCE9431645EC}">
                        <a14:shadowObscured xmlns:a14="http://schemas.microsoft.com/office/drawing/2010/main"/>
                      </a:ext>
                    </a:extLst>
                  </pic:spPr>
                </pic:pic>
              </a:graphicData>
            </a:graphic>
          </wp:inline>
        </w:drawing>
      </w:r>
    </w:p>
    <w:p w14:paraId="4893DE93" w14:textId="76D14441" w:rsidR="00CD0420" w:rsidRDefault="00A200FD" w:rsidP="00CD0420">
      <w:r>
        <w:t xml:space="preserve">The </w:t>
      </w:r>
      <w:r w:rsidR="00556238">
        <w:t xml:space="preserve">average being calculated as the sum of all values, divided by the number of them. The standard deviation is calculated </w:t>
      </w:r>
      <w:r w:rsidR="00B57EC6">
        <w:t xml:space="preserve">by the standard method in equation 1. </w:t>
      </w:r>
    </w:p>
    <w:p w14:paraId="2123B2DE" w14:textId="50466944" w:rsidR="00B57EC6" w:rsidRDefault="00B57EC6" w:rsidP="00B57EC6">
      <w:pPr>
        <w:pStyle w:val="Caption"/>
        <w:keepNext/>
      </w:pPr>
      <w:r>
        <w:t xml:space="preserve">Equation </w:t>
      </w:r>
      <w:r>
        <w:fldChar w:fldCharType="begin"/>
      </w:r>
      <w:r>
        <w:instrText xml:space="preserve"> SEQ Equation \* ARABIC </w:instrText>
      </w:r>
      <w:r>
        <w:fldChar w:fldCharType="separate"/>
      </w:r>
      <w:r w:rsidR="00950B2A">
        <w:rPr>
          <w:noProof/>
        </w:rPr>
        <w:t>1</w:t>
      </w:r>
      <w:r>
        <w:fldChar w:fldCharType="end"/>
      </w:r>
      <w:r>
        <w:t xml:space="preserve"> - Equation for standard deviation</w:t>
      </w:r>
    </w:p>
    <w:p w14:paraId="76FBA2BB" w14:textId="5BE8179F" w:rsidR="00706DBF" w:rsidRPr="000C19A2" w:rsidRDefault="00706DBF" w:rsidP="00CD0420">
      <w:pPr>
        <w:rPr>
          <w:rFonts w:eastAsiaTheme="minorEastAsia"/>
        </w:rPr>
      </w:pPr>
      <m:oMathPara>
        <m:oMath>
          <m:r>
            <w:rPr>
              <w:rFonts w:ascii="Cambria Math" w:hAnsi="Cambria Math"/>
            </w:rPr>
            <m:t xml:space="preserve">σ= </m:t>
          </m:r>
          <m:rad>
            <m:radPr>
              <m:degHide m:val="1"/>
              <m:ctrlPr>
                <w:rPr>
                  <w:rFonts w:ascii="Cambria Math" w:hAnsi="Cambria Math"/>
                  <w:i/>
                </w:rPr>
              </m:ctrlPr>
            </m:radPr>
            <m:deg/>
            <m:e>
              <m:f>
                <m:fPr>
                  <m:ctrlPr>
                    <w:rPr>
                      <w:rFonts w:ascii="Cambria Math" w:hAnsi="Cambria Math"/>
                      <w:i/>
                    </w:rPr>
                  </m:ctrlPr>
                </m:fPr>
                <m:num>
                  <m:nary>
                    <m:naryPr>
                      <m:chr m:val="∑"/>
                      <m:limLoc m:val="undOvr"/>
                      <m:subHide m:val="1"/>
                      <m:supHide m:val="1"/>
                      <m:ctrlPr>
                        <w:rPr>
                          <w:rFonts w:ascii="Cambria Math" w:hAnsi="Cambria Math"/>
                          <w:i/>
                        </w:rPr>
                      </m:ctrlPr>
                    </m:naryPr>
                    <m:sub/>
                    <m:sup/>
                    <m:e>
                      <m:sSup>
                        <m:sSupPr>
                          <m:ctrlPr>
                            <w:rPr>
                              <w:rFonts w:ascii="Cambria Math" w:hAnsi="Cambria Math"/>
                              <w:i/>
                            </w:rPr>
                          </m:ctrlPr>
                        </m:sSupPr>
                        <m:e>
                          <m:r>
                            <w:rPr>
                              <w:rFonts w:ascii="Cambria Math" w:hAnsi="Cambria Math"/>
                            </w:rPr>
                            <m:t>(Measured Value-Mean)</m:t>
                          </m:r>
                        </m:e>
                        <m:sup>
                          <m:r>
                            <w:rPr>
                              <w:rFonts w:ascii="Cambria Math" w:hAnsi="Cambria Math"/>
                            </w:rPr>
                            <m:t>2</m:t>
                          </m:r>
                        </m:sup>
                      </m:sSup>
                    </m:e>
                  </m:nary>
                </m:num>
                <m:den>
                  <m:r>
                    <w:rPr>
                      <w:rFonts w:ascii="Cambria Math" w:hAnsi="Cambria Math"/>
                    </w:rPr>
                    <m:t>Number of values</m:t>
                  </m:r>
                </m:den>
              </m:f>
            </m:e>
          </m:rad>
        </m:oMath>
      </m:oMathPara>
    </w:p>
    <w:p w14:paraId="15A23F6B" w14:textId="4B68F2F5" w:rsidR="006413AA" w:rsidRDefault="00C16E9D" w:rsidP="00CD0420">
      <w:pPr>
        <w:rPr>
          <w:rFonts w:eastAsiaTheme="minorEastAsia"/>
        </w:rPr>
      </w:pPr>
      <w:r>
        <w:rPr>
          <w:rFonts w:eastAsiaTheme="minorEastAsia"/>
        </w:rPr>
        <w:t xml:space="preserve">The whole point of the data however was to calculate the ultrasonic attenuation coefficient of each material. </w:t>
      </w:r>
      <w:r w:rsidR="00A55148">
        <w:rPr>
          <w:rFonts w:eastAsiaTheme="minorEastAsia"/>
        </w:rPr>
        <w:t xml:space="preserve">In this case the ratio </w:t>
      </w:r>
      <w:r w:rsidR="00980548">
        <w:rPr>
          <w:rFonts w:eastAsiaTheme="minorEastAsia"/>
        </w:rPr>
        <w:t xml:space="preserve">between each measured peak was used and the results expressed in dB/mm as shown in </w:t>
      </w:r>
      <w:r w:rsidR="006413AA">
        <w:rPr>
          <w:rFonts w:eastAsiaTheme="minorEastAsia"/>
        </w:rPr>
        <w:t xml:space="preserve">equation </w:t>
      </w:r>
      <w:r w:rsidR="006867D2">
        <w:rPr>
          <w:rFonts w:eastAsiaTheme="minorEastAsia"/>
        </w:rPr>
        <w:t xml:space="preserve">2. </w:t>
      </w:r>
    </w:p>
    <w:p w14:paraId="37122607" w14:textId="4F47B469" w:rsidR="00950B2A" w:rsidRDefault="00950B2A" w:rsidP="00950B2A">
      <w:pPr>
        <w:pStyle w:val="Caption"/>
        <w:keepNext/>
      </w:pPr>
      <w:r>
        <w:t xml:space="preserve">Equation </w:t>
      </w:r>
      <w:r>
        <w:fldChar w:fldCharType="begin"/>
      </w:r>
      <w:r>
        <w:instrText xml:space="preserve"> SEQ Equation \* ARABIC </w:instrText>
      </w:r>
      <w:r>
        <w:fldChar w:fldCharType="separate"/>
      </w:r>
      <w:r>
        <w:rPr>
          <w:noProof/>
        </w:rPr>
        <w:t>2</w:t>
      </w:r>
      <w:r>
        <w:fldChar w:fldCharType="end"/>
      </w:r>
      <w:r>
        <w:t xml:space="preserve"> - </w:t>
      </w:r>
      <w:r w:rsidRPr="00391305">
        <w:t>Calculation of Ultrasonic Attenuation Coefficient (UAC) from the results. NOTE: divisor is 4 not 2 when using the ratio of peaks 1:3 due to the extra passes through the material</w:t>
      </w:r>
    </w:p>
    <w:p w14:paraId="0E2A5458" w14:textId="019ADF11" w:rsidR="006413AA" w:rsidRPr="00EC2695" w:rsidRDefault="006413AA" w:rsidP="00CD0420">
      <w:pPr>
        <w:rPr>
          <w:rFonts w:eastAsiaTheme="minorEastAsia"/>
        </w:rPr>
      </w:pPr>
      <m:oMathPara>
        <m:oMath>
          <m:r>
            <w:rPr>
              <w:rFonts w:ascii="Cambria Math" w:eastAsiaTheme="minorEastAsia" w:hAnsi="Cambria Math"/>
            </w:rPr>
            <m:t>UAC=</m:t>
          </m:r>
          <m:f>
            <m:fPr>
              <m:ctrlPr>
                <w:rPr>
                  <w:rFonts w:ascii="Cambria Math" w:eastAsiaTheme="minorEastAsia" w:hAnsi="Cambria Math"/>
                  <w:i/>
                </w:rPr>
              </m:ctrlPr>
            </m:fPr>
            <m:num>
              <m:r>
                <w:rPr>
                  <w:rFonts w:ascii="Cambria Math" w:eastAsiaTheme="minorEastAsia" w:hAnsi="Cambria Math"/>
                </w:rPr>
                <m:t>(20×</m:t>
              </m:r>
              <m:func>
                <m:funcPr>
                  <m:ctrlPr>
                    <w:rPr>
                      <w:rFonts w:ascii="Cambria Math" w:eastAsiaTheme="minorEastAsia" w:hAnsi="Cambria Math"/>
                      <w:i/>
                    </w:rPr>
                  </m:ctrlPr>
                </m:funcPr>
                <m:fName>
                  <m:sSub>
                    <m:sSubPr>
                      <m:ctrlPr>
                        <w:rPr>
                          <w:rFonts w:ascii="Cambria Math" w:eastAsiaTheme="minorEastAsia" w:hAnsi="Cambria Math"/>
                          <w:i/>
                        </w:rPr>
                      </m:ctrlPr>
                    </m:sSubPr>
                    <m:e>
                      <m:r>
                        <m:rPr>
                          <m:sty m:val="p"/>
                        </m:rPr>
                        <w:rPr>
                          <w:rFonts w:ascii="Cambria Math" w:hAnsi="Cambria Math"/>
                        </w:rPr>
                        <m:t>log</m:t>
                      </m:r>
                    </m:e>
                    <m:sub>
                      <m:r>
                        <w:rPr>
                          <w:rFonts w:ascii="Cambria Math" w:eastAsiaTheme="minorEastAsia" w:hAnsi="Cambria Math"/>
                        </w:rPr>
                        <m:t>10</m:t>
                      </m:r>
                    </m:sub>
                  </m:sSub>
                </m:fName>
                <m:e>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Peak 2</m:t>
                      </m:r>
                    </m:num>
                    <m:den>
                      <m:r>
                        <w:rPr>
                          <w:rFonts w:ascii="Cambria Math" w:eastAsiaTheme="minorEastAsia" w:hAnsi="Cambria Math"/>
                        </w:rPr>
                        <m:t>Peak 1</m:t>
                      </m:r>
                    </m:den>
                  </m:f>
                  <m:r>
                    <w:rPr>
                      <w:rFonts w:ascii="Cambria Math" w:eastAsiaTheme="minorEastAsia" w:hAnsi="Cambria Math"/>
                    </w:rPr>
                    <m:t>)</m:t>
                  </m:r>
                  <m:r>
                    <w:rPr>
                      <w:rFonts w:ascii="Cambria Math" w:eastAsiaTheme="minorEastAsia" w:hAnsi="Cambria Math"/>
                    </w:rPr>
                    <m:t>)</m:t>
                  </m:r>
                </m:e>
              </m:func>
            </m:num>
            <m:den>
              <m:r>
                <w:rPr>
                  <w:rFonts w:ascii="Cambria Math" w:eastAsiaTheme="minorEastAsia" w:hAnsi="Cambria Math"/>
                </w:rPr>
                <m:t>2</m:t>
              </m:r>
              <m:r>
                <w:rPr>
                  <w:rFonts w:ascii="Cambria Math" w:eastAsiaTheme="minorEastAsia" w:hAnsi="Cambria Math"/>
                </w:rPr>
                <m:t>×Thickness</m:t>
              </m:r>
            </m:den>
          </m:f>
        </m:oMath>
      </m:oMathPara>
    </w:p>
    <w:p w14:paraId="0380E615" w14:textId="61BBBB91" w:rsidR="00EC2695" w:rsidRDefault="00EC2695" w:rsidP="00CD0420">
      <w:pPr>
        <w:rPr>
          <w:rFonts w:eastAsiaTheme="minorEastAsia"/>
        </w:rPr>
      </w:pPr>
      <w:r>
        <w:rPr>
          <w:rFonts w:eastAsiaTheme="minorEastAsia"/>
        </w:rPr>
        <w:lastRenderedPageBreak/>
        <w:t xml:space="preserve">This gives a range of values </w:t>
      </w:r>
      <w:r w:rsidR="00F55B59">
        <w:rPr>
          <w:rFonts w:eastAsiaTheme="minorEastAsia"/>
        </w:rPr>
        <w:t>for the ultrasonic attenuation coefficient, using the ratio of peaks 1:2, 2:3 and 1:3</w:t>
      </w:r>
      <w:r w:rsidR="007F095D">
        <w:rPr>
          <w:rFonts w:eastAsiaTheme="minorEastAsia"/>
        </w:rPr>
        <w:t xml:space="preserve"> (with 1:3 using the </w:t>
      </w:r>
      <w:r w:rsidR="00DF6151">
        <w:rPr>
          <w:rFonts w:eastAsiaTheme="minorEastAsia"/>
        </w:rPr>
        <w:t>divisor of 4, as mentioned in eqn. 2)</w:t>
      </w:r>
      <w:r w:rsidR="00622A1F">
        <w:rPr>
          <w:rFonts w:eastAsiaTheme="minorEastAsia"/>
        </w:rPr>
        <w:t>. This was calculated across each measured point and the average value of</w:t>
      </w:r>
      <w:r w:rsidR="00A679FF">
        <w:rPr>
          <w:rFonts w:eastAsiaTheme="minorEastAsia"/>
        </w:rPr>
        <w:t xml:space="preserve"> the testing instance. </w:t>
      </w:r>
    </w:p>
    <w:p w14:paraId="0A0999A6" w14:textId="3CCD1454" w:rsidR="00861E1C" w:rsidRPr="006413AA" w:rsidRDefault="00861E1C" w:rsidP="00CD0420">
      <w:pPr>
        <w:rPr>
          <w:rFonts w:eastAsiaTheme="minorEastAsia"/>
        </w:rPr>
      </w:pPr>
      <w:r>
        <w:rPr>
          <w:rFonts w:eastAsiaTheme="minorEastAsia"/>
        </w:rPr>
        <w:t>Finally, for the confidence intervals</w:t>
      </w:r>
      <w:r w:rsidR="00683678">
        <w:rPr>
          <w:rFonts w:eastAsiaTheme="minorEastAsia"/>
        </w:rPr>
        <w:t>, the standard deviation</w:t>
      </w:r>
      <w:r w:rsidR="00704FA3">
        <w:rPr>
          <w:rFonts w:eastAsiaTheme="minorEastAsia"/>
        </w:rPr>
        <w:t xml:space="preserve"> multiplied by 1.96 is used to cover 95% of the </w:t>
      </w:r>
      <w:r w:rsidR="003C1050">
        <w:rPr>
          <w:rFonts w:eastAsiaTheme="minorEastAsia"/>
        </w:rPr>
        <w:t>values.</w:t>
      </w:r>
    </w:p>
    <w:p w14:paraId="1425A822" w14:textId="12D14BE8" w:rsidR="002B1F72" w:rsidRDefault="002B1F72" w:rsidP="002B1F72">
      <w:pPr>
        <w:pStyle w:val="Heading2"/>
      </w:pPr>
      <w:bookmarkStart w:id="6" w:name="_Toc155648497"/>
      <w:r>
        <w:t>Results</w:t>
      </w:r>
      <w:bookmarkEnd w:id="6"/>
    </w:p>
    <w:p w14:paraId="7785514E" w14:textId="3AFFD673" w:rsidR="00674FD9" w:rsidRDefault="00674FD9" w:rsidP="00674FD9">
      <w:r>
        <w:t>Table 2 shows a range of standard deviations for the measured values, from zero on the 2</w:t>
      </w:r>
      <w:r w:rsidRPr="00674FD9">
        <w:rPr>
          <w:vertAlign w:val="superscript"/>
        </w:rPr>
        <w:t>nd</w:t>
      </w:r>
      <w:r>
        <w:t xml:space="preserve"> measurement from the first axis </w:t>
      </w:r>
      <w:r w:rsidR="00EF1F8C">
        <w:t xml:space="preserve">of the steel bar to a maximum of 2.49 on the third measurement of the second steel bar axis. </w:t>
      </w:r>
      <w:r w:rsidR="009B5945">
        <w:t xml:space="preserve">It also shows how, with the exception of the </w:t>
      </w:r>
      <w:r w:rsidR="00C40B4B">
        <w:t>first data point, the deviation was substantially lower across the second set of aluminium spacer measurements. This</w:t>
      </w:r>
      <w:r w:rsidR="000C19A2">
        <w:t xml:space="preserve">, albeit limited observation, indicates that the second set of measurements were conducted in a more consistent manner. </w:t>
      </w:r>
    </w:p>
    <w:p w14:paraId="3284B1C8" w14:textId="4A3083B3" w:rsidR="00C97DB7" w:rsidRDefault="00C97DB7" w:rsidP="00C97DB7">
      <w:pPr>
        <w:pStyle w:val="Caption"/>
        <w:keepNext/>
      </w:pPr>
      <w:r>
        <w:lastRenderedPageBreak/>
        <w:t xml:space="preserve">Table </w:t>
      </w:r>
      <w:r>
        <w:fldChar w:fldCharType="begin"/>
      </w:r>
      <w:r>
        <w:instrText xml:space="preserve"> SEQ Table \* ARABIC </w:instrText>
      </w:r>
      <w:r>
        <w:fldChar w:fldCharType="separate"/>
      </w:r>
      <w:r w:rsidR="0025277F">
        <w:rPr>
          <w:noProof/>
        </w:rPr>
        <w:t>3</w:t>
      </w:r>
      <w:r>
        <w:fldChar w:fldCharType="end"/>
      </w:r>
      <w:r>
        <w:t xml:space="preserve"> - Complete data with raw, analysis of raw and calculated attenuation coefficient</w:t>
      </w:r>
    </w:p>
    <w:p w14:paraId="6FC379F4" w14:textId="1D2A29F1" w:rsidR="0020543A" w:rsidRDefault="00715491" w:rsidP="00674FD9">
      <w:r w:rsidRPr="00715491">
        <w:drawing>
          <wp:inline distT="0" distB="0" distL="0" distR="0" wp14:anchorId="11EF237B" wp14:editId="08B18439">
            <wp:extent cx="4883150" cy="6635750"/>
            <wp:effectExtent l="0" t="0" r="0" b="0"/>
            <wp:docPr id="3874173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83150" cy="6635750"/>
                    </a:xfrm>
                    <a:prstGeom prst="rect">
                      <a:avLst/>
                    </a:prstGeom>
                    <a:noFill/>
                    <a:ln>
                      <a:noFill/>
                    </a:ln>
                  </pic:spPr>
                </pic:pic>
              </a:graphicData>
            </a:graphic>
          </wp:inline>
        </w:drawing>
      </w:r>
    </w:p>
    <w:p w14:paraId="3D6DAE82" w14:textId="705D9718" w:rsidR="007073B9" w:rsidRDefault="007073B9" w:rsidP="00674FD9">
      <w:r>
        <w:t xml:space="preserve">Through a combination of sections 1.4 and 1.5 </w:t>
      </w:r>
      <w:r w:rsidR="00CD35A4">
        <w:t xml:space="preserve">a range of ultrasonic attenuation coefficients can be calculated, showing </w:t>
      </w:r>
      <w:r w:rsidR="00CD11A6">
        <w:t xml:space="preserve">a </w:t>
      </w:r>
      <w:r w:rsidR="001B5B50">
        <w:t xml:space="preserve">range for each material. </w:t>
      </w:r>
      <w:r w:rsidR="008B4955">
        <w:t>From these values the average and standard deviation were also calculated, alongside a combination of the steel and aluminium tests</w:t>
      </w:r>
      <w:r w:rsidR="00C44832">
        <w:t>.</w:t>
      </w:r>
    </w:p>
    <w:p w14:paraId="7F275CFA" w14:textId="4C20C08A" w:rsidR="00437783" w:rsidRDefault="00437783" w:rsidP="00437783">
      <w:pPr>
        <w:pStyle w:val="Caption"/>
        <w:keepNext/>
      </w:pPr>
      <w:r>
        <w:lastRenderedPageBreak/>
        <w:t xml:space="preserve">Table </w:t>
      </w:r>
      <w:r>
        <w:fldChar w:fldCharType="begin"/>
      </w:r>
      <w:r>
        <w:instrText xml:space="preserve"> SEQ Table \* ARABIC </w:instrText>
      </w:r>
      <w:r>
        <w:fldChar w:fldCharType="separate"/>
      </w:r>
      <w:r w:rsidR="0025277F">
        <w:rPr>
          <w:noProof/>
        </w:rPr>
        <w:t>4</w:t>
      </w:r>
      <w:r>
        <w:fldChar w:fldCharType="end"/>
      </w:r>
      <w:r>
        <w:t xml:space="preserve"> - Mean and Standard Deviation of the Ultrasonic Attenuation Coefficient</w:t>
      </w:r>
    </w:p>
    <w:p w14:paraId="3863AC62" w14:textId="23C2A259" w:rsidR="000B051E" w:rsidRDefault="00437783" w:rsidP="00674FD9">
      <w:r w:rsidRPr="00437783">
        <w:drawing>
          <wp:inline distT="0" distB="0" distL="0" distR="0" wp14:anchorId="0BF07C2B" wp14:editId="5A1147D9">
            <wp:extent cx="5943600" cy="441960"/>
            <wp:effectExtent l="0" t="0" r="0" b="0"/>
            <wp:docPr id="105192690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441960"/>
                    </a:xfrm>
                    <a:prstGeom prst="rect">
                      <a:avLst/>
                    </a:prstGeom>
                    <a:noFill/>
                    <a:ln>
                      <a:noFill/>
                    </a:ln>
                  </pic:spPr>
                </pic:pic>
              </a:graphicData>
            </a:graphic>
          </wp:inline>
        </w:drawing>
      </w:r>
    </w:p>
    <w:p w14:paraId="3F319DE6" w14:textId="48875021" w:rsidR="00B40159" w:rsidRDefault="00EE75F2" w:rsidP="00674FD9">
      <w:r>
        <w:t xml:space="preserve">Table </w:t>
      </w:r>
      <w:r w:rsidR="00DF2EAB">
        <w:t xml:space="preserve">4 shows </w:t>
      </w:r>
      <w:r w:rsidR="008361BE">
        <w:t>a summary of the values, with the mean for each test and a combination of them depending on material. Alongside this is the standard deviation for each</w:t>
      </w:r>
      <w:r w:rsidR="00CB09A6">
        <w:t xml:space="preserve">. </w:t>
      </w:r>
    </w:p>
    <w:p w14:paraId="702C717E" w14:textId="77777777" w:rsidR="00166C92" w:rsidRDefault="00B239AC" w:rsidP="00166C92">
      <w:pPr>
        <w:keepNext/>
      </w:pPr>
      <w:r>
        <w:rPr>
          <w:noProof/>
        </w:rPr>
        <w:drawing>
          <wp:inline distT="0" distB="0" distL="0" distR="0" wp14:anchorId="60ECC7DD" wp14:editId="5FCFAEC1">
            <wp:extent cx="2941320" cy="2088787"/>
            <wp:effectExtent l="0" t="0" r="0" b="6985"/>
            <wp:docPr id="193703245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952756" cy="2096908"/>
                    </a:xfrm>
                    <a:prstGeom prst="rect">
                      <a:avLst/>
                    </a:prstGeom>
                    <a:noFill/>
                  </pic:spPr>
                </pic:pic>
              </a:graphicData>
            </a:graphic>
          </wp:inline>
        </w:drawing>
      </w:r>
      <w:r w:rsidR="00166C92">
        <w:rPr>
          <w:noProof/>
        </w:rPr>
        <w:drawing>
          <wp:inline distT="0" distB="0" distL="0" distR="0" wp14:anchorId="707B87EF" wp14:editId="64BAB6D9">
            <wp:extent cx="2807239" cy="2074545"/>
            <wp:effectExtent l="0" t="0" r="0" b="1905"/>
            <wp:docPr id="165712623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26678" cy="2088910"/>
                    </a:xfrm>
                    <a:prstGeom prst="rect">
                      <a:avLst/>
                    </a:prstGeom>
                    <a:noFill/>
                  </pic:spPr>
                </pic:pic>
              </a:graphicData>
            </a:graphic>
          </wp:inline>
        </w:drawing>
      </w:r>
    </w:p>
    <w:p w14:paraId="4166D39A" w14:textId="242DB207" w:rsidR="00B239AC" w:rsidRDefault="00166C92" w:rsidP="00166C92">
      <w:pPr>
        <w:pStyle w:val="Caption"/>
      </w:pPr>
      <w:r>
        <w:t xml:space="preserve">Figure </w:t>
      </w:r>
      <w:r>
        <w:fldChar w:fldCharType="begin"/>
      </w:r>
      <w:r>
        <w:instrText xml:space="preserve"> SEQ Figure \* ARABIC </w:instrText>
      </w:r>
      <w:r>
        <w:fldChar w:fldCharType="separate"/>
      </w:r>
      <w:r w:rsidR="004B38CC">
        <w:rPr>
          <w:noProof/>
        </w:rPr>
        <w:t>3</w:t>
      </w:r>
      <w:r>
        <w:fldChar w:fldCharType="end"/>
      </w:r>
      <w:r>
        <w:t xml:space="preserve"> - Guassian and Box and whisker plots of the two steel tests</w:t>
      </w:r>
    </w:p>
    <w:p w14:paraId="1EA85861" w14:textId="36D313AA" w:rsidR="00926B08" w:rsidRDefault="00926B08" w:rsidP="00926B08">
      <w:r>
        <w:t xml:space="preserve">Fig. 3 shows how the </w:t>
      </w:r>
      <w:r w:rsidR="002130B1">
        <w:t xml:space="preserve">first set of steel measurements were tighter grouped than those from the second axis. </w:t>
      </w:r>
      <w:r w:rsidR="008729E4">
        <w:t xml:space="preserve">This is corroborated by the increased standard deviation shown in the initial raw measurements shown in table </w:t>
      </w:r>
      <w:r w:rsidR="00B66A4D">
        <w:t xml:space="preserve">3. As a result, it would indicate that the measuring conditions in the first sample were more consistent and </w:t>
      </w:r>
      <w:r w:rsidR="00E866EF">
        <w:t>accurate. There is an anomaly in the first data set, the value of</w:t>
      </w:r>
      <w:r w:rsidR="00BA4001">
        <w:t xml:space="preserve"> 1.44 calculated from the 2:3 ratio on the midpoint of the bar</w:t>
      </w:r>
      <w:r w:rsidR="00785836">
        <w:t>, shown by a dot underneath the lower limit at 1.5 indicating it is greater than 1.5</w:t>
      </w:r>
      <w:r w:rsidR="00717C75">
        <w:t xml:space="preserve"> times the interquartile range from the mean value.</w:t>
      </w:r>
      <w:r w:rsidR="00F971F9">
        <w:t xml:space="preserve"> It is also noteworthy that said mean value is slightly lower than that recorded in the second set. If this is a</w:t>
      </w:r>
      <w:r w:rsidR="00EA6B8A">
        <w:t xml:space="preserve"> system offset error it indicates an issue in the measurement of the thickness in one of the two axes. </w:t>
      </w:r>
    </w:p>
    <w:p w14:paraId="2A14306D" w14:textId="77777777" w:rsidR="002F0545" w:rsidRDefault="0097572A" w:rsidP="002F0545">
      <w:pPr>
        <w:keepNext/>
      </w:pPr>
      <w:r>
        <w:rPr>
          <w:noProof/>
        </w:rPr>
        <w:lastRenderedPageBreak/>
        <w:drawing>
          <wp:inline distT="0" distB="0" distL="0" distR="0" wp14:anchorId="44F1B586" wp14:editId="725D0BFD">
            <wp:extent cx="3239021" cy="1822168"/>
            <wp:effectExtent l="0" t="0" r="0" b="6985"/>
            <wp:docPr id="30240510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250473" cy="1828610"/>
                    </a:xfrm>
                    <a:prstGeom prst="rect">
                      <a:avLst/>
                    </a:prstGeom>
                    <a:noFill/>
                  </pic:spPr>
                </pic:pic>
              </a:graphicData>
            </a:graphic>
          </wp:inline>
        </w:drawing>
      </w:r>
      <w:r w:rsidR="002F0545">
        <w:rPr>
          <w:noProof/>
        </w:rPr>
        <w:drawing>
          <wp:inline distT="0" distB="0" distL="0" distR="0" wp14:anchorId="33B488A9" wp14:editId="1E77E930">
            <wp:extent cx="2477293" cy="1833245"/>
            <wp:effectExtent l="0" t="0" r="0" b="0"/>
            <wp:docPr id="144946828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483455" cy="1837805"/>
                    </a:xfrm>
                    <a:prstGeom prst="rect">
                      <a:avLst/>
                    </a:prstGeom>
                    <a:noFill/>
                  </pic:spPr>
                </pic:pic>
              </a:graphicData>
            </a:graphic>
          </wp:inline>
        </w:drawing>
      </w:r>
    </w:p>
    <w:p w14:paraId="59F094DF" w14:textId="153D122A" w:rsidR="0097572A" w:rsidRDefault="002F0545" w:rsidP="002F0545">
      <w:pPr>
        <w:pStyle w:val="Caption"/>
      </w:pPr>
      <w:r>
        <w:t xml:space="preserve">Figure </w:t>
      </w:r>
      <w:r>
        <w:fldChar w:fldCharType="begin"/>
      </w:r>
      <w:r>
        <w:instrText xml:space="preserve"> SEQ Figure \* ARABIC </w:instrText>
      </w:r>
      <w:r>
        <w:fldChar w:fldCharType="separate"/>
      </w:r>
      <w:r w:rsidR="004B38CC">
        <w:rPr>
          <w:noProof/>
        </w:rPr>
        <w:t>4</w:t>
      </w:r>
      <w:r>
        <w:fldChar w:fldCharType="end"/>
      </w:r>
      <w:r>
        <w:t xml:space="preserve"> - </w:t>
      </w:r>
      <w:r w:rsidRPr="009641D9">
        <w:t>Guassian and Box and whisker plots of the two</w:t>
      </w:r>
      <w:r>
        <w:t xml:space="preserve"> aluminium tests</w:t>
      </w:r>
    </w:p>
    <w:p w14:paraId="75FCABDE" w14:textId="35CBFAEE" w:rsidR="009C3244" w:rsidRDefault="009C3244" w:rsidP="009C3244">
      <w:r>
        <w:t>Fig. 4 shows that although there is largely comparable standard deviation (slightly less on the second, as shown by</w:t>
      </w:r>
      <w:r w:rsidR="00E9254A">
        <w:t xml:space="preserve"> Table 4) there is a marked shift </w:t>
      </w:r>
      <w:r w:rsidR="003D2517">
        <w:t>towards a lesser mean value</w:t>
      </w:r>
      <w:r w:rsidR="00D865DC">
        <w:t xml:space="preserve">, with tighter clustering shown on </w:t>
      </w:r>
      <w:r w:rsidR="00C42C23">
        <w:t xml:space="preserve">the box and whisker plot on </w:t>
      </w:r>
      <w:r w:rsidR="00D865DC">
        <w:t>the second set of data</w:t>
      </w:r>
      <w:r w:rsidR="00C42C23">
        <w:t xml:space="preserve">. No anomalies were found on the </w:t>
      </w:r>
      <w:r w:rsidR="00861E1C">
        <w:t>aluminium data.</w:t>
      </w:r>
    </w:p>
    <w:p w14:paraId="5A791A5E" w14:textId="77777777" w:rsidR="00FB7243" w:rsidRDefault="002E3642" w:rsidP="00FB7243">
      <w:pPr>
        <w:keepNext/>
      </w:pPr>
      <w:r>
        <w:rPr>
          <w:noProof/>
        </w:rPr>
        <w:drawing>
          <wp:inline distT="0" distB="0" distL="0" distR="0" wp14:anchorId="0C96569C" wp14:editId="5E2E3E65">
            <wp:extent cx="3073400" cy="1943100"/>
            <wp:effectExtent l="0" t="0" r="12700" b="0"/>
            <wp:docPr id="978643454" name="Chart 1">
              <a:extLst xmlns:a="http://schemas.openxmlformats.org/drawingml/2006/main">
                <a:ext uri="{FF2B5EF4-FFF2-40B4-BE49-F238E27FC236}">
                  <a16:creationId xmlns:a16="http://schemas.microsoft.com/office/drawing/2014/main" id="{0DBB6B1E-D7B0-4921-B1B3-0F639E5A901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r>
        <w:rPr>
          <w:noProof/>
        </w:rPr>
        <w:t xml:space="preserve"> </w:t>
      </w:r>
      <w:r w:rsidR="00042EFA">
        <w:rPr>
          <w:noProof/>
        </w:rPr>
        <w:drawing>
          <wp:inline distT="0" distB="0" distL="0" distR="0" wp14:anchorId="4C59C347" wp14:editId="73F668DE">
            <wp:extent cx="2498738" cy="1955586"/>
            <wp:effectExtent l="0" t="0" r="0" b="6985"/>
            <wp:docPr id="139824916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512817" cy="1966604"/>
                    </a:xfrm>
                    <a:prstGeom prst="rect">
                      <a:avLst/>
                    </a:prstGeom>
                    <a:noFill/>
                  </pic:spPr>
                </pic:pic>
              </a:graphicData>
            </a:graphic>
          </wp:inline>
        </w:drawing>
      </w:r>
    </w:p>
    <w:p w14:paraId="3C93CFA2" w14:textId="63F2D391" w:rsidR="00042EFA" w:rsidRDefault="00FB7243" w:rsidP="00FB7243">
      <w:pPr>
        <w:pStyle w:val="Caption"/>
      </w:pPr>
      <w:r>
        <w:t xml:space="preserve">Figure </w:t>
      </w:r>
      <w:r>
        <w:fldChar w:fldCharType="begin"/>
      </w:r>
      <w:r>
        <w:instrText xml:space="preserve"> SEQ Figure \* ARABIC </w:instrText>
      </w:r>
      <w:r>
        <w:fldChar w:fldCharType="separate"/>
      </w:r>
      <w:r w:rsidR="004B38CC">
        <w:rPr>
          <w:noProof/>
        </w:rPr>
        <w:t>5</w:t>
      </w:r>
      <w:r>
        <w:fldChar w:fldCharType="end"/>
      </w:r>
      <w:r>
        <w:t xml:space="preserve"> - Gaussian plot and box and whisker plot of the combined steel and aluminium data</w:t>
      </w:r>
    </w:p>
    <w:p w14:paraId="4D517107" w14:textId="5F9E669A" w:rsidR="005A51FB" w:rsidRDefault="005A51FB" w:rsidP="005A51FB">
      <w:r>
        <w:t xml:space="preserve">When the data is combined streamed by material </w:t>
      </w:r>
      <w:r w:rsidR="003104DB">
        <w:t xml:space="preserve">there are comparable gaussian plots showing that combined the data is </w:t>
      </w:r>
      <w:r w:rsidR="004B7F8F">
        <w:t xml:space="preserve">comparable. This indicates the variability is human randomness rather than a machine scatter. </w:t>
      </w:r>
      <w:r w:rsidR="00C5317C">
        <w:t xml:space="preserve">It also shows the clear separation between the two materials. </w:t>
      </w:r>
    </w:p>
    <w:p w14:paraId="683812EB" w14:textId="23879B48" w:rsidR="001A6546" w:rsidRDefault="001A6546" w:rsidP="001A6546">
      <w:pPr>
        <w:pStyle w:val="Caption"/>
        <w:keepNext/>
      </w:pPr>
      <w:r>
        <w:t xml:space="preserve">Table </w:t>
      </w:r>
      <w:r>
        <w:fldChar w:fldCharType="begin"/>
      </w:r>
      <w:r>
        <w:instrText xml:space="preserve"> SEQ Table \* ARABIC </w:instrText>
      </w:r>
      <w:r>
        <w:fldChar w:fldCharType="separate"/>
      </w:r>
      <w:r w:rsidR="0025277F">
        <w:rPr>
          <w:noProof/>
        </w:rPr>
        <w:t>5</w:t>
      </w:r>
      <w:r>
        <w:fldChar w:fldCharType="end"/>
      </w:r>
      <w:r>
        <w:t xml:space="preserve"> - This shows the range of values, and sum values, of the attenuation coefficient of each material with the 95% confidence applied</w:t>
      </w:r>
    </w:p>
    <w:p w14:paraId="6DB0F9B1" w14:textId="059475C2" w:rsidR="001A6546" w:rsidRPr="005A51FB" w:rsidRDefault="001A6546" w:rsidP="005A51FB">
      <w:r w:rsidRPr="001A6546">
        <w:drawing>
          <wp:inline distT="0" distB="0" distL="0" distR="0" wp14:anchorId="135FE447" wp14:editId="01D512A6">
            <wp:extent cx="5943600" cy="281940"/>
            <wp:effectExtent l="0" t="0" r="0" b="3810"/>
            <wp:docPr id="129392208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281940"/>
                    </a:xfrm>
                    <a:prstGeom prst="rect">
                      <a:avLst/>
                    </a:prstGeom>
                    <a:noFill/>
                    <a:ln>
                      <a:noFill/>
                    </a:ln>
                  </pic:spPr>
                </pic:pic>
              </a:graphicData>
            </a:graphic>
          </wp:inline>
        </w:drawing>
      </w:r>
    </w:p>
    <w:p w14:paraId="39A6BF9E" w14:textId="46853255" w:rsidR="00D5192F" w:rsidRPr="00D5192F" w:rsidRDefault="004F2996" w:rsidP="00D5192F">
      <w:pPr>
        <w:spacing w:line="240" w:lineRule="auto"/>
        <w:rPr>
          <w:rFonts w:ascii="Calibri" w:eastAsia="Times New Roman" w:hAnsi="Calibri" w:cs="Calibri"/>
          <w:color w:val="000000"/>
          <w:lang w:eastAsia="en-GB"/>
        </w:rPr>
      </w:pPr>
      <w:r>
        <w:t xml:space="preserve">Table 5 shows the resulting measurements in dB/mm of </w:t>
      </w:r>
      <w:r w:rsidR="00D5192F" w:rsidRPr="00D5192F">
        <w:rPr>
          <w:rFonts w:ascii="Calibri" w:eastAsia="Times New Roman" w:hAnsi="Calibri" w:cs="Calibri"/>
          <w:color w:val="000000"/>
          <w:lang w:eastAsia="en-GB"/>
        </w:rPr>
        <w:t>0.158 ± 0.026</w:t>
      </w:r>
      <w:r w:rsidR="00D5192F">
        <w:rPr>
          <w:rFonts w:ascii="Calibri" w:eastAsia="Times New Roman" w:hAnsi="Calibri" w:cs="Calibri"/>
          <w:color w:val="000000"/>
          <w:lang w:eastAsia="en-GB"/>
        </w:rPr>
        <w:t xml:space="preserve"> for the steel and </w:t>
      </w:r>
      <w:r w:rsidR="00D5192F" w:rsidRPr="00D5192F">
        <w:rPr>
          <w:rFonts w:ascii="Calibri" w:eastAsia="Times New Roman" w:hAnsi="Calibri" w:cs="Calibri"/>
          <w:color w:val="000000"/>
          <w:lang w:eastAsia="en-GB"/>
        </w:rPr>
        <w:t>0.262 ± 0.026</w:t>
      </w:r>
    </w:p>
    <w:p w14:paraId="349EFDD4" w14:textId="652B61C4" w:rsidR="002E3642" w:rsidRPr="000E73B8" w:rsidRDefault="00D5192F" w:rsidP="000E73B8">
      <w:pPr>
        <w:spacing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 For the alum</w:t>
      </w:r>
      <w:r w:rsidR="00BE5C17">
        <w:rPr>
          <w:rFonts w:ascii="Calibri" w:eastAsia="Times New Roman" w:hAnsi="Calibri" w:cs="Calibri"/>
          <w:color w:val="000000"/>
          <w:lang w:eastAsia="en-GB"/>
        </w:rPr>
        <w:t xml:space="preserve">inium. </w:t>
      </w:r>
      <w:r w:rsidR="00EF0844">
        <w:rPr>
          <w:rFonts w:ascii="Calibri" w:eastAsia="Times New Roman" w:hAnsi="Calibri" w:cs="Calibri"/>
          <w:color w:val="000000"/>
          <w:lang w:eastAsia="en-GB"/>
        </w:rPr>
        <w:t xml:space="preserve">Both materials are </w:t>
      </w:r>
      <w:r w:rsidR="004948FB">
        <w:rPr>
          <w:rFonts w:ascii="Calibri" w:eastAsia="Times New Roman" w:hAnsi="Calibri" w:cs="Calibri"/>
          <w:color w:val="000000"/>
          <w:lang w:eastAsia="en-GB"/>
        </w:rPr>
        <w:t>within</w:t>
      </w:r>
      <w:r w:rsidR="00D52259">
        <w:rPr>
          <w:rFonts w:ascii="Calibri" w:eastAsia="Times New Roman" w:hAnsi="Calibri" w:cs="Calibri"/>
          <w:color w:val="000000"/>
          <w:lang w:eastAsia="en-GB"/>
        </w:rPr>
        <w:t xml:space="preserve"> the</w:t>
      </w:r>
      <w:r w:rsidR="00594468">
        <w:rPr>
          <w:rFonts w:ascii="Calibri" w:eastAsia="Times New Roman" w:hAnsi="Calibri" w:cs="Calibri"/>
          <w:color w:val="000000"/>
          <w:lang w:eastAsia="en-GB"/>
        </w:rPr>
        <w:t xml:space="preserve"> window of the</w:t>
      </w:r>
      <w:r w:rsidR="00D52259">
        <w:rPr>
          <w:rFonts w:ascii="Calibri" w:eastAsia="Times New Roman" w:hAnsi="Calibri" w:cs="Calibri"/>
          <w:color w:val="000000"/>
          <w:lang w:eastAsia="en-GB"/>
        </w:rPr>
        <w:t xml:space="preserve"> incredibly vari</w:t>
      </w:r>
      <w:r w:rsidR="00594468">
        <w:rPr>
          <w:rFonts w:ascii="Calibri" w:eastAsia="Times New Roman" w:hAnsi="Calibri" w:cs="Calibri"/>
          <w:color w:val="000000"/>
          <w:lang w:eastAsia="en-GB"/>
        </w:rPr>
        <w:t xml:space="preserve">able values </w:t>
      </w:r>
      <w:sdt>
        <w:sdtPr>
          <w:rPr>
            <w:rFonts w:ascii="Calibri" w:eastAsia="Times New Roman" w:hAnsi="Calibri" w:cs="Calibri"/>
            <w:color w:val="000000"/>
            <w:lang w:eastAsia="en-GB"/>
          </w:rPr>
          <w:tag w:val="MENDELEY_CITATION_v3_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"/>
          <w:id w:val="937484956"/>
          <w:placeholder>
            <w:docPart w:val="DefaultPlaceholder_-1854013440"/>
          </w:placeholder>
        </w:sdtPr>
        <w:sdtContent>
          <w:r w:rsidR="00F055EA" w:rsidRPr="00F055EA">
            <w:rPr>
              <w:rFonts w:ascii="Calibri" w:eastAsia="Times New Roman" w:hAnsi="Calibri" w:cs="Calibri"/>
              <w:color w:val="000000"/>
              <w:lang w:eastAsia="en-GB"/>
            </w:rPr>
            <w:t>(Ono 2020)</w:t>
          </w:r>
        </w:sdtContent>
      </w:sdt>
      <w:r w:rsidR="00594468">
        <w:rPr>
          <w:rFonts w:ascii="Calibri" w:eastAsia="Times New Roman" w:hAnsi="Calibri" w:cs="Calibri"/>
          <w:color w:val="000000"/>
          <w:lang w:eastAsia="en-GB"/>
        </w:rPr>
        <w:t>.</w:t>
      </w:r>
    </w:p>
    <w:p w14:paraId="08ED7338" w14:textId="154215DD" w:rsidR="00A62900" w:rsidRDefault="00A62900" w:rsidP="00A62900">
      <w:pPr>
        <w:pStyle w:val="Heading2"/>
      </w:pPr>
      <w:bookmarkStart w:id="7" w:name="_Toc155648498"/>
      <w:r>
        <w:lastRenderedPageBreak/>
        <w:t>Conclusion</w:t>
      </w:r>
      <w:bookmarkEnd w:id="7"/>
    </w:p>
    <w:p w14:paraId="2AE3BA73" w14:textId="1C30A4E6" w:rsidR="00C126ED" w:rsidRDefault="00C126ED" w:rsidP="00C126ED">
      <w:r>
        <w:t xml:space="preserve">The data showed great variability in our measurements due to the human aspect of the </w:t>
      </w:r>
      <w:r w:rsidR="00702DC9">
        <w:t xml:space="preserve">data recording. A person had to hold the probe with good contact and then read </w:t>
      </w:r>
      <w:r w:rsidR="004C3F43">
        <w:t xml:space="preserve">the results off the frozen oscilloscope. This could’ve been improved upon by </w:t>
      </w:r>
      <w:r w:rsidR="00E45584">
        <w:t>recording the results without human interpretation or judgement.</w:t>
      </w:r>
    </w:p>
    <w:p w14:paraId="649D9325" w14:textId="240374E6" w:rsidR="00E45584" w:rsidRDefault="00E45584" w:rsidP="00C126ED">
      <w:r>
        <w:t xml:space="preserve">However, we did see remarkably consistent results across the two materials </w:t>
      </w:r>
      <w:r w:rsidR="00383EE6">
        <w:t>when the data was all collated</w:t>
      </w:r>
      <w:r w:rsidR="000A6594">
        <w:t>.</w:t>
      </w:r>
      <w:r w:rsidR="00A0119A">
        <w:t xml:space="preserve"> This indicates that we had good results for the ultrasonic attenuation coefficient of the two materials at the room temperature with a 5 MHz probe.</w:t>
      </w:r>
    </w:p>
    <w:p w14:paraId="7F827FDF" w14:textId="07FEB057" w:rsidR="00A97DF3" w:rsidRPr="00C126ED" w:rsidRDefault="00A97DF3" w:rsidP="00C126ED">
      <w:r>
        <w:t xml:space="preserve">For further study, the </w:t>
      </w:r>
      <w:r w:rsidR="00CE56AF">
        <w:t>coefficient will change with frequency</w:t>
      </w:r>
      <w:r w:rsidR="00596346">
        <w:t xml:space="preserve">, tending to increase </w:t>
      </w:r>
      <w:sdt>
        <w:sdtPr>
          <w:rPr>
            <w:color w:val="000000"/>
          </w:rPr>
          <w:tag w:val="MENDELEY_CITATION_v3_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"/>
          <w:id w:val="-215197736"/>
          <w:placeholder>
            <w:docPart w:val="DefaultPlaceholder_-1854013440"/>
          </w:placeholder>
        </w:sdtPr>
        <w:sdtContent>
          <w:r w:rsidR="00F055EA" w:rsidRPr="00F055EA">
            <w:rPr>
              <w:color w:val="000000"/>
            </w:rPr>
            <w:t>(Ono 2020)</w:t>
          </w:r>
        </w:sdtContent>
      </w:sdt>
      <w:r w:rsidR="006B5E08">
        <w:rPr>
          <w:color w:val="000000"/>
        </w:rPr>
        <w:t>. Given this</w:t>
      </w:r>
      <w:r w:rsidR="004251C4">
        <w:rPr>
          <w:color w:val="000000"/>
        </w:rPr>
        <w:t xml:space="preserve">, it would be worthwhile to measure at a range of </w:t>
      </w:r>
      <w:r w:rsidR="00E753C2">
        <w:rPr>
          <w:color w:val="000000"/>
        </w:rPr>
        <w:t xml:space="preserve">frequencies and try to derive a coefficient that accounts for this. Dividing the Db/mm by the MHz can be used </w:t>
      </w:r>
      <w:r w:rsidR="00E9178A">
        <w:rPr>
          <w:color w:val="000000"/>
        </w:rPr>
        <w:t xml:space="preserve">but even this won’t provide a constant value as some materials have a linear relationship and others don’t </w:t>
      </w:r>
      <w:sdt>
        <w:sdtPr>
          <w:rPr>
            <w:color w:val="000000"/>
          </w:rPr>
          <w:tag w:val="MENDELEY_CITATION_v3_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"/>
          <w:id w:val="588350232"/>
          <w:placeholder>
            <w:docPart w:val="DefaultPlaceholder_-1854013440"/>
          </w:placeholder>
        </w:sdtPr>
        <w:sdtContent>
          <w:r w:rsidR="00F055EA" w:rsidRPr="00F055EA">
            <w:rPr>
              <w:color w:val="000000"/>
            </w:rPr>
            <w:t>(Ono 2020)</w:t>
          </w:r>
        </w:sdtContent>
      </w:sdt>
      <w:r w:rsidR="00E9178A">
        <w:rPr>
          <w:color w:val="000000"/>
        </w:rPr>
        <w:t xml:space="preserve">. As a result, a </w:t>
      </w:r>
      <w:r w:rsidR="006D3C55">
        <w:rPr>
          <w:color w:val="000000"/>
        </w:rPr>
        <w:t>sufficient range must be tested, plott</w:t>
      </w:r>
      <w:r w:rsidR="00C70298">
        <w:rPr>
          <w:color w:val="000000"/>
        </w:rPr>
        <w:t>ing</w:t>
      </w:r>
      <w:r w:rsidR="006D3C55">
        <w:rPr>
          <w:color w:val="000000"/>
        </w:rPr>
        <w:t xml:space="preserve"> coefficient against </w:t>
      </w:r>
      <w:r w:rsidR="00C70298">
        <w:rPr>
          <w:color w:val="000000"/>
        </w:rPr>
        <w:t xml:space="preserve">frequency </w:t>
      </w:r>
      <w:r w:rsidR="005A182F">
        <w:rPr>
          <w:color w:val="000000"/>
        </w:rPr>
        <w:t>for each material to attempt to derive a constant coefficient.</w:t>
      </w:r>
    </w:p>
    <w:p w14:paraId="762AD7A8" w14:textId="53FBCCA9" w:rsidR="00BD3A4C" w:rsidRDefault="0A679716" w:rsidP="00BD3A4C">
      <w:pPr>
        <w:pStyle w:val="Heading1"/>
        <w:rPr>
          <w:rStyle w:val="Heading1Char"/>
        </w:rPr>
      </w:pPr>
      <w:r>
        <w:br w:type="page"/>
      </w:r>
      <w:bookmarkStart w:id="8" w:name="_Toc155648499"/>
      <w:r w:rsidR="006F0DB2">
        <w:rPr>
          <w:rStyle w:val="Heading1Char"/>
        </w:rPr>
        <w:lastRenderedPageBreak/>
        <w:t>Probability of Sizing Analysis</w:t>
      </w:r>
      <w:bookmarkEnd w:id="8"/>
    </w:p>
    <w:p w14:paraId="1CFA8451" w14:textId="77777777" w:rsidR="00A62900" w:rsidRDefault="00A62900" w:rsidP="00A62900">
      <w:pPr>
        <w:pStyle w:val="Heading2"/>
      </w:pPr>
      <w:bookmarkStart w:id="9" w:name="_Toc155648500"/>
      <w:r>
        <w:t>Abstract</w:t>
      </w:r>
      <w:bookmarkEnd w:id="9"/>
    </w:p>
    <w:p w14:paraId="320346EF" w14:textId="099A3676" w:rsidR="002C103B" w:rsidRPr="002C103B" w:rsidRDefault="002C103B" w:rsidP="002C103B">
      <w:r>
        <w:t xml:space="preserve">The purpose of this analysis was to </w:t>
      </w:r>
      <w:r w:rsidR="0057072F">
        <w:t xml:space="preserve">calculate the error sizing using </w:t>
      </w:r>
      <w:r w:rsidR="0026428C">
        <w:t xml:space="preserve">linear regression and conduct an analysis of the operators likelihood of error detection. </w:t>
      </w:r>
    </w:p>
    <w:p w14:paraId="55F33100" w14:textId="77777777" w:rsidR="00A62900" w:rsidRDefault="00A62900" w:rsidP="00A62900">
      <w:pPr>
        <w:pStyle w:val="Heading2"/>
      </w:pPr>
      <w:bookmarkStart w:id="10" w:name="_Toc155648501"/>
      <w:r>
        <w:t>Methodology</w:t>
      </w:r>
      <w:bookmarkEnd w:id="10"/>
    </w:p>
    <w:p w14:paraId="58A28CF5" w14:textId="2B3FF48B" w:rsidR="0038201E" w:rsidRPr="0038201E" w:rsidRDefault="0038201E" w:rsidP="0038201E">
      <w:r>
        <w:t xml:space="preserve">The methodology for this analysis is conducting a linear regression analysis on a provided data set of the measured size of a predefined </w:t>
      </w:r>
      <w:r w:rsidR="003B7035">
        <w:t xml:space="preserve">defect in the material. </w:t>
      </w:r>
    </w:p>
    <w:p w14:paraId="6DABA3B1" w14:textId="77777777" w:rsidR="00A62900" w:rsidRDefault="00A62900" w:rsidP="00A62900">
      <w:pPr>
        <w:pStyle w:val="Heading2"/>
      </w:pPr>
      <w:bookmarkStart w:id="11" w:name="_Toc155648502"/>
      <w:r>
        <w:t>Measurements</w:t>
      </w:r>
      <w:bookmarkEnd w:id="11"/>
    </w:p>
    <w:p w14:paraId="7B1B63E2" w14:textId="6B859BD5" w:rsidR="004363F1" w:rsidRDefault="004363F1" w:rsidP="004363F1">
      <w:pPr>
        <w:pStyle w:val="Caption"/>
        <w:keepNext/>
      </w:pPr>
      <w:r>
        <w:t xml:space="preserve">Table </w:t>
      </w:r>
      <w:r>
        <w:fldChar w:fldCharType="begin"/>
      </w:r>
      <w:r>
        <w:instrText xml:space="preserve"> SEQ Table \* ARABIC </w:instrText>
      </w:r>
      <w:r>
        <w:fldChar w:fldCharType="separate"/>
      </w:r>
      <w:r w:rsidR="0025277F">
        <w:rPr>
          <w:noProof/>
        </w:rPr>
        <w:t>6</w:t>
      </w:r>
      <w:r>
        <w:fldChar w:fldCharType="end"/>
      </w:r>
      <w:r>
        <w:t xml:space="preserve"> - Provided raw data for Probability of Sizing</w:t>
      </w:r>
    </w:p>
    <w:p w14:paraId="5F3A4025" w14:textId="7C9B8580" w:rsidR="004363F1" w:rsidRDefault="004363F1" w:rsidP="004363F1">
      <w:r w:rsidRPr="004363F1">
        <w:drawing>
          <wp:inline distT="0" distB="0" distL="0" distR="0" wp14:anchorId="3E5AC54F" wp14:editId="2349643F">
            <wp:extent cx="5943600" cy="3293745"/>
            <wp:effectExtent l="0" t="0" r="0" b="1905"/>
            <wp:docPr id="87709338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3293745"/>
                    </a:xfrm>
                    <a:prstGeom prst="rect">
                      <a:avLst/>
                    </a:prstGeom>
                    <a:noFill/>
                    <a:ln>
                      <a:noFill/>
                    </a:ln>
                  </pic:spPr>
                </pic:pic>
              </a:graphicData>
            </a:graphic>
          </wp:inline>
        </w:drawing>
      </w:r>
    </w:p>
    <w:p w14:paraId="314CC679" w14:textId="1C02E8F0" w:rsidR="00EF01DA" w:rsidRPr="004363F1" w:rsidRDefault="00EF01DA" w:rsidP="004363F1">
      <w:r>
        <w:t xml:space="preserve">This analysis is based upon a provided data set as shown in table 6. </w:t>
      </w:r>
      <w:r w:rsidR="00ED743F">
        <w:t xml:space="preserve">It </w:t>
      </w:r>
      <w:r w:rsidR="007D7EF3">
        <w:t>shows the measured size from 10 different operators of 21 individual defects.</w:t>
      </w:r>
    </w:p>
    <w:p w14:paraId="6CB39D35" w14:textId="77777777" w:rsidR="00A62900" w:rsidRDefault="00A62900" w:rsidP="00A62900">
      <w:pPr>
        <w:pStyle w:val="Heading2"/>
      </w:pPr>
      <w:bookmarkStart w:id="12" w:name="_Toc155648503"/>
      <w:r>
        <w:t>Calculations</w:t>
      </w:r>
      <w:bookmarkEnd w:id="12"/>
    </w:p>
    <w:p w14:paraId="77FAE98B" w14:textId="48639D63" w:rsidR="00322D78" w:rsidRPr="00767F01" w:rsidRDefault="00B65A74" w:rsidP="00767F01">
      <w:r>
        <w:t xml:space="preserve">So the key in this analysis is a linear regression analysis of each operator to determine </w:t>
      </w:r>
      <w:r w:rsidR="00E8514F">
        <w:t>their consistency and if there is any system offset</w:t>
      </w:r>
      <w:r w:rsidR="007E7B1B">
        <w:t>. This will be determined using the standard y=m</w:t>
      </w:r>
      <w:r w:rsidR="00ED4028">
        <w:t xml:space="preserve">x+c format with m showing increasing/decreasing error with increasing defect size and c representing any inherent system </w:t>
      </w:r>
      <w:r w:rsidR="00ED4028">
        <w:lastRenderedPageBreak/>
        <w:t>offset</w:t>
      </w:r>
      <w:r w:rsidR="00E8514F">
        <w:t>. Alongside this the error will be analysed</w:t>
      </w:r>
      <w:r w:rsidR="00D12845">
        <w:t xml:space="preserve"> to determine the mean and standard deviation using the same equations as shown in section 1.5</w:t>
      </w:r>
      <w:r w:rsidR="00ED4028">
        <w:t xml:space="preserve">. </w:t>
      </w:r>
    </w:p>
    <w:p w14:paraId="3AAFF728" w14:textId="7F883FE6" w:rsidR="00767F01" w:rsidRDefault="00767F01" w:rsidP="00767F01">
      <w:pPr>
        <w:pStyle w:val="Heading2"/>
      </w:pPr>
      <w:bookmarkStart w:id="13" w:name="_Toc155648504"/>
      <w:r>
        <w:t>Results</w:t>
      </w:r>
      <w:bookmarkEnd w:id="13"/>
    </w:p>
    <w:p w14:paraId="3A7CD78D" w14:textId="25665641" w:rsidR="00226E15" w:rsidRDefault="00226E15" w:rsidP="00226E15">
      <w:pPr>
        <w:pStyle w:val="Caption"/>
        <w:keepNext/>
      </w:pPr>
      <w:r>
        <w:t xml:space="preserve">Table </w:t>
      </w:r>
      <w:r>
        <w:fldChar w:fldCharType="begin"/>
      </w:r>
      <w:r>
        <w:instrText xml:space="preserve"> SEQ Table \* ARABIC </w:instrText>
      </w:r>
      <w:r>
        <w:fldChar w:fldCharType="separate"/>
      </w:r>
      <w:r w:rsidR="0025277F">
        <w:rPr>
          <w:noProof/>
        </w:rPr>
        <w:t>7</w:t>
      </w:r>
      <w:r>
        <w:fldChar w:fldCharType="end"/>
      </w:r>
      <w:r>
        <w:t xml:space="preserve"> - Results of the linear regression analysis</w:t>
      </w:r>
    </w:p>
    <w:p w14:paraId="24CEB3D0" w14:textId="630EF560" w:rsidR="00723673" w:rsidRDefault="00723673" w:rsidP="00322D78">
      <w:r w:rsidRPr="00723673">
        <w:drawing>
          <wp:inline distT="0" distB="0" distL="0" distR="0" wp14:anchorId="2554723E" wp14:editId="75467785">
            <wp:extent cx="5943600" cy="477520"/>
            <wp:effectExtent l="0" t="0" r="0" b="0"/>
            <wp:docPr id="667824524"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477520"/>
                    </a:xfrm>
                    <a:prstGeom prst="rect">
                      <a:avLst/>
                    </a:prstGeom>
                    <a:noFill/>
                    <a:ln>
                      <a:noFill/>
                    </a:ln>
                  </pic:spPr>
                </pic:pic>
              </a:graphicData>
            </a:graphic>
          </wp:inline>
        </w:drawing>
      </w:r>
    </w:p>
    <w:p w14:paraId="22CAF962" w14:textId="0DA69A4F" w:rsidR="00553060" w:rsidRDefault="0035698A" w:rsidP="00322D78">
      <w:r>
        <w:t xml:space="preserve">Table 7 shows how all of the operators have a proclivity to underestimate the error with increasing defect size with the exception of the minor </w:t>
      </w:r>
      <w:r w:rsidR="002E0619">
        <w:t xml:space="preserve">overestimation of operator one. </w:t>
      </w:r>
      <w:r w:rsidR="00EF5E99">
        <w:t xml:space="preserve">They all have a positive system offset however </w:t>
      </w:r>
      <w:r w:rsidR="00F43A40">
        <w:t>which will have an impact o</w:t>
      </w:r>
      <w:r w:rsidR="00CE5928">
        <w:t xml:space="preserve">n measuring the size </w:t>
      </w:r>
      <w:r w:rsidR="00DC202E">
        <w:t xml:space="preserve">of the </w:t>
      </w:r>
      <w:r w:rsidR="003C3CF1">
        <w:t>defect, in this case above the true size</w:t>
      </w:r>
      <w:r w:rsidR="00442C25">
        <w:t xml:space="preserve">. Due to this being a constant offset, it’ll </w:t>
      </w:r>
      <w:r w:rsidR="002D7D95">
        <w:t xml:space="preserve">have a greater impact as a proportion on the smaller defects. </w:t>
      </w:r>
    </w:p>
    <w:p w14:paraId="5B2974FA" w14:textId="77777777" w:rsidR="004B38CC" w:rsidRDefault="001A3ED1" w:rsidP="004B38CC">
      <w:pPr>
        <w:keepNext/>
      </w:pPr>
      <w:r>
        <w:rPr>
          <w:noProof/>
        </w:rPr>
        <w:drawing>
          <wp:inline distT="0" distB="0" distL="0" distR="0" wp14:anchorId="3BBA1D55" wp14:editId="1603F414">
            <wp:extent cx="3096895" cy="2164610"/>
            <wp:effectExtent l="0" t="0" r="8255" b="7620"/>
            <wp:docPr id="345604784"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139074" cy="2194091"/>
                    </a:xfrm>
                    <a:prstGeom prst="rect">
                      <a:avLst/>
                    </a:prstGeom>
                    <a:noFill/>
                  </pic:spPr>
                </pic:pic>
              </a:graphicData>
            </a:graphic>
          </wp:inline>
        </w:drawing>
      </w:r>
      <w:r w:rsidR="00C959C6">
        <w:rPr>
          <w:noProof/>
        </w:rPr>
        <w:drawing>
          <wp:inline distT="0" distB="0" distL="0" distR="0" wp14:anchorId="3EF12168" wp14:editId="1486847B">
            <wp:extent cx="2819400" cy="2145457"/>
            <wp:effectExtent l="0" t="0" r="0" b="7620"/>
            <wp:docPr id="571020860"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29233" cy="2152939"/>
                    </a:xfrm>
                    <a:prstGeom prst="rect">
                      <a:avLst/>
                    </a:prstGeom>
                    <a:noFill/>
                  </pic:spPr>
                </pic:pic>
              </a:graphicData>
            </a:graphic>
          </wp:inline>
        </w:drawing>
      </w:r>
    </w:p>
    <w:p w14:paraId="76B4519D" w14:textId="66F74434" w:rsidR="001A3ED1" w:rsidRDefault="004B38CC" w:rsidP="004B38CC">
      <w:pPr>
        <w:pStyle w:val="Caption"/>
      </w:pPr>
      <w:r>
        <w:t xml:space="preserve">Figure </w:t>
      </w:r>
      <w:r>
        <w:fldChar w:fldCharType="begin"/>
      </w:r>
      <w:r>
        <w:instrText xml:space="preserve"> SEQ Figure \* ARABIC </w:instrText>
      </w:r>
      <w:r>
        <w:fldChar w:fldCharType="separate"/>
      </w:r>
      <w:r>
        <w:rPr>
          <w:noProof/>
        </w:rPr>
        <w:t>6</w:t>
      </w:r>
      <w:r>
        <w:fldChar w:fldCharType="end"/>
      </w:r>
      <w:r>
        <w:t xml:space="preserve"> - Comparison of Operator 1 and 5, measured size against true defect size.</w:t>
      </w:r>
    </w:p>
    <w:p w14:paraId="2A1776E5" w14:textId="73C17620" w:rsidR="003105B1" w:rsidRPr="00F87613" w:rsidRDefault="00F87613" w:rsidP="00F87613">
      <w:r>
        <w:t xml:space="preserve">This is shown in figure </w:t>
      </w:r>
      <w:r w:rsidR="00CB5086">
        <w:t>6, a comparison of operator 1 and 5. Operator 1 tended to consistently overestimate</w:t>
      </w:r>
      <w:r w:rsidR="00EC45B8">
        <w:t xml:space="preserve"> the size of the defect </w:t>
      </w:r>
      <w:r w:rsidR="00290FE6">
        <w:t xml:space="preserve">whereas </w:t>
      </w:r>
      <w:r w:rsidR="00301B08">
        <w:t xml:space="preserve">operator 5 tended to overestimate the smaller defects, </w:t>
      </w:r>
      <w:r w:rsidR="002A47C3">
        <w:t xml:space="preserve">with the substantial offset, but then underestimate the size of larger defects as shown by the gradient being less than 1. </w:t>
      </w:r>
      <w:r w:rsidR="003105B1">
        <w:t>In both cases the line of the true defect size is shown by the dotted orange line.</w:t>
      </w:r>
    </w:p>
    <w:p w14:paraId="6159D348" w14:textId="4EFC0873" w:rsidR="0025277F" w:rsidRDefault="0025277F" w:rsidP="0025277F">
      <w:pPr>
        <w:pStyle w:val="Caption"/>
        <w:keepNext/>
      </w:pPr>
      <w:r>
        <w:lastRenderedPageBreak/>
        <w:t xml:space="preserve">Table </w:t>
      </w:r>
      <w:r>
        <w:fldChar w:fldCharType="begin"/>
      </w:r>
      <w:r>
        <w:instrText xml:space="preserve"> SEQ Table \* ARABIC </w:instrText>
      </w:r>
      <w:r>
        <w:fldChar w:fldCharType="separate"/>
      </w:r>
      <w:r>
        <w:rPr>
          <w:noProof/>
        </w:rPr>
        <w:t>8</w:t>
      </w:r>
      <w:r>
        <w:fldChar w:fldCharType="end"/>
      </w:r>
      <w:r>
        <w:t xml:space="preserve"> - Table of Operator error. Measured value with true value subtracted</w:t>
      </w:r>
    </w:p>
    <w:p w14:paraId="5D1C31D0" w14:textId="341F5489" w:rsidR="00F77E01" w:rsidRDefault="00590756" w:rsidP="00322D78">
      <w:r w:rsidRPr="00590756">
        <w:drawing>
          <wp:inline distT="0" distB="0" distL="0" distR="0" wp14:anchorId="754EF3A6" wp14:editId="77DDF020">
            <wp:extent cx="5943600" cy="3769360"/>
            <wp:effectExtent l="0" t="0" r="0" b="2540"/>
            <wp:docPr id="213826182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3769360"/>
                    </a:xfrm>
                    <a:prstGeom prst="rect">
                      <a:avLst/>
                    </a:prstGeom>
                    <a:noFill/>
                    <a:ln>
                      <a:noFill/>
                    </a:ln>
                  </pic:spPr>
                </pic:pic>
              </a:graphicData>
            </a:graphic>
          </wp:inline>
        </w:drawing>
      </w:r>
    </w:p>
    <w:p w14:paraId="693BF486" w14:textId="1623C79A" w:rsidR="00C243E3" w:rsidRDefault="00C243E3" w:rsidP="00322D78">
      <w:r>
        <w:t xml:space="preserve">Table 8 shows the error of each operator, with their measured value minus the true size of the defect. </w:t>
      </w:r>
      <w:r w:rsidR="00E00420">
        <w:t xml:space="preserve">It shows in this case how operator 9 has the least error as a mean value </w:t>
      </w:r>
      <w:r w:rsidR="00B55A43">
        <w:t xml:space="preserve">but still with substantial deviation of their measured values. It </w:t>
      </w:r>
      <w:r w:rsidR="00A70C73">
        <w:t>furthermore shows that averaged out all of the operators tended to overestimate the size of the defect. This is advantageous from a safety</w:t>
      </w:r>
      <w:r w:rsidR="0021497C">
        <w:t xml:space="preserve"> or quality control</w:t>
      </w:r>
      <w:r w:rsidR="00A70C73">
        <w:t xml:space="preserve"> perspective as it causes </w:t>
      </w:r>
      <w:r w:rsidR="0021497C">
        <w:t xml:space="preserve">defects to be explored before truly necessary but increases the business expense due to unnecessary maintenance/ part rejection. </w:t>
      </w:r>
      <w:r w:rsidR="00436752">
        <w:t xml:space="preserve"> This is however biased as the majority of the defects were smaller in size and as a result the lar</w:t>
      </w:r>
      <w:r w:rsidR="00FB0500">
        <w:t>ger defects are less represented in the averages and standard deviation.</w:t>
      </w:r>
      <w:r w:rsidR="00136217">
        <w:t xml:space="preserve"> Therefore, as shown in Fig. 6, larger defects could be underestimated by these operators due to the gradient being less than 1, shown in table 7. This is a safety concern </w:t>
      </w:r>
      <w:r w:rsidR="00332712">
        <w:t xml:space="preserve">if large defects go undetected. Given the bias </w:t>
      </w:r>
      <w:r w:rsidR="00AC5A6C">
        <w:t xml:space="preserve">in the data set to smaller defects it is possible that larger defects, even if measured undersize, would still be larger than their acceptable tolerance and </w:t>
      </w:r>
      <w:r w:rsidR="00B2353B">
        <w:t xml:space="preserve">rectified. </w:t>
      </w:r>
    </w:p>
    <w:p w14:paraId="0B0CE40E" w14:textId="57B4164F" w:rsidR="00DF3082" w:rsidRPr="00322D78" w:rsidRDefault="00DF3082" w:rsidP="00322D78">
      <w:r>
        <w:t>It is also worth noting the false negatives in the dataset.</w:t>
      </w:r>
      <w:r w:rsidR="00425058">
        <w:t xml:space="preserve"> Operator 9 and 6 both missed a singular defect</w:t>
      </w:r>
      <w:r w:rsidR="0098314A">
        <w:t xml:space="preserve"> (resulting in a detection rate of 95.2%)</w:t>
      </w:r>
      <w:r w:rsidR="00425058">
        <w:t>, reporting none present where there was one, whilst operator 2 missed three defects</w:t>
      </w:r>
      <w:r w:rsidR="00612C83">
        <w:t xml:space="preserve"> (with a detection rate of 85.7%)</w:t>
      </w:r>
      <w:r w:rsidR="00425058">
        <w:t xml:space="preserve">. This poses a significant safety concern. </w:t>
      </w:r>
    </w:p>
    <w:p w14:paraId="41A2E746" w14:textId="234D71B7" w:rsidR="00A62900" w:rsidRPr="00F14CDD" w:rsidRDefault="00A62900" w:rsidP="00A62900">
      <w:pPr>
        <w:pStyle w:val="Heading2"/>
      </w:pPr>
      <w:bookmarkStart w:id="14" w:name="_Toc155648505"/>
      <w:r>
        <w:lastRenderedPageBreak/>
        <w:t>Conclusion</w:t>
      </w:r>
      <w:bookmarkEnd w:id="14"/>
    </w:p>
    <w:p w14:paraId="2A1C5BCD" w14:textId="5CEE9F21" w:rsidR="00A62900" w:rsidRPr="00A62900" w:rsidRDefault="00434C4F" w:rsidP="00A62900">
      <w:r>
        <w:t xml:space="preserve">The analysis has shown that the oeprators tend to overestimate the size of smaller defects but broadly underestimate the size of larger more critical defects. The overestimation of smaller </w:t>
      </w:r>
      <w:r w:rsidR="0040065F">
        <w:t xml:space="preserve">defects could increase the maintenance costs unnecessarily due to false positives for maintenance whilst also causing safety concerns through underestimation of larger more concerning defects. </w:t>
      </w:r>
      <w:r w:rsidR="005C31C0">
        <w:t xml:space="preserve">Reliable conclusions about larger defects can’t be </w:t>
      </w:r>
      <w:r w:rsidR="00AA6A04">
        <w:t>drawn however as only 3 of the 21 defects are larger than 3mm</w:t>
      </w:r>
      <w:r w:rsidR="00312F60">
        <w:t xml:space="preserve">, skewing </w:t>
      </w:r>
      <w:r w:rsidR="007B126B">
        <w:t xml:space="preserve">the dataset to the lower values. </w:t>
      </w:r>
    </w:p>
    <w:p w14:paraId="2150C5EB" w14:textId="36B848F1" w:rsidR="00BD3A4C" w:rsidRPr="00BD3A4C" w:rsidRDefault="00942720" w:rsidP="00BD3A4C">
      <w:r>
        <w:t xml:space="preserve">It is </w:t>
      </w:r>
      <w:r w:rsidR="00D77301">
        <w:t>also noteworthy the safety concern of the 3 operators (2, 6 and 9) who ha</w:t>
      </w:r>
      <w:r w:rsidR="0085619A">
        <w:t>ve</w:t>
      </w:r>
      <w:r w:rsidR="00D77301">
        <w:t xml:space="preserve"> detection rates </w:t>
      </w:r>
      <w:r w:rsidR="0085619A">
        <w:t xml:space="preserve">of below 100%, where they report false negatives. </w:t>
      </w:r>
    </w:p>
    <w:p w14:paraId="196ACED2" w14:textId="44451139" w:rsidR="006B5426" w:rsidRDefault="006B5426" w:rsidP="006B5426"/>
    <w:p w14:paraId="28B28988" w14:textId="47EDC38E" w:rsidR="006B5426" w:rsidRDefault="006B5426" w:rsidP="006B5426"/>
    <w:p w14:paraId="5C25F49A" w14:textId="519EB930" w:rsidR="0A679716" w:rsidRPr="006F0DB2" w:rsidRDefault="342DB4F9" w:rsidP="006F0DB2">
      <w:pPr>
        <w:spacing w:line="259" w:lineRule="auto"/>
        <w:rPr>
          <w:rFonts w:asciiTheme="majorHAnsi" w:eastAsiaTheme="majorEastAsia" w:hAnsiTheme="majorHAnsi" w:cstheme="majorBidi"/>
          <w:color w:val="2F5496" w:themeColor="accent1" w:themeShade="BF"/>
          <w:sz w:val="32"/>
          <w:szCs w:val="32"/>
        </w:rPr>
      </w:pPr>
      <w:r>
        <w:t xml:space="preserve"> </w:t>
      </w:r>
    </w:p>
    <w:p w14:paraId="21FCC1C8" w14:textId="3C8B786C" w:rsidR="0A679716" w:rsidRDefault="0A679716" w:rsidP="00A915A1">
      <w:pPr>
        <w:pStyle w:val="Heading1"/>
      </w:pPr>
      <w:r>
        <w:br w:type="page"/>
      </w:r>
      <w:bookmarkStart w:id="15" w:name="_Toc155648506"/>
      <w:r w:rsidR="342DB4F9">
        <w:lastRenderedPageBreak/>
        <w:t>References</w:t>
      </w:r>
      <w:bookmarkEnd w:id="15"/>
    </w:p>
    <w:sdt>
      <w:sdtPr>
        <w:tag w:val="MENDELEY_BIBLIOGRAPHY"/>
        <w:id w:val="-1158376352"/>
        <w:placeholder>
          <w:docPart w:val="DefaultPlaceholder_-1854013440"/>
        </w:placeholder>
      </w:sdtPr>
      <w:sdtContent>
        <w:p w14:paraId="0EA15903" w14:textId="669BD690" w:rsidR="00F055EA" w:rsidRDefault="00F055EA">
          <w:pPr>
            <w:divId w:val="268590606"/>
            <w:rPr>
              <w:rFonts w:eastAsia="Times New Roman"/>
              <w:sz w:val="24"/>
              <w:szCs w:val="24"/>
            </w:rPr>
          </w:pPr>
          <w:r>
            <w:rPr>
              <w:rFonts w:eastAsia="Times New Roman"/>
            </w:rPr>
            <w:t xml:space="preserve">Ono, K. 2020. A Comprehensive Report on Ultrasonic Attenuation of Engineering Materials, Including Metals, Ceramics, Polymers, Fiber-Reinforced Composites, Wood, and Rocks. </w:t>
          </w:r>
          <w:r>
            <w:rPr>
              <w:rFonts w:eastAsia="Times New Roman"/>
              <w:i/>
              <w:iCs/>
            </w:rPr>
            <w:t>Journal of Applied Sciences</w:t>
          </w:r>
          <w:r>
            <w:rPr>
              <w:rFonts w:eastAsia="Times New Roman"/>
            </w:rPr>
            <w:t>. Available at: www.mdpi.com/journal/applsci [Accessed: 6 January 2024].</w:t>
          </w:r>
        </w:p>
        <w:p w14:paraId="37252321" w14:textId="5EE086CE" w:rsidR="006B5E08" w:rsidRPr="006B5E08" w:rsidRDefault="00F055EA" w:rsidP="006B5E08">
          <w:r>
            <w:rPr>
              <w:rFonts w:eastAsia="Times New Roman"/>
            </w:rPr>
            <w:t> </w:t>
          </w:r>
        </w:p>
      </w:sdtContent>
    </w:sdt>
    <w:sectPr w:rsidR="006B5E08" w:rsidRPr="006B5E08" w:rsidSect="006B5426">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CB9CB0" w14:textId="77777777" w:rsidR="006B5426" w:rsidRDefault="006B5426" w:rsidP="006B5426">
      <w:pPr>
        <w:spacing w:after="0" w:line="240" w:lineRule="auto"/>
      </w:pPr>
      <w:r>
        <w:separator/>
      </w:r>
    </w:p>
  </w:endnote>
  <w:endnote w:type="continuationSeparator" w:id="0">
    <w:p w14:paraId="310E748B" w14:textId="77777777" w:rsidR="006B5426" w:rsidRDefault="006B5426" w:rsidP="006B54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6896325"/>
      <w:docPartObj>
        <w:docPartGallery w:val="Page Numbers (Bottom of Page)"/>
        <w:docPartUnique/>
      </w:docPartObj>
    </w:sdtPr>
    <w:sdtEndPr>
      <w:rPr>
        <w:noProof/>
      </w:rPr>
    </w:sdtEndPr>
    <w:sdtContent>
      <w:p w14:paraId="49E34EB3" w14:textId="4FA4059C" w:rsidR="006B5426" w:rsidRDefault="006B5426">
        <w:pPr>
          <w:pStyle w:val="Footer"/>
        </w:pPr>
        <w:r>
          <w:fldChar w:fldCharType="begin"/>
        </w:r>
        <w:r>
          <w:instrText xml:space="preserve"> PAGE   \* MERGEFORMAT </w:instrText>
        </w:r>
        <w:r>
          <w:fldChar w:fldCharType="separate"/>
        </w:r>
        <w:r w:rsidR="001261F2">
          <w:rPr>
            <w:noProof/>
          </w:rPr>
          <w:t>ii</w:t>
        </w:r>
        <w:r>
          <w:rPr>
            <w:noProof/>
          </w:rPr>
          <w:fldChar w:fldCharType="end"/>
        </w:r>
      </w:p>
    </w:sdtContent>
  </w:sdt>
  <w:p w14:paraId="395F2280" w14:textId="77777777" w:rsidR="006B5426" w:rsidRDefault="006B54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4F3989" w14:textId="77777777" w:rsidR="006B5426" w:rsidRDefault="006B5426" w:rsidP="006B5426">
      <w:pPr>
        <w:spacing w:after="0" w:line="240" w:lineRule="auto"/>
      </w:pPr>
      <w:r>
        <w:separator/>
      </w:r>
    </w:p>
  </w:footnote>
  <w:footnote w:type="continuationSeparator" w:id="0">
    <w:p w14:paraId="0761CE70" w14:textId="77777777" w:rsidR="006B5426" w:rsidRDefault="006B5426" w:rsidP="006B54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971E06"/>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5117914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2734357"/>
    <w:rsid w:val="0004217A"/>
    <w:rsid w:val="00042EFA"/>
    <w:rsid w:val="00045605"/>
    <w:rsid w:val="000826A0"/>
    <w:rsid w:val="000A6594"/>
    <w:rsid w:val="000A6BAB"/>
    <w:rsid w:val="000B051E"/>
    <w:rsid w:val="000B77AB"/>
    <w:rsid w:val="000C19A2"/>
    <w:rsid w:val="000E4769"/>
    <w:rsid w:val="000E73B8"/>
    <w:rsid w:val="00116CA0"/>
    <w:rsid w:val="001261F2"/>
    <w:rsid w:val="00136217"/>
    <w:rsid w:val="00166C92"/>
    <w:rsid w:val="001820A5"/>
    <w:rsid w:val="001835C0"/>
    <w:rsid w:val="00191CF4"/>
    <w:rsid w:val="001A3ED1"/>
    <w:rsid w:val="001A6546"/>
    <w:rsid w:val="001B5B50"/>
    <w:rsid w:val="0020543A"/>
    <w:rsid w:val="002130B1"/>
    <w:rsid w:val="0021497C"/>
    <w:rsid w:val="00226E15"/>
    <w:rsid w:val="0023012F"/>
    <w:rsid w:val="0023165D"/>
    <w:rsid w:val="0025277F"/>
    <w:rsid w:val="00261598"/>
    <w:rsid w:val="0026428C"/>
    <w:rsid w:val="002826FA"/>
    <w:rsid w:val="00287F3A"/>
    <w:rsid w:val="00290FE6"/>
    <w:rsid w:val="002A47C3"/>
    <w:rsid w:val="002B1F72"/>
    <w:rsid w:val="002C103B"/>
    <w:rsid w:val="002D7D95"/>
    <w:rsid w:val="002E0619"/>
    <w:rsid w:val="002E3642"/>
    <w:rsid w:val="002F0545"/>
    <w:rsid w:val="00301B08"/>
    <w:rsid w:val="003104DB"/>
    <w:rsid w:val="003105B1"/>
    <w:rsid w:val="00312F60"/>
    <w:rsid w:val="00322D78"/>
    <w:rsid w:val="00332712"/>
    <w:rsid w:val="0035698A"/>
    <w:rsid w:val="0038201E"/>
    <w:rsid w:val="00383EE6"/>
    <w:rsid w:val="003B7035"/>
    <w:rsid w:val="003C1050"/>
    <w:rsid w:val="003C3CF1"/>
    <w:rsid w:val="003D2517"/>
    <w:rsid w:val="0040065F"/>
    <w:rsid w:val="00425058"/>
    <w:rsid w:val="004251C4"/>
    <w:rsid w:val="00434C4F"/>
    <w:rsid w:val="004363F1"/>
    <w:rsid w:val="00436752"/>
    <w:rsid w:val="00437783"/>
    <w:rsid w:val="00442C25"/>
    <w:rsid w:val="00477123"/>
    <w:rsid w:val="00482C0F"/>
    <w:rsid w:val="00493267"/>
    <w:rsid w:val="004948FB"/>
    <w:rsid w:val="004B38CC"/>
    <w:rsid w:val="004B7DB1"/>
    <w:rsid w:val="004B7F8F"/>
    <w:rsid w:val="004C3F43"/>
    <w:rsid w:val="004F2996"/>
    <w:rsid w:val="005174B9"/>
    <w:rsid w:val="00553060"/>
    <w:rsid w:val="00556238"/>
    <w:rsid w:val="0057072F"/>
    <w:rsid w:val="00590756"/>
    <w:rsid w:val="00594468"/>
    <w:rsid w:val="00596346"/>
    <w:rsid w:val="005A182F"/>
    <w:rsid w:val="005A1C3B"/>
    <w:rsid w:val="005A51FB"/>
    <w:rsid w:val="005C31C0"/>
    <w:rsid w:val="005E18E5"/>
    <w:rsid w:val="005E2B29"/>
    <w:rsid w:val="00604FA0"/>
    <w:rsid w:val="00612C83"/>
    <w:rsid w:val="00622A1F"/>
    <w:rsid w:val="006413AA"/>
    <w:rsid w:val="00661582"/>
    <w:rsid w:val="00661E71"/>
    <w:rsid w:val="00674FD9"/>
    <w:rsid w:val="00683678"/>
    <w:rsid w:val="00685C81"/>
    <w:rsid w:val="006867D2"/>
    <w:rsid w:val="00692E65"/>
    <w:rsid w:val="006B5426"/>
    <w:rsid w:val="006B5E08"/>
    <w:rsid w:val="006D3C55"/>
    <w:rsid w:val="006F0DB2"/>
    <w:rsid w:val="006F28C2"/>
    <w:rsid w:val="00702DC9"/>
    <w:rsid w:val="00704FA3"/>
    <w:rsid w:val="00706DBF"/>
    <w:rsid w:val="007073B9"/>
    <w:rsid w:val="00715491"/>
    <w:rsid w:val="00717C75"/>
    <w:rsid w:val="00723673"/>
    <w:rsid w:val="00741311"/>
    <w:rsid w:val="00767F01"/>
    <w:rsid w:val="00785836"/>
    <w:rsid w:val="007B126B"/>
    <w:rsid w:val="007C29D2"/>
    <w:rsid w:val="007C5B20"/>
    <w:rsid w:val="007D7EF3"/>
    <w:rsid w:val="007E3DD8"/>
    <w:rsid w:val="007E7B1B"/>
    <w:rsid w:val="007F095D"/>
    <w:rsid w:val="007F1919"/>
    <w:rsid w:val="007F4CD5"/>
    <w:rsid w:val="007F6A29"/>
    <w:rsid w:val="00813353"/>
    <w:rsid w:val="008361BE"/>
    <w:rsid w:val="008437CC"/>
    <w:rsid w:val="0085619A"/>
    <w:rsid w:val="00861E1C"/>
    <w:rsid w:val="00863FCA"/>
    <w:rsid w:val="00870DA1"/>
    <w:rsid w:val="008729E4"/>
    <w:rsid w:val="00874DA5"/>
    <w:rsid w:val="00884060"/>
    <w:rsid w:val="008B4955"/>
    <w:rsid w:val="008B4DA3"/>
    <w:rsid w:val="008D4C0F"/>
    <w:rsid w:val="00926B08"/>
    <w:rsid w:val="00942720"/>
    <w:rsid w:val="00950B2A"/>
    <w:rsid w:val="0097572A"/>
    <w:rsid w:val="00980548"/>
    <w:rsid w:val="0098314A"/>
    <w:rsid w:val="00987D02"/>
    <w:rsid w:val="009A3209"/>
    <w:rsid w:val="009B5945"/>
    <w:rsid w:val="009C3244"/>
    <w:rsid w:val="009E5DCD"/>
    <w:rsid w:val="00A0119A"/>
    <w:rsid w:val="00A200FD"/>
    <w:rsid w:val="00A31186"/>
    <w:rsid w:val="00A55148"/>
    <w:rsid w:val="00A62900"/>
    <w:rsid w:val="00A679FF"/>
    <w:rsid w:val="00A70C73"/>
    <w:rsid w:val="00A730C1"/>
    <w:rsid w:val="00A807DD"/>
    <w:rsid w:val="00A915A1"/>
    <w:rsid w:val="00A97DF3"/>
    <w:rsid w:val="00AA4D74"/>
    <w:rsid w:val="00AA6A04"/>
    <w:rsid w:val="00AC1C00"/>
    <w:rsid w:val="00AC5A6C"/>
    <w:rsid w:val="00AF0C4D"/>
    <w:rsid w:val="00AF2C33"/>
    <w:rsid w:val="00B0586C"/>
    <w:rsid w:val="00B2353B"/>
    <w:rsid w:val="00B239AC"/>
    <w:rsid w:val="00B36510"/>
    <w:rsid w:val="00B36C97"/>
    <w:rsid w:val="00B40159"/>
    <w:rsid w:val="00B55A43"/>
    <w:rsid w:val="00B57EC6"/>
    <w:rsid w:val="00B65A74"/>
    <w:rsid w:val="00B66A4D"/>
    <w:rsid w:val="00B911AB"/>
    <w:rsid w:val="00BA4001"/>
    <w:rsid w:val="00BA42E9"/>
    <w:rsid w:val="00BB1EC8"/>
    <w:rsid w:val="00BC4DC6"/>
    <w:rsid w:val="00BD3A4C"/>
    <w:rsid w:val="00BE5C17"/>
    <w:rsid w:val="00C117AB"/>
    <w:rsid w:val="00C126ED"/>
    <w:rsid w:val="00C16E9D"/>
    <w:rsid w:val="00C243E3"/>
    <w:rsid w:val="00C376AC"/>
    <w:rsid w:val="00C40B4B"/>
    <w:rsid w:val="00C42C23"/>
    <w:rsid w:val="00C42D1D"/>
    <w:rsid w:val="00C44832"/>
    <w:rsid w:val="00C45BD5"/>
    <w:rsid w:val="00C47721"/>
    <w:rsid w:val="00C5317C"/>
    <w:rsid w:val="00C70298"/>
    <w:rsid w:val="00C959C6"/>
    <w:rsid w:val="00C97DB7"/>
    <w:rsid w:val="00CB09A6"/>
    <w:rsid w:val="00CB5086"/>
    <w:rsid w:val="00CD0420"/>
    <w:rsid w:val="00CD11A6"/>
    <w:rsid w:val="00CD35A4"/>
    <w:rsid w:val="00CD7FCD"/>
    <w:rsid w:val="00CE56AF"/>
    <w:rsid w:val="00CE5928"/>
    <w:rsid w:val="00D0103B"/>
    <w:rsid w:val="00D035A5"/>
    <w:rsid w:val="00D12845"/>
    <w:rsid w:val="00D21341"/>
    <w:rsid w:val="00D21D83"/>
    <w:rsid w:val="00D428AA"/>
    <w:rsid w:val="00D4428C"/>
    <w:rsid w:val="00D5192F"/>
    <w:rsid w:val="00D52259"/>
    <w:rsid w:val="00D5265F"/>
    <w:rsid w:val="00D77301"/>
    <w:rsid w:val="00D865DC"/>
    <w:rsid w:val="00D95D66"/>
    <w:rsid w:val="00DC202E"/>
    <w:rsid w:val="00DE490E"/>
    <w:rsid w:val="00DF2EAB"/>
    <w:rsid w:val="00DF3082"/>
    <w:rsid w:val="00DF6151"/>
    <w:rsid w:val="00E00420"/>
    <w:rsid w:val="00E37733"/>
    <w:rsid w:val="00E45584"/>
    <w:rsid w:val="00E5661F"/>
    <w:rsid w:val="00E67321"/>
    <w:rsid w:val="00E753C2"/>
    <w:rsid w:val="00E8514F"/>
    <w:rsid w:val="00E866EF"/>
    <w:rsid w:val="00E9178A"/>
    <w:rsid w:val="00E9254A"/>
    <w:rsid w:val="00E93629"/>
    <w:rsid w:val="00EA6B8A"/>
    <w:rsid w:val="00EC07FB"/>
    <w:rsid w:val="00EC2695"/>
    <w:rsid w:val="00EC3D27"/>
    <w:rsid w:val="00EC45B8"/>
    <w:rsid w:val="00ED203F"/>
    <w:rsid w:val="00ED4028"/>
    <w:rsid w:val="00ED743F"/>
    <w:rsid w:val="00EE75F2"/>
    <w:rsid w:val="00EF01DA"/>
    <w:rsid w:val="00EF0844"/>
    <w:rsid w:val="00EF1F8C"/>
    <w:rsid w:val="00EF5E99"/>
    <w:rsid w:val="00F055EA"/>
    <w:rsid w:val="00F14CDD"/>
    <w:rsid w:val="00F43A40"/>
    <w:rsid w:val="00F43B51"/>
    <w:rsid w:val="00F55B59"/>
    <w:rsid w:val="00F70AB3"/>
    <w:rsid w:val="00F72895"/>
    <w:rsid w:val="00F77536"/>
    <w:rsid w:val="00F77E01"/>
    <w:rsid w:val="00F87613"/>
    <w:rsid w:val="00F971F9"/>
    <w:rsid w:val="00FB0500"/>
    <w:rsid w:val="00FB7243"/>
    <w:rsid w:val="00FC037B"/>
    <w:rsid w:val="0A679716"/>
    <w:rsid w:val="12734357"/>
    <w:rsid w:val="174A48FE"/>
    <w:rsid w:val="342DB4F9"/>
    <w:rsid w:val="36B9196D"/>
    <w:rsid w:val="3AF6BEB0"/>
    <w:rsid w:val="55D95F88"/>
    <w:rsid w:val="59EEDF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2734357"/>
  <w15:chartTrackingRefBased/>
  <w15:docId w15:val="{56E8B694-E7A3-4D86-9F38-D343C5E65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15A1"/>
    <w:pPr>
      <w:spacing w:line="360" w:lineRule="auto"/>
    </w:pPr>
    <w:rPr>
      <w:lang w:val="en-GB"/>
    </w:rPr>
  </w:style>
  <w:style w:type="paragraph" w:styleId="Heading1">
    <w:name w:val="heading 1"/>
    <w:basedOn w:val="Normal"/>
    <w:next w:val="Normal"/>
    <w:link w:val="Heading1Char"/>
    <w:uiPriority w:val="9"/>
    <w:qFormat/>
    <w:rsid w:val="00A915A1"/>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915A1"/>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915A1"/>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915A1"/>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915A1"/>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A915A1"/>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A915A1"/>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A915A1"/>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915A1"/>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15A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915A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A915A1"/>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A915A1"/>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A915A1"/>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A915A1"/>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A915A1"/>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A915A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915A1"/>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6B54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5426"/>
  </w:style>
  <w:style w:type="paragraph" w:styleId="Footer">
    <w:name w:val="footer"/>
    <w:basedOn w:val="Normal"/>
    <w:link w:val="FooterChar"/>
    <w:uiPriority w:val="99"/>
    <w:unhideWhenUsed/>
    <w:rsid w:val="006B54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5426"/>
  </w:style>
  <w:style w:type="paragraph" w:styleId="TOCHeading">
    <w:name w:val="TOC Heading"/>
    <w:basedOn w:val="Heading1"/>
    <w:next w:val="Normal"/>
    <w:uiPriority w:val="39"/>
    <w:unhideWhenUsed/>
    <w:qFormat/>
    <w:rsid w:val="006B5426"/>
    <w:pPr>
      <w:numPr>
        <w:numId w:val="0"/>
      </w:numPr>
      <w:spacing w:line="259" w:lineRule="auto"/>
      <w:outlineLvl w:val="9"/>
    </w:pPr>
  </w:style>
  <w:style w:type="paragraph" w:styleId="TOC1">
    <w:name w:val="toc 1"/>
    <w:basedOn w:val="Normal"/>
    <w:next w:val="Normal"/>
    <w:autoRedefine/>
    <w:uiPriority w:val="39"/>
    <w:unhideWhenUsed/>
    <w:rsid w:val="006B5426"/>
    <w:pPr>
      <w:spacing w:after="100"/>
    </w:pPr>
  </w:style>
  <w:style w:type="character" w:styleId="Hyperlink">
    <w:name w:val="Hyperlink"/>
    <w:basedOn w:val="DefaultParagraphFont"/>
    <w:uiPriority w:val="99"/>
    <w:unhideWhenUsed/>
    <w:rsid w:val="006B5426"/>
    <w:rPr>
      <w:color w:val="0563C1" w:themeColor="hyperlink"/>
      <w:u w:val="single"/>
    </w:rPr>
  </w:style>
  <w:style w:type="paragraph" w:styleId="TOC2">
    <w:name w:val="toc 2"/>
    <w:basedOn w:val="Normal"/>
    <w:next w:val="Normal"/>
    <w:autoRedefine/>
    <w:uiPriority w:val="39"/>
    <w:unhideWhenUsed/>
    <w:rsid w:val="006B5426"/>
    <w:pPr>
      <w:spacing w:after="100"/>
      <w:ind w:left="220"/>
    </w:pPr>
  </w:style>
  <w:style w:type="table" w:styleId="TableGrid">
    <w:name w:val="Table Grid"/>
    <w:basedOn w:val="TableNormal"/>
    <w:uiPriority w:val="39"/>
    <w:rsid w:val="006B54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6B5426"/>
    <w:pPr>
      <w:spacing w:after="200" w:line="240" w:lineRule="auto"/>
    </w:pPr>
    <w:rPr>
      <w:i/>
      <w:iCs/>
      <w:color w:val="44546A" w:themeColor="text2"/>
      <w:sz w:val="18"/>
      <w:szCs w:val="18"/>
    </w:rPr>
  </w:style>
  <w:style w:type="character" w:styleId="PlaceholderText">
    <w:name w:val="Placeholder Text"/>
    <w:basedOn w:val="DefaultParagraphFont"/>
    <w:uiPriority w:val="99"/>
    <w:semiHidden/>
    <w:rsid w:val="00706DBF"/>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682704">
      <w:bodyDiv w:val="1"/>
      <w:marLeft w:val="0"/>
      <w:marRight w:val="0"/>
      <w:marTop w:val="0"/>
      <w:marBottom w:val="0"/>
      <w:divBdr>
        <w:top w:val="none" w:sz="0" w:space="0" w:color="auto"/>
        <w:left w:val="none" w:sz="0" w:space="0" w:color="auto"/>
        <w:bottom w:val="none" w:sz="0" w:space="0" w:color="auto"/>
        <w:right w:val="none" w:sz="0" w:space="0" w:color="auto"/>
      </w:divBdr>
    </w:div>
    <w:div w:id="363215211">
      <w:bodyDiv w:val="1"/>
      <w:marLeft w:val="0"/>
      <w:marRight w:val="0"/>
      <w:marTop w:val="0"/>
      <w:marBottom w:val="0"/>
      <w:divBdr>
        <w:top w:val="none" w:sz="0" w:space="0" w:color="auto"/>
        <w:left w:val="none" w:sz="0" w:space="0" w:color="auto"/>
        <w:bottom w:val="none" w:sz="0" w:space="0" w:color="auto"/>
        <w:right w:val="none" w:sz="0" w:space="0" w:color="auto"/>
      </w:divBdr>
      <w:divsChild>
        <w:div w:id="515653857">
          <w:marLeft w:val="480"/>
          <w:marRight w:val="0"/>
          <w:marTop w:val="0"/>
          <w:marBottom w:val="0"/>
          <w:divBdr>
            <w:top w:val="none" w:sz="0" w:space="0" w:color="auto"/>
            <w:left w:val="none" w:sz="0" w:space="0" w:color="auto"/>
            <w:bottom w:val="none" w:sz="0" w:space="0" w:color="auto"/>
            <w:right w:val="none" w:sz="0" w:space="0" w:color="auto"/>
          </w:divBdr>
        </w:div>
      </w:divsChild>
    </w:div>
    <w:div w:id="540359533">
      <w:bodyDiv w:val="1"/>
      <w:marLeft w:val="0"/>
      <w:marRight w:val="0"/>
      <w:marTop w:val="0"/>
      <w:marBottom w:val="0"/>
      <w:divBdr>
        <w:top w:val="none" w:sz="0" w:space="0" w:color="auto"/>
        <w:left w:val="none" w:sz="0" w:space="0" w:color="auto"/>
        <w:bottom w:val="none" w:sz="0" w:space="0" w:color="auto"/>
        <w:right w:val="none" w:sz="0" w:space="0" w:color="auto"/>
      </w:divBdr>
    </w:div>
    <w:div w:id="733889142">
      <w:bodyDiv w:val="1"/>
      <w:marLeft w:val="0"/>
      <w:marRight w:val="0"/>
      <w:marTop w:val="0"/>
      <w:marBottom w:val="0"/>
      <w:divBdr>
        <w:top w:val="none" w:sz="0" w:space="0" w:color="auto"/>
        <w:left w:val="none" w:sz="0" w:space="0" w:color="auto"/>
        <w:bottom w:val="none" w:sz="0" w:space="0" w:color="auto"/>
        <w:right w:val="none" w:sz="0" w:space="0" w:color="auto"/>
      </w:divBdr>
    </w:div>
    <w:div w:id="1021980182">
      <w:bodyDiv w:val="1"/>
      <w:marLeft w:val="0"/>
      <w:marRight w:val="0"/>
      <w:marTop w:val="0"/>
      <w:marBottom w:val="0"/>
      <w:divBdr>
        <w:top w:val="none" w:sz="0" w:space="0" w:color="auto"/>
        <w:left w:val="none" w:sz="0" w:space="0" w:color="auto"/>
        <w:bottom w:val="none" w:sz="0" w:space="0" w:color="auto"/>
        <w:right w:val="none" w:sz="0" w:space="0" w:color="auto"/>
      </w:divBdr>
      <w:divsChild>
        <w:div w:id="286083312">
          <w:marLeft w:val="0"/>
          <w:marRight w:val="0"/>
          <w:marTop w:val="0"/>
          <w:marBottom w:val="0"/>
          <w:divBdr>
            <w:top w:val="none" w:sz="0" w:space="0" w:color="auto"/>
            <w:left w:val="none" w:sz="0" w:space="0" w:color="auto"/>
            <w:bottom w:val="none" w:sz="0" w:space="0" w:color="auto"/>
            <w:right w:val="none" w:sz="0" w:space="0" w:color="auto"/>
          </w:divBdr>
        </w:div>
      </w:divsChild>
    </w:div>
    <w:div w:id="1087385741">
      <w:bodyDiv w:val="1"/>
      <w:marLeft w:val="0"/>
      <w:marRight w:val="0"/>
      <w:marTop w:val="0"/>
      <w:marBottom w:val="0"/>
      <w:divBdr>
        <w:top w:val="none" w:sz="0" w:space="0" w:color="auto"/>
        <w:left w:val="none" w:sz="0" w:space="0" w:color="auto"/>
        <w:bottom w:val="none" w:sz="0" w:space="0" w:color="auto"/>
        <w:right w:val="none" w:sz="0" w:space="0" w:color="auto"/>
      </w:divBdr>
      <w:divsChild>
        <w:div w:id="956104712">
          <w:marLeft w:val="480"/>
          <w:marRight w:val="0"/>
          <w:marTop w:val="0"/>
          <w:marBottom w:val="0"/>
          <w:divBdr>
            <w:top w:val="none" w:sz="0" w:space="0" w:color="auto"/>
            <w:left w:val="none" w:sz="0" w:space="0" w:color="auto"/>
            <w:bottom w:val="none" w:sz="0" w:space="0" w:color="auto"/>
            <w:right w:val="none" w:sz="0" w:space="0" w:color="auto"/>
          </w:divBdr>
        </w:div>
      </w:divsChild>
    </w:div>
    <w:div w:id="1103380811">
      <w:bodyDiv w:val="1"/>
      <w:marLeft w:val="0"/>
      <w:marRight w:val="0"/>
      <w:marTop w:val="0"/>
      <w:marBottom w:val="0"/>
      <w:divBdr>
        <w:top w:val="none" w:sz="0" w:space="0" w:color="auto"/>
        <w:left w:val="none" w:sz="0" w:space="0" w:color="auto"/>
        <w:bottom w:val="none" w:sz="0" w:space="0" w:color="auto"/>
        <w:right w:val="none" w:sz="0" w:space="0" w:color="auto"/>
      </w:divBdr>
    </w:div>
    <w:div w:id="1395661329">
      <w:bodyDiv w:val="1"/>
      <w:marLeft w:val="0"/>
      <w:marRight w:val="0"/>
      <w:marTop w:val="0"/>
      <w:marBottom w:val="0"/>
      <w:divBdr>
        <w:top w:val="none" w:sz="0" w:space="0" w:color="auto"/>
        <w:left w:val="none" w:sz="0" w:space="0" w:color="auto"/>
        <w:bottom w:val="none" w:sz="0" w:space="0" w:color="auto"/>
        <w:right w:val="none" w:sz="0" w:space="0" w:color="auto"/>
      </w:divBdr>
      <w:divsChild>
        <w:div w:id="2039622768">
          <w:marLeft w:val="480"/>
          <w:marRight w:val="0"/>
          <w:marTop w:val="0"/>
          <w:marBottom w:val="0"/>
          <w:divBdr>
            <w:top w:val="none" w:sz="0" w:space="0" w:color="auto"/>
            <w:left w:val="none" w:sz="0" w:space="0" w:color="auto"/>
            <w:bottom w:val="none" w:sz="0" w:space="0" w:color="auto"/>
            <w:right w:val="none" w:sz="0" w:space="0" w:color="auto"/>
          </w:divBdr>
        </w:div>
      </w:divsChild>
    </w:div>
    <w:div w:id="1490289075">
      <w:bodyDiv w:val="1"/>
      <w:marLeft w:val="0"/>
      <w:marRight w:val="0"/>
      <w:marTop w:val="0"/>
      <w:marBottom w:val="0"/>
      <w:divBdr>
        <w:top w:val="none" w:sz="0" w:space="0" w:color="auto"/>
        <w:left w:val="none" w:sz="0" w:space="0" w:color="auto"/>
        <w:bottom w:val="none" w:sz="0" w:space="0" w:color="auto"/>
        <w:right w:val="none" w:sz="0" w:space="0" w:color="auto"/>
      </w:divBdr>
      <w:divsChild>
        <w:div w:id="1491097582">
          <w:marLeft w:val="0"/>
          <w:marRight w:val="0"/>
          <w:marTop w:val="0"/>
          <w:marBottom w:val="0"/>
          <w:divBdr>
            <w:top w:val="none" w:sz="0" w:space="0" w:color="auto"/>
            <w:left w:val="none" w:sz="0" w:space="0" w:color="auto"/>
            <w:bottom w:val="none" w:sz="0" w:space="0" w:color="auto"/>
            <w:right w:val="none" w:sz="0" w:space="0" w:color="auto"/>
          </w:divBdr>
        </w:div>
      </w:divsChild>
    </w:div>
    <w:div w:id="1837108303">
      <w:bodyDiv w:val="1"/>
      <w:marLeft w:val="0"/>
      <w:marRight w:val="0"/>
      <w:marTop w:val="0"/>
      <w:marBottom w:val="0"/>
      <w:divBdr>
        <w:top w:val="none" w:sz="0" w:space="0" w:color="auto"/>
        <w:left w:val="none" w:sz="0" w:space="0" w:color="auto"/>
        <w:bottom w:val="none" w:sz="0" w:space="0" w:color="auto"/>
        <w:right w:val="none" w:sz="0" w:space="0" w:color="auto"/>
      </w:divBdr>
      <w:divsChild>
        <w:div w:id="268590606">
          <w:marLeft w:val="0"/>
          <w:marRight w:val="0"/>
          <w:marTop w:val="0"/>
          <w:marBottom w:val="0"/>
          <w:divBdr>
            <w:top w:val="none" w:sz="0" w:space="0" w:color="auto"/>
            <w:left w:val="none" w:sz="0" w:space="0" w:color="auto"/>
            <w:bottom w:val="none" w:sz="0" w:space="0" w:color="auto"/>
            <w:right w:val="none" w:sz="0" w:space="0" w:color="auto"/>
          </w:divBdr>
        </w:div>
      </w:divsChild>
    </w:div>
    <w:div w:id="1928345485">
      <w:bodyDiv w:val="1"/>
      <w:marLeft w:val="0"/>
      <w:marRight w:val="0"/>
      <w:marTop w:val="0"/>
      <w:marBottom w:val="0"/>
      <w:divBdr>
        <w:top w:val="none" w:sz="0" w:space="0" w:color="auto"/>
        <w:left w:val="none" w:sz="0" w:space="0" w:color="auto"/>
        <w:bottom w:val="none" w:sz="0" w:space="0" w:color="auto"/>
        <w:right w:val="none" w:sz="0" w:space="0" w:color="auto"/>
      </w:divBdr>
    </w:div>
    <w:div w:id="2069381271">
      <w:bodyDiv w:val="1"/>
      <w:marLeft w:val="0"/>
      <w:marRight w:val="0"/>
      <w:marTop w:val="0"/>
      <w:marBottom w:val="0"/>
      <w:divBdr>
        <w:top w:val="none" w:sz="0" w:space="0" w:color="auto"/>
        <w:left w:val="none" w:sz="0" w:space="0" w:color="auto"/>
        <w:bottom w:val="none" w:sz="0" w:space="0" w:color="auto"/>
        <w:right w:val="none" w:sz="0" w:space="0" w:color="auto"/>
      </w:divBdr>
      <w:divsChild>
        <w:div w:id="473840244">
          <w:marLeft w:val="480"/>
          <w:marRight w:val="0"/>
          <w:marTop w:val="0"/>
          <w:marBottom w:val="0"/>
          <w:divBdr>
            <w:top w:val="none" w:sz="0" w:space="0" w:color="auto"/>
            <w:left w:val="none" w:sz="0" w:space="0" w:color="auto"/>
            <w:bottom w:val="none" w:sz="0" w:space="0" w:color="auto"/>
            <w:right w:val="none" w:sz="0" w:space="0" w:color="auto"/>
          </w:divBdr>
        </w:div>
      </w:divsChild>
    </w:div>
    <w:div w:id="2119519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image" Target="media/image7.emf"/><Relationship Id="rId26" Type="http://schemas.openxmlformats.org/officeDocument/2006/relationships/image" Target="media/image14.emf"/><Relationship Id="rId3" Type="http://schemas.openxmlformats.org/officeDocument/2006/relationships/customXml" Target="../customXml/item3.xml"/><Relationship Id="rId21" Type="http://schemas.openxmlformats.org/officeDocument/2006/relationships/image" Target="media/image10.png"/><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6.emf"/><Relationship Id="rId25" Type="http://schemas.openxmlformats.org/officeDocument/2006/relationships/image" Target="media/image13.png"/><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5.emf"/><Relationship Id="rId20" Type="http://schemas.openxmlformats.org/officeDocument/2006/relationships/image" Target="media/image9.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chart" Target="charts/chart1.xm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emf"/><Relationship Id="rId23" Type="http://schemas.openxmlformats.org/officeDocument/2006/relationships/image" Target="media/image12.png"/><Relationship Id="rId28" Type="http://schemas.openxmlformats.org/officeDocument/2006/relationships/image" Target="media/image16.emf"/><Relationship Id="rId10" Type="http://schemas.openxmlformats.org/officeDocument/2006/relationships/endnotes" Target="endnotes.xml"/><Relationship Id="rId19" Type="http://schemas.openxmlformats.org/officeDocument/2006/relationships/image" Target="media/image8.emf"/><Relationship Id="rId31" Type="http://schemas.openxmlformats.org/officeDocument/2006/relationships/image" Target="media/image19.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image" Target="media/image11.png"/><Relationship Id="rId27" Type="http://schemas.openxmlformats.org/officeDocument/2006/relationships/image" Target="media/image15.emf"/><Relationship Id="rId30" Type="http://schemas.openxmlformats.org/officeDocument/2006/relationships/image" Target="media/image18.png"/><Relationship Id="rId8"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000885_student_uwtsd_ac_uk/Documents/Current%20Assignments/Structural%20Integrity%200801/Atennuation%20coefficient.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smoothMarker"/>
        <c:varyColors val="0"/>
        <c:ser>
          <c:idx val="0"/>
          <c:order val="0"/>
          <c:tx>
            <c:strRef>
              <c:f>'[Atennuation coefficient.xlsx]Results'!$G$3</c:f>
              <c:strCache>
                <c:ptCount val="1"/>
                <c:pt idx="0">
                  <c:v>Comb. Steel</c:v>
                </c:pt>
              </c:strCache>
            </c:strRef>
          </c:tx>
          <c:spPr>
            <a:ln w="19050" cap="rnd">
              <a:solidFill>
                <a:schemeClr val="accent1"/>
              </a:solidFill>
              <a:round/>
            </a:ln>
            <a:effectLst/>
          </c:spPr>
          <c:marker>
            <c:symbol val="none"/>
          </c:marker>
          <c:xVal>
            <c:numRef>
              <c:f>'[Atennuation coefficient.xlsx]Results'!$B$17:$B$316</c:f>
              <c:numCache>
                <c:formatCode>General</c:formatCode>
                <c:ptCount val="300"/>
                <c:pt idx="0">
                  <c:v>0.06</c:v>
                </c:pt>
                <c:pt idx="1">
                  <c:v>6.0999999999999999E-2</c:v>
                </c:pt>
                <c:pt idx="2">
                  <c:v>6.2E-2</c:v>
                </c:pt>
                <c:pt idx="3">
                  <c:v>6.3E-2</c:v>
                </c:pt>
                <c:pt idx="4">
                  <c:v>6.4000000000000001E-2</c:v>
                </c:pt>
                <c:pt idx="5">
                  <c:v>6.5000000000000002E-2</c:v>
                </c:pt>
                <c:pt idx="6">
                  <c:v>6.6000000000000003E-2</c:v>
                </c:pt>
                <c:pt idx="7">
                  <c:v>6.7000000000000004E-2</c:v>
                </c:pt>
                <c:pt idx="8">
                  <c:v>6.8000000000000005E-2</c:v>
                </c:pt>
                <c:pt idx="9">
                  <c:v>6.9000000000000006E-2</c:v>
                </c:pt>
                <c:pt idx="10">
                  <c:v>7.0000000000000007E-2</c:v>
                </c:pt>
                <c:pt idx="11">
                  <c:v>7.1000000000000008E-2</c:v>
                </c:pt>
                <c:pt idx="12">
                  <c:v>7.2000000000000008E-2</c:v>
                </c:pt>
                <c:pt idx="13">
                  <c:v>7.3000000000000009E-2</c:v>
                </c:pt>
                <c:pt idx="14">
                  <c:v>7.400000000000001E-2</c:v>
                </c:pt>
                <c:pt idx="15">
                  <c:v>7.5000000000000011E-2</c:v>
                </c:pt>
                <c:pt idx="16">
                  <c:v>7.6000000000000012E-2</c:v>
                </c:pt>
                <c:pt idx="17">
                  <c:v>7.7000000000000013E-2</c:v>
                </c:pt>
                <c:pt idx="18">
                  <c:v>7.8000000000000014E-2</c:v>
                </c:pt>
                <c:pt idx="19">
                  <c:v>7.9000000000000015E-2</c:v>
                </c:pt>
                <c:pt idx="20">
                  <c:v>8.0000000000000016E-2</c:v>
                </c:pt>
                <c:pt idx="21">
                  <c:v>8.1000000000000016E-2</c:v>
                </c:pt>
                <c:pt idx="22">
                  <c:v>8.2000000000000017E-2</c:v>
                </c:pt>
                <c:pt idx="23">
                  <c:v>8.3000000000000018E-2</c:v>
                </c:pt>
                <c:pt idx="24">
                  <c:v>8.4000000000000019E-2</c:v>
                </c:pt>
                <c:pt idx="25">
                  <c:v>8.500000000000002E-2</c:v>
                </c:pt>
                <c:pt idx="26">
                  <c:v>8.6000000000000021E-2</c:v>
                </c:pt>
                <c:pt idx="27">
                  <c:v>8.7000000000000022E-2</c:v>
                </c:pt>
                <c:pt idx="28">
                  <c:v>8.8000000000000023E-2</c:v>
                </c:pt>
                <c:pt idx="29">
                  <c:v>8.9000000000000024E-2</c:v>
                </c:pt>
                <c:pt idx="30">
                  <c:v>9.0000000000000024E-2</c:v>
                </c:pt>
                <c:pt idx="31">
                  <c:v>9.1000000000000025E-2</c:v>
                </c:pt>
                <c:pt idx="32">
                  <c:v>9.2000000000000026E-2</c:v>
                </c:pt>
                <c:pt idx="33">
                  <c:v>9.3000000000000027E-2</c:v>
                </c:pt>
                <c:pt idx="34">
                  <c:v>9.4000000000000028E-2</c:v>
                </c:pt>
                <c:pt idx="35">
                  <c:v>9.5000000000000029E-2</c:v>
                </c:pt>
                <c:pt idx="36">
                  <c:v>9.600000000000003E-2</c:v>
                </c:pt>
                <c:pt idx="37">
                  <c:v>9.7000000000000031E-2</c:v>
                </c:pt>
                <c:pt idx="38">
                  <c:v>9.8000000000000032E-2</c:v>
                </c:pt>
                <c:pt idx="39">
                  <c:v>9.9000000000000032E-2</c:v>
                </c:pt>
                <c:pt idx="40">
                  <c:v>0.10000000000000003</c:v>
                </c:pt>
                <c:pt idx="41">
                  <c:v>0.10100000000000003</c:v>
                </c:pt>
                <c:pt idx="42">
                  <c:v>0.10200000000000004</c:v>
                </c:pt>
                <c:pt idx="43">
                  <c:v>0.10300000000000004</c:v>
                </c:pt>
                <c:pt idx="44">
                  <c:v>0.10400000000000004</c:v>
                </c:pt>
                <c:pt idx="45">
                  <c:v>0.10500000000000004</c:v>
                </c:pt>
                <c:pt idx="46">
                  <c:v>0.10600000000000004</c:v>
                </c:pt>
                <c:pt idx="47">
                  <c:v>0.10700000000000004</c:v>
                </c:pt>
                <c:pt idx="48">
                  <c:v>0.10800000000000004</c:v>
                </c:pt>
                <c:pt idx="49">
                  <c:v>0.10900000000000004</c:v>
                </c:pt>
                <c:pt idx="50">
                  <c:v>0.11000000000000004</c:v>
                </c:pt>
                <c:pt idx="51">
                  <c:v>0.11100000000000004</c:v>
                </c:pt>
                <c:pt idx="52">
                  <c:v>0.11200000000000004</c:v>
                </c:pt>
                <c:pt idx="53">
                  <c:v>0.11300000000000004</c:v>
                </c:pt>
                <c:pt idx="54">
                  <c:v>0.11400000000000005</c:v>
                </c:pt>
                <c:pt idx="55">
                  <c:v>0.11500000000000005</c:v>
                </c:pt>
                <c:pt idx="56">
                  <c:v>0.11600000000000005</c:v>
                </c:pt>
                <c:pt idx="57">
                  <c:v>0.11700000000000005</c:v>
                </c:pt>
                <c:pt idx="58">
                  <c:v>0.11800000000000005</c:v>
                </c:pt>
                <c:pt idx="59">
                  <c:v>0.11900000000000005</c:v>
                </c:pt>
                <c:pt idx="60">
                  <c:v>0.12000000000000005</c:v>
                </c:pt>
                <c:pt idx="61">
                  <c:v>0.12100000000000005</c:v>
                </c:pt>
                <c:pt idx="62">
                  <c:v>0.12200000000000005</c:v>
                </c:pt>
                <c:pt idx="63">
                  <c:v>0.12300000000000005</c:v>
                </c:pt>
                <c:pt idx="64">
                  <c:v>0.12400000000000005</c:v>
                </c:pt>
                <c:pt idx="65">
                  <c:v>0.12500000000000006</c:v>
                </c:pt>
                <c:pt idx="66">
                  <c:v>0.12600000000000006</c:v>
                </c:pt>
                <c:pt idx="67">
                  <c:v>0.12700000000000006</c:v>
                </c:pt>
                <c:pt idx="68">
                  <c:v>0.12800000000000006</c:v>
                </c:pt>
                <c:pt idx="69">
                  <c:v>0.12900000000000006</c:v>
                </c:pt>
                <c:pt idx="70">
                  <c:v>0.13000000000000006</c:v>
                </c:pt>
                <c:pt idx="71">
                  <c:v>0.13100000000000006</c:v>
                </c:pt>
                <c:pt idx="72">
                  <c:v>0.13200000000000006</c:v>
                </c:pt>
                <c:pt idx="73">
                  <c:v>0.13300000000000006</c:v>
                </c:pt>
                <c:pt idx="74">
                  <c:v>0.13400000000000006</c:v>
                </c:pt>
                <c:pt idx="75">
                  <c:v>0.13500000000000006</c:v>
                </c:pt>
                <c:pt idx="76">
                  <c:v>0.13600000000000007</c:v>
                </c:pt>
                <c:pt idx="77">
                  <c:v>0.13700000000000007</c:v>
                </c:pt>
                <c:pt idx="78">
                  <c:v>0.13800000000000007</c:v>
                </c:pt>
                <c:pt idx="79">
                  <c:v>0.13900000000000007</c:v>
                </c:pt>
                <c:pt idx="80">
                  <c:v>0.14000000000000007</c:v>
                </c:pt>
                <c:pt idx="81">
                  <c:v>0.14100000000000007</c:v>
                </c:pt>
                <c:pt idx="82">
                  <c:v>0.14200000000000007</c:v>
                </c:pt>
                <c:pt idx="83">
                  <c:v>0.14300000000000007</c:v>
                </c:pt>
                <c:pt idx="84">
                  <c:v>0.14400000000000007</c:v>
                </c:pt>
                <c:pt idx="85">
                  <c:v>0.14500000000000007</c:v>
                </c:pt>
                <c:pt idx="86">
                  <c:v>0.14600000000000007</c:v>
                </c:pt>
                <c:pt idx="87">
                  <c:v>0.14700000000000008</c:v>
                </c:pt>
                <c:pt idx="88">
                  <c:v>0.14800000000000008</c:v>
                </c:pt>
                <c:pt idx="89">
                  <c:v>0.14900000000000008</c:v>
                </c:pt>
                <c:pt idx="90">
                  <c:v>0.15000000000000008</c:v>
                </c:pt>
                <c:pt idx="91">
                  <c:v>0.15100000000000008</c:v>
                </c:pt>
                <c:pt idx="92">
                  <c:v>0.15200000000000008</c:v>
                </c:pt>
                <c:pt idx="93">
                  <c:v>0.15300000000000008</c:v>
                </c:pt>
                <c:pt idx="94">
                  <c:v>0.15400000000000008</c:v>
                </c:pt>
                <c:pt idx="95">
                  <c:v>0.15500000000000008</c:v>
                </c:pt>
                <c:pt idx="96">
                  <c:v>0.15600000000000008</c:v>
                </c:pt>
                <c:pt idx="97">
                  <c:v>0.15700000000000008</c:v>
                </c:pt>
                <c:pt idx="98">
                  <c:v>0.15800000000000008</c:v>
                </c:pt>
                <c:pt idx="99">
                  <c:v>0.15900000000000009</c:v>
                </c:pt>
                <c:pt idx="100">
                  <c:v>0.16000000000000009</c:v>
                </c:pt>
                <c:pt idx="101">
                  <c:v>0.16100000000000009</c:v>
                </c:pt>
                <c:pt idx="102">
                  <c:v>0.16200000000000009</c:v>
                </c:pt>
                <c:pt idx="103">
                  <c:v>0.16300000000000009</c:v>
                </c:pt>
                <c:pt idx="104">
                  <c:v>0.16400000000000009</c:v>
                </c:pt>
                <c:pt idx="105">
                  <c:v>0.16500000000000009</c:v>
                </c:pt>
                <c:pt idx="106">
                  <c:v>0.16600000000000009</c:v>
                </c:pt>
                <c:pt idx="107">
                  <c:v>0.16700000000000009</c:v>
                </c:pt>
                <c:pt idx="108">
                  <c:v>0.16800000000000009</c:v>
                </c:pt>
                <c:pt idx="109">
                  <c:v>0.16900000000000009</c:v>
                </c:pt>
                <c:pt idx="110">
                  <c:v>0.1700000000000001</c:v>
                </c:pt>
                <c:pt idx="111">
                  <c:v>0.1710000000000001</c:v>
                </c:pt>
                <c:pt idx="112">
                  <c:v>0.1720000000000001</c:v>
                </c:pt>
                <c:pt idx="113">
                  <c:v>0.1730000000000001</c:v>
                </c:pt>
                <c:pt idx="114">
                  <c:v>0.1740000000000001</c:v>
                </c:pt>
                <c:pt idx="115">
                  <c:v>0.1750000000000001</c:v>
                </c:pt>
                <c:pt idx="116">
                  <c:v>0.1760000000000001</c:v>
                </c:pt>
                <c:pt idx="117">
                  <c:v>0.1770000000000001</c:v>
                </c:pt>
                <c:pt idx="118">
                  <c:v>0.1780000000000001</c:v>
                </c:pt>
                <c:pt idx="119">
                  <c:v>0.1790000000000001</c:v>
                </c:pt>
                <c:pt idx="120">
                  <c:v>0.1800000000000001</c:v>
                </c:pt>
                <c:pt idx="121">
                  <c:v>0.18100000000000011</c:v>
                </c:pt>
                <c:pt idx="122">
                  <c:v>0.18200000000000011</c:v>
                </c:pt>
                <c:pt idx="123">
                  <c:v>0.18300000000000011</c:v>
                </c:pt>
                <c:pt idx="124">
                  <c:v>0.18400000000000011</c:v>
                </c:pt>
                <c:pt idx="125">
                  <c:v>0.18500000000000011</c:v>
                </c:pt>
                <c:pt idx="126">
                  <c:v>0.18600000000000011</c:v>
                </c:pt>
                <c:pt idx="127">
                  <c:v>0.18700000000000011</c:v>
                </c:pt>
                <c:pt idx="128">
                  <c:v>0.18800000000000011</c:v>
                </c:pt>
                <c:pt idx="129">
                  <c:v>0.18900000000000011</c:v>
                </c:pt>
                <c:pt idx="130">
                  <c:v>0.19000000000000011</c:v>
                </c:pt>
                <c:pt idx="131">
                  <c:v>0.19100000000000011</c:v>
                </c:pt>
                <c:pt idx="132">
                  <c:v>0.19200000000000012</c:v>
                </c:pt>
                <c:pt idx="133">
                  <c:v>0.19300000000000012</c:v>
                </c:pt>
                <c:pt idx="134">
                  <c:v>0.19400000000000012</c:v>
                </c:pt>
                <c:pt idx="135">
                  <c:v>0.19500000000000012</c:v>
                </c:pt>
                <c:pt idx="136">
                  <c:v>0.19600000000000012</c:v>
                </c:pt>
                <c:pt idx="137">
                  <c:v>0.19700000000000012</c:v>
                </c:pt>
                <c:pt idx="138">
                  <c:v>0.19800000000000012</c:v>
                </c:pt>
                <c:pt idx="139">
                  <c:v>0.19900000000000012</c:v>
                </c:pt>
                <c:pt idx="140">
                  <c:v>0.20000000000000012</c:v>
                </c:pt>
                <c:pt idx="141">
                  <c:v>0.20100000000000012</c:v>
                </c:pt>
                <c:pt idx="142">
                  <c:v>0.20200000000000012</c:v>
                </c:pt>
                <c:pt idx="143">
                  <c:v>0.20300000000000012</c:v>
                </c:pt>
                <c:pt idx="144">
                  <c:v>0.20400000000000013</c:v>
                </c:pt>
                <c:pt idx="145">
                  <c:v>0.20500000000000013</c:v>
                </c:pt>
                <c:pt idx="146">
                  <c:v>0.20600000000000013</c:v>
                </c:pt>
                <c:pt idx="147">
                  <c:v>0.20700000000000013</c:v>
                </c:pt>
                <c:pt idx="148">
                  <c:v>0.20800000000000013</c:v>
                </c:pt>
                <c:pt idx="149">
                  <c:v>0.20900000000000013</c:v>
                </c:pt>
                <c:pt idx="150">
                  <c:v>0.21000000000000013</c:v>
                </c:pt>
                <c:pt idx="151">
                  <c:v>0.21100000000000013</c:v>
                </c:pt>
                <c:pt idx="152">
                  <c:v>0.21200000000000013</c:v>
                </c:pt>
                <c:pt idx="153">
                  <c:v>0.21300000000000013</c:v>
                </c:pt>
                <c:pt idx="154">
                  <c:v>0.21400000000000013</c:v>
                </c:pt>
                <c:pt idx="155">
                  <c:v>0.21500000000000014</c:v>
                </c:pt>
                <c:pt idx="156">
                  <c:v>0.21600000000000014</c:v>
                </c:pt>
                <c:pt idx="157">
                  <c:v>0.21700000000000014</c:v>
                </c:pt>
                <c:pt idx="158">
                  <c:v>0.21800000000000014</c:v>
                </c:pt>
                <c:pt idx="159">
                  <c:v>0.21900000000000014</c:v>
                </c:pt>
                <c:pt idx="160">
                  <c:v>0.22000000000000014</c:v>
                </c:pt>
                <c:pt idx="161">
                  <c:v>0.22100000000000014</c:v>
                </c:pt>
                <c:pt idx="162">
                  <c:v>0.22200000000000014</c:v>
                </c:pt>
                <c:pt idx="163">
                  <c:v>0.22300000000000014</c:v>
                </c:pt>
                <c:pt idx="164">
                  <c:v>0.22400000000000014</c:v>
                </c:pt>
                <c:pt idx="165">
                  <c:v>0.22500000000000014</c:v>
                </c:pt>
                <c:pt idx="166">
                  <c:v>0.22600000000000015</c:v>
                </c:pt>
                <c:pt idx="167">
                  <c:v>0.22700000000000015</c:v>
                </c:pt>
                <c:pt idx="168">
                  <c:v>0.22800000000000015</c:v>
                </c:pt>
                <c:pt idx="169">
                  <c:v>0.22900000000000015</c:v>
                </c:pt>
                <c:pt idx="170">
                  <c:v>0.23000000000000015</c:v>
                </c:pt>
                <c:pt idx="171">
                  <c:v>0.23100000000000015</c:v>
                </c:pt>
                <c:pt idx="172">
                  <c:v>0.23200000000000015</c:v>
                </c:pt>
                <c:pt idx="173">
                  <c:v>0.23300000000000015</c:v>
                </c:pt>
                <c:pt idx="174">
                  <c:v>0.23400000000000015</c:v>
                </c:pt>
                <c:pt idx="175">
                  <c:v>0.23500000000000015</c:v>
                </c:pt>
                <c:pt idx="176">
                  <c:v>0.23600000000000015</c:v>
                </c:pt>
                <c:pt idx="177">
                  <c:v>0.23700000000000015</c:v>
                </c:pt>
                <c:pt idx="178">
                  <c:v>0.23800000000000016</c:v>
                </c:pt>
                <c:pt idx="179">
                  <c:v>0.23900000000000016</c:v>
                </c:pt>
                <c:pt idx="180">
                  <c:v>0.24000000000000016</c:v>
                </c:pt>
                <c:pt idx="181">
                  <c:v>0.24100000000000016</c:v>
                </c:pt>
                <c:pt idx="182">
                  <c:v>0.24200000000000016</c:v>
                </c:pt>
                <c:pt idx="183">
                  <c:v>0.24300000000000016</c:v>
                </c:pt>
                <c:pt idx="184">
                  <c:v>0.24400000000000016</c:v>
                </c:pt>
                <c:pt idx="185">
                  <c:v>0.24500000000000016</c:v>
                </c:pt>
                <c:pt idx="186">
                  <c:v>0.24600000000000016</c:v>
                </c:pt>
                <c:pt idx="187">
                  <c:v>0.24700000000000016</c:v>
                </c:pt>
                <c:pt idx="188">
                  <c:v>0.24800000000000016</c:v>
                </c:pt>
                <c:pt idx="189">
                  <c:v>0.24900000000000017</c:v>
                </c:pt>
                <c:pt idx="190">
                  <c:v>0.25000000000000017</c:v>
                </c:pt>
                <c:pt idx="191">
                  <c:v>0.25100000000000017</c:v>
                </c:pt>
                <c:pt idx="192">
                  <c:v>0.25200000000000017</c:v>
                </c:pt>
                <c:pt idx="193">
                  <c:v>0.25300000000000017</c:v>
                </c:pt>
                <c:pt idx="194">
                  <c:v>0.25400000000000017</c:v>
                </c:pt>
                <c:pt idx="195">
                  <c:v>0.25500000000000017</c:v>
                </c:pt>
                <c:pt idx="196">
                  <c:v>0.25600000000000017</c:v>
                </c:pt>
                <c:pt idx="197">
                  <c:v>0.25700000000000017</c:v>
                </c:pt>
                <c:pt idx="198">
                  <c:v>0.25800000000000017</c:v>
                </c:pt>
                <c:pt idx="199">
                  <c:v>0.25900000000000017</c:v>
                </c:pt>
                <c:pt idx="200">
                  <c:v>0.26000000000000018</c:v>
                </c:pt>
                <c:pt idx="201">
                  <c:v>0.26100000000000018</c:v>
                </c:pt>
                <c:pt idx="202">
                  <c:v>0.26200000000000018</c:v>
                </c:pt>
                <c:pt idx="203">
                  <c:v>0.26300000000000018</c:v>
                </c:pt>
                <c:pt idx="204">
                  <c:v>0.26400000000000018</c:v>
                </c:pt>
                <c:pt idx="205">
                  <c:v>0.26500000000000018</c:v>
                </c:pt>
                <c:pt idx="206">
                  <c:v>0.26600000000000018</c:v>
                </c:pt>
                <c:pt idx="207">
                  <c:v>0.26700000000000018</c:v>
                </c:pt>
                <c:pt idx="208">
                  <c:v>0.26800000000000018</c:v>
                </c:pt>
                <c:pt idx="209">
                  <c:v>0.26900000000000018</c:v>
                </c:pt>
                <c:pt idx="210">
                  <c:v>0.27000000000000018</c:v>
                </c:pt>
                <c:pt idx="211">
                  <c:v>0.27100000000000019</c:v>
                </c:pt>
                <c:pt idx="212">
                  <c:v>0.27200000000000019</c:v>
                </c:pt>
                <c:pt idx="213">
                  <c:v>0.27300000000000019</c:v>
                </c:pt>
                <c:pt idx="214">
                  <c:v>0.27400000000000019</c:v>
                </c:pt>
                <c:pt idx="215">
                  <c:v>0.27500000000000019</c:v>
                </c:pt>
                <c:pt idx="216">
                  <c:v>0.27600000000000019</c:v>
                </c:pt>
                <c:pt idx="217">
                  <c:v>0.27700000000000019</c:v>
                </c:pt>
                <c:pt idx="218">
                  <c:v>0.27800000000000019</c:v>
                </c:pt>
                <c:pt idx="219">
                  <c:v>0.27900000000000019</c:v>
                </c:pt>
                <c:pt idx="220">
                  <c:v>0.28000000000000019</c:v>
                </c:pt>
                <c:pt idx="221">
                  <c:v>0.28100000000000019</c:v>
                </c:pt>
                <c:pt idx="222">
                  <c:v>0.28200000000000019</c:v>
                </c:pt>
                <c:pt idx="223">
                  <c:v>0.2830000000000002</c:v>
                </c:pt>
                <c:pt idx="224">
                  <c:v>0.2840000000000002</c:v>
                </c:pt>
                <c:pt idx="225">
                  <c:v>0.2850000000000002</c:v>
                </c:pt>
                <c:pt idx="226">
                  <c:v>0.2860000000000002</c:v>
                </c:pt>
                <c:pt idx="227">
                  <c:v>0.2870000000000002</c:v>
                </c:pt>
                <c:pt idx="228">
                  <c:v>0.2880000000000002</c:v>
                </c:pt>
                <c:pt idx="229">
                  <c:v>0.2890000000000002</c:v>
                </c:pt>
                <c:pt idx="230">
                  <c:v>0.2900000000000002</c:v>
                </c:pt>
                <c:pt idx="231">
                  <c:v>0.2910000000000002</c:v>
                </c:pt>
                <c:pt idx="232">
                  <c:v>0.2920000000000002</c:v>
                </c:pt>
                <c:pt idx="233">
                  <c:v>0.2930000000000002</c:v>
                </c:pt>
                <c:pt idx="234">
                  <c:v>0.29400000000000021</c:v>
                </c:pt>
                <c:pt idx="235">
                  <c:v>0.29500000000000021</c:v>
                </c:pt>
                <c:pt idx="236">
                  <c:v>0.29600000000000021</c:v>
                </c:pt>
                <c:pt idx="237">
                  <c:v>0.29700000000000021</c:v>
                </c:pt>
                <c:pt idx="238">
                  <c:v>0.29800000000000021</c:v>
                </c:pt>
                <c:pt idx="239">
                  <c:v>0.29900000000000021</c:v>
                </c:pt>
                <c:pt idx="240">
                  <c:v>0.30000000000000021</c:v>
                </c:pt>
                <c:pt idx="241">
                  <c:v>0.30100000000000021</c:v>
                </c:pt>
                <c:pt idx="242">
                  <c:v>0.30200000000000021</c:v>
                </c:pt>
                <c:pt idx="243">
                  <c:v>0.30300000000000021</c:v>
                </c:pt>
                <c:pt idx="244">
                  <c:v>0.30400000000000021</c:v>
                </c:pt>
                <c:pt idx="245">
                  <c:v>0.30500000000000022</c:v>
                </c:pt>
                <c:pt idx="246">
                  <c:v>0.30600000000000022</c:v>
                </c:pt>
                <c:pt idx="247">
                  <c:v>0.30700000000000022</c:v>
                </c:pt>
                <c:pt idx="248">
                  <c:v>0.30800000000000022</c:v>
                </c:pt>
                <c:pt idx="249">
                  <c:v>0.30900000000000022</c:v>
                </c:pt>
                <c:pt idx="250">
                  <c:v>0.31000000000000022</c:v>
                </c:pt>
                <c:pt idx="251">
                  <c:v>0.31100000000000022</c:v>
                </c:pt>
                <c:pt idx="252">
                  <c:v>0.31200000000000022</c:v>
                </c:pt>
                <c:pt idx="253">
                  <c:v>0.31300000000000022</c:v>
                </c:pt>
                <c:pt idx="254">
                  <c:v>0.31400000000000022</c:v>
                </c:pt>
                <c:pt idx="255">
                  <c:v>0.31500000000000022</c:v>
                </c:pt>
                <c:pt idx="256">
                  <c:v>0.31600000000000023</c:v>
                </c:pt>
                <c:pt idx="257">
                  <c:v>0.31700000000000023</c:v>
                </c:pt>
                <c:pt idx="258">
                  <c:v>0.31800000000000023</c:v>
                </c:pt>
                <c:pt idx="259">
                  <c:v>0.31900000000000023</c:v>
                </c:pt>
                <c:pt idx="260">
                  <c:v>0.32000000000000023</c:v>
                </c:pt>
                <c:pt idx="261">
                  <c:v>0.32100000000000023</c:v>
                </c:pt>
                <c:pt idx="262">
                  <c:v>0.32200000000000023</c:v>
                </c:pt>
                <c:pt idx="263">
                  <c:v>0.32300000000000023</c:v>
                </c:pt>
                <c:pt idx="264">
                  <c:v>0.32400000000000023</c:v>
                </c:pt>
                <c:pt idx="265">
                  <c:v>0.32500000000000023</c:v>
                </c:pt>
                <c:pt idx="266">
                  <c:v>0.32600000000000023</c:v>
                </c:pt>
                <c:pt idx="267">
                  <c:v>0.32700000000000023</c:v>
                </c:pt>
                <c:pt idx="268">
                  <c:v>0.32800000000000024</c:v>
                </c:pt>
                <c:pt idx="269">
                  <c:v>0.32900000000000024</c:v>
                </c:pt>
                <c:pt idx="270">
                  <c:v>0.33000000000000024</c:v>
                </c:pt>
                <c:pt idx="271">
                  <c:v>0.33100000000000024</c:v>
                </c:pt>
                <c:pt idx="272">
                  <c:v>0.33200000000000024</c:v>
                </c:pt>
                <c:pt idx="273">
                  <c:v>0.33300000000000024</c:v>
                </c:pt>
                <c:pt idx="274">
                  <c:v>0.33400000000000024</c:v>
                </c:pt>
                <c:pt idx="275">
                  <c:v>0.33500000000000024</c:v>
                </c:pt>
                <c:pt idx="276">
                  <c:v>0.33600000000000024</c:v>
                </c:pt>
                <c:pt idx="277">
                  <c:v>0.33700000000000024</c:v>
                </c:pt>
                <c:pt idx="278">
                  <c:v>0.33800000000000024</c:v>
                </c:pt>
                <c:pt idx="279">
                  <c:v>0.33900000000000025</c:v>
                </c:pt>
                <c:pt idx="280">
                  <c:v>0.34000000000000025</c:v>
                </c:pt>
                <c:pt idx="281">
                  <c:v>0.34100000000000025</c:v>
                </c:pt>
                <c:pt idx="282">
                  <c:v>0.34200000000000025</c:v>
                </c:pt>
                <c:pt idx="283">
                  <c:v>0.34300000000000025</c:v>
                </c:pt>
                <c:pt idx="284">
                  <c:v>0.34400000000000025</c:v>
                </c:pt>
                <c:pt idx="285">
                  <c:v>0.34500000000000025</c:v>
                </c:pt>
                <c:pt idx="286">
                  <c:v>0.34600000000000025</c:v>
                </c:pt>
                <c:pt idx="287">
                  <c:v>0.34700000000000025</c:v>
                </c:pt>
                <c:pt idx="288">
                  <c:v>0.34800000000000025</c:v>
                </c:pt>
                <c:pt idx="289">
                  <c:v>0.34900000000000025</c:v>
                </c:pt>
                <c:pt idx="290">
                  <c:v>0.35000000000000026</c:v>
                </c:pt>
                <c:pt idx="291">
                  <c:v>0.35100000000000026</c:v>
                </c:pt>
                <c:pt idx="292">
                  <c:v>0.35200000000000026</c:v>
                </c:pt>
                <c:pt idx="293">
                  <c:v>0.35300000000000026</c:v>
                </c:pt>
                <c:pt idx="294">
                  <c:v>0.35400000000000026</c:v>
                </c:pt>
                <c:pt idx="295">
                  <c:v>0.35500000000000026</c:v>
                </c:pt>
                <c:pt idx="296">
                  <c:v>0.35600000000000026</c:v>
                </c:pt>
                <c:pt idx="297">
                  <c:v>0.35700000000000026</c:v>
                </c:pt>
                <c:pt idx="298">
                  <c:v>0.35800000000000026</c:v>
                </c:pt>
                <c:pt idx="299">
                  <c:v>0.35900000000000026</c:v>
                </c:pt>
              </c:numCache>
            </c:numRef>
          </c:xVal>
          <c:yVal>
            <c:numRef>
              <c:f>'[Atennuation coefficient.xlsx]Results'!$G$17:$G$316</c:f>
              <c:numCache>
                <c:formatCode>General</c:formatCode>
                <c:ptCount val="300"/>
                <c:pt idx="0">
                  <c:v>4.1954354329984662E-11</c:v>
                </c:pt>
                <c:pt idx="1">
                  <c:v>7.3055255112071947E-11</c:v>
                </c:pt>
                <c:pt idx="2">
                  <c:v>1.2648929580885443E-10</c:v>
                </c:pt>
                <c:pt idx="3">
                  <c:v>2.1776294492421895E-10</c:v>
                </c:pt>
                <c:pt idx="4">
                  <c:v>3.7277096728604561E-10</c:v>
                </c:pt>
                <c:pt idx="5">
                  <c:v>6.3449480900034734E-10</c:v>
                </c:pt>
                <c:pt idx="6">
                  <c:v>1.0738458900233627E-9</c:v>
                </c:pt>
                <c:pt idx="7">
                  <c:v>1.8071064600640802E-9</c:v>
                </c:pt>
                <c:pt idx="8">
                  <c:v>3.0238024234898116E-9</c:v>
                </c:pt>
                <c:pt idx="9">
                  <c:v>5.0309612970220528E-9</c:v>
                </c:pt>
                <c:pt idx="10">
                  <c:v>8.3229337001585737E-9</c:v>
                </c:pt>
                <c:pt idx="11">
                  <c:v>1.3690830291036643E-8</c:v>
                </c:pt>
                <c:pt idx="12">
                  <c:v>2.2392935657944505E-8</c:v>
                </c:pt>
                <c:pt idx="13">
                  <c:v>3.6418342051774206E-8</c:v>
                </c:pt>
                <c:pt idx="14">
                  <c:v>5.8892121879104187E-8</c:v>
                </c:pt>
                <c:pt idx="15">
                  <c:v>9.4693926930594703E-8</c:v>
                </c:pt>
                <c:pt idx="16">
                  <c:v>1.5139618966701336E-7</c:v>
                </c:pt>
                <c:pt idx="17">
                  <c:v>2.4067759117719829E-7</c:v>
                </c:pt>
                <c:pt idx="18">
                  <c:v>3.8043832476202265E-7</c:v>
                </c:pt>
                <c:pt idx="19">
                  <c:v>5.9794433851715928E-7</c:v>
                </c:pt>
                <c:pt idx="20">
                  <c:v>9.3446953869578383E-7</c:v>
                </c:pt>
                <c:pt idx="21">
                  <c:v>1.4521030348816383E-6</c:v>
                </c:pt>
                <c:pt idx="22">
                  <c:v>2.2436629185506177E-6</c:v>
                </c:pt>
                <c:pt idx="23">
                  <c:v>3.4470349021609472E-6</c:v>
                </c:pt>
                <c:pt idx="24">
                  <c:v>5.2657670718584409E-6</c:v>
                </c:pt>
                <c:pt idx="25">
                  <c:v>7.998443867218019E-6</c:v>
                </c:pt>
                <c:pt idx="26">
                  <c:v>1.2080286975046739E-5</c:v>
                </c:pt>
                <c:pt idx="27">
                  <c:v>1.814165462076812E-5</c:v>
                </c:pt>
                <c:pt idx="28">
                  <c:v>2.7089714693360829E-5</c:v>
                </c:pt>
                <c:pt idx="29">
                  <c:v>4.0221647984425489E-5</c:v>
                </c:pt>
                <c:pt idx="30">
                  <c:v>5.9380408873854252E-5</c:v>
                </c:pt>
                <c:pt idx="31">
                  <c:v>8.7167461735919167E-5</c:v>
                </c:pt>
                <c:pt idx="32">
                  <c:v>1.2723116653434206E-4</c:v>
                </c:pt>
                <c:pt idx="33">
                  <c:v>1.8465476182241196E-4</c:v>
                </c:pt>
                <c:pt idx="34">
                  <c:v>2.6647434741072009E-4</c:v>
                </c:pt>
                <c:pt idx="35">
                  <c:v>3.823650565235273E-4</c:v>
                </c:pt>
                <c:pt idx="36">
                  <c:v>5.4554286276944702E-4</c:v>
                </c:pt>
                <c:pt idx="37">
                  <c:v>7.7394028611838341E-4</c:v>
                </c:pt>
                <c:pt idx="38">
                  <c:v>1.0917266758753554E-3</c:v>
                </c:pt>
                <c:pt idx="39">
                  <c:v>1.5312576943607539E-3</c:v>
                </c:pt>
                <c:pt idx="40">
                  <c:v>2.135553908489787E-3</c:v>
                </c:pt>
                <c:pt idx="41">
                  <c:v>2.9614246506876741E-3</c:v>
                </c:pt>
                <c:pt idx="42">
                  <c:v>4.0833699503440256E-3</c:v>
                </c:pt>
                <c:pt idx="43">
                  <c:v>5.5984095121878116E-3</c:v>
                </c:pt>
                <c:pt idx="44">
                  <c:v>7.6320022692214322E-3</c:v>
                </c:pt>
                <c:pt idx="45">
                  <c:v>1.0345231459371339E-2</c:v>
                </c:pt>
                <c:pt idx="46">
                  <c:v>1.3943436590338646E-2</c:v>
                </c:pt>
                <c:pt idx="47">
                  <c:v>1.8686472815315432E-2</c:v>
                </c:pt>
                <c:pt idx="48">
                  <c:v>2.4900767542279423E-2</c:v>
                </c:pt>
                <c:pt idx="49">
                  <c:v>3.2993320651722002E-2</c:v>
                </c:pt>
                <c:pt idx="50">
                  <c:v>4.3467755429501376E-2</c:v>
                </c:pt>
                <c:pt idx="51">
                  <c:v>5.6942469136107197E-2</c:v>
                </c:pt>
                <c:pt idx="52">
                  <c:v>7.4170852124092607E-2</c:v>
                </c:pt>
                <c:pt idx="53">
                  <c:v>9.6063440137198836E-2</c:v>
                </c:pt>
                <c:pt idx="54">
                  <c:v>0.1237117342215871</c:v>
                </c:pt>
                <c:pt idx="55">
                  <c:v>0.1584132660537389</c:v>
                </c:pt>
                <c:pt idx="56">
                  <c:v>0.20169730449813197</c:v>
                </c:pt>
                <c:pt idx="57">
                  <c:v>0.25535039486132244</c:v>
                </c:pt>
                <c:pt idx="58">
                  <c:v>0.32144070093893923</c:v>
                </c:pt>
                <c:pt idx="59">
                  <c:v>0.40233988950696681</c:v>
                </c:pt>
                <c:pt idx="60">
                  <c:v>0.50074106813483454</c:v>
                </c:pt>
                <c:pt idx="61">
                  <c:v>0.6196710736557054</c:v>
                </c:pt>
                <c:pt idx="62">
                  <c:v>0.76249522649979984</c:v>
                </c:pt>
                <c:pt idx="63">
                  <c:v>0.93291253373672633</c:v>
                </c:pt>
                <c:pt idx="64">
                  <c:v>1.1349392608923115</c:v>
                </c:pt>
                <c:pt idx="65">
                  <c:v>1.3728788196520763</c:v>
                </c:pt>
                <c:pt idx="66">
                  <c:v>1.6512760548294803</c:v>
                </c:pt>
                <c:pt idx="67">
                  <c:v>1.9748542764634207</c:v>
                </c:pt>
                <c:pt idx="68">
                  <c:v>2.3484337845191781</c:v>
                </c:pt>
                <c:pt idx="69">
                  <c:v>2.7768311814245537</c:v>
                </c:pt>
                <c:pt idx="70">
                  <c:v>3.264739460999059</c:v>
                </c:pt>
                <c:pt idx="71">
                  <c:v>3.8165896915260009</c:v>
                </c:pt>
                <c:pt idx="72">
                  <c:v>4.4363960557997135</c:v>
                </c:pt>
                <c:pt idx="73">
                  <c:v>5.1275870410893436</c:v>
                </c:pt>
                <c:pt idx="74">
                  <c:v>5.8928266454168305</c:v>
                </c:pt>
                <c:pt idx="75">
                  <c:v>6.7338305317342995</c:v>
                </c:pt>
                <c:pt idx="76">
                  <c:v>7.6511830587118999</c:v>
                </c:pt>
                <c:pt idx="77">
                  <c:v>8.6441619805969943</c:v>
                </c:pt>
                <c:pt idx="78">
                  <c:v>9.7105782716252076</c:v>
                </c:pt>
                <c:pt idx="79">
                  <c:v>10.846638927532727</c:v>
                </c:pt>
                <c:pt idx="80">
                  <c:v>12.046840669384681</c:v>
                </c:pt>
                <c:pt idx="81">
                  <c:v>13.303902176317669</c:v>
                </c:pt>
                <c:pt idx="82">
                  <c:v>14.608741773211287</c:v>
                </c:pt>
                <c:pt idx="83">
                  <c:v>15.950506386323726</c:v>
                </c:pt>
                <c:pt idx="84">
                  <c:v>17.316656067473168</c:v>
                </c:pt>
                <c:pt idx="85">
                  <c:v>18.693106513501256</c:v>
                </c:pt>
                <c:pt idx="86">
                  <c:v>20.064429835958151</c:v>
                </c:pt>
                <c:pt idx="87">
                  <c:v>21.414111453432913</c:v>
                </c:pt>
                <c:pt idx="88">
                  <c:v>22.724858493334462</c:v>
                </c:pt>
                <c:pt idx="89">
                  <c:v>23.978952624048688</c:v>
                </c:pt>
                <c:pt idx="90">
                  <c:v>25.158637923660113</c:v>
                </c:pt>
                <c:pt idx="91">
                  <c:v>26.24653236000125</c:v>
                </c:pt>
                <c:pt idx="92">
                  <c:v>27.226049833200697</c:v>
                </c:pt>
                <c:pt idx="93">
                  <c:v>28.081818624568839</c:v>
                </c:pt>
                <c:pt idx="94">
                  <c:v>28.800081589082627</c:v>
                </c:pt>
                <c:pt idx="95">
                  <c:v>29.369063576856412</c:v>
                </c:pt>
                <c:pt idx="96">
                  <c:v>29.779292390400236</c:v>
                </c:pt>
                <c:pt idx="97">
                  <c:v>30.023861059796516</c:v>
                </c:pt>
                <c:pt idx="98">
                  <c:v>30.098621289765536</c:v>
                </c:pt>
                <c:pt idx="99">
                  <c:v>30.002300508025858</c:v>
                </c:pt>
                <c:pt idx="100">
                  <c:v>29.736537899988605</c:v>
                </c:pt>
                <c:pt idx="101">
                  <c:v>29.305838003961245</c:v>
                </c:pt>
                <c:pt idx="102">
                  <c:v>28.7174437025731</c:v>
                </c:pt>
                <c:pt idx="103">
                  <c:v>27.981133614480907</c:v>
                </c:pt>
                <c:pt idx="104">
                  <c:v>27.108951805750081</c:v>
                </c:pt>
                <c:pt idx="105">
                  <c:v>26.114880258423039</c:v>
                </c:pt>
                <c:pt idx="106">
                  <c:v>25.01446653477117</c:v>
                </c:pt>
                <c:pt idx="107">
                  <c:v>23.824420470923375</c:v>
                </c:pt>
                <c:pt idx="108">
                  <c:v>22.562194470278619</c:v>
                </c:pt>
                <c:pt idx="109">
                  <c:v>21.245562030819325</c:v>
                </c:pt>
                <c:pt idx="110">
                  <c:v>19.89220855438618</c:v>
                </c:pt>
                <c:pt idx="111">
                  <c:v>18.519347308265377</c:v>
                </c:pt>
                <c:pt idx="112">
                  <c:v>17.143371727986548</c:v>
                </c:pt>
                <c:pt idx="113">
                  <c:v>15.779553175942514</c:v>
                </c:pt>
                <c:pt idx="114">
                  <c:v>14.44179092927882</c:v>
                </c:pt>
                <c:pt idx="115">
                  <c:v>13.142418694990202</c:v>
                </c:pt>
                <c:pt idx="116">
                  <c:v>11.892069471037276</c:v>
                </c:pt>
                <c:pt idx="117">
                  <c:v>10.699598210819493</c:v>
                </c:pt>
                <c:pt idx="118">
                  <c:v>9.5720596098026256</c:v>
                </c:pt>
                <c:pt idx="119">
                  <c:v>8.5147365018813268</c:v>
                </c:pt>
                <c:pt idx="120">
                  <c:v>7.5312128894486454</c:v>
                </c:pt>
                <c:pt idx="121">
                  <c:v>6.6234845700038116</c:v>
                </c:pt>
                <c:pt idx="122">
                  <c:v>5.7920996733047474</c:v>
                </c:pt>
                <c:pt idx="123">
                  <c:v>5.0363211733810482</c:v>
                </c:pt>
                <c:pt idx="124">
                  <c:v>4.3543035561995085</c:v>
                </c:pt>
                <c:pt idx="125">
                  <c:v>3.7432762578163259</c:v>
                </c:pt>
                <c:pt idx="126">
                  <c:v>3.1997271798862346</c:v>
                </c:pt>
                <c:pt idx="127">
                  <c:v>2.7195804736902129</c:v>
                </c:pt>
                <c:pt idx="128">
                  <c:v>2.2983637930766885</c:v>
                </c:pt>
                <c:pt idx="129">
                  <c:v>1.9313612860916185</c:v>
                </c:pt>
                <c:pt idx="130">
                  <c:v>1.61374966571241</c:v>
                </c:pt>
                <c:pt idx="131">
                  <c:v>1.3407157215584693</c:v>
                </c:pt>
                <c:pt idx="132">
                  <c:v>1.1075545663818609</c:v>
                </c:pt>
                <c:pt idx="133">
                  <c:v>0.90974872406733076</c:v>
                </c:pt>
                <c:pt idx="134">
                  <c:v>0.74302884115916679</c:v>
                </c:pt>
                <c:pt idx="135">
                  <c:v>0.60341733310434154</c:v>
                </c:pt>
                <c:pt idx="136">
                  <c:v>0.48725665992727618</c:v>
                </c:pt>
                <c:pt idx="137">
                  <c:v>0.39122417179519786</c:v>
                </c:pt>
                <c:pt idx="138">
                  <c:v>0.31233558641239045</c:v>
                </c:pt>
                <c:pt idx="139">
                  <c:v>0.24793917479102845</c:v>
                </c:pt>
                <c:pt idx="140">
                  <c:v>0.19570265926592756</c:v>
                </c:pt>
                <c:pt idx="141">
                  <c:v>0.15359468790882172</c:v>
                </c:pt>
                <c:pt idx="142">
                  <c:v>0.1198625624309454</c:v>
                </c:pt>
                <c:pt idx="143">
                  <c:v>9.3007680357165529E-2</c:v>
                </c:pt>
                <c:pt idx="144">
                  <c:v>7.1759922579754915E-2</c:v>
                </c:pt>
                <c:pt idx="145">
                  <c:v>5.5051987566377011E-2</c:v>
                </c:pt>
                <c:pt idx="146">
                  <c:v>4.1994453893373425E-2</c:v>
                </c:pt>
                <c:pt idx="147">
                  <c:v>3.1852151007541914E-2</c:v>
                </c:pt>
                <c:pt idx="148">
                  <c:v>2.4022239207537276E-2</c:v>
                </c:pt>
                <c:pt idx="149">
                  <c:v>1.8014246522588279E-2</c:v>
                </c:pt>
                <c:pt idx="150">
                  <c:v>1.3432183290090013E-2</c:v>
                </c:pt>
                <c:pt idx="151">
                  <c:v>9.9587541292309473E-3</c:v>
                </c:pt>
                <c:pt idx="152">
                  <c:v>7.3416098998437844E-3</c:v>
                </c:pt>
                <c:pt idx="153">
                  <c:v>5.381526604273025E-3</c:v>
                </c:pt>
                <c:pt idx="154">
                  <c:v>3.9223610905390225E-3</c:v>
                </c:pt>
                <c:pt idx="155">
                  <c:v>2.8426117429599571E-3</c:v>
                </c:pt>
                <c:pt idx="156">
                  <c:v>2.0484030447464E-3</c:v>
                </c:pt>
                <c:pt idx="157">
                  <c:v>1.4677131077223046E-3</c:v>
                </c:pt>
                <c:pt idx="158">
                  <c:v>1.045670427909024E-3</c:v>
                </c:pt>
                <c:pt idx="159">
                  <c:v>7.4075803786215688E-4</c:v>
                </c:pt>
                <c:pt idx="160">
                  <c:v>5.2177805840401164E-4</c:v>
                </c:pt>
                <c:pt idx="161">
                  <c:v>3.6544594332533435E-4</c:v>
                </c:pt>
                <c:pt idx="162">
                  <c:v>2.5450034268599309E-4</c:v>
                </c:pt>
                <c:pt idx="163">
                  <c:v>1.7623066937435508E-4</c:v>
                </c:pt>
                <c:pt idx="164">
                  <c:v>1.2133958446893649E-4</c:v>
                </c:pt>
                <c:pt idx="165">
                  <c:v>8.3071376938936015E-5</c:v>
                </c:pt>
                <c:pt idx="166">
                  <c:v>5.6549426920489239E-5</c:v>
                </c:pt>
                <c:pt idx="167">
                  <c:v>3.8276560036692826E-5</c:v>
                </c:pt>
                <c:pt idx="168">
                  <c:v>2.5761164190953991E-5</c:v>
                </c:pt>
                <c:pt idx="169">
                  <c:v>1.7239551543318441E-5</c:v>
                </c:pt>
                <c:pt idx="170">
                  <c:v>1.147134485950802E-5</c:v>
                </c:pt>
                <c:pt idx="171">
                  <c:v>7.5898047034546521E-6</c:v>
                </c:pt>
                <c:pt idx="172">
                  <c:v>4.9931516816553361E-6</c:v>
                </c:pt>
                <c:pt idx="173">
                  <c:v>3.2662303549596125E-6</c:v>
                </c:pt>
                <c:pt idx="174">
                  <c:v>2.124451179161642E-6</c:v>
                </c:pt>
                <c:pt idx="175">
                  <c:v>1.3739615937304914E-6</c:v>
                </c:pt>
                <c:pt idx="176">
                  <c:v>8.8354835799809679E-7</c:v>
                </c:pt>
                <c:pt idx="177">
                  <c:v>5.6495511933987687E-7</c:v>
                </c:pt>
                <c:pt idx="178">
                  <c:v>3.5919101611518781E-7</c:v>
                </c:pt>
                <c:pt idx="179">
                  <c:v>2.2707267516494577E-7</c:v>
                </c:pt>
                <c:pt idx="180">
                  <c:v>1.4273555903011028E-7</c:v>
                </c:pt>
                <c:pt idx="181">
                  <c:v>8.9212842559930298E-8</c:v>
                </c:pt>
                <c:pt idx="182">
                  <c:v>5.5443478211183706E-8</c:v>
                </c:pt>
                <c:pt idx="183">
                  <c:v>3.4261111726413348E-8</c:v>
                </c:pt>
                <c:pt idx="184">
                  <c:v>2.1051368221437894E-8</c:v>
                </c:pt>
                <c:pt idx="185">
                  <c:v>1.2861366012842701E-8</c:v>
                </c:pt>
                <c:pt idx="186">
                  <c:v>7.8130708180457305E-9</c:v>
                </c:pt>
                <c:pt idx="187">
                  <c:v>4.7193731470466887E-9</c:v>
                </c:pt>
                <c:pt idx="188">
                  <c:v>2.8344889391241556E-9</c:v>
                </c:pt>
                <c:pt idx="189">
                  <c:v>1.6927511180657604E-9</c:v>
                </c:pt>
                <c:pt idx="190">
                  <c:v>1.0051695994831131E-9</c:v>
                </c:pt>
                <c:pt idx="191">
                  <c:v>5.9349009382656023E-10</c:v>
                </c:pt>
                <c:pt idx="192">
                  <c:v>3.4842996452897684E-10</c:v>
                </c:pt>
                <c:pt idx="193">
                  <c:v>2.0339740709670501E-10</c:v>
                </c:pt>
                <c:pt idx="194">
                  <c:v>1.1806012018565748E-10</c:v>
                </c:pt>
                <c:pt idx="195">
                  <c:v>6.8137927990895911E-11</c:v>
                </c:pt>
                <c:pt idx="196">
                  <c:v>3.9102319334054545E-11</c:v>
                </c:pt>
                <c:pt idx="197">
                  <c:v>2.2312282834228247E-11</c:v>
                </c:pt>
                <c:pt idx="198">
                  <c:v>1.2659407740311265E-11</c:v>
                </c:pt>
                <c:pt idx="199">
                  <c:v>7.1418489862594566E-12</c:v>
                </c:pt>
                <c:pt idx="200">
                  <c:v>4.0062295576874189E-12</c:v>
                </c:pt>
                <c:pt idx="201">
                  <c:v>2.2345439039025159E-12</c:v>
                </c:pt>
                <c:pt idx="202">
                  <c:v>1.239281157067641E-12</c:v>
                </c:pt>
                <c:pt idx="203">
                  <c:v>6.8340585307619841E-13</c:v>
                </c:pt>
                <c:pt idx="204">
                  <c:v>3.7472738709802336E-13</c:v>
                </c:pt>
                <c:pt idx="205">
                  <c:v>2.0430550501208213E-13</c:v>
                </c:pt>
                <c:pt idx="206">
                  <c:v>1.1075736017309255E-13</c:v>
                </c:pt>
                <c:pt idx="207">
                  <c:v>5.9702568629028263E-14</c:v>
                </c:pt>
                <c:pt idx="208">
                  <c:v>3.1999362785767053E-14</c:v>
                </c:pt>
                <c:pt idx="209">
                  <c:v>1.7053657519170587E-14</c:v>
                </c:pt>
                <c:pt idx="210">
                  <c:v>9.0369449569500061E-15</c:v>
                </c:pt>
                <c:pt idx="211">
                  <c:v>4.7616079025907376E-15</c:v>
                </c:pt>
                <c:pt idx="212">
                  <c:v>2.4946723687055742E-15</c:v>
                </c:pt>
                <c:pt idx="213">
                  <c:v>1.2995748451030067E-15</c:v>
                </c:pt>
                <c:pt idx="214">
                  <c:v>6.7315793471560031E-16</c:v>
                </c:pt>
                <c:pt idx="215">
                  <c:v>3.4670534370031213E-16</c:v>
                </c:pt>
                <c:pt idx="216">
                  <c:v>1.7755462715250936E-16</c:v>
                </c:pt>
                <c:pt idx="217">
                  <c:v>9.041309729493442E-17</c:v>
                </c:pt>
                <c:pt idx="218">
                  <c:v>4.5778187423532293E-17</c:v>
                </c:pt>
                <c:pt idx="219">
                  <c:v>2.3046964443732013E-17</c:v>
                </c:pt>
                <c:pt idx="220">
                  <c:v>1.1537102840910968E-17</c:v>
                </c:pt>
                <c:pt idx="221">
                  <c:v>5.7425883986559932E-18</c:v>
                </c:pt>
                <c:pt idx="222">
                  <c:v>2.8421468118547885E-18</c:v>
                </c:pt>
                <c:pt idx="223">
                  <c:v>1.3986634290592033E-18</c:v>
                </c:pt>
                <c:pt idx="224">
                  <c:v>6.8439657020640658E-19</c:v>
                </c:pt>
                <c:pt idx="225">
                  <c:v>3.3298933382796034E-19</c:v>
                </c:pt>
                <c:pt idx="226">
                  <c:v>1.6109450026707325E-19</c:v>
                </c:pt>
                <c:pt idx="227">
                  <c:v>7.7492379831712847E-20</c:v>
                </c:pt>
                <c:pt idx="228">
                  <c:v>3.7065100009428609E-20</c:v>
                </c:pt>
                <c:pt idx="229">
                  <c:v>1.7627845978508992E-20</c:v>
                </c:pt>
                <c:pt idx="230">
                  <c:v>8.3360672856039061E-21</c:v>
                </c:pt>
                <c:pt idx="231">
                  <c:v>3.9196841142819172E-21</c:v>
                </c:pt>
                <c:pt idx="232">
                  <c:v>1.8326047985960971E-21</c:v>
                </c:pt>
                <c:pt idx="233">
                  <c:v>8.5195069827869757E-22</c:v>
                </c:pt>
                <c:pt idx="234">
                  <c:v>3.9381114277694419E-22</c:v>
                </c:pt>
                <c:pt idx="235">
                  <c:v>1.8100452430601763E-22</c:v>
                </c:pt>
                <c:pt idx="236">
                  <c:v>8.2721567219662611E-23</c:v>
                </c:pt>
                <c:pt idx="237">
                  <c:v>3.7590315470625012E-23</c:v>
                </c:pt>
                <c:pt idx="238">
                  <c:v>1.6984825146690591E-23</c:v>
                </c:pt>
                <c:pt idx="239">
                  <c:v>7.6308704989609948E-24</c:v>
                </c:pt>
                <c:pt idx="240">
                  <c:v>3.4089056373042945E-24</c:v>
                </c:pt>
                <c:pt idx="241">
                  <c:v>1.5142018381009739E-24</c:v>
                </c:pt>
                <c:pt idx="242">
                  <c:v>6.6877564932876905E-25</c:v>
                </c:pt>
                <c:pt idx="243">
                  <c:v>2.9370073107579224E-25</c:v>
                </c:pt>
                <c:pt idx="244">
                  <c:v>1.2825003627865382E-25</c:v>
                </c:pt>
                <c:pt idx="245">
                  <c:v>5.5684953189017855E-26</c:v>
                </c:pt>
                <c:pt idx="246">
                  <c:v>2.4040644943385835E-26</c:v>
                </c:pt>
                <c:pt idx="247">
                  <c:v>1.032006097032465E-26</c:v>
                </c:pt>
                <c:pt idx="248">
                  <c:v>4.4050039783865627E-27</c:v>
                </c:pt>
                <c:pt idx="249">
                  <c:v>1.8695549741681684E-27</c:v>
                </c:pt>
                <c:pt idx="250">
                  <c:v>7.8896560112085384E-28</c:v>
                </c:pt>
                <c:pt idx="251">
                  <c:v>3.3105929807563506E-28</c:v>
                </c:pt>
                <c:pt idx="252">
                  <c:v>1.3812789856243815E-28</c:v>
                </c:pt>
                <c:pt idx="253">
                  <c:v>5.7303996623564273E-29</c:v>
                </c:pt>
                <c:pt idx="254">
                  <c:v>2.3638304006040436E-29</c:v>
                </c:pt>
                <c:pt idx="255">
                  <c:v>9.6956204948679706E-30</c:v>
                </c:pt>
                <c:pt idx="256">
                  <c:v>3.9542379112308396E-30</c:v>
                </c:pt>
                <c:pt idx="257">
                  <c:v>1.6035329054630705E-30</c:v>
                </c:pt>
                <c:pt idx="258">
                  <c:v>6.4657789097200714E-31</c:v>
                </c:pt>
                <c:pt idx="259">
                  <c:v>2.5923385457304933E-31</c:v>
                </c:pt>
                <c:pt idx="260">
                  <c:v>1.0334523992372278E-31</c:v>
                </c:pt>
                <c:pt idx="261">
                  <c:v>4.0965393548965457E-32</c:v>
                </c:pt>
                <c:pt idx="262">
                  <c:v>1.6146250209113324E-32</c:v>
                </c:pt>
                <c:pt idx="263">
                  <c:v>6.3278200203821899E-33</c:v>
                </c:pt>
                <c:pt idx="264">
                  <c:v>2.4658374911276512E-33</c:v>
                </c:pt>
                <c:pt idx="265">
                  <c:v>9.5543836874485205E-34</c:v>
                </c:pt>
                <c:pt idx="266">
                  <c:v>3.68102525780801E-34</c:v>
                </c:pt>
                <c:pt idx="267">
                  <c:v>1.4101418776845565E-34</c:v>
                </c:pt>
                <c:pt idx="268">
                  <c:v>5.3713656345400526E-35</c:v>
                </c:pt>
                <c:pt idx="269">
                  <c:v>2.0343914197849323E-35</c:v>
                </c:pt>
                <c:pt idx="270">
                  <c:v>7.6614718096531689E-36</c:v>
                </c:pt>
                <c:pt idx="271">
                  <c:v>2.8689157424368648E-36</c:v>
                </c:pt>
                <c:pt idx="272">
                  <c:v>1.0681967995449211E-36</c:v>
                </c:pt>
                <c:pt idx="273">
                  <c:v>3.954691810022485E-37</c:v>
                </c:pt>
                <c:pt idx="274">
                  <c:v>1.4558006526910229E-37</c:v>
                </c:pt>
                <c:pt idx="275">
                  <c:v>5.3286729771195204E-38</c:v>
                </c:pt>
                <c:pt idx="276">
                  <c:v>1.9393853913083079E-38</c:v>
                </c:pt>
                <c:pt idx="277">
                  <c:v>7.0183830062520067E-39</c:v>
                </c:pt>
                <c:pt idx="278">
                  <c:v>2.5254449310194458E-39</c:v>
                </c:pt>
                <c:pt idx="279">
                  <c:v>9.0358005111720315E-40</c:v>
                </c:pt>
                <c:pt idx="280">
                  <c:v>3.2145727486123327E-40</c:v>
                </c:pt>
                <c:pt idx="281">
                  <c:v>1.1371238706266128E-40</c:v>
                </c:pt>
                <c:pt idx="282">
                  <c:v>3.9996334081580046E-41</c:v>
                </c:pt>
                <c:pt idx="283">
                  <c:v>1.39881567852395E-41</c:v>
                </c:pt>
                <c:pt idx="284">
                  <c:v>4.864393379815505E-42</c:v>
                </c:pt>
                <c:pt idx="285">
                  <c:v>1.6819953053138679E-42</c:v>
                </c:pt>
                <c:pt idx="286">
                  <c:v>5.7829410207331111E-43</c:v>
                </c:pt>
                <c:pt idx="287">
                  <c:v>1.9769725533749415E-43</c:v>
                </c:pt>
                <c:pt idx="288">
                  <c:v>6.7201723303378703E-44</c:v>
                </c:pt>
                <c:pt idx="289">
                  <c:v>2.2713709838622608E-44</c:v>
                </c:pt>
                <c:pt idx="290">
                  <c:v>7.633498596138645E-45</c:v>
                </c:pt>
                <c:pt idx="291">
                  <c:v>2.5508626792235372E-45</c:v>
                </c:pt>
                <c:pt idx="292">
                  <c:v>8.4757555523072638E-46</c:v>
                </c:pt>
                <c:pt idx="293">
                  <c:v>2.8002555006049842E-46</c:v>
                </c:pt>
                <c:pt idx="294">
                  <c:v>9.1990883173435084E-47</c:v>
                </c:pt>
                <c:pt idx="295">
                  <c:v>3.0048293386989053E-47</c:v>
                </c:pt>
                <c:pt idx="296">
                  <c:v>9.7593911996598844E-48</c:v>
                </c:pt>
                <c:pt idx="297">
                  <c:v>3.1517628764641457E-48</c:v>
                </c:pt>
                <c:pt idx="298">
                  <c:v>1.0120739300323018E-48</c:v>
                </c:pt>
                <c:pt idx="299">
                  <c:v>3.231460364543966E-49</c:v>
                </c:pt>
              </c:numCache>
            </c:numRef>
          </c:yVal>
          <c:smooth val="1"/>
          <c:extLst>
            <c:ext xmlns:c16="http://schemas.microsoft.com/office/drawing/2014/chart" uri="{C3380CC4-5D6E-409C-BE32-E72D297353CC}">
              <c16:uniqueId val="{00000000-4558-401E-87DE-3C3C005F4C69}"/>
            </c:ext>
          </c:extLst>
        </c:ser>
        <c:ser>
          <c:idx val="1"/>
          <c:order val="1"/>
          <c:tx>
            <c:strRef>
              <c:f>'[Atennuation coefficient.xlsx]Results'!$H$3</c:f>
              <c:strCache>
                <c:ptCount val="1"/>
                <c:pt idx="0">
                  <c:v>Comb. Aluminium</c:v>
                </c:pt>
              </c:strCache>
            </c:strRef>
          </c:tx>
          <c:spPr>
            <a:ln w="19050" cap="rnd">
              <a:solidFill>
                <a:schemeClr val="accent2"/>
              </a:solidFill>
              <a:round/>
            </a:ln>
            <a:effectLst/>
          </c:spPr>
          <c:marker>
            <c:symbol val="none"/>
          </c:marker>
          <c:xVal>
            <c:numRef>
              <c:f>'[Atennuation coefficient.xlsx]Results'!$B$17:$B$316</c:f>
              <c:numCache>
                <c:formatCode>General</c:formatCode>
                <c:ptCount val="300"/>
                <c:pt idx="0">
                  <c:v>0.06</c:v>
                </c:pt>
                <c:pt idx="1">
                  <c:v>6.0999999999999999E-2</c:v>
                </c:pt>
                <c:pt idx="2">
                  <c:v>6.2E-2</c:v>
                </c:pt>
                <c:pt idx="3">
                  <c:v>6.3E-2</c:v>
                </c:pt>
                <c:pt idx="4">
                  <c:v>6.4000000000000001E-2</c:v>
                </c:pt>
                <c:pt idx="5">
                  <c:v>6.5000000000000002E-2</c:v>
                </c:pt>
                <c:pt idx="6">
                  <c:v>6.6000000000000003E-2</c:v>
                </c:pt>
                <c:pt idx="7">
                  <c:v>6.7000000000000004E-2</c:v>
                </c:pt>
                <c:pt idx="8">
                  <c:v>6.8000000000000005E-2</c:v>
                </c:pt>
                <c:pt idx="9">
                  <c:v>6.9000000000000006E-2</c:v>
                </c:pt>
                <c:pt idx="10">
                  <c:v>7.0000000000000007E-2</c:v>
                </c:pt>
                <c:pt idx="11">
                  <c:v>7.1000000000000008E-2</c:v>
                </c:pt>
                <c:pt idx="12">
                  <c:v>7.2000000000000008E-2</c:v>
                </c:pt>
                <c:pt idx="13">
                  <c:v>7.3000000000000009E-2</c:v>
                </c:pt>
                <c:pt idx="14">
                  <c:v>7.400000000000001E-2</c:v>
                </c:pt>
                <c:pt idx="15">
                  <c:v>7.5000000000000011E-2</c:v>
                </c:pt>
                <c:pt idx="16">
                  <c:v>7.6000000000000012E-2</c:v>
                </c:pt>
                <c:pt idx="17">
                  <c:v>7.7000000000000013E-2</c:v>
                </c:pt>
                <c:pt idx="18">
                  <c:v>7.8000000000000014E-2</c:v>
                </c:pt>
                <c:pt idx="19">
                  <c:v>7.9000000000000015E-2</c:v>
                </c:pt>
                <c:pt idx="20">
                  <c:v>8.0000000000000016E-2</c:v>
                </c:pt>
                <c:pt idx="21">
                  <c:v>8.1000000000000016E-2</c:v>
                </c:pt>
                <c:pt idx="22">
                  <c:v>8.2000000000000017E-2</c:v>
                </c:pt>
                <c:pt idx="23">
                  <c:v>8.3000000000000018E-2</c:v>
                </c:pt>
                <c:pt idx="24">
                  <c:v>8.4000000000000019E-2</c:v>
                </c:pt>
                <c:pt idx="25">
                  <c:v>8.500000000000002E-2</c:v>
                </c:pt>
                <c:pt idx="26">
                  <c:v>8.6000000000000021E-2</c:v>
                </c:pt>
                <c:pt idx="27">
                  <c:v>8.7000000000000022E-2</c:v>
                </c:pt>
                <c:pt idx="28">
                  <c:v>8.8000000000000023E-2</c:v>
                </c:pt>
                <c:pt idx="29">
                  <c:v>8.9000000000000024E-2</c:v>
                </c:pt>
                <c:pt idx="30">
                  <c:v>9.0000000000000024E-2</c:v>
                </c:pt>
                <c:pt idx="31">
                  <c:v>9.1000000000000025E-2</c:v>
                </c:pt>
                <c:pt idx="32">
                  <c:v>9.2000000000000026E-2</c:v>
                </c:pt>
                <c:pt idx="33">
                  <c:v>9.3000000000000027E-2</c:v>
                </c:pt>
                <c:pt idx="34">
                  <c:v>9.4000000000000028E-2</c:v>
                </c:pt>
                <c:pt idx="35">
                  <c:v>9.5000000000000029E-2</c:v>
                </c:pt>
                <c:pt idx="36">
                  <c:v>9.600000000000003E-2</c:v>
                </c:pt>
                <c:pt idx="37">
                  <c:v>9.7000000000000031E-2</c:v>
                </c:pt>
                <c:pt idx="38">
                  <c:v>9.8000000000000032E-2</c:v>
                </c:pt>
                <c:pt idx="39">
                  <c:v>9.9000000000000032E-2</c:v>
                </c:pt>
                <c:pt idx="40">
                  <c:v>0.10000000000000003</c:v>
                </c:pt>
                <c:pt idx="41">
                  <c:v>0.10100000000000003</c:v>
                </c:pt>
                <c:pt idx="42">
                  <c:v>0.10200000000000004</c:v>
                </c:pt>
                <c:pt idx="43">
                  <c:v>0.10300000000000004</c:v>
                </c:pt>
                <c:pt idx="44">
                  <c:v>0.10400000000000004</c:v>
                </c:pt>
                <c:pt idx="45">
                  <c:v>0.10500000000000004</c:v>
                </c:pt>
                <c:pt idx="46">
                  <c:v>0.10600000000000004</c:v>
                </c:pt>
                <c:pt idx="47">
                  <c:v>0.10700000000000004</c:v>
                </c:pt>
                <c:pt idx="48">
                  <c:v>0.10800000000000004</c:v>
                </c:pt>
                <c:pt idx="49">
                  <c:v>0.10900000000000004</c:v>
                </c:pt>
                <c:pt idx="50">
                  <c:v>0.11000000000000004</c:v>
                </c:pt>
                <c:pt idx="51">
                  <c:v>0.11100000000000004</c:v>
                </c:pt>
                <c:pt idx="52">
                  <c:v>0.11200000000000004</c:v>
                </c:pt>
                <c:pt idx="53">
                  <c:v>0.11300000000000004</c:v>
                </c:pt>
                <c:pt idx="54">
                  <c:v>0.11400000000000005</c:v>
                </c:pt>
                <c:pt idx="55">
                  <c:v>0.11500000000000005</c:v>
                </c:pt>
                <c:pt idx="56">
                  <c:v>0.11600000000000005</c:v>
                </c:pt>
                <c:pt idx="57">
                  <c:v>0.11700000000000005</c:v>
                </c:pt>
                <c:pt idx="58">
                  <c:v>0.11800000000000005</c:v>
                </c:pt>
                <c:pt idx="59">
                  <c:v>0.11900000000000005</c:v>
                </c:pt>
                <c:pt idx="60">
                  <c:v>0.12000000000000005</c:v>
                </c:pt>
                <c:pt idx="61">
                  <c:v>0.12100000000000005</c:v>
                </c:pt>
                <c:pt idx="62">
                  <c:v>0.12200000000000005</c:v>
                </c:pt>
                <c:pt idx="63">
                  <c:v>0.12300000000000005</c:v>
                </c:pt>
                <c:pt idx="64">
                  <c:v>0.12400000000000005</c:v>
                </c:pt>
                <c:pt idx="65">
                  <c:v>0.12500000000000006</c:v>
                </c:pt>
                <c:pt idx="66">
                  <c:v>0.12600000000000006</c:v>
                </c:pt>
                <c:pt idx="67">
                  <c:v>0.12700000000000006</c:v>
                </c:pt>
                <c:pt idx="68">
                  <c:v>0.12800000000000006</c:v>
                </c:pt>
                <c:pt idx="69">
                  <c:v>0.12900000000000006</c:v>
                </c:pt>
                <c:pt idx="70">
                  <c:v>0.13000000000000006</c:v>
                </c:pt>
                <c:pt idx="71">
                  <c:v>0.13100000000000006</c:v>
                </c:pt>
                <c:pt idx="72">
                  <c:v>0.13200000000000006</c:v>
                </c:pt>
                <c:pt idx="73">
                  <c:v>0.13300000000000006</c:v>
                </c:pt>
                <c:pt idx="74">
                  <c:v>0.13400000000000006</c:v>
                </c:pt>
                <c:pt idx="75">
                  <c:v>0.13500000000000006</c:v>
                </c:pt>
                <c:pt idx="76">
                  <c:v>0.13600000000000007</c:v>
                </c:pt>
                <c:pt idx="77">
                  <c:v>0.13700000000000007</c:v>
                </c:pt>
                <c:pt idx="78">
                  <c:v>0.13800000000000007</c:v>
                </c:pt>
                <c:pt idx="79">
                  <c:v>0.13900000000000007</c:v>
                </c:pt>
                <c:pt idx="80">
                  <c:v>0.14000000000000007</c:v>
                </c:pt>
                <c:pt idx="81">
                  <c:v>0.14100000000000007</c:v>
                </c:pt>
                <c:pt idx="82">
                  <c:v>0.14200000000000007</c:v>
                </c:pt>
                <c:pt idx="83">
                  <c:v>0.14300000000000007</c:v>
                </c:pt>
                <c:pt idx="84">
                  <c:v>0.14400000000000007</c:v>
                </c:pt>
                <c:pt idx="85">
                  <c:v>0.14500000000000007</c:v>
                </c:pt>
                <c:pt idx="86">
                  <c:v>0.14600000000000007</c:v>
                </c:pt>
                <c:pt idx="87">
                  <c:v>0.14700000000000008</c:v>
                </c:pt>
                <c:pt idx="88">
                  <c:v>0.14800000000000008</c:v>
                </c:pt>
                <c:pt idx="89">
                  <c:v>0.14900000000000008</c:v>
                </c:pt>
                <c:pt idx="90">
                  <c:v>0.15000000000000008</c:v>
                </c:pt>
                <c:pt idx="91">
                  <c:v>0.15100000000000008</c:v>
                </c:pt>
                <c:pt idx="92">
                  <c:v>0.15200000000000008</c:v>
                </c:pt>
                <c:pt idx="93">
                  <c:v>0.15300000000000008</c:v>
                </c:pt>
                <c:pt idx="94">
                  <c:v>0.15400000000000008</c:v>
                </c:pt>
                <c:pt idx="95">
                  <c:v>0.15500000000000008</c:v>
                </c:pt>
                <c:pt idx="96">
                  <c:v>0.15600000000000008</c:v>
                </c:pt>
                <c:pt idx="97">
                  <c:v>0.15700000000000008</c:v>
                </c:pt>
                <c:pt idx="98">
                  <c:v>0.15800000000000008</c:v>
                </c:pt>
                <c:pt idx="99">
                  <c:v>0.15900000000000009</c:v>
                </c:pt>
                <c:pt idx="100">
                  <c:v>0.16000000000000009</c:v>
                </c:pt>
                <c:pt idx="101">
                  <c:v>0.16100000000000009</c:v>
                </c:pt>
                <c:pt idx="102">
                  <c:v>0.16200000000000009</c:v>
                </c:pt>
                <c:pt idx="103">
                  <c:v>0.16300000000000009</c:v>
                </c:pt>
                <c:pt idx="104">
                  <c:v>0.16400000000000009</c:v>
                </c:pt>
                <c:pt idx="105">
                  <c:v>0.16500000000000009</c:v>
                </c:pt>
                <c:pt idx="106">
                  <c:v>0.16600000000000009</c:v>
                </c:pt>
                <c:pt idx="107">
                  <c:v>0.16700000000000009</c:v>
                </c:pt>
                <c:pt idx="108">
                  <c:v>0.16800000000000009</c:v>
                </c:pt>
                <c:pt idx="109">
                  <c:v>0.16900000000000009</c:v>
                </c:pt>
                <c:pt idx="110">
                  <c:v>0.1700000000000001</c:v>
                </c:pt>
                <c:pt idx="111">
                  <c:v>0.1710000000000001</c:v>
                </c:pt>
                <c:pt idx="112">
                  <c:v>0.1720000000000001</c:v>
                </c:pt>
                <c:pt idx="113">
                  <c:v>0.1730000000000001</c:v>
                </c:pt>
                <c:pt idx="114">
                  <c:v>0.1740000000000001</c:v>
                </c:pt>
                <c:pt idx="115">
                  <c:v>0.1750000000000001</c:v>
                </c:pt>
                <c:pt idx="116">
                  <c:v>0.1760000000000001</c:v>
                </c:pt>
                <c:pt idx="117">
                  <c:v>0.1770000000000001</c:v>
                </c:pt>
                <c:pt idx="118">
                  <c:v>0.1780000000000001</c:v>
                </c:pt>
                <c:pt idx="119">
                  <c:v>0.1790000000000001</c:v>
                </c:pt>
                <c:pt idx="120">
                  <c:v>0.1800000000000001</c:v>
                </c:pt>
                <c:pt idx="121">
                  <c:v>0.18100000000000011</c:v>
                </c:pt>
                <c:pt idx="122">
                  <c:v>0.18200000000000011</c:v>
                </c:pt>
                <c:pt idx="123">
                  <c:v>0.18300000000000011</c:v>
                </c:pt>
                <c:pt idx="124">
                  <c:v>0.18400000000000011</c:v>
                </c:pt>
                <c:pt idx="125">
                  <c:v>0.18500000000000011</c:v>
                </c:pt>
                <c:pt idx="126">
                  <c:v>0.18600000000000011</c:v>
                </c:pt>
                <c:pt idx="127">
                  <c:v>0.18700000000000011</c:v>
                </c:pt>
                <c:pt idx="128">
                  <c:v>0.18800000000000011</c:v>
                </c:pt>
                <c:pt idx="129">
                  <c:v>0.18900000000000011</c:v>
                </c:pt>
                <c:pt idx="130">
                  <c:v>0.19000000000000011</c:v>
                </c:pt>
                <c:pt idx="131">
                  <c:v>0.19100000000000011</c:v>
                </c:pt>
                <c:pt idx="132">
                  <c:v>0.19200000000000012</c:v>
                </c:pt>
                <c:pt idx="133">
                  <c:v>0.19300000000000012</c:v>
                </c:pt>
                <c:pt idx="134">
                  <c:v>0.19400000000000012</c:v>
                </c:pt>
                <c:pt idx="135">
                  <c:v>0.19500000000000012</c:v>
                </c:pt>
                <c:pt idx="136">
                  <c:v>0.19600000000000012</c:v>
                </c:pt>
                <c:pt idx="137">
                  <c:v>0.19700000000000012</c:v>
                </c:pt>
                <c:pt idx="138">
                  <c:v>0.19800000000000012</c:v>
                </c:pt>
                <c:pt idx="139">
                  <c:v>0.19900000000000012</c:v>
                </c:pt>
                <c:pt idx="140">
                  <c:v>0.20000000000000012</c:v>
                </c:pt>
                <c:pt idx="141">
                  <c:v>0.20100000000000012</c:v>
                </c:pt>
                <c:pt idx="142">
                  <c:v>0.20200000000000012</c:v>
                </c:pt>
                <c:pt idx="143">
                  <c:v>0.20300000000000012</c:v>
                </c:pt>
                <c:pt idx="144">
                  <c:v>0.20400000000000013</c:v>
                </c:pt>
                <c:pt idx="145">
                  <c:v>0.20500000000000013</c:v>
                </c:pt>
                <c:pt idx="146">
                  <c:v>0.20600000000000013</c:v>
                </c:pt>
                <c:pt idx="147">
                  <c:v>0.20700000000000013</c:v>
                </c:pt>
                <c:pt idx="148">
                  <c:v>0.20800000000000013</c:v>
                </c:pt>
                <c:pt idx="149">
                  <c:v>0.20900000000000013</c:v>
                </c:pt>
                <c:pt idx="150">
                  <c:v>0.21000000000000013</c:v>
                </c:pt>
                <c:pt idx="151">
                  <c:v>0.21100000000000013</c:v>
                </c:pt>
                <c:pt idx="152">
                  <c:v>0.21200000000000013</c:v>
                </c:pt>
                <c:pt idx="153">
                  <c:v>0.21300000000000013</c:v>
                </c:pt>
                <c:pt idx="154">
                  <c:v>0.21400000000000013</c:v>
                </c:pt>
                <c:pt idx="155">
                  <c:v>0.21500000000000014</c:v>
                </c:pt>
                <c:pt idx="156">
                  <c:v>0.21600000000000014</c:v>
                </c:pt>
                <c:pt idx="157">
                  <c:v>0.21700000000000014</c:v>
                </c:pt>
                <c:pt idx="158">
                  <c:v>0.21800000000000014</c:v>
                </c:pt>
                <c:pt idx="159">
                  <c:v>0.21900000000000014</c:v>
                </c:pt>
                <c:pt idx="160">
                  <c:v>0.22000000000000014</c:v>
                </c:pt>
                <c:pt idx="161">
                  <c:v>0.22100000000000014</c:v>
                </c:pt>
                <c:pt idx="162">
                  <c:v>0.22200000000000014</c:v>
                </c:pt>
                <c:pt idx="163">
                  <c:v>0.22300000000000014</c:v>
                </c:pt>
                <c:pt idx="164">
                  <c:v>0.22400000000000014</c:v>
                </c:pt>
                <c:pt idx="165">
                  <c:v>0.22500000000000014</c:v>
                </c:pt>
                <c:pt idx="166">
                  <c:v>0.22600000000000015</c:v>
                </c:pt>
                <c:pt idx="167">
                  <c:v>0.22700000000000015</c:v>
                </c:pt>
                <c:pt idx="168">
                  <c:v>0.22800000000000015</c:v>
                </c:pt>
                <c:pt idx="169">
                  <c:v>0.22900000000000015</c:v>
                </c:pt>
                <c:pt idx="170">
                  <c:v>0.23000000000000015</c:v>
                </c:pt>
                <c:pt idx="171">
                  <c:v>0.23100000000000015</c:v>
                </c:pt>
                <c:pt idx="172">
                  <c:v>0.23200000000000015</c:v>
                </c:pt>
                <c:pt idx="173">
                  <c:v>0.23300000000000015</c:v>
                </c:pt>
                <c:pt idx="174">
                  <c:v>0.23400000000000015</c:v>
                </c:pt>
                <c:pt idx="175">
                  <c:v>0.23500000000000015</c:v>
                </c:pt>
                <c:pt idx="176">
                  <c:v>0.23600000000000015</c:v>
                </c:pt>
                <c:pt idx="177">
                  <c:v>0.23700000000000015</c:v>
                </c:pt>
                <c:pt idx="178">
                  <c:v>0.23800000000000016</c:v>
                </c:pt>
                <c:pt idx="179">
                  <c:v>0.23900000000000016</c:v>
                </c:pt>
                <c:pt idx="180">
                  <c:v>0.24000000000000016</c:v>
                </c:pt>
                <c:pt idx="181">
                  <c:v>0.24100000000000016</c:v>
                </c:pt>
                <c:pt idx="182">
                  <c:v>0.24200000000000016</c:v>
                </c:pt>
                <c:pt idx="183">
                  <c:v>0.24300000000000016</c:v>
                </c:pt>
                <c:pt idx="184">
                  <c:v>0.24400000000000016</c:v>
                </c:pt>
                <c:pt idx="185">
                  <c:v>0.24500000000000016</c:v>
                </c:pt>
                <c:pt idx="186">
                  <c:v>0.24600000000000016</c:v>
                </c:pt>
                <c:pt idx="187">
                  <c:v>0.24700000000000016</c:v>
                </c:pt>
                <c:pt idx="188">
                  <c:v>0.24800000000000016</c:v>
                </c:pt>
                <c:pt idx="189">
                  <c:v>0.24900000000000017</c:v>
                </c:pt>
                <c:pt idx="190">
                  <c:v>0.25000000000000017</c:v>
                </c:pt>
                <c:pt idx="191">
                  <c:v>0.25100000000000017</c:v>
                </c:pt>
                <c:pt idx="192">
                  <c:v>0.25200000000000017</c:v>
                </c:pt>
                <c:pt idx="193">
                  <c:v>0.25300000000000017</c:v>
                </c:pt>
                <c:pt idx="194">
                  <c:v>0.25400000000000017</c:v>
                </c:pt>
                <c:pt idx="195">
                  <c:v>0.25500000000000017</c:v>
                </c:pt>
                <c:pt idx="196">
                  <c:v>0.25600000000000017</c:v>
                </c:pt>
                <c:pt idx="197">
                  <c:v>0.25700000000000017</c:v>
                </c:pt>
                <c:pt idx="198">
                  <c:v>0.25800000000000017</c:v>
                </c:pt>
                <c:pt idx="199">
                  <c:v>0.25900000000000017</c:v>
                </c:pt>
                <c:pt idx="200">
                  <c:v>0.26000000000000018</c:v>
                </c:pt>
                <c:pt idx="201">
                  <c:v>0.26100000000000018</c:v>
                </c:pt>
                <c:pt idx="202">
                  <c:v>0.26200000000000018</c:v>
                </c:pt>
                <c:pt idx="203">
                  <c:v>0.26300000000000018</c:v>
                </c:pt>
                <c:pt idx="204">
                  <c:v>0.26400000000000018</c:v>
                </c:pt>
                <c:pt idx="205">
                  <c:v>0.26500000000000018</c:v>
                </c:pt>
                <c:pt idx="206">
                  <c:v>0.26600000000000018</c:v>
                </c:pt>
                <c:pt idx="207">
                  <c:v>0.26700000000000018</c:v>
                </c:pt>
                <c:pt idx="208">
                  <c:v>0.26800000000000018</c:v>
                </c:pt>
                <c:pt idx="209">
                  <c:v>0.26900000000000018</c:v>
                </c:pt>
                <c:pt idx="210">
                  <c:v>0.27000000000000018</c:v>
                </c:pt>
                <c:pt idx="211">
                  <c:v>0.27100000000000019</c:v>
                </c:pt>
                <c:pt idx="212">
                  <c:v>0.27200000000000019</c:v>
                </c:pt>
                <c:pt idx="213">
                  <c:v>0.27300000000000019</c:v>
                </c:pt>
                <c:pt idx="214">
                  <c:v>0.27400000000000019</c:v>
                </c:pt>
                <c:pt idx="215">
                  <c:v>0.27500000000000019</c:v>
                </c:pt>
                <c:pt idx="216">
                  <c:v>0.27600000000000019</c:v>
                </c:pt>
                <c:pt idx="217">
                  <c:v>0.27700000000000019</c:v>
                </c:pt>
                <c:pt idx="218">
                  <c:v>0.27800000000000019</c:v>
                </c:pt>
                <c:pt idx="219">
                  <c:v>0.27900000000000019</c:v>
                </c:pt>
                <c:pt idx="220">
                  <c:v>0.28000000000000019</c:v>
                </c:pt>
                <c:pt idx="221">
                  <c:v>0.28100000000000019</c:v>
                </c:pt>
                <c:pt idx="222">
                  <c:v>0.28200000000000019</c:v>
                </c:pt>
                <c:pt idx="223">
                  <c:v>0.2830000000000002</c:v>
                </c:pt>
                <c:pt idx="224">
                  <c:v>0.2840000000000002</c:v>
                </c:pt>
                <c:pt idx="225">
                  <c:v>0.2850000000000002</c:v>
                </c:pt>
                <c:pt idx="226">
                  <c:v>0.2860000000000002</c:v>
                </c:pt>
                <c:pt idx="227">
                  <c:v>0.2870000000000002</c:v>
                </c:pt>
                <c:pt idx="228">
                  <c:v>0.2880000000000002</c:v>
                </c:pt>
                <c:pt idx="229">
                  <c:v>0.2890000000000002</c:v>
                </c:pt>
                <c:pt idx="230">
                  <c:v>0.2900000000000002</c:v>
                </c:pt>
                <c:pt idx="231">
                  <c:v>0.2910000000000002</c:v>
                </c:pt>
                <c:pt idx="232">
                  <c:v>0.2920000000000002</c:v>
                </c:pt>
                <c:pt idx="233">
                  <c:v>0.2930000000000002</c:v>
                </c:pt>
                <c:pt idx="234">
                  <c:v>0.29400000000000021</c:v>
                </c:pt>
                <c:pt idx="235">
                  <c:v>0.29500000000000021</c:v>
                </c:pt>
                <c:pt idx="236">
                  <c:v>0.29600000000000021</c:v>
                </c:pt>
                <c:pt idx="237">
                  <c:v>0.29700000000000021</c:v>
                </c:pt>
                <c:pt idx="238">
                  <c:v>0.29800000000000021</c:v>
                </c:pt>
                <c:pt idx="239">
                  <c:v>0.29900000000000021</c:v>
                </c:pt>
                <c:pt idx="240">
                  <c:v>0.30000000000000021</c:v>
                </c:pt>
                <c:pt idx="241">
                  <c:v>0.30100000000000021</c:v>
                </c:pt>
                <c:pt idx="242">
                  <c:v>0.30200000000000021</c:v>
                </c:pt>
                <c:pt idx="243">
                  <c:v>0.30300000000000021</c:v>
                </c:pt>
                <c:pt idx="244">
                  <c:v>0.30400000000000021</c:v>
                </c:pt>
                <c:pt idx="245">
                  <c:v>0.30500000000000022</c:v>
                </c:pt>
                <c:pt idx="246">
                  <c:v>0.30600000000000022</c:v>
                </c:pt>
                <c:pt idx="247">
                  <c:v>0.30700000000000022</c:v>
                </c:pt>
                <c:pt idx="248">
                  <c:v>0.30800000000000022</c:v>
                </c:pt>
                <c:pt idx="249">
                  <c:v>0.30900000000000022</c:v>
                </c:pt>
                <c:pt idx="250">
                  <c:v>0.31000000000000022</c:v>
                </c:pt>
                <c:pt idx="251">
                  <c:v>0.31100000000000022</c:v>
                </c:pt>
                <c:pt idx="252">
                  <c:v>0.31200000000000022</c:v>
                </c:pt>
                <c:pt idx="253">
                  <c:v>0.31300000000000022</c:v>
                </c:pt>
                <c:pt idx="254">
                  <c:v>0.31400000000000022</c:v>
                </c:pt>
                <c:pt idx="255">
                  <c:v>0.31500000000000022</c:v>
                </c:pt>
                <c:pt idx="256">
                  <c:v>0.31600000000000023</c:v>
                </c:pt>
                <c:pt idx="257">
                  <c:v>0.31700000000000023</c:v>
                </c:pt>
                <c:pt idx="258">
                  <c:v>0.31800000000000023</c:v>
                </c:pt>
                <c:pt idx="259">
                  <c:v>0.31900000000000023</c:v>
                </c:pt>
                <c:pt idx="260">
                  <c:v>0.32000000000000023</c:v>
                </c:pt>
                <c:pt idx="261">
                  <c:v>0.32100000000000023</c:v>
                </c:pt>
                <c:pt idx="262">
                  <c:v>0.32200000000000023</c:v>
                </c:pt>
                <c:pt idx="263">
                  <c:v>0.32300000000000023</c:v>
                </c:pt>
                <c:pt idx="264">
                  <c:v>0.32400000000000023</c:v>
                </c:pt>
                <c:pt idx="265">
                  <c:v>0.32500000000000023</c:v>
                </c:pt>
                <c:pt idx="266">
                  <c:v>0.32600000000000023</c:v>
                </c:pt>
                <c:pt idx="267">
                  <c:v>0.32700000000000023</c:v>
                </c:pt>
                <c:pt idx="268">
                  <c:v>0.32800000000000024</c:v>
                </c:pt>
                <c:pt idx="269">
                  <c:v>0.32900000000000024</c:v>
                </c:pt>
                <c:pt idx="270">
                  <c:v>0.33000000000000024</c:v>
                </c:pt>
                <c:pt idx="271">
                  <c:v>0.33100000000000024</c:v>
                </c:pt>
                <c:pt idx="272">
                  <c:v>0.33200000000000024</c:v>
                </c:pt>
                <c:pt idx="273">
                  <c:v>0.33300000000000024</c:v>
                </c:pt>
                <c:pt idx="274">
                  <c:v>0.33400000000000024</c:v>
                </c:pt>
                <c:pt idx="275">
                  <c:v>0.33500000000000024</c:v>
                </c:pt>
                <c:pt idx="276">
                  <c:v>0.33600000000000024</c:v>
                </c:pt>
                <c:pt idx="277">
                  <c:v>0.33700000000000024</c:v>
                </c:pt>
                <c:pt idx="278">
                  <c:v>0.33800000000000024</c:v>
                </c:pt>
                <c:pt idx="279">
                  <c:v>0.33900000000000025</c:v>
                </c:pt>
                <c:pt idx="280">
                  <c:v>0.34000000000000025</c:v>
                </c:pt>
                <c:pt idx="281">
                  <c:v>0.34100000000000025</c:v>
                </c:pt>
                <c:pt idx="282">
                  <c:v>0.34200000000000025</c:v>
                </c:pt>
                <c:pt idx="283">
                  <c:v>0.34300000000000025</c:v>
                </c:pt>
                <c:pt idx="284">
                  <c:v>0.34400000000000025</c:v>
                </c:pt>
                <c:pt idx="285">
                  <c:v>0.34500000000000025</c:v>
                </c:pt>
                <c:pt idx="286">
                  <c:v>0.34600000000000025</c:v>
                </c:pt>
                <c:pt idx="287">
                  <c:v>0.34700000000000025</c:v>
                </c:pt>
                <c:pt idx="288">
                  <c:v>0.34800000000000025</c:v>
                </c:pt>
                <c:pt idx="289">
                  <c:v>0.34900000000000025</c:v>
                </c:pt>
                <c:pt idx="290">
                  <c:v>0.35000000000000026</c:v>
                </c:pt>
                <c:pt idx="291">
                  <c:v>0.35100000000000026</c:v>
                </c:pt>
                <c:pt idx="292">
                  <c:v>0.35200000000000026</c:v>
                </c:pt>
                <c:pt idx="293">
                  <c:v>0.35300000000000026</c:v>
                </c:pt>
                <c:pt idx="294">
                  <c:v>0.35400000000000026</c:v>
                </c:pt>
                <c:pt idx="295">
                  <c:v>0.35500000000000026</c:v>
                </c:pt>
                <c:pt idx="296">
                  <c:v>0.35600000000000026</c:v>
                </c:pt>
                <c:pt idx="297">
                  <c:v>0.35700000000000026</c:v>
                </c:pt>
                <c:pt idx="298">
                  <c:v>0.35800000000000026</c:v>
                </c:pt>
                <c:pt idx="299">
                  <c:v>0.35900000000000026</c:v>
                </c:pt>
              </c:numCache>
            </c:numRef>
          </c:xVal>
          <c:yVal>
            <c:numRef>
              <c:f>'[Atennuation coefficient.xlsx]Results'!$H$17:$H$316</c:f>
              <c:numCache>
                <c:formatCode>General</c:formatCode>
                <c:ptCount val="300"/>
                <c:pt idx="0">
                  <c:v>6.9350809937015508E-51</c:v>
                </c:pt>
                <c:pt idx="1">
                  <c:v>2.2450322841485666E-50</c:v>
                </c:pt>
                <c:pt idx="2">
                  <c:v>7.2253878883813267E-50</c:v>
                </c:pt>
                <c:pt idx="3">
                  <c:v>2.3118905289177702E-49</c:v>
                </c:pt>
                <c:pt idx="4">
                  <c:v>7.3542923117953172E-49</c:v>
                </c:pt>
                <c:pt idx="5">
                  <c:v>2.3258517686019674E-48</c:v>
                </c:pt>
                <c:pt idx="6">
                  <c:v>7.3129179493524627E-48</c:v>
                </c:pt>
                <c:pt idx="7">
                  <c:v>2.2859508663341502E-47</c:v>
                </c:pt>
                <c:pt idx="8">
                  <c:v>7.1041251786074299E-47</c:v>
                </c:pt>
                <c:pt idx="9">
                  <c:v>2.194935901491233E-46</c:v>
                </c:pt>
                <c:pt idx="10">
                  <c:v>6.742184018484581E-46</c:v>
                </c:pt>
                <c:pt idx="11">
                  <c:v>2.0589551401938662E-45</c:v>
                </c:pt>
                <c:pt idx="12">
                  <c:v>6.2511610816463886E-45</c:v>
                </c:pt>
                <c:pt idx="13">
                  <c:v>1.8868701698172895E-44</c:v>
                </c:pt>
                <c:pt idx="14">
                  <c:v>5.6622738550491669E-44</c:v>
                </c:pt>
                <c:pt idx="15">
                  <c:v>1.6893017990908631E-43</c:v>
                </c:pt>
                <c:pt idx="16">
                  <c:v>5.0106162436253172E-43</c:v>
                </c:pt>
                <c:pt idx="17">
                  <c:v>1.4775512795517684E-42</c:v>
                </c:pt>
                <c:pt idx="18">
                  <c:v>4.3317312642055254E-42</c:v>
                </c:pt>
                <c:pt idx="19">
                  <c:v>1.2625482140464774E-41</c:v>
                </c:pt>
                <c:pt idx="20">
                  <c:v>3.6584907481685995E-41</c:v>
                </c:pt>
                <c:pt idx="21">
                  <c:v>1.0539584090949727E-40</c:v>
                </c:pt>
                <c:pt idx="22">
                  <c:v>3.0186482419149348E-40</c:v>
                </c:pt>
                <c:pt idx="23">
                  <c:v>8.5954588676554161E-40</c:v>
                </c:pt>
                <c:pt idx="24">
                  <c:v>2.4332859440292575E-39</c:v>
                </c:pt>
                <c:pt idx="25">
                  <c:v>6.8483311333037239E-39</c:v>
                </c:pt>
                <c:pt idx="26">
                  <c:v>1.9162134239108886E-38</c:v>
                </c:pt>
                <c:pt idx="27">
                  <c:v>5.3305316720879295E-38</c:v>
                </c:pt>
                <c:pt idx="28">
                  <c:v>1.4742281541879163E-37</c:v>
                </c:pt>
                <c:pt idx="29">
                  <c:v>4.0534647130105879E-37</c:v>
                </c:pt>
                <c:pt idx="30">
                  <c:v>1.1080404509715798E-36</c:v>
                </c:pt>
                <c:pt idx="31">
                  <c:v>3.011288440539502E-36</c:v>
                </c:pt>
                <c:pt idx="32">
                  <c:v>8.1361064408009583E-36</c:v>
                </c:pt>
                <c:pt idx="33">
                  <c:v>2.1854879141813971E-35</c:v>
                </c:pt>
                <c:pt idx="34">
                  <c:v>5.8364358935953794E-35</c:v>
                </c:pt>
                <c:pt idx="35">
                  <c:v>1.5495819648897531E-34</c:v>
                </c:pt>
                <c:pt idx="36">
                  <c:v>4.0902411112182874E-34</c:v>
                </c:pt>
                <c:pt idx="37">
                  <c:v>1.073373301962173E-33</c:v>
                </c:pt>
                <c:pt idx="38">
                  <c:v>2.8004007878910951E-33</c:v>
                </c:pt>
                <c:pt idx="39">
                  <c:v>7.2636869115650459E-33</c:v>
                </c:pt>
                <c:pt idx="40">
                  <c:v>1.8731025910404719E-32</c:v>
                </c:pt>
                <c:pt idx="41">
                  <c:v>4.8021258309498475E-32</c:v>
                </c:pt>
                <c:pt idx="42">
                  <c:v>1.2239763599416241E-31</c:v>
                </c:pt>
                <c:pt idx="43">
                  <c:v>3.1015589991581635E-31</c:v>
                </c:pt>
                <c:pt idx="44">
                  <c:v>7.8136613907459623E-31</c:v>
                </c:pt>
                <c:pt idx="45">
                  <c:v>1.9570262449447622E-30</c:v>
                </c:pt>
                <c:pt idx="46">
                  <c:v>4.8731102356040473E-30</c:v>
                </c:pt>
                <c:pt idx="47">
                  <c:v>1.2063778221529498E-29</c:v>
                </c:pt>
                <c:pt idx="48">
                  <c:v>2.969121545057803E-29</c:v>
                </c:pt>
                <c:pt idx="49">
                  <c:v>7.265075486965918E-29</c:v>
                </c:pt>
                <c:pt idx="50">
                  <c:v>1.7673387870595695E-28</c:v>
                </c:pt>
                <c:pt idx="51">
                  <c:v>4.2743197704835427E-28</c:v>
                </c:pt>
                <c:pt idx="52">
                  <c:v>1.0277363872194443E-27</c:v>
                </c:pt>
                <c:pt idx="53">
                  <c:v>2.4567670550192558E-27</c:v>
                </c:pt>
                <c:pt idx="54">
                  <c:v>5.8386675718184285E-27</c:v>
                </c:pt>
                <c:pt idx="55">
                  <c:v>1.3795296577484589E-26</c:v>
                </c:pt>
                <c:pt idx="56">
                  <c:v>3.2405285865771973E-26</c:v>
                </c:pt>
                <c:pt idx="57">
                  <c:v>7.5677747191034222E-26</c:v>
                </c:pt>
                <c:pt idx="58">
                  <c:v>1.7570659254338345E-25</c:v>
                </c:pt>
                <c:pt idx="59">
                  <c:v>4.0557898204315604E-25</c:v>
                </c:pt>
                <c:pt idx="60">
                  <c:v>9.3074422033215361E-25</c:v>
                </c:pt>
                <c:pt idx="61">
                  <c:v>2.12350250768065E-24</c:v>
                </c:pt>
                <c:pt idx="62">
                  <c:v>4.8166238443836217E-24</c:v>
                </c:pt>
                <c:pt idx="63">
                  <c:v>1.0861760122079623E-23</c:v>
                </c:pt>
                <c:pt idx="64">
                  <c:v>2.4351471310772867E-23</c:v>
                </c:pt>
                <c:pt idx="65">
                  <c:v>5.4277236577117714E-23</c:v>
                </c:pt>
                <c:pt idx="66">
                  <c:v>1.2027566676716901E-22</c:v>
                </c:pt>
                <c:pt idx="67">
                  <c:v>2.6497526856477401E-22</c:v>
                </c:pt>
                <c:pt idx="68">
                  <c:v>5.8036395523082563E-22</c:v>
                </c:pt>
                <c:pt idx="69">
                  <c:v>1.263755461706898E-21</c:v>
                </c:pt>
                <c:pt idx="70">
                  <c:v>2.7358556685819911E-21</c:v>
                </c:pt>
                <c:pt idx="71">
                  <c:v>5.8883123832655301E-21</c:v>
                </c:pt>
                <c:pt idx="72">
                  <c:v>1.259957872560773E-20</c:v>
                </c:pt>
                <c:pt idx="73">
                  <c:v>2.6803328557177677E-20</c:v>
                </c:pt>
                <c:pt idx="74">
                  <c:v>5.6687715905877038E-20</c:v>
                </c:pt>
                <c:pt idx="75">
                  <c:v>1.1919463551379397E-19</c:v>
                </c:pt>
                <c:pt idx="76">
                  <c:v>2.4916783825277732E-19</c:v>
                </c:pt>
                <c:pt idx="77">
                  <c:v>5.1783903139464111E-19</c:v>
                </c:pt>
                <c:pt idx="78">
                  <c:v>1.0699539883815324E-18</c:v>
                </c:pt>
                <c:pt idx="79">
                  <c:v>2.1978747778068158E-18</c:v>
                </c:pt>
                <c:pt idx="80">
                  <c:v>4.4885731928633074E-18</c:v>
                </c:pt>
                <c:pt idx="81">
                  <c:v>9.1134161169558995E-18</c:v>
                </c:pt>
                <c:pt idx="82">
                  <c:v>1.8395924251671459E-17</c:v>
                </c:pt>
                <c:pt idx="83">
                  <c:v>3.6917267434731433E-17</c:v>
                </c:pt>
                <c:pt idx="84">
                  <c:v>7.3655470090937395E-17</c:v>
                </c:pt>
                <c:pt idx="85">
                  <c:v>1.4609925003438249E-16</c:v>
                </c:pt>
                <c:pt idx="86">
                  <c:v>2.8811010483534268E-16</c:v>
                </c:pt>
                <c:pt idx="87">
                  <c:v>5.6485440159710076E-16</c:v>
                </c:pt>
                <c:pt idx="88">
                  <c:v>1.1009866858414785E-15</c:v>
                </c:pt>
                <c:pt idx="89">
                  <c:v>2.1335122453525244E-15</c:v>
                </c:pt>
                <c:pt idx="90">
                  <c:v>4.1103209586805086E-15</c:v>
                </c:pt>
                <c:pt idx="91">
                  <c:v>7.8727027517925821E-15</c:v>
                </c:pt>
                <c:pt idx="92">
                  <c:v>1.4991306923834693E-14</c:v>
                </c:pt>
                <c:pt idx="93">
                  <c:v>2.8380671071621367E-14</c:v>
                </c:pt>
                <c:pt idx="94">
                  <c:v>5.3416244091381624E-14</c:v>
                </c:pt>
                <c:pt idx="95">
                  <c:v>9.9952016023206189E-14</c:v>
                </c:pt>
                <c:pt idx="96">
                  <c:v>1.8594191166136715E-13</c:v>
                </c:pt>
                <c:pt idx="97">
                  <c:v>3.4389871095470529E-13</c:v>
                </c:pt>
                <c:pt idx="98">
                  <c:v>6.323409789358266E-13</c:v>
                </c:pt>
                <c:pt idx="99">
                  <c:v>1.155951544182735E-12</c:v>
                </c:pt>
                <c:pt idx="100">
                  <c:v>2.1008519815190857E-12</c:v>
                </c:pt>
                <c:pt idx="101">
                  <c:v>3.7959353115877763E-12</c:v>
                </c:pt>
                <c:pt idx="102">
                  <c:v>6.8188270274498119E-12</c:v>
                </c:pt>
                <c:pt idx="103">
                  <c:v>1.2177778428398584E-11</c:v>
                </c:pt>
                <c:pt idx="104">
                  <c:v>2.1621906495453186E-11</c:v>
                </c:pt>
                <c:pt idx="105">
                  <c:v>3.8166947264004784E-11</c:v>
                </c:pt>
                <c:pt idx="106">
                  <c:v>6.6980500393850018E-11</c:v>
                </c:pt>
                <c:pt idx="107">
                  <c:v>1.1686295765200446E-10</c:v>
                </c:pt>
                <c:pt idx="108">
                  <c:v>2.027089305182055E-10</c:v>
                </c:pt>
                <c:pt idx="109">
                  <c:v>3.4957181874119314E-10</c:v>
                </c:pt>
                <c:pt idx="110">
                  <c:v>5.9933200310412383E-10</c:v>
                </c:pt>
                <c:pt idx="111">
                  <c:v>1.0215650971681028E-9</c:v>
                </c:pt>
                <c:pt idx="112">
                  <c:v>1.731139823019955E-9</c:v>
                </c:pt>
                <c:pt idx="113">
                  <c:v>2.9165254500541951E-9</c:v>
                </c:pt>
                <c:pt idx="114">
                  <c:v>4.8850264211583881E-9</c:v>
                </c:pt>
                <c:pt idx="115">
                  <c:v>8.1345884627156471E-9</c:v>
                </c:pt>
                <c:pt idx="116">
                  <c:v>1.3467028487320205E-8</c:v>
                </c:pt>
                <c:pt idx="117">
                  <c:v>2.216539597248753E-8</c:v>
                </c:pt>
                <c:pt idx="118">
                  <c:v>3.626993125372387E-8</c:v>
                </c:pt>
                <c:pt idx="119">
                  <c:v>5.9004548790282414E-8</c:v>
                </c:pt>
                <c:pt idx="120">
                  <c:v>9.5431506081014716E-8</c:v>
                </c:pt>
                <c:pt idx="121">
                  <c:v>1.5344953791130795E-7</c:v>
                </c:pt>
                <c:pt idx="122">
                  <c:v>2.4530529067224704E-7</c:v>
                </c:pt>
                <c:pt idx="123">
                  <c:v>3.8986636430287799E-7</c:v>
                </c:pt>
                <c:pt idx="124">
                  <c:v>6.1601621511995857E-7</c:v>
                </c:pt>
                <c:pt idx="125">
                  <c:v>9.6768953177438049E-7</c:v>
                </c:pt>
                <c:pt idx="126">
                  <c:v>1.511288803533553E-6</c:v>
                </c:pt>
                <c:pt idx="127">
                  <c:v>2.3465316140559004E-6</c:v>
                </c:pt>
                <c:pt idx="128">
                  <c:v>3.6222037635251744E-6</c:v>
                </c:pt>
                <c:pt idx="129">
                  <c:v>5.5588744860652218E-6</c:v>
                </c:pt>
                <c:pt idx="130">
                  <c:v>8.4814163261043917E-6</c:v>
                </c:pt>
                <c:pt idx="131">
                  <c:v>1.2865225963436469E-5</c:v>
                </c:pt>
                <c:pt idx="132">
                  <c:v>1.9401440583812129E-5</c:v>
                </c:pt>
                <c:pt idx="133">
                  <c:v>2.9088281245693347E-5</c:v>
                </c:pt>
                <c:pt idx="134">
                  <c:v>4.3358042436724864E-5</c:v>
                </c:pt>
                <c:pt idx="135">
                  <c:v>6.4252317173063212E-5</c:v>
                </c:pt>
                <c:pt idx="136">
                  <c:v>9.4661949865646703E-5</c:v>
                </c:pt>
                <c:pt idx="137">
                  <c:v>1.3865311158166768E-4</c:v>
                </c:pt>
                <c:pt idx="138">
                  <c:v>2.0190697283473393E-4</c:v>
                </c:pt>
                <c:pt idx="139">
                  <c:v>2.923078898058488E-4</c:v>
                </c:pt>
                <c:pt idx="140">
                  <c:v>4.2072399425891209E-4</c:v>
                </c:pt>
                <c:pt idx="141">
                  <c:v>6.0203473223899957E-4</c:v>
                </c:pt>
                <c:pt idx="142">
                  <c:v>8.564723286604058E-4</c:v>
                </c:pt>
                <c:pt idx="143">
                  <c:v>1.211358380305474E-3</c:v>
                </c:pt>
                <c:pt idx="144">
                  <c:v>1.7033326968265469E-3</c:v>
                </c:pt>
                <c:pt idx="145">
                  <c:v>2.3811888542080283E-3</c:v>
                </c:pt>
                <c:pt idx="146">
                  <c:v>3.3094492218547775E-3</c:v>
                </c:pt>
                <c:pt idx="147">
                  <c:v>4.5728307312683366E-3</c:v>
                </c:pt>
                <c:pt idx="148">
                  <c:v>6.2817703093182818E-3</c:v>
                </c:pt>
                <c:pt idx="149">
                  <c:v>8.5791942703212047E-3</c:v>
                </c:pt>
                <c:pt idx="150">
                  <c:v>1.164872720620967E-2</c:v>
                </c:pt>
                <c:pt idx="151">
                  <c:v>1.5724540758422573E-2</c:v>
                </c:pt>
                <c:pt idx="152">
                  <c:v>2.1103038396621716E-2</c:v>
                </c:pt>
                <c:pt idx="153">
                  <c:v>2.8156555879585227E-2</c:v>
                </c:pt>
                <c:pt idx="154">
                  <c:v>3.7349225046223802E-2</c:v>
                </c:pt>
                <c:pt idx="155">
                  <c:v>4.9255097439409916E-2</c:v>
                </c:pt>
                <c:pt idx="156">
                  <c:v>6.4578550516223701E-2</c:v>
                </c:pt>
                <c:pt idx="157">
                  <c:v>8.4176899689464429E-2</c:v>
                </c:pt>
                <c:pt idx="158">
                  <c:v>0.10908501169430163</c:v>
                </c:pt>
                <c:pt idx="159">
                  <c:v>0.14054155737467125</c:v>
                </c:pt>
                <c:pt idx="160">
                  <c:v>0.18001635505484626</c:v>
                </c:pt>
                <c:pt idx="161">
                  <c:v>0.22923804131394993</c:v>
                </c:pt>
                <c:pt idx="162">
                  <c:v>0.29022106877471726</c:v>
                </c:pt>
                <c:pt idx="163">
                  <c:v>0.36529077785930253</c:v>
                </c:pt>
                <c:pt idx="164">
                  <c:v>0.45710503189979312</c:v>
                </c:pt>
                <c:pt idx="165">
                  <c:v>0.56867065633162273</c:v>
                </c:pt>
                <c:pt idx="166">
                  <c:v>0.70335269993159444</c:v>
                </c:pt>
                <c:pt idx="167">
                  <c:v>0.86487435898585696</c:v>
                </c:pt>
                <c:pt idx="168">
                  <c:v>1.0573052958135258</c:v>
                </c:pt>
                <c:pt idx="169">
                  <c:v>1.2850360642638659</c:v>
                </c:pt>
                <c:pt idx="170">
                  <c:v>1.5527364494313911</c:v>
                </c:pt>
                <c:pt idx="171">
                  <c:v>1.865295757751112</c:v>
                </c:pt>
                <c:pt idx="172">
                  <c:v>2.2277434738602659</c:v>
                </c:pt>
                <c:pt idx="173">
                  <c:v>2.6451492432553509</c:v>
                </c:pt>
                <c:pt idx="174">
                  <c:v>3.1225018479802324</c:v>
                </c:pt>
                <c:pt idx="175">
                  <c:v>3.664567709634218</c:v>
                </c:pt>
                <c:pt idx="176">
                  <c:v>4.2757304617662779</c:v>
                </c:pt>
                <c:pt idx="177">
                  <c:v>4.9598142517130963</c:v>
                </c:pt>
                <c:pt idx="178">
                  <c:v>5.7198946170103788</c:v>
                </c:pt>
                <c:pt idx="179">
                  <c:v>6.558101978571516</c:v>
                </c:pt>
                <c:pt idx="180">
                  <c:v>7.4754239365349031</c:v>
                </c:pt>
                <c:pt idx="181">
                  <c:v>8.4715135721666925</c:v>
                </c:pt>
                <c:pt idx="182">
                  <c:v>9.5445117738606093</c:v>
                </c:pt>
                <c:pt idx="183">
                  <c:v>10.690892141391245</c:v>
                </c:pt>
                <c:pt idx="184">
                  <c:v>11.905337210628593</c:v>
                </c:pt>
                <c:pt idx="185">
                  <c:v>13.180654523170977</c:v>
                </c:pt>
                <c:pt idx="186">
                  <c:v>14.507740401351739</c:v>
                </c:pt>
                <c:pt idx="187">
                  <c:v>15.875598160626076</c:v>
                </c:pt>
                <c:pt idx="188">
                  <c:v>17.271415906457946</c:v>
                </c:pt>
                <c:pt idx="189">
                  <c:v>18.680707058227096</c:v>
                </c:pt>
                <c:pt idx="190">
                  <c:v>20.087514384496643</c:v>
                </c:pt>
                <c:pt idx="191">
                  <c:v>21.474675716396291</c:v>
                </c:pt>
                <c:pt idx="192">
                  <c:v>22.824146747558416</c:v>
                </c:pt>
                <c:pt idx="193">
                  <c:v>24.117373567522506</c:v>
                </c:pt>
                <c:pt idx="194">
                  <c:v>25.335704959683593</c:v>
                </c:pt>
                <c:pt idx="195">
                  <c:v>26.460832176024212</c:v>
                </c:pt>
                <c:pt idx="196">
                  <c:v>27.475242023030173</c:v>
                </c:pt>
                <c:pt idx="197">
                  <c:v>28.362667783100587</c:v>
                </c:pt>
                <c:pt idx="198">
                  <c:v>29.108521853635139</c:v>
                </c:pt>
                <c:pt idx="199">
                  <c:v>29.700294077548449</c:v>
                </c:pt>
                <c:pt idx="200">
                  <c:v>30.127900589579657</c:v>
                </c:pt>
                <c:pt idx="201">
                  <c:v>30.383969594116301</c:v>
                </c:pt>
                <c:pt idx="202">
                  <c:v>30.464052759985524</c:v>
                </c:pt>
                <c:pt idx="203">
                  <c:v>30.366753762135648</c:v>
                </c:pt>
                <c:pt idx="204">
                  <c:v>30.093768780082566</c:v>
                </c:pt>
                <c:pt idx="205">
                  <c:v>29.649837311862257</c:v>
                </c:pt>
                <c:pt idx="206">
                  <c:v>29.042605296451359</c:v>
                </c:pt>
                <c:pt idx="207">
                  <c:v>28.282406068213668</c:v>
                </c:pt>
                <c:pt idx="208">
                  <c:v>27.381967911498432</c:v>
                </c:pt>
                <c:pt idx="209">
                  <c:v>26.356059777718279</c:v>
                </c:pt>
                <c:pt idx="210">
                  <c:v>25.221088934952466</c:v>
                </c:pt>
                <c:pt idx="211">
                  <c:v>23.994665841516095</c:v>
                </c:pt>
                <c:pt idx="212">
                  <c:v>22.695152311868402</c:v>
                </c:pt>
                <c:pt idx="213">
                  <c:v>21.341209061693956</c:v>
                </c:pt>
                <c:pt idx="214">
                  <c:v>19.951358008450331</c:v>
                </c:pt>
                <c:pt idx="215">
                  <c:v>18.54357333351502</c:v>
                </c:pt>
                <c:pt idx="216">
                  <c:v>17.134913385450091</c:v>
                </c:pt>
                <c:pt idx="217">
                  <c:v>15.741203149688104</c:v>
                </c:pt>
                <c:pt idx="218">
                  <c:v>14.376774373270681</c:v>
                </c:pt>
                <c:pt idx="219">
                  <c:v>13.054267665646035</c:v>
                </c:pt>
                <c:pt idx="220">
                  <c:v>11.784498146109707</c:v>
                </c:pt>
                <c:pt idx="221">
                  <c:v>10.576383611249797</c:v>
                </c:pt>
                <c:pt idx="222">
                  <c:v>9.4369318682430254</c:v>
                </c:pt>
                <c:pt idx="223">
                  <c:v>8.3712819136089056</c:v>
                </c:pt>
                <c:pt idx="224">
                  <c:v>7.3827920953675834</c:v>
                </c:pt>
                <c:pt idx="225">
                  <c:v>6.4731673133335379</c:v>
                </c:pt>
                <c:pt idx="226">
                  <c:v>5.642616692838561</c:v>
                </c:pt>
                <c:pt idx="227">
                  <c:v>4.8900329909613172</c:v>
                </c:pt>
                <c:pt idx="228">
                  <c:v>4.2131852189876531</c:v>
                </c:pt>
                <c:pt idx="229">
                  <c:v>3.6089165312052507</c:v>
                </c:pt>
                <c:pt idx="230">
                  <c:v>3.0733402678800585</c:v>
                </c:pt>
                <c:pt idx="231">
                  <c:v>2.602028073349703</c:v>
                </c:pt>
                <c:pt idx="232">
                  <c:v>2.1901851621642603</c:v>
                </c:pt>
                <c:pt idx="233">
                  <c:v>1.8328090048238619</c:v>
                </c:pt>
                <c:pt idx="234">
                  <c:v>1.5248288854491936</c:v>
                </c:pt>
                <c:pt idx="235">
                  <c:v>1.2612248926919467</c:v>
                </c:pt>
                <c:pt idx="236">
                  <c:v>1.0371259004272408</c:v>
                </c:pt>
                <c:pt idx="237">
                  <c:v>0.84788694698654843</c:v>
                </c:pt>
                <c:pt idx="238">
                  <c:v>0.68914711392776695</c:v>
                </c:pt>
                <c:pt idx="239">
                  <c:v>0.55686953191411248</c:v>
                </c:pt>
                <c:pt idx="240">
                  <c:v>0.44736550619311011</c:v>
                </c:pt>
                <c:pt idx="241">
                  <c:v>0.35730496920871313</c:v>
                </c:pt>
                <c:pt idx="242">
                  <c:v>0.28371555052077452</c:v>
                </c:pt>
                <c:pt idx="243">
                  <c:v>0.2239725255719282</c:v>
                </c:pt>
                <c:pt idx="244">
                  <c:v>0.17578178780805251</c:v>
                </c:pt>
                <c:pt idx="245">
                  <c:v>0.13715780620675783</c:v>
                </c:pt>
                <c:pt idx="246">
                  <c:v>0.10639830415753146</c:v>
                </c:pt>
                <c:pt idx="247">
                  <c:v>8.2057145415930538E-2</c:v>
                </c:pt>
                <c:pt idx="248">
                  <c:v>6.2916655212483255E-2</c:v>
                </c:pt>
                <c:pt idx="249">
                  <c:v>4.7960353029599889E-2</c:v>
                </c:pt>
                <c:pt idx="250">
                  <c:v>3.634683829847439E-2</c:v>
                </c:pt>
                <c:pt idx="251">
                  <c:v>2.7385358427775043E-2</c:v>
                </c:pt>
                <c:pt idx="252">
                  <c:v>2.0513404459839776E-2</c:v>
                </c:pt>
                <c:pt idx="253">
                  <c:v>1.5276525155320306E-2</c:v>
                </c:pt>
                <c:pt idx="254">
                  <c:v>1.1310425383528803E-2</c:v>
                </c:pt>
                <c:pt idx="255">
                  <c:v>8.3253178133311859E-3</c:v>
                </c:pt>
                <c:pt idx="256">
                  <c:v>6.0924254934989486E-3</c:v>
                </c:pt>
                <c:pt idx="257">
                  <c:v>4.4324837800419209E-3</c:v>
                </c:pt>
                <c:pt idx="258">
                  <c:v>3.2060597089445001E-3</c:v>
                </c:pt>
                <c:pt idx="259">
                  <c:v>2.3054917926061133E-3</c:v>
                </c:pt>
                <c:pt idx="260">
                  <c:v>1.6482499743264011E-3</c:v>
                </c:pt>
                <c:pt idx="261">
                  <c:v>1.1715210535215449E-3</c:v>
                </c:pt>
                <c:pt idx="262">
                  <c:v>8.2783663326344915E-4</c:v>
                </c:pt>
                <c:pt idx="263">
                  <c:v>5.815763089255325E-4</c:v>
                </c:pt>
                <c:pt idx="264">
                  <c:v>4.0619661109283448E-4</c:v>
                </c:pt>
                <c:pt idx="265">
                  <c:v>2.8205474331660684E-4</c:v>
                </c:pt>
                <c:pt idx="266">
                  <c:v>1.9471438734819155E-4</c:v>
                </c:pt>
                <c:pt idx="267">
                  <c:v>1.3363807165334032E-4</c:v>
                </c:pt>
                <c:pt idx="268">
                  <c:v>9.1186360268397286E-5</c:v>
                </c:pt>
                <c:pt idx="269">
                  <c:v>6.1858172418841509E-5</c:v>
                </c:pt>
                <c:pt idx="270">
                  <c:v>4.1718800338407854E-5</c:v>
                </c:pt>
                <c:pt idx="271">
                  <c:v>2.7972678960172843E-5</c:v>
                </c:pt>
                <c:pt idx="272">
                  <c:v>1.8646779425968361E-5</c:v>
                </c:pt>
                <c:pt idx="273">
                  <c:v>1.2357799054947316E-5</c:v>
                </c:pt>
                <c:pt idx="274">
                  <c:v>8.1422783971787276E-6</c:v>
                </c:pt>
                <c:pt idx="275">
                  <c:v>5.3335735562599267E-6</c:v>
                </c:pt>
                <c:pt idx="276">
                  <c:v>3.4734268191085427E-6</c:v>
                </c:pt>
                <c:pt idx="277">
                  <c:v>2.2488761598253212E-6</c:v>
                </c:pt>
                <c:pt idx="278">
                  <c:v>1.4475729223505356E-6</c:v>
                </c:pt>
                <c:pt idx="279">
                  <c:v>9.2636659092326525E-7</c:v>
                </c:pt>
                <c:pt idx="280">
                  <c:v>5.8937653358803115E-7</c:v>
                </c:pt>
                <c:pt idx="281">
                  <c:v>3.7279520632215106E-7</c:v>
                </c:pt>
                <c:pt idx="282">
                  <c:v>2.344311517793586E-7</c:v>
                </c:pt>
                <c:pt idx="283">
                  <c:v>1.4656418125950449E-7</c:v>
                </c:pt>
                <c:pt idx="284">
                  <c:v>9.1097801108023533E-8</c:v>
                </c:pt>
                <c:pt idx="285">
                  <c:v>5.6293138844172243E-8</c:v>
                </c:pt>
                <c:pt idx="286">
                  <c:v>3.4583628630861359E-8</c:v>
                </c:pt>
                <c:pt idx="287">
                  <c:v>2.112288213838538E-8</c:v>
                </c:pt>
                <c:pt idx="288">
                  <c:v>1.2826356760994323E-8</c:v>
                </c:pt>
                <c:pt idx="289">
                  <c:v>7.7432089388681671E-9</c:v>
                </c:pt>
                <c:pt idx="290">
                  <c:v>4.6473583752869687E-9</c:v>
                </c:pt>
                <c:pt idx="291">
                  <c:v>2.7730574845283034E-9</c:v>
                </c:pt>
                <c:pt idx="292">
                  <c:v>1.6450500055519712E-9</c:v>
                </c:pt>
                <c:pt idx="293">
                  <c:v>9.7021248393130882E-10</c:v>
                </c:pt>
                <c:pt idx="294">
                  <c:v>5.6888192593874339E-10</c:v>
                </c:pt>
                <c:pt idx="295">
                  <c:v>3.3162322337477149E-10</c:v>
                </c:pt>
                <c:pt idx="296">
                  <c:v>1.921919794155487E-10</c:v>
                </c:pt>
                <c:pt idx="297">
                  <c:v>1.1073708980256002E-10</c:v>
                </c:pt>
                <c:pt idx="298">
                  <c:v>6.3433470869778159E-11</c:v>
                </c:pt>
                <c:pt idx="299">
                  <c:v>3.6125292102037548E-11</c:v>
                </c:pt>
              </c:numCache>
            </c:numRef>
          </c:yVal>
          <c:smooth val="1"/>
          <c:extLst>
            <c:ext xmlns:c16="http://schemas.microsoft.com/office/drawing/2014/chart" uri="{C3380CC4-5D6E-409C-BE32-E72D297353CC}">
              <c16:uniqueId val="{00000001-4558-401E-87DE-3C3C005F4C69}"/>
            </c:ext>
          </c:extLst>
        </c:ser>
        <c:dLbls>
          <c:showLegendKey val="0"/>
          <c:showVal val="0"/>
          <c:showCatName val="0"/>
          <c:showSerName val="0"/>
          <c:showPercent val="0"/>
          <c:showBubbleSize val="0"/>
        </c:dLbls>
        <c:axId val="1439925759"/>
        <c:axId val="316903535"/>
      </c:scatterChart>
      <c:valAx>
        <c:axId val="1439925759"/>
        <c:scaling>
          <c:orientation val="minMax"/>
          <c:max val="0.32000000000000006"/>
          <c:min val="0.1"/>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6903535"/>
        <c:crosses val="autoZero"/>
        <c:crossBetween val="midCat"/>
      </c:valAx>
      <c:valAx>
        <c:axId val="31690353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39925759"/>
        <c:crosses val="autoZero"/>
        <c:crossBetween val="midCat"/>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AD6E7C72-0CFF-4653-801A-8FBF0220BB69}"/>
      </w:docPartPr>
      <w:docPartBody>
        <w:p w:rsidR="00CC1968" w:rsidRDefault="00CC1968">
          <w:r w:rsidRPr="00237B50">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968"/>
    <w:rsid w:val="00CC19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C1968"/>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AFF4FE7-D058-4451-B129-C1E60ED78963}">
  <we:reference id="wa104382081" version="1.55.1.0" store="en-US" storeType="OMEX"/>
  <we:alternateReferences>
    <we:reference id="WA104382081" version="1.55.1.0" store="" storeType="OMEX"/>
  </we:alternateReferences>
  <we:properties>
    <we:property name="MENDELEY_CITATIONS" value="[{&quot;citationID&quot;:&quot;MENDELEY_CITATION_876c4146-2173-4ccb-86fa-30b241f376df&quot;,&quot;properties&quot;:{&quot;noteIndex&quot;:0},&quot;isEdited&quot;:false,&quot;manualOverride&quot;:{&quot;isManuallyOverridden&quot;:false,&quot;citeprocText&quot;:&quot;(Ono 2020)&quot;,&quot;manualOverrideText&quot;:&quot;&quot;},&quot;citationItems&quot;:[{&quot;id&quot;:&quot;2fd2063a-eb2f-3eea-a6b8-c43cc3f96501&quot;,&quot;itemData&quot;:{&quot;type&quot;:&quot;article-journal&quot;,&quot;id&quot;:&quot;2fd2063a-eb2f-3eea-a6b8-c43cc3f96501&quot;,&quot;title&quot;:&quot;A Comprehensive Report on Ultrasonic Attenuation of Engineering Materials, Including Metals, Ceramics, Polymers, Fiber-Reinforced Composites, Wood, and Rocks&quot;,&quot;author&quot;:[{&quot;family&quot;:&quot;Ono&quot;,&quot;given&quot;:&quot;Kanji&quot;,&quot;parse-names&quot;:false,&quot;dropping-particle&quot;:&quot;&quot;,&quot;non-dropping-particle&quot;:&quot;&quot;}],&quot;container-title&quot;:&quot;Journal of Applied Sciences&quot;,&quot;accessed&quot;:{&quot;date-parts&quot;:[[2024,1,8]]},&quot;DOI&quot;:&quot;10.3390/app10072230&quot;,&quot;URL&quot;:&quot;www.mdpi.com/journal/applsci&quot;,&quot;issued&quot;:{&quot;date-parts&quot;:[[2020]]},&quot;abstract&quot;:&quot;In this paper, ultrasonic attenuation of engineering materials is evaluated comprehensively, covering metals, ceramics, polymers, fiber-reinforced composites, wood, and rocks. After verifying two reliable experimental methods, 336 measurements are conducted and their results are tabulated. Attenuation behavior is determined over broadband spectra, extending up to 15 MHz in low attenuating materials. The attenuation spectra are characterized in combination with four power law terms, with many showing linear frequency dependence, with or without Rayleigh scattering. Dislocation damping effects are re-evaluated and a new mechanism is proposed to explain some of the linear frequency dependencies. Additionally, quadratic and cubic dependencies due to Datta-Kinra scattering and Biwa scattering, respectively, are used for some materials to construct model relations. From many test results, some previously hidden behaviors emerged upon data evaluation. Effects of cold working, tempering, and annealing are complex and sometimes contradictory. Comparison to available literature was attempted for some, but most often prior data were unavailable. This collection of new attenuation data will be of value in materials selection and in designing structural health monitoring and non-destructive inspection protocols.&quot;},&quot;isTemporary&quot;:false}],&quot;citationTag&quot;:&quot;MENDELEY_CITATION_v3_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&quot;},{&quot;citationID&quot;:&quot;MENDELEY_CITATION_facdc1d0-ce20-4610-95e7-5afb5143ba8c&quot;,&quot;properties&quot;:{&quot;noteIndex&quot;:0},&quot;isEdited&quot;:false,&quot;manualOverride&quot;:{&quot;isManuallyOverridden&quot;:false,&quot;citeprocText&quot;:&quot;(Ono 2020)&quot;,&quot;manualOverrideText&quot;:&quot;&quot;},&quot;citationTag&quot;:&quot;MENDELEY_CITATION_v3_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&quot;,&quot;citationItems&quot;:[{&quot;id&quot;:&quot;2fd2063a-eb2f-3eea-a6b8-c43cc3f96501&quot;,&quot;itemData&quot;:{&quot;type&quot;:&quot;article-journal&quot;,&quot;id&quot;:&quot;2fd2063a-eb2f-3eea-a6b8-c43cc3f96501&quot;,&quot;title&quot;:&quot;A Comprehensive Report on Ultrasonic Attenuation of Engineering Materials, Including Metals, Ceramics, Polymers, Fiber-Reinforced Composites, Wood, and Rocks&quot;,&quot;author&quot;:[{&quot;family&quot;:&quot;Ono&quot;,&quot;given&quot;:&quot;Kanji&quot;,&quot;parse-names&quot;:false,&quot;dropping-particle&quot;:&quot;&quot;,&quot;non-dropping-particle&quot;:&quot;&quot;}],&quot;container-title&quot;:&quot;Journal of Applied Sciences&quot;,&quot;accessed&quot;:{&quot;date-parts&quot;:[[2024,1,8]]},&quot;DOI&quot;:&quot;10.3390/app10072230&quot;,&quot;URL&quot;:&quot;www.mdpi.com/journal/applsci&quot;,&quot;issued&quot;:{&quot;date-parts&quot;:[[2020]]},&quot;abstract&quot;:&quot;In this paper, ultrasonic attenuation of engineering materials is evaluated comprehensively, covering metals, ceramics, polymers, fiber-reinforced composites, wood, and rocks. After verifying two reliable experimental methods, 336 measurements are conducted and their results are tabulated. Attenuation behavior is determined over broadband spectra, extending up to 15 MHz in low attenuating materials. The attenuation spectra are characterized in combination with four power law terms, with many showing linear frequency dependence, with or without Rayleigh scattering. Dislocation damping effects are re-evaluated and a new mechanism is proposed to explain some of the linear frequency dependencies. Additionally, quadratic and cubic dependencies due to Datta-Kinra scattering and Biwa scattering, respectively, are used for some materials to construct model relations. From many test results, some previously hidden behaviors emerged upon data evaluation. Effects of cold working, tempering, and annealing are complex and sometimes contradictory. Comparison to available literature was attempted for some, but most often prior data were unavailable. This collection of new attenuation data will be of value in materials selection and in designing structural health monitoring and non-destructive inspection protocols.&quot;},&quot;isTemporary&quot;:false}]},{&quot;citationID&quot;:&quot;MENDELEY_CITATION_91137f04-4942-479b-a21d-b92c5db4a409&quot;,&quot;properties&quot;:{&quot;noteIndex&quot;:0},&quot;isEdited&quot;:false,&quot;manualOverride&quot;:{&quot;isManuallyOverridden&quot;:false,&quot;citeprocText&quot;:&quot;(Ono 2020)&quot;,&quot;manualOverrideText&quot;:&quot;&quot;},&quot;citationTag&quot;:&quot;MENDELEY_CITATION_v3_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&quot;,&quot;citationItems&quot;:[{&quot;id&quot;:&quot;2fd2063a-eb2f-3eea-a6b8-c43cc3f96501&quot;,&quot;itemData&quot;:{&quot;type&quot;:&quot;article-journal&quot;,&quot;id&quot;:&quot;2fd2063a-eb2f-3eea-a6b8-c43cc3f96501&quot;,&quot;title&quot;:&quot;A Comprehensive Report on Ultrasonic Attenuation of Engineering Materials, Including Metals, Ceramics, Polymers, Fiber-Reinforced Composites, Wood, and Rocks&quot;,&quot;author&quot;:[{&quot;family&quot;:&quot;Ono&quot;,&quot;given&quot;:&quot;Kanji&quot;,&quot;parse-names&quot;:false,&quot;dropping-particle&quot;:&quot;&quot;,&quot;non-dropping-particle&quot;:&quot;&quot;}],&quot;container-title&quot;:&quot;Journal of Applied Sciences&quot;,&quot;accessed&quot;:{&quot;date-parts&quot;:[[2024,1,8]]},&quot;DOI&quot;:&quot;10.3390/app10072230&quot;,&quot;URL&quot;:&quot;www.mdpi.com/journal/applsci&quot;,&quot;issued&quot;:{&quot;date-parts&quot;:[[2020]]},&quot;abstract&quot;:&quot;In this paper, ultrasonic attenuation of engineering materials is evaluated comprehensively, covering metals, ceramics, polymers, fiber-reinforced composites, wood, and rocks. After verifying two reliable experimental methods, 336 measurements are conducted and their results are tabulated. Attenuation behavior is determined over broadband spectra, extending up to 15 MHz in low attenuating materials. The attenuation spectra are characterized in combination with four power law terms, with many showing linear frequency dependence, with or without Rayleigh scattering. Dislocation damping effects are re-evaluated and a new mechanism is proposed to explain some of the linear frequency dependencies. Additionally, quadratic and cubic dependencies due to Datta-Kinra scattering and Biwa scattering, respectively, are used for some materials to construct model relations. From many test results, some previously hidden behaviors emerged upon data evaluation. Effects of cold working, tempering, and annealing are complex and sometimes contradictory. Comparison to available literature was attempted for some, but most often prior data were unavailable. This collection of new attenuation data will be of value in materials selection and in designing structural health monitoring and non-destructive inspection protocols.&quot;},&quot;isTemporary&quot;:false}]}]"/>
    <we:property name="MENDELEY_CITATIONS_STYLE" value="{&quot;id&quot;:&quot;https://www.zotero.org/styles/cardiff-university-harvard&quot;,&quot;title&quot;:&quot;Cardiff University - Harvard&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5" ma:contentTypeDescription="Create a new document." ma:contentTypeScope="" ma:versionID="ca9cb2a009ddda89d499be8551adadc1">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649a450abc54536e9d8e217335903d61"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DateTaken" minOccurs="0"/>
                <xsd:element ref="ns3:MediaServiceSearchProperties"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Props1.xml><?xml version="1.0" encoding="utf-8"?>
<ds:datastoreItem xmlns:ds="http://schemas.openxmlformats.org/officeDocument/2006/customXml" ds:itemID="{322F1B26-7D85-43EC-92FC-A156B823D1D0}">
  <ds:schemaRefs>
    <ds:schemaRef ds:uri="http://schemas.openxmlformats.org/officeDocument/2006/bibliography"/>
  </ds:schemaRefs>
</ds:datastoreItem>
</file>

<file path=customXml/itemProps2.xml><?xml version="1.0" encoding="utf-8"?>
<ds:datastoreItem xmlns:ds="http://schemas.openxmlformats.org/officeDocument/2006/customXml" ds:itemID="{6A32FED7-4D7A-47ED-8922-F8438BD6F7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31DD02-BAE5-43CA-A942-875F11EB5A69}">
  <ds:schemaRefs>
    <ds:schemaRef ds:uri="http://schemas.microsoft.com/sharepoint/v3/contenttype/forms"/>
  </ds:schemaRefs>
</ds:datastoreItem>
</file>

<file path=customXml/itemProps4.xml><?xml version="1.0" encoding="utf-8"?>
<ds:datastoreItem xmlns:ds="http://schemas.openxmlformats.org/officeDocument/2006/customXml" ds:itemID="{339D9331-FCC0-43F9-AB98-B9F10E74FC7E}">
  <ds:schemaRefs>
    <ds:schemaRef ds:uri="http://purl.org/dc/dcmitype/"/>
    <ds:schemaRef ds:uri="7b23fa32-4003-4364-bee1-595462966394"/>
    <ds:schemaRef ds:uri="http://purl.org/dc/elements/1.1/"/>
    <ds:schemaRef ds:uri="http://www.w3.org/XML/1998/namespace"/>
    <ds:schemaRef ds:uri="http://schemas.openxmlformats.org/package/2006/metadata/core-properties"/>
    <ds:schemaRef ds:uri="http://schemas.microsoft.com/office/2006/documentManagement/types"/>
    <ds:schemaRef ds:uri="http://schemas.microsoft.com/office/infopath/2007/PartnerControls"/>
    <ds:schemaRef ds:uri="f54e4810-f1f5-4bce-aa8e-e4722dc561be"/>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709</TotalTime>
  <Pages>16</Pages>
  <Words>2225</Words>
  <Characters>12685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Quarry (2000885)</dc:creator>
  <cp:keywords/>
  <dc:description/>
  <cp:lastModifiedBy>Jacob Quarry (2000885)</cp:lastModifiedBy>
  <cp:revision>249</cp:revision>
  <dcterms:created xsi:type="dcterms:W3CDTF">2022-11-29T10:35:00Z</dcterms:created>
  <dcterms:modified xsi:type="dcterms:W3CDTF">2024-01-08T23:30:00Z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