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EA607E" w14:textId="77777777" w:rsidR="00C706AA" w:rsidRPr="001B3E47" w:rsidRDefault="00C706AA" w:rsidP="005176C5">
      <w:pPr>
        <w:spacing w:line="360" w:lineRule="auto"/>
        <w:jc w:val="center"/>
        <w:rPr>
          <w:rFonts w:ascii="Georgia" w:hAnsi="Georgia"/>
          <w:sz w:val="36"/>
        </w:rPr>
      </w:pPr>
      <w:r w:rsidRPr="001B3E47">
        <w:rPr>
          <w:rFonts w:ascii="Georgia" w:hAnsi="Georgia"/>
          <w:sz w:val="36"/>
        </w:rPr>
        <w:t>University of Wales Trinity Saint David</w:t>
      </w:r>
    </w:p>
    <w:p w14:paraId="5384A474" w14:textId="77777777" w:rsidR="007A3DF3" w:rsidRDefault="00A96545" w:rsidP="005176C5">
      <w:pPr>
        <w:spacing w:line="360" w:lineRule="auto"/>
      </w:pPr>
      <w:bookmarkStart w:id="0" w:name="_GoBack"/>
      <w:bookmarkEnd w:id="0"/>
    </w:p>
    <w:p w14:paraId="22A5D886" w14:textId="77777777" w:rsidR="00C706AA" w:rsidRDefault="00C706AA" w:rsidP="005176C5">
      <w:pPr>
        <w:spacing w:line="360" w:lineRule="auto"/>
      </w:pPr>
    </w:p>
    <w:p w14:paraId="4F70531D" w14:textId="77777777" w:rsidR="00C706AA" w:rsidRDefault="00C706AA" w:rsidP="005176C5">
      <w:pPr>
        <w:spacing w:line="360" w:lineRule="auto"/>
      </w:pPr>
    </w:p>
    <w:p w14:paraId="23314F7C" w14:textId="77777777" w:rsidR="00C706AA" w:rsidRDefault="00C706AA" w:rsidP="005176C5">
      <w:pPr>
        <w:spacing w:line="360" w:lineRule="auto"/>
      </w:pPr>
    </w:p>
    <w:p w14:paraId="35C31A9E" w14:textId="77777777" w:rsidR="00C706AA" w:rsidRDefault="00C706AA" w:rsidP="005176C5">
      <w:pPr>
        <w:spacing w:line="360" w:lineRule="auto"/>
      </w:pPr>
    </w:p>
    <w:p w14:paraId="64561026" w14:textId="77777777" w:rsidR="005D2BC1" w:rsidRDefault="005D2BC1" w:rsidP="005D2BC1">
      <w:pPr>
        <w:spacing w:line="360" w:lineRule="auto"/>
        <w:jc w:val="center"/>
        <w:rPr>
          <w:rFonts w:ascii="Georgia" w:hAnsi="Georgia"/>
          <w:b/>
          <w:sz w:val="48"/>
        </w:rPr>
      </w:pPr>
    </w:p>
    <w:p w14:paraId="446F83D7" w14:textId="77777777" w:rsidR="001B3E47" w:rsidRDefault="001B3E47" w:rsidP="005D2BC1">
      <w:pPr>
        <w:spacing w:line="360" w:lineRule="auto"/>
        <w:jc w:val="center"/>
        <w:rPr>
          <w:rFonts w:ascii="Georgia" w:hAnsi="Georgia"/>
          <w:b/>
          <w:sz w:val="48"/>
        </w:rPr>
      </w:pPr>
    </w:p>
    <w:p w14:paraId="0521A859" w14:textId="77777777" w:rsidR="001B3E47" w:rsidRDefault="001B3E47" w:rsidP="005D2BC1">
      <w:pPr>
        <w:spacing w:line="360" w:lineRule="auto"/>
        <w:jc w:val="center"/>
        <w:rPr>
          <w:rFonts w:ascii="Georgia" w:hAnsi="Georgia"/>
          <w:b/>
          <w:sz w:val="48"/>
        </w:rPr>
      </w:pPr>
    </w:p>
    <w:p w14:paraId="27A4D95E" w14:textId="118CDF0F" w:rsidR="00D90710" w:rsidRPr="001B3E47" w:rsidRDefault="00D90710" w:rsidP="005D2BC1">
      <w:pPr>
        <w:spacing w:line="360" w:lineRule="auto"/>
        <w:jc w:val="center"/>
        <w:rPr>
          <w:rFonts w:ascii="Georgia" w:hAnsi="Georgia"/>
          <w:b/>
          <w:sz w:val="56"/>
        </w:rPr>
      </w:pPr>
      <w:r w:rsidRPr="001B3E47">
        <w:rPr>
          <w:rFonts w:ascii="Georgia" w:hAnsi="Georgia"/>
          <w:b/>
          <w:sz w:val="56"/>
        </w:rPr>
        <w:t>Dissertation proposal</w:t>
      </w:r>
    </w:p>
    <w:p w14:paraId="7A33B33A" w14:textId="77777777" w:rsidR="00D90710" w:rsidRDefault="00D90710" w:rsidP="005176C5">
      <w:pPr>
        <w:spacing w:line="360" w:lineRule="auto"/>
        <w:jc w:val="center"/>
        <w:rPr>
          <w:rFonts w:ascii="Georgia" w:hAnsi="Georgia"/>
          <w:b/>
          <w:sz w:val="48"/>
        </w:rPr>
      </w:pPr>
    </w:p>
    <w:p w14:paraId="2C6FAE3C" w14:textId="77777777" w:rsidR="00D90710" w:rsidRDefault="00D90710" w:rsidP="005176C5">
      <w:pPr>
        <w:spacing w:line="360" w:lineRule="auto"/>
        <w:rPr>
          <w:rFonts w:ascii="Georgia" w:hAnsi="Georgia"/>
          <w:b/>
          <w:sz w:val="48"/>
        </w:rPr>
      </w:pPr>
    </w:p>
    <w:p w14:paraId="537BF881" w14:textId="77777777" w:rsidR="00D90710" w:rsidRDefault="00D90710" w:rsidP="005176C5">
      <w:pPr>
        <w:spacing w:line="360" w:lineRule="auto"/>
        <w:jc w:val="center"/>
        <w:rPr>
          <w:rFonts w:ascii="Georgia" w:hAnsi="Georgia"/>
          <w:b/>
          <w:sz w:val="48"/>
        </w:rPr>
      </w:pPr>
    </w:p>
    <w:p w14:paraId="55F95C5B" w14:textId="77777777" w:rsidR="00D90710" w:rsidRDefault="00D90710" w:rsidP="005176C5">
      <w:pPr>
        <w:spacing w:line="360" w:lineRule="auto"/>
        <w:jc w:val="center"/>
        <w:rPr>
          <w:rFonts w:ascii="Georgia" w:hAnsi="Georgia"/>
          <w:b/>
          <w:sz w:val="48"/>
        </w:rPr>
      </w:pPr>
    </w:p>
    <w:p w14:paraId="5A58F3B0" w14:textId="77777777" w:rsidR="00D90710" w:rsidRDefault="00D90710" w:rsidP="005176C5">
      <w:pPr>
        <w:spacing w:line="360" w:lineRule="auto"/>
        <w:jc w:val="center"/>
        <w:rPr>
          <w:rFonts w:ascii="Georgia" w:hAnsi="Georgia"/>
          <w:b/>
          <w:sz w:val="48"/>
        </w:rPr>
      </w:pPr>
    </w:p>
    <w:p w14:paraId="21897E9B" w14:textId="77777777" w:rsidR="00D90710" w:rsidRDefault="00D90710" w:rsidP="005176C5">
      <w:pPr>
        <w:spacing w:line="360" w:lineRule="auto"/>
        <w:jc w:val="center"/>
        <w:rPr>
          <w:rFonts w:ascii="Georgia" w:hAnsi="Georgia"/>
          <w:b/>
          <w:sz w:val="48"/>
        </w:rPr>
      </w:pPr>
    </w:p>
    <w:p w14:paraId="32CAC7B7" w14:textId="77777777" w:rsidR="00703790" w:rsidRDefault="00703790" w:rsidP="005176C5">
      <w:pPr>
        <w:spacing w:line="360" w:lineRule="auto"/>
        <w:jc w:val="center"/>
        <w:rPr>
          <w:rFonts w:ascii="Georgia" w:hAnsi="Georgia"/>
          <w:sz w:val="32"/>
        </w:rPr>
      </w:pPr>
    </w:p>
    <w:p w14:paraId="638F751E" w14:textId="77777777" w:rsidR="005D2BC1" w:rsidRDefault="005D2BC1" w:rsidP="005176C5">
      <w:pPr>
        <w:spacing w:line="360" w:lineRule="auto"/>
        <w:jc w:val="center"/>
        <w:rPr>
          <w:rFonts w:ascii="Georgia" w:hAnsi="Georgia"/>
          <w:sz w:val="32"/>
        </w:rPr>
      </w:pPr>
    </w:p>
    <w:p w14:paraId="7CA91BD1" w14:textId="77777777" w:rsidR="001B3E47" w:rsidRDefault="001B3E47" w:rsidP="005176C5">
      <w:pPr>
        <w:spacing w:line="360" w:lineRule="auto"/>
        <w:jc w:val="center"/>
        <w:rPr>
          <w:rFonts w:ascii="Georgia" w:hAnsi="Georgia"/>
          <w:sz w:val="32"/>
        </w:rPr>
      </w:pPr>
    </w:p>
    <w:p w14:paraId="285C954B" w14:textId="77777777" w:rsidR="00D90710" w:rsidRPr="001B3E47" w:rsidRDefault="00D90710" w:rsidP="005176C5">
      <w:pPr>
        <w:spacing w:line="360" w:lineRule="auto"/>
        <w:jc w:val="center"/>
        <w:rPr>
          <w:rFonts w:ascii="Georgia" w:hAnsi="Georgia"/>
          <w:sz w:val="36"/>
        </w:rPr>
      </w:pPr>
      <w:r w:rsidRPr="001B3E47">
        <w:rPr>
          <w:rFonts w:ascii="Georgia" w:hAnsi="Georgia"/>
          <w:sz w:val="36"/>
        </w:rPr>
        <w:t>By Laurie Simmons</w:t>
      </w:r>
    </w:p>
    <w:p w14:paraId="02D8219C" w14:textId="77777777" w:rsidR="00D90710" w:rsidRPr="001B3E47" w:rsidRDefault="00D90710" w:rsidP="005176C5">
      <w:pPr>
        <w:spacing w:line="360" w:lineRule="auto"/>
        <w:jc w:val="center"/>
        <w:rPr>
          <w:rFonts w:ascii="Times New Roman" w:hAnsi="Times New Roman" w:cs="Times New Roman"/>
          <w:sz w:val="36"/>
          <w:szCs w:val="32"/>
        </w:rPr>
      </w:pPr>
      <w:r w:rsidRPr="001B3E47">
        <w:rPr>
          <w:rFonts w:ascii="Times New Roman" w:hAnsi="Times New Roman" w:cs="Times New Roman"/>
          <w:sz w:val="36"/>
          <w:szCs w:val="32"/>
        </w:rPr>
        <w:t>P149581</w:t>
      </w:r>
    </w:p>
    <w:p w14:paraId="64469DDF" w14:textId="77777777" w:rsidR="00D90710" w:rsidRDefault="00D90710" w:rsidP="005176C5">
      <w:pPr>
        <w:spacing w:line="360" w:lineRule="auto"/>
        <w:jc w:val="center"/>
        <w:rPr>
          <w:rFonts w:ascii="Georgia" w:hAnsi="Georgia"/>
          <w:sz w:val="32"/>
        </w:rPr>
      </w:pPr>
      <w:r w:rsidRPr="005F6520">
        <w:rPr>
          <w:rFonts w:ascii="Georgia" w:hAnsi="Georgia"/>
          <w:sz w:val="32"/>
        </w:rPr>
        <w:lastRenderedPageBreak/>
        <w:t>Contents Page.</w:t>
      </w:r>
    </w:p>
    <w:p w14:paraId="0423624F" w14:textId="77777777" w:rsidR="00D90710" w:rsidRDefault="00D90710" w:rsidP="005176C5">
      <w:pPr>
        <w:spacing w:line="360" w:lineRule="auto"/>
        <w:rPr>
          <w:rFonts w:ascii="Georgia" w:hAnsi="Georgia"/>
          <w:sz w:val="32"/>
        </w:rPr>
      </w:pPr>
    </w:p>
    <w:p w14:paraId="5C7F328F" w14:textId="77777777" w:rsidR="00703790" w:rsidRPr="00703790" w:rsidRDefault="00703790" w:rsidP="005176C5">
      <w:pPr>
        <w:spacing w:line="360" w:lineRule="auto"/>
        <w:ind w:left="360"/>
        <w:rPr>
          <w:rFonts w:ascii="Georgia" w:hAnsi="Georgia"/>
          <w:sz w:val="32"/>
        </w:rPr>
      </w:pPr>
    </w:p>
    <w:p w14:paraId="43C9B955" w14:textId="321577FE" w:rsidR="00D90710" w:rsidRDefault="001B3E47" w:rsidP="009379D3">
      <w:pPr>
        <w:pStyle w:val="ListParagraph"/>
        <w:numPr>
          <w:ilvl w:val="0"/>
          <w:numId w:val="1"/>
        </w:numPr>
        <w:spacing w:line="360" w:lineRule="auto"/>
        <w:rPr>
          <w:rFonts w:ascii="Georgia" w:hAnsi="Georgia"/>
          <w:sz w:val="32"/>
        </w:rPr>
      </w:pPr>
      <w:r>
        <w:rPr>
          <w:rFonts w:ascii="Georgia" w:hAnsi="Georgia"/>
          <w:sz w:val="32"/>
        </w:rPr>
        <w:t>Introduction – Page 4.</w:t>
      </w:r>
    </w:p>
    <w:p w14:paraId="621CFFD6" w14:textId="1198E853" w:rsidR="009379D3" w:rsidRDefault="001B3E47" w:rsidP="009379D3">
      <w:pPr>
        <w:pStyle w:val="ListParagraph"/>
        <w:numPr>
          <w:ilvl w:val="0"/>
          <w:numId w:val="1"/>
        </w:numPr>
        <w:spacing w:line="360" w:lineRule="auto"/>
        <w:rPr>
          <w:rFonts w:ascii="Georgia" w:hAnsi="Georgia"/>
          <w:sz w:val="32"/>
        </w:rPr>
      </w:pPr>
      <w:r>
        <w:rPr>
          <w:rFonts w:ascii="Georgia" w:hAnsi="Georgia"/>
          <w:sz w:val="32"/>
        </w:rPr>
        <w:t>Stereotype – Page 4 – 7.</w:t>
      </w:r>
    </w:p>
    <w:p w14:paraId="126BDE98" w14:textId="1A88EA80" w:rsidR="009379D3" w:rsidRDefault="001B3E47" w:rsidP="009379D3">
      <w:pPr>
        <w:pStyle w:val="ListParagraph"/>
        <w:numPr>
          <w:ilvl w:val="0"/>
          <w:numId w:val="1"/>
        </w:numPr>
        <w:spacing w:line="360" w:lineRule="auto"/>
        <w:rPr>
          <w:rFonts w:ascii="Georgia" w:hAnsi="Georgia"/>
          <w:sz w:val="32"/>
        </w:rPr>
      </w:pPr>
      <w:r>
        <w:rPr>
          <w:rFonts w:ascii="Georgia" w:hAnsi="Georgia"/>
          <w:sz w:val="32"/>
        </w:rPr>
        <w:t>Feminism – Page 7</w:t>
      </w:r>
      <w:r w:rsidR="009379D3">
        <w:rPr>
          <w:rFonts w:ascii="Georgia" w:hAnsi="Georgia"/>
          <w:sz w:val="32"/>
        </w:rPr>
        <w:t xml:space="preserve"> </w:t>
      </w:r>
      <w:r>
        <w:rPr>
          <w:rFonts w:ascii="Georgia" w:hAnsi="Georgia"/>
          <w:sz w:val="32"/>
        </w:rPr>
        <w:t>– 9.</w:t>
      </w:r>
    </w:p>
    <w:p w14:paraId="1DE21A8C" w14:textId="282124AE" w:rsidR="001B3E47" w:rsidRDefault="001B3E47" w:rsidP="009379D3">
      <w:pPr>
        <w:pStyle w:val="ListParagraph"/>
        <w:numPr>
          <w:ilvl w:val="0"/>
          <w:numId w:val="1"/>
        </w:numPr>
        <w:spacing w:line="360" w:lineRule="auto"/>
        <w:rPr>
          <w:rFonts w:ascii="Georgia" w:hAnsi="Georgia"/>
          <w:sz w:val="32"/>
        </w:rPr>
      </w:pPr>
      <w:r>
        <w:rPr>
          <w:rFonts w:ascii="Georgia" w:hAnsi="Georgia"/>
          <w:sz w:val="32"/>
        </w:rPr>
        <w:t>Male Gaze – Page 9 – 10.</w:t>
      </w:r>
    </w:p>
    <w:p w14:paraId="27423BCF" w14:textId="77777777" w:rsidR="001B3E47" w:rsidRDefault="001B3E47" w:rsidP="009379D3">
      <w:pPr>
        <w:pStyle w:val="ListParagraph"/>
        <w:numPr>
          <w:ilvl w:val="0"/>
          <w:numId w:val="1"/>
        </w:numPr>
        <w:spacing w:line="360" w:lineRule="auto"/>
        <w:rPr>
          <w:rFonts w:ascii="Georgia" w:hAnsi="Georgia"/>
          <w:sz w:val="32"/>
        </w:rPr>
      </w:pPr>
      <w:r>
        <w:rPr>
          <w:rFonts w:ascii="Georgia" w:hAnsi="Georgia"/>
          <w:sz w:val="32"/>
        </w:rPr>
        <w:t>Summary – Page 10 – 11.</w:t>
      </w:r>
    </w:p>
    <w:p w14:paraId="0865697E" w14:textId="25898788" w:rsidR="001B3E47" w:rsidRPr="009379D3" w:rsidRDefault="001B3E47" w:rsidP="009379D3">
      <w:pPr>
        <w:pStyle w:val="ListParagraph"/>
        <w:numPr>
          <w:ilvl w:val="0"/>
          <w:numId w:val="1"/>
        </w:numPr>
        <w:spacing w:line="360" w:lineRule="auto"/>
        <w:rPr>
          <w:rFonts w:ascii="Georgia" w:hAnsi="Georgia"/>
          <w:sz w:val="32"/>
        </w:rPr>
      </w:pPr>
      <w:r>
        <w:rPr>
          <w:rFonts w:ascii="Georgia" w:hAnsi="Georgia"/>
          <w:sz w:val="32"/>
        </w:rPr>
        <w:t>Bibliography -  Page 12 – 14.</w:t>
      </w:r>
    </w:p>
    <w:p w14:paraId="2CD7D5E9" w14:textId="77777777" w:rsidR="00865EC8" w:rsidRDefault="00865EC8" w:rsidP="005176C5">
      <w:pPr>
        <w:spacing w:line="360" w:lineRule="auto"/>
        <w:jc w:val="center"/>
        <w:rPr>
          <w:rFonts w:ascii="Georgia" w:hAnsi="Georgia"/>
          <w:b/>
          <w:sz w:val="48"/>
        </w:rPr>
      </w:pPr>
    </w:p>
    <w:p w14:paraId="6F3611ED" w14:textId="77777777" w:rsidR="00865EC8" w:rsidRDefault="00865EC8" w:rsidP="005176C5">
      <w:pPr>
        <w:spacing w:line="360" w:lineRule="auto"/>
        <w:jc w:val="center"/>
        <w:rPr>
          <w:rFonts w:ascii="Georgia" w:hAnsi="Georgia"/>
          <w:b/>
          <w:sz w:val="48"/>
        </w:rPr>
      </w:pPr>
    </w:p>
    <w:p w14:paraId="085A997A" w14:textId="77777777" w:rsidR="00865EC8" w:rsidRDefault="00865EC8" w:rsidP="005176C5">
      <w:pPr>
        <w:spacing w:line="360" w:lineRule="auto"/>
        <w:jc w:val="center"/>
        <w:rPr>
          <w:rFonts w:ascii="Georgia" w:hAnsi="Georgia"/>
          <w:b/>
          <w:sz w:val="48"/>
        </w:rPr>
      </w:pPr>
    </w:p>
    <w:p w14:paraId="16BE91D9" w14:textId="77777777" w:rsidR="00865EC8" w:rsidRDefault="00865EC8" w:rsidP="005176C5">
      <w:pPr>
        <w:spacing w:line="360" w:lineRule="auto"/>
        <w:jc w:val="center"/>
        <w:rPr>
          <w:rFonts w:ascii="Georgia" w:hAnsi="Georgia"/>
          <w:b/>
          <w:sz w:val="48"/>
        </w:rPr>
      </w:pPr>
    </w:p>
    <w:p w14:paraId="27EDF1F9" w14:textId="77777777" w:rsidR="00865EC8" w:rsidRDefault="00865EC8" w:rsidP="005176C5">
      <w:pPr>
        <w:spacing w:line="360" w:lineRule="auto"/>
        <w:jc w:val="center"/>
        <w:rPr>
          <w:rFonts w:ascii="Georgia" w:hAnsi="Georgia"/>
          <w:b/>
          <w:sz w:val="48"/>
        </w:rPr>
      </w:pPr>
    </w:p>
    <w:p w14:paraId="6E68A383" w14:textId="77777777" w:rsidR="00865EC8" w:rsidRDefault="00865EC8" w:rsidP="005176C5">
      <w:pPr>
        <w:spacing w:line="360" w:lineRule="auto"/>
        <w:jc w:val="center"/>
        <w:rPr>
          <w:rFonts w:ascii="Georgia" w:hAnsi="Georgia"/>
          <w:b/>
          <w:sz w:val="48"/>
        </w:rPr>
      </w:pPr>
    </w:p>
    <w:p w14:paraId="3F55D26C" w14:textId="77777777" w:rsidR="00865EC8" w:rsidRDefault="00865EC8" w:rsidP="005176C5">
      <w:pPr>
        <w:spacing w:line="360" w:lineRule="auto"/>
        <w:jc w:val="center"/>
        <w:rPr>
          <w:rFonts w:ascii="Georgia" w:hAnsi="Georgia"/>
          <w:b/>
          <w:sz w:val="48"/>
        </w:rPr>
      </w:pPr>
    </w:p>
    <w:p w14:paraId="5A76608F" w14:textId="77777777" w:rsidR="00865EC8" w:rsidRDefault="00865EC8" w:rsidP="005176C5">
      <w:pPr>
        <w:spacing w:line="360" w:lineRule="auto"/>
        <w:jc w:val="center"/>
        <w:rPr>
          <w:rFonts w:ascii="Georgia" w:hAnsi="Georgia"/>
          <w:b/>
          <w:sz w:val="48"/>
        </w:rPr>
      </w:pPr>
    </w:p>
    <w:p w14:paraId="0A633A4D" w14:textId="77777777" w:rsidR="00865EC8" w:rsidRDefault="00865EC8" w:rsidP="005176C5">
      <w:pPr>
        <w:spacing w:line="360" w:lineRule="auto"/>
        <w:jc w:val="center"/>
        <w:rPr>
          <w:rFonts w:ascii="Georgia" w:hAnsi="Georgia"/>
          <w:b/>
          <w:sz w:val="48"/>
        </w:rPr>
      </w:pPr>
    </w:p>
    <w:p w14:paraId="1BC0421D" w14:textId="77777777" w:rsidR="002643A4" w:rsidRDefault="002643A4" w:rsidP="005176C5">
      <w:pPr>
        <w:spacing w:line="360" w:lineRule="auto"/>
        <w:rPr>
          <w:rFonts w:ascii="Georgia" w:hAnsi="Georgia"/>
          <w:b/>
          <w:sz w:val="48"/>
        </w:rPr>
      </w:pPr>
    </w:p>
    <w:p w14:paraId="7FC6BE7C" w14:textId="77777777" w:rsidR="009379D3" w:rsidRDefault="009379D3" w:rsidP="00726004">
      <w:pPr>
        <w:spacing w:line="360" w:lineRule="auto"/>
        <w:jc w:val="center"/>
        <w:rPr>
          <w:rFonts w:ascii="Georgia" w:hAnsi="Georgia"/>
          <w:sz w:val="32"/>
          <w:szCs w:val="40"/>
        </w:rPr>
      </w:pPr>
    </w:p>
    <w:p w14:paraId="0686A8E4" w14:textId="77777777" w:rsidR="009379D3" w:rsidRDefault="009379D3" w:rsidP="00726004">
      <w:pPr>
        <w:spacing w:line="360" w:lineRule="auto"/>
        <w:jc w:val="center"/>
        <w:rPr>
          <w:rFonts w:ascii="Georgia" w:hAnsi="Georgia"/>
          <w:sz w:val="32"/>
          <w:szCs w:val="40"/>
        </w:rPr>
      </w:pPr>
    </w:p>
    <w:p w14:paraId="7709E075" w14:textId="77777777" w:rsidR="009379D3" w:rsidRDefault="009379D3" w:rsidP="00726004">
      <w:pPr>
        <w:spacing w:line="360" w:lineRule="auto"/>
        <w:jc w:val="center"/>
        <w:rPr>
          <w:rFonts w:ascii="Georgia" w:hAnsi="Georgia"/>
          <w:sz w:val="32"/>
          <w:szCs w:val="40"/>
        </w:rPr>
      </w:pPr>
    </w:p>
    <w:p w14:paraId="5C5FB2A5" w14:textId="77777777" w:rsidR="009379D3" w:rsidRDefault="009379D3" w:rsidP="00726004">
      <w:pPr>
        <w:spacing w:line="360" w:lineRule="auto"/>
        <w:jc w:val="center"/>
        <w:rPr>
          <w:rFonts w:ascii="Georgia" w:hAnsi="Georgia"/>
          <w:sz w:val="32"/>
          <w:szCs w:val="40"/>
        </w:rPr>
      </w:pPr>
    </w:p>
    <w:p w14:paraId="620053E3" w14:textId="26EC2985" w:rsidR="00726004" w:rsidRDefault="00726004" w:rsidP="00726004">
      <w:pPr>
        <w:spacing w:line="360" w:lineRule="auto"/>
        <w:jc w:val="center"/>
        <w:rPr>
          <w:rFonts w:ascii="Georgia" w:hAnsi="Georgia"/>
          <w:sz w:val="32"/>
          <w:szCs w:val="40"/>
        </w:rPr>
      </w:pPr>
      <w:r>
        <w:rPr>
          <w:rFonts w:ascii="Georgia" w:hAnsi="Georgia"/>
          <w:sz w:val="32"/>
          <w:szCs w:val="40"/>
        </w:rPr>
        <w:t>List of Illustrations.</w:t>
      </w:r>
    </w:p>
    <w:p w14:paraId="705FD145" w14:textId="77777777" w:rsidR="00726004" w:rsidRDefault="00726004" w:rsidP="00935E03">
      <w:pPr>
        <w:spacing w:line="360" w:lineRule="auto"/>
        <w:rPr>
          <w:rFonts w:ascii="Georgia" w:hAnsi="Georgia"/>
          <w:sz w:val="32"/>
          <w:szCs w:val="40"/>
        </w:rPr>
      </w:pPr>
    </w:p>
    <w:p w14:paraId="6B6ED124" w14:textId="6956A18F" w:rsidR="00935E03" w:rsidRPr="00935E03" w:rsidRDefault="00935E03" w:rsidP="00935E03">
      <w:pPr>
        <w:pStyle w:val="ListParagraph"/>
        <w:numPr>
          <w:ilvl w:val="0"/>
          <w:numId w:val="3"/>
        </w:numPr>
        <w:spacing w:line="360" w:lineRule="auto"/>
        <w:rPr>
          <w:rFonts w:ascii="Georgia" w:hAnsi="Georgia"/>
          <w:sz w:val="32"/>
          <w:szCs w:val="40"/>
        </w:rPr>
      </w:pPr>
      <w:r w:rsidRPr="00EE29C3">
        <w:rPr>
          <w:rFonts w:ascii="Georgia" w:hAnsi="Georgia"/>
          <w:sz w:val="28"/>
          <w:szCs w:val="40"/>
        </w:rPr>
        <w:t xml:space="preserve">Alcoa Aluminium Advertisement (1953) </w:t>
      </w:r>
      <w:r w:rsidRPr="00EE29C3">
        <w:rPr>
          <w:rFonts w:ascii="Georgia" w:hAnsi="Georgia"/>
          <w:i/>
          <w:sz w:val="28"/>
          <w:szCs w:val="40"/>
        </w:rPr>
        <w:t xml:space="preserve">You Mean a Woman Can Open it? </w:t>
      </w:r>
      <w:r w:rsidRPr="00EE29C3">
        <w:rPr>
          <w:rFonts w:ascii="Georgia" w:hAnsi="Georgia"/>
          <w:sz w:val="28"/>
          <w:szCs w:val="40"/>
        </w:rPr>
        <w:t xml:space="preserve">[Online] Available at: </w:t>
      </w:r>
      <w:r w:rsidR="00EE29C3" w:rsidRPr="00EE29C3">
        <w:rPr>
          <w:rFonts w:ascii="Georgia" w:hAnsi="Georgia"/>
          <w:sz w:val="28"/>
          <w:szCs w:val="40"/>
        </w:rPr>
        <w:t>https://roundpeg.biz/2017/03/advertising-1950s/</w:t>
      </w:r>
    </w:p>
    <w:p w14:paraId="02CB0C9F" w14:textId="77777777" w:rsidR="009379D3" w:rsidRDefault="009379D3" w:rsidP="002517A5">
      <w:pPr>
        <w:spacing w:line="360" w:lineRule="auto"/>
        <w:jc w:val="both"/>
        <w:rPr>
          <w:rFonts w:ascii="Georgia" w:hAnsi="Georgia"/>
          <w:sz w:val="32"/>
          <w:szCs w:val="40"/>
        </w:rPr>
      </w:pPr>
    </w:p>
    <w:p w14:paraId="5E553B4E" w14:textId="77777777" w:rsidR="009379D3" w:rsidRDefault="009379D3" w:rsidP="002517A5">
      <w:pPr>
        <w:spacing w:line="360" w:lineRule="auto"/>
        <w:jc w:val="both"/>
        <w:rPr>
          <w:rFonts w:ascii="Georgia" w:hAnsi="Georgia"/>
          <w:sz w:val="32"/>
          <w:szCs w:val="40"/>
        </w:rPr>
      </w:pPr>
    </w:p>
    <w:p w14:paraId="06D1179A" w14:textId="77777777" w:rsidR="009379D3" w:rsidRDefault="009379D3" w:rsidP="002517A5">
      <w:pPr>
        <w:spacing w:line="360" w:lineRule="auto"/>
        <w:jc w:val="both"/>
        <w:rPr>
          <w:rFonts w:ascii="Georgia" w:hAnsi="Georgia"/>
          <w:sz w:val="32"/>
          <w:szCs w:val="40"/>
        </w:rPr>
      </w:pPr>
    </w:p>
    <w:p w14:paraId="1E831084" w14:textId="77777777" w:rsidR="009379D3" w:rsidRDefault="009379D3" w:rsidP="002517A5">
      <w:pPr>
        <w:spacing w:line="360" w:lineRule="auto"/>
        <w:jc w:val="both"/>
        <w:rPr>
          <w:rFonts w:ascii="Georgia" w:hAnsi="Georgia"/>
          <w:sz w:val="32"/>
          <w:szCs w:val="40"/>
        </w:rPr>
      </w:pPr>
    </w:p>
    <w:p w14:paraId="251D59D1" w14:textId="77777777" w:rsidR="009379D3" w:rsidRDefault="009379D3" w:rsidP="002517A5">
      <w:pPr>
        <w:spacing w:line="360" w:lineRule="auto"/>
        <w:jc w:val="both"/>
        <w:rPr>
          <w:rFonts w:ascii="Georgia" w:hAnsi="Georgia"/>
          <w:sz w:val="32"/>
          <w:szCs w:val="40"/>
        </w:rPr>
      </w:pPr>
    </w:p>
    <w:p w14:paraId="720B73CD" w14:textId="77777777" w:rsidR="009379D3" w:rsidRDefault="009379D3" w:rsidP="002517A5">
      <w:pPr>
        <w:spacing w:line="360" w:lineRule="auto"/>
        <w:jc w:val="both"/>
        <w:rPr>
          <w:rFonts w:ascii="Georgia" w:hAnsi="Georgia"/>
          <w:sz w:val="32"/>
          <w:szCs w:val="40"/>
        </w:rPr>
      </w:pPr>
    </w:p>
    <w:p w14:paraId="3C666740" w14:textId="77777777" w:rsidR="009379D3" w:rsidRDefault="009379D3" w:rsidP="002517A5">
      <w:pPr>
        <w:spacing w:line="360" w:lineRule="auto"/>
        <w:jc w:val="both"/>
        <w:rPr>
          <w:rFonts w:ascii="Georgia" w:hAnsi="Georgia"/>
          <w:sz w:val="32"/>
          <w:szCs w:val="40"/>
        </w:rPr>
      </w:pPr>
    </w:p>
    <w:p w14:paraId="3F93CBC1" w14:textId="77777777" w:rsidR="009379D3" w:rsidRDefault="009379D3" w:rsidP="002517A5">
      <w:pPr>
        <w:spacing w:line="360" w:lineRule="auto"/>
        <w:jc w:val="both"/>
        <w:rPr>
          <w:rFonts w:ascii="Georgia" w:hAnsi="Georgia"/>
          <w:sz w:val="32"/>
          <w:szCs w:val="40"/>
        </w:rPr>
      </w:pPr>
    </w:p>
    <w:p w14:paraId="23FC8C39" w14:textId="77777777" w:rsidR="009379D3" w:rsidRDefault="009379D3" w:rsidP="002517A5">
      <w:pPr>
        <w:spacing w:line="360" w:lineRule="auto"/>
        <w:jc w:val="both"/>
        <w:rPr>
          <w:rFonts w:ascii="Georgia" w:hAnsi="Georgia"/>
          <w:sz w:val="32"/>
          <w:szCs w:val="40"/>
        </w:rPr>
      </w:pPr>
    </w:p>
    <w:p w14:paraId="2A9C29C5" w14:textId="77777777" w:rsidR="009379D3" w:rsidRDefault="009379D3" w:rsidP="002517A5">
      <w:pPr>
        <w:spacing w:line="360" w:lineRule="auto"/>
        <w:jc w:val="both"/>
        <w:rPr>
          <w:rFonts w:ascii="Georgia" w:hAnsi="Georgia"/>
          <w:sz w:val="32"/>
          <w:szCs w:val="40"/>
        </w:rPr>
      </w:pPr>
    </w:p>
    <w:p w14:paraId="43FB33D9" w14:textId="77777777" w:rsidR="009379D3" w:rsidRDefault="009379D3" w:rsidP="002517A5">
      <w:pPr>
        <w:spacing w:line="360" w:lineRule="auto"/>
        <w:jc w:val="both"/>
        <w:rPr>
          <w:rFonts w:ascii="Georgia" w:hAnsi="Georgia"/>
          <w:sz w:val="32"/>
          <w:szCs w:val="40"/>
        </w:rPr>
      </w:pPr>
    </w:p>
    <w:p w14:paraId="1700D809" w14:textId="77777777" w:rsidR="009379D3" w:rsidRDefault="009379D3" w:rsidP="002517A5">
      <w:pPr>
        <w:spacing w:line="360" w:lineRule="auto"/>
        <w:jc w:val="both"/>
        <w:rPr>
          <w:rFonts w:ascii="Georgia" w:hAnsi="Georgia"/>
          <w:sz w:val="32"/>
          <w:szCs w:val="40"/>
        </w:rPr>
      </w:pPr>
    </w:p>
    <w:p w14:paraId="166CA0B2" w14:textId="77777777" w:rsidR="009379D3" w:rsidRDefault="009379D3" w:rsidP="002517A5">
      <w:pPr>
        <w:spacing w:line="360" w:lineRule="auto"/>
        <w:jc w:val="both"/>
        <w:rPr>
          <w:rFonts w:ascii="Georgia" w:hAnsi="Georgia"/>
          <w:sz w:val="32"/>
          <w:szCs w:val="40"/>
        </w:rPr>
      </w:pPr>
    </w:p>
    <w:p w14:paraId="605D94D2" w14:textId="77777777" w:rsidR="009379D3" w:rsidRDefault="009379D3" w:rsidP="002517A5">
      <w:pPr>
        <w:spacing w:line="360" w:lineRule="auto"/>
        <w:jc w:val="both"/>
        <w:rPr>
          <w:rFonts w:ascii="Georgia" w:hAnsi="Georgia"/>
          <w:sz w:val="32"/>
          <w:szCs w:val="40"/>
        </w:rPr>
      </w:pPr>
    </w:p>
    <w:p w14:paraId="0123130F" w14:textId="77777777" w:rsidR="009379D3" w:rsidRDefault="009379D3" w:rsidP="002517A5">
      <w:pPr>
        <w:spacing w:line="360" w:lineRule="auto"/>
        <w:jc w:val="both"/>
        <w:rPr>
          <w:rFonts w:ascii="Georgia" w:hAnsi="Georgia"/>
          <w:sz w:val="32"/>
          <w:szCs w:val="40"/>
        </w:rPr>
      </w:pPr>
    </w:p>
    <w:p w14:paraId="399EE6F7" w14:textId="77777777" w:rsidR="009379D3" w:rsidRDefault="009379D3" w:rsidP="002517A5">
      <w:pPr>
        <w:spacing w:line="360" w:lineRule="auto"/>
        <w:jc w:val="both"/>
        <w:rPr>
          <w:rFonts w:ascii="Georgia" w:hAnsi="Georgia"/>
          <w:sz w:val="32"/>
          <w:szCs w:val="40"/>
        </w:rPr>
      </w:pPr>
    </w:p>
    <w:p w14:paraId="200F5445" w14:textId="77777777" w:rsidR="009379D3" w:rsidRDefault="009379D3" w:rsidP="002517A5">
      <w:pPr>
        <w:spacing w:line="360" w:lineRule="auto"/>
        <w:jc w:val="both"/>
        <w:rPr>
          <w:rFonts w:ascii="Georgia" w:hAnsi="Georgia"/>
          <w:sz w:val="32"/>
          <w:szCs w:val="40"/>
        </w:rPr>
      </w:pPr>
    </w:p>
    <w:p w14:paraId="0720A566" w14:textId="77777777" w:rsidR="009379D3" w:rsidRDefault="009379D3" w:rsidP="002517A5">
      <w:pPr>
        <w:spacing w:line="360" w:lineRule="auto"/>
        <w:jc w:val="both"/>
        <w:rPr>
          <w:rFonts w:ascii="Georgia" w:hAnsi="Georgia"/>
          <w:sz w:val="32"/>
          <w:szCs w:val="40"/>
        </w:rPr>
      </w:pPr>
    </w:p>
    <w:p w14:paraId="73904886" w14:textId="77777777" w:rsidR="001B3E47" w:rsidRDefault="001B3E47" w:rsidP="002517A5">
      <w:pPr>
        <w:spacing w:line="360" w:lineRule="auto"/>
        <w:jc w:val="both"/>
        <w:rPr>
          <w:rFonts w:ascii="Georgia" w:hAnsi="Georgia"/>
          <w:sz w:val="32"/>
          <w:szCs w:val="40"/>
        </w:rPr>
      </w:pPr>
    </w:p>
    <w:p w14:paraId="39B51778" w14:textId="77777777" w:rsidR="00865EC8" w:rsidRDefault="006A37A5" w:rsidP="002517A5">
      <w:pPr>
        <w:spacing w:line="360" w:lineRule="auto"/>
        <w:jc w:val="both"/>
        <w:rPr>
          <w:rFonts w:ascii="Georgia" w:hAnsi="Georgia"/>
          <w:sz w:val="32"/>
          <w:szCs w:val="40"/>
        </w:rPr>
      </w:pPr>
      <w:r w:rsidRPr="006A37A5">
        <w:rPr>
          <w:rFonts w:ascii="Georgia" w:hAnsi="Georgia"/>
          <w:sz w:val="32"/>
          <w:szCs w:val="40"/>
        </w:rPr>
        <w:t>Introduction</w:t>
      </w:r>
    </w:p>
    <w:p w14:paraId="735234A0" w14:textId="77777777" w:rsidR="005176C5" w:rsidRDefault="005176C5" w:rsidP="00A53AAA">
      <w:pPr>
        <w:spacing w:line="360" w:lineRule="auto"/>
        <w:jc w:val="both"/>
        <w:rPr>
          <w:rFonts w:ascii="Georgia" w:hAnsi="Georgia"/>
          <w:sz w:val="28"/>
          <w:szCs w:val="40"/>
        </w:rPr>
      </w:pPr>
    </w:p>
    <w:p w14:paraId="33B9DCC1" w14:textId="77777777" w:rsidR="00703790" w:rsidRDefault="005176C5" w:rsidP="00A53AAA">
      <w:pPr>
        <w:spacing w:line="360" w:lineRule="auto"/>
        <w:jc w:val="both"/>
        <w:rPr>
          <w:rFonts w:ascii="Georgia" w:hAnsi="Georgia"/>
          <w:sz w:val="28"/>
          <w:szCs w:val="40"/>
        </w:rPr>
      </w:pPr>
      <w:r w:rsidRPr="002517A5">
        <w:rPr>
          <w:rFonts w:ascii="Georgia" w:hAnsi="Georgia"/>
          <w:sz w:val="28"/>
          <w:szCs w:val="40"/>
        </w:rPr>
        <w:t xml:space="preserve">The subject area </w:t>
      </w:r>
      <w:r w:rsidR="002517A5" w:rsidRPr="002517A5">
        <w:rPr>
          <w:rFonts w:ascii="Georgia" w:hAnsi="Georgia"/>
          <w:sz w:val="28"/>
          <w:szCs w:val="40"/>
        </w:rPr>
        <w:t>of my research will focus on</w:t>
      </w:r>
      <w:r w:rsidRPr="002517A5">
        <w:rPr>
          <w:rFonts w:ascii="Georgia" w:hAnsi="Georgia"/>
          <w:sz w:val="28"/>
          <w:szCs w:val="40"/>
        </w:rPr>
        <w:t xml:space="preserve"> the portrayal of women in the advertising industry. This topic is a great interest of mine and will be of use </w:t>
      </w:r>
      <w:r w:rsidR="002517A5" w:rsidRPr="002517A5">
        <w:rPr>
          <w:rFonts w:ascii="Georgia" w:hAnsi="Georgia"/>
          <w:sz w:val="28"/>
          <w:szCs w:val="40"/>
        </w:rPr>
        <w:t xml:space="preserve">and inspiration </w:t>
      </w:r>
      <w:r w:rsidRPr="002517A5">
        <w:rPr>
          <w:rFonts w:ascii="Georgia" w:hAnsi="Georgia"/>
          <w:sz w:val="28"/>
          <w:szCs w:val="40"/>
        </w:rPr>
        <w:t>to me surrounding my professional practice. It will allow me to gather a better understanding of the industry as a whole</w:t>
      </w:r>
      <w:r w:rsidR="002517A5" w:rsidRPr="002517A5">
        <w:rPr>
          <w:rFonts w:ascii="Georgia" w:hAnsi="Georgia"/>
          <w:sz w:val="28"/>
          <w:szCs w:val="40"/>
        </w:rPr>
        <w:t xml:space="preserve"> while expanding my knowledge on feminism as a whole</w:t>
      </w:r>
      <w:r w:rsidRPr="002517A5">
        <w:rPr>
          <w:rFonts w:ascii="Georgia" w:hAnsi="Georgia"/>
          <w:sz w:val="28"/>
          <w:szCs w:val="40"/>
        </w:rPr>
        <w:t>. Throughout this proposal, I will be exploring the notion of how women are shown in a certain light within the advertising industry and the restrictions and limitations put on the images of women.</w:t>
      </w:r>
      <w:r w:rsidR="002517A5" w:rsidRPr="002517A5">
        <w:rPr>
          <w:rFonts w:ascii="Georgia" w:hAnsi="Georgia"/>
          <w:sz w:val="28"/>
          <w:szCs w:val="40"/>
        </w:rPr>
        <w:t xml:space="preserve"> </w:t>
      </w:r>
      <w:r w:rsidR="001B34DF">
        <w:rPr>
          <w:rFonts w:ascii="Georgia" w:hAnsi="Georgia"/>
          <w:sz w:val="28"/>
          <w:szCs w:val="40"/>
        </w:rPr>
        <w:t xml:space="preserve">To do so, I will delve into three key words to get a more specific and direct understanding of the subject. The three key words I wish to explore are stereotype, feminism and male-gaze. </w:t>
      </w:r>
    </w:p>
    <w:p w14:paraId="7C56B10D" w14:textId="77777777" w:rsidR="001B34DF" w:rsidRDefault="001B34DF" w:rsidP="00A53AAA">
      <w:pPr>
        <w:spacing w:line="360" w:lineRule="auto"/>
        <w:jc w:val="both"/>
        <w:rPr>
          <w:rFonts w:ascii="Georgia" w:hAnsi="Georgia"/>
          <w:sz w:val="28"/>
          <w:szCs w:val="40"/>
        </w:rPr>
      </w:pPr>
    </w:p>
    <w:p w14:paraId="24D330DE" w14:textId="77777777" w:rsidR="001B34DF" w:rsidRDefault="001B34DF" w:rsidP="00A53AAA">
      <w:pPr>
        <w:spacing w:line="360" w:lineRule="auto"/>
        <w:jc w:val="both"/>
        <w:rPr>
          <w:rFonts w:ascii="Georgia" w:hAnsi="Georgia"/>
          <w:sz w:val="32"/>
          <w:szCs w:val="40"/>
        </w:rPr>
      </w:pPr>
      <w:r w:rsidRPr="001B34DF">
        <w:rPr>
          <w:rFonts w:ascii="Georgia" w:hAnsi="Georgia"/>
          <w:sz w:val="32"/>
          <w:szCs w:val="40"/>
        </w:rPr>
        <w:t>Stereotype</w:t>
      </w:r>
    </w:p>
    <w:p w14:paraId="550672EA" w14:textId="77777777" w:rsidR="00FB21BE" w:rsidRPr="00FB21BE" w:rsidRDefault="00FB21BE" w:rsidP="00A53AAA">
      <w:pPr>
        <w:spacing w:line="360" w:lineRule="auto"/>
        <w:jc w:val="both"/>
        <w:rPr>
          <w:rFonts w:ascii="Georgia" w:hAnsi="Georgia"/>
          <w:sz w:val="28"/>
          <w:szCs w:val="28"/>
        </w:rPr>
      </w:pPr>
    </w:p>
    <w:p w14:paraId="2819B982" w14:textId="77777777" w:rsidR="00E67397" w:rsidRDefault="00B70375" w:rsidP="00A53AAA">
      <w:pPr>
        <w:spacing w:line="360" w:lineRule="auto"/>
        <w:rPr>
          <w:rFonts w:ascii="Georgia" w:hAnsi="Georgia"/>
          <w:sz w:val="28"/>
          <w:szCs w:val="40"/>
        </w:rPr>
      </w:pPr>
      <w:r w:rsidRPr="00FB21BE">
        <w:rPr>
          <w:rFonts w:ascii="Georgia" w:hAnsi="Georgia"/>
          <w:sz w:val="28"/>
          <w:szCs w:val="28"/>
        </w:rPr>
        <w:t xml:space="preserve">The use of </w:t>
      </w:r>
      <w:r w:rsidR="003C66AA" w:rsidRPr="00FB21BE">
        <w:rPr>
          <w:rFonts w:ascii="Georgia" w:hAnsi="Georgia"/>
          <w:sz w:val="28"/>
          <w:szCs w:val="28"/>
        </w:rPr>
        <w:t>limited and</w:t>
      </w:r>
      <w:r w:rsidR="003C66AA">
        <w:rPr>
          <w:rFonts w:ascii="Georgia" w:hAnsi="Georgia"/>
          <w:sz w:val="28"/>
          <w:szCs w:val="40"/>
        </w:rPr>
        <w:t xml:space="preserve"> negative </w:t>
      </w:r>
      <w:r>
        <w:rPr>
          <w:rFonts w:ascii="Georgia" w:hAnsi="Georgia"/>
          <w:sz w:val="28"/>
          <w:szCs w:val="40"/>
        </w:rPr>
        <w:t>stereotyping</w:t>
      </w:r>
      <w:r w:rsidR="00FB21BE">
        <w:rPr>
          <w:rFonts w:ascii="Georgia" w:hAnsi="Georgia"/>
          <w:sz w:val="28"/>
          <w:szCs w:val="40"/>
        </w:rPr>
        <w:t xml:space="preserve"> against women</w:t>
      </w:r>
      <w:r>
        <w:rPr>
          <w:rFonts w:ascii="Georgia" w:hAnsi="Georgia"/>
          <w:sz w:val="28"/>
          <w:szCs w:val="40"/>
        </w:rPr>
        <w:t xml:space="preserve"> within advertising is almost a foundation that is deeply imbedded within the </w:t>
      </w:r>
      <w:r w:rsidR="00FB21BE">
        <w:rPr>
          <w:rFonts w:ascii="Georgia" w:hAnsi="Georgia"/>
          <w:sz w:val="28"/>
          <w:szCs w:val="40"/>
        </w:rPr>
        <w:t xml:space="preserve">roots of the </w:t>
      </w:r>
      <w:r>
        <w:rPr>
          <w:rFonts w:ascii="Georgia" w:hAnsi="Georgia"/>
          <w:sz w:val="28"/>
          <w:szCs w:val="40"/>
        </w:rPr>
        <w:t>industry. However, within recent years, these stereotypes hav</w:t>
      </w:r>
      <w:r w:rsidR="00AF24C5">
        <w:rPr>
          <w:rFonts w:ascii="Georgia" w:hAnsi="Georgia"/>
          <w:sz w:val="28"/>
          <w:szCs w:val="40"/>
        </w:rPr>
        <w:t>e been challenged and</w:t>
      </w:r>
      <w:r>
        <w:rPr>
          <w:rFonts w:ascii="Georgia" w:hAnsi="Georgia"/>
          <w:sz w:val="28"/>
          <w:szCs w:val="40"/>
        </w:rPr>
        <w:t xml:space="preserve"> overturned thanks to our society becoming more aware of gender issues and stereotypes. </w:t>
      </w:r>
      <w:r w:rsidR="00AF24C5">
        <w:rPr>
          <w:rFonts w:ascii="Georgia" w:hAnsi="Georgia"/>
          <w:sz w:val="28"/>
          <w:szCs w:val="40"/>
        </w:rPr>
        <w:t xml:space="preserve">Despite this, there is still stereotypes placed on women and it doesn’t change the fact that it has been this way since the beginning. </w:t>
      </w:r>
    </w:p>
    <w:p w14:paraId="43110166" w14:textId="77777777" w:rsidR="00E67397" w:rsidRDefault="00E67397" w:rsidP="00A53AAA">
      <w:pPr>
        <w:spacing w:line="360" w:lineRule="auto"/>
        <w:rPr>
          <w:rFonts w:ascii="Georgia" w:hAnsi="Georgia"/>
          <w:sz w:val="28"/>
          <w:szCs w:val="40"/>
        </w:rPr>
      </w:pPr>
    </w:p>
    <w:p w14:paraId="5FB76748" w14:textId="7DEE892A" w:rsidR="002B3260" w:rsidRDefault="009C05E0" w:rsidP="00A53AAA">
      <w:pPr>
        <w:spacing w:line="360" w:lineRule="auto"/>
        <w:rPr>
          <w:rFonts w:ascii="Georgia" w:hAnsi="Georgia"/>
          <w:sz w:val="28"/>
          <w:szCs w:val="40"/>
        </w:rPr>
      </w:pPr>
      <w:r>
        <w:rPr>
          <w:rFonts w:ascii="Georgia" w:hAnsi="Georgia"/>
          <w:sz w:val="28"/>
          <w:szCs w:val="40"/>
        </w:rPr>
        <w:t xml:space="preserve">The stereotype placed upon women in the 1950’s up until the 1970’s is that women </w:t>
      </w:r>
      <w:r w:rsidR="0089291B">
        <w:rPr>
          <w:rFonts w:ascii="Georgia" w:hAnsi="Georgia"/>
          <w:sz w:val="28"/>
          <w:szCs w:val="40"/>
        </w:rPr>
        <w:t xml:space="preserve">are unnaturally energised by domestic house work such as cleaning and cooking. Alongside this, they are also portrayed as very maternal and nurturing. Almost a complete opposite stereotype which has become more common as time progresses is the sex object. Women’s bodies are objectified throughout media and are shown as one-dimensional sexual objects that are there for men’s pleasure. </w:t>
      </w:r>
      <w:r w:rsidR="00BF5CA5">
        <w:rPr>
          <w:rFonts w:ascii="Georgia" w:hAnsi="Georgia"/>
          <w:sz w:val="28"/>
          <w:szCs w:val="40"/>
        </w:rPr>
        <w:t>Sofia Bratu</w:t>
      </w:r>
      <w:r w:rsidR="00C12BE6">
        <w:rPr>
          <w:rFonts w:ascii="Georgia" w:hAnsi="Georgia"/>
          <w:sz w:val="28"/>
          <w:szCs w:val="40"/>
        </w:rPr>
        <w:t xml:space="preserve"> (2013)</w:t>
      </w:r>
      <w:r w:rsidR="00BF5CA5">
        <w:rPr>
          <w:rFonts w:ascii="Georgia" w:hAnsi="Georgia"/>
          <w:sz w:val="28"/>
          <w:szCs w:val="40"/>
        </w:rPr>
        <w:t xml:space="preserve"> writes about how women’s bodies have become an object in themselves and how they are portrayed as </w:t>
      </w:r>
      <w:r w:rsidR="00C12BE6">
        <w:rPr>
          <w:rFonts w:ascii="Georgia" w:hAnsi="Georgia"/>
          <w:sz w:val="28"/>
          <w:szCs w:val="40"/>
        </w:rPr>
        <w:t xml:space="preserve">always having a desire to be a part of everything. </w:t>
      </w:r>
    </w:p>
    <w:p w14:paraId="672E796B" w14:textId="77777777" w:rsidR="000A5A84" w:rsidRDefault="000A5A84" w:rsidP="00A53AAA">
      <w:pPr>
        <w:spacing w:line="360" w:lineRule="auto"/>
        <w:rPr>
          <w:rFonts w:ascii="Georgia" w:hAnsi="Georgia"/>
          <w:sz w:val="28"/>
          <w:szCs w:val="40"/>
        </w:rPr>
      </w:pPr>
    </w:p>
    <w:p w14:paraId="2A377E42" w14:textId="77777777" w:rsidR="001B34DF" w:rsidRDefault="00BF5CA5" w:rsidP="00A53AAA">
      <w:pPr>
        <w:spacing w:line="360" w:lineRule="auto"/>
        <w:ind w:left="720"/>
        <w:rPr>
          <w:rFonts w:ascii="Georgia" w:hAnsi="Georgia"/>
          <w:szCs w:val="40"/>
        </w:rPr>
      </w:pPr>
      <w:r w:rsidRPr="00BF5CA5">
        <w:rPr>
          <w:rFonts w:ascii="Georgia" w:hAnsi="Georgia"/>
          <w:szCs w:val="40"/>
        </w:rPr>
        <w:t>“there has been a marked shift in the manner that women’s bodies are depicted sexually, emphasizing pleasure, playfulness and empowerment. Young women are presented as active, desiring sexual subjects, who participate enthusiastically in practices and forms of self-presentation”</w:t>
      </w:r>
      <w:r w:rsidR="00C12BE6">
        <w:rPr>
          <w:rFonts w:ascii="Georgia" w:hAnsi="Georgia"/>
          <w:szCs w:val="40"/>
        </w:rPr>
        <w:t xml:space="preserve"> </w:t>
      </w:r>
      <w:r w:rsidR="00A53AAA">
        <w:rPr>
          <w:rFonts w:ascii="Georgia" w:hAnsi="Georgia"/>
          <w:szCs w:val="40"/>
        </w:rPr>
        <w:t>Sofia Bratu (2013).</w:t>
      </w:r>
    </w:p>
    <w:p w14:paraId="2DF36180" w14:textId="77777777" w:rsidR="00A53AAA" w:rsidRDefault="00A53AAA" w:rsidP="00A53AAA">
      <w:pPr>
        <w:spacing w:line="360" w:lineRule="auto"/>
        <w:ind w:left="720"/>
        <w:rPr>
          <w:rFonts w:ascii="Georgia" w:hAnsi="Georgia"/>
          <w:szCs w:val="40"/>
        </w:rPr>
      </w:pPr>
    </w:p>
    <w:p w14:paraId="6CF035D4" w14:textId="6B18010A" w:rsidR="00A53AAA" w:rsidRPr="00A53AAA" w:rsidRDefault="00A53AAA" w:rsidP="00A53AAA">
      <w:pPr>
        <w:spacing w:line="360" w:lineRule="auto"/>
        <w:rPr>
          <w:rFonts w:ascii="Georgia" w:hAnsi="Georgia"/>
          <w:sz w:val="28"/>
          <w:szCs w:val="40"/>
        </w:rPr>
      </w:pPr>
      <w:r w:rsidRPr="00A53AAA">
        <w:rPr>
          <w:rFonts w:ascii="Georgia" w:hAnsi="Georgia"/>
          <w:sz w:val="28"/>
          <w:szCs w:val="40"/>
        </w:rPr>
        <w:t xml:space="preserve">This statement </w:t>
      </w:r>
      <w:r>
        <w:rPr>
          <w:rFonts w:ascii="Georgia" w:hAnsi="Georgia"/>
          <w:sz w:val="28"/>
          <w:szCs w:val="40"/>
        </w:rPr>
        <w:t>made by Sofia Bratu describes exactly how women’s actions and personalities are portrayed in a certain way for men and their pleasure. It is an unrealistic portrayal which can become damaging for women in the sense of self confidence and also as a result of men’s expectations</w:t>
      </w:r>
      <w:r w:rsidR="002B3260">
        <w:rPr>
          <w:rFonts w:ascii="Georgia" w:hAnsi="Georgia"/>
          <w:sz w:val="28"/>
          <w:szCs w:val="40"/>
        </w:rPr>
        <w:t xml:space="preserve"> of what a woman should act like</w:t>
      </w:r>
      <w:r>
        <w:rPr>
          <w:rFonts w:ascii="Georgia" w:hAnsi="Georgia"/>
          <w:sz w:val="28"/>
          <w:szCs w:val="40"/>
        </w:rPr>
        <w:t xml:space="preserve">. These perceptions could be seen as expectations for all women to fit this stereotype. </w:t>
      </w:r>
      <w:r w:rsidR="002B3260">
        <w:rPr>
          <w:rFonts w:ascii="Georgia" w:hAnsi="Georgia"/>
          <w:sz w:val="28"/>
          <w:szCs w:val="40"/>
        </w:rPr>
        <w:t xml:space="preserve"> </w:t>
      </w:r>
    </w:p>
    <w:p w14:paraId="564DE70C" w14:textId="77777777" w:rsidR="001B34DF" w:rsidRDefault="001B34DF" w:rsidP="002517A5">
      <w:pPr>
        <w:spacing w:line="360" w:lineRule="auto"/>
        <w:jc w:val="both"/>
        <w:rPr>
          <w:rFonts w:ascii="Georgia" w:hAnsi="Georgia"/>
          <w:sz w:val="28"/>
          <w:szCs w:val="40"/>
        </w:rPr>
      </w:pPr>
    </w:p>
    <w:p w14:paraId="29CA304B" w14:textId="77777777" w:rsidR="000A5A84" w:rsidRDefault="00416AF6" w:rsidP="002517A5">
      <w:pPr>
        <w:spacing w:line="360" w:lineRule="auto"/>
        <w:jc w:val="both"/>
        <w:rPr>
          <w:rFonts w:ascii="Georgia" w:hAnsi="Georgia"/>
          <w:sz w:val="28"/>
          <w:szCs w:val="40"/>
        </w:rPr>
      </w:pPr>
      <w:r>
        <w:rPr>
          <w:rFonts w:ascii="Georgia" w:hAnsi="Georgia"/>
          <w:sz w:val="28"/>
          <w:szCs w:val="40"/>
        </w:rPr>
        <w:t>During the 1950’s, advertisements featuring women embodies the stereotype that women belong in the home. During this time, women are shown as stupid, submissive and purely domestic while maintaining a very clean and appealing image. This issue was studied by Alice Cour</w:t>
      </w:r>
      <w:r w:rsidR="006B573B">
        <w:rPr>
          <w:rFonts w:ascii="Georgia" w:hAnsi="Georgia"/>
          <w:sz w:val="28"/>
          <w:szCs w:val="40"/>
        </w:rPr>
        <w:t>tney and Sarah Lockeretz in 1971</w:t>
      </w:r>
      <w:r>
        <w:rPr>
          <w:rFonts w:ascii="Georgia" w:hAnsi="Georgia"/>
          <w:sz w:val="28"/>
          <w:szCs w:val="40"/>
        </w:rPr>
        <w:t xml:space="preserve">. </w:t>
      </w:r>
      <w:r w:rsidR="007B23DE">
        <w:rPr>
          <w:rFonts w:ascii="Georgia" w:hAnsi="Georgia"/>
          <w:sz w:val="28"/>
          <w:szCs w:val="40"/>
        </w:rPr>
        <w:t xml:space="preserve">This was a large-scale study which analysed eight magazines, Life, Look, Newsweek, The New Yorker, Saturday Review, Time and U.S News and World Report. </w:t>
      </w:r>
      <w:r w:rsidR="00CA3A3C">
        <w:rPr>
          <w:rFonts w:ascii="Georgia" w:hAnsi="Georgia"/>
          <w:sz w:val="28"/>
          <w:szCs w:val="40"/>
        </w:rPr>
        <w:t>The st</w:t>
      </w:r>
      <w:r w:rsidR="00E268CC">
        <w:rPr>
          <w:rFonts w:ascii="Georgia" w:hAnsi="Georgia"/>
          <w:sz w:val="28"/>
          <w:szCs w:val="40"/>
        </w:rPr>
        <w:t>udy was done on magazines specif</w:t>
      </w:r>
      <w:r w:rsidR="00CA3A3C">
        <w:rPr>
          <w:rFonts w:ascii="Georgia" w:hAnsi="Georgia"/>
          <w:sz w:val="28"/>
          <w:szCs w:val="40"/>
        </w:rPr>
        <w:t xml:space="preserve">ically not targeted at women, as these </w:t>
      </w:r>
      <w:r w:rsidR="00E268CC">
        <w:rPr>
          <w:rFonts w:ascii="Georgia" w:hAnsi="Georgia"/>
          <w:sz w:val="28"/>
          <w:szCs w:val="40"/>
        </w:rPr>
        <w:t>were biased to housewives, meaning their co</w:t>
      </w:r>
      <w:r w:rsidR="00F608C4">
        <w:rPr>
          <w:rFonts w:ascii="Georgia" w:hAnsi="Georgia"/>
          <w:sz w:val="28"/>
          <w:szCs w:val="40"/>
        </w:rPr>
        <w:t>ntent was targeted accordingly. From the evidence gathered in their study, Alice Courtney and Sarah Lockeretz (</w:t>
      </w:r>
      <w:r w:rsidR="000A5A84">
        <w:rPr>
          <w:rFonts w:ascii="Georgia" w:hAnsi="Georgia"/>
          <w:sz w:val="28"/>
          <w:szCs w:val="40"/>
        </w:rPr>
        <w:t xml:space="preserve">1971;92) found </w:t>
      </w:r>
    </w:p>
    <w:p w14:paraId="05A599E5" w14:textId="5DE893DC" w:rsidR="009B3737" w:rsidRDefault="000A5A84" w:rsidP="000A5A84">
      <w:pPr>
        <w:spacing w:line="360" w:lineRule="auto"/>
        <w:ind w:left="720"/>
        <w:jc w:val="both"/>
        <w:rPr>
          <w:rFonts w:ascii="Georgia" w:hAnsi="Georgia"/>
          <w:szCs w:val="40"/>
        </w:rPr>
      </w:pPr>
      <w:r w:rsidRPr="000A5A84">
        <w:rPr>
          <w:rFonts w:ascii="Georgia" w:hAnsi="Georgia"/>
          <w:szCs w:val="40"/>
        </w:rPr>
        <w:t>“The print advertisements examined very rarely showed women in working roles. About 33% of the full-time workers in the United States are women: however, only 12% of the workers shown in the ads were female”</w:t>
      </w:r>
    </w:p>
    <w:p w14:paraId="7CF4EA5D" w14:textId="77777777" w:rsidR="000A5A84" w:rsidRDefault="000A5A84" w:rsidP="000A5A84">
      <w:pPr>
        <w:spacing w:line="360" w:lineRule="auto"/>
        <w:ind w:left="720"/>
        <w:jc w:val="both"/>
        <w:rPr>
          <w:rFonts w:ascii="Georgia" w:hAnsi="Georgia"/>
          <w:szCs w:val="40"/>
        </w:rPr>
      </w:pPr>
    </w:p>
    <w:p w14:paraId="5ACFF296" w14:textId="041A4810" w:rsidR="000A5A84" w:rsidRDefault="00EE02EA" w:rsidP="000A5A84">
      <w:pPr>
        <w:spacing w:line="360" w:lineRule="auto"/>
        <w:jc w:val="both"/>
        <w:rPr>
          <w:rFonts w:ascii="Georgia" w:hAnsi="Georgia"/>
          <w:sz w:val="28"/>
          <w:szCs w:val="40"/>
        </w:rPr>
      </w:pPr>
      <w:r>
        <w:rPr>
          <w:rFonts w:ascii="Georgia" w:hAnsi="Georgia"/>
          <w:sz w:val="28"/>
          <w:szCs w:val="40"/>
        </w:rPr>
        <w:t xml:space="preserve">These findings show the lack of presence of women in different roles compared to the role of the housewife or sex object. It displays the inequality of women compared to men and enforces the stereotype each time an ad is printed. </w:t>
      </w:r>
    </w:p>
    <w:p w14:paraId="2A1B9E89" w14:textId="6A5CA45D" w:rsidR="00B37D92" w:rsidRDefault="00B37D92" w:rsidP="000A5A84">
      <w:pPr>
        <w:spacing w:line="360" w:lineRule="auto"/>
        <w:jc w:val="both"/>
        <w:rPr>
          <w:rFonts w:ascii="Georgia" w:hAnsi="Georgia"/>
          <w:sz w:val="28"/>
          <w:szCs w:val="40"/>
        </w:rPr>
      </w:pPr>
    </w:p>
    <w:p w14:paraId="009DA8BE" w14:textId="32839EA9" w:rsidR="00B37D92" w:rsidRDefault="00CB0D90" w:rsidP="000A5A84">
      <w:pPr>
        <w:spacing w:line="360" w:lineRule="auto"/>
        <w:jc w:val="both"/>
        <w:rPr>
          <w:rFonts w:ascii="Georgia" w:hAnsi="Georgia"/>
          <w:sz w:val="28"/>
          <w:szCs w:val="40"/>
        </w:rPr>
      </w:pPr>
      <w:r w:rsidRPr="00B37D92">
        <w:rPr>
          <w:rFonts w:ascii="Georgia" w:hAnsi="Georgia"/>
          <w:noProof/>
          <w:sz w:val="28"/>
          <w:szCs w:val="40"/>
          <w:lang w:eastAsia="en-GB"/>
        </w:rPr>
        <w:drawing>
          <wp:anchor distT="0" distB="0" distL="114300" distR="114300" simplePos="0" relativeHeight="251658240" behindDoc="0" locked="0" layoutInCell="1" allowOverlap="1" wp14:anchorId="2EA22220" wp14:editId="583DA660">
            <wp:simplePos x="0" y="0"/>
            <wp:positionH relativeFrom="column">
              <wp:posOffset>737870</wp:posOffset>
            </wp:positionH>
            <wp:positionV relativeFrom="paragraph">
              <wp:posOffset>192405</wp:posOffset>
            </wp:positionV>
            <wp:extent cx="4166235" cy="51314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166235" cy="5131435"/>
                    </a:xfrm>
                    <a:prstGeom prst="rect">
                      <a:avLst/>
                    </a:prstGeom>
                  </pic:spPr>
                </pic:pic>
              </a:graphicData>
            </a:graphic>
            <wp14:sizeRelH relativeFrom="page">
              <wp14:pctWidth>0</wp14:pctWidth>
            </wp14:sizeRelH>
            <wp14:sizeRelV relativeFrom="page">
              <wp14:pctHeight>0</wp14:pctHeight>
            </wp14:sizeRelV>
          </wp:anchor>
        </w:drawing>
      </w:r>
    </w:p>
    <w:p w14:paraId="3B5F32A0" w14:textId="22DA79E9" w:rsidR="00B37D92" w:rsidRPr="000A5A84" w:rsidRDefault="00B37D92" w:rsidP="000A5A84">
      <w:pPr>
        <w:spacing w:line="360" w:lineRule="auto"/>
        <w:jc w:val="both"/>
        <w:rPr>
          <w:rFonts w:ascii="Georgia" w:hAnsi="Georgia"/>
          <w:sz w:val="28"/>
          <w:szCs w:val="40"/>
        </w:rPr>
      </w:pPr>
    </w:p>
    <w:p w14:paraId="3D0D9433" w14:textId="517F8251" w:rsidR="009B3737" w:rsidRPr="001B34DF" w:rsidRDefault="009B3737" w:rsidP="002517A5">
      <w:pPr>
        <w:spacing w:line="360" w:lineRule="auto"/>
        <w:jc w:val="both"/>
        <w:rPr>
          <w:rFonts w:ascii="Georgia" w:hAnsi="Georgia"/>
          <w:sz w:val="28"/>
          <w:szCs w:val="40"/>
        </w:rPr>
      </w:pPr>
    </w:p>
    <w:p w14:paraId="05602E36" w14:textId="77777777" w:rsidR="00AF4DAC" w:rsidRDefault="00AF4DAC" w:rsidP="006A37A5">
      <w:pPr>
        <w:rPr>
          <w:rFonts w:ascii="Georgia" w:hAnsi="Georgia"/>
          <w:b/>
          <w:sz w:val="36"/>
          <w:szCs w:val="40"/>
        </w:rPr>
      </w:pPr>
    </w:p>
    <w:p w14:paraId="5B76411E" w14:textId="77777777" w:rsidR="00703790" w:rsidRDefault="00703790" w:rsidP="006A37A5">
      <w:pPr>
        <w:rPr>
          <w:rFonts w:ascii="Georgia" w:hAnsi="Georgia"/>
          <w:sz w:val="32"/>
          <w:szCs w:val="40"/>
        </w:rPr>
      </w:pPr>
    </w:p>
    <w:p w14:paraId="62ACF523" w14:textId="77777777" w:rsidR="00703790" w:rsidRPr="006A37A5" w:rsidRDefault="00703790" w:rsidP="006A37A5">
      <w:pPr>
        <w:rPr>
          <w:rFonts w:ascii="Georgia" w:hAnsi="Georgia"/>
          <w:sz w:val="32"/>
          <w:szCs w:val="40"/>
        </w:rPr>
      </w:pPr>
    </w:p>
    <w:p w14:paraId="2045265E" w14:textId="77777777" w:rsidR="006A37A5" w:rsidRPr="00B30E3B" w:rsidRDefault="006A37A5" w:rsidP="00B30E3B">
      <w:pPr>
        <w:rPr>
          <w:rFonts w:ascii="Georgia" w:hAnsi="Georgia"/>
          <w:b/>
          <w:sz w:val="28"/>
        </w:rPr>
      </w:pPr>
    </w:p>
    <w:p w14:paraId="17DDB825" w14:textId="77777777" w:rsidR="006A37A5" w:rsidRDefault="006A37A5" w:rsidP="00D90710">
      <w:pPr>
        <w:jc w:val="center"/>
        <w:rPr>
          <w:rFonts w:ascii="Georgia" w:hAnsi="Georgia"/>
          <w:b/>
          <w:sz w:val="48"/>
        </w:rPr>
      </w:pPr>
    </w:p>
    <w:p w14:paraId="2FEE2EAC" w14:textId="77777777" w:rsidR="006A37A5" w:rsidRDefault="006A37A5" w:rsidP="00D90710">
      <w:pPr>
        <w:jc w:val="center"/>
        <w:rPr>
          <w:rFonts w:ascii="Georgia" w:hAnsi="Georgia"/>
          <w:b/>
          <w:sz w:val="48"/>
        </w:rPr>
      </w:pPr>
    </w:p>
    <w:p w14:paraId="5F813E0C" w14:textId="77777777" w:rsidR="006A37A5" w:rsidRDefault="006A37A5" w:rsidP="00D90710">
      <w:pPr>
        <w:jc w:val="center"/>
        <w:rPr>
          <w:rFonts w:ascii="Georgia" w:hAnsi="Georgia"/>
          <w:b/>
          <w:sz w:val="48"/>
        </w:rPr>
      </w:pPr>
    </w:p>
    <w:p w14:paraId="7C3629B9" w14:textId="77777777" w:rsidR="006A37A5" w:rsidRPr="00EE3155" w:rsidRDefault="006A37A5" w:rsidP="00EE3155">
      <w:pPr>
        <w:rPr>
          <w:rFonts w:ascii="Georgia" w:hAnsi="Georgia"/>
          <w:b/>
          <w:sz w:val="32"/>
        </w:rPr>
      </w:pPr>
    </w:p>
    <w:p w14:paraId="44EB9678" w14:textId="77777777" w:rsidR="006A37A5" w:rsidRDefault="006A37A5" w:rsidP="00D90710">
      <w:pPr>
        <w:jc w:val="center"/>
        <w:rPr>
          <w:rFonts w:ascii="Georgia" w:hAnsi="Georgia"/>
          <w:b/>
          <w:sz w:val="48"/>
        </w:rPr>
      </w:pPr>
    </w:p>
    <w:p w14:paraId="1CF8419A" w14:textId="77777777" w:rsidR="006A37A5" w:rsidRDefault="006A37A5" w:rsidP="00D90710">
      <w:pPr>
        <w:jc w:val="center"/>
        <w:rPr>
          <w:rFonts w:ascii="Georgia" w:hAnsi="Georgia"/>
          <w:b/>
          <w:sz w:val="48"/>
        </w:rPr>
      </w:pPr>
    </w:p>
    <w:p w14:paraId="7AF979C6" w14:textId="77777777" w:rsidR="006A37A5" w:rsidRDefault="006A37A5" w:rsidP="00D90710">
      <w:pPr>
        <w:jc w:val="center"/>
        <w:rPr>
          <w:rFonts w:ascii="Georgia" w:hAnsi="Georgia"/>
          <w:b/>
          <w:sz w:val="48"/>
        </w:rPr>
      </w:pPr>
    </w:p>
    <w:p w14:paraId="4FC1900C" w14:textId="77777777" w:rsidR="006A37A5" w:rsidRDefault="006A37A5" w:rsidP="00D90710">
      <w:pPr>
        <w:jc w:val="center"/>
        <w:rPr>
          <w:rFonts w:ascii="Georgia" w:hAnsi="Georgia"/>
          <w:b/>
          <w:sz w:val="48"/>
        </w:rPr>
      </w:pPr>
    </w:p>
    <w:p w14:paraId="4FC00496" w14:textId="77777777" w:rsidR="00EE3155" w:rsidRDefault="00EE3155" w:rsidP="00D90710">
      <w:pPr>
        <w:jc w:val="center"/>
        <w:rPr>
          <w:rFonts w:ascii="Georgia" w:hAnsi="Georgia"/>
          <w:b/>
          <w:sz w:val="48"/>
        </w:rPr>
      </w:pPr>
    </w:p>
    <w:p w14:paraId="3100DE0D" w14:textId="77777777" w:rsidR="00B37D92" w:rsidRDefault="00B37D92" w:rsidP="00D90710">
      <w:pPr>
        <w:jc w:val="center"/>
        <w:rPr>
          <w:rFonts w:ascii="Georgia" w:hAnsi="Georgia"/>
          <w:b/>
          <w:sz w:val="48"/>
        </w:rPr>
      </w:pPr>
    </w:p>
    <w:p w14:paraId="39A2ED20" w14:textId="77777777" w:rsidR="00B37D92" w:rsidRDefault="00B37D92" w:rsidP="00D90710">
      <w:pPr>
        <w:jc w:val="center"/>
        <w:rPr>
          <w:rFonts w:ascii="Georgia" w:hAnsi="Georgia"/>
          <w:sz w:val="28"/>
          <w:szCs w:val="28"/>
        </w:rPr>
      </w:pPr>
    </w:p>
    <w:p w14:paraId="6C57E7FC" w14:textId="77777777" w:rsidR="00B37D92" w:rsidRPr="00B37D92" w:rsidRDefault="00B37D92" w:rsidP="00D90710">
      <w:pPr>
        <w:jc w:val="center"/>
        <w:rPr>
          <w:rFonts w:ascii="Georgia" w:hAnsi="Georgia"/>
          <w:b/>
          <w:sz w:val="28"/>
          <w:szCs w:val="28"/>
        </w:rPr>
      </w:pPr>
    </w:p>
    <w:p w14:paraId="2ECEE35C" w14:textId="77777777" w:rsidR="00CB0D90" w:rsidRPr="00CB0D90" w:rsidRDefault="00CB0D90" w:rsidP="00D90710">
      <w:pPr>
        <w:jc w:val="center"/>
        <w:rPr>
          <w:rFonts w:ascii="Georgia" w:hAnsi="Georgia"/>
        </w:rPr>
      </w:pPr>
    </w:p>
    <w:p w14:paraId="147CBB5F" w14:textId="3959383A" w:rsidR="00EE3155" w:rsidRPr="00CB0D90" w:rsidRDefault="00CB0D90" w:rsidP="00D90710">
      <w:pPr>
        <w:jc w:val="center"/>
        <w:rPr>
          <w:rFonts w:ascii="Georgia" w:hAnsi="Georgia"/>
        </w:rPr>
      </w:pPr>
      <w:r w:rsidRPr="00CB0D90">
        <w:rPr>
          <w:rFonts w:ascii="Georgia" w:hAnsi="Georgia"/>
        </w:rPr>
        <w:t>Fig. 1.</w:t>
      </w:r>
    </w:p>
    <w:p w14:paraId="102CECED" w14:textId="77777777" w:rsidR="00EE3155" w:rsidRDefault="00EE3155" w:rsidP="00D90710">
      <w:pPr>
        <w:jc w:val="center"/>
        <w:rPr>
          <w:rFonts w:ascii="Georgia" w:hAnsi="Georgia"/>
          <w:b/>
          <w:sz w:val="48"/>
        </w:rPr>
      </w:pPr>
    </w:p>
    <w:p w14:paraId="14914E89" w14:textId="285634E9" w:rsidR="00442A64" w:rsidRDefault="00CA06C7" w:rsidP="00442A64">
      <w:pPr>
        <w:spacing w:line="360" w:lineRule="auto"/>
        <w:rPr>
          <w:rFonts w:ascii="Georgia" w:hAnsi="Georgia"/>
          <w:sz w:val="28"/>
        </w:rPr>
      </w:pPr>
      <w:r>
        <w:rPr>
          <w:rFonts w:ascii="Georgia" w:hAnsi="Georgia"/>
          <w:sz w:val="28"/>
        </w:rPr>
        <w:t xml:space="preserve">This is an advertisement for Alcoa Aluminium from 1953. It </w:t>
      </w:r>
      <w:r w:rsidR="00442A64">
        <w:rPr>
          <w:rFonts w:ascii="Georgia" w:hAnsi="Georgia"/>
          <w:sz w:val="28"/>
        </w:rPr>
        <w:t>shows</w:t>
      </w:r>
      <w:r>
        <w:rPr>
          <w:rFonts w:ascii="Georgia" w:hAnsi="Georgia"/>
          <w:sz w:val="28"/>
        </w:rPr>
        <w:t xml:space="preserve"> a woman opening a bottle of ketchup. </w:t>
      </w:r>
      <w:r w:rsidR="00442A64">
        <w:rPr>
          <w:rFonts w:ascii="Georgia" w:hAnsi="Georgia"/>
          <w:sz w:val="28"/>
        </w:rPr>
        <w:t xml:space="preserve">Underneath, it features the words “You mean a woman can open it?” This instantly makes this advertisement degrading and becomes casual sexism. It enforces the stereotype that women are useless and stupid and they are not capable of carrying out the simplest “male jobs”.  There are many of advertisements such as these present throughout the 1950’s and 1960’s which has in turn enforced this strong stereotype that is very hard to break. </w:t>
      </w:r>
    </w:p>
    <w:p w14:paraId="534533DD" w14:textId="77777777" w:rsidR="00FE45A3" w:rsidRDefault="00FE45A3" w:rsidP="00442A64">
      <w:pPr>
        <w:spacing w:line="360" w:lineRule="auto"/>
        <w:rPr>
          <w:rFonts w:ascii="Georgia" w:hAnsi="Georgia"/>
          <w:sz w:val="28"/>
        </w:rPr>
      </w:pPr>
    </w:p>
    <w:p w14:paraId="20E37576" w14:textId="511DF0FB" w:rsidR="00FE45A3" w:rsidRDefault="00FE45A3" w:rsidP="00442A64">
      <w:pPr>
        <w:spacing w:line="360" w:lineRule="auto"/>
        <w:rPr>
          <w:rFonts w:ascii="Georgia" w:hAnsi="Georgia"/>
          <w:sz w:val="28"/>
        </w:rPr>
      </w:pPr>
      <w:r w:rsidRPr="00FE45A3">
        <w:rPr>
          <w:rFonts w:ascii="Georgia" w:hAnsi="Georgia"/>
          <w:sz w:val="32"/>
        </w:rPr>
        <w:t>Feminism</w:t>
      </w:r>
      <w:r>
        <w:rPr>
          <w:rFonts w:ascii="Georgia" w:hAnsi="Georgia"/>
          <w:sz w:val="28"/>
        </w:rPr>
        <w:t xml:space="preserve"> </w:t>
      </w:r>
    </w:p>
    <w:p w14:paraId="04B2A11B" w14:textId="77777777" w:rsidR="00FE45A3" w:rsidRDefault="00FE45A3" w:rsidP="00442A64">
      <w:pPr>
        <w:spacing w:line="360" w:lineRule="auto"/>
        <w:rPr>
          <w:rFonts w:ascii="Georgia" w:hAnsi="Georgia"/>
          <w:sz w:val="28"/>
        </w:rPr>
      </w:pPr>
    </w:p>
    <w:p w14:paraId="53DB4D11" w14:textId="4D1EBEEB" w:rsidR="00FE45A3" w:rsidRDefault="00933D5A" w:rsidP="00442A64">
      <w:pPr>
        <w:spacing w:line="360" w:lineRule="auto"/>
        <w:rPr>
          <w:rFonts w:ascii="Georgia" w:hAnsi="Georgia"/>
          <w:sz w:val="28"/>
        </w:rPr>
      </w:pPr>
      <w:r>
        <w:rPr>
          <w:rFonts w:ascii="Georgia" w:hAnsi="Georgia"/>
          <w:sz w:val="28"/>
        </w:rPr>
        <w:t xml:space="preserve">Feminism </w:t>
      </w:r>
      <w:r w:rsidR="004C26FD">
        <w:rPr>
          <w:rFonts w:ascii="Georgia" w:hAnsi="Georgia"/>
          <w:sz w:val="28"/>
        </w:rPr>
        <w:t>is a</w:t>
      </w:r>
      <w:r w:rsidR="00044F16">
        <w:rPr>
          <w:rFonts w:ascii="Georgia" w:hAnsi="Georgia"/>
          <w:sz w:val="28"/>
        </w:rPr>
        <w:t xml:space="preserve"> </w:t>
      </w:r>
      <w:r>
        <w:rPr>
          <w:rFonts w:ascii="Georgia" w:hAnsi="Georgia"/>
          <w:sz w:val="28"/>
        </w:rPr>
        <w:t xml:space="preserve">movement that has soared in popularity in recent years. </w:t>
      </w:r>
      <w:r w:rsidR="00EB157B">
        <w:rPr>
          <w:rFonts w:ascii="Georgia" w:hAnsi="Georgia"/>
          <w:sz w:val="28"/>
        </w:rPr>
        <w:t>If new to feminism, o</w:t>
      </w:r>
      <w:r>
        <w:rPr>
          <w:rFonts w:ascii="Georgia" w:hAnsi="Georgia"/>
          <w:sz w:val="28"/>
        </w:rPr>
        <w:t xml:space="preserve">n the surface it seems like a relatively new thing, however, this is not the case. Feminism has been around </w:t>
      </w:r>
      <w:r w:rsidR="00CE2A78">
        <w:rPr>
          <w:rFonts w:ascii="Georgia" w:hAnsi="Georgia"/>
          <w:sz w:val="28"/>
        </w:rPr>
        <w:t>since the late 18</w:t>
      </w:r>
      <w:r w:rsidR="00CE2A78" w:rsidRPr="00CE2A78">
        <w:rPr>
          <w:rFonts w:ascii="Georgia" w:hAnsi="Georgia"/>
          <w:sz w:val="28"/>
          <w:vertAlign w:val="superscript"/>
        </w:rPr>
        <w:t>th</w:t>
      </w:r>
      <w:r w:rsidR="00CE2A78">
        <w:rPr>
          <w:rFonts w:ascii="Georgia" w:hAnsi="Georgia"/>
          <w:sz w:val="28"/>
        </w:rPr>
        <w:t xml:space="preserve"> century and wasn’t called feminism until the late 1880’s. Until this point in time, it was referred to as ‘women’s rights’. </w:t>
      </w:r>
      <w:r w:rsidR="005E2F98">
        <w:rPr>
          <w:rFonts w:ascii="Georgia" w:hAnsi="Georgia"/>
          <w:sz w:val="28"/>
        </w:rPr>
        <w:t xml:space="preserve">The history of feminism is usually divided into the first, second and third wave as this is easier to distinguish each era from another. </w:t>
      </w:r>
      <w:r w:rsidR="00B87B9D">
        <w:rPr>
          <w:rFonts w:ascii="Georgia" w:hAnsi="Georgia"/>
          <w:sz w:val="28"/>
        </w:rPr>
        <w:t xml:space="preserve">Each wave of feminism slightly differs from the previous while still maintaining a core structure and message which is women’s rights and equal rights. It is interesting to see how each era dealt with the issues they faced and what the issues were at the time. It </w:t>
      </w:r>
      <w:r w:rsidR="002D6188">
        <w:rPr>
          <w:rFonts w:ascii="Georgia" w:hAnsi="Georgia"/>
          <w:sz w:val="28"/>
        </w:rPr>
        <w:t xml:space="preserve">seems that there is a root issue that runs throughout each wave and continues to be an issue. </w:t>
      </w:r>
    </w:p>
    <w:p w14:paraId="32584637" w14:textId="77777777" w:rsidR="0091754F" w:rsidRDefault="0091754F" w:rsidP="00442A64">
      <w:pPr>
        <w:spacing w:line="360" w:lineRule="auto"/>
        <w:rPr>
          <w:rFonts w:ascii="Georgia" w:hAnsi="Georgia"/>
          <w:sz w:val="28"/>
        </w:rPr>
      </w:pPr>
    </w:p>
    <w:p w14:paraId="5251DCE0" w14:textId="405BD386" w:rsidR="00776C25" w:rsidRDefault="00776C25" w:rsidP="00442A64">
      <w:pPr>
        <w:spacing w:line="360" w:lineRule="auto"/>
        <w:rPr>
          <w:rFonts w:ascii="Georgia" w:hAnsi="Georgia"/>
          <w:sz w:val="28"/>
        </w:rPr>
      </w:pPr>
      <w:r>
        <w:rPr>
          <w:rFonts w:ascii="Georgia" w:hAnsi="Georgia"/>
          <w:sz w:val="28"/>
        </w:rPr>
        <w:t xml:space="preserve">The first-wave feminism </w:t>
      </w:r>
      <w:r w:rsidR="00BD67E5">
        <w:rPr>
          <w:rFonts w:ascii="Georgia" w:hAnsi="Georgia"/>
          <w:sz w:val="28"/>
        </w:rPr>
        <w:t>originally focused its energy on equal contract and property rights for women</w:t>
      </w:r>
      <w:r w:rsidR="00DC15C6">
        <w:rPr>
          <w:rFonts w:ascii="Georgia" w:hAnsi="Georgia"/>
          <w:sz w:val="28"/>
        </w:rPr>
        <w:t xml:space="preserve"> and the opposition of ownership marriages by their husbands. The focus then gradually moved onto the freedom for women to gain political power and allow women the equal rights to vote.</w:t>
      </w:r>
      <w:r w:rsidR="00771B99">
        <w:rPr>
          <w:rFonts w:ascii="Georgia" w:hAnsi="Georgia"/>
          <w:sz w:val="28"/>
        </w:rPr>
        <w:t xml:space="preserve"> </w:t>
      </w:r>
      <w:r w:rsidR="00460A8E">
        <w:rPr>
          <w:rFonts w:ascii="Georgia" w:hAnsi="Georgia"/>
          <w:sz w:val="28"/>
        </w:rPr>
        <w:t xml:space="preserve">Alongside this, feminists such as Margaret Sanger and Voltairine de Cleyre were active in campaigning for women’s sexual, reproductive and economic rights. </w:t>
      </w:r>
      <w:r w:rsidR="00166BFA">
        <w:rPr>
          <w:rFonts w:ascii="Georgia" w:hAnsi="Georgia"/>
          <w:sz w:val="28"/>
        </w:rPr>
        <w:t xml:space="preserve">This movement highlights the issue in society at this moment in time that women were thought of as stupid and useless beings and unable to think for themselves. This is </w:t>
      </w:r>
      <w:r w:rsidR="007E35DE">
        <w:rPr>
          <w:rFonts w:ascii="Georgia" w:hAnsi="Georgia"/>
          <w:sz w:val="28"/>
        </w:rPr>
        <w:t xml:space="preserve">embedding these values of how women should be into society that continued to exist for years to come. </w:t>
      </w:r>
    </w:p>
    <w:p w14:paraId="0B7B3036" w14:textId="77777777" w:rsidR="009379D3" w:rsidRDefault="009379D3" w:rsidP="00442A64">
      <w:pPr>
        <w:spacing w:line="360" w:lineRule="auto"/>
        <w:rPr>
          <w:rFonts w:ascii="Georgia" w:hAnsi="Georgia"/>
          <w:sz w:val="28"/>
        </w:rPr>
      </w:pPr>
    </w:p>
    <w:p w14:paraId="0FF53E78" w14:textId="02ECEA65" w:rsidR="009379D3" w:rsidRDefault="009379D3" w:rsidP="00442A64">
      <w:pPr>
        <w:spacing w:line="360" w:lineRule="auto"/>
        <w:rPr>
          <w:rFonts w:ascii="Georgia" w:hAnsi="Georgia"/>
          <w:sz w:val="28"/>
        </w:rPr>
      </w:pPr>
      <w:r>
        <w:rPr>
          <w:rFonts w:ascii="Georgia" w:hAnsi="Georgia"/>
          <w:sz w:val="28"/>
        </w:rPr>
        <w:t xml:space="preserve">The second-wave feminism </w:t>
      </w:r>
      <w:r w:rsidR="000A1CCD">
        <w:rPr>
          <w:rFonts w:ascii="Georgia" w:hAnsi="Georgia"/>
          <w:sz w:val="28"/>
        </w:rPr>
        <w:t xml:space="preserve">is referred to as the period lasting from the early 1960’s, through to the late 1980’s. </w:t>
      </w:r>
      <w:r w:rsidR="009A6E81">
        <w:rPr>
          <w:rFonts w:ascii="Georgia" w:hAnsi="Georgia"/>
          <w:sz w:val="28"/>
        </w:rPr>
        <w:t xml:space="preserve">Imelda Whelehan, the scholar, has indicated that the second-wave feminism is the continuation of the first-wave feminism. This second-wave feminism has lasted the test of time and coexists with the third-wave feminism. The main focus of the second-wave feminism is largely concerned with equal right and equality issues, such as ending discrimination. </w:t>
      </w:r>
      <w:r w:rsidR="001A394F">
        <w:rPr>
          <w:rFonts w:ascii="Georgia" w:hAnsi="Georgia"/>
          <w:sz w:val="28"/>
        </w:rPr>
        <w:t>This again highli</w:t>
      </w:r>
      <w:r w:rsidR="00710C2A">
        <w:rPr>
          <w:rFonts w:ascii="Georgia" w:hAnsi="Georgia"/>
          <w:sz w:val="28"/>
        </w:rPr>
        <w:t xml:space="preserve">ghts the continuing issues within this era where women are still perceived as not being an equal to men. They are still seen as the weaker sex and the stereotype is still heavily weighed upon them. </w:t>
      </w:r>
    </w:p>
    <w:p w14:paraId="55E8D791" w14:textId="77777777" w:rsidR="00710C2A" w:rsidRDefault="00710C2A" w:rsidP="00442A64">
      <w:pPr>
        <w:spacing w:line="360" w:lineRule="auto"/>
        <w:rPr>
          <w:rFonts w:ascii="Georgia" w:hAnsi="Georgia"/>
          <w:sz w:val="28"/>
        </w:rPr>
      </w:pPr>
    </w:p>
    <w:p w14:paraId="60A2BC54" w14:textId="45B16AF2" w:rsidR="00710C2A" w:rsidRDefault="00710C2A" w:rsidP="00442A64">
      <w:pPr>
        <w:spacing w:line="360" w:lineRule="auto"/>
        <w:rPr>
          <w:rFonts w:ascii="Georgia" w:hAnsi="Georgia"/>
          <w:sz w:val="28"/>
        </w:rPr>
      </w:pPr>
      <w:r>
        <w:rPr>
          <w:rFonts w:ascii="Georgia" w:hAnsi="Georgia"/>
          <w:sz w:val="28"/>
        </w:rPr>
        <w:t xml:space="preserve">The third-wave feminism refers to a period in the early 1990’s. This third-wave feminism focused on the failures of the second wave while responding to criticism and backlash against movements that were created within the second wave. </w:t>
      </w:r>
      <w:r w:rsidR="00B87B9D">
        <w:rPr>
          <w:rFonts w:ascii="Georgia" w:hAnsi="Georgia"/>
          <w:sz w:val="28"/>
        </w:rPr>
        <w:t xml:space="preserve">The third-wave feminism set out to challenge the portrayed definition by the second wave of what femininity is, which they believe over-emphasized the experiences of upper middle-class white women. Central to third-wave feminism is the interpretation of gender and sexuality and how these structures are not as black and white as they seem. This third wave focuses a lot more on the mistakes and misrepresentation depicted within the second wave. The aims are different and more evolved with society. There is more challenging previous theories and ideas to bring them up to speed with society at that point in time. </w:t>
      </w:r>
    </w:p>
    <w:p w14:paraId="2F8F2BE4" w14:textId="77777777" w:rsidR="002D6188" w:rsidRDefault="002D6188" w:rsidP="00442A64">
      <w:pPr>
        <w:spacing w:line="360" w:lineRule="auto"/>
        <w:rPr>
          <w:rFonts w:ascii="Georgia" w:hAnsi="Georgia"/>
          <w:sz w:val="28"/>
        </w:rPr>
      </w:pPr>
    </w:p>
    <w:p w14:paraId="1484CE19" w14:textId="5988DBE8" w:rsidR="002D6188" w:rsidRDefault="00195BE6" w:rsidP="00442A64">
      <w:pPr>
        <w:spacing w:line="360" w:lineRule="auto"/>
        <w:rPr>
          <w:rFonts w:ascii="Georgia" w:hAnsi="Georgia"/>
          <w:sz w:val="32"/>
        </w:rPr>
      </w:pPr>
      <w:r>
        <w:rPr>
          <w:rFonts w:ascii="Georgia" w:hAnsi="Georgia"/>
          <w:sz w:val="32"/>
        </w:rPr>
        <w:t>Male G</w:t>
      </w:r>
      <w:r w:rsidR="002D6188" w:rsidRPr="002D6188">
        <w:rPr>
          <w:rFonts w:ascii="Georgia" w:hAnsi="Georgia"/>
          <w:sz w:val="32"/>
        </w:rPr>
        <w:t>aze</w:t>
      </w:r>
    </w:p>
    <w:p w14:paraId="3DA52DA1" w14:textId="77777777" w:rsidR="002D6188" w:rsidRDefault="002D6188" w:rsidP="00442A64">
      <w:pPr>
        <w:spacing w:line="360" w:lineRule="auto"/>
        <w:rPr>
          <w:rFonts w:ascii="Georgia" w:hAnsi="Georgia"/>
          <w:sz w:val="32"/>
        </w:rPr>
      </w:pPr>
    </w:p>
    <w:p w14:paraId="3F4F16A9" w14:textId="387882D2" w:rsidR="008C5810" w:rsidRDefault="00195BE6" w:rsidP="00442A64">
      <w:pPr>
        <w:spacing w:line="360" w:lineRule="auto"/>
        <w:rPr>
          <w:rFonts w:ascii="Georgia" w:hAnsi="Georgia"/>
          <w:sz w:val="28"/>
        </w:rPr>
      </w:pPr>
      <w:r>
        <w:rPr>
          <w:rFonts w:ascii="Georgia" w:hAnsi="Georgia"/>
          <w:sz w:val="28"/>
        </w:rPr>
        <w:t>Within the feminist theory, there is theory about the act of the portrayal of women within the visual arts and literature specifically for heterosexual male’s visual pleasure. This theory is called the Male Gaze</w:t>
      </w:r>
      <w:r w:rsidR="00C37053">
        <w:rPr>
          <w:rFonts w:ascii="Georgia" w:hAnsi="Georgia"/>
          <w:sz w:val="28"/>
        </w:rPr>
        <w:t xml:space="preserve"> </w:t>
      </w:r>
      <w:r w:rsidR="00914A2E">
        <w:rPr>
          <w:rFonts w:ascii="Georgia" w:hAnsi="Georgia"/>
          <w:sz w:val="28"/>
        </w:rPr>
        <w:t xml:space="preserve">and was coined by feminist and film critic Laura Mulvey in her now famous 1975 essay, Visual Pleasure and Narrative Cinema. </w:t>
      </w:r>
      <w:r w:rsidR="008C5810">
        <w:rPr>
          <w:rFonts w:ascii="Georgia" w:hAnsi="Georgia"/>
          <w:sz w:val="28"/>
        </w:rPr>
        <w:t>The theory is that women’s bodies are sexualised and manipulated on screen and within media in general, specifically for male pleasure. In her essay, Laura Mulvey (</w:t>
      </w:r>
      <w:r w:rsidR="008C5810" w:rsidRPr="008C5810">
        <w:rPr>
          <w:rFonts w:ascii="Times New Roman" w:hAnsi="Times New Roman" w:cs="Times New Roman"/>
          <w:sz w:val="28"/>
        </w:rPr>
        <w:t>1975;837</w:t>
      </w:r>
      <w:r w:rsidR="008C5810">
        <w:rPr>
          <w:rFonts w:ascii="Georgia" w:hAnsi="Georgia"/>
          <w:sz w:val="28"/>
        </w:rPr>
        <w:t>) writes about how women are displayed as sexual objects for male desire.</w:t>
      </w:r>
    </w:p>
    <w:p w14:paraId="62FD4BAF" w14:textId="77777777" w:rsidR="008C5810" w:rsidRDefault="008C5810" w:rsidP="008C5810">
      <w:pPr>
        <w:spacing w:line="360" w:lineRule="auto"/>
        <w:ind w:left="720"/>
        <w:rPr>
          <w:rFonts w:ascii="Georgia" w:hAnsi="Georgia"/>
          <w:sz w:val="28"/>
        </w:rPr>
      </w:pPr>
      <w:r>
        <w:rPr>
          <w:rFonts w:ascii="Georgia" w:hAnsi="Georgia"/>
          <w:sz w:val="28"/>
        </w:rPr>
        <w:t xml:space="preserve">“Women displayed as sexual object is the </w:t>
      </w:r>
      <w:proofErr w:type="spellStart"/>
      <w:r>
        <w:rPr>
          <w:rFonts w:ascii="Georgia" w:hAnsi="Georgia"/>
          <w:sz w:val="28"/>
        </w:rPr>
        <w:t>leit-motiff</w:t>
      </w:r>
      <w:proofErr w:type="spellEnd"/>
      <w:r>
        <w:rPr>
          <w:rFonts w:ascii="Georgia" w:hAnsi="Georgia"/>
          <w:sz w:val="28"/>
        </w:rPr>
        <w:t xml:space="preserve"> of erotic spectacle: from pin-ups to strip-tease, form Ziegfeld to Busby Berkeley, she holds the look, plays to and signifies male desire.” Laura Mulvey (</w:t>
      </w:r>
      <w:r>
        <w:rPr>
          <w:rFonts w:ascii="Times New Roman" w:hAnsi="Times New Roman" w:cs="Times New Roman"/>
          <w:sz w:val="28"/>
        </w:rPr>
        <w:t>1975</w:t>
      </w:r>
      <w:r w:rsidRPr="00BD5932">
        <w:rPr>
          <w:rFonts w:ascii="Times New Roman" w:hAnsi="Times New Roman" w:cs="Times New Roman"/>
          <w:sz w:val="28"/>
        </w:rPr>
        <w:t>;837</w:t>
      </w:r>
      <w:r>
        <w:rPr>
          <w:rFonts w:ascii="Georgia" w:hAnsi="Georgia"/>
          <w:sz w:val="28"/>
        </w:rPr>
        <w:t>)</w:t>
      </w:r>
    </w:p>
    <w:p w14:paraId="023F96EC" w14:textId="77777777" w:rsidR="008C5810" w:rsidRDefault="008C5810" w:rsidP="008C5810">
      <w:pPr>
        <w:spacing w:line="360" w:lineRule="auto"/>
        <w:rPr>
          <w:rFonts w:ascii="Georgia" w:hAnsi="Georgia"/>
          <w:sz w:val="28"/>
        </w:rPr>
      </w:pPr>
    </w:p>
    <w:p w14:paraId="5C8D8D09" w14:textId="028A4D47" w:rsidR="008C5810" w:rsidRPr="002D6188" w:rsidRDefault="008C5810" w:rsidP="008C5810">
      <w:pPr>
        <w:spacing w:line="360" w:lineRule="auto"/>
        <w:rPr>
          <w:rFonts w:ascii="Georgia" w:hAnsi="Georgia"/>
          <w:sz w:val="28"/>
        </w:rPr>
      </w:pPr>
      <w:r>
        <w:rPr>
          <w:rFonts w:ascii="Georgia" w:hAnsi="Georgia"/>
          <w:sz w:val="28"/>
        </w:rPr>
        <w:t>Within this quote, she gives examples of how women are portrayed and the way they are expected to act all for the purpose of males.</w:t>
      </w:r>
      <w:r w:rsidR="00DA68E4">
        <w:rPr>
          <w:rFonts w:ascii="Georgia" w:hAnsi="Georgia"/>
          <w:sz w:val="28"/>
        </w:rPr>
        <w:t xml:space="preserve"> Women are portrayed in such a way when it is not necessary for the narrative just to add effect for the male’s viewing pleasure.</w:t>
      </w:r>
      <w:r>
        <w:rPr>
          <w:rFonts w:ascii="Georgia" w:hAnsi="Georgia"/>
          <w:sz w:val="28"/>
        </w:rPr>
        <w:t xml:space="preserve"> It is cle</w:t>
      </w:r>
      <w:r w:rsidR="00DA68E4">
        <w:rPr>
          <w:rFonts w:ascii="Georgia" w:hAnsi="Georgia"/>
          <w:sz w:val="28"/>
        </w:rPr>
        <w:t>ar that this theory is accurate as there are many examples of this theory throughout history.</w:t>
      </w:r>
    </w:p>
    <w:p w14:paraId="4F97CB9B" w14:textId="77777777" w:rsidR="008C5810" w:rsidRDefault="008C5810" w:rsidP="00442A64">
      <w:pPr>
        <w:spacing w:line="360" w:lineRule="auto"/>
        <w:rPr>
          <w:rFonts w:ascii="Georgia" w:hAnsi="Georgia"/>
          <w:sz w:val="28"/>
        </w:rPr>
      </w:pPr>
    </w:p>
    <w:p w14:paraId="1B1B2EFE" w14:textId="47EB3100" w:rsidR="00BD5932" w:rsidRDefault="008C5810" w:rsidP="00442A64">
      <w:pPr>
        <w:spacing w:line="360" w:lineRule="auto"/>
        <w:rPr>
          <w:rFonts w:ascii="Georgia" w:hAnsi="Georgia"/>
          <w:sz w:val="28"/>
        </w:rPr>
      </w:pPr>
      <w:r>
        <w:rPr>
          <w:rFonts w:ascii="Georgia" w:hAnsi="Georgia"/>
          <w:sz w:val="28"/>
        </w:rPr>
        <w:t xml:space="preserve">Some theorists have also noted that women’s bodies have been sexualised in situations or scenes where their sexuality or sexiness has nothing to do with the narrative or product being advertised. This shows how overly sexualised women are in our culture and reinforces the stereotype of how women should act. </w:t>
      </w:r>
      <w:r w:rsidR="00DA68E4">
        <w:rPr>
          <w:rFonts w:ascii="Georgia" w:hAnsi="Georgia"/>
          <w:sz w:val="28"/>
        </w:rPr>
        <w:t xml:space="preserve">An example of this is where the camera focuses on the curves of women’s bodies while also focusing on them for a longer period of time than usual. </w:t>
      </w:r>
      <w:r w:rsidR="00394BEC">
        <w:rPr>
          <w:rFonts w:ascii="Georgia" w:hAnsi="Georgia"/>
          <w:sz w:val="28"/>
        </w:rPr>
        <w:t xml:space="preserve">This technique is, again, entirely for male’s viewing pleasure, resulting in ‘the male gaze’. </w:t>
      </w:r>
    </w:p>
    <w:p w14:paraId="03F7E63E" w14:textId="77777777" w:rsidR="008C5810" w:rsidRDefault="008C5810" w:rsidP="00442A64">
      <w:pPr>
        <w:spacing w:line="360" w:lineRule="auto"/>
        <w:rPr>
          <w:rFonts w:ascii="Georgia" w:hAnsi="Georgia"/>
          <w:sz w:val="28"/>
        </w:rPr>
      </w:pPr>
    </w:p>
    <w:p w14:paraId="1A7E0385" w14:textId="7DEE032D" w:rsidR="00A55B6F" w:rsidRDefault="00A55B6F" w:rsidP="00A55B6F">
      <w:pPr>
        <w:spacing w:line="360" w:lineRule="auto"/>
        <w:ind w:left="720"/>
        <w:rPr>
          <w:rFonts w:ascii="Georgia" w:hAnsi="Georgia"/>
          <w:sz w:val="28"/>
        </w:rPr>
      </w:pPr>
      <w:r w:rsidRPr="00A55B6F">
        <w:rPr>
          <w:rFonts w:ascii="Georgia" w:hAnsi="Georgia"/>
          <w:sz w:val="28"/>
        </w:rPr>
        <w:t xml:space="preserve">“In a world ordered by sexual imbalance, pleasure in looking has been split between active/male and passive/female. The determining male gaze projects its phantasy on to the female figure which is styled accordingly. In their traditional exhibitionist role women are simultaneously looked at and displayed, with their appearance coded for strong visual and erotic impact so that they can be said to connote </w:t>
      </w:r>
      <w:r w:rsidRPr="00A55B6F">
        <w:rPr>
          <w:rFonts w:ascii="Georgia" w:hAnsi="Georgia"/>
          <w:i/>
          <w:sz w:val="28"/>
        </w:rPr>
        <w:t>to-be-looked-at-ness.</w:t>
      </w:r>
      <w:r w:rsidRPr="00A55B6F">
        <w:rPr>
          <w:rFonts w:ascii="Georgia" w:hAnsi="Georgia"/>
          <w:sz w:val="28"/>
        </w:rPr>
        <w:t>”</w:t>
      </w:r>
      <w:r>
        <w:rPr>
          <w:rFonts w:ascii="Georgia" w:hAnsi="Georgia"/>
          <w:sz w:val="28"/>
        </w:rPr>
        <w:t xml:space="preserve"> Laura Mulvey (1975;837)</w:t>
      </w:r>
    </w:p>
    <w:p w14:paraId="2EFCD27B" w14:textId="77777777" w:rsidR="00A55B6F" w:rsidRDefault="00A55B6F" w:rsidP="00A55B6F">
      <w:pPr>
        <w:spacing w:line="360" w:lineRule="auto"/>
        <w:ind w:left="720"/>
        <w:rPr>
          <w:rFonts w:ascii="Georgia" w:hAnsi="Georgia"/>
          <w:sz w:val="28"/>
        </w:rPr>
      </w:pPr>
    </w:p>
    <w:p w14:paraId="34237959" w14:textId="009C30FC" w:rsidR="00A55B6F" w:rsidRDefault="00A55B6F" w:rsidP="00A55B6F">
      <w:pPr>
        <w:spacing w:line="360" w:lineRule="auto"/>
        <w:rPr>
          <w:rFonts w:ascii="Georgia" w:hAnsi="Georgia"/>
          <w:sz w:val="28"/>
        </w:rPr>
      </w:pPr>
      <w:r>
        <w:rPr>
          <w:rFonts w:ascii="Georgia" w:hAnsi="Georgia"/>
          <w:sz w:val="28"/>
        </w:rPr>
        <w:t xml:space="preserve">In this quote taken from her essay Visual Pleasure and Narrative Cinema, Laura Mulvey, again, talks about the male gaze. She writes how these scenes are specifically planned and carried out in certain ways for “strong visual and erotic impact”. This shows the extent of the male gaze. It is a testament to how cinema and media all play roles in playing up to the expectations of the male gaze and show women in a light that is very stereotypical. </w:t>
      </w:r>
      <w:r w:rsidR="00CF77F6">
        <w:rPr>
          <w:rFonts w:ascii="Georgia" w:hAnsi="Georgia"/>
          <w:sz w:val="28"/>
        </w:rPr>
        <w:t xml:space="preserve">It is apparent that women are not equal to men within the industry which can translate into everyday life. These expectations have become the ‘normal’ within society and women who do not fit within this bracket are not considered ‘womanly’ or ‘feminine’ enough. </w:t>
      </w:r>
    </w:p>
    <w:p w14:paraId="6ABB4484" w14:textId="77777777" w:rsidR="00A55B6F" w:rsidRDefault="00A55B6F" w:rsidP="00CF77F6">
      <w:pPr>
        <w:spacing w:line="360" w:lineRule="auto"/>
        <w:rPr>
          <w:rFonts w:ascii="Georgia" w:hAnsi="Georgia"/>
          <w:sz w:val="28"/>
        </w:rPr>
      </w:pPr>
    </w:p>
    <w:p w14:paraId="6902AF8E" w14:textId="77777777" w:rsidR="00CF77F6" w:rsidRDefault="00CF77F6" w:rsidP="00CF77F6">
      <w:pPr>
        <w:spacing w:line="360" w:lineRule="auto"/>
        <w:rPr>
          <w:rFonts w:ascii="Georgia" w:hAnsi="Georgia"/>
          <w:sz w:val="28"/>
        </w:rPr>
      </w:pPr>
    </w:p>
    <w:p w14:paraId="2715D432" w14:textId="108E3B13" w:rsidR="00CF77F6" w:rsidRDefault="00CF77F6" w:rsidP="00CF77F6">
      <w:pPr>
        <w:spacing w:line="360" w:lineRule="auto"/>
        <w:rPr>
          <w:rFonts w:ascii="Georgia" w:hAnsi="Georgia"/>
          <w:sz w:val="28"/>
        </w:rPr>
      </w:pPr>
      <w:r>
        <w:rPr>
          <w:rFonts w:ascii="Georgia" w:hAnsi="Georgia"/>
          <w:sz w:val="28"/>
        </w:rPr>
        <w:t>After exploring this subject and gaining great knowledge of how the industry of advertising, as well as other media industries, portray women and the stereotypes that surround them, I feel that I have a much better understanding of the subject as a whole. Each key word I have explored, stereotype, feminism and male gaze, all link to the subject and make sense while gaining an understanding of the issue. Each area of knowledge is influential to me in writing about the subject that I feel passionately about and I hope to extend my research further.</w:t>
      </w:r>
    </w:p>
    <w:p w14:paraId="6461A1EF" w14:textId="77777777" w:rsidR="00CF77F6" w:rsidRDefault="00CF77F6" w:rsidP="00CF77F6">
      <w:pPr>
        <w:spacing w:line="360" w:lineRule="auto"/>
        <w:rPr>
          <w:rFonts w:ascii="Georgia" w:hAnsi="Georgia"/>
          <w:sz w:val="28"/>
        </w:rPr>
      </w:pPr>
    </w:p>
    <w:p w14:paraId="3B7CF4EF" w14:textId="4FDFB2D0" w:rsidR="00CF77F6" w:rsidRDefault="00CF77F6" w:rsidP="00CF77F6">
      <w:pPr>
        <w:spacing w:line="360" w:lineRule="auto"/>
        <w:rPr>
          <w:rFonts w:ascii="Georgia" w:hAnsi="Georgia"/>
          <w:sz w:val="28"/>
        </w:rPr>
      </w:pPr>
      <w:r>
        <w:rPr>
          <w:rFonts w:ascii="Georgia" w:hAnsi="Georgia"/>
          <w:sz w:val="28"/>
        </w:rPr>
        <w:t>The research and knowledge I have come upon throughout this essay has helped my understandi</w:t>
      </w:r>
      <w:r w:rsidR="00DA4C7F">
        <w:rPr>
          <w:rFonts w:ascii="Georgia" w:hAnsi="Georgia"/>
          <w:sz w:val="28"/>
        </w:rPr>
        <w:t xml:space="preserve">ng and has helped with locating my question; How are the stereotypes of women portrayed throughout advertising affecting society? To enhance my learning further, I will explore the work of Estelle Freedman, Carol </w:t>
      </w:r>
      <w:proofErr w:type="spellStart"/>
      <w:r w:rsidR="00DA4C7F">
        <w:rPr>
          <w:rFonts w:ascii="Georgia" w:hAnsi="Georgia"/>
          <w:sz w:val="28"/>
        </w:rPr>
        <w:t>Hanisch</w:t>
      </w:r>
      <w:proofErr w:type="spellEnd"/>
      <w:r w:rsidR="00DA4C7F">
        <w:rPr>
          <w:rFonts w:ascii="Georgia" w:hAnsi="Georgia"/>
          <w:sz w:val="28"/>
        </w:rPr>
        <w:t xml:space="preserve"> and Anne M. Cronin.</w:t>
      </w:r>
    </w:p>
    <w:p w14:paraId="2D406561" w14:textId="77777777" w:rsidR="00A55B6F" w:rsidRPr="00A55B6F" w:rsidRDefault="00A55B6F" w:rsidP="00A55B6F">
      <w:pPr>
        <w:spacing w:line="360" w:lineRule="auto"/>
        <w:ind w:left="720"/>
        <w:rPr>
          <w:rFonts w:ascii="Georgia" w:hAnsi="Georgia"/>
          <w:sz w:val="28"/>
        </w:rPr>
      </w:pPr>
    </w:p>
    <w:p w14:paraId="78D5D4AB" w14:textId="77777777" w:rsidR="00BD5932" w:rsidRDefault="00BD5932" w:rsidP="00442A64">
      <w:pPr>
        <w:spacing w:line="360" w:lineRule="auto"/>
        <w:rPr>
          <w:rFonts w:ascii="Georgia" w:hAnsi="Georgia"/>
          <w:sz w:val="32"/>
        </w:rPr>
      </w:pPr>
    </w:p>
    <w:p w14:paraId="3E4C95CA" w14:textId="77777777" w:rsidR="00BD5932" w:rsidRDefault="00BD5932" w:rsidP="00442A64">
      <w:pPr>
        <w:spacing w:line="360" w:lineRule="auto"/>
        <w:rPr>
          <w:rFonts w:ascii="Georgia" w:hAnsi="Georgia"/>
          <w:sz w:val="32"/>
        </w:rPr>
      </w:pPr>
    </w:p>
    <w:p w14:paraId="19A28361" w14:textId="77777777" w:rsidR="00B15571" w:rsidRPr="00933D5A" w:rsidRDefault="00B15571" w:rsidP="00442A64">
      <w:pPr>
        <w:spacing w:line="360" w:lineRule="auto"/>
        <w:rPr>
          <w:rFonts w:ascii="Georgia" w:hAnsi="Georgia"/>
          <w:sz w:val="28"/>
        </w:rPr>
      </w:pPr>
    </w:p>
    <w:p w14:paraId="189C5A2F" w14:textId="77777777" w:rsidR="00EE3155" w:rsidRDefault="00EE3155" w:rsidP="00D90710">
      <w:pPr>
        <w:jc w:val="center"/>
        <w:rPr>
          <w:rFonts w:ascii="Georgia" w:hAnsi="Georgia"/>
          <w:b/>
          <w:sz w:val="48"/>
        </w:rPr>
      </w:pPr>
    </w:p>
    <w:p w14:paraId="4FCE7AA8" w14:textId="77777777" w:rsidR="005D2BC1" w:rsidRDefault="005D2BC1" w:rsidP="00D90710">
      <w:pPr>
        <w:jc w:val="center"/>
        <w:rPr>
          <w:rFonts w:ascii="Georgia" w:hAnsi="Georgia"/>
          <w:b/>
          <w:sz w:val="48"/>
        </w:rPr>
      </w:pPr>
    </w:p>
    <w:p w14:paraId="3F446D07" w14:textId="77777777" w:rsidR="005D2BC1" w:rsidRDefault="005D2BC1" w:rsidP="00D90710">
      <w:pPr>
        <w:jc w:val="center"/>
        <w:rPr>
          <w:rFonts w:ascii="Georgia" w:hAnsi="Georgia"/>
          <w:b/>
          <w:sz w:val="48"/>
        </w:rPr>
      </w:pPr>
    </w:p>
    <w:p w14:paraId="3F1771E5" w14:textId="77777777" w:rsidR="005D2BC1" w:rsidRDefault="005D2BC1" w:rsidP="00D90710">
      <w:pPr>
        <w:jc w:val="center"/>
        <w:rPr>
          <w:rFonts w:ascii="Georgia" w:hAnsi="Georgia"/>
          <w:b/>
          <w:sz w:val="48"/>
        </w:rPr>
      </w:pPr>
    </w:p>
    <w:p w14:paraId="01793B8E" w14:textId="77777777" w:rsidR="005D2BC1" w:rsidRDefault="005D2BC1" w:rsidP="00D90710">
      <w:pPr>
        <w:jc w:val="center"/>
        <w:rPr>
          <w:rFonts w:ascii="Georgia" w:hAnsi="Georgia"/>
          <w:b/>
          <w:sz w:val="48"/>
        </w:rPr>
      </w:pPr>
    </w:p>
    <w:p w14:paraId="22EE7680" w14:textId="77777777" w:rsidR="005D2BC1" w:rsidRDefault="005D2BC1" w:rsidP="00D90710">
      <w:pPr>
        <w:jc w:val="center"/>
        <w:rPr>
          <w:rFonts w:ascii="Georgia" w:hAnsi="Georgia"/>
          <w:b/>
          <w:sz w:val="48"/>
        </w:rPr>
      </w:pPr>
    </w:p>
    <w:p w14:paraId="3144E405" w14:textId="77777777" w:rsidR="005D2BC1" w:rsidRDefault="005D2BC1" w:rsidP="00D90710">
      <w:pPr>
        <w:jc w:val="center"/>
        <w:rPr>
          <w:rFonts w:ascii="Georgia" w:hAnsi="Georgia"/>
          <w:b/>
          <w:sz w:val="48"/>
        </w:rPr>
      </w:pPr>
    </w:p>
    <w:p w14:paraId="3AEC58CA" w14:textId="77777777" w:rsidR="005D2BC1" w:rsidRDefault="005D2BC1" w:rsidP="00D90710">
      <w:pPr>
        <w:jc w:val="center"/>
        <w:rPr>
          <w:rFonts w:ascii="Georgia" w:hAnsi="Georgia"/>
          <w:b/>
          <w:sz w:val="48"/>
        </w:rPr>
      </w:pPr>
    </w:p>
    <w:p w14:paraId="18170BB9" w14:textId="77777777" w:rsidR="005D2BC1" w:rsidRDefault="005D2BC1" w:rsidP="00D90710">
      <w:pPr>
        <w:jc w:val="center"/>
        <w:rPr>
          <w:rFonts w:ascii="Georgia" w:hAnsi="Georgia"/>
          <w:b/>
          <w:sz w:val="48"/>
        </w:rPr>
      </w:pPr>
    </w:p>
    <w:p w14:paraId="7D75AEB6" w14:textId="77777777" w:rsidR="001B3E47" w:rsidRDefault="001B3E47" w:rsidP="005D2BC1">
      <w:pPr>
        <w:spacing w:line="360" w:lineRule="auto"/>
        <w:rPr>
          <w:rFonts w:ascii="Georgia" w:hAnsi="Georgia"/>
          <w:b/>
          <w:sz w:val="48"/>
        </w:rPr>
      </w:pPr>
    </w:p>
    <w:p w14:paraId="320F1C62"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sz w:val="28"/>
        </w:rPr>
        <w:t>Bibliogra</w:t>
      </w:r>
      <w:r w:rsidRPr="005D2BC1">
        <w:rPr>
          <w:rFonts w:ascii="Georgia" w:hAnsi="Georgia"/>
          <w:color w:val="000000" w:themeColor="text1"/>
          <w:sz w:val="28"/>
        </w:rPr>
        <w:t>phy</w:t>
      </w:r>
    </w:p>
    <w:p w14:paraId="08C0B6B8" w14:textId="77777777" w:rsidR="005D2BC1" w:rsidRPr="005D2BC1" w:rsidRDefault="005D2BC1" w:rsidP="005D2BC1">
      <w:pPr>
        <w:spacing w:line="360" w:lineRule="auto"/>
        <w:rPr>
          <w:rFonts w:ascii="Georgia" w:hAnsi="Georgia"/>
          <w:color w:val="000000" w:themeColor="text1"/>
          <w:sz w:val="28"/>
        </w:rPr>
      </w:pPr>
    </w:p>
    <w:p w14:paraId="642E5F86" w14:textId="77777777" w:rsidR="005D2BC1" w:rsidRPr="005D2BC1" w:rsidRDefault="005D2BC1" w:rsidP="005D2BC1">
      <w:pPr>
        <w:spacing w:line="360" w:lineRule="auto"/>
        <w:rPr>
          <w:rFonts w:ascii="Georgia" w:hAnsi="Georgia"/>
          <w:color w:val="000000" w:themeColor="text1"/>
          <w:sz w:val="28"/>
        </w:rPr>
      </w:pPr>
    </w:p>
    <w:p w14:paraId="621377BC"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Belkaoui, A and Belkaoui, J M. (1976) </w:t>
      </w:r>
      <w:r w:rsidRPr="005D2BC1">
        <w:rPr>
          <w:rFonts w:ascii="Georgia" w:hAnsi="Georgia"/>
          <w:i/>
          <w:color w:val="000000" w:themeColor="text1"/>
          <w:sz w:val="28"/>
        </w:rPr>
        <w:t xml:space="preserve">A Comparative Analysis of the Roles Portrayed by Women in Print Advertisements: 1958, 1970, 1972. </w:t>
      </w:r>
      <w:r w:rsidRPr="005D2BC1">
        <w:rPr>
          <w:rFonts w:ascii="Georgia" w:hAnsi="Georgia"/>
          <w:color w:val="000000" w:themeColor="text1"/>
          <w:sz w:val="28"/>
        </w:rPr>
        <w:t xml:space="preserve">[Online] Available at: </w:t>
      </w:r>
      <w:hyperlink r:id="rId8" w:history="1">
        <w:r w:rsidRPr="005D2BC1">
          <w:rPr>
            <w:rStyle w:val="Hyperlink"/>
            <w:rFonts w:ascii="Georgia" w:hAnsi="Georgia"/>
            <w:color w:val="000000" w:themeColor="text1"/>
            <w:sz w:val="28"/>
            <w:u w:val="none"/>
          </w:rPr>
          <w:t>http://www.jstor.org/stable/3150853</w:t>
        </w:r>
      </w:hyperlink>
      <w:r w:rsidRPr="005D2BC1">
        <w:rPr>
          <w:rFonts w:ascii="Georgia" w:hAnsi="Georgia"/>
          <w:color w:val="000000" w:themeColor="text1"/>
          <w:sz w:val="28"/>
        </w:rPr>
        <w:t>. Accessed: 25th April.</w:t>
      </w:r>
    </w:p>
    <w:p w14:paraId="1FE56242" w14:textId="77777777" w:rsidR="005D2BC1" w:rsidRPr="005D2BC1" w:rsidRDefault="005D2BC1" w:rsidP="005D2BC1">
      <w:pPr>
        <w:spacing w:line="360" w:lineRule="auto"/>
        <w:rPr>
          <w:rFonts w:ascii="Georgia" w:hAnsi="Georgia"/>
          <w:color w:val="000000" w:themeColor="text1"/>
          <w:sz w:val="28"/>
        </w:rPr>
      </w:pPr>
    </w:p>
    <w:p w14:paraId="3DF7343A"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Bloch, R H. (2006) ‘The Origins of Feminism and the Limits of Enlightenment’ </w:t>
      </w:r>
      <w:r w:rsidRPr="005D2BC1">
        <w:rPr>
          <w:rFonts w:ascii="Georgia" w:hAnsi="Georgia"/>
          <w:i/>
          <w:color w:val="000000" w:themeColor="text1"/>
          <w:sz w:val="28"/>
        </w:rPr>
        <w:t xml:space="preserve">Modern Intellectual History. </w:t>
      </w:r>
      <w:r w:rsidRPr="005D2BC1">
        <w:rPr>
          <w:rFonts w:ascii="Georgia" w:hAnsi="Georgia"/>
          <w:color w:val="000000" w:themeColor="text1"/>
          <w:sz w:val="28"/>
        </w:rPr>
        <w:t xml:space="preserve">Vol 3, Issue 3; 473-494. [Online] Available at: </w:t>
      </w:r>
      <w:hyperlink r:id="rId9" w:history="1">
        <w:r w:rsidRPr="005D2BC1">
          <w:rPr>
            <w:rStyle w:val="Hyperlink"/>
            <w:rFonts w:ascii="Georgia" w:hAnsi="Georgia"/>
            <w:color w:val="000000" w:themeColor="text1"/>
            <w:sz w:val="28"/>
            <w:u w:val="none"/>
          </w:rPr>
          <w:t>https://search-proquest-com.ezproxy.uwtsd.ac.uk/docview/217340233?accountid=130472&amp;rfr_id=info%3Axri%2Fsid%3Aprimo</w:t>
        </w:r>
      </w:hyperlink>
      <w:r w:rsidRPr="005D2BC1">
        <w:rPr>
          <w:rFonts w:ascii="Georgia" w:hAnsi="Georgia"/>
          <w:color w:val="000000" w:themeColor="text1"/>
          <w:sz w:val="28"/>
        </w:rPr>
        <w:t>. Accessed: 28</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4F9B5C07" w14:textId="77777777" w:rsidR="005D2BC1" w:rsidRPr="005D2BC1" w:rsidRDefault="005D2BC1" w:rsidP="005D2BC1">
      <w:pPr>
        <w:spacing w:line="360" w:lineRule="auto"/>
        <w:rPr>
          <w:rFonts w:ascii="Georgia" w:hAnsi="Georgia"/>
          <w:color w:val="000000" w:themeColor="text1"/>
          <w:sz w:val="28"/>
        </w:rPr>
      </w:pPr>
    </w:p>
    <w:p w14:paraId="162652E9"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Bratu, S (2013) </w:t>
      </w:r>
      <w:r w:rsidRPr="005D2BC1">
        <w:rPr>
          <w:rFonts w:ascii="Georgia" w:hAnsi="Georgia"/>
          <w:i/>
          <w:color w:val="000000" w:themeColor="text1"/>
          <w:sz w:val="28"/>
        </w:rPr>
        <w:t>Gender Representation in Advertisement.</w:t>
      </w:r>
      <w:r w:rsidRPr="005D2BC1">
        <w:rPr>
          <w:rFonts w:ascii="Georgia" w:hAnsi="Georgia"/>
          <w:color w:val="000000" w:themeColor="text1"/>
          <w:sz w:val="28"/>
        </w:rPr>
        <w:t xml:space="preserve"> [Online] Available at: http://search-proquest-com.ezproxy.uwtsd.ac.uk. Accessed: 25</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57476A5E" w14:textId="77777777" w:rsidR="005D2BC1" w:rsidRPr="005D2BC1" w:rsidRDefault="005D2BC1" w:rsidP="005D2BC1">
      <w:pPr>
        <w:spacing w:line="360" w:lineRule="auto"/>
        <w:rPr>
          <w:rFonts w:ascii="Georgia" w:hAnsi="Georgia"/>
          <w:color w:val="000000" w:themeColor="text1"/>
          <w:sz w:val="28"/>
        </w:rPr>
      </w:pPr>
    </w:p>
    <w:p w14:paraId="69C87B0D"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Catalano, C (2002) </w:t>
      </w:r>
      <w:r w:rsidRPr="005D2BC1">
        <w:rPr>
          <w:rFonts w:ascii="Georgia" w:hAnsi="Georgia"/>
          <w:i/>
          <w:color w:val="000000" w:themeColor="text1"/>
          <w:sz w:val="28"/>
        </w:rPr>
        <w:t xml:space="preserve">Shaping the American Woman: Feminism and Advertising in the 1950’s. </w:t>
      </w:r>
      <w:r w:rsidRPr="005D2BC1">
        <w:rPr>
          <w:rFonts w:ascii="Georgia" w:hAnsi="Georgia"/>
          <w:color w:val="000000" w:themeColor="text1"/>
          <w:sz w:val="28"/>
        </w:rPr>
        <w:t xml:space="preserve">[Online] Available at: </w:t>
      </w:r>
      <w:hyperlink r:id="rId10" w:history="1">
        <w:r w:rsidRPr="005D2BC1">
          <w:rPr>
            <w:rStyle w:val="Hyperlink"/>
            <w:rFonts w:ascii="Georgia" w:hAnsi="Georgia"/>
            <w:color w:val="000000" w:themeColor="text1"/>
            <w:sz w:val="28"/>
            <w:u w:val="none"/>
          </w:rPr>
          <w:t>https://digitalcommons.iwu.edu/cgi/viewcontent.cgi?article=1054&amp;context=constructing</w:t>
        </w:r>
      </w:hyperlink>
      <w:r w:rsidRPr="005D2BC1">
        <w:rPr>
          <w:rFonts w:ascii="Georgia" w:hAnsi="Georgia"/>
          <w:color w:val="000000" w:themeColor="text1"/>
          <w:sz w:val="28"/>
        </w:rPr>
        <w:t>. Accessed: 26</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4B2598EF" w14:textId="77777777" w:rsidR="005D2BC1" w:rsidRPr="005D2BC1" w:rsidRDefault="005D2BC1" w:rsidP="005D2BC1">
      <w:pPr>
        <w:spacing w:line="360" w:lineRule="auto"/>
        <w:rPr>
          <w:rFonts w:ascii="Georgia" w:hAnsi="Georgia"/>
          <w:color w:val="000000" w:themeColor="text1"/>
          <w:sz w:val="28"/>
        </w:rPr>
      </w:pPr>
    </w:p>
    <w:p w14:paraId="7C68E249" w14:textId="77777777" w:rsidR="005D2BC1" w:rsidRPr="005D2BC1" w:rsidRDefault="005D2BC1" w:rsidP="005D2BC1">
      <w:pPr>
        <w:spacing w:line="360" w:lineRule="auto"/>
        <w:rPr>
          <w:rFonts w:ascii="Georgia" w:hAnsi="Georgia"/>
          <w:color w:val="000000" w:themeColor="text1"/>
          <w:sz w:val="28"/>
        </w:rPr>
      </w:pPr>
    </w:p>
    <w:p w14:paraId="5EBE0613" w14:textId="77777777" w:rsidR="005D2BC1" w:rsidRPr="005D2BC1" w:rsidRDefault="005D2BC1" w:rsidP="005D2BC1">
      <w:pPr>
        <w:spacing w:line="360" w:lineRule="auto"/>
        <w:rPr>
          <w:rFonts w:ascii="Georgia" w:hAnsi="Georgia"/>
          <w:color w:val="000000" w:themeColor="text1"/>
          <w:sz w:val="28"/>
        </w:rPr>
      </w:pPr>
    </w:p>
    <w:p w14:paraId="3AFBF4F9" w14:textId="77777777" w:rsidR="005D2BC1" w:rsidRPr="005D2BC1" w:rsidRDefault="005D2BC1" w:rsidP="005D2BC1">
      <w:pPr>
        <w:spacing w:line="360" w:lineRule="auto"/>
        <w:rPr>
          <w:rFonts w:ascii="Georgia" w:hAnsi="Georgia"/>
          <w:color w:val="000000" w:themeColor="text1"/>
          <w:sz w:val="28"/>
        </w:rPr>
      </w:pPr>
    </w:p>
    <w:p w14:paraId="6EF1C7C6"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Courtney, A and Lockeretz, S (1971) ‘A Woman’s Place’ </w:t>
      </w:r>
      <w:r w:rsidRPr="005D2BC1">
        <w:rPr>
          <w:rFonts w:ascii="Georgia" w:hAnsi="Georgia"/>
          <w:i/>
          <w:color w:val="000000" w:themeColor="text1"/>
          <w:sz w:val="28"/>
        </w:rPr>
        <w:t xml:space="preserve">JMR, Journal of Marketing Research. </w:t>
      </w:r>
      <w:r w:rsidRPr="005D2BC1">
        <w:rPr>
          <w:rFonts w:ascii="Georgia" w:hAnsi="Georgia"/>
          <w:color w:val="000000" w:themeColor="text1"/>
          <w:sz w:val="28"/>
        </w:rPr>
        <w:t xml:space="preserve">Vol 8, 000001; 92. [Online] Available at: </w:t>
      </w:r>
      <w:hyperlink r:id="rId11" w:history="1">
        <w:r w:rsidRPr="005D2BC1">
          <w:rPr>
            <w:rStyle w:val="Hyperlink"/>
            <w:rFonts w:ascii="Georgia" w:hAnsi="Georgia"/>
            <w:color w:val="000000" w:themeColor="text1"/>
            <w:sz w:val="28"/>
            <w:u w:val="none"/>
          </w:rPr>
          <w:t>http://search-proquest-com.ezproxy.uwtsd.ac.uk</w:t>
        </w:r>
      </w:hyperlink>
      <w:r w:rsidRPr="005D2BC1">
        <w:rPr>
          <w:rFonts w:ascii="Georgia" w:hAnsi="Georgia"/>
          <w:color w:val="000000" w:themeColor="text1"/>
          <w:sz w:val="28"/>
        </w:rPr>
        <w:t>. Accessed: 26</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4C89F688" w14:textId="77777777" w:rsidR="005D2BC1" w:rsidRPr="005D2BC1" w:rsidRDefault="005D2BC1" w:rsidP="005D2BC1">
      <w:pPr>
        <w:spacing w:line="360" w:lineRule="auto"/>
        <w:rPr>
          <w:rFonts w:ascii="Georgia" w:hAnsi="Georgia"/>
          <w:color w:val="000000" w:themeColor="text1"/>
          <w:sz w:val="28"/>
        </w:rPr>
      </w:pPr>
    </w:p>
    <w:p w14:paraId="63C3A622"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Freedman, E B. (2006) </w:t>
      </w:r>
      <w:r w:rsidRPr="005D2BC1">
        <w:rPr>
          <w:rFonts w:ascii="Georgia" w:hAnsi="Georgia"/>
          <w:i/>
          <w:color w:val="000000" w:themeColor="text1"/>
          <w:sz w:val="28"/>
        </w:rPr>
        <w:t xml:space="preserve">Feminism, Sexuality and Politics: Essays by Estelle B. Freedman. </w:t>
      </w:r>
      <w:r w:rsidRPr="005D2BC1">
        <w:rPr>
          <w:rFonts w:ascii="Georgia" w:hAnsi="Georgia"/>
          <w:color w:val="000000" w:themeColor="text1"/>
          <w:sz w:val="28"/>
        </w:rPr>
        <w:t xml:space="preserve">[Online] Available at: </w:t>
      </w:r>
      <w:hyperlink r:id="rId12" w:history="1">
        <w:r w:rsidRPr="005D2BC1">
          <w:rPr>
            <w:rStyle w:val="Hyperlink"/>
            <w:rFonts w:ascii="Georgia" w:hAnsi="Georgia"/>
            <w:color w:val="000000" w:themeColor="text1"/>
            <w:sz w:val="28"/>
            <w:u w:val="none"/>
          </w:rPr>
          <w:t>https://ebookcentral-proquest-com.ezproxy.uwtsd.ac.uk/lib/trinity/detail.action?docID=413285</w:t>
        </w:r>
      </w:hyperlink>
      <w:r w:rsidRPr="005D2BC1">
        <w:rPr>
          <w:rFonts w:ascii="Georgia" w:hAnsi="Georgia"/>
          <w:color w:val="000000" w:themeColor="text1"/>
          <w:sz w:val="28"/>
        </w:rPr>
        <w:t>. Accessed: 28</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63C94150" w14:textId="77777777" w:rsidR="005D2BC1" w:rsidRPr="005D2BC1" w:rsidRDefault="005D2BC1" w:rsidP="005D2BC1">
      <w:pPr>
        <w:spacing w:line="360" w:lineRule="auto"/>
        <w:rPr>
          <w:rFonts w:ascii="Georgia" w:hAnsi="Georgia"/>
          <w:color w:val="000000" w:themeColor="text1"/>
          <w:sz w:val="28"/>
        </w:rPr>
      </w:pPr>
    </w:p>
    <w:p w14:paraId="3ADB8789" w14:textId="77777777" w:rsidR="005D2BC1" w:rsidRPr="005D2BC1" w:rsidRDefault="005D2BC1" w:rsidP="005D2BC1">
      <w:pPr>
        <w:spacing w:line="360" w:lineRule="auto"/>
        <w:rPr>
          <w:color w:val="000000" w:themeColor="text1"/>
          <w:sz w:val="22"/>
        </w:rPr>
      </w:pPr>
      <w:r w:rsidRPr="005D2BC1">
        <w:rPr>
          <w:rFonts w:ascii="Georgia" w:hAnsi="Georgia"/>
          <w:color w:val="000000" w:themeColor="text1"/>
          <w:sz w:val="28"/>
        </w:rPr>
        <w:t xml:space="preserve">Kemp, N (2017) </w:t>
      </w:r>
      <w:r w:rsidRPr="005D2BC1">
        <w:rPr>
          <w:rFonts w:ascii="Georgia" w:hAnsi="Georgia"/>
          <w:i/>
          <w:color w:val="000000" w:themeColor="text1"/>
          <w:sz w:val="28"/>
        </w:rPr>
        <w:t xml:space="preserve">Six Stereotypes of Women in Advertising. </w:t>
      </w:r>
      <w:r w:rsidRPr="005D2BC1">
        <w:rPr>
          <w:rFonts w:ascii="Georgia" w:hAnsi="Georgia"/>
          <w:color w:val="000000" w:themeColor="text1"/>
          <w:sz w:val="28"/>
        </w:rPr>
        <w:t xml:space="preserve">[Online Article] available at: </w:t>
      </w:r>
      <w:hyperlink r:id="rId13" w:history="1">
        <w:r w:rsidRPr="005D2BC1">
          <w:rPr>
            <w:rStyle w:val="Hyperlink"/>
            <w:rFonts w:ascii="Georgia" w:hAnsi="Georgia"/>
            <w:color w:val="000000" w:themeColor="text1"/>
            <w:sz w:val="28"/>
            <w:u w:val="none"/>
          </w:rPr>
          <w:t>https://www.campaignlive.co.uk/article/six-stereotypes-women-advertising/1426391</w:t>
        </w:r>
      </w:hyperlink>
      <w:r w:rsidRPr="005D2BC1">
        <w:rPr>
          <w:color w:val="000000" w:themeColor="text1"/>
          <w:sz w:val="22"/>
        </w:rPr>
        <w:t xml:space="preserve">. </w:t>
      </w:r>
      <w:r w:rsidRPr="005D2BC1">
        <w:rPr>
          <w:rFonts w:ascii="Georgia" w:hAnsi="Georgia"/>
          <w:color w:val="000000" w:themeColor="text1"/>
          <w:sz w:val="28"/>
        </w:rPr>
        <w:t>Accessed: 25th April.</w:t>
      </w:r>
    </w:p>
    <w:p w14:paraId="12EB54B6" w14:textId="77777777" w:rsidR="005D2BC1" w:rsidRPr="005D2BC1" w:rsidRDefault="005D2BC1" w:rsidP="005D2BC1">
      <w:pPr>
        <w:spacing w:line="360" w:lineRule="auto"/>
        <w:rPr>
          <w:rFonts w:ascii="Georgia" w:hAnsi="Georgia"/>
          <w:color w:val="000000" w:themeColor="text1"/>
          <w:sz w:val="28"/>
        </w:rPr>
      </w:pPr>
    </w:p>
    <w:p w14:paraId="691D7799"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Mulvey, L (1975) </w:t>
      </w:r>
      <w:r w:rsidRPr="005D2BC1">
        <w:rPr>
          <w:rFonts w:ascii="Georgia" w:hAnsi="Georgia"/>
          <w:i/>
          <w:color w:val="000000" w:themeColor="text1"/>
          <w:sz w:val="28"/>
        </w:rPr>
        <w:t>Visual Pleasure and Narrative Cinema</w:t>
      </w:r>
      <w:r w:rsidRPr="005D2BC1">
        <w:rPr>
          <w:rFonts w:ascii="Georgia" w:hAnsi="Georgia"/>
          <w:color w:val="000000" w:themeColor="text1"/>
          <w:sz w:val="28"/>
        </w:rPr>
        <w:t xml:space="preserve">. [Online] Available at: </w:t>
      </w:r>
      <w:hyperlink r:id="rId14" w:history="1">
        <w:r w:rsidRPr="005D2BC1">
          <w:rPr>
            <w:rStyle w:val="Hyperlink"/>
            <w:rFonts w:ascii="Georgia" w:hAnsi="Georgia"/>
            <w:color w:val="000000" w:themeColor="text1"/>
            <w:sz w:val="28"/>
            <w:u w:val="none"/>
          </w:rPr>
          <w:t>www.composingdigitalmedia.org</w:t>
        </w:r>
      </w:hyperlink>
      <w:r w:rsidRPr="005D2BC1">
        <w:rPr>
          <w:rFonts w:ascii="Georgia" w:hAnsi="Georgia"/>
          <w:color w:val="000000" w:themeColor="text1"/>
          <w:sz w:val="28"/>
        </w:rPr>
        <w:t>. Accessed: 30</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2A820C3D" w14:textId="77777777" w:rsidR="005D2BC1" w:rsidRPr="005D2BC1" w:rsidRDefault="005D2BC1" w:rsidP="005D2BC1">
      <w:pPr>
        <w:spacing w:line="360" w:lineRule="auto"/>
        <w:rPr>
          <w:rFonts w:ascii="Georgia" w:hAnsi="Georgia"/>
          <w:color w:val="000000" w:themeColor="text1"/>
          <w:sz w:val="28"/>
        </w:rPr>
      </w:pPr>
    </w:p>
    <w:p w14:paraId="5A1C49F7"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Unknown Author (Year Unknown) </w:t>
      </w:r>
      <w:r w:rsidRPr="005D2BC1">
        <w:rPr>
          <w:rFonts w:ascii="Georgia" w:hAnsi="Georgia"/>
          <w:i/>
          <w:color w:val="000000" w:themeColor="text1"/>
          <w:sz w:val="28"/>
        </w:rPr>
        <w:t xml:space="preserve">A Brief History of Feminism. </w:t>
      </w:r>
      <w:r w:rsidRPr="005D2BC1">
        <w:rPr>
          <w:rFonts w:ascii="Georgia" w:hAnsi="Georgia"/>
          <w:color w:val="000000" w:themeColor="text1"/>
          <w:sz w:val="28"/>
        </w:rPr>
        <w:t xml:space="preserve">[Online] Available at: </w:t>
      </w:r>
      <w:hyperlink r:id="rId15" w:history="1">
        <w:r w:rsidRPr="005D2BC1">
          <w:rPr>
            <w:rStyle w:val="Hyperlink"/>
            <w:rFonts w:ascii="Georgia" w:hAnsi="Georgia"/>
            <w:color w:val="000000" w:themeColor="text1"/>
            <w:sz w:val="28"/>
            <w:u w:val="none"/>
          </w:rPr>
          <w:t>https://blog.oxforddictionaries.com/2011/03/08/internation-womens-day/</w:t>
        </w:r>
      </w:hyperlink>
      <w:r w:rsidRPr="005D2BC1">
        <w:rPr>
          <w:rFonts w:ascii="Georgia" w:hAnsi="Georgia"/>
          <w:color w:val="000000" w:themeColor="text1"/>
          <w:sz w:val="28"/>
        </w:rPr>
        <w:t>. Accessed: 26</w:t>
      </w:r>
      <w:r w:rsidRPr="005D2BC1">
        <w:rPr>
          <w:rFonts w:ascii="Georgia" w:hAnsi="Georgia"/>
          <w:color w:val="000000" w:themeColor="text1"/>
          <w:sz w:val="28"/>
          <w:vertAlign w:val="superscript"/>
        </w:rPr>
        <w:t>th</w:t>
      </w:r>
      <w:r w:rsidRPr="005D2BC1">
        <w:rPr>
          <w:rFonts w:ascii="Georgia" w:hAnsi="Georgia"/>
          <w:color w:val="000000" w:themeColor="text1"/>
          <w:sz w:val="28"/>
        </w:rPr>
        <w:t xml:space="preserve"> April.</w:t>
      </w:r>
    </w:p>
    <w:p w14:paraId="0A4E5F5A" w14:textId="77777777" w:rsidR="005D2BC1" w:rsidRPr="005D2BC1" w:rsidRDefault="005D2BC1" w:rsidP="005D2BC1">
      <w:pPr>
        <w:spacing w:line="360" w:lineRule="auto"/>
        <w:rPr>
          <w:rFonts w:ascii="Georgia" w:hAnsi="Georgia"/>
          <w:color w:val="000000" w:themeColor="text1"/>
          <w:sz w:val="28"/>
        </w:rPr>
      </w:pPr>
    </w:p>
    <w:p w14:paraId="7BACB245" w14:textId="77777777" w:rsidR="005D2BC1" w:rsidRPr="005D2BC1" w:rsidRDefault="005D2BC1" w:rsidP="005D2BC1">
      <w:pPr>
        <w:spacing w:line="360" w:lineRule="auto"/>
        <w:rPr>
          <w:rFonts w:ascii="Georgia" w:hAnsi="Georgia"/>
          <w:color w:val="000000" w:themeColor="text1"/>
          <w:sz w:val="28"/>
        </w:rPr>
      </w:pPr>
      <w:r w:rsidRPr="005D2BC1">
        <w:rPr>
          <w:rFonts w:ascii="Georgia" w:hAnsi="Georgia"/>
          <w:color w:val="000000" w:themeColor="text1"/>
          <w:sz w:val="28"/>
        </w:rPr>
        <w:t xml:space="preserve">Unknown Author (Year Unknown) </w:t>
      </w:r>
      <w:r w:rsidRPr="005D2BC1">
        <w:rPr>
          <w:rFonts w:ascii="Georgia" w:hAnsi="Georgia"/>
          <w:i/>
          <w:color w:val="000000" w:themeColor="text1"/>
          <w:sz w:val="28"/>
        </w:rPr>
        <w:t xml:space="preserve">History and Theory of Feminism. </w:t>
      </w:r>
      <w:r w:rsidRPr="005D2BC1">
        <w:rPr>
          <w:rFonts w:ascii="Georgia" w:hAnsi="Georgia"/>
          <w:color w:val="000000" w:themeColor="text1"/>
          <w:sz w:val="28"/>
        </w:rPr>
        <w:t>[Online} Available at: www.gender-cawater-info.net/knowledge_base/rubricator/feminism_e.htm. Accessed: 29th April.</w:t>
      </w:r>
    </w:p>
    <w:p w14:paraId="2B3FF236" w14:textId="77777777" w:rsidR="005D2BC1" w:rsidRPr="005D2BC1" w:rsidRDefault="005D2BC1" w:rsidP="005D2BC1">
      <w:pPr>
        <w:spacing w:line="360" w:lineRule="auto"/>
        <w:rPr>
          <w:rFonts w:ascii="Georgia" w:hAnsi="Georgia"/>
          <w:color w:val="000000" w:themeColor="text1"/>
          <w:sz w:val="28"/>
        </w:rPr>
      </w:pPr>
    </w:p>
    <w:p w14:paraId="413C8442" w14:textId="5CEF4DFB" w:rsidR="00EE3155" w:rsidRPr="005D2BC1" w:rsidRDefault="005D2BC1" w:rsidP="005D2BC1">
      <w:pPr>
        <w:pStyle w:val="Heading2"/>
        <w:shd w:val="clear" w:color="auto" w:fill="FFFFFF"/>
        <w:spacing w:before="0" w:beforeAutospacing="0" w:after="0" w:afterAutospacing="0" w:line="360" w:lineRule="auto"/>
        <w:textAlignment w:val="baseline"/>
        <w:rPr>
          <w:rFonts w:ascii="Georgia" w:eastAsia="Times New Roman" w:hAnsi="Georgia"/>
          <w:b w:val="0"/>
          <w:color w:val="000000" w:themeColor="text1"/>
          <w:sz w:val="28"/>
          <w:szCs w:val="28"/>
        </w:rPr>
      </w:pPr>
      <w:r w:rsidRPr="005D2BC1">
        <w:rPr>
          <w:rFonts w:ascii="Georgia" w:hAnsi="Georgia"/>
          <w:b w:val="0"/>
          <w:color w:val="000000" w:themeColor="text1"/>
          <w:sz w:val="28"/>
          <w:szCs w:val="28"/>
          <w:lang w:val="en-GB"/>
        </w:rPr>
        <w:t xml:space="preserve">Unknown Author (Year Unknown) </w:t>
      </w:r>
      <w:r w:rsidRPr="005D2BC1">
        <w:rPr>
          <w:rFonts w:ascii="Georgia" w:eastAsia="Times New Roman" w:hAnsi="Georgia"/>
          <w:b w:val="0"/>
          <w:i/>
          <w:color w:val="000000" w:themeColor="text1"/>
          <w:sz w:val="28"/>
          <w:szCs w:val="28"/>
        </w:rPr>
        <w:t>Film Theo</w:t>
      </w:r>
      <w:r>
        <w:rPr>
          <w:rFonts w:ascii="Georgia" w:eastAsia="Times New Roman" w:hAnsi="Georgia"/>
          <w:b w:val="0"/>
          <w:i/>
          <w:color w:val="000000" w:themeColor="text1"/>
          <w:sz w:val="28"/>
          <w:szCs w:val="28"/>
        </w:rPr>
        <w:t xml:space="preserve">ry 101 – Laura Mulvey: The Male </w:t>
      </w:r>
      <w:r w:rsidRPr="005D2BC1">
        <w:rPr>
          <w:rFonts w:ascii="Georgia" w:eastAsia="Times New Roman" w:hAnsi="Georgia"/>
          <w:b w:val="0"/>
          <w:i/>
          <w:color w:val="000000" w:themeColor="text1"/>
          <w:sz w:val="28"/>
          <w:szCs w:val="28"/>
        </w:rPr>
        <w:t xml:space="preserve">Gaze Theory. </w:t>
      </w:r>
      <w:r w:rsidRPr="005D2BC1">
        <w:rPr>
          <w:rFonts w:ascii="Georgia" w:eastAsia="Times New Roman" w:hAnsi="Georgia"/>
          <w:b w:val="0"/>
          <w:color w:val="000000" w:themeColor="text1"/>
          <w:sz w:val="28"/>
          <w:szCs w:val="28"/>
        </w:rPr>
        <w:t xml:space="preserve">[Online] Available at: </w:t>
      </w:r>
      <w:hyperlink r:id="rId16" w:history="1">
        <w:r w:rsidRPr="005D2BC1">
          <w:rPr>
            <w:rStyle w:val="Hyperlink"/>
            <w:rFonts w:ascii="Georgia" w:eastAsia="Times New Roman" w:hAnsi="Georgia"/>
            <w:b w:val="0"/>
            <w:color w:val="000000" w:themeColor="text1"/>
            <w:sz w:val="28"/>
            <w:szCs w:val="28"/>
            <w:u w:val="none"/>
          </w:rPr>
          <w:t>https://www.filminquiry.com/film-theory-basics-laura-mulvey-male-gaze-theory/</w:t>
        </w:r>
      </w:hyperlink>
      <w:r w:rsidRPr="005D2BC1">
        <w:rPr>
          <w:rFonts w:ascii="Georgia" w:eastAsia="Times New Roman" w:hAnsi="Georgia"/>
          <w:b w:val="0"/>
          <w:color w:val="000000" w:themeColor="text1"/>
          <w:sz w:val="28"/>
          <w:szCs w:val="28"/>
        </w:rPr>
        <w:t xml:space="preserve"> Accessed: 30</w:t>
      </w:r>
      <w:r w:rsidRPr="005D2BC1">
        <w:rPr>
          <w:rFonts w:ascii="Georgia" w:eastAsia="Times New Roman" w:hAnsi="Georgia"/>
          <w:b w:val="0"/>
          <w:color w:val="000000" w:themeColor="text1"/>
          <w:sz w:val="28"/>
          <w:szCs w:val="28"/>
          <w:vertAlign w:val="superscript"/>
        </w:rPr>
        <w:t>th</w:t>
      </w:r>
      <w:r>
        <w:rPr>
          <w:rFonts w:ascii="Georgia" w:eastAsia="Times New Roman" w:hAnsi="Georgia"/>
          <w:b w:val="0"/>
          <w:color w:val="000000" w:themeColor="text1"/>
          <w:sz w:val="28"/>
          <w:szCs w:val="28"/>
        </w:rPr>
        <w:t xml:space="preserve"> April.</w:t>
      </w:r>
    </w:p>
    <w:p w14:paraId="533B92BF" w14:textId="77777777" w:rsidR="00EE3155" w:rsidRPr="00EE3155" w:rsidRDefault="00EE3155" w:rsidP="005D2BC1">
      <w:pPr>
        <w:rPr>
          <w:rFonts w:ascii="Georgia" w:hAnsi="Georgia"/>
          <w:b/>
          <w:sz w:val="32"/>
        </w:rPr>
      </w:pPr>
    </w:p>
    <w:sectPr w:rsidR="00EE3155" w:rsidRPr="00EE3155" w:rsidSect="001B3E47">
      <w:footerReference w:type="even" r:id="rId17"/>
      <w:footerReference w:type="default" r:id="rId1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F4FCCE" w14:textId="77777777" w:rsidR="00A96545" w:rsidRDefault="00A96545" w:rsidP="001B3E47">
      <w:r>
        <w:separator/>
      </w:r>
    </w:p>
  </w:endnote>
  <w:endnote w:type="continuationSeparator" w:id="0">
    <w:p w14:paraId="1019EBDB" w14:textId="77777777" w:rsidR="00A96545" w:rsidRDefault="00A96545" w:rsidP="001B3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Georgia">
    <w:panose1 w:val="02040502050405020303"/>
    <w:charset w:val="00"/>
    <w:family w:val="auto"/>
    <w:pitch w:val="variable"/>
    <w:sig w:usb0="00000287" w:usb1="00000000" w:usb2="00000000" w:usb3="00000000" w:csb0="000000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CE5CB4" w14:textId="77777777" w:rsidR="001B3E47" w:rsidRDefault="001B3E47" w:rsidP="002C33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A2321A4" w14:textId="77777777" w:rsidR="001B3E47" w:rsidRDefault="001B3E47" w:rsidP="001B3E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FC9296" w14:textId="77777777" w:rsidR="001B3E47" w:rsidRDefault="001B3E47" w:rsidP="002C33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54F667E5" w14:textId="77777777" w:rsidR="001B3E47" w:rsidRDefault="001B3E47" w:rsidP="001B3E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950856" w14:textId="77777777" w:rsidR="00A96545" w:rsidRDefault="00A96545" w:rsidP="001B3E47">
      <w:r>
        <w:separator/>
      </w:r>
    </w:p>
  </w:footnote>
  <w:footnote w:type="continuationSeparator" w:id="0">
    <w:p w14:paraId="0B657128" w14:textId="77777777" w:rsidR="00A96545" w:rsidRDefault="00A96545" w:rsidP="001B3E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5A4460"/>
    <w:multiLevelType w:val="hybridMultilevel"/>
    <w:tmpl w:val="BE5448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40B721F"/>
    <w:multiLevelType w:val="hybridMultilevel"/>
    <w:tmpl w:val="C436D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FAE6094"/>
    <w:multiLevelType w:val="hybridMultilevel"/>
    <w:tmpl w:val="996899F2"/>
    <w:lvl w:ilvl="0" w:tplc="5E08B878">
      <w:start w:val="1"/>
      <w:numFmt w:val="decimal"/>
      <w:lvlText w:val="%1."/>
      <w:lvlJc w:val="left"/>
      <w:pPr>
        <w:ind w:left="720" w:hanging="360"/>
      </w:pPr>
      <w:rPr>
        <w:rFonts w:ascii="Georgia" w:eastAsiaTheme="minorHAnsi" w:hAnsi="Georg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6AA"/>
    <w:rsid w:val="00044F16"/>
    <w:rsid w:val="000A1CCD"/>
    <w:rsid w:val="000A5A84"/>
    <w:rsid w:val="00166BFA"/>
    <w:rsid w:val="00195BE6"/>
    <w:rsid w:val="001A394F"/>
    <w:rsid w:val="001B34DF"/>
    <w:rsid w:val="001B3E47"/>
    <w:rsid w:val="002517A5"/>
    <w:rsid w:val="002643A4"/>
    <w:rsid w:val="002B3260"/>
    <w:rsid w:val="002D6188"/>
    <w:rsid w:val="00394BEC"/>
    <w:rsid w:val="003C66AA"/>
    <w:rsid w:val="00416AF6"/>
    <w:rsid w:val="00442A64"/>
    <w:rsid w:val="00460A8E"/>
    <w:rsid w:val="004874D7"/>
    <w:rsid w:val="004C26FD"/>
    <w:rsid w:val="005176C5"/>
    <w:rsid w:val="005D2BC1"/>
    <w:rsid w:val="005E2F98"/>
    <w:rsid w:val="006A37A5"/>
    <w:rsid w:val="006B573B"/>
    <w:rsid w:val="00703790"/>
    <w:rsid w:val="00710C2A"/>
    <w:rsid w:val="00726004"/>
    <w:rsid w:val="00771B99"/>
    <w:rsid w:val="00776C25"/>
    <w:rsid w:val="00791F0C"/>
    <w:rsid w:val="007B23DE"/>
    <w:rsid w:val="007E35DE"/>
    <w:rsid w:val="00865EC8"/>
    <w:rsid w:val="0089291B"/>
    <w:rsid w:val="008A738E"/>
    <w:rsid w:val="008C5810"/>
    <w:rsid w:val="008E48A8"/>
    <w:rsid w:val="00914A2E"/>
    <w:rsid w:val="0091754F"/>
    <w:rsid w:val="00933D5A"/>
    <w:rsid w:val="00935E03"/>
    <w:rsid w:val="009379D3"/>
    <w:rsid w:val="009A6E81"/>
    <w:rsid w:val="009B3737"/>
    <w:rsid w:val="009C05E0"/>
    <w:rsid w:val="009E2C10"/>
    <w:rsid w:val="00A02E64"/>
    <w:rsid w:val="00A53AAA"/>
    <w:rsid w:val="00A55778"/>
    <w:rsid w:val="00A55B6F"/>
    <w:rsid w:val="00A96545"/>
    <w:rsid w:val="00AF24C5"/>
    <w:rsid w:val="00AF4DAC"/>
    <w:rsid w:val="00B15571"/>
    <w:rsid w:val="00B30E3B"/>
    <w:rsid w:val="00B37D92"/>
    <w:rsid w:val="00B52EAC"/>
    <w:rsid w:val="00B70375"/>
    <w:rsid w:val="00B87B9D"/>
    <w:rsid w:val="00BD5061"/>
    <w:rsid w:val="00BD5932"/>
    <w:rsid w:val="00BD67E5"/>
    <w:rsid w:val="00BF5CA5"/>
    <w:rsid w:val="00C12BE6"/>
    <w:rsid w:val="00C37053"/>
    <w:rsid w:val="00C706AA"/>
    <w:rsid w:val="00CA06C7"/>
    <w:rsid w:val="00CA3A3C"/>
    <w:rsid w:val="00CB0D90"/>
    <w:rsid w:val="00CE2A78"/>
    <w:rsid w:val="00CF77F6"/>
    <w:rsid w:val="00D90710"/>
    <w:rsid w:val="00DA4C7F"/>
    <w:rsid w:val="00DA68E4"/>
    <w:rsid w:val="00DC15C6"/>
    <w:rsid w:val="00E268CC"/>
    <w:rsid w:val="00E67397"/>
    <w:rsid w:val="00EB157B"/>
    <w:rsid w:val="00EB374A"/>
    <w:rsid w:val="00EE02EA"/>
    <w:rsid w:val="00EE29C3"/>
    <w:rsid w:val="00EE3155"/>
    <w:rsid w:val="00F471BF"/>
    <w:rsid w:val="00F608C4"/>
    <w:rsid w:val="00F94721"/>
    <w:rsid w:val="00FB21BE"/>
    <w:rsid w:val="00FE45A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4441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706AA"/>
    <w:rPr>
      <w:lang w:val="en-GB"/>
    </w:rPr>
  </w:style>
  <w:style w:type="paragraph" w:styleId="Heading2">
    <w:name w:val="heading 2"/>
    <w:basedOn w:val="Normal"/>
    <w:link w:val="Heading2Char"/>
    <w:uiPriority w:val="9"/>
    <w:qFormat/>
    <w:rsid w:val="005D2BC1"/>
    <w:pPr>
      <w:spacing w:before="100" w:beforeAutospacing="1" w:after="100" w:afterAutospacing="1"/>
      <w:outlineLvl w:val="1"/>
    </w:pPr>
    <w:rPr>
      <w:rFonts w:ascii="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710"/>
    <w:pPr>
      <w:ind w:left="720"/>
      <w:contextualSpacing/>
    </w:pPr>
  </w:style>
  <w:style w:type="character" w:styleId="Hyperlink">
    <w:name w:val="Hyperlink"/>
    <w:basedOn w:val="DefaultParagraphFont"/>
    <w:uiPriority w:val="99"/>
    <w:semiHidden/>
    <w:unhideWhenUsed/>
    <w:rsid w:val="00935E03"/>
    <w:rPr>
      <w:color w:val="0000FF"/>
      <w:u w:val="single"/>
    </w:rPr>
  </w:style>
  <w:style w:type="character" w:customStyle="1" w:styleId="Heading2Char">
    <w:name w:val="Heading 2 Char"/>
    <w:basedOn w:val="DefaultParagraphFont"/>
    <w:link w:val="Heading2"/>
    <w:uiPriority w:val="9"/>
    <w:rsid w:val="005D2BC1"/>
    <w:rPr>
      <w:rFonts w:ascii="Times New Roman" w:hAnsi="Times New Roman" w:cs="Times New Roman"/>
      <w:b/>
      <w:bCs/>
      <w:sz w:val="36"/>
      <w:szCs w:val="36"/>
    </w:rPr>
  </w:style>
  <w:style w:type="paragraph" w:styleId="Footer">
    <w:name w:val="footer"/>
    <w:basedOn w:val="Normal"/>
    <w:link w:val="FooterChar"/>
    <w:uiPriority w:val="99"/>
    <w:unhideWhenUsed/>
    <w:rsid w:val="001B3E47"/>
    <w:pPr>
      <w:tabs>
        <w:tab w:val="center" w:pos="4513"/>
        <w:tab w:val="right" w:pos="9026"/>
      </w:tabs>
    </w:pPr>
  </w:style>
  <w:style w:type="character" w:customStyle="1" w:styleId="FooterChar">
    <w:name w:val="Footer Char"/>
    <w:basedOn w:val="DefaultParagraphFont"/>
    <w:link w:val="Footer"/>
    <w:uiPriority w:val="99"/>
    <w:rsid w:val="001B3E47"/>
    <w:rPr>
      <w:lang w:val="en-GB"/>
    </w:rPr>
  </w:style>
  <w:style w:type="character" w:styleId="PageNumber">
    <w:name w:val="page number"/>
    <w:basedOn w:val="DefaultParagraphFont"/>
    <w:uiPriority w:val="99"/>
    <w:semiHidden/>
    <w:unhideWhenUsed/>
    <w:rsid w:val="001B3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69999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search-proquest-com.ezproxy.uwtsd.ac.uk/docview/217340233?accountid=130472&amp;rfr_id=info%3Axri%2Fsid%3Aprimo" TargetMode="External"/><Relationship Id="rId20" Type="http://schemas.openxmlformats.org/officeDocument/2006/relationships/theme" Target="theme/theme1.xml"/><Relationship Id="rId10" Type="http://schemas.openxmlformats.org/officeDocument/2006/relationships/hyperlink" Target="https://digitalcommons.iwu.edu/cgi/viewcontent.cgi?article=1054&amp;context=constructing" TargetMode="External"/><Relationship Id="rId11" Type="http://schemas.openxmlformats.org/officeDocument/2006/relationships/hyperlink" Target="http://search-proquest-com.ezproxy.uwtsd.ac.uk" TargetMode="External"/><Relationship Id="rId12" Type="http://schemas.openxmlformats.org/officeDocument/2006/relationships/hyperlink" Target="https://ebookcentral-proquest-com.ezproxy.uwtsd.ac.uk/lib/trinity/detail.action?docID=413285" TargetMode="External"/><Relationship Id="rId13" Type="http://schemas.openxmlformats.org/officeDocument/2006/relationships/hyperlink" Target="https://www.campaignlive.co.uk/article/six-stereotypes-women-advertising/1426391" TargetMode="External"/><Relationship Id="rId14" Type="http://schemas.openxmlformats.org/officeDocument/2006/relationships/hyperlink" Target="http://www.composingdigitalmedia.org" TargetMode="External"/><Relationship Id="rId15" Type="http://schemas.openxmlformats.org/officeDocument/2006/relationships/hyperlink" Target="https://blog.oxforddictionaries.com/2011/03/08/internation-womens-day/" TargetMode="External"/><Relationship Id="rId16" Type="http://schemas.openxmlformats.org/officeDocument/2006/relationships/hyperlink" Target="https://www.filminquiry.com/film-theory-basics-laura-mulvey-male-gaze-theory/"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hyperlink" Target="http://www.jstor.org/stable/31508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2186</Words>
  <Characters>12461</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peter simmons</cp:lastModifiedBy>
  <cp:revision>2</cp:revision>
  <dcterms:created xsi:type="dcterms:W3CDTF">2018-05-09T15:15:00Z</dcterms:created>
  <dcterms:modified xsi:type="dcterms:W3CDTF">2018-05-09T15:15:00Z</dcterms:modified>
</cp:coreProperties>
</file>