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8FAAC" w14:textId="6B62DEB7" w:rsidR="00A82456" w:rsidRDefault="00F70000" w:rsidP="00F70000">
      <w:pPr>
        <w:jc w:val="center"/>
        <w:rPr>
          <w:sz w:val="32"/>
          <w:szCs w:val="32"/>
        </w:rPr>
      </w:pPr>
      <w:r>
        <w:rPr>
          <w:sz w:val="32"/>
          <w:szCs w:val="32"/>
        </w:rPr>
        <w:t>Legal Process Assignment 1</w:t>
      </w:r>
    </w:p>
    <w:p w14:paraId="4B070412" w14:textId="6B05397A" w:rsidR="00F70000" w:rsidRDefault="00F70000" w:rsidP="00F70000">
      <w:pPr>
        <w:jc w:val="center"/>
        <w:rPr>
          <w:sz w:val="32"/>
          <w:szCs w:val="32"/>
        </w:rPr>
      </w:pPr>
    </w:p>
    <w:p w14:paraId="1394D8F0" w14:textId="42B46887" w:rsidR="00A9063F" w:rsidRDefault="00777FEA" w:rsidP="00F70000">
      <w:pPr>
        <w:rPr>
          <w:sz w:val="24"/>
          <w:szCs w:val="24"/>
        </w:rPr>
      </w:pPr>
      <w:r>
        <w:rPr>
          <w:sz w:val="24"/>
          <w:szCs w:val="24"/>
        </w:rPr>
        <w:t>The following is a report assessing diversity in the judiciary</w:t>
      </w:r>
      <w:r w:rsidR="008B194E">
        <w:rPr>
          <w:sz w:val="24"/>
          <w:szCs w:val="24"/>
        </w:rPr>
        <w:t>, in particular the Supreme Court.</w:t>
      </w:r>
      <w:r w:rsidR="00536411">
        <w:rPr>
          <w:sz w:val="24"/>
          <w:szCs w:val="24"/>
        </w:rPr>
        <w:t xml:space="preserve">  Evaluating the importance of diversity in the </w:t>
      </w:r>
      <w:r w:rsidR="0030392D">
        <w:rPr>
          <w:sz w:val="24"/>
          <w:szCs w:val="24"/>
        </w:rPr>
        <w:t>decision-making</w:t>
      </w:r>
      <w:r w:rsidR="00536411">
        <w:rPr>
          <w:sz w:val="24"/>
          <w:szCs w:val="24"/>
        </w:rPr>
        <w:t xml:space="preserve"> process of judges.</w:t>
      </w:r>
      <w:r w:rsidR="0030392D">
        <w:rPr>
          <w:sz w:val="24"/>
          <w:szCs w:val="24"/>
        </w:rPr>
        <w:t xml:space="preserve">  It will </w:t>
      </w:r>
      <w:r w:rsidR="00045944">
        <w:rPr>
          <w:sz w:val="24"/>
          <w:szCs w:val="24"/>
        </w:rPr>
        <w:t>look at the current composition of justices and determine if diversity is an issue in need of addressing</w:t>
      </w:r>
      <w:r w:rsidR="0024789F">
        <w:rPr>
          <w:sz w:val="24"/>
          <w:szCs w:val="24"/>
        </w:rPr>
        <w:t xml:space="preserve">, </w:t>
      </w:r>
      <w:r w:rsidR="00095153">
        <w:rPr>
          <w:sz w:val="24"/>
          <w:szCs w:val="24"/>
        </w:rPr>
        <w:t xml:space="preserve">including </w:t>
      </w:r>
      <w:r w:rsidR="0024789F">
        <w:rPr>
          <w:sz w:val="24"/>
          <w:szCs w:val="24"/>
        </w:rPr>
        <w:t xml:space="preserve">whether there is enough representation </w:t>
      </w:r>
      <w:r w:rsidR="002822F5">
        <w:rPr>
          <w:sz w:val="24"/>
          <w:szCs w:val="24"/>
        </w:rPr>
        <w:t>of minorities in order to make fair decisions and furthermore, consider why there is an issue if so.</w:t>
      </w:r>
      <w:r w:rsidR="0030392D">
        <w:rPr>
          <w:sz w:val="24"/>
          <w:szCs w:val="24"/>
        </w:rPr>
        <w:t xml:space="preserve"> </w:t>
      </w:r>
    </w:p>
    <w:p w14:paraId="1F122E60" w14:textId="77777777" w:rsidR="008F35E7" w:rsidRDefault="00D73654" w:rsidP="00F70000">
      <w:pPr>
        <w:rPr>
          <w:sz w:val="24"/>
          <w:szCs w:val="24"/>
        </w:rPr>
      </w:pPr>
      <w:r>
        <w:rPr>
          <w:sz w:val="24"/>
          <w:szCs w:val="24"/>
        </w:rPr>
        <w:t>The Supreme Court is the highest appeal court within the English and Welsh legal system, dealing with both civil and criminal matters (</w:t>
      </w:r>
      <w:proofErr w:type="spellStart"/>
      <w:r>
        <w:rPr>
          <w:sz w:val="24"/>
          <w:szCs w:val="24"/>
        </w:rPr>
        <w:t>Allbon</w:t>
      </w:r>
      <w:proofErr w:type="spellEnd"/>
      <w:r>
        <w:rPr>
          <w:sz w:val="24"/>
          <w:szCs w:val="24"/>
        </w:rPr>
        <w:t xml:space="preserve"> and </w:t>
      </w:r>
      <w:proofErr w:type="spellStart"/>
      <w:r>
        <w:rPr>
          <w:sz w:val="24"/>
          <w:szCs w:val="24"/>
        </w:rPr>
        <w:t>Dua</w:t>
      </w:r>
      <w:proofErr w:type="spellEnd"/>
      <w:r>
        <w:rPr>
          <w:sz w:val="24"/>
          <w:szCs w:val="24"/>
        </w:rPr>
        <w:t xml:space="preserve"> 2020</w:t>
      </w:r>
      <w:r w:rsidR="00064600">
        <w:rPr>
          <w:sz w:val="24"/>
          <w:szCs w:val="24"/>
        </w:rPr>
        <w:t>, Page 645</w:t>
      </w:r>
      <w:r>
        <w:rPr>
          <w:sz w:val="24"/>
          <w:szCs w:val="24"/>
        </w:rPr>
        <w:t xml:space="preserve">).  </w:t>
      </w:r>
      <w:r w:rsidR="00221FCB">
        <w:rPr>
          <w:sz w:val="24"/>
          <w:szCs w:val="24"/>
        </w:rPr>
        <w:t xml:space="preserve">The role of such is to put into practise the will of parliament, </w:t>
      </w:r>
      <w:r w:rsidR="00CF340E">
        <w:rPr>
          <w:sz w:val="24"/>
          <w:szCs w:val="24"/>
        </w:rPr>
        <w:t>although</w:t>
      </w:r>
      <w:r w:rsidR="00221FCB">
        <w:rPr>
          <w:sz w:val="24"/>
          <w:szCs w:val="24"/>
        </w:rPr>
        <w:t xml:space="preserve"> not challeng</w:t>
      </w:r>
      <w:r w:rsidR="00CF340E">
        <w:rPr>
          <w:sz w:val="24"/>
          <w:szCs w:val="24"/>
        </w:rPr>
        <w:t>e</w:t>
      </w:r>
      <w:r w:rsidR="00221FCB">
        <w:rPr>
          <w:sz w:val="24"/>
          <w:szCs w:val="24"/>
        </w:rPr>
        <w:t xml:space="preserve"> it</w:t>
      </w:r>
      <w:r w:rsidR="006A7206">
        <w:rPr>
          <w:sz w:val="24"/>
          <w:szCs w:val="24"/>
        </w:rPr>
        <w:t xml:space="preserve"> (</w:t>
      </w:r>
      <w:proofErr w:type="spellStart"/>
      <w:r w:rsidR="006A7206">
        <w:rPr>
          <w:sz w:val="24"/>
          <w:szCs w:val="24"/>
        </w:rPr>
        <w:t>Murkens</w:t>
      </w:r>
      <w:proofErr w:type="spellEnd"/>
      <w:r w:rsidR="006A7206">
        <w:rPr>
          <w:sz w:val="24"/>
          <w:szCs w:val="24"/>
        </w:rPr>
        <w:t xml:space="preserve"> 2018).  </w:t>
      </w:r>
      <w:r w:rsidR="009A6830">
        <w:rPr>
          <w:sz w:val="24"/>
          <w:szCs w:val="24"/>
        </w:rPr>
        <w:t xml:space="preserve">The Supreme Court is also the head of the judiciary, a court system within the UK which is one of the three law making institutes alongside the executive and legislative institutes.  Although parliament is </w:t>
      </w:r>
      <w:r w:rsidR="000B41BE">
        <w:rPr>
          <w:sz w:val="24"/>
          <w:szCs w:val="24"/>
        </w:rPr>
        <w:t xml:space="preserve">the </w:t>
      </w:r>
      <w:r w:rsidR="009A6830">
        <w:rPr>
          <w:sz w:val="24"/>
          <w:szCs w:val="24"/>
        </w:rPr>
        <w:t>supreme law maker within the English Legal System</w:t>
      </w:r>
      <w:r w:rsidR="00B02AFB">
        <w:rPr>
          <w:sz w:val="24"/>
          <w:szCs w:val="24"/>
        </w:rPr>
        <w:t xml:space="preserve">, </w:t>
      </w:r>
      <w:r w:rsidR="00197AD0">
        <w:rPr>
          <w:sz w:val="24"/>
          <w:szCs w:val="24"/>
        </w:rPr>
        <w:t>where l</w:t>
      </w:r>
      <w:r w:rsidR="00E00F85">
        <w:rPr>
          <w:sz w:val="24"/>
          <w:szCs w:val="24"/>
        </w:rPr>
        <w:t>aw is cr</w:t>
      </w:r>
      <w:r w:rsidR="00197AD0">
        <w:rPr>
          <w:sz w:val="24"/>
          <w:szCs w:val="24"/>
        </w:rPr>
        <w:t>eated and review</w:t>
      </w:r>
      <w:r w:rsidR="006E12F5">
        <w:rPr>
          <w:sz w:val="24"/>
          <w:szCs w:val="24"/>
        </w:rPr>
        <w:t>ed</w:t>
      </w:r>
      <w:r w:rsidR="00197AD0">
        <w:rPr>
          <w:sz w:val="24"/>
          <w:szCs w:val="24"/>
        </w:rPr>
        <w:t xml:space="preserve"> by the House of Commons and House of Lords </w:t>
      </w:r>
      <w:r w:rsidR="00757535">
        <w:rPr>
          <w:sz w:val="24"/>
          <w:szCs w:val="24"/>
        </w:rPr>
        <w:t>while obtaining royal ascent</w:t>
      </w:r>
      <w:r w:rsidR="00C0420E">
        <w:rPr>
          <w:sz w:val="24"/>
          <w:szCs w:val="24"/>
        </w:rPr>
        <w:t xml:space="preserve">, or by councils under </w:t>
      </w:r>
      <w:r w:rsidR="00BC097E">
        <w:rPr>
          <w:sz w:val="24"/>
          <w:szCs w:val="24"/>
        </w:rPr>
        <w:t>provisions by an act of parliament known as byelaws.</w:t>
      </w:r>
      <w:r w:rsidR="00197AD0">
        <w:rPr>
          <w:sz w:val="24"/>
          <w:szCs w:val="24"/>
        </w:rPr>
        <w:t xml:space="preserve"> </w:t>
      </w:r>
      <w:r w:rsidR="0042535B">
        <w:rPr>
          <w:sz w:val="24"/>
          <w:szCs w:val="24"/>
        </w:rPr>
        <w:t xml:space="preserve"> </w:t>
      </w:r>
      <w:r w:rsidR="00671DF2">
        <w:rPr>
          <w:sz w:val="24"/>
          <w:szCs w:val="24"/>
        </w:rPr>
        <w:t xml:space="preserve">The </w:t>
      </w:r>
      <w:r w:rsidR="008A78CC">
        <w:rPr>
          <w:sz w:val="24"/>
          <w:szCs w:val="24"/>
        </w:rPr>
        <w:t>laws</w:t>
      </w:r>
      <w:r w:rsidR="007D36F7">
        <w:rPr>
          <w:sz w:val="24"/>
          <w:szCs w:val="24"/>
        </w:rPr>
        <w:t xml:space="preserve"> creat</w:t>
      </w:r>
      <w:r w:rsidR="008A78CC">
        <w:rPr>
          <w:sz w:val="24"/>
          <w:szCs w:val="24"/>
        </w:rPr>
        <w:t>ed by the judiciary are known as</w:t>
      </w:r>
      <w:r w:rsidR="007D36F7">
        <w:rPr>
          <w:sz w:val="24"/>
          <w:szCs w:val="24"/>
        </w:rPr>
        <w:t xml:space="preserve"> case law</w:t>
      </w:r>
      <w:r w:rsidR="00E618BE">
        <w:rPr>
          <w:sz w:val="24"/>
          <w:szCs w:val="24"/>
        </w:rPr>
        <w:t xml:space="preserve">, of which can be created in two ways.  The first of which is </w:t>
      </w:r>
      <w:r w:rsidR="00594FC1">
        <w:rPr>
          <w:sz w:val="24"/>
          <w:szCs w:val="24"/>
        </w:rPr>
        <w:t xml:space="preserve">the </w:t>
      </w:r>
      <w:r w:rsidR="00E618BE">
        <w:rPr>
          <w:sz w:val="24"/>
          <w:szCs w:val="24"/>
        </w:rPr>
        <w:t>common law</w:t>
      </w:r>
      <w:r w:rsidR="001D6737">
        <w:rPr>
          <w:sz w:val="24"/>
          <w:szCs w:val="24"/>
        </w:rPr>
        <w:t xml:space="preserve">, this Is where laws have been created through decisions based </w:t>
      </w:r>
      <w:r w:rsidR="004A28B1">
        <w:rPr>
          <w:sz w:val="24"/>
          <w:szCs w:val="24"/>
        </w:rPr>
        <w:t xml:space="preserve">in cases </w:t>
      </w:r>
      <w:r w:rsidR="00594FC1">
        <w:rPr>
          <w:sz w:val="24"/>
          <w:szCs w:val="24"/>
        </w:rPr>
        <w:t>judges</w:t>
      </w:r>
      <w:r w:rsidR="004A28B1">
        <w:rPr>
          <w:sz w:val="24"/>
          <w:szCs w:val="24"/>
        </w:rPr>
        <w:t xml:space="preserve"> have heard.  The other is through judicial precedent</w:t>
      </w:r>
      <w:r w:rsidR="00372B32">
        <w:rPr>
          <w:sz w:val="24"/>
          <w:szCs w:val="24"/>
        </w:rPr>
        <w:t xml:space="preserve">, where </w:t>
      </w:r>
      <w:r w:rsidR="00594CA8">
        <w:rPr>
          <w:sz w:val="24"/>
          <w:szCs w:val="24"/>
        </w:rPr>
        <w:t>past decisions have influenced the current</w:t>
      </w:r>
      <w:r w:rsidR="00AD61D1">
        <w:rPr>
          <w:sz w:val="24"/>
          <w:szCs w:val="24"/>
        </w:rPr>
        <w:t xml:space="preserve">, this is because </w:t>
      </w:r>
      <w:r w:rsidR="008633E6">
        <w:rPr>
          <w:sz w:val="24"/>
          <w:szCs w:val="24"/>
        </w:rPr>
        <w:t>cases must be decided in the same way whe</w:t>
      </w:r>
      <w:r w:rsidR="00136A35">
        <w:rPr>
          <w:sz w:val="24"/>
          <w:szCs w:val="24"/>
        </w:rPr>
        <w:t>re the facts of the case are the same (Keenan and Smith 2008</w:t>
      </w:r>
      <w:r w:rsidR="00064600">
        <w:rPr>
          <w:sz w:val="24"/>
          <w:szCs w:val="24"/>
        </w:rPr>
        <w:t>, Page</w:t>
      </w:r>
      <w:r w:rsidR="0030392D">
        <w:rPr>
          <w:sz w:val="24"/>
          <w:szCs w:val="24"/>
        </w:rPr>
        <w:t xml:space="preserve"> 207</w:t>
      </w:r>
      <w:r w:rsidR="00136A35">
        <w:rPr>
          <w:sz w:val="24"/>
          <w:szCs w:val="24"/>
        </w:rPr>
        <w:t>).</w:t>
      </w:r>
      <w:r w:rsidR="00CB137F">
        <w:rPr>
          <w:sz w:val="24"/>
          <w:szCs w:val="24"/>
        </w:rPr>
        <w:t xml:space="preserve">  </w:t>
      </w:r>
      <w:r w:rsidR="004A3AC0">
        <w:rPr>
          <w:sz w:val="24"/>
          <w:szCs w:val="24"/>
        </w:rPr>
        <w:t xml:space="preserve">The judiciary will also commence judicial review, </w:t>
      </w:r>
      <w:r w:rsidR="00405197">
        <w:rPr>
          <w:sz w:val="24"/>
          <w:szCs w:val="24"/>
        </w:rPr>
        <w:t>t</w:t>
      </w:r>
      <w:r w:rsidR="00F64DF4">
        <w:rPr>
          <w:sz w:val="24"/>
          <w:szCs w:val="24"/>
        </w:rPr>
        <w:t>his is a process</w:t>
      </w:r>
      <w:r w:rsidR="006F5612">
        <w:rPr>
          <w:sz w:val="24"/>
          <w:szCs w:val="24"/>
        </w:rPr>
        <w:t xml:space="preserve"> where the courts can </w:t>
      </w:r>
      <w:r w:rsidR="00F42C9B">
        <w:rPr>
          <w:sz w:val="24"/>
          <w:szCs w:val="24"/>
        </w:rPr>
        <w:t xml:space="preserve">assess the work of executive and public bodies to ensure </w:t>
      </w:r>
      <w:r w:rsidR="00B11D18">
        <w:rPr>
          <w:sz w:val="24"/>
          <w:szCs w:val="24"/>
        </w:rPr>
        <w:t xml:space="preserve">they have used their powers appropriately in </w:t>
      </w:r>
      <w:r w:rsidR="00405197">
        <w:rPr>
          <w:sz w:val="24"/>
          <w:szCs w:val="24"/>
        </w:rPr>
        <w:t>line with the law.</w:t>
      </w:r>
      <w:r w:rsidR="0027255A">
        <w:rPr>
          <w:sz w:val="24"/>
          <w:szCs w:val="24"/>
        </w:rPr>
        <w:t xml:space="preserve"> </w:t>
      </w:r>
    </w:p>
    <w:p w14:paraId="427AEB9D" w14:textId="1789D7AB" w:rsidR="00F70000" w:rsidRDefault="0027255A" w:rsidP="00F70000">
      <w:pPr>
        <w:rPr>
          <w:sz w:val="24"/>
          <w:szCs w:val="24"/>
        </w:rPr>
      </w:pPr>
      <w:r>
        <w:rPr>
          <w:sz w:val="24"/>
          <w:szCs w:val="24"/>
        </w:rPr>
        <w:t xml:space="preserve">Everyone under the jurisdiction of the UK is </w:t>
      </w:r>
      <w:r w:rsidR="005C1CF5">
        <w:rPr>
          <w:sz w:val="24"/>
          <w:szCs w:val="24"/>
        </w:rPr>
        <w:t>eligible to apply for a review of a decision (</w:t>
      </w:r>
      <w:r w:rsidR="00C07150">
        <w:rPr>
          <w:sz w:val="24"/>
          <w:szCs w:val="24"/>
        </w:rPr>
        <w:t>Ministry of Justice 2022).</w:t>
      </w:r>
      <w:r w:rsidR="00136A35">
        <w:rPr>
          <w:sz w:val="24"/>
          <w:szCs w:val="24"/>
        </w:rPr>
        <w:t xml:space="preserve"> </w:t>
      </w:r>
      <w:r w:rsidR="00405197">
        <w:rPr>
          <w:sz w:val="24"/>
          <w:szCs w:val="24"/>
        </w:rPr>
        <w:t xml:space="preserve"> </w:t>
      </w:r>
      <w:r w:rsidR="00444F61">
        <w:rPr>
          <w:sz w:val="24"/>
          <w:szCs w:val="24"/>
        </w:rPr>
        <w:t xml:space="preserve">The supreme courts power has been demonstrated where </w:t>
      </w:r>
      <w:r w:rsidR="00BA6E71">
        <w:rPr>
          <w:sz w:val="24"/>
          <w:szCs w:val="24"/>
        </w:rPr>
        <w:t xml:space="preserve">it limited </w:t>
      </w:r>
      <w:r w:rsidR="00BE4CE1">
        <w:rPr>
          <w:sz w:val="24"/>
          <w:szCs w:val="24"/>
        </w:rPr>
        <w:t xml:space="preserve">the power of the prime minister to prorogue parliament </w:t>
      </w:r>
      <w:r w:rsidR="002619FC">
        <w:rPr>
          <w:sz w:val="24"/>
          <w:szCs w:val="24"/>
        </w:rPr>
        <w:t xml:space="preserve">on the grounds of parliamentary sovereignty (R v the </w:t>
      </w:r>
      <w:r w:rsidR="00170980">
        <w:rPr>
          <w:sz w:val="24"/>
          <w:szCs w:val="24"/>
        </w:rPr>
        <w:t>P</w:t>
      </w:r>
      <w:r w:rsidR="002619FC">
        <w:rPr>
          <w:sz w:val="24"/>
          <w:szCs w:val="24"/>
        </w:rPr>
        <w:t xml:space="preserve">rime </w:t>
      </w:r>
      <w:r w:rsidR="00170980">
        <w:rPr>
          <w:sz w:val="24"/>
          <w:szCs w:val="24"/>
        </w:rPr>
        <w:t>M</w:t>
      </w:r>
      <w:r w:rsidR="002619FC">
        <w:rPr>
          <w:sz w:val="24"/>
          <w:szCs w:val="24"/>
        </w:rPr>
        <w:t>inister</w:t>
      </w:r>
      <w:r w:rsidR="00EB3FDD">
        <w:rPr>
          <w:sz w:val="24"/>
          <w:szCs w:val="24"/>
        </w:rPr>
        <w:t>; Cherry and others v Advocate General for Scotland</w:t>
      </w:r>
      <w:r w:rsidR="002A07F5">
        <w:rPr>
          <w:sz w:val="24"/>
          <w:szCs w:val="24"/>
        </w:rPr>
        <w:t xml:space="preserve"> 2019).</w:t>
      </w:r>
    </w:p>
    <w:p w14:paraId="527598B2" w14:textId="540A5FC4" w:rsidR="008D5301" w:rsidRDefault="00D5543F" w:rsidP="00F70000">
      <w:pPr>
        <w:rPr>
          <w:sz w:val="24"/>
          <w:szCs w:val="24"/>
        </w:rPr>
      </w:pPr>
      <w:r>
        <w:rPr>
          <w:sz w:val="24"/>
          <w:szCs w:val="24"/>
        </w:rPr>
        <w:t>The proposed argument suggests that diversity is of little importance</w:t>
      </w:r>
      <w:r w:rsidR="003E0925">
        <w:rPr>
          <w:sz w:val="24"/>
          <w:szCs w:val="24"/>
        </w:rPr>
        <w:t xml:space="preserve">, and that the most important factor is that judges </w:t>
      </w:r>
      <w:r w:rsidR="00447BD5">
        <w:rPr>
          <w:sz w:val="24"/>
          <w:szCs w:val="24"/>
        </w:rPr>
        <w:t>make correct and respectable decisions</w:t>
      </w:r>
      <w:r w:rsidR="0088610E">
        <w:rPr>
          <w:sz w:val="24"/>
          <w:szCs w:val="24"/>
        </w:rPr>
        <w:t xml:space="preserve">.  </w:t>
      </w:r>
      <w:r w:rsidR="00DF2D5B">
        <w:rPr>
          <w:sz w:val="24"/>
          <w:szCs w:val="24"/>
        </w:rPr>
        <w:t>Diversity meanin</w:t>
      </w:r>
      <w:r w:rsidR="00F06AE5">
        <w:rPr>
          <w:sz w:val="24"/>
          <w:szCs w:val="24"/>
        </w:rPr>
        <w:t xml:space="preserve">g the variety of different backgrounds, ethnicity, sexual orientation and other factors within the </w:t>
      </w:r>
      <w:r w:rsidR="00D05182">
        <w:rPr>
          <w:sz w:val="24"/>
          <w:szCs w:val="24"/>
        </w:rPr>
        <w:t>judiciary.</w:t>
      </w:r>
      <w:r w:rsidR="00FC1F5B">
        <w:rPr>
          <w:sz w:val="24"/>
          <w:szCs w:val="24"/>
        </w:rPr>
        <w:t xml:space="preserve">  O</w:t>
      </w:r>
      <w:r w:rsidR="001C510C">
        <w:rPr>
          <w:sz w:val="24"/>
          <w:szCs w:val="24"/>
        </w:rPr>
        <w:t xml:space="preserve">nly 4% of judges with roles within </w:t>
      </w:r>
      <w:r w:rsidR="001A7FB3">
        <w:rPr>
          <w:sz w:val="24"/>
          <w:szCs w:val="24"/>
        </w:rPr>
        <w:t xml:space="preserve">the High Court or above </w:t>
      </w:r>
      <w:r w:rsidR="00044448">
        <w:rPr>
          <w:sz w:val="24"/>
          <w:szCs w:val="24"/>
        </w:rPr>
        <w:t>are from ethnic minority backgrounds.</w:t>
      </w:r>
      <w:r w:rsidR="00011050">
        <w:rPr>
          <w:sz w:val="24"/>
          <w:szCs w:val="24"/>
        </w:rPr>
        <w:t xml:space="preserve">  </w:t>
      </w:r>
      <w:r w:rsidR="00055357">
        <w:rPr>
          <w:sz w:val="24"/>
          <w:szCs w:val="24"/>
        </w:rPr>
        <w:t xml:space="preserve">Using the bibliographies of senior judges, it can be drawn that many of them </w:t>
      </w:r>
      <w:r w:rsidR="00527F20">
        <w:rPr>
          <w:sz w:val="24"/>
          <w:szCs w:val="24"/>
        </w:rPr>
        <w:t xml:space="preserve">come from upper class backgrounds and attended private grammar schools as well as </w:t>
      </w:r>
      <w:r w:rsidR="00D34515">
        <w:rPr>
          <w:sz w:val="24"/>
          <w:szCs w:val="24"/>
        </w:rPr>
        <w:t>highly credited institutions such as Oxford University (</w:t>
      </w:r>
      <w:r w:rsidR="00790864">
        <w:rPr>
          <w:sz w:val="24"/>
          <w:szCs w:val="24"/>
        </w:rPr>
        <w:t>Courts and Tribunals Judiciary, No Date</w:t>
      </w:r>
      <w:r w:rsidR="00C9376A">
        <w:rPr>
          <w:sz w:val="24"/>
          <w:szCs w:val="24"/>
        </w:rPr>
        <w:t>).</w:t>
      </w:r>
      <w:r w:rsidR="00527F20">
        <w:rPr>
          <w:sz w:val="24"/>
          <w:szCs w:val="24"/>
        </w:rPr>
        <w:t xml:space="preserve"> </w:t>
      </w:r>
      <w:r w:rsidR="00044448">
        <w:rPr>
          <w:sz w:val="24"/>
          <w:szCs w:val="24"/>
        </w:rPr>
        <w:t xml:space="preserve"> There </w:t>
      </w:r>
      <w:r w:rsidR="000C4795">
        <w:rPr>
          <w:sz w:val="24"/>
          <w:szCs w:val="24"/>
        </w:rPr>
        <w:t>has</w:t>
      </w:r>
      <w:r w:rsidR="00044448">
        <w:rPr>
          <w:sz w:val="24"/>
          <w:szCs w:val="24"/>
        </w:rPr>
        <w:t xml:space="preserve"> also </w:t>
      </w:r>
      <w:r w:rsidR="009917D2">
        <w:rPr>
          <w:sz w:val="24"/>
          <w:szCs w:val="24"/>
        </w:rPr>
        <w:t xml:space="preserve">been </w:t>
      </w:r>
      <w:r w:rsidR="00044448">
        <w:rPr>
          <w:sz w:val="24"/>
          <w:szCs w:val="24"/>
        </w:rPr>
        <w:t xml:space="preserve">an incident </w:t>
      </w:r>
      <w:r w:rsidR="00553223">
        <w:rPr>
          <w:sz w:val="24"/>
          <w:szCs w:val="24"/>
        </w:rPr>
        <w:t xml:space="preserve">where a black barrister was mistaken for the defendant 3 times </w:t>
      </w:r>
      <w:r w:rsidR="00BB040A">
        <w:rPr>
          <w:sz w:val="24"/>
          <w:szCs w:val="24"/>
        </w:rPr>
        <w:t xml:space="preserve">at the </w:t>
      </w:r>
      <w:r w:rsidR="00233F3A">
        <w:rPr>
          <w:sz w:val="24"/>
          <w:szCs w:val="24"/>
        </w:rPr>
        <w:t>magistrate’s</w:t>
      </w:r>
      <w:r w:rsidR="00BB040A">
        <w:rPr>
          <w:sz w:val="24"/>
          <w:szCs w:val="24"/>
        </w:rPr>
        <w:t xml:space="preserve"> court within a single morning (Coleman 2020).</w:t>
      </w:r>
      <w:r w:rsidR="00AE21EA">
        <w:rPr>
          <w:sz w:val="24"/>
          <w:szCs w:val="24"/>
        </w:rPr>
        <w:t xml:space="preserve">  As for the Supreme Court, as of October 2020, within the 12 current justices there were only two females and all of which were white (Bowcott 2020).</w:t>
      </w:r>
      <w:r w:rsidR="00B55A2A">
        <w:rPr>
          <w:sz w:val="24"/>
          <w:szCs w:val="24"/>
        </w:rPr>
        <w:t xml:space="preserve">  However</w:t>
      </w:r>
      <w:r w:rsidR="008A2592">
        <w:rPr>
          <w:sz w:val="24"/>
          <w:szCs w:val="24"/>
        </w:rPr>
        <w:t xml:space="preserve">, this has now changed consisting of 9 white males and a singular </w:t>
      </w:r>
      <w:r w:rsidR="0081365B">
        <w:rPr>
          <w:sz w:val="24"/>
          <w:szCs w:val="24"/>
        </w:rPr>
        <w:t>female.  This can cause concern as fem</w:t>
      </w:r>
      <w:r w:rsidR="00FF40D1">
        <w:rPr>
          <w:sz w:val="24"/>
          <w:szCs w:val="24"/>
        </w:rPr>
        <w:t>ale and ethnic minorities representation has decreased</w:t>
      </w:r>
      <w:r w:rsidR="003A05D1">
        <w:rPr>
          <w:sz w:val="24"/>
          <w:szCs w:val="24"/>
        </w:rPr>
        <w:t xml:space="preserve"> </w:t>
      </w:r>
      <w:r w:rsidR="00FF40D1">
        <w:rPr>
          <w:sz w:val="24"/>
          <w:szCs w:val="24"/>
        </w:rPr>
        <w:t>which can lead to unfair decisions</w:t>
      </w:r>
      <w:r w:rsidR="009C1376">
        <w:rPr>
          <w:sz w:val="24"/>
          <w:szCs w:val="24"/>
        </w:rPr>
        <w:t xml:space="preserve"> where </w:t>
      </w:r>
      <w:r w:rsidR="009C1376">
        <w:rPr>
          <w:sz w:val="24"/>
          <w:szCs w:val="24"/>
        </w:rPr>
        <w:lastRenderedPageBreak/>
        <w:t>representation is compromised</w:t>
      </w:r>
      <w:r w:rsidR="003A05D1">
        <w:rPr>
          <w:sz w:val="24"/>
          <w:szCs w:val="24"/>
        </w:rPr>
        <w:t>.</w:t>
      </w:r>
      <w:r w:rsidR="00FF40D1">
        <w:rPr>
          <w:sz w:val="24"/>
          <w:szCs w:val="24"/>
        </w:rPr>
        <w:t xml:space="preserve"> </w:t>
      </w:r>
      <w:r w:rsidR="009E5CF5">
        <w:rPr>
          <w:sz w:val="24"/>
          <w:szCs w:val="24"/>
        </w:rPr>
        <w:t xml:space="preserve"> </w:t>
      </w:r>
      <w:r w:rsidR="00233F3A">
        <w:rPr>
          <w:sz w:val="24"/>
          <w:szCs w:val="24"/>
        </w:rPr>
        <w:t>The current selection process of appointments for the Supreme Court involves the judicial appointments commission proposing recommendations for the role of senior judges as set out by (the Constitutional Reform Act 2005).</w:t>
      </w:r>
      <w:r w:rsidR="00E132B7">
        <w:rPr>
          <w:sz w:val="24"/>
          <w:szCs w:val="24"/>
        </w:rPr>
        <w:t xml:space="preserve">  </w:t>
      </w:r>
      <w:r w:rsidR="00900B3C">
        <w:rPr>
          <w:sz w:val="24"/>
          <w:szCs w:val="24"/>
        </w:rPr>
        <w:t xml:space="preserve">Previously, </w:t>
      </w:r>
      <w:r w:rsidR="00730919">
        <w:rPr>
          <w:sz w:val="24"/>
          <w:szCs w:val="24"/>
        </w:rPr>
        <w:t>this was a role given to the Lord Chancellor</w:t>
      </w:r>
      <w:r w:rsidR="00326806">
        <w:rPr>
          <w:sz w:val="24"/>
          <w:szCs w:val="24"/>
        </w:rPr>
        <w:t xml:space="preserve">, of which is a government minister.  </w:t>
      </w:r>
      <w:r w:rsidR="00577ED4">
        <w:rPr>
          <w:sz w:val="24"/>
          <w:szCs w:val="24"/>
        </w:rPr>
        <w:t>The Commi</w:t>
      </w:r>
      <w:r w:rsidR="00FF3092">
        <w:rPr>
          <w:sz w:val="24"/>
          <w:szCs w:val="24"/>
        </w:rPr>
        <w:t>ssion is independent</w:t>
      </w:r>
      <w:r w:rsidR="00FE2D9F">
        <w:rPr>
          <w:sz w:val="24"/>
          <w:szCs w:val="24"/>
        </w:rPr>
        <w:t xml:space="preserve">, although convened </w:t>
      </w:r>
      <w:r w:rsidR="00DF2B03">
        <w:rPr>
          <w:sz w:val="24"/>
          <w:szCs w:val="24"/>
        </w:rPr>
        <w:t>by the Lord Chancellor</w:t>
      </w:r>
      <w:r w:rsidR="0052669D">
        <w:rPr>
          <w:sz w:val="24"/>
          <w:szCs w:val="24"/>
        </w:rPr>
        <w:t xml:space="preserve"> under rules set by parliament, meaning the process is more likely to be fair and unbiased.</w:t>
      </w:r>
      <w:r w:rsidR="00233F3A">
        <w:rPr>
          <w:sz w:val="24"/>
          <w:szCs w:val="24"/>
        </w:rPr>
        <w:t xml:space="preserve"> </w:t>
      </w:r>
      <w:r w:rsidR="0052669D">
        <w:rPr>
          <w:sz w:val="24"/>
          <w:szCs w:val="24"/>
        </w:rPr>
        <w:t xml:space="preserve"> </w:t>
      </w:r>
      <w:r w:rsidR="000511EA">
        <w:rPr>
          <w:sz w:val="24"/>
          <w:szCs w:val="24"/>
        </w:rPr>
        <w:t>As well as this it is a requirement that the Lord Chancellor, First Minister of Scotland and the First Minister of Wales are also consulted as part of the selection process where candidates put forward their personal statements, evidence of previous work and details of independent assessors.  This is part of the criteria, of which is set out by parliament (</w:t>
      </w:r>
      <w:r w:rsidR="007B4DFF">
        <w:rPr>
          <w:sz w:val="24"/>
          <w:szCs w:val="24"/>
        </w:rPr>
        <w:t xml:space="preserve">The </w:t>
      </w:r>
      <w:r w:rsidR="000511EA">
        <w:rPr>
          <w:sz w:val="24"/>
          <w:szCs w:val="24"/>
        </w:rPr>
        <w:t>Supreme</w:t>
      </w:r>
      <w:r w:rsidR="007B4DFF">
        <w:rPr>
          <w:sz w:val="24"/>
          <w:szCs w:val="24"/>
        </w:rPr>
        <w:t xml:space="preserve"> </w:t>
      </w:r>
      <w:r w:rsidR="000511EA">
        <w:rPr>
          <w:sz w:val="24"/>
          <w:szCs w:val="24"/>
        </w:rPr>
        <w:t>Court</w:t>
      </w:r>
      <w:r w:rsidR="007B4DFF">
        <w:rPr>
          <w:sz w:val="24"/>
          <w:szCs w:val="24"/>
        </w:rPr>
        <w:t>, No Date</w:t>
      </w:r>
      <w:r w:rsidR="000511EA">
        <w:rPr>
          <w:sz w:val="24"/>
          <w:szCs w:val="24"/>
        </w:rPr>
        <w:t xml:space="preserve">).  </w:t>
      </w:r>
      <w:r w:rsidR="00556125">
        <w:rPr>
          <w:sz w:val="24"/>
          <w:szCs w:val="24"/>
        </w:rPr>
        <w:t>Finally, f</w:t>
      </w:r>
      <w:r w:rsidR="000511EA">
        <w:rPr>
          <w:sz w:val="24"/>
          <w:szCs w:val="24"/>
        </w:rPr>
        <w:t xml:space="preserve">or diversity purposes, a candidate can be chosen over another of similar credibility in order to increase divert within the courts (Crime and Courts Act 2013).  </w:t>
      </w:r>
      <w:r w:rsidR="008D5301">
        <w:rPr>
          <w:sz w:val="24"/>
          <w:szCs w:val="24"/>
        </w:rPr>
        <w:t>Therefore,</w:t>
      </w:r>
      <w:r w:rsidR="000511EA">
        <w:rPr>
          <w:sz w:val="24"/>
          <w:szCs w:val="24"/>
        </w:rPr>
        <w:t xml:space="preserve"> providing evidence that diversity is considered in the judiciary.</w:t>
      </w:r>
      <w:r w:rsidR="008D5301">
        <w:rPr>
          <w:sz w:val="24"/>
          <w:szCs w:val="24"/>
        </w:rPr>
        <w:t xml:space="preserve"> </w:t>
      </w:r>
    </w:p>
    <w:p w14:paraId="1D43FCF1" w14:textId="4F16255A" w:rsidR="007E48FB" w:rsidRDefault="002F0AD7" w:rsidP="00F70000">
      <w:pPr>
        <w:rPr>
          <w:sz w:val="24"/>
          <w:szCs w:val="24"/>
        </w:rPr>
      </w:pPr>
      <w:r>
        <w:rPr>
          <w:sz w:val="24"/>
          <w:szCs w:val="24"/>
        </w:rPr>
        <w:t xml:space="preserve">It can be argued that </w:t>
      </w:r>
      <w:r w:rsidR="00186205">
        <w:rPr>
          <w:sz w:val="24"/>
          <w:szCs w:val="24"/>
        </w:rPr>
        <w:t xml:space="preserve">diversity is </w:t>
      </w:r>
      <w:r w:rsidR="005D643D">
        <w:rPr>
          <w:sz w:val="24"/>
          <w:szCs w:val="24"/>
        </w:rPr>
        <w:t>essential for Supreme Court to operate effectively for many reasons.  Firstly</w:t>
      </w:r>
      <w:r w:rsidR="00904770">
        <w:rPr>
          <w:sz w:val="24"/>
          <w:szCs w:val="24"/>
        </w:rPr>
        <w:t xml:space="preserve">, as the 12 </w:t>
      </w:r>
      <w:r w:rsidR="008D5726">
        <w:rPr>
          <w:sz w:val="24"/>
          <w:szCs w:val="24"/>
        </w:rPr>
        <w:t>current justices</w:t>
      </w:r>
      <w:r w:rsidR="00BF448C">
        <w:rPr>
          <w:sz w:val="24"/>
          <w:szCs w:val="24"/>
        </w:rPr>
        <w:t xml:space="preserve"> of the Supreme Court</w:t>
      </w:r>
      <w:r w:rsidR="008D5726">
        <w:rPr>
          <w:sz w:val="24"/>
          <w:szCs w:val="24"/>
        </w:rPr>
        <w:t xml:space="preserve"> are of little diversity</w:t>
      </w:r>
      <w:r w:rsidR="00BF448C">
        <w:rPr>
          <w:sz w:val="24"/>
          <w:szCs w:val="24"/>
        </w:rPr>
        <w:t xml:space="preserve">, many believe that </w:t>
      </w:r>
      <w:r w:rsidR="00967CBB">
        <w:rPr>
          <w:sz w:val="24"/>
          <w:szCs w:val="24"/>
        </w:rPr>
        <w:t>females and those of any ethnicity other that white are not fairly represented</w:t>
      </w:r>
      <w:r w:rsidR="003F2304">
        <w:rPr>
          <w:sz w:val="24"/>
          <w:szCs w:val="24"/>
        </w:rPr>
        <w:t>, for instance (Cahill-</w:t>
      </w:r>
      <w:proofErr w:type="spellStart"/>
      <w:r w:rsidR="003F2304">
        <w:rPr>
          <w:sz w:val="24"/>
          <w:szCs w:val="24"/>
        </w:rPr>
        <w:t>O’callaghan</w:t>
      </w:r>
      <w:proofErr w:type="spellEnd"/>
      <w:r w:rsidR="003F2304">
        <w:rPr>
          <w:sz w:val="24"/>
          <w:szCs w:val="24"/>
        </w:rPr>
        <w:t xml:space="preserve"> 2015) emphasises that we need Supreme Court justices from a variety of backgrounds to increase the diversity of values</w:t>
      </w:r>
      <w:r w:rsidR="002A15F1">
        <w:rPr>
          <w:sz w:val="24"/>
          <w:szCs w:val="24"/>
        </w:rPr>
        <w:t>.</w:t>
      </w:r>
      <w:r w:rsidR="00B40DB8">
        <w:rPr>
          <w:sz w:val="24"/>
          <w:szCs w:val="24"/>
        </w:rPr>
        <w:t xml:space="preserve">  </w:t>
      </w:r>
      <w:r w:rsidR="008D7D81">
        <w:rPr>
          <w:sz w:val="24"/>
          <w:szCs w:val="24"/>
        </w:rPr>
        <w:t>For example</w:t>
      </w:r>
      <w:r w:rsidR="00361E7B">
        <w:rPr>
          <w:sz w:val="24"/>
          <w:szCs w:val="24"/>
        </w:rPr>
        <w:t xml:space="preserve">, an appeal case where the defendant </w:t>
      </w:r>
      <w:r w:rsidR="0084138E">
        <w:rPr>
          <w:sz w:val="24"/>
          <w:szCs w:val="24"/>
        </w:rPr>
        <w:t xml:space="preserve">is of a </w:t>
      </w:r>
      <w:r w:rsidR="0026517C">
        <w:rPr>
          <w:sz w:val="24"/>
          <w:szCs w:val="24"/>
        </w:rPr>
        <w:t>working-class</w:t>
      </w:r>
      <w:r w:rsidR="0084138E">
        <w:rPr>
          <w:sz w:val="24"/>
          <w:szCs w:val="24"/>
        </w:rPr>
        <w:t xml:space="preserve"> background, an </w:t>
      </w:r>
      <w:r w:rsidR="00F75E91">
        <w:rPr>
          <w:sz w:val="24"/>
          <w:szCs w:val="24"/>
        </w:rPr>
        <w:t>upper-class</w:t>
      </w:r>
      <w:r w:rsidR="0084138E">
        <w:rPr>
          <w:sz w:val="24"/>
          <w:szCs w:val="24"/>
        </w:rPr>
        <w:t xml:space="preserve"> </w:t>
      </w:r>
      <w:r w:rsidR="00CD7FB7">
        <w:rPr>
          <w:sz w:val="24"/>
          <w:szCs w:val="24"/>
        </w:rPr>
        <w:t>justice</w:t>
      </w:r>
      <w:r w:rsidR="0084138E">
        <w:rPr>
          <w:sz w:val="24"/>
          <w:szCs w:val="24"/>
        </w:rPr>
        <w:t xml:space="preserve"> </w:t>
      </w:r>
      <w:r w:rsidR="00AA4CA7">
        <w:rPr>
          <w:sz w:val="24"/>
          <w:szCs w:val="24"/>
        </w:rPr>
        <w:t>may fail to understand the reasoning and motivations of their actions and judge unfairly</w:t>
      </w:r>
      <w:r w:rsidR="00C3302C">
        <w:rPr>
          <w:sz w:val="24"/>
          <w:szCs w:val="24"/>
        </w:rPr>
        <w:t>, such as the case of (</w:t>
      </w:r>
      <w:r w:rsidR="00CC35BE" w:rsidRPr="00CC35BE">
        <w:rPr>
          <w:color w:val="000000"/>
          <w:sz w:val="24"/>
          <w:szCs w:val="24"/>
        </w:rPr>
        <w:t xml:space="preserve">P and A, R (on the application of) v Secretary of State for Justice &amp; </w:t>
      </w:r>
      <w:proofErr w:type="spellStart"/>
      <w:r w:rsidR="00CC35BE" w:rsidRPr="00CC35BE">
        <w:rPr>
          <w:color w:val="000000"/>
          <w:sz w:val="24"/>
          <w:szCs w:val="24"/>
        </w:rPr>
        <w:t>Ors</w:t>
      </w:r>
      <w:proofErr w:type="spellEnd"/>
      <w:r w:rsidR="007D1535">
        <w:rPr>
          <w:color w:val="000000"/>
          <w:sz w:val="24"/>
          <w:szCs w:val="24"/>
        </w:rPr>
        <w:t>)</w:t>
      </w:r>
      <w:r w:rsidR="005F4209" w:rsidRPr="00CC35BE">
        <w:rPr>
          <w:sz w:val="32"/>
          <w:szCs w:val="32"/>
        </w:rPr>
        <w:t xml:space="preserve"> </w:t>
      </w:r>
      <w:r w:rsidR="009D4295">
        <w:rPr>
          <w:sz w:val="24"/>
          <w:szCs w:val="24"/>
        </w:rPr>
        <w:t xml:space="preserve">Where Ms P a </w:t>
      </w:r>
      <w:proofErr w:type="gramStart"/>
      <w:r w:rsidR="009D4295">
        <w:rPr>
          <w:sz w:val="24"/>
          <w:szCs w:val="24"/>
        </w:rPr>
        <w:t>homeless women</w:t>
      </w:r>
      <w:proofErr w:type="gramEnd"/>
      <w:r w:rsidR="009D4295">
        <w:rPr>
          <w:sz w:val="24"/>
          <w:szCs w:val="24"/>
        </w:rPr>
        <w:t xml:space="preserve"> was con</w:t>
      </w:r>
      <w:r w:rsidR="00AC3040">
        <w:rPr>
          <w:sz w:val="24"/>
          <w:szCs w:val="24"/>
        </w:rPr>
        <w:t xml:space="preserve">victed </w:t>
      </w:r>
      <w:r w:rsidR="00D4451B">
        <w:rPr>
          <w:sz w:val="24"/>
          <w:szCs w:val="24"/>
        </w:rPr>
        <w:t xml:space="preserve">of theft for stealing a sandwich. </w:t>
      </w:r>
      <w:r w:rsidR="005F4209" w:rsidRPr="00CC35BE">
        <w:rPr>
          <w:sz w:val="32"/>
          <w:szCs w:val="32"/>
        </w:rPr>
        <w:t xml:space="preserve"> </w:t>
      </w:r>
      <w:r w:rsidR="005F4209">
        <w:rPr>
          <w:sz w:val="24"/>
          <w:szCs w:val="24"/>
        </w:rPr>
        <w:t xml:space="preserve">In comparison, </w:t>
      </w:r>
      <w:r w:rsidR="002948F0">
        <w:rPr>
          <w:sz w:val="24"/>
          <w:szCs w:val="24"/>
        </w:rPr>
        <w:t xml:space="preserve">magistrates </w:t>
      </w:r>
      <w:r w:rsidR="00705B25">
        <w:rPr>
          <w:sz w:val="24"/>
          <w:szCs w:val="24"/>
        </w:rPr>
        <w:t>are members of the local community</w:t>
      </w:r>
      <w:r w:rsidR="00A14E99">
        <w:rPr>
          <w:sz w:val="24"/>
          <w:szCs w:val="24"/>
        </w:rPr>
        <w:t>, although appointed by the Lord Chancellor</w:t>
      </w:r>
      <w:r w:rsidR="00AB50BA">
        <w:rPr>
          <w:sz w:val="24"/>
          <w:szCs w:val="24"/>
        </w:rPr>
        <w:t xml:space="preserve">, are </w:t>
      </w:r>
      <w:r w:rsidR="00A96311">
        <w:rPr>
          <w:sz w:val="24"/>
          <w:szCs w:val="24"/>
        </w:rPr>
        <w:t xml:space="preserve">members of the local community and with over half of them </w:t>
      </w:r>
      <w:r w:rsidR="00F32880">
        <w:rPr>
          <w:sz w:val="24"/>
          <w:szCs w:val="24"/>
        </w:rPr>
        <w:t>being women as of September 2020 (Magistrates Association</w:t>
      </w:r>
      <w:r w:rsidR="008626A5">
        <w:rPr>
          <w:sz w:val="24"/>
          <w:szCs w:val="24"/>
        </w:rPr>
        <w:t>, No Date</w:t>
      </w:r>
      <w:r w:rsidR="00F32880">
        <w:rPr>
          <w:sz w:val="24"/>
          <w:szCs w:val="24"/>
        </w:rPr>
        <w:t xml:space="preserve">) shows </w:t>
      </w:r>
      <w:r w:rsidR="0064253F">
        <w:rPr>
          <w:sz w:val="24"/>
          <w:szCs w:val="24"/>
        </w:rPr>
        <w:t xml:space="preserve">more diversity.  As magistrates are local </w:t>
      </w:r>
      <w:r w:rsidR="00DF54DF">
        <w:rPr>
          <w:sz w:val="24"/>
          <w:szCs w:val="24"/>
        </w:rPr>
        <w:t>people,</w:t>
      </w:r>
      <w:r w:rsidR="0064253F">
        <w:rPr>
          <w:sz w:val="24"/>
          <w:szCs w:val="24"/>
        </w:rPr>
        <w:t xml:space="preserve"> </w:t>
      </w:r>
      <w:r w:rsidR="009B5EDA">
        <w:rPr>
          <w:sz w:val="24"/>
          <w:szCs w:val="24"/>
        </w:rPr>
        <w:t xml:space="preserve">they can understand the people before them better which can lead to delivering community justice, despite them operating at a lower court in the UK </w:t>
      </w:r>
      <w:r w:rsidR="00B4031B">
        <w:rPr>
          <w:sz w:val="24"/>
          <w:szCs w:val="24"/>
        </w:rPr>
        <w:t>justice system.</w:t>
      </w:r>
      <w:r w:rsidR="00F7495E">
        <w:rPr>
          <w:sz w:val="24"/>
          <w:szCs w:val="24"/>
        </w:rPr>
        <w:t xml:space="preserve">  </w:t>
      </w:r>
      <w:r w:rsidR="00DF54DF">
        <w:rPr>
          <w:sz w:val="24"/>
          <w:szCs w:val="24"/>
        </w:rPr>
        <w:t xml:space="preserve">Having a diverse Supreme Court </w:t>
      </w:r>
      <w:r w:rsidR="008D4D71">
        <w:rPr>
          <w:sz w:val="24"/>
          <w:szCs w:val="24"/>
        </w:rPr>
        <w:t xml:space="preserve">will improve representation of all backgrounds </w:t>
      </w:r>
      <w:r w:rsidR="00D4779A">
        <w:rPr>
          <w:sz w:val="24"/>
          <w:szCs w:val="24"/>
        </w:rPr>
        <w:t xml:space="preserve">which can furthermore improve decision making processes </w:t>
      </w:r>
      <w:r w:rsidR="0040538C">
        <w:rPr>
          <w:sz w:val="24"/>
          <w:szCs w:val="24"/>
        </w:rPr>
        <w:t>for cases in which include those of a variety of ethnicities, genders or ages.</w:t>
      </w:r>
    </w:p>
    <w:p w14:paraId="0CEFDDB8" w14:textId="504A35DF" w:rsidR="0054680B" w:rsidRDefault="00A80B4D" w:rsidP="00F70000">
      <w:pPr>
        <w:rPr>
          <w:sz w:val="24"/>
          <w:szCs w:val="24"/>
        </w:rPr>
      </w:pPr>
      <w:r>
        <w:rPr>
          <w:sz w:val="24"/>
          <w:szCs w:val="24"/>
        </w:rPr>
        <w:t>In ad</w:t>
      </w:r>
      <w:r w:rsidR="00290EC4">
        <w:rPr>
          <w:sz w:val="24"/>
          <w:szCs w:val="24"/>
        </w:rPr>
        <w:t xml:space="preserve">dition to this, some can be </w:t>
      </w:r>
      <w:r w:rsidR="00A40971">
        <w:rPr>
          <w:sz w:val="24"/>
          <w:szCs w:val="24"/>
        </w:rPr>
        <w:t>led</w:t>
      </w:r>
      <w:r w:rsidR="00290EC4">
        <w:rPr>
          <w:sz w:val="24"/>
          <w:szCs w:val="24"/>
        </w:rPr>
        <w:t xml:space="preserve"> to believe that </w:t>
      </w:r>
      <w:r w:rsidR="00394395">
        <w:rPr>
          <w:sz w:val="24"/>
          <w:szCs w:val="24"/>
        </w:rPr>
        <w:t xml:space="preserve">having a diverse justice </w:t>
      </w:r>
      <w:r w:rsidR="00AE019A">
        <w:rPr>
          <w:sz w:val="24"/>
          <w:szCs w:val="24"/>
        </w:rPr>
        <w:t xml:space="preserve">in the Supreme Court will aid in clearing out law that may not </w:t>
      </w:r>
      <w:r w:rsidR="00C45C71">
        <w:rPr>
          <w:sz w:val="24"/>
          <w:szCs w:val="24"/>
        </w:rPr>
        <w:t>hold any relevan</w:t>
      </w:r>
      <w:r w:rsidR="006443C0">
        <w:rPr>
          <w:sz w:val="24"/>
          <w:szCs w:val="24"/>
        </w:rPr>
        <w:t>ce</w:t>
      </w:r>
      <w:r w:rsidR="00C45C71">
        <w:rPr>
          <w:sz w:val="24"/>
          <w:szCs w:val="24"/>
        </w:rPr>
        <w:t xml:space="preserve"> today and is considered bad law.</w:t>
      </w:r>
      <w:r w:rsidR="000917B8">
        <w:rPr>
          <w:sz w:val="24"/>
          <w:szCs w:val="24"/>
        </w:rPr>
        <w:t xml:space="preserve">  </w:t>
      </w:r>
      <w:r w:rsidR="00A40971">
        <w:rPr>
          <w:sz w:val="24"/>
          <w:szCs w:val="24"/>
        </w:rPr>
        <w:t xml:space="preserve">only in recent years has equality and equity </w:t>
      </w:r>
      <w:r w:rsidR="004E1E82">
        <w:rPr>
          <w:sz w:val="24"/>
          <w:szCs w:val="24"/>
        </w:rPr>
        <w:t xml:space="preserve">improved </w:t>
      </w:r>
      <w:r w:rsidR="00FC2DCA">
        <w:rPr>
          <w:sz w:val="24"/>
          <w:szCs w:val="24"/>
        </w:rPr>
        <w:t xml:space="preserve">the situation for ethnic minorities and </w:t>
      </w:r>
      <w:r w:rsidR="00457AAA">
        <w:rPr>
          <w:sz w:val="24"/>
          <w:szCs w:val="24"/>
        </w:rPr>
        <w:t>those of lower classes</w:t>
      </w:r>
      <w:r w:rsidR="00955D8F">
        <w:rPr>
          <w:sz w:val="24"/>
          <w:szCs w:val="24"/>
        </w:rPr>
        <w:t xml:space="preserve"> and therefore, in cases of judicial precedent some law may discourage equality</w:t>
      </w:r>
      <w:r w:rsidR="002002C4">
        <w:rPr>
          <w:sz w:val="24"/>
          <w:szCs w:val="24"/>
        </w:rPr>
        <w:t xml:space="preserve">.  </w:t>
      </w:r>
      <w:r w:rsidR="002363EF">
        <w:rPr>
          <w:sz w:val="24"/>
          <w:szCs w:val="24"/>
        </w:rPr>
        <w:t xml:space="preserve">Judicial precedent involves </w:t>
      </w:r>
      <w:r w:rsidR="00536850">
        <w:rPr>
          <w:sz w:val="24"/>
          <w:szCs w:val="24"/>
        </w:rPr>
        <w:t xml:space="preserve">judges </w:t>
      </w:r>
      <w:r w:rsidR="00AC3807">
        <w:rPr>
          <w:sz w:val="24"/>
          <w:szCs w:val="24"/>
        </w:rPr>
        <w:t>forming decisions based on previous cases</w:t>
      </w:r>
      <w:r w:rsidR="00545773">
        <w:rPr>
          <w:sz w:val="24"/>
          <w:szCs w:val="24"/>
        </w:rPr>
        <w:t xml:space="preserve">, if the previous case was held </w:t>
      </w:r>
      <w:r w:rsidR="00751A68">
        <w:rPr>
          <w:sz w:val="24"/>
          <w:szCs w:val="24"/>
        </w:rPr>
        <w:t xml:space="preserve">at a superior court </w:t>
      </w:r>
      <w:r w:rsidR="00821D24">
        <w:rPr>
          <w:sz w:val="24"/>
          <w:szCs w:val="24"/>
        </w:rPr>
        <w:t xml:space="preserve">in the hierarchy of courts, </w:t>
      </w:r>
      <w:r w:rsidR="009014FE">
        <w:rPr>
          <w:sz w:val="24"/>
          <w:szCs w:val="24"/>
        </w:rPr>
        <w:t>the present court is bound by law to follow it.</w:t>
      </w:r>
      <w:r w:rsidR="00B56258">
        <w:rPr>
          <w:sz w:val="24"/>
          <w:szCs w:val="24"/>
        </w:rPr>
        <w:t xml:space="preserve">  As the Supreme Court </w:t>
      </w:r>
      <w:r w:rsidR="005950D5">
        <w:rPr>
          <w:sz w:val="24"/>
          <w:szCs w:val="24"/>
        </w:rPr>
        <w:t xml:space="preserve">is </w:t>
      </w:r>
      <w:r w:rsidR="00465336">
        <w:rPr>
          <w:sz w:val="24"/>
          <w:szCs w:val="24"/>
        </w:rPr>
        <w:t>the head of the judiciary it is the highest ranked court in the UK</w:t>
      </w:r>
      <w:r w:rsidR="0046744B">
        <w:rPr>
          <w:sz w:val="24"/>
          <w:szCs w:val="24"/>
        </w:rPr>
        <w:t xml:space="preserve"> and </w:t>
      </w:r>
      <w:r w:rsidR="003662BE">
        <w:rPr>
          <w:sz w:val="24"/>
          <w:szCs w:val="24"/>
        </w:rPr>
        <w:t xml:space="preserve">is not bound to base decisions from previous cases.  Despite this, </w:t>
      </w:r>
      <w:r w:rsidR="00EB3499">
        <w:rPr>
          <w:sz w:val="24"/>
          <w:szCs w:val="24"/>
        </w:rPr>
        <w:t>justices of the Supreme Court still hold the power to overrule decisions of judicial precedent</w:t>
      </w:r>
      <w:r w:rsidR="00003AAF">
        <w:rPr>
          <w:sz w:val="24"/>
          <w:szCs w:val="24"/>
        </w:rPr>
        <w:t>.  This involves the higher court concluding that the previous decision should no longer be considered good law</w:t>
      </w:r>
      <w:r w:rsidR="00365318">
        <w:rPr>
          <w:sz w:val="24"/>
          <w:szCs w:val="24"/>
        </w:rPr>
        <w:t>, thus disregarding it and creating new more relevant law.</w:t>
      </w:r>
      <w:r w:rsidR="00DC2ADB">
        <w:rPr>
          <w:sz w:val="24"/>
          <w:szCs w:val="24"/>
        </w:rPr>
        <w:t xml:space="preserve">  </w:t>
      </w:r>
      <w:r w:rsidR="00C62EFA">
        <w:rPr>
          <w:sz w:val="24"/>
          <w:szCs w:val="24"/>
        </w:rPr>
        <w:t xml:space="preserve">The case of </w:t>
      </w:r>
      <w:r w:rsidR="009C3584">
        <w:rPr>
          <w:sz w:val="24"/>
          <w:szCs w:val="24"/>
        </w:rPr>
        <w:t xml:space="preserve">(Shivpuri 1986) </w:t>
      </w:r>
      <w:r w:rsidR="0015223A">
        <w:rPr>
          <w:sz w:val="24"/>
          <w:szCs w:val="24"/>
        </w:rPr>
        <w:t>demonstrates this process</w:t>
      </w:r>
      <w:r w:rsidR="00BD7767">
        <w:rPr>
          <w:sz w:val="24"/>
          <w:szCs w:val="24"/>
        </w:rPr>
        <w:t xml:space="preserve">, in which the defendant had been accused </w:t>
      </w:r>
      <w:r w:rsidR="00A83D04">
        <w:rPr>
          <w:sz w:val="24"/>
          <w:szCs w:val="24"/>
        </w:rPr>
        <w:t>of attempting to smuggle controlled drugs</w:t>
      </w:r>
      <w:r w:rsidR="006053BE">
        <w:rPr>
          <w:sz w:val="24"/>
          <w:szCs w:val="24"/>
        </w:rPr>
        <w:t>.  J</w:t>
      </w:r>
      <w:r w:rsidR="00B533F0">
        <w:rPr>
          <w:sz w:val="24"/>
          <w:szCs w:val="24"/>
        </w:rPr>
        <w:t xml:space="preserve">udicial precedent </w:t>
      </w:r>
      <w:r w:rsidR="00B533F0">
        <w:rPr>
          <w:sz w:val="24"/>
          <w:szCs w:val="24"/>
        </w:rPr>
        <w:lastRenderedPageBreak/>
        <w:t xml:space="preserve">meant that the case </w:t>
      </w:r>
      <w:r w:rsidR="00AB1C72">
        <w:rPr>
          <w:sz w:val="24"/>
          <w:szCs w:val="24"/>
        </w:rPr>
        <w:t xml:space="preserve">of R v </w:t>
      </w:r>
      <w:proofErr w:type="spellStart"/>
      <w:r w:rsidR="00AB1C72">
        <w:rPr>
          <w:sz w:val="24"/>
          <w:szCs w:val="24"/>
        </w:rPr>
        <w:t>Courtie</w:t>
      </w:r>
      <w:proofErr w:type="spellEnd"/>
      <w:r w:rsidR="00AB1C72">
        <w:rPr>
          <w:sz w:val="24"/>
          <w:szCs w:val="24"/>
        </w:rPr>
        <w:t xml:space="preserve"> </w:t>
      </w:r>
      <w:r w:rsidR="00845C91">
        <w:rPr>
          <w:sz w:val="24"/>
          <w:szCs w:val="24"/>
        </w:rPr>
        <w:t xml:space="preserve">1984 </w:t>
      </w:r>
      <w:r w:rsidR="00AB1C72">
        <w:rPr>
          <w:sz w:val="24"/>
          <w:szCs w:val="24"/>
        </w:rPr>
        <w:t>was to be applied to the decision making, however, judges overruled the previous case</w:t>
      </w:r>
      <w:r w:rsidR="006053BE">
        <w:rPr>
          <w:sz w:val="24"/>
          <w:szCs w:val="24"/>
        </w:rPr>
        <w:t>.</w:t>
      </w:r>
      <w:r w:rsidR="001B63CD">
        <w:rPr>
          <w:sz w:val="24"/>
          <w:szCs w:val="24"/>
        </w:rPr>
        <w:t xml:space="preserve">  Therefore</w:t>
      </w:r>
      <w:r w:rsidR="00A95169">
        <w:rPr>
          <w:sz w:val="24"/>
          <w:szCs w:val="24"/>
        </w:rPr>
        <w:t>,</w:t>
      </w:r>
      <w:r w:rsidR="001B63CD">
        <w:rPr>
          <w:sz w:val="24"/>
          <w:szCs w:val="24"/>
        </w:rPr>
        <w:t xml:space="preserve"> allowing </w:t>
      </w:r>
      <w:r w:rsidR="00A95169">
        <w:rPr>
          <w:sz w:val="24"/>
          <w:szCs w:val="24"/>
        </w:rPr>
        <w:t>judges to form new law that may be more reasonable today.</w:t>
      </w:r>
    </w:p>
    <w:p w14:paraId="4CE4BA61" w14:textId="151456B3" w:rsidR="007E48FB" w:rsidRPr="00CD34D4" w:rsidRDefault="008C04DC" w:rsidP="00F70000">
      <w:pPr>
        <w:rPr>
          <w:sz w:val="24"/>
          <w:szCs w:val="24"/>
        </w:rPr>
      </w:pPr>
      <w:r>
        <w:rPr>
          <w:sz w:val="24"/>
          <w:szCs w:val="24"/>
        </w:rPr>
        <w:t xml:space="preserve">However, the counterargument in that </w:t>
      </w:r>
      <w:r w:rsidR="000F6395">
        <w:rPr>
          <w:sz w:val="24"/>
          <w:szCs w:val="24"/>
        </w:rPr>
        <w:t xml:space="preserve">the only importance of the </w:t>
      </w:r>
      <w:r w:rsidR="007B28B7">
        <w:rPr>
          <w:sz w:val="24"/>
          <w:szCs w:val="24"/>
        </w:rPr>
        <w:t xml:space="preserve">judiciary and Supreme Court is to make </w:t>
      </w:r>
      <w:r w:rsidR="009F5558">
        <w:rPr>
          <w:sz w:val="24"/>
          <w:szCs w:val="24"/>
        </w:rPr>
        <w:t>sound</w:t>
      </w:r>
      <w:r w:rsidR="007B28B7">
        <w:rPr>
          <w:sz w:val="24"/>
          <w:szCs w:val="24"/>
        </w:rPr>
        <w:t xml:space="preserve"> decisions.</w:t>
      </w:r>
      <w:r w:rsidR="00961302">
        <w:rPr>
          <w:sz w:val="24"/>
          <w:szCs w:val="24"/>
        </w:rPr>
        <w:t xml:space="preserve">  Firstly, </w:t>
      </w:r>
      <w:r w:rsidR="004C17F1">
        <w:rPr>
          <w:sz w:val="24"/>
          <w:szCs w:val="24"/>
        </w:rPr>
        <w:t xml:space="preserve">to become a judge in the Supreme Court, </w:t>
      </w:r>
      <w:r w:rsidR="00F92AA5">
        <w:rPr>
          <w:sz w:val="24"/>
          <w:szCs w:val="24"/>
        </w:rPr>
        <w:t xml:space="preserve">experience is required.  Applicants must have </w:t>
      </w:r>
      <w:r w:rsidR="003D1917">
        <w:rPr>
          <w:sz w:val="24"/>
          <w:szCs w:val="24"/>
        </w:rPr>
        <w:t xml:space="preserve">either </w:t>
      </w:r>
      <w:r w:rsidR="008D58D7">
        <w:rPr>
          <w:sz w:val="24"/>
          <w:szCs w:val="24"/>
        </w:rPr>
        <w:t xml:space="preserve">held judicial office for at least </w:t>
      </w:r>
      <w:r w:rsidR="008D3164">
        <w:rPr>
          <w:sz w:val="24"/>
          <w:szCs w:val="24"/>
        </w:rPr>
        <w:t>two</w:t>
      </w:r>
      <w:r w:rsidR="008D58D7">
        <w:rPr>
          <w:sz w:val="24"/>
          <w:szCs w:val="24"/>
        </w:rPr>
        <w:t xml:space="preserve"> years</w:t>
      </w:r>
      <w:r w:rsidR="003D1917">
        <w:rPr>
          <w:sz w:val="24"/>
          <w:szCs w:val="24"/>
        </w:rPr>
        <w:t xml:space="preserve">, satisfy the judicial appointments </w:t>
      </w:r>
      <w:r w:rsidR="00087EB2">
        <w:rPr>
          <w:sz w:val="24"/>
          <w:szCs w:val="24"/>
        </w:rPr>
        <w:t xml:space="preserve">eligibility condition on a </w:t>
      </w:r>
      <w:proofErr w:type="gramStart"/>
      <w:r w:rsidR="00087EB2">
        <w:rPr>
          <w:sz w:val="24"/>
          <w:szCs w:val="24"/>
        </w:rPr>
        <w:t>15 year</w:t>
      </w:r>
      <w:proofErr w:type="gramEnd"/>
      <w:r w:rsidR="00087EB2">
        <w:rPr>
          <w:sz w:val="24"/>
          <w:szCs w:val="24"/>
        </w:rPr>
        <w:t xml:space="preserve"> basis or </w:t>
      </w:r>
      <w:r w:rsidR="00234BE2">
        <w:rPr>
          <w:sz w:val="24"/>
          <w:szCs w:val="24"/>
        </w:rPr>
        <w:t xml:space="preserve">held the position of a qualifying practitioner for a minimum of </w:t>
      </w:r>
      <w:r w:rsidR="00C4602B">
        <w:rPr>
          <w:sz w:val="24"/>
          <w:szCs w:val="24"/>
        </w:rPr>
        <w:t>15 years (</w:t>
      </w:r>
      <w:r w:rsidR="00593D84">
        <w:rPr>
          <w:sz w:val="24"/>
          <w:szCs w:val="24"/>
        </w:rPr>
        <w:t xml:space="preserve">The </w:t>
      </w:r>
      <w:r w:rsidR="00C4602B">
        <w:rPr>
          <w:sz w:val="24"/>
          <w:szCs w:val="24"/>
        </w:rPr>
        <w:t>Supreme</w:t>
      </w:r>
      <w:r w:rsidR="00593D84">
        <w:rPr>
          <w:sz w:val="24"/>
          <w:szCs w:val="24"/>
        </w:rPr>
        <w:t xml:space="preserve"> </w:t>
      </w:r>
      <w:r w:rsidR="00C4602B">
        <w:rPr>
          <w:sz w:val="24"/>
          <w:szCs w:val="24"/>
        </w:rPr>
        <w:t>Court</w:t>
      </w:r>
      <w:r w:rsidR="00593D84">
        <w:rPr>
          <w:sz w:val="24"/>
          <w:szCs w:val="24"/>
        </w:rPr>
        <w:t>, No Date</w:t>
      </w:r>
      <w:r w:rsidR="00C4602B">
        <w:rPr>
          <w:sz w:val="24"/>
          <w:szCs w:val="24"/>
        </w:rPr>
        <w:t>).  T</w:t>
      </w:r>
      <w:r w:rsidR="008D1295">
        <w:rPr>
          <w:sz w:val="24"/>
          <w:szCs w:val="24"/>
        </w:rPr>
        <w:t xml:space="preserve">he argument is that </w:t>
      </w:r>
      <w:r w:rsidR="00D220AA">
        <w:rPr>
          <w:sz w:val="24"/>
          <w:szCs w:val="24"/>
        </w:rPr>
        <w:t xml:space="preserve">experience and </w:t>
      </w:r>
      <w:r w:rsidR="003B0567">
        <w:rPr>
          <w:sz w:val="24"/>
          <w:szCs w:val="24"/>
        </w:rPr>
        <w:t xml:space="preserve">ability to form decisions is of greater importance than diversity as </w:t>
      </w:r>
      <w:r w:rsidR="00155B5D">
        <w:rPr>
          <w:sz w:val="24"/>
          <w:szCs w:val="24"/>
        </w:rPr>
        <w:t xml:space="preserve">the judiciary and Supreme </w:t>
      </w:r>
      <w:proofErr w:type="spellStart"/>
      <w:r w:rsidR="00155B5D">
        <w:rPr>
          <w:sz w:val="24"/>
          <w:szCs w:val="24"/>
        </w:rPr>
        <w:t>Courts</w:t>
      </w:r>
      <w:proofErr w:type="spellEnd"/>
      <w:r w:rsidR="00155B5D">
        <w:rPr>
          <w:sz w:val="24"/>
          <w:szCs w:val="24"/>
        </w:rPr>
        <w:t xml:space="preserve"> decisions </w:t>
      </w:r>
      <w:r w:rsidR="00604527">
        <w:rPr>
          <w:sz w:val="24"/>
          <w:szCs w:val="24"/>
        </w:rPr>
        <w:t>have extensive</w:t>
      </w:r>
      <w:r w:rsidR="00011A42">
        <w:rPr>
          <w:sz w:val="24"/>
          <w:szCs w:val="24"/>
        </w:rPr>
        <w:t xml:space="preserve"> </w:t>
      </w:r>
      <w:r w:rsidR="008F3372">
        <w:rPr>
          <w:sz w:val="24"/>
          <w:szCs w:val="24"/>
        </w:rPr>
        <w:t>impacts on the constitution as well as the lives of ordinary people</w:t>
      </w:r>
      <w:r w:rsidR="00B50FE2">
        <w:rPr>
          <w:sz w:val="24"/>
          <w:szCs w:val="24"/>
        </w:rPr>
        <w:t xml:space="preserve">, and that decisions should be formed </w:t>
      </w:r>
      <w:r w:rsidR="00E36A48">
        <w:rPr>
          <w:sz w:val="24"/>
          <w:szCs w:val="24"/>
        </w:rPr>
        <w:t xml:space="preserve">on </w:t>
      </w:r>
      <w:r w:rsidR="00A22CE9">
        <w:rPr>
          <w:sz w:val="24"/>
          <w:szCs w:val="24"/>
        </w:rPr>
        <w:t xml:space="preserve">such </w:t>
      </w:r>
      <w:r w:rsidR="00E36A48">
        <w:rPr>
          <w:sz w:val="24"/>
          <w:szCs w:val="24"/>
        </w:rPr>
        <w:t xml:space="preserve">experience and </w:t>
      </w:r>
      <w:r w:rsidR="00604527">
        <w:rPr>
          <w:sz w:val="24"/>
          <w:szCs w:val="24"/>
        </w:rPr>
        <w:t>knowledge</w:t>
      </w:r>
      <w:r w:rsidR="00A22CE9">
        <w:rPr>
          <w:sz w:val="24"/>
          <w:szCs w:val="24"/>
        </w:rPr>
        <w:t>.</w:t>
      </w:r>
      <w:r w:rsidR="00F45DC5">
        <w:rPr>
          <w:sz w:val="24"/>
          <w:szCs w:val="24"/>
        </w:rPr>
        <w:t xml:space="preserve">  The Supreme Court was first established with the purpose of separating the UKs senior judges from the Upper House Parliament completely, in order to increase the independence of Law Lords while allowing the transparency between Parliament and the courts to also increase.  The significance of the Supreme Court is indicated by rulings on the rights of gay asylum seekers (</w:t>
      </w:r>
      <w:r w:rsidR="00DC22F4">
        <w:rPr>
          <w:sz w:val="24"/>
          <w:szCs w:val="24"/>
        </w:rPr>
        <w:t xml:space="preserve">The </w:t>
      </w:r>
      <w:r w:rsidR="00F45DC5">
        <w:rPr>
          <w:sz w:val="24"/>
          <w:szCs w:val="24"/>
        </w:rPr>
        <w:t>Supreme</w:t>
      </w:r>
      <w:r w:rsidR="00DC22F4">
        <w:rPr>
          <w:sz w:val="24"/>
          <w:szCs w:val="24"/>
        </w:rPr>
        <w:t xml:space="preserve"> </w:t>
      </w:r>
      <w:r w:rsidR="00F45DC5">
        <w:rPr>
          <w:sz w:val="24"/>
          <w:szCs w:val="24"/>
        </w:rPr>
        <w:t>Cour</w:t>
      </w:r>
      <w:r w:rsidR="00DC22F4">
        <w:rPr>
          <w:sz w:val="24"/>
          <w:szCs w:val="24"/>
        </w:rPr>
        <w:t>t, No Date</w:t>
      </w:r>
      <w:r w:rsidR="00F45DC5">
        <w:rPr>
          <w:sz w:val="24"/>
          <w:szCs w:val="24"/>
        </w:rPr>
        <w:t>).</w:t>
      </w:r>
      <w:r w:rsidR="003C0CC3">
        <w:rPr>
          <w:sz w:val="24"/>
          <w:szCs w:val="24"/>
        </w:rPr>
        <w:t xml:space="preserve">  </w:t>
      </w:r>
      <w:r w:rsidR="002A61E0">
        <w:rPr>
          <w:sz w:val="24"/>
          <w:szCs w:val="24"/>
        </w:rPr>
        <w:t>Therefore,</w:t>
      </w:r>
      <w:r w:rsidR="003C0CC3">
        <w:rPr>
          <w:sz w:val="24"/>
          <w:szCs w:val="24"/>
        </w:rPr>
        <w:t xml:space="preserve"> it is believed that the main priority of the courts should be to achieve this purpose despite problems with diversity.  Also, given that the requirements include vast quantities of experience, it is likely that due to the lack of opportunities people of minority backgrounds faced in previous years that people of such backgrounds are in the process o</w:t>
      </w:r>
      <w:r w:rsidR="003C0CC3" w:rsidRPr="00CD34D4">
        <w:rPr>
          <w:sz w:val="24"/>
          <w:szCs w:val="24"/>
        </w:rPr>
        <w:t xml:space="preserve">f gaining experience, of which takes up a large </w:t>
      </w:r>
      <w:r w:rsidR="00D73523" w:rsidRPr="00CD34D4">
        <w:rPr>
          <w:sz w:val="24"/>
          <w:szCs w:val="24"/>
        </w:rPr>
        <w:t>period</w:t>
      </w:r>
      <w:r w:rsidR="003C0CC3" w:rsidRPr="00CD34D4">
        <w:rPr>
          <w:sz w:val="24"/>
          <w:szCs w:val="24"/>
        </w:rPr>
        <w:t xml:space="preserve">. </w:t>
      </w:r>
    </w:p>
    <w:p w14:paraId="512182B9" w14:textId="330B8898" w:rsidR="00A95169" w:rsidRPr="00CD34D4" w:rsidRDefault="003C0CC3" w:rsidP="00F70000">
      <w:pPr>
        <w:rPr>
          <w:sz w:val="24"/>
          <w:szCs w:val="24"/>
        </w:rPr>
      </w:pPr>
      <w:r w:rsidRPr="00CD34D4">
        <w:rPr>
          <w:sz w:val="24"/>
          <w:szCs w:val="24"/>
        </w:rPr>
        <w:t xml:space="preserve">To conclude, diversity is of importance and should be valued at the Supreme Court.  While strategies are in place to correct the issue, </w:t>
      </w:r>
      <w:r w:rsidR="00194508" w:rsidRPr="00CD34D4">
        <w:rPr>
          <w:sz w:val="24"/>
          <w:szCs w:val="24"/>
        </w:rPr>
        <w:t>it can be regarded that the underlying issue is that of the requirements needed to become a justice.  Therefore, in time to come there could be a wider range of diversity within the Supreme Court and other areas of the judiciary.  Given that as of 2018, 13.8 percent of the UKs population are from minority ethnic backgrounds, we should expect to see this translated to the justice, as in the same year, 14 percent of local councillors are from minority ethnic backgrounds, of which require less experience (</w:t>
      </w:r>
      <w:proofErr w:type="spellStart"/>
      <w:r w:rsidR="00194508" w:rsidRPr="00CD34D4">
        <w:rPr>
          <w:sz w:val="24"/>
          <w:szCs w:val="24"/>
        </w:rPr>
        <w:t>DiversityUK</w:t>
      </w:r>
      <w:proofErr w:type="spellEnd"/>
      <w:r w:rsidR="004633BF" w:rsidRPr="00CD34D4">
        <w:rPr>
          <w:sz w:val="24"/>
          <w:szCs w:val="24"/>
        </w:rPr>
        <w:t>, 2018</w:t>
      </w:r>
      <w:r w:rsidR="00194508" w:rsidRPr="00CD34D4">
        <w:rPr>
          <w:sz w:val="24"/>
          <w:szCs w:val="24"/>
        </w:rPr>
        <w:t xml:space="preserve">).  As women make up roughly half of the UK population, it is very important that women justices are introduced within </w:t>
      </w:r>
      <w:r w:rsidR="001C17A8" w:rsidRPr="00CD34D4">
        <w:rPr>
          <w:sz w:val="24"/>
          <w:szCs w:val="24"/>
        </w:rPr>
        <w:t>a short period.</w:t>
      </w:r>
      <w:r w:rsidR="001D0D13" w:rsidRPr="00CD34D4">
        <w:rPr>
          <w:sz w:val="24"/>
          <w:szCs w:val="24"/>
        </w:rPr>
        <w:t xml:space="preserve">  Overall</w:t>
      </w:r>
      <w:r w:rsidR="00910914" w:rsidRPr="00CD34D4">
        <w:rPr>
          <w:sz w:val="24"/>
          <w:szCs w:val="24"/>
        </w:rPr>
        <w:t xml:space="preserve">, </w:t>
      </w:r>
      <w:r w:rsidR="00E01C29" w:rsidRPr="00CD34D4">
        <w:rPr>
          <w:sz w:val="24"/>
          <w:szCs w:val="24"/>
        </w:rPr>
        <w:t xml:space="preserve">while </w:t>
      </w:r>
      <w:r w:rsidR="00527220" w:rsidRPr="00CD34D4">
        <w:rPr>
          <w:sz w:val="24"/>
          <w:szCs w:val="24"/>
        </w:rPr>
        <w:t xml:space="preserve">the belief that </w:t>
      </w:r>
      <w:r w:rsidR="00E01C29" w:rsidRPr="00CD34D4">
        <w:rPr>
          <w:sz w:val="24"/>
          <w:szCs w:val="24"/>
        </w:rPr>
        <w:t>the most important fac</w:t>
      </w:r>
      <w:r w:rsidR="00853FB9" w:rsidRPr="00CD34D4">
        <w:rPr>
          <w:sz w:val="24"/>
          <w:szCs w:val="24"/>
        </w:rPr>
        <w:t>tor of the Supreme Court is to make sound decisions is true to some extent, I would argue tha</w:t>
      </w:r>
      <w:r w:rsidR="001B5DDC" w:rsidRPr="00CD34D4">
        <w:rPr>
          <w:sz w:val="24"/>
          <w:szCs w:val="24"/>
        </w:rPr>
        <w:t xml:space="preserve">t improved diversity would aid such decision makings and </w:t>
      </w:r>
      <w:r w:rsidR="00DA18E0" w:rsidRPr="00CD34D4">
        <w:rPr>
          <w:sz w:val="24"/>
          <w:szCs w:val="24"/>
        </w:rPr>
        <w:t>allow the Supreme Court to operate more effectively.</w:t>
      </w:r>
    </w:p>
    <w:p w14:paraId="09B848DB" w14:textId="7DCF9DD2" w:rsidR="001C17A8" w:rsidRPr="00CD34D4" w:rsidRDefault="001C17A8" w:rsidP="00F70000">
      <w:pPr>
        <w:rPr>
          <w:sz w:val="24"/>
          <w:szCs w:val="24"/>
        </w:rPr>
      </w:pPr>
    </w:p>
    <w:p w14:paraId="20E67E32" w14:textId="2E1A1088" w:rsidR="001C17A8" w:rsidRPr="00CD34D4" w:rsidRDefault="001C17A8" w:rsidP="00F70000">
      <w:pPr>
        <w:rPr>
          <w:sz w:val="24"/>
          <w:szCs w:val="24"/>
        </w:rPr>
      </w:pPr>
      <w:r w:rsidRPr="00CD34D4">
        <w:rPr>
          <w:sz w:val="24"/>
          <w:szCs w:val="24"/>
        </w:rPr>
        <w:t>References</w:t>
      </w:r>
    </w:p>
    <w:p w14:paraId="1831BA5A" w14:textId="77777777" w:rsidR="00327900" w:rsidRPr="00C4446E" w:rsidRDefault="00327900" w:rsidP="00F64681">
      <w:pPr>
        <w:pStyle w:val="NormalWeb"/>
        <w:spacing w:before="0" w:beforeAutospacing="0" w:after="0" w:afterAutospacing="0" w:line="360" w:lineRule="atLeast"/>
        <w:rPr>
          <w:rFonts w:asciiTheme="minorHAnsi" w:hAnsiTheme="minorHAnsi" w:cstheme="minorHAnsi"/>
          <w:color w:val="000000"/>
        </w:rPr>
      </w:pPr>
    </w:p>
    <w:p w14:paraId="46C6BA4E" w14:textId="77777777" w:rsidR="00327900" w:rsidRPr="00C4446E" w:rsidRDefault="00327900" w:rsidP="008B24FF">
      <w:pPr>
        <w:pStyle w:val="NormalWeb"/>
        <w:spacing w:before="0" w:beforeAutospacing="0" w:after="0" w:afterAutospacing="0" w:line="360" w:lineRule="atLeast"/>
        <w:rPr>
          <w:rFonts w:ascii="Calibri" w:hAnsi="Calibri" w:cs="Calibri"/>
          <w:color w:val="000000"/>
        </w:rPr>
      </w:pPr>
      <w:r w:rsidRPr="00C4446E">
        <w:rPr>
          <w:rFonts w:ascii="Calibri" w:hAnsi="Calibri" w:cs="Calibri"/>
          <w:color w:val="000000"/>
        </w:rPr>
        <w:t>‌</w:t>
      </w:r>
      <w:proofErr w:type="spellStart"/>
      <w:r w:rsidRPr="00C4446E">
        <w:rPr>
          <w:rFonts w:ascii="Calibri" w:hAnsi="Calibri" w:cs="Calibri"/>
          <w:color w:val="000000"/>
        </w:rPr>
        <w:t>Allbon</w:t>
      </w:r>
      <w:proofErr w:type="spellEnd"/>
      <w:r w:rsidRPr="00C4446E">
        <w:rPr>
          <w:rFonts w:ascii="Calibri" w:hAnsi="Calibri" w:cs="Calibri"/>
          <w:color w:val="000000"/>
        </w:rPr>
        <w:t xml:space="preserve">, E. and </w:t>
      </w:r>
      <w:proofErr w:type="spellStart"/>
      <w:r w:rsidRPr="00C4446E">
        <w:rPr>
          <w:rFonts w:ascii="Calibri" w:hAnsi="Calibri" w:cs="Calibri"/>
          <w:color w:val="000000"/>
        </w:rPr>
        <w:t>Sanmeet</w:t>
      </w:r>
      <w:proofErr w:type="spellEnd"/>
      <w:r w:rsidRPr="00C4446E">
        <w:rPr>
          <w:rFonts w:ascii="Calibri" w:hAnsi="Calibri" w:cs="Calibri"/>
          <w:color w:val="000000"/>
        </w:rPr>
        <w:t xml:space="preserve"> Kaur </w:t>
      </w:r>
      <w:proofErr w:type="spellStart"/>
      <w:r w:rsidRPr="00C4446E">
        <w:rPr>
          <w:rFonts w:ascii="Calibri" w:hAnsi="Calibri" w:cs="Calibri"/>
          <w:color w:val="000000"/>
        </w:rPr>
        <w:t>Dua</w:t>
      </w:r>
      <w:proofErr w:type="spellEnd"/>
      <w:r w:rsidRPr="00C4446E">
        <w:rPr>
          <w:rFonts w:ascii="Calibri" w:hAnsi="Calibri" w:cs="Calibri"/>
          <w:color w:val="000000"/>
        </w:rPr>
        <w:t xml:space="preserve"> (2020). </w:t>
      </w:r>
      <w:r w:rsidRPr="00C4446E">
        <w:rPr>
          <w:rFonts w:ascii="Calibri" w:hAnsi="Calibri" w:cs="Calibri"/>
          <w:i/>
          <w:iCs/>
          <w:color w:val="000000"/>
        </w:rPr>
        <w:t xml:space="preserve">Elliott and </w:t>
      </w:r>
      <w:proofErr w:type="spellStart"/>
      <w:r w:rsidRPr="00C4446E">
        <w:rPr>
          <w:rFonts w:ascii="Calibri" w:hAnsi="Calibri" w:cs="Calibri"/>
          <w:i/>
          <w:iCs/>
          <w:color w:val="000000"/>
        </w:rPr>
        <w:t>Quinnʹs</w:t>
      </w:r>
      <w:proofErr w:type="spellEnd"/>
      <w:r w:rsidRPr="00C4446E">
        <w:rPr>
          <w:rFonts w:ascii="Calibri" w:hAnsi="Calibri" w:cs="Calibri"/>
          <w:i/>
          <w:iCs/>
          <w:color w:val="000000"/>
        </w:rPr>
        <w:t xml:space="preserve"> English legal system</w:t>
      </w:r>
      <w:r w:rsidRPr="00C4446E">
        <w:rPr>
          <w:rFonts w:ascii="Calibri" w:hAnsi="Calibri" w:cs="Calibri"/>
          <w:color w:val="000000"/>
        </w:rPr>
        <w:t xml:space="preserve">. Harlow, United </w:t>
      </w:r>
      <w:proofErr w:type="gramStart"/>
      <w:r w:rsidRPr="00C4446E">
        <w:rPr>
          <w:rFonts w:ascii="Calibri" w:hAnsi="Calibri" w:cs="Calibri"/>
          <w:color w:val="000000"/>
        </w:rPr>
        <w:t>Kingdom ;</w:t>
      </w:r>
      <w:proofErr w:type="gramEnd"/>
      <w:r w:rsidRPr="00C4446E">
        <w:rPr>
          <w:rFonts w:ascii="Calibri" w:hAnsi="Calibri" w:cs="Calibri"/>
          <w:color w:val="000000"/>
        </w:rPr>
        <w:t xml:space="preserve"> New York: Pearson Education Limited.</w:t>
      </w:r>
    </w:p>
    <w:p w14:paraId="50E6113C"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proofErr w:type="spellStart"/>
      <w:r w:rsidRPr="00C4446E">
        <w:rPr>
          <w:rFonts w:ascii="Calibri" w:eastAsia="Times New Roman" w:hAnsi="Calibri" w:cs="Calibri"/>
          <w:color w:val="000000"/>
          <w:sz w:val="24"/>
          <w:szCs w:val="24"/>
          <w:lang w:eastAsia="en-GB"/>
        </w:rPr>
        <w:t>Bowcot</w:t>
      </w:r>
      <w:proofErr w:type="spellEnd"/>
      <w:r w:rsidRPr="00C4446E">
        <w:rPr>
          <w:rFonts w:ascii="Calibri" w:eastAsia="Times New Roman" w:hAnsi="Calibri" w:cs="Calibri"/>
          <w:color w:val="000000"/>
          <w:sz w:val="24"/>
          <w:szCs w:val="24"/>
          <w:lang w:eastAsia="en-GB"/>
        </w:rPr>
        <w:t xml:space="preserve">, O (2020) ‘UK Supreme Court should have a BAME justice within 6 years’, </w:t>
      </w:r>
      <w:r w:rsidRPr="00C4446E">
        <w:rPr>
          <w:rFonts w:ascii="Calibri" w:eastAsia="Times New Roman" w:hAnsi="Calibri" w:cs="Calibri"/>
          <w:i/>
          <w:iCs/>
          <w:color w:val="000000"/>
          <w:sz w:val="24"/>
          <w:szCs w:val="24"/>
          <w:lang w:eastAsia="en-GB"/>
        </w:rPr>
        <w:t xml:space="preserve">The Guardian, </w:t>
      </w:r>
      <w:r w:rsidRPr="00C4446E">
        <w:rPr>
          <w:rFonts w:ascii="Calibri" w:eastAsia="Times New Roman" w:hAnsi="Calibri" w:cs="Calibri"/>
          <w:color w:val="000000"/>
          <w:sz w:val="24"/>
          <w:szCs w:val="24"/>
          <w:lang w:eastAsia="en-GB"/>
        </w:rPr>
        <w:t>5</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October.  [online] Available at: </w:t>
      </w:r>
      <w:hyperlink r:id="rId4" w:history="1">
        <w:r w:rsidRPr="00C4446E">
          <w:rPr>
            <w:rStyle w:val="Hyperlink"/>
            <w:rFonts w:ascii="Calibri" w:eastAsia="Times New Roman" w:hAnsi="Calibri" w:cs="Calibri"/>
            <w:sz w:val="24"/>
            <w:szCs w:val="24"/>
            <w:lang w:eastAsia="en-GB"/>
          </w:rPr>
          <w:t>https://www.theguardian.com/law/2020/oct/05/bame-justice-should-be-appointed-to-uk-supreme-court-within-six-years#:~:text=Asked%20when%20a%20justice%20of,England%2C%20Wales%20and%20Northern%20Ireland</w:t>
        </w:r>
      </w:hyperlink>
      <w:r w:rsidRPr="00C4446E">
        <w:rPr>
          <w:rFonts w:ascii="Calibri" w:eastAsia="Times New Roman" w:hAnsi="Calibri" w:cs="Calibri"/>
          <w:color w:val="000000"/>
          <w:sz w:val="24"/>
          <w:szCs w:val="24"/>
          <w:lang w:eastAsia="en-GB"/>
        </w:rPr>
        <w:t>.</w:t>
      </w:r>
      <w:r w:rsidRPr="00C4446E">
        <w:rPr>
          <w:rFonts w:ascii="Calibri" w:eastAsia="Times New Roman" w:hAnsi="Calibri" w:cs="Calibri"/>
          <w:color w:val="000000"/>
          <w:sz w:val="24"/>
          <w:szCs w:val="24"/>
          <w:lang w:eastAsia="en-GB"/>
        </w:rPr>
        <w:t xml:space="preserve"> (Accessed 16</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February 2022).</w:t>
      </w:r>
    </w:p>
    <w:p w14:paraId="25300EE7"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Coleman, C (2020) ‘Supreme Court President Lord Reed wants more diversity in the Supreme Court’, </w:t>
      </w:r>
      <w:r w:rsidRPr="00C4446E">
        <w:rPr>
          <w:rFonts w:ascii="Calibri" w:eastAsia="Times New Roman" w:hAnsi="Calibri" w:cs="Calibri"/>
          <w:i/>
          <w:iCs/>
          <w:color w:val="000000"/>
          <w:sz w:val="24"/>
          <w:szCs w:val="24"/>
          <w:lang w:eastAsia="en-GB"/>
        </w:rPr>
        <w:t xml:space="preserve">BBC, </w:t>
      </w:r>
      <w:r w:rsidRPr="00C4446E">
        <w:rPr>
          <w:rFonts w:ascii="Calibri" w:eastAsia="Times New Roman" w:hAnsi="Calibri" w:cs="Calibri"/>
          <w:color w:val="000000"/>
          <w:sz w:val="24"/>
          <w:szCs w:val="24"/>
          <w:lang w:eastAsia="en-GB"/>
        </w:rPr>
        <w:t>5</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October.  [online] Available at: </w:t>
      </w:r>
      <w:hyperlink r:id="rId5" w:history="1">
        <w:r w:rsidRPr="00C4446E">
          <w:rPr>
            <w:rStyle w:val="Hyperlink"/>
            <w:rFonts w:ascii="Calibri" w:eastAsia="Times New Roman" w:hAnsi="Calibri" w:cs="Calibri"/>
            <w:sz w:val="24"/>
            <w:szCs w:val="24"/>
            <w:lang w:eastAsia="en-GB"/>
          </w:rPr>
          <w:t>https://www.bbc.co.uk/news/uk-54410466</w:t>
        </w:r>
      </w:hyperlink>
      <w:r w:rsidRPr="00C4446E">
        <w:rPr>
          <w:rFonts w:ascii="Calibri" w:eastAsia="Times New Roman" w:hAnsi="Calibri" w:cs="Calibri"/>
          <w:color w:val="000000"/>
          <w:sz w:val="24"/>
          <w:szCs w:val="24"/>
          <w:lang w:eastAsia="en-GB"/>
        </w:rPr>
        <w:t>. (Accessed 16</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February 2022).</w:t>
      </w:r>
    </w:p>
    <w:p w14:paraId="3FB8812B"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Constitutional Reform Act (2005), S27.  [online] Available at: </w:t>
      </w:r>
      <w:hyperlink r:id="rId6" w:history="1">
        <w:r w:rsidRPr="00C4446E">
          <w:rPr>
            <w:rStyle w:val="Hyperlink"/>
            <w:rFonts w:ascii="Calibri" w:eastAsia="Times New Roman" w:hAnsi="Calibri" w:cs="Calibri"/>
            <w:sz w:val="24"/>
            <w:szCs w:val="24"/>
            <w:lang w:eastAsia="en-GB"/>
          </w:rPr>
          <w:t>https://www.legislation.gov.uk/ukpga/2005/4/section/27</w:t>
        </w:r>
      </w:hyperlink>
      <w:r w:rsidRPr="00C4446E">
        <w:rPr>
          <w:rFonts w:ascii="Calibri" w:eastAsia="Times New Roman" w:hAnsi="Calibri" w:cs="Calibri"/>
          <w:color w:val="000000"/>
          <w:sz w:val="24"/>
          <w:szCs w:val="24"/>
          <w:lang w:eastAsia="en-GB"/>
        </w:rPr>
        <w:t>. (Accessed 16</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February 2022).</w:t>
      </w:r>
    </w:p>
    <w:p w14:paraId="244032E1" w14:textId="77777777" w:rsidR="00327900" w:rsidRPr="00C4446E" w:rsidRDefault="00327900" w:rsidP="00DA2EEA">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Courts and Tribunals. (No Date).  </w:t>
      </w:r>
      <w:proofErr w:type="spellStart"/>
      <w:r w:rsidRPr="00C4446E">
        <w:rPr>
          <w:rFonts w:ascii="Calibri" w:eastAsia="Times New Roman" w:hAnsi="Calibri" w:cs="Calibri"/>
          <w:i/>
          <w:iCs/>
          <w:color w:val="000000"/>
          <w:sz w:val="24"/>
          <w:szCs w:val="24"/>
          <w:lang w:eastAsia="en-GB"/>
        </w:rPr>
        <w:t>Bibligraphies</w:t>
      </w:r>
      <w:proofErr w:type="spellEnd"/>
      <w:r w:rsidRPr="00C4446E">
        <w:rPr>
          <w:rFonts w:ascii="Calibri" w:eastAsia="Times New Roman" w:hAnsi="Calibri" w:cs="Calibri"/>
          <w:i/>
          <w:iCs/>
          <w:color w:val="000000"/>
          <w:sz w:val="24"/>
          <w:szCs w:val="24"/>
          <w:lang w:eastAsia="en-GB"/>
        </w:rPr>
        <w:t xml:space="preserve"> – Who are the Judiciary.</w:t>
      </w:r>
      <w:r w:rsidRPr="00C4446E">
        <w:rPr>
          <w:rFonts w:ascii="Calibri" w:eastAsia="Times New Roman" w:hAnsi="Calibri" w:cs="Calibri"/>
          <w:color w:val="000000"/>
          <w:sz w:val="24"/>
          <w:szCs w:val="24"/>
          <w:lang w:eastAsia="en-GB"/>
        </w:rPr>
        <w:t xml:space="preserve"> [online].  Available at: </w:t>
      </w:r>
      <w:hyperlink r:id="rId7" w:history="1">
        <w:r w:rsidRPr="00C4446E">
          <w:rPr>
            <w:rStyle w:val="Hyperlink"/>
            <w:rFonts w:ascii="Calibri" w:eastAsia="Times New Roman" w:hAnsi="Calibri" w:cs="Calibri"/>
            <w:sz w:val="24"/>
            <w:szCs w:val="24"/>
            <w:lang w:eastAsia="en-GB"/>
          </w:rPr>
          <w:t>https://www.judiciary.uk/about-the-judiciary/who-are-the-judiciary/biographies/</w:t>
        </w:r>
      </w:hyperlink>
      <w:r w:rsidRPr="00C4446E">
        <w:rPr>
          <w:rFonts w:ascii="Calibri" w:eastAsia="Times New Roman" w:hAnsi="Calibri" w:cs="Calibri"/>
          <w:color w:val="000000"/>
          <w:sz w:val="24"/>
          <w:szCs w:val="24"/>
          <w:lang w:eastAsia="en-GB"/>
        </w:rPr>
        <w:t>.  (Accessed 21</w:t>
      </w:r>
      <w:r w:rsidRPr="00C4446E">
        <w:rPr>
          <w:rFonts w:ascii="Calibri" w:eastAsia="Times New Roman" w:hAnsi="Calibri" w:cs="Calibri"/>
          <w:color w:val="000000"/>
          <w:sz w:val="24"/>
          <w:szCs w:val="24"/>
          <w:vertAlign w:val="superscript"/>
          <w:lang w:eastAsia="en-GB"/>
        </w:rPr>
        <w:t>st</w:t>
      </w:r>
      <w:r w:rsidRPr="00C4446E">
        <w:rPr>
          <w:rFonts w:ascii="Calibri" w:eastAsia="Times New Roman" w:hAnsi="Calibri" w:cs="Calibri"/>
          <w:color w:val="000000"/>
          <w:sz w:val="24"/>
          <w:szCs w:val="24"/>
          <w:lang w:eastAsia="en-GB"/>
        </w:rPr>
        <w:t xml:space="preserve"> February 2022).</w:t>
      </w:r>
    </w:p>
    <w:p w14:paraId="4DEC9690" w14:textId="77777777" w:rsidR="00327900" w:rsidRPr="00C4446E" w:rsidRDefault="00327900" w:rsidP="00354638">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Crime and Courts Act (2013), S20.  [online] Available at: </w:t>
      </w:r>
      <w:hyperlink r:id="rId8" w:history="1">
        <w:r w:rsidRPr="00C4446E">
          <w:rPr>
            <w:rStyle w:val="Hyperlink"/>
            <w:rFonts w:ascii="Calibri" w:eastAsia="Times New Roman" w:hAnsi="Calibri" w:cs="Calibri"/>
            <w:sz w:val="24"/>
            <w:szCs w:val="24"/>
            <w:lang w:eastAsia="en-GB"/>
          </w:rPr>
          <w:t>https://www.legislation.gov.uk/ukpga/2013/22/section/20</w:t>
        </w:r>
      </w:hyperlink>
      <w:r w:rsidRPr="00C4446E">
        <w:rPr>
          <w:rFonts w:ascii="Calibri" w:eastAsia="Times New Roman" w:hAnsi="Calibri" w:cs="Calibri"/>
          <w:color w:val="000000"/>
          <w:sz w:val="24"/>
          <w:szCs w:val="24"/>
          <w:lang w:eastAsia="en-GB"/>
        </w:rPr>
        <w:t>.  (Accessed 2</w:t>
      </w:r>
      <w:r w:rsidRPr="00C4446E">
        <w:rPr>
          <w:rFonts w:ascii="Calibri" w:eastAsia="Times New Roman" w:hAnsi="Calibri" w:cs="Calibri"/>
          <w:color w:val="000000"/>
          <w:sz w:val="24"/>
          <w:szCs w:val="24"/>
          <w:vertAlign w:val="superscript"/>
          <w:lang w:eastAsia="en-GB"/>
        </w:rPr>
        <w:t>nd</w:t>
      </w:r>
      <w:r w:rsidRPr="00C4446E">
        <w:rPr>
          <w:rFonts w:ascii="Calibri" w:eastAsia="Times New Roman" w:hAnsi="Calibri" w:cs="Calibri"/>
          <w:color w:val="000000"/>
          <w:sz w:val="24"/>
          <w:szCs w:val="24"/>
          <w:lang w:eastAsia="en-GB"/>
        </w:rPr>
        <w:t xml:space="preserve"> March 2022).</w:t>
      </w:r>
    </w:p>
    <w:p w14:paraId="0858EE54" w14:textId="77777777" w:rsidR="00327900" w:rsidRPr="00C4446E" w:rsidRDefault="00327900" w:rsidP="00DA2EEA">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Diversity UK (2018). </w:t>
      </w:r>
      <w:r w:rsidRPr="00C4446E">
        <w:rPr>
          <w:rFonts w:ascii="Calibri" w:eastAsia="Times New Roman" w:hAnsi="Calibri" w:cs="Calibri"/>
          <w:i/>
          <w:iCs/>
          <w:color w:val="000000"/>
          <w:sz w:val="24"/>
          <w:szCs w:val="24"/>
          <w:lang w:eastAsia="en-GB"/>
        </w:rPr>
        <w:t xml:space="preserve">Diversity in the UK – Diversity UK. </w:t>
      </w:r>
      <w:r w:rsidRPr="00C4446E">
        <w:rPr>
          <w:rFonts w:ascii="Calibri" w:eastAsia="Times New Roman" w:hAnsi="Calibri" w:cs="Calibri"/>
          <w:color w:val="000000"/>
          <w:sz w:val="24"/>
          <w:szCs w:val="24"/>
          <w:lang w:eastAsia="en-GB"/>
        </w:rPr>
        <w:t xml:space="preserve">[online].  Available at </w:t>
      </w:r>
      <w:hyperlink r:id="rId9" w:history="1">
        <w:r w:rsidRPr="00C4446E">
          <w:rPr>
            <w:rStyle w:val="Hyperlink"/>
            <w:rFonts w:ascii="Calibri" w:eastAsia="Times New Roman" w:hAnsi="Calibri" w:cs="Calibri"/>
            <w:sz w:val="24"/>
            <w:szCs w:val="24"/>
            <w:lang w:eastAsia="en-GB"/>
          </w:rPr>
          <w:t>https://diversityuk.org/diversity-in-the-uk/</w:t>
        </w:r>
      </w:hyperlink>
      <w:r w:rsidRPr="00C4446E">
        <w:rPr>
          <w:rFonts w:ascii="Calibri" w:eastAsia="Times New Roman" w:hAnsi="Calibri" w:cs="Calibri"/>
          <w:color w:val="000000"/>
          <w:sz w:val="24"/>
          <w:szCs w:val="24"/>
          <w:lang w:eastAsia="en-GB"/>
        </w:rPr>
        <w:t>. (Accessed 23</w:t>
      </w:r>
      <w:r w:rsidRPr="00C4446E">
        <w:rPr>
          <w:rFonts w:ascii="Calibri" w:eastAsia="Times New Roman" w:hAnsi="Calibri" w:cs="Calibri"/>
          <w:color w:val="000000"/>
          <w:sz w:val="24"/>
          <w:szCs w:val="24"/>
          <w:vertAlign w:val="superscript"/>
          <w:lang w:eastAsia="en-GB"/>
        </w:rPr>
        <w:t>rd</w:t>
      </w:r>
      <w:r w:rsidRPr="00C4446E">
        <w:rPr>
          <w:rFonts w:ascii="Calibri" w:eastAsia="Times New Roman" w:hAnsi="Calibri" w:cs="Calibri"/>
          <w:color w:val="000000"/>
          <w:sz w:val="24"/>
          <w:szCs w:val="24"/>
          <w:lang w:eastAsia="en-GB"/>
        </w:rPr>
        <w:t xml:space="preserve"> February 2022).</w:t>
      </w:r>
    </w:p>
    <w:p w14:paraId="56BBC217" w14:textId="77777777" w:rsidR="00327900" w:rsidRPr="00C4446E" w:rsidRDefault="00327900" w:rsidP="00B87D4C">
      <w:pPr>
        <w:spacing w:after="0" w:line="360" w:lineRule="atLeast"/>
        <w:rPr>
          <w:rFonts w:ascii="Calibri" w:eastAsia="Times New Roman" w:hAnsi="Calibri" w:cs="Calibri"/>
          <w:color w:val="000000"/>
          <w:sz w:val="24"/>
          <w:szCs w:val="24"/>
          <w:lang w:eastAsia="en-GB"/>
        </w:rPr>
      </w:pPr>
      <w:r w:rsidRPr="00B87D4C">
        <w:rPr>
          <w:rFonts w:ascii="Calibri" w:eastAsia="Times New Roman" w:hAnsi="Calibri" w:cs="Calibri"/>
          <w:color w:val="000000"/>
          <w:sz w:val="24"/>
          <w:szCs w:val="24"/>
          <w:lang w:eastAsia="en-GB"/>
        </w:rPr>
        <w:t>Magistrates Association. (</w:t>
      </w:r>
      <w:r w:rsidRPr="00C4446E">
        <w:rPr>
          <w:rFonts w:ascii="Calibri" w:eastAsia="Times New Roman" w:hAnsi="Calibri" w:cs="Calibri"/>
          <w:color w:val="000000"/>
          <w:sz w:val="24"/>
          <w:szCs w:val="24"/>
          <w:lang w:eastAsia="en-GB"/>
        </w:rPr>
        <w:t>No Date</w:t>
      </w:r>
      <w:r w:rsidRPr="00B87D4C">
        <w:rPr>
          <w:rFonts w:ascii="Calibri" w:eastAsia="Times New Roman" w:hAnsi="Calibri" w:cs="Calibri"/>
          <w:color w:val="000000"/>
          <w:sz w:val="24"/>
          <w:szCs w:val="24"/>
          <w:lang w:eastAsia="en-GB"/>
        </w:rPr>
        <w:t>). </w:t>
      </w:r>
      <w:r w:rsidRPr="00B87D4C">
        <w:rPr>
          <w:rFonts w:ascii="Calibri" w:eastAsia="Times New Roman" w:hAnsi="Calibri" w:cs="Calibri"/>
          <w:i/>
          <w:iCs/>
          <w:color w:val="000000"/>
          <w:sz w:val="24"/>
          <w:szCs w:val="24"/>
          <w:lang w:eastAsia="en-GB"/>
        </w:rPr>
        <w:t>Statistics published on diversity in the magistracy</w:t>
      </w:r>
      <w:r w:rsidRPr="00B87D4C">
        <w:rPr>
          <w:rFonts w:ascii="Calibri" w:eastAsia="Times New Roman" w:hAnsi="Calibri" w:cs="Calibri"/>
          <w:color w:val="000000"/>
          <w:sz w:val="24"/>
          <w:szCs w:val="24"/>
          <w:lang w:eastAsia="en-GB"/>
        </w:rPr>
        <w:t xml:space="preserve">. [online] Available at: </w:t>
      </w:r>
      <w:hyperlink r:id="rId10" w:history="1">
        <w:r w:rsidRPr="00C4446E">
          <w:rPr>
            <w:rStyle w:val="Hyperlink"/>
            <w:rFonts w:ascii="Calibri" w:eastAsia="Times New Roman" w:hAnsi="Calibri" w:cs="Calibri"/>
            <w:sz w:val="24"/>
            <w:szCs w:val="24"/>
            <w:lang w:eastAsia="en-GB"/>
          </w:rPr>
          <w:t>https://www.magistrates-association.org.uk/News-and-Comments/statistics-published-on-diversity-in-the-magistracy</w:t>
        </w:r>
      </w:hyperlink>
      <w:r w:rsidRPr="00C4446E">
        <w:rPr>
          <w:rFonts w:ascii="Calibri" w:eastAsia="Times New Roman" w:hAnsi="Calibri" w:cs="Calibri"/>
          <w:color w:val="000000"/>
          <w:sz w:val="24"/>
          <w:szCs w:val="24"/>
          <w:lang w:eastAsia="en-GB"/>
        </w:rPr>
        <w:t>.  (Accessed 21</w:t>
      </w:r>
      <w:r w:rsidRPr="00C4446E">
        <w:rPr>
          <w:rFonts w:ascii="Calibri" w:eastAsia="Times New Roman" w:hAnsi="Calibri" w:cs="Calibri"/>
          <w:color w:val="000000"/>
          <w:sz w:val="24"/>
          <w:szCs w:val="24"/>
          <w:vertAlign w:val="superscript"/>
          <w:lang w:eastAsia="en-GB"/>
        </w:rPr>
        <w:t>st</w:t>
      </w:r>
      <w:r w:rsidRPr="00C4446E">
        <w:rPr>
          <w:rFonts w:ascii="Calibri" w:eastAsia="Times New Roman" w:hAnsi="Calibri" w:cs="Calibri"/>
          <w:color w:val="000000"/>
          <w:sz w:val="24"/>
          <w:szCs w:val="24"/>
          <w:lang w:eastAsia="en-GB"/>
        </w:rPr>
        <w:t xml:space="preserve"> February 2022).</w:t>
      </w:r>
    </w:p>
    <w:p w14:paraId="7C11C152" w14:textId="77777777" w:rsidR="00327900" w:rsidRPr="00C4446E" w:rsidRDefault="00327900" w:rsidP="00592668">
      <w:pPr>
        <w:spacing w:before="100" w:beforeAutospacing="1" w:after="100" w:afterAutospacing="1" w:line="240" w:lineRule="auto"/>
        <w:rPr>
          <w:rFonts w:ascii="Calibri" w:eastAsia="Times New Roman" w:hAnsi="Calibri" w:cs="Calibri"/>
          <w:color w:val="000000"/>
          <w:sz w:val="24"/>
          <w:szCs w:val="24"/>
          <w:lang w:eastAsia="en-GB"/>
        </w:rPr>
      </w:pPr>
      <w:r w:rsidRPr="00C4446E">
        <w:rPr>
          <w:color w:val="000000"/>
          <w:sz w:val="24"/>
          <w:szCs w:val="24"/>
        </w:rPr>
        <w:t>Miller, R (on the application of) v The Prime Minister [2019] UKSC 41 (24 September 2019)</w:t>
      </w:r>
      <w:r w:rsidRPr="00C4446E">
        <w:rPr>
          <w:color w:val="000000"/>
          <w:sz w:val="24"/>
          <w:szCs w:val="24"/>
        </w:rPr>
        <w:t xml:space="preserve">.  </w:t>
      </w:r>
      <w:r w:rsidRPr="00C4446E">
        <w:rPr>
          <w:color w:val="000000"/>
          <w:sz w:val="24"/>
          <w:szCs w:val="24"/>
        </w:rPr>
        <w:t>2019 GWD 30-474, 2020 SC (UKSC) 1, [2019] 3 WLR 589, [2019] 4 All ER 299, [2019] UKSC 41, [2020] AC 373, 2019 SCLR 1028, 2019 SLT 1143</w:t>
      </w:r>
      <w:r w:rsidRPr="00C4446E">
        <w:rPr>
          <w:color w:val="000000"/>
          <w:sz w:val="24"/>
          <w:szCs w:val="24"/>
        </w:rPr>
        <w:t>.</w:t>
      </w:r>
      <w:r w:rsidRPr="00592668">
        <w:rPr>
          <w:rFonts w:ascii="Calibri" w:eastAsia="Times New Roman" w:hAnsi="Calibri" w:cs="Calibri"/>
          <w:color w:val="000000"/>
          <w:sz w:val="24"/>
          <w:szCs w:val="24"/>
          <w:lang w:eastAsia="en-GB"/>
        </w:rPr>
        <w:t>‌</w:t>
      </w:r>
    </w:p>
    <w:p w14:paraId="5032663E"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Ministry of Justice (No Date). </w:t>
      </w:r>
      <w:r w:rsidRPr="00C4446E">
        <w:rPr>
          <w:rFonts w:ascii="Calibri" w:eastAsia="Times New Roman" w:hAnsi="Calibri" w:cs="Calibri"/>
          <w:i/>
          <w:iCs/>
          <w:color w:val="000000"/>
          <w:sz w:val="24"/>
          <w:szCs w:val="24"/>
          <w:lang w:eastAsia="en-GB"/>
        </w:rPr>
        <w:t xml:space="preserve">Judicial Review and Courts Bill Fact Sheet (Judicial Review. </w:t>
      </w:r>
      <w:r w:rsidRPr="00C4446E">
        <w:rPr>
          <w:rFonts w:ascii="Calibri" w:eastAsia="Times New Roman" w:hAnsi="Calibri" w:cs="Calibri"/>
          <w:color w:val="000000"/>
          <w:sz w:val="24"/>
          <w:szCs w:val="24"/>
          <w:lang w:eastAsia="en-GB"/>
        </w:rPr>
        <w:t xml:space="preserve">[online] Available at: </w:t>
      </w:r>
      <w:hyperlink r:id="rId11" w:history="1">
        <w:r w:rsidRPr="00C4446E">
          <w:rPr>
            <w:rStyle w:val="Hyperlink"/>
            <w:rFonts w:ascii="Calibri" w:eastAsia="Times New Roman" w:hAnsi="Calibri" w:cs="Calibri"/>
            <w:sz w:val="24"/>
            <w:szCs w:val="24"/>
            <w:lang w:eastAsia="en-GB"/>
          </w:rPr>
          <w:t>https://assets.publishing.service.gov.uk/government/uploads/system/uploads/attachment_data/file/1004587/jr-courts-bill-fact-sheet-jr.pdf</w:t>
        </w:r>
      </w:hyperlink>
      <w:r w:rsidRPr="00C4446E">
        <w:rPr>
          <w:rFonts w:ascii="Calibri" w:eastAsia="Times New Roman" w:hAnsi="Calibri" w:cs="Calibri"/>
          <w:color w:val="000000"/>
          <w:sz w:val="24"/>
          <w:szCs w:val="24"/>
          <w:lang w:eastAsia="en-GB"/>
        </w:rPr>
        <w:t>. (Accessed 15</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February 2022).</w:t>
      </w:r>
    </w:p>
    <w:p w14:paraId="38893150" w14:textId="77777777" w:rsidR="00327900" w:rsidRPr="00C4446E" w:rsidRDefault="00327900" w:rsidP="00592668">
      <w:pPr>
        <w:spacing w:after="0" w:line="360" w:lineRule="atLeast"/>
        <w:rPr>
          <w:rFonts w:ascii="Calibri" w:eastAsia="Times New Roman" w:hAnsi="Calibri" w:cs="Calibri"/>
          <w:color w:val="000000"/>
          <w:sz w:val="24"/>
          <w:szCs w:val="24"/>
          <w:lang w:eastAsia="en-GB"/>
        </w:rPr>
      </w:pPr>
      <w:proofErr w:type="spellStart"/>
      <w:r w:rsidRPr="00592668">
        <w:rPr>
          <w:rFonts w:ascii="Calibri" w:eastAsia="Times New Roman" w:hAnsi="Calibri" w:cs="Calibri"/>
          <w:color w:val="000000"/>
          <w:sz w:val="24"/>
          <w:szCs w:val="24"/>
          <w:lang w:eastAsia="en-GB"/>
        </w:rPr>
        <w:t>Murkens</w:t>
      </w:r>
      <w:proofErr w:type="spellEnd"/>
      <w:r w:rsidRPr="00592668">
        <w:rPr>
          <w:rFonts w:ascii="Calibri" w:eastAsia="Times New Roman" w:hAnsi="Calibri" w:cs="Calibri"/>
          <w:color w:val="000000"/>
          <w:sz w:val="24"/>
          <w:szCs w:val="24"/>
          <w:lang w:eastAsia="en-GB"/>
        </w:rPr>
        <w:t xml:space="preserve">, J.E.K. (2018). JUDICIOUS REVIEW: </w:t>
      </w:r>
      <w:r w:rsidRPr="00592668">
        <w:rPr>
          <w:rFonts w:ascii="Calibri" w:eastAsia="Times New Roman" w:hAnsi="Calibri" w:cs="Calibri"/>
          <w:i/>
          <w:iCs/>
          <w:color w:val="000000"/>
          <w:sz w:val="24"/>
          <w:szCs w:val="24"/>
          <w:lang w:eastAsia="en-GB"/>
        </w:rPr>
        <w:t>THE CONSTITUTIONAL PRACTICE OF THE UK SUPREME COURT</w:t>
      </w:r>
      <w:r w:rsidRPr="00592668">
        <w:rPr>
          <w:rFonts w:ascii="Calibri" w:eastAsia="Times New Roman" w:hAnsi="Calibri" w:cs="Calibri"/>
          <w:color w:val="000000"/>
          <w:sz w:val="24"/>
          <w:szCs w:val="24"/>
          <w:lang w:eastAsia="en-GB"/>
        </w:rPr>
        <w:t>. </w:t>
      </w:r>
      <w:r w:rsidRPr="00592668">
        <w:rPr>
          <w:rFonts w:ascii="Calibri" w:eastAsia="Times New Roman" w:hAnsi="Calibri" w:cs="Calibri"/>
          <w:i/>
          <w:iCs/>
          <w:color w:val="000000"/>
          <w:sz w:val="24"/>
          <w:szCs w:val="24"/>
          <w:lang w:eastAsia="en-GB"/>
        </w:rPr>
        <w:t>The Cambridge Law Journal</w:t>
      </w:r>
      <w:r w:rsidRPr="00592668">
        <w:rPr>
          <w:rFonts w:ascii="Calibri" w:eastAsia="Times New Roman" w:hAnsi="Calibri" w:cs="Calibri"/>
          <w:color w:val="000000"/>
          <w:sz w:val="24"/>
          <w:szCs w:val="24"/>
          <w:lang w:eastAsia="en-GB"/>
        </w:rPr>
        <w:t xml:space="preserve">, [online] 77(2), pp.349–374. Available at: </w:t>
      </w:r>
      <w:hyperlink r:id="rId12" w:history="1">
        <w:r w:rsidRPr="00C4446E">
          <w:rPr>
            <w:rStyle w:val="Hyperlink"/>
            <w:rFonts w:ascii="Calibri" w:eastAsia="Times New Roman" w:hAnsi="Calibri" w:cs="Calibri"/>
            <w:sz w:val="24"/>
            <w:szCs w:val="24"/>
            <w:lang w:eastAsia="en-GB"/>
          </w:rPr>
          <w:t>https://www.cambridge.org/core/journals/cambridge-law-journal/article/abs/judicious-review-the-constitutional-practice-of-the-uk-supreme-court/8EFB30F92A0F837547FE07555941C1EA</w:t>
        </w:r>
      </w:hyperlink>
      <w:r w:rsidRPr="00C4446E">
        <w:rPr>
          <w:rFonts w:ascii="Calibri" w:eastAsia="Times New Roman" w:hAnsi="Calibri" w:cs="Calibri"/>
          <w:color w:val="000000"/>
          <w:sz w:val="24"/>
          <w:szCs w:val="24"/>
          <w:lang w:eastAsia="en-GB"/>
        </w:rPr>
        <w:t xml:space="preserve"> (Accessed 15th February 2022).</w:t>
      </w:r>
    </w:p>
    <w:p w14:paraId="0235AD46" w14:textId="77777777" w:rsidR="00327900" w:rsidRPr="00C4446E" w:rsidRDefault="00327900" w:rsidP="00F64681">
      <w:pPr>
        <w:pStyle w:val="NormalWeb"/>
        <w:spacing w:before="0" w:beforeAutospacing="0" w:after="0" w:afterAutospacing="0" w:line="360" w:lineRule="atLeast"/>
        <w:rPr>
          <w:rFonts w:asciiTheme="minorHAnsi" w:hAnsiTheme="minorHAnsi" w:cstheme="minorHAnsi"/>
          <w:color w:val="000000"/>
        </w:rPr>
      </w:pPr>
      <w:r w:rsidRPr="00C4446E">
        <w:rPr>
          <w:rFonts w:asciiTheme="minorHAnsi" w:hAnsiTheme="minorHAnsi" w:cstheme="minorHAnsi"/>
          <w:color w:val="000000"/>
        </w:rPr>
        <w:t xml:space="preserve">P and A, R (on the application of) v Secretary of State for Justice &amp; </w:t>
      </w:r>
      <w:proofErr w:type="spellStart"/>
      <w:r w:rsidRPr="00C4446E">
        <w:rPr>
          <w:rFonts w:asciiTheme="minorHAnsi" w:hAnsiTheme="minorHAnsi" w:cstheme="minorHAnsi"/>
          <w:color w:val="000000"/>
        </w:rPr>
        <w:t>Ors</w:t>
      </w:r>
      <w:proofErr w:type="spellEnd"/>
      <w:r w:rsidRPr="00C4446E">
        <w:rPr>
          <w:rFonts w:asciiTheme="minorHAnsi" w:hAnsiTheme="minorHAnsi" w:cstheme="minorHAnsi"/>
          <w:color w:val="000000"/>
        </w:rPr>
        <w:t xml:space="preserve"> Case No: CO/540/2015 &amp; CO/5774/2014</w:t>
      </w:r>
    </w:p>
    <w:p w14:paraId="6044F66C" w14:textId="77777777" w:rsidR="00327900" w:rsidRPr="00C4446E" w:rsidRDefault="00327900" w:rsidP="00354638">
      <w:pPr>
        <w:tabs>
          <w:tab w:val="left" w:pos="7160"/>
        </w:tabs>
        <w:spacing w:before="100" w:beforeAutospacing="1" w:after="100" w:afterAutospacing="1" w:line="240" w:lineRule="auto"/>
        <w:rPr>
          <w:color w:val="000000"/>
          <w:sz w:val="24"/>
          <w:szCs w:val="24"/>
        </w:rPr>
      </w:pPr>
      <w:r w:rsidRPr="00C4446E">
        <w:rPr>
          <w:rFonts w:ascii="Calibri" w:eastAsia="Times New Roman" w:hAnsi="Calibri" w:cs="Calibri"/>
          <w:color w:val="000000"/>
          <w:sz w:val="24"/>
          <w:szCs w:val="24"/>
          <w:lang w:eastAsia="en-GB"/>
        </w:rPr>
        <w:t xml:space="preserve">R v Shivpuri (1986).  </w:t>
      </w:r>
      <w:r w:rsidRPr="00C4446E">
        <w:rPr>
          <w:color w:val="000000"/>
          <w:sz w:val="24"/>
          <w:szCs w:val="24"/>
        </w:rPr>
        <w:t>[1986] UKHL 2, [1987] AC 1</w:t>
      </w:r>
    </w:p>
    <w:p w14:paraId="50AE7C94" w14:textId="77777777" w:rsidR="00327900" w:rsidRPr="00C4446E" w:rsidRDefault="00327900" w:rsidP="00F64681">
      <w:pPr>
        <w:pStyle w:val="NormalWeb"/>
        <w:spacing w:before="0" w:beforeAutospacing="0" w:after="0" w:afterAutospacing="0" w:line="360" w:lineRule="atLeast"/>
        <w:rPr>
          <w:rFonts w:asciiTheme="minorHAnsi" w:hAnsiTheme="minorHAnsi" w:cstheme="minorHAnsi"/>
          <w:color w:val="000000"/>
        </w:rPr>
      </w:pPr>
      <w:r w:rsidRPr="00C4446E">
        <w:rPr>
          <w:rFonts w:asciiTheme="minorHAnsi" w:hAnsiTheme="minorHAnsi" w:cstheme="minorHAnsi"/>
          <w:color w:val="000000"/>
        </w:rPr>
        <w:lastRenderedPageBreak/>
        <w:t xml:space="preserve">R, </w:t>
      </w:r>
      <w:proofErr w:type="spellStart"/>
      <w:r w:rsidRPr="00C4446E">
        <w:rPr>
          <w:rFonts w:asciiTheme="minorHAnsi" w:hAnsiTheme="minorHAnsi" w:cstheme="minorHAnsi"/>
          <w:color w:val="000000"/>
        </w:rPr>
        <w:t>O'cahill</w:t>
      </w:r>
      <w:proofErr w:type="spellEnd"/>
      <w:r w:rsidRPr="00C4446E">
        <w:rPr>
          <w:rFonts w:asciiTheme="minorHAnsi" w:hAnsiTheme="minorHAnsi" w:cstheme="minorHAnsi"/>
          <w:color w:val="000000"/>
        </w:rPr>
        <w:t>-Callaghan, R. (2015). </w:t>
      </w:r>
      <w:r w:rsidRPr="00C4446E">
        <w:rPr>
          <w:rFonts w:asciiTheme="minorHAnsi" w:hAnsiTheme="minorHAnsi" w:cstheme="minorHAnsi"/>
          <w:i/>
          <w:iCs/>
          <w:color w:val="000000"/>
        </w:rPr>
        <w:t>Judicial Diversity in the Supreme Court -Does it matter?</w:t>
      </w:r>
      <w:r w:rsidRPr="00C4446E">
        <w:rPr>
          <w:rFonts w:asciiTheme="minorHAnsi" w:hAnsiTheme="minorHAnsi" w:cstheme="minorHAnsi"/>
          <w:color w:val="000000"/>
        </w:rPr>
        <w:t xml:space="preserve"> [online] Available at: </w:t>
      </w:r>
      <w:hyperlink r:id="rId13" w:history="1">
        <w:r w:rsidRPr="00C4446E">
          <w:rPr>
            <w:rStyle w:val="Hyperlink"/>
            <w:rFonts w:asciiTheme="minorHAnsi" w:hAnsiTheme="minorHAnsi" w:cstheme="minorHAnsi"/>
          </w:rPr>
          <w:t>http://eprints.lse.ac.uk/83174/1/Constitution%20UK%20_%20Judicial%20Diversity%20in%20the%20Supreme%20Court.pdf</w:t>
        </w:r>
      </w:hyperlink>
      <w:r w:rsidRPr="00C4446E">
        <w:rPr>
          <w:rFonts w:asciiTheme="minorHAnsi" w:hAnsiTheme="minorHAnsi" w:cstheme="minorHAnsi"/>
          <w:color w:val="000000"/>
        </w:rPr>
        <w:t xml:space="preserve"> (Accessed: 1</w:t>
      </w:r>
      <w:r w:rsidRPr="00C4446E">
        <w:rPr>
          <w:rFonts w:asciiTheme="minorHAnsi" w:hAnsiTheme="minorHAnsi" w:cstheme="minorHAnsi"/>
          <w:color w:val="000000"/>
          <w:vertAlign w:val="superscript"/>
        </w:rPr>
        <w:t>st</w:t>
      </w:r>
      <w:r w:rsidRPr="00C4446E">
        <w:rPr>
          <w:rFonts w:asciiTheme="minorHAnsi" w:hAnsiTheme="minorHAnsi" w:cstheme="minorHAnsi"/>
          <w:color w:val="000000"/>
        </w:rPr>
        <w:t xml:space="preserve"> March 2022).</w:t>
      </w:r>
    </w:p>
    <w:p w14:paraId="50EE2776"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r w:rsidRPr="008B24FF">
        <w:rPr>
          <w:rFonts w:ascii="Calibri" w:eastAsia="Times New Roman" w:hAnsi="Calibri" w:cs="Calibri"/>
          <w:color w:val="000000"/>
          <w:sz w:val="24"/>
          <w:szCs w:val="24"/>
          <w:lang w:eastAsia="en-GB"/>
        </w:rPr>
        <w:t>‌</w:t>
      </w:r>
      <w:proofErr w:type="spellStart"/>
      <w:proofErr w:type="gramStart"/>
      <w:r w:rsidRPr="00C4446E">
        <w:rPr>
          <w:rFonts w:ascii="Calibri" w:eastAsia="Times New Roman" w:hAnsi="Calibri" w:cs="Calibri"/>
          <w:color w:val="000000"/>
          <w:sz w:val="24"/>
          <w:szCs w:val="24"/>
          <w:lang w:eastAsia="en-GB"/>
        </w:rPr>
        <w:t>Smith,K</w:t>
      </w:r>
      <w:proofErr w:type="spellEnd"/>
      <w:r w:rsidRPr="00C4446E">
        <w:rPr>
          <w:rFonts w:ascii="Calibri" w:eastAsia="Times New Roman" w:hAnsi="Calibri" w:cs="Calibri"/>
          <w:color w:val="000000"/>
          <w:sz w:val="24"/>
          <w:szCs w:val="24"/>
          <w:lang w:eastAsia="en-GB"/>
        </w:rPr>
        <w:t>.</w:t>
      </w:r>
      <w:proofErr w:type="gramEnd"/>
      <w:r w:rsidRPr="00C4446E">
        <w:rPr>
          <w:rFonts w:ascii="Calibri" w:eastAsia="Times New Roman" w:hAnsi="Calibri" w:cs="Calibri"/>
          <w:color w:val="000000"/>
          <w:sz w:val="24"/>
          <w:szCs w:val="24"/>
          <w:lang w:eastAsia="en-GB"/>
        </w:rPr>
        <w:t xml:space="preserve"> and </w:t>
      </w:r>
      <w:proofErr w:type="spellStart"/>
      <w:r w:rsidRPr="00C4446E">
        <w:rPr>
          <w:rFonts w:ascii="Calibri" w:eastAsia="Times New Roman" w:hAnsi="Calibri" w:cs="Calibri"/>
          <w:color w:val="000000"/>
          <w:sz w:val="24"/>
          <w:szCs w:val="24"/>
          <w:lang w:eastAsia="en-GB"/>
        </w:rPr>
        <w:t>Keenan,DJ</w:t>
      </w:r>
      <w:proofErr w:type="spellEnd"/>
      <w:r w:rsidRPr="00C4446E">
        <w:rPr>
          <w:rFonts w:ascii="Calibri" w:eastAsia="Times New Roman" w:hAnsi="Calibri" w:cs="Calibri"/>
          <w:color w:val="000000"/>
          <w:sz w:val="24"/>
          <w:szCs w:val="24"/>
          <w:lang w:eastAsia="en-GB"/>
        </w:rPr>
        <w:t xml:space="preserve"> (2008). </w:t>
      </w:r>
      <w:r w:rsidRPr="00C4446E">
        <w:rPr>
          <w:rFonts w:ascii="Calibri" w:eastAsia="Times New Roman" w:hAnsi="Calibri" w:cs="Calibri"/>
          <w:i/>
          <w:iCs/>
          <w:color w:val="000000"/>
          <w:sz w:val="24"/>
          <w:szCs w:val="24"/>
          <w:lang w:eastAsia="en-GB"/>
        </w:rPr>
        <w:t xml:space="preserve">Smith and Keenans English law: text and cases. </w:t>
      </w:r>
      <w:r w:rsidRPr="00C4446E">
        <w:rPr>
          <w:rFonts w:ascii="Calibri" w:eastAsia="Times New Roman" w:hAnsi="Calibri" w:cs="Calibri"/>
          <w:color w:val="000000"/>
          <w:sz w:val="24"/>
          <w:szCs w:val="24"/>
          <w:lang w:eastAsia="en-GB"/>
        </w:rPr>
        <w:t>15</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w:t>
      </w:r>
      <w:proofErr w:type="spellStart"/>
      <w:r w:rsidRPr="00C4446E">
        <w:rPr>
          <w:rFonts w:ascii="Calibri" w:eastAsia="Times New Roman" w:hAnsi="Calibri" w:cs="Calibri"/>
          <w:color w:val="000000"/>
          <w:sz w:val="24"/>
          <w:szCs w:val="24"/>
          <w:lang w:eastAsia="en-GB"/>
        </w:rPr>
        <w:t>edn</w:t>
      </w:r>
      <w:proofErr w:type="spellEnd"/>
      <w:r w:rsidRPr="00C4446E">
        <w:rPr>
          <w:rFonts w:ascii="Calibri" w:eastAsia="Times New Roman" w:hAnsi="Calibri" w:cs="Calibri"/>
          <w:color w:val="000000"/>
          <w:sz w:val="24"/>
          <w:szCs w:val="24"/>
          <w:lang w:eastAsia="en-GB"/>
        </w:rPr>
        <w:t>. United Kingdom: Longman Imprint.</w:t>
      </w:r>
    </w:p>
    <w:p w14:paraId="5B6CB0B5" w14:textId="77777777" w:rsidR="00327900" w:rsidRPr="00C4446E" w:rsidRDefault="00327900" w:rsidP="00DA2EEA">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The Supreme Court. (No Date).  </w:t>
      </w:r>
      <w:r w:rsidRPr="00C4446E">
        <w:rPr>
          <w:rFonts w:ascii="Calibri" w:eastAsia="Times New Roman" w:hAnsi="Calibri" w:cs="Calibri"/>
          <w:i/>
          <w:iCs/>
          <w:color w:val="000000"/>
          <w:sz w:val="24"/>
          <w:szCs w:val="24"/>
          <w:lang w:eastAsia="en-GB"/>
        </w:rPr>
        <w:t xml:space="preserve">Appointment of Justices </w:t>
      </w:r>
      <w:r w:rsidRPr="00C4446E">
        <w:rPr>
          <w:rFonts w:ascii="Calibri" w:eastAsia="Times New Roman" w:hAnsi="Calibri" w:cs="Calibri"/>
          <w:i/>
          <w:iCs/>
          <w:color w:val="000000"/>
          <w:sz w:val="24"/>
          <w:szCs w:val="24"/>
          <w:lang w:eastAsia="en-GB"/>
        </w:rPr>
        <w:t xml:space="preserve">– The Supreme Court.  </w:t>
      </w:r>
      <w:r w:rsidRPr="00C4446E">
        <w:rPr>
          <w:rFonts w:ascii="Calibri" w:eastAsia="Times New Roman" w:hAnsi="Calibri" w:cs="Calibri"/>
          <w:color w:val="000000"/>
          <w:sz w:val="24"/>
          <w:szCs w:val="24"/>
          <w:lang w:eastAsia="en-GB"/>
        </w:rPr>
        <w:t xml:space="preserve">[online].  Available at:  </w:t>
      </w:r>
      <w:hyperlink r:id="rId14" w:history="1">
        <w:r w:rsidRPr="00C4446E">
          <w:rPr>
            <w:rStyle w:val="Hyperlink"/>
            <w:rFonts w:ascii="Calibri" w:eastAsia="Times New Roman" w:hAnsi="Calibri" w:cs="Calibri"/>
            <w:sz w:val="24"/>
            <w:szCs w:val="24"/>
            <w:lang w:eastAsia="en-GB"/>
          </w:rPr>
          <w:t>https://www.supremecourt.uk/about/appointments-of-justices.html</w:t>
        </w:r>
      </w:hyperlink>
      <w:r w:rsidRPr="00C4446E">
        <w:rPr>
          <w:rFonts w:ascii="Calibri" w:eastAsia="Times New Roman" w:hAnsi="Calibri" w:cs="Calibri"/>
          <w:color w:val="000000"/>
          <w:sz w:val="24"/>
          <w:szCs w:val="24"/>
          <w:lang w:eastAsia="en-GB"/>
        </w:rPr>
        <w:t>.  (Accessed 22</w:t>
      </w:r>
      <w:r w:rsidRPr="00C4446E">
        <w:rPr>
          <w:rFonts w:ascii="Calibri" w:eastAsia="Times New Roman" w:hAnsi="Calibri" w:cs="Calibri"/>
          <w:color w:val="000000"/>
          <w:sz w:val="24"/>
          <w:szCs w:val="24"/>
          <w:vertAlign w:val="superscript"/>
          <w:lang w:eastAsia="en-GB"/>
        </w:rPr>
        <w:t>nd</w:t>
      </w:r>
      <w:r w:rsidRPr="00C4446E">
        <w:rPr>
          <w:rFonts w:ascii="Calibri" w:eastAsia="Times New Roman" w:hAnsi="Calibri" w:cs="Calibri"/>
          <w:color w:val="000000"/>
          <w:sz w:val="24"/>
          <w:szCs w:val="24"/>
          <w:lang w:eastAsia="en-GB"/>
        </w:rPr>
        <w:t xml:space="preserve"> February 2022).</w:t>
      </w:r>
    </w:p>
    <w:p w14:paraId="73C3FD99" w14:textId="77777777" w:rsidR="00327900" w:rsidRPr="00C4446E" w:rsidRDefault="00327900" w:rsidP="008B24FF">
      <w:pPr>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The Supreme Court. (No Date).  </w:t>
      </w:r>
      <w:r w:rsidRPr="00C4446E">
        <w:rPr>
          <w:rFonts w:ascii="Calibri" w:eastAsia="Times New Roman" w:hAnsi="Calibri" w:cs="Calibri"/>
          <w:i/>
          <w:iCs/>
          <w:color w:val="000000"/>
          <w:sz w:val="24"/>
          <w:szCs w:val="24"/>
          <w:lang w:eastAsia="en-GB"/>
        </w:rPr>
        <w:t xml:space="preserve">Judicial Vacancies – The Supreme Court.  </w:t>
      </w:r>
      <w:r w:rsidRPr="00C4446E">
        <w:rPr>
          <w:rFonts w:ascii="Calibri" w:eastAsia="Times New Roman" w:hAnsi="Calibri" w:cs="Calibri"/>
          <w:color w:val="000000"/>
          <w:sz w:val="24"/>
          <w:szCs w:val="24"/>
          <w:lang w:eastAsia="en-GB"/>
        </w:rPr>
        <w:t xml:space="preserve">[online].  Available at:  </w:t>
      </w:r>
      <w:hyperlink r:id="rId15" w:history="1">
        <w:r w:rsidRPr="00C4446E">
          <w:rPr>
            <w:rStyle w:val="Hyperlink"/>
            <w:rFonts w:ascii="Calibri" w:eastAsia="Times New Roman" w:hAnsi="Calibri" w:cs="Calibri"/>
            <w:sz w:val="24"/>
            <w:szCs w:val="24"/>
            <w:lang w:eastAsia="en-GB"/>
          </w:rPr>
          <w:t>https://www.supremecourt.uk/news/judicial-vacancies.html</w:t>
        </w:r>
      </w:hyperlink>
      <w:r w:rsidRPr="00C4446E">
        <w:rPr>
          <w:rFonts w:ascii="Calibri" w:eastAsia="Times New Roman" w:hAnsi="Calibri" w:cs="Calibri"/>
          <w:color w:val="000000"/>
          <w:sz w:val="24"/>
          <w:szCs w:val="24"/>
          <w:lang w:eastAsia="en-GB"/>
        </w:rPr>
        <w:t>.  (Accessed 17</w:t>
      </w:r>
      <w:r w:rsidRPr="00C4446E">
        <w:rPr>
          <w:rFonts w:ascii="Calibri" w:eastAsia="Times New Roman" w:hAnsi="Calibri" w:cs="Calibri"/>
          <w:color w:val="000000"/>
          <w:sz w:val="24"/>
          <w:szCs w:val="24"/>
          <w:vertAlign w:val="superscript"/>
          <w:lang w:eastAsia="en-GB"/>
        </w:rPr>
        <w:t>th</w:t>
      </w:r>
      <w:r w:rsidRPr="00C4446E">
        <w:rPr>
          <w:rFonts w:ascii="Calibri" w:eastAsia="Times New Roman" w:hAnsi="Calibri" w:cs="Calibri"/>
          <w:color w:val="000000"/>
          <w:sz w:val="24"/>
          <w:szCs w:val="24"/>
          <w:lang w:eastAsia="en-GB"/>
        </w:rPr>
        <w:t xml:space="preserve"> February 2022).</w:t>
      </w:r>
    </w:p>
    <w:p w14:paraId="40E4BB5C" w14:textId="77777777" w:rsidR="00327900" w:rsidRPr="00C4446E" w:rsidRDefault="00327900" w:rsidP="00DA2EEA">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C4446E">
        <w:rPr>
          <w:rFonts w:ascii="Calibri" w:eastAsia="Times New Roman" w:hAnsi="Calibri" w:cs="Calibri"/>
          <w:color w:val="000000"/>
          <w:sz w:val="24"/>
          <w:szCs w:val="24"/>
          <w:lang w:eastAsia="en-GB"/>
        </w:rPr>
        <w:t xml:space="preserve">The Supreme Court. (No Date).  </w:t>
      </w:r>
      <w:r w:rsidRPr="00C4446E">
        <w:rPr>
          <w:rFonts w:ascii="Calibri" w:eastAsia="Times New Roman" w:hAnsi="Calibri" w:cs="Calibri"/>
          <w:i/>
          <w:iCs/>
          <w:color w:val="000000"/>
          <w:sz w:val="24"/>
          <w:szCs w:val="24"/>
          <w:lang w:eastAsia="en-GB"/>
        </w:rPr>
        <w:t xml:space="preserve">Significance to the UK </w:t>
      </w:r>
      <w:r w:rsidRPr="00C4446E">
        <w:rPr>
          <w:rFonts w:ascii="Calibri" w:eastAsia="Times New Roman" w:hAnsi="Calibri" w:cs="Calibri"/>
          <w:i/>
          <w:iCs/>
          <w:color w:val="000000"/>
          <w:sz w:val="24"/>
          <w:szCs w:val="24"/>
          <w:lang w:eastAsia="en-GB"/>
        </w:rPr>
        <w:t xml:space="preserve">– The Supreme Court.  </w:t>
      </w:r>
      <w:r w:rsidRPr="00C4446E">
        <w:rPr>
          <w:rFonts w:ascii="Calibri" w:eastAsia="Times New Roman" w:hAnsi="Calibri" w:cs="Calibri"/>
          <w:color w:val="000000"/>
          <w:sz w:val="24"/>
          <w:szCs w:val="24"/>
          <w:lang w:eastAsia="en-GB"/>
        </w:rPr>
        <w:t xml:space="preserve">[online].  Available at: </w:t>
      </w:r>
      <w:hyperlink r:id="rId16" w:history="1">
        <w:r w:rsidRPr="00C4446E">
          <w:rPr>
            <w:rStyle w:val="Hyperlink"/>
            <w:rFonts w:ascii="Calibri" w:eastAsia="Times New Roman" w:hAnsi="Calibri" w:cs="Calibri"/>
            <w:sz w:val="24"/>
            <w:szCs w:val="24"/>
            <w:lang w:eastAsia="en-GB"/>
          </w:rPr>
          <w:t>https://www.supremecourt.uk/about/significance-to-the-uk.html</w:t>
        </w:r>
      </w:hyperlink>
      <w:r w:rsidRPr="00C4446E">
        <w:rPr>
          <w:rFonts w:ascii="Calibri" w:eastAsia="Times New Roman" w:hAnsi="Calibri" w:cs="Calibri"/>
          <w:color w:val="000000"/>
          <w:sz w:val="24"/>
          <w:szCs w:val="24"/>
          <w:lang w:eastAsia="en-GB"/>
        </w:rPr>
        <w:t>. (Accessed 23</w:t>
      </w:r>
      <w:r w:rsidRPr="00C4446E">
        <w:rPr>
          <w:rFonts w:ascii="Calibri" w:eastAsia="Times New Roman" w:hAnsi="Calibri" w:cs="Calibri"/>
          <w:color w:val="000000"/>
          <w:sz w:val="24"/>
          <w:szCs w:val="24"/>
          <w:vertAlign w:val="superscript"/>
          <w:lang w:eastAsia="en-GB"/>
        </w:rPr>
        <w:t>rd</w:t>
      </w:r>
      <w:r w:rsidRPr="00C4446E">
        <w:rPr>
          <w:rFonts w:ascii="Calibri" w:eastAsia="Times New Roman" w:hAnsi="Calibri" w:cs="Calibri"/>
          <w:color w:val="000000"/>
          <w:sz w:val="24"/>
          <w:szCs w:val="24"/>
          <w:lang w:eastAsia="en-GB"/>
        </w:rPr>
        <w:t xml:space="preserve"> February 2022).</w:t>
      </w:r>
    </w:p>
    <w:p w14:paraId="76B172AB" w14:textId="685F2CD5" w:rsidR="00374AEA" w:rsidRPr="008B24FF" w:rsidRDefault="00354638" w:rsidP="00DA2EEA">
      <w:pPr>
        <w:tabs>
          <w:tab w:val="left" w:pos="7160"/>
        </w:tabs>
        <w:spacing w:before="100" w:beforeAutospacing="1" w:after="100" w:afterAutospacing="1" w:line="240" w:lineRule="auto"/>
        <w:rPr>
          <w:rFonts w:ascii="Calibri" w:eastAsia="Times New Roman" w:hAnsi="Calibri" w:cs="Calibri"/>
          <w:color w:val="000000"/>
          <w:sz w:val="24"/>
          <w:szCs w:val="24"/>
          <w:lang w:eastAsia="en-GB"/>
        </w:rPr>
      </w:pPr>
      <w:r w:rsidRPr="00DA2EEA">
        <w:rPr>
          <w:rFonts w:ascii="Calibri" w:eastAsia="Times New Roman" w:hAnsi="Calibri" w:cs="Calibri"/>
          <w:color w:val="000000"/>
          <w:sz w:val="24"/>
          <w:szCs w:val="24"/>
          <w:lang w:eastAsia="en-GB"/>
        </w:rPr>
        <w:tab/>
      </w:r>
    </w:p>
    <w:p w14:paraId="7C9E2C88" w14:textId="6E344676" w:rsidR="00F64681" w:rsidRDefault="00F64681" w:rsidP="00F64681">
      <w:pPr>
        <w:pStyle w:val="NormalWeb"/>
        <w:rPr>
          <w:rFonts w:ascii="Calibri" w:hAnsi="Calibri" w:cs="Calibri"/>
          <w:color w:val="000000"/>
          <w:sz w:val="27"/>
          <w:szCs w:val="27"/>
        </w:rPr>
      </w:pPr>
    </w:p>
    <w:p w14:paraId="05CD4C67" w14:textId="77777777" w:rsidR="00845C91" w:rsidRPr="00F70000" w:rsidRDefault="00845C91" w:rsidP="00F70000">
      <w:pPr>
        <w:rPr>
          <w:sz w:val="24"/>
          <w:szCs w:val="24"/>
        </w:rPr>
      </w:pPr>
    </w:p>
    <w:sectPr w:rsidR="00845C91" w:rsidRPr="00F70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00"/>
    <w:rsid w:val="000006D9"/>
    <w:rsid w:val="00003AAF"/>
    <w:rsid w:val="00011050"/>
    <w:rsid w:val="00011A42"/>
    <w:rsid w:val="00034ADF"/>
    <w:rsid w:val="00044448"/>
    <w:rsid w:val="00045944"/>
    <w:rsid w:val="000505B5"/>
    <w:rsid w:val="000511EA"/>
    <w:rsid w:val="00052C94"/>
    <w:rsid w:val="00055357"/>
    <w:rsid w:val="00062944"/>
    <w:rsid w:val="00064600"/>
    <w:rsid w:val="0007607F"/>
    <w:rsid w:val="00083E4D"/>
    <w:rsid w:val="00087EB2"/>
    <w:rsid w:val="000917B8"/>
    <w:rsid w:val="00095153"/>
    <w:rsid w:val="000A0068"/>
    <w:rsid w:val="000B41BE"/>
    <w:rsid w:val="000C4795"/>
    <w:rsid w:val="000E7864"/>
    <w:rsid w:val="000F6395"/>
    <w:rsid w:val="00136A35"/>
    <w:rsid w:val="0015223A"/>
    <w:rsid w:val="00155B5D"/>
    <w:rsid w:val="00170980"/>
    <w:rsid w:val="00186205"/>
    <w:rsid w:val="00191A65"/>
    <w:rsid w:val="00194508"/>
    <w:rsid w:val="00197AD0"/>
    <w:rsid w:val="001A7B9C"/>
    <w:rsid w:val="001A7FB3"/>
    <w:rsid w:val="001B5DDC"/>
    <w:rsid w:val="001B63CD"/>
    <w:rsid w:val="001C17A8"/>
    <w:rsid w:val="001C510C"/>
    <w:rsid w:val="001D0D13"/>
    <w:rsid w:val="001D3C1D"/>
    <w:rsid w:val="001D6737"/>
    <w:rsid w:val="001D7FD8"/>
    <w:rsid w:val="002002C4"/>
    <w:rsid w:val="00221FCB"/>
    <w:rsid w:val="00233F3A"/>
    <w:rsid w:val="00234BE2"/>
    <w:rsid w:val="002363EF"/>
    <w:rsid w:val="0024789F"/>
    <w:rsid w:val="0025552B"/>
    <w:rsid w:val="00255E6A"/>
    <w:rsid w:val="002619FC"/>
    <w:rsid w:val="0026517C"/>
    <w:rsid w:val="0027255A"/>
    <w:rsid w:val="002822F5"/>
    <w:rsid w:val="00286935"/>
    <w:rsid w:val="00290EC4"/>
    <w:rsid w:val="002948F0"/>
    <w:rsid w:val="002A07F5"/>
    <w:rsid w:val="002A15F1"/>
    <w:rsid w:val="002A61E0"/>
    <w:rsid w:val="002D4D8E"/>
    <w:rsid w:val="002F0AD7"/>
    <w:rsid w:val="0030392D"/>
    <w:rsid w:val="00311CD4"/>
    <w:rsid w:val="00326806"/>
    <w:rsid w:val="00327900"/>
    <w:rsid w:val="00330831"/>
    <w:rsid w:val="00343124"/>
    <w:rsid w:val="00354638"/>
    <w:rsid w:val="00361E7B"/>
    <w:rsid w:val="00365318"/>
    <w:rsid w:val="003662BE"/>
    <w:rsid w:val="00372B32"/>
    <w:rsid w:val="00374AEA"/>
    <w:rsid w:val="0038425A"/>
    <w:rsid w:val="00394395"/>
    <w:rsid w:val="003A05D1"/>
    <w:rsid w:val="003B0567"/>
    <w:rsid w:val="003C0CC3"/>
    <w:rsid w:val="003D1917"/>
    <w:rsid w:val="003E0925"/>
    <w:rsid w:val="003F2304"/>
    <w:rsid w:val="00403008"/>
    <w:rsid w:val="00404B9C"/>
    <w:rsid w:val="00405197"/>
    <w:rsid w:val="0040538C"/>
    <w:rsid w:val="0042535B"/>
    <w:rsid w:val="00444F61"/>
    <w:rsid w:val="00447BD5"/>
    <w:rsid w:val="00457AAA"/>
    <w:rsid w:val="004633BF"/>
    <w:rsid w:val="00465336"/>
    <w:rsid w:val="0046744B"/>
    <w:rsid w:val="004769C5"/>
    <w:rsid w:val="00484C5F"/>
    <w:rsid w:val="004857DB"/>
    <w:rsid w:val="004A28B1"/>
    <w:rsid w:val="004A3AC0"/>
    <w:rsid w:val="004B13D4"/>
    <w:rsid w:val="004C17F1"/>
    <w:rsid w:val="004C4B74"/>
    <w:rsid w:val="004E1E82"/>
    <w:rsid w:val="004F243B"/>
    <w:rsid w:val="005006B8"/>
    <w:rsid w:val="00501EBD"/>
    <w:rsid w:val="00504589"/>
    <w:rsid w:val="0052669D"/>
    <w:rsid w:val="00527220"/>
    <w:rsid w:val="00527F20"/>
    <w:rsid w:val="00536411"/>
    <w:rsid w:val="00536850"/>
    <w:rsid w:val="00545773"/>
    <w:rsid w:val="0054680B"/>
    <w:rsid w:val="00553223"/>
    <w:rsid w:val="00554438"/>
    <w:rsid w:val="00556125"/>
    <w:rsid w:val="00575B79"/>
    <w:rsid w:val="00577ED4"/>
    <w:rsid w:val="00592668"/>
    <w:rsid w:val="00593D84"/>
    <w:rsid w:val="00594CA8"/>
    <w:rsid w:val="00594FC1"/>
    <w:rsid w:val="005950D5"/>
    <w:rsid w:val="005A2E6F"/>
    <w:rsid w:val="005A5CBA"/>
    <w:rsid w:val="005C1CF5"/>
    <w:rsid w:val="005C6C0D"/>
    <w:rsid w:val="005D643D"/>
    <w:rsid w:val="005F4209"/>
    <w:rsid w:val="00604527"/>
    <w:rsid w:val="006053BE"/>
    <w:rsid w:val="0064253F"/>
    <w:rsid w:val="006443C0"/>
    <w:rsid w:val="00671DF2"/>
    <w:rsid w:val="006A2B9D"/>
    <w:rsid w:val="006A7206"/>
    <w:rsid w:val="006E12F5"/>
    <w:rsid w:val="006F5612"/>
    <w:rsid w:val="00701BDF"/>
    <w:rsid w:val="00705B25"/>
    <w:rsid w:val="00730919"/>
    <w:rsid w:val="00751A68"/>
    <w:rsid w:val="00757535"/>
    <w:rsid w:val="007644A5"/>
    <w:rsid w:val="00777FEA"/>
    <w:rsid w:val="007807AA"/>
    <w:rsid w:val="00790864"/>
    <w:rsid w:val="007B19D5"/>
    <w:rsid w:val="007B28B7"/>
    <w:rsid w:val="007B4DFF"/>
    <w:rsid w:val="007D1535"/>
    <w:rsid w:val="007D36F7"/>
    <w:rsid w:val="007E48FB"/>
    <w:rsid w:val="008018D7"/>
    <w:rsid w:val="00801AE8"/>
    <w:rsid w:val="0081365B"/>
    <w:rsid w:val="00821D24"/>
    <w:rsid w:val="0084138E"/>
    <w:rsid w:val="00845C91"/>
    <w:rsid w:val="00853FB9"/>
    <w:rsid w:val="008626A5"/>
    <w:rsid w:val="008633E6"/>
    <w:rsid w:val="008765E1"/>
    <w:rsid w:val="00883BAF"/>
    <w:rsid w:val="0088610E"/>
    <w:rsid w:val="008964F4"/>
    <w:rsid w:val="008A2592"/>
    <w:rsid w:val="008A57E2"/>
    <w:rsid w:val="008A78CC"/>
    <w:rsid w:val="008B194E"/>
    <w:rsid w:val="008B24FF"/>
    <w:rsid w:val="008B5718"/>
    <w:rsid w:val="008C04DC"/>
    <w:rsid w:val="008D1295"/>
    <w:rsid w:val="008D154D"/>
    <w:rsid w:val="008D3164"/>
    <w:rsid w:val="008D4D71"/>
    <w:rsid w:val="008D5301"/>
    <w:rsid w:val="008D5726"/>
    <w:rsid w:val="008D58D7"/>
    <w:rsid w:val="008D7D81"/>
    <w:rsid w:val="008E1D7C"/>
    <w:rsid w:val="008E207A"/>
    <w:rsid w:val="008F3372"/>
    <w:rsid w:val="008F35E7"/>
    <w:rsid w:val="00900B3C"/>
    <w:rsid w:val="009014FE"/>
    <w:rsid w:val="00904770"/>
    <w:rsid w:val="00910914"/>
    <w:rsid w:val="00944F69"/>
    <w:rsid w:val="00955D8F"/>
    <w:rsid w:val="00961302"/>
    <w:rsid w:val="00961FC6"/>
    <w:rsid w:val="00967CBB"/>
    <w:rsid w:val="009734A8"/>
    <w:rsid w:val="009917D2"/>
    <w:rsid w:val="009A6830"/>
    <w:rsid w:val="009B5EDA"/>
    <w:rsid w:val="009C1376"/>
    <w:rsid w:val="009C3584"/>
    <w:rsid w:val="009C4776"/>
    <w:rsid w:val="009D4295"/>
    <w:rsid w:val="009E5CF5"/>
    <w:rsid w:val="009F5558"/>
    <w:rsid w:val="00A02310"/>
    <w:rsid w:val="00A14E99"/>
    <w:rsid w:val="00A2133D"/>
    <w:rsid w:val="00A22CE9"/>
    <w:rsid w:val="00A40971"/>
    <w:rsid w:val="00A47BCB"/>
    <w:rsid w:val="00A65F19"/>
    <w:rsid w:val="00A80B4D"/>
    <w:rsid w:val="00A82456"/>
    <w:rsid w:val="00A83D04"/>
    <w:rsid w:val="00A9063F"/>
    <w:rsid w:val="00A9284F"/>
    <w:rsid w:val="00A95169"/>
    <w:rsid w:val="00A96311"/>
    <w:rsid w:val="00AA4CA7"/>
    <w:rsid w:val="00AB1C72"/>
    <w:rsid w:val="00AB50BA"/>
    <w:rsid w:val="00AC3040"/>
    <w:rsid w:val="00AC3807"/>
    <w:rsid w:val="00AD61D1"/>
    <w:rsid w:val="00AE019A"/>
    <w:rsid w:val="00AE21EA"/>
    <w:rsid w:val="00B02AFB"/>
    <w:rsid w:val="00B11D18"/>
    <w:rsid w:val="00B13CD1"/>
    <w:rsid w:val="00B16432"/>
    <w:rsid w:val="00B26220"/>
    <w:rsid w:val="00B4031B"/>
    <w:rsid w:val="00B40DB8"/>
    <w:rsid w:val="00B50FE2"/>
    <w:rsid w:val="00B533F0"/>
    <w:rsid w:val="00B55A2A"/>
    <w:rsid w:val="00B56258"/>
    <w:rsid w:val="00B87D4C"/>
    <w:rsid w:val="00BA6E71"/>
    <w:rsid w:val="00BB040A"/>
    <w:rsid w:val="00BC097E"/>
    <w:rsid w:val="00BD7767"/>
    <w:rsid w:val="00BE455C"/>
    <w:rsid w:val="00BE4CE1"/>
    <w:rsid w:val="00BF390C"/>
    <w:rsid w:val="00BF448C"/>
    <w:rsid w:val="00C0420E"/>
    <w:rsid w:val="00C07150"/>
    <w:rsid w:val="00C24B6E"/>
    <w:rsid w:val="00C3302C"/>
    <w:rsid w:val="00C4446E"/>
    <w:rsid w:val="00C45C71"/>
    <w:rsid w:val="00C45FF9"/>
    <w:rsid w:val="00C4602B"/>
    <w:rsid w:val="00C62EFA"/>
    <w:rsid w:val="00C86459"/>
    <w:rsid w:val="00C9376A"/>
    <w:rsid w:val="00CB137F"/>
    <w:rsid w:val="00CC35BE"/>
    <w:rsid w:val="00CD34D4"/>
    <w:rsid w:val="00CD7FB7"/>
    <w:rsid w:val="00CE25BF"/>
    <w:rsid w:val="00CF340E"/>
    <w:rsid w:val="00CF6FBF"/>
    <w:rsid w:val="00D05182"/>
    <w:rsid w:val="00D17653"/>
    <w:rsid w:val="00D220AA"/>
    <w:rsid w:val="00D34515"/>
    <w:rsid w:val="00D36600"/>
    <w:rsid w:val="00D37BD6"/>
    <w:rsid w:val="00D431BB"/>
    <w:rsid w:val="00D43C87"/>
    <w:rsid w:val="00D4451B"/>
    <w:rsid w:val="00D4779A"/>
    <w:rsid w:val="00D5543F"/>
    <w:rsid w:val="00D73523"/>
    <w:rsid w:val="00D73654"/>
    <w:rsid w:val="00DA18E0"/>
    <w:rsid w:val="00DA2EEA"/>
    <w:rsid w:val="00DB06DF"/>
    <w:rsid w:val="00DB6558"/>
    <w:rsid w:val="00DC22F4"/>
    <w:rsid w:val="00DC2ADB"/>
    <w:rsid w:val="00DD7CB2"/>
    <w:rsid w:val="00DF2B03"/>
    <w:rsid w:val="00DF2D5B"/>
    <w:rsid w:val="00DF54DF"/>
    <w:rsid w:val="00E00F85"/>
    <w:rsid w:val="00E01C29"/>
    <w:rsid w:val="00E132B7"/>
    <w:rsid w:val="00E1404D"/>
    <w:rsid w:val="00E36A48"/>
    <w:rsid w:val="00E42385"/>
    <w:rsid w:val="00E618BE"/>
    <w:rsid w:val="00E627FB"/>
    <w:rsid w:val="00E710C1"/>
    <w:rsid w:val="00EB3499"/>
    <w:rsid w:val="00EB3FDD"/>
    <w:rsid w:val="00EC1E8B"/>
    <w:rsid w:val="00EC2956"/>
    <w:rsid w:val="00F06AE5"/>
    <w:rsid w:val="00F32880"/>
    <w:rsid w:val="00F42C9B"/>
    <w:rsid w:val="00F45DC5"/>
    <w:rsid w:val="00F64681"/>
    <w:rsid w:val="00F64DF4"/>
    <w:rsid w:val="00F70000"/>
    <w:rsid w:val="00F7495E"/>
    <w:rsid w:val="00F75E91"/>
    <w:rsid w:val="00F92AA5"/>
    <w:rsid w:val="00FC1F5B"/>
    <w:rsid w:val="00FC2DCA"/>
    <w:rsid w:val="00FC762A"/>
    <w:rsid w:val="00FD7215"/>
    <w:rsid w:val="00FE2D9F"/>
    <w:rsid w:val="00FF3092"/>
    <w:rsid w:val="00FF4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1D966"/>
  <w15:chartTrackingRefBased/>
  <w15:docId w15:val="{BAB7DDB1-5348-4799-B203-781F49E89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46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4B74"/>
    <w:rPr>
      <w:color w:val="0563C1" w:themeColor="hyperlink"/>
      <w:u w:val="single"/>
    </w:rPr>
  </w:style>
  <w:style w:type="character" w:styleId="UnresolvedMention">
    <w:name w:val="Unresolved Mention"/>
    <w:basedOn w:val="DefaultParagraphFont"/>
    <w:uiPriority w:val="99"/>
    <w:semiHidden/>
    <w:unhideWhenUsed/>
    <w:rsid w:val="004C4B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100841">
      <w:bodyDiv w:val="1"/>
      <w:marLeft w:val="0"/>
      <w:marRight w:val="0"/>
      <w:marTop w:val="0"/>
      <w:marBottom w:val="0"/>
      <w:divBdr>
        <w:top w:val="none" w:sz="0" w:space="0" w:color="auto"/>
        <w:left w:val="none" w:sz="0" w:space="0" w:color="auto"/>
        <w:bottom w:val="none" w:sz="0" w:space="0" w:color="auto"/>
        <w:right w:val="none" w:sz="0" w:space="0" w:color="auto"/>
      </w:divBdr>
    </w:div>
    <w:div w:id="807014626">
      <w:bodyDiv w:val="1"/>
      <w:marLeft w:val="0"/>
      <w:marRight w:val="0"/>
      <w:marTop w:val="0"/>
      <w:marBottom w:val="0"/>
      <w:divBdr>
        <w:top w:val="none" w:sz="0" w:space="0" w:color="auto"/>
        <w:left w:val="none" w:sz="0" w:space="0" w:color="auto"/>
        <w:bottom w:val="none" w:sz="0" w:space="0" w:color="auto"/>
        <w:right w:val="none" w:sz="0" w:space="0" w:color="auto"/>
      </w:divBdr>
    </w:div>
    <w:div w:id="1139151066">
      <w:bodyDiv w:val="1"/>
      <w:marLeft w:val="0"/>
      <w:marRight w:val="0"/>
      <w:marTop w:val="0"/>
      <w:marBottom w:val="0"/>
      <w:divBdr>
        <w:top w:val="none" w:sz="0" w:space="0" w:color="auto"/>
        <w:left w:val="none" w:sz="0" w:space="0" w:color="auto"/>
        <w:bottom w:val="none" w:sz="0" w:space="0" w:color="auto"/>
        <w:right w:val="none" w:sz="0" w:space="0" w:color="auto"/>
      </w:divBdr>
    </w:div>
    <w:div w:id="1165516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3/22/section/20" TargetMode="External"/><Relationship Id="rId13" Type="http://schemas.openxmlformats.org/officeDocument/2006/relationships/hyperlink" Target="http://eprints.lse.ac.uk/83174/1/Constitution%20UK%20_%20Judicial%20Diversity%20in%20the%20Supreme%20Court.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udiciary.uk/about-the-judiciary/who-are-the-judiciary/biographies/" TargetMode="External"/><Relationship Id="rId12" Type="http://schemas.openxmlformats.org/officeDocument/2006/relationships/hyperlink" Target="https://www.cambridge.org/core/journals/cambridge-law-journal/article/abs/judicious-review-the-constitutional-practice-of-the-uk-supreme-court/8EFB30F92A0F837547FE07555941C1EA"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upremecourt.uk/about/significance-to-the-uk.html" TargetMode="External"/><Relationship Id="rId1" Type="http://schemas.openxmlformats.org/officeDocument/2006/relationships/styles" Target="styles.xml"/><Relationship Id="rId6" Type="http://schemas.openxmlformats.org/officeDocument/2006/relationships/hyperlink" Target="https://www.legislation.gov.uk/ukpga/2005/4/section/27" TargetMode="External"/><Relationship Id="rId11" Type="http://schemas.openxmlformats.org/officeDocument/2006/relationships/hyperlink" Target="https://assets.publishing.service.gov.uk/government/uploads/system/uploads/attachment_data/file/1004587/jr-courts-bill-fact-sheet-jr.pdf" TargetMode="External"/><Relationship Id="rId5" Type="http://schemas.openxmlformats.org/officeDocument/2006/relationships/hyperlink" Target="https://www.bbc.co.uk/news/uk-54410466" TargetMode="External"/><Relationship Id="rId15" Type="http://schemas.openxmlformats.org/officeDocument/2006/relationships/hyperlink" Target="https://www.supremecourt.uk/news/judicial-vacancies.html" TargetMode="External"/><Relationship Id="rId10" Type="http://schemas.openxmlformats.org/officeDocument/2006/relationships/hyperlink" Target="https://www.magistrates-association.org.uk/News-and-Comments/statistics-published-on-diversity-in-the-magistracy" TargetMode="External"/><Relationship Id="rId4" Type="http://schemas.openxmlformats.org/officeDocument/2006/relationships/hyperlink" Target="https://www.theguardian.com/law/2020/oct/05/bame-justice-should-be-appointed-to-uk-supreme-court-within-six-years#:~:text=Asked%20when%20a%20justice%20of,England%2C%20Wales%20and%20Northern%20Ireland" TargetMode="External"/><Relationship Id="rId9" Type="http://schemas.openxmlformats.org/officeDocument/2006/relationships/hyperlink" Target="https://diversityuk.org/diversity-in-the-uk/" TargetMode="External"/><Relationship Id="rId14" Type="http://schemas.openxmlformats.org/officeDocument/2006/relationships/hyperlink" Target="https://www.supremecourt.uk/about/appointments-of-just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5</Pages>
  <Words>2250</Words>
  <Characters>12828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dc:creator>
  <cp:keywords/>
  <dc:description/>
  <cp:lastModifiedBy>Jamie Parry</cp:lastModifiedBy>
  <cp:revision>123</cp:revision>
  <dcterms:created xsi:type="dcterms:W3CDTF">2022-02-23T12:39:00Z</dcterms:created>
  <dcterms:modified xsi:type="dcterms:W3CDTF">2022-03-02T14:24:00Z</dcterms:modified>
</cp:coreProperties>
</file>