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C11569" w14:textId="29526965" w:rsidR="00DD0812" w:rsidRDefault="00DD0812" w:rsidP="00DD0812">
      <w:pPr>
        <w:pStyle w:val="Title"/>
      </w:pPr>
      <w:r>
        <w:t>Module Title: Financial Management for the Hotel Industry</w:t>
      </w:r>
    </w:p>
    <w:p w14:paraId="7B5F2752" w14:textId="1147FA17" w:rsidR="00DD0812" w:rsidRDefault="00DD0812" w:rsidP="00DD0812">
      <w:pPr>
        <w:pStyle w:val="Title"/>
        <w:jc w:val="both"/>
      </w:pPr>
      <w:bookmarkStart w:id="0" w:name="_oapt6b4eaehp"/>
      <w:bookmarkEnd w:id="0"/>
      <w:r>
        <w:t xml:space="preserve">                          Module Code: BMIH5007, BMIH5002</w:t>
      </w:r>
    </w:p>
    <w:p w14:paraId="0C746E40" w14:textId="77777777" w:rsidR="00DD0812" w:rsidRDefault="00DD0812" w:rsidP="00DD0812">
      <w:pPr>
        <w:pStyle w:val="Title"/>
      </w:pPr>
      <w:bookmarkStart w:id="1" w:name="_nwpyrjizhozg"/>
      <w:bookmarkEnd w:id="1"/>
      <w:r>
        <w:t>Student Name: Flavia Nanu</w:t>
      </w:r>
    </w:p>
    <w:p w14:paraId="69B651A8" w14:textId="77777777" w:rsidR="00DD0812" w:rsidRDefault="00DD0812" w:rsidP="00DD0812">
      <w:pPr>
        <w:pStyle w:val="Title"/>
        <w:jc w:val="both"/>
      </w:pPr>
      <w:bookmarkStart w:id="2" w:name="_zf9plfl701vr"/>
      <w:bookmarkEnd w:id="2"/>
      <w:r>
        <w:t xml:space="preserve">                          Student ID: 2239004</w:t>
      </w:r>
    </w:p>
    <w:p w14:paraId="12679405" w14:textId="3794D255" w:rsidR="00DD0812" w:rsidRDefault="00DD0812" w:rsidP="00DD0812">
      <w:r>
        <w:t xml:space="preserve">                                       </w:t>
      </w:r>
      <w:r>
        <w:rPr>
          <w:b/>
          <w:bCs/>
          <w:sz w:val="36"/>
          <w:szCs w:val="36"/>
        </w:rPr>
        <w:t>Module Lead:</w:t>
      </w:r>
      <w:r w:rsidR="008A13F1">
        <w:rPr>
          <w:b/>
          <w:bCs/>
          <w:sz w:val="36"/>
          <w:szCs w:val="36"/>
        </w:rPr>
        <w:t xml:space="preserve"> </w:t>
      </w:r>
      <w:r>
        <w:rPr>
          <w:b/>
          <w:bCs/>
          <w:sz w:val="36"/>
          <w:szCs w:val="36"/>
        </w:rPr>
        <w:t>Tristan Hawkins</w:t>
      </w:r>
    </w:p>
    <w:p w14:paraId="562C689C" w14:textId="77777777" w:rsidR="002D739F" w:rsidRDefault="002D739F" w:rsidP="002D739F">
      <w:pPr>
        <w:jc w:val="center"/>
        <w:rPr>
          <w:b/>
          <w:sz w:val="28"/>
          <w:szCs w:val="28"/>
        </w:rPr>
      </w:pPr>
    </w:p>
    <w:p w14:paraId="00B612ED" w14:textId="77777777" w:rsidR="002D739F" w:rsidRDefault="002D739F" w:rsidP="002D739F">
      <w:pPr>
        <w:jc w:val="center"/>
        <w:rPr>
          <w:b/>
          <w:sz w:val="28"/>
          <w:szCs w:val="28"/>
        </w:rPr>
      </w:pPr>
    </w:p>
    <w:p w14:paraId="6400B0F0" w14:textId="77777777" w:rsidR="002D739F" w:rsidRDefault="002D739F" w:rsidP="002D739F">
      <w:pPr>
        <w:jc w:val="center"/>
        <w:rPr>
          <w:b/>
          <w:sz w:val="28"/>
          <w:szCs w:val="28"/>
        </w:rPr>
      </w:pPr>
    </w:p>
    <w:p w14:paraId="0990D2CA" w14:textId="77777777" w:rsidR="002D739F" w:rsidRDefault="002D739F" w:rsidP="002D739F">
      <w:pPr>
        <w:jc w:val="center"/>
        <w:rPr>
          <w:b/>
          <w:sz w:val="28"/>
          <w:szCs w:val="28"/>
        </w:rPr>
      </w:pPr>
    </w:p>
    <w:p w14:paraId="13F34808" w14:textId="77777777" w:rsidR="002D739F" w:rsidRDefault="002D739F" w:rsidP="002D739F">
      <w:pPr>
        <w:jc w:val="center"/>
        <w:rPr>
          <w:b/>
          <w:sz w:val="28"/>
          <w:szCs w:val="28"/>
        </w:rPr>
      </w:pPr>
    </w:p>
    <w:p w14:paraId="771F1AAB" w14:textId="77777777" w:rsidR="002D739F" w:rsidRDefault="002D739F" w:rsidP="002D739F">
      <w:pPr>
        <w:jc w:val="center"/>
        <w:rPr>
          <w:b/>
          <w:sz w:val="28"/>
          <w:szCs w:val="28"/>
        </w:rPr>
      </w:pPr>
    </w:p>
    <w:p w14:paraId="7F4F020F" w14:textId="77777777" w:rsidR="002D739F" w:rsidRDefault="002D739F" w:rsidP="002D739F">
      <w:pPr>
        <w:jc w:val="center"/>
        <w:rPr>
          <w:b/>
          <w:sz w:val="28"/>
          <w:szCs w:val="28"/>
        </w:rPr>
      </w:pPr>
    </w:p>
    <w:p w14:paraId="24BC6BBF" w14:textId="77777777" w:rsidR="00754238" w:rsidRDefault="00754238" w:rsidP="002D739F">
      <w:pPr>
        <w:jc w:val="center"/>
        <w:rPr>
          <w:b/>
          <w:sz w:val="28"/>
          <w:szCs w:val="28"/>
        </w:rPr>
      </w:pPr>
    </w:p>
    <w:p w14:paraId="683F7AED" w14:textId="77777777" w:rsidR="00754238" w:rsidRDefault="00754238" w:rsidP="002D739F">
      <w:pPr>
        <w:jc w:val="center"/>
        <w:rPr>
          <w:b/>
          <w:sz w:val="28"/>
          <w:szCs w:val="28"/>
        </w:rPr>
      </w:pPr>
    </w:p>
    <w:p w14:paraId="68ACC282" w14:textId="77777777" w:rsidR="00754238" w:rsidRDefault="00754238" w:rsidP="002D739F">
      <w:pPr>
        <w:jc w:val="center"/>
        <w:rPr>
          <w:b/>
          <w:sz w:val="28"/>
          <w:szCs w:val="28"/>
        </w:rPr>
      </w:pPr>
    </w:p>
    <w:p w14:paraId="40A89308" w14:textId="77777777" w:rsidR="00754238" w:rsidRDefault="00754238" w:rsidP="002D739F">
      <w:pPr>
        <w:jc w:val="center"/>
        <w:rPr>
          <w:b/>
          <w:sz w:val="28"/>
          <w:szCs w:val="28"/>
        </w:rPr>
      </w:pPr>
    </w:p>
    <w:p w14:paraId="68DD4FDA" w14:textId="77777777" w:rsidR="00754238" w:rsidRDefault="00754238" w:rsidP="002D739F">
      <w:pPr>
        <w:jc w:val="center"/>
        <w:rPr>
          <w:b/>
          <w:sz w:val="28"/>
          <w:szCs w:val="28"/>
        </w:rPr>
      </w:pPr>
    </w:p>
    <w:p w14:paraId="6AC11105" w14:textId="77777777" w:rsidR="00754238" w:rsidRDefault="00754238" w:rsidP="002D739F">
      <w:pPr>
        <w:jc w:val="center"/>
        <w:rPr>
          <w:b/>
          <w:sz w:val="28"/>
          <w:szCs w:val="28"/>
        </w:rPr>
      </w:pPr>
    </w:p>
    <w:p w14:paraId="00F24A0C" w14:textId="77777777" w:rsidR="00754238" w:rsidRDefault="00754238" w:rsidP="002D739F">
      <w:pPr>
        <w:jc w:val="center"/>
        <w:rPr>
          <w:b/>
          <w:sz w:val="28"/>
          <w:szCs w:val="28"/>
        </w:rPr>
      </w:pPr>
    </w:p>
    <w:p w14:paraId="6C4E5339" w14:textId="77777777" w:rsidR="00754238" w:rsidRDefault="00754238" w:rsidP="002D739F">
      <w:pPr>
        <w:jc w:val="center"/>
        <w:rPr>
          <w:b/>
          <w:sz w:val="28"/>
          <w:szCs w:val="28"/>
        </w:rPr>
      </w:pPr>
    </w:p>
    <w:p w14:paraId="6A6B15AC" w14:textId="77777777" w:rsidR="00754238" w:rsidRDefault="00754238" w:rsidP="002D739F">
      <w:pPr>
        <w:jc w:val="center"/>
        <w:rPr>
          <w:b/>
          <w:sz w:val="28"/>
          <w:szCs w:val="28"/>
        </w:rPr>
      </w:pPr>
    </w:p>
    <w:p w14:paraId="0041479B" w14:textId="77777777" w:rsidR="00754238" w:rsidRDefault="00754238" w:rsidP="002D739F">
      <w:pPr>
        <w:jc w:val="center"/>
        <w:rPr>
          <w:b/>
          <w:sz w:val="28"/>
          <w:szCs w:val="28"/>
        </w:rPr>
      </w:pPr>
    </w:p>
    <w:p w14:paraId="2AC120CE" w14:textId="77777777" w:rsidR="00754238" w:rsidRDefault="00754238" w:rsidP="002D739F">
      <w:pPr>
        <w:jc w:val="center"/>
        <w:rPr>
          <w:b/>
          <w:sz w:val="28"/>
          <w:szCs w:val="28"/>
        </w:rPr>
      </w:pPr>
    </w:p>
    <w:p w14:paraId="7C83E310" w14:textId="77777777" w:rsidR="00754238" w:rsidRDefault="00754238" w:rsidP="002D739F">
      <w:pPr>
        <w:jc w:val="center"/>
        <w:rPr>
          <w:b/>
          <w:sz w:val="28"/>
          <w:szCs w:val="28"/>
        </w:rPr>
      </w:pPr>
    </w:p>
    <w:p w14:paraId="3486BB50" w14:textId="77777777" w:rsidR="00754238" w:rsidRDefault="00754238" w:rsidP="002D739F">
      <w:pPr>
        <w:jc w:val="center"/>
        <w:rPr>
          <w:b/>
          <w:sz w:val="28"/>
          <w:szCs w:val="28"/>
        </w:rPr>
      </w:pPr>
    </w:p>
    <w:p w14:paraId="00ACB88F" w14:textId="77777777" w:rsidR="008A4BCD" w:rsidRPr="007219E4" w:rsidRDefault="008A4BCD" w:rsidP="008A4BCD">
      <w:pPr>
        <w:jc w:val="center"/>
        <w:rPr>
          <w:b/>
          <w:color w:val="000000" w:themeColor="text1"/>
          <w:sz w:val="28"/>
          <w:szCs w:val="28"/>
        </w:rPr>
      </w:pPr>
    </w:p>
    <w:p w14:paraId="7D30F5D3" w14:textId="77777777" w:rsidR="008A4BCD" w:rsidRPr="007219E4" w:rsidRDefault="008A4BCD" w:rsidP="008A4BCD">
      <w:pPr>
        <w:jc w:val="center"/>
        <w:rPr>
          <w:b/>
          <w:color w:val="000000" w:themeColor="text1"/>
          <w:sz w:val="28"/>
          <w:szCs w:val="28"/>
        </w:rPr>
      </w:pPr>
    </w:p>
    <w:p w14:paraId="5A53A27A" w14:textId="77777777" w:rsidR="008A4BCD" w:rsidRPr="007219E4" w:rsidRDefault="008A4BCD" w:rsidP="008A4BCD">
      <w:pPr>
        <w:jc w:val="center"/>
        <w:rPr>
          <w:b/>
          <w:color w:val="000000" w:themeColor="text1"/>
          <w:sz w:val="28"/>
          <w:szCs w:val="28"/>
        </w:rPr>
      </w:pPr>
    </w:p>
    <w:p w14:paraId="558D0D3E" w14:textId="77777777" w:rsidR="008A4BCD" w:rsidRPr="007219E4" w:rsidRDefault="008A4BCD" w:rsidP="008A4BCD">
      <w:pPr>
        <w:jc w:val="center"/>
        <w:rPr>
          <w:b/>
          <w:color w:val="000000" w:themeColor="text1"/>
          <w:sz w:val="28"/>
          <w:szCs w:val="28"/>
        </w:rPr>
      </w:pPr>
    </w:p>
    <w:p w14:paraId="1F41E515" w14:textId="77777777" w:rsidR="008A4BCD" w:rsidRPr="007219E4" w:rsidRDefault="008A4BCD" w:rsidP="008A4BCD">
      <w:pPr>
        <w:jc w:val="center"/>
        <w:rPr>
          <w:b/>
          <w:color w:val="000000" w:themeColor="text1"/>
          <w:sz w:val="28"/>
          <w:szCs w:val="28"/>
        </w:rPr>
      </w:pPr>
    </w:p>
    <w:p w14:paraId="3DFE1D23" w14:textId="77777777" w:rsidR="008A4BCD" w:rsidRPr="007219E4" w:rsidRDefault="008A4BCD" w:rsidP="008A4BCD">
      <w:pPr>
        <w:jc w:val="center"/>
        <w:rPr>
          <w:b/>
          <w:color w:val="000000" w:themeColor="text1"/>
          <w:sz w:val="28"/>
          <w:szCs w:val="28"/>
        </w:rPr>
      </w:pPr>
    </w:p>
    <w:p w14:paraId="58B09EA1" w14:textId="77777777" w:rsidR="008A4BCD" w:rsidRPr="007219E4" w:rsidRDefault="008A4BCD" w:rsidP="008A4BCD">
      <w:pPr>
        <w:jc w:val="center"/>
        <w:rPr>
          <w:b/>
          <w:color w:val="000000" w:themeColor="text1"/>
          <w:sz w:val="28"/>
          <w:szCs w:val="28"/>
        </w:rPr>
      </w:pPr>
    </w:p>
    <w:p w14:paraId="0AC27B4E" w14:textId="77777777" w:rsidR="008A4BCD" w:rsidRPr="007219E4" w:rsidRDefault="008A4BCD" w:rsidP="008A4BCD">
      <w:pPr>
        <w:jc w:val="center"/>
        <w:rPr>
          <w:b/>
          <w:color w:val="000000" w:themeColor="text1"/>
          <w:sz w:val="28"/>
          <w:szCs w:val="28"/>
        </w:rPr>
      </w:pPr>
      <w:r w:rsidRPr="007219E4">
        <w:rPr>
          <w:b/>
          <w:color w:val="000000" w:themeColor="text1"/>
          <w:sz w:val="28"/>
          <w:szCs w:val="28"/>
        </w:rPr>
        <w:t>“Financial Management for the Hotel Industry”</w:t>
      </w:r>
    </w:p>
    <w:p w14:paraId="620119A1" w14:textId="77777777" w:rsidR="008A4BCD" w:rsidRPr="007219E4" w:rsidRDefault="008A4BCD" w:rsidP="008A4BCD">
      <w:pPr>
        <w:jc w:val="center"/>
        <w:rPr>
          <w:b/>
          <w:color w:val="000000" w:themeColor="text1"/>
          <w:sz w:val="28"/>
          <w:szCs w:val="28"/>
        </w:rPr>
      </w:pPr>
      <w:r w:rsidRPr="007219E4">
        <w:rPr>
          <w:b/>
          <w:color w:val="000000" w:themeColor="text1"/>
          <w:sz w:val="28"/>
          <w:szCs w:val="28"/>
        </w:rPr>
        <w:t>“Business Report; Comparison of Two Hospitality Organisations”</w:t>
      </w:r>
    </w:p>
    <w:p w14:paraId="5F411B77" w14:textId="77777777" w:rsidR="008A4BCD" w:rsidRPr="007219E4" w:rsidRDefault="008A4BCD" w:rsidP="008A4BCD">
      <w:pPr>
        <w:pBdr>
          <w:bottom w:val="single" w:sz="4" w:space="1" w:color="auto"/>
        </w:pBdr>
        <w:jc w:val="center"/>
        <w:rPr>
          <w:b/>
          <w:color w:val="000000" w:themeColor="text1"/>
          <w:sz w:val="28"/>
          <w:szCs w:val="28"/>
        </w:rPr>
      </w:pPr>
      <w:r w:rsidRPr="007219E4">
        <w:rPr>
          <w:b/>
          <w:color w:val="000000" w:themeColor="text1"/>
          <w:sz w:val="28"/>
          <w:szCs w:val="28"/>
        </w:rPr>
        <w:t>“Assessment 1”</w:t>
      </w:r>
    </w:p>
    <w:p w14:paraId="5FC7863C" w14:textId="77777777" w:rsidR="008A4BCD" w:rsidRPr="007219E4" w:rsidRDefault="008A4BCD" w:rsidP="008A4BCD">
      <w:pPr>
        <w:rPr>
          <w:b/>
          <w:color w:val="000000" w:themeColor="text1"/>
        </w:rPr>
      </w:pPr>
      <w:r w:rsidRPr="007219E4">
        <w:rPr>
          <w:color w:val="000000" w:themeColor="text1"/>
        </w:rPr>
        <w:br w:type="page"/>
      </w:r>
    </w:p>
    <w:p w14:paraId="04759C1E" w14:textId="77777777" w:rsidR="008A4BCD" w:rsidRPr="007219E4" w:rsidRDefault="008A4BCD" w:rsidP="008A4BCD">
      <w:pPr>
        <w:jc w:val="center"/>
        <w:rPr>
          <w:b/>
          <w:color w:val="000000" w:themeColor="text1"/>
        </w:rPr>
      </w:pPr>
      <w:r w:rsidRPr="007219E4">
        <w:rPr>
          <w:b/>
          <w:color w:val="000000" w:themeColor="text1"/>
        </w:rPr>
        <w:lastRenderedPageBreak/>
        <w:t xml:space="preserve">Executive Summary </w:t>
      </w:r>
    </w:p>
    <w:p w14:paraId="2EF2E917" w14:textId="77777777" w:rsidR="008A4BCD" w:rsidRPr="007219E4" w:rsidRDefault="008A4BCD" w:rsidP="008A4BCD">
      <w:pPr>
        <w:rPr>
          <w:color w:val="000000" w:themeColor="text1"/>
        </w:rPr>
      </w:pPr>
      <w:r w:rsidRPr="007219E4">
        <w:rPr>
          <w:color w:val="000000" w:themeColor="text1"/>
        </w:rPr>
        <w:t xml:space="preserve">Formulated analysis of business performance position is relevant and also accountable for the purpose of identifying the progressive approach in a proper manner that is accountable for the feasibility purpose. According to the basic analysis, a particular level of comparative formulations related to two different hospitality businesses has been provided with the formulation of which the general growth including accountability performances of the business can be measured. The identification of revenue analysis with the initiative of comparison or trending analysis is mainly provided for two businesses where the Shangri represent the growth level of 46.5% and the other represents around 55.7% of the growth initiative. The formulated value related to the present market growth analysis of the business is also measured with the market share perspective and the applicability of Ansoff’s matrix is also initiated with the basic intentions of recognising the business positions and stability attribute in a formulated basis which is sustainable for the realisation of business growth and stability. The general application and the initiated formulations related to CSR initiatives are also measured with the recognitions of contributions by both the business which is sustainable for the realisation of growth. In the ending part applications of strategic clock formulation for the recommendations to both the business as an initiated with the market perspective with pricing formulation structure. </w:t>
      </w:r>
    </w:p>
    <w:p w14:paraId="37E4E80E" w14:textId="77777777" w:rsidR="008A4BCD" w:rsidRPr="007219E4" w:rsidRDefault="008A4BCD" w:rsidP="008A4BCD">
      <w:pPr>
        <w:rPr>
          <w:color w:val="000000" w:themeColor="text1"/>
        </w:rPr>
      </w:pPr>
    </w:p>
    <w:p w14:paraId="63A72C9D" w14:textId="77777777" w:rsidR="008A4BCD" w:rsidRPr="007219E4" w:rsidRDefault="008A4BCD" w:rsidP="008A4BCD">
      <w:pPr>
        <w:rPr>
          <w:b/>
          <w:color w:val="000000" w:themeColor="text1"/>
        </w:rPr>
      </w:pPr>
    </w:p>
    <w:p w14:paraId="1F676079" w14:textId="77777777" w:rsidR="008A4BCD" w:rsidRPr="007219E4" w:rsidRDefault="008A4BCD" w:rsidP="008A4BCD">
      <w:pPr>
        <w:rPr>
          <w:b/>
          <w:color w:val="000000" w:themeColor="text1"/>
        </w:rPr>
      </w:pPr>
      <w:r w:rsidRPr="007219E4">
        <w:rPr>
          <w:color w:val="000000" w:themeColor="text1"/>
        </w:rPr>
        <w:br w:type="page"/>
      </w:r>
    </w:p>
    <w:bookmarkStart w:id="3" w:name="_eby4i5rj2rvo" w:colFirst="0" w:colLast="0" w:displacedByCustomXml="next"/>
    <w:bookmarkEnd w:id="3" w:displacedByCustomXml="next"/>
    <w:sdt>
      <w:sdtPr>
        <w:rPr>
          <w:rFonts w:ascii="Times New Roman" w:eastAsia="Times New Roman" w:hAnsi="Times New Roman" w:cs="Times New Roman"/>
          <w:color w:val="000000" w:themeColor="text1"/>
          <w:sz w:val="24"/>
          <w:szCs w:val="24"/>
          <w:lang w:val="en-GB" w:eastAsia="en-IN"/>
        </w:rPr>
        <w:id w:val="1086347577"/>
        <w:docPartObj>
          <w:docPartGallery w:val="Table of Contents"/>
          <w:docPartUnique/>
        </w:docPartObj>
      </w:sdtPr>
      <w:sdtEndPr>
        <w:rPr>
          <w:b/>
          <w:bCs/>
          <w:noProof/>
        </w:rPr>
      </w:sdtEndPr>
      <w:sdtContent>
        <w:p w14:paraId="5BECC8D6" w14:textId="77777777" w:rsidR="008A4BCD" w:rsidRPr="007219E4" w:rsidRDefault="008A4BCD" w:rsidP="008A4BCD">
          <w:pPr>
            <w:pStyle w:val="TOCHeading"/>
            <w:jc w:val="center"/>
            <w:rPr>
              <w:rFonts w:ascii="Times New Roman" w:hAnsi="Times New Roman" w:cs="Times New Roman"/>
              <w:b/>
              <w:bCs/>
              <w:color w:val="000000" w:themeColor="text1"/>
            </w:rPr>
          </w:pPr>
          <w:r w:rsidRPr="007219E4">
            <w:rPr>
              <w:rFonts w:ascii="Times New Roman" w:hAnsi="Times New Roman" w:cs="Times New Roman"/>
              <w:b/>
              <w:bCs/>
              <w:color w:val="000000" w:themeColor="text1"/>
            </w:rPr>
            <w:t>Table of Contents</w:t>
          </w:r>
        </w:p>
        <w:p w14:paraId="25E1B381" w14:textId="77777777" w:rsidR="008A4BCD" w:rsidRPr="007219E4" w:rsidRDefault="008A4BCD" w:rsidP="008A4BCD">
          <w:pPr>
            <w:pStyle w:val="TOC1"/>
            <w:tabs>
              <w:tab w:val="right" w:leader="dot" w:pos="9350"/>
            </w:tabs>
            <w:rPr>
              <w:noProof/>
              <w:color w:val="000000" w:themeColor="text1"/>
            </w:rPr>
          </w:pPr>
          <w:r w:rsidRPr="007219E4">
            <w:rPr>
              <w:color w:val="000000" w:themeColor="text1"/>
            </w:rPr>
            <w:fldChar w:fldCharType="begin"/>
          </w:r>
          <w:r w:rsidRPr="007219E4">
            <w:rPr>
              <w:color w:val="000000" w:themeColor="text1"/>
            </w:rPr>
            <w:instrText xml:space="preserve"> TOC \o "1-3" \h \z \u </w:instrText>
          </w:r>
          <w:r w:rsidRPr="007219E4">
            <w:rPr>
              <w:color w:val="000000" w:themeColor="text1"/>
            </w:rPr>
            <w:fldChar w:fldCharType="separate"/>
          </w:r>
          <w:hyperlink w:anchor="_Toc179869705" w:history="1">
            <w:r w:rsidRPr="007219E4">
              <w:rPr>
                <w:rStyle w:val="Hyperlink"/>
                <w:noProof/>
                <w:color w:val="000000" w:themeColor="text1"/>
              </w:rPr>
              <w:t>Introduction</w:t>
            </w:r>
            <w:r w:rsidRPr="007219E4">
              <w:rPr>
                <w:noProof/>
                <w:webHidden/>
                <w:color w:val="000000" w:themeColor="text1"/>
              </w:rPr>
              <w:tab/>
            </w:r>
            <w:r w:rsidRPr="007219E4">
              <w:rPr>
                <w:noProof/>
                <w:webHidden/>
                <w:color w:val="000000" w:themeColor="text1"/>
              </w:rPr>
              <w:fldChar w:fldCharType="begin"/>
            </w:r>
            <w:r w:rsidRPr="007219E4">
              <w:rPr>
                <w:noProof/>
                <w:webHidden/>
                <w:color w:val="000000" w:themeColor="text1"/>
              </w:rPr>
              <w:instrText xml:space="preserve"> PAGEREF _Toc179869705 \h </w:instrText>
            </w:r>
            <w:r w:rsidRPr="007219E4">
              <w:rPr>
                <w:noProof/>
                <w:webHidden/>
                <w:color w:val="000000" w:themeColor="text1"/>
              </w:rPr>
            </w:r>
            <w:r w:rsidRPr="007219E4">
              <w:rPr>
                <w:noProof/>
                <w:webHidden/>
                <w:color w:val="000000" w:themeColor="text1"/>
              </w:rPr>
              <w:fldChar w:fldCharType="separate"/>
            </w:r>
            <w:r w:rsidRPr="007219E4">
              <w:rPr>
                <w:noProof/>
                <w:webHidden/>
                <w:color w:val="000000" w:themeColor="text1"/>
              </w:rPr>
              <w:t>4</w:t>
            </w:r>
            <w:r w:rsidRPr="007219E4">
              <w:rPr>
                <w:noProof/>
                <w:webHidden/>
                <w:color w:val="000000" w:themeColor="text1"/>
              </w:rPr>
              <w:fldChar w:fldCharType="end"/>
            </w:r>
          </w:hyperlink>
        </w:p>
        <w:p w14:paraId="5EB015B5" w14:textId="77777777" w:rsidR="008A4BCD" w:rsidRPr="007219E4" w:rsidRDefault="008A4BCD" w:rsidP="008A4BCD">
          <w:pPr>
            <w:pStyle w:val="TOC1"/>
            <w:tabs>
              <w:tab w:val="right" w:leader="dot" w:pos="9350"/>
            </w:tabs>
            <w:rPr>
              <w:noProof/>
              <w:color w:val="000000" w:themeColor="text1"/>
            </w:rPr>
          </w:pPr>
          <w:hyperlink w:anchor="_Toc179869706" w:history="1">
            <w:r w:rsidRPr="007219E4">
              <w:rPr>
                <w:rStyle w:val="Hyperlink"/>
                <w:noProof/>
                <w:color w:val="000000" w:themeColor="text1"/>
              </w:rPr>
              <w:t>Business revenue to identify business progressive growth position</w:t>
            </w:r>
            <w:r w:rsidRPr="007219E4">
              <w:rPr>
                <w:noProof/>
                <w:webHidden/>
                <w:color w:val="000000" w:themeColor="text1"/>
              </w:rPr>
              <w:tab/>
            </w:r>
            <w:r w:rsidRPr="007219E4">
              <w:rPr>
                <w:noProof/>
                <w:webHidden/>
                <w:color w:val="000000" w:themeColor="text1"/>
              </w:rPr>
              <w:fldChar w:fldCharType="begin"/>
            </w:r>
            <w:r w:rsidRPr="007219E4">
              <w:rPr>
                <w:noProof/>
                <w:webHidden/>
                <w:color w:val="000000" w:themeColor="text1"/>
              </w:rPr>
              <w:instrText xml:space="preserve"> PAGEREF _Toc179869706 \h </w:instrText>
            </w:r>
            <w:r w:rsidRPr="007219E4">
              <w:rPr>
                <w:noProof/>
                <w:webHidden/>
                <w:color w:val="000000" w:themeColor="text1"/>
              </w:rPr>
            </w:r>
            <w:r w:rsidRPr="007219E4">
              <w:rPr>
                <w:noProof/>
                <w:webHidden/>
                <w:color w:val="000000" w:themeColor="text1"/>
              </w:rPr>
              <w:fldChar w:fldCharType="separate"/>
            </w:r>
            <w:r w:rsidRPr="007219E4">
              <w:rPr>
                <w:noProof/>
                <w:webHidden/>
                <w:color w:val="000000" w:themeColor="text1"/>
              </w:rPr>
              <w:t>4</w:t>
            </w:r>
            <w:r w:rsidRPr="007219E4">
              <w:rPr>
                <w:noProof/>
                <w:webHidden/>
                <w:color w:val="000000" w:themeColor="text1"/>
              </w:rPr>
              <w:fldChar w:fldCharType="end"/>
            </w:r>
          </w:hyperlink>
        </w:p>
        <w:p w14:paraId="243DA349" w14:textId="77777777" w:rsidR="008A4BCD" w:rsidRPr="007219E4" w:rsidRDefault="008A4BCD" w:rsidP="008A4BCD">
          <w:pPr>
            <w:pStyle w:val="TOC1"/>
            <w:tabs>
              <w:tab w:val="right" w:leader="dot" w:pos="9350"/>
            </w:tabs>
            <w:rPr>
              <w:noProof/>
              <w:color w:val="000000" w:themeColor="text1"/>
            </w:rPr>
          </w:pPr>
          <w:hyperlink w:anchor="_Toc179869707" w:history="1">
            <w:r w:rsidRPr="007219E4">
              <w:rPr>
                <w:rStyle w:val="Hyperlink"/>
                <w:noProof/>
                <w:color w:val="000000" w:themeColor="text1"/>
              </w:rPr>
              <w:t>Marketing position of business to identify operating progress</w:t>
            </w:r>
            <w:r w:rsidRPr="007219E4">
              <w:rPr>
                <w:noProof/>
                <w:webHidden/>
                <w:color w:val="000000" w:themeColor="text1"/>
              </w:rPr>
              <w:tab/>
            </w:r>
            <w:r w:rsidRPr="007219E4">
              <w:rPr>
                <w:noProof/>
                <w:webHidden/>
                <w:color w:val="000000" w:themeColor="text1"/>
              </w:rPr>
              <w:fldChar w:fldCharType="begin"/>
            </w:r>
            <w:r w:rsidRPr="007219E4">
              <w:rPr>
                <w:noProof/>
                <w:webHidden/>
                <w:color w:val="000000" w:themeColor="text1"/>
              </w:rPr>
              <w:instrText xml:space="preserve"> PAGEREF _Toc179869707 \h </w:instrText>
            </w:r>
            <w:r w:rsidRPr="007219E4">
              <w:rPr>
                <w:noProof/>
                <w:webHidden/>
                <w:color w:val="000000" w:themeColor="text1"/>
              </w:rPr>
            </w:r>
            <w:r w:rsidRPr="007219E4">
              <w:rPr>
                <w:noProof/>
                <w:webHidden/>
                <w:color w:val="000000" w:themeColor="text1"/>
              </w:rPr>
              <w:fldChar w:fldCharType="separate"/>
            </w:r>
            <w:r w:rsidRPr="007219E4">
              <w:rPr>
                <w:noProof/>
                <w:webHidden/>
                <w:color w:val="000000" w:themeColor="text1"/>
              </w:rPr>
              <w:t>6</w:t>
            </w:r>
            <w:r w:rsidRPr="007219E4">
              <w:rPr>
                <w:noProof/>
                <w:webHidden/>
                <w:color w:val="000000" w:themeColor="text1"/>
              </w:rPr>
              <w:fldChar w:fldCharType="end"/>
            </w:r>
          </w:hyperlink>
        </w:p>
        <w:p w14:paraId="6BADFBE3" w14:textId="77777777" w:rsidR="008A4BCD" w:rsidRPr="007219E4" w:rsidRDefault="008A4BCD" w:rsidP="008A4BCD">
          <w:pPr>
            <w:pStyle w:val="TOC1"/>
            <w:tabs>
              <w:tab w:val="right" w:leader="dot" w:pos="9350"/>
            </w:tabs>
            <w:rPr>
              <w:noProof/>
              <w:color w:val="000000" w:themeColor="text1"/>
            </w:rPr>
          </w:pPr>
          <w:hyperlink w:anchor="_Toc179869708" w:history="1">
            <w:r w:rsidRPr="007219E4">
              <w:rPr>
                <w:rStyle w:val="Hyperlink"/>
                <w:noProof/>
                <w:color w:val="000000" w:themeColor="text1"/>
              </w:rPr>
              <w:t>Marketing growth structure for business values</w:t>
            </w:r>
            <w:r w:rsidRPr="007219E4">
              <w:rPr>
                <w:noProof/>
                <w:webHidden/>
                <w:color w:val="000000" w:themeColor="text1"/>
              </w:rPr>
              <w:tab/>
            </w:r>
            <w:r w:rsidRPr="007219E4">
              <w:rPr>
                <w:noProof/>
                <w:webHidden/>
                <w:color w:val="000000" w:themeColor="text1"/>
              </w:rPr>
              <w:fldChar w:fldCharType="begin"/>
            </w:r>
            <w:r w:rsidRPr="007219E4">
              <w:rPr>
                <w:noProof/>
                <w:webHidden/>
                <w:color w:val="000000" w:themeColor="text1"/>
              </w:rPr>
              <w:instrText xml:space="preserve"> PAGEREF _Toc179869708 \h </w:instrText>
            </w:r>
            <w:r w:rsidRPr="007219E4">
              <w:rPr>
                <w:noProof/>
                <w:webHidden/>
                <w:color w:val="000000" w:themeColor="text1"/>
              </w:rPr>
            </w:r>
            <w:r w:rsidRPr="007219E4">
              <w:rPr>
                <w:noProof/>
                <w:webHidden/>
                <w:color w:val="000000" w:themeColor="text1"/>
              </w:rPr>
              <w:fldChar w:fldCharType="separate"/>
            </w:r>
            <w:r w:rsidRPr="007219E4">
              <w:rPr>
                <w:noProof/>
                <w:webHidden/>
                <w:color w:val="000000" w:themeColor="text1"/>
              </w:rPr>
              <w:t>7</w:t>
            </w:r>
            <w:r w:rsidRPr="007219E4">
              <w:rPr>
                <w:noProof/>
                <w:webHidden/>
                <w:color w:val="000000" w:themeColor="text1"/>
              </w:rPr>
              <w:fldChar w:fldCharType="end"/>
            </w:r>
          </w:hyperlink>
        </w:p>
        <w:p w14:paraId="0CA5218A" w14:textId="77777777" w:rsidR="008A4BCD" w:rsidRPr="007219E4" w:rsidRDefault="008A4BCD" w:rsidP="008A4BCD">
          <w:pPr>
            <w:pStyle w:val="TOC1"/>
            <w:tabs>
              <w:tab w:val="right" w:leader="dot" w:pos="9350"/>
            </w:tabs>
            <w:rPr>
              <w:noProof/>
              <w:color w:val="000000" w:themeColor="text1"/>
            </w:rPr>
          </w:pPr>
          <w:hyperlink w:anchor="_Toc179869709" w:history="1">
            <w:r w:rsidRPr="007219E4">
              <w:rPr>
                <w:rStyle w:val="Hyperlink"/>
                <w:noProof/>
                <w:color w:val="000000" w:themeColor="text1"/>
              </w:rPr>
              <w:t>Recognition of CSR contribution by business with operating formulation</w:t>
            </w:r>
            <w:r w:rsidRPr="007219E4">
              <w:rPr>
                <w:noProof/>
                <w:webHidden/>
                <w:color w:val="000000" w:themeColor="text1"/>
              </w:rPr>
              <w:tab/>
            </w:r>
            <w:r w:rsidRPr="007219E4">
              <w:rPr>
                <w:noProof/>
                <w:webHidden/>
                <w:color w:val="000000" w:themeColor="text1"/>
              </w:rPr>
              <w:fldChar w:fldCharType="begin"/>
            </w:r>
            <w:r w:rsidRPr="007219E4">
              <w:rPr>
                <w:noProof/>
                <w:webHidden/>
                <w:color w:val="000000" w:themeColor="text1"/>
              </w:rPr>
              <w:instrText xml:space="preserve"> PAGEREF _Toc179869709 \h </w:instrText>
            </w:r>
            <w:r w:rsidRPr="007219E4">
              <w:rPr>
                <w:noProof/>
                <w:webHidden/>
                <w:color w:val="000000" w:themeColor="text1"/>
              </w:rPr>
            </w:r>
            <w:r w:rsidRPr="007219E4">
              <w:rPr>
                <w:noProof/>
                <w:webHidden/>
                <w:color w:val="000000" w:themeColor="text1"/>
              </w:rPr>
              <w:fldChar w:fldCharType="separate"/>
            </w:r>
            <w:r w:rsidRPr="007219E4">
              <w:rPr>
                <w:noProof/>
                <w:webHidden/>
                <w:color w:val="000000" w:themeColor="text1"/>
              </w:rPr>
              <w:t>8</w:t>
            </w:r>
            <w:r w:rsidRPr="007219E4">
              <w:rPr>
                <w:noProof/>
                <w:webHidden/>
                <w:color w:val="000000" w:themeColor="text1"/>
              </w:rPr>
              <w:fldChar w:fldCharType="end"/>
            </w:r>
          </w:hyperlink>
        </w:p>
        <w:p w14:paraId="3604582A" w14:textId="77777777" w:rsidR="008A4BCD" w:rsidRPr="007219E4" w:rsidRDefault="008A4BCD" w:rsidP="008A4BCD">
          <w:pPr>
            <w:pStyle w:val="TOC1"/>
            <w:tabs>
              <w:tab w:val="right" w:leader="dot" w:pos="9350"/>
            </w:tabs>
            <w:rPr>
              <w:noProof/>
              <w:color w:val="000000" w:themeColor="text1"/>
            </w:rPr>
          </w:pPr>
          <w:hyperlink w:anchor="_Toc179869710" w:history="1">
            <w:r w:rsidRPr="007219E4">
              <w:rPr>
                <w:rStyle w:val="Hyperlink"/>
                <w:noProof/>
                <w:color w:val="000000" w:themeColor="text1"/>
              </w:rPr>
              <w:t>Recommendation</w:t>
            </w:r>
            <w:r w:rsidRPr="007219E4">
              <w:rPr>
                <w:noProof/>
                <w:webHidden/>
                <w:color w:val="000000" w:themeColor="text1"/>
              </w:rPr>
              <w:tab/>
            </w:r>
            <w:r w:rsidRPr="007219E4">
              <w:rPr>
                <w:noProof/>
                <w:webHidden/>
                <w:color w:val="000000" w:themeColor="text1"/>
              </w:rPr>
              <w:fldChar w:fldCharType="begin"/>
            </w:r>
            <w:r w:rsidRPr="007219E4">
              <w:rPr>
                <w:noProof/>
                <w:webHidden/>
                <w:color w:val="000000" w:themeColor="text1"/>
              </w:rPr>
              <w:instrText xml:space="preserve"> PAGEREF _Toc179869710 \h </w:instrText>
            </w:r>
            <w:r w:rsidRPr="007219E4">
              <w:rPr>
                <w:noProof/>
                <w:webHidden/>
                <w:color w:val="000000" w:themeColor="text1"/>
              </w:rPr>
            </w:r>
            <w:r w:rsidRPr="007219E4">
              <w:rPr>
                <w:noProof/>
                <w:webHidden/>
                <w:color w:val="000000" w:themeColor="text1"/>
              </w:rPr>
              <w:fldChar w:fldCharType="separate"/>
            </w:r>
            <w:r w:rsidRPr="007219E4">
              <w:rPr>
                <w:noProof/>
                <w:webHidden/>
                <w:color w:val="000000" w:themeColor="text1"/>
              </w:rPr>
              <w:t>9</w:t>
            </w:r>
            <w:r w:rsidRPr="007219E4">
              <w:rPr>
                <w:noProof/>
                <w:webHidden/>
                <w:color w:val="000000" w:themeColor="text1"/>
              </w:rPr>
              <w:fldChar w:fldCharType="end"/>
            </w:r>
          </w:hyperlink>
        </w:p>
        <w:p w14:paraId="5FB72377" w14:textId="77777777" w:rsidR="008A4BCD" w:rsidRPr="007219E4" w:rsidRDefault="008A4BCD" w:rsidP="008A4BCD">
          <w:pPr>
            <w:pStyle w:val="TOC1"/>
            <w:tabs>
              <w:tab w:val="right" w:leader="dot" w:pos="9350"/>
            </w:tabs>
            <w:rPr>
              <w:noProof/>
              <w:color w:val="000000" w:themeColor="text1"/>
            </w:rPr>
          </w:pPr>
          <w:hyperlink w:anchor="_Toc179869711" w:history="1">
            <w:r w:rsidRPr="007219E4">
              <w:rPr>
                <w:rStyle w:val="Hyperlink"/>
                <w:noProof/>
                <w:color w:val="000000" w:themeColor="text1"/>
              </w:rPr>
              <w:t>Conclusions</w:t>
            </w:r>
            <w:r w:rsidRPr="007219E4">
              <w:rPr>
                <w:noProof/>
                <w:webHidden/>
                <w:color w:val="000000" w:themeColor="text1"/>
              </w:rPr>
              <w:tab/>
            </w:r>
            <w:r w:rsidRPr="007219E4">
              <w:rPr>
                <w:noProof/>
                <w:webHidden/>
                <w:color w:val="000000" w:themeColor="text1"/>
              </w:rPr>
              <w:fldChar w:fldCharType="begin"/>
            </w:r>
            <w:r w:rsidRPr="007219E4">
              <w:rPr>
                <w:noProof/>
                <w:webHidden/>
                <w:color w:val="000000" w:themeColor="text1"/>
              </w:rPr>
              <w:instrText xml:space="preserve"> PAGEREF _Toc179869711 \h </w:instrText>
            </w:r>
            <w:r w:rsidRPr="007219E4">
              <w:rPr>
                <w:noProof/>
                <w:webHidden/>
                <w:color w:val="000000" w:themeColor="text1"/>
              </w:rPr>
            </w:r>
            <w:r w:rsidRPr="007219E4">
              <w:rPr>
                <w:noProof/>
                <w:webHidden/>
                <w:color w:val="000000" w:themeColor="text1"/>
              </w:rPr>
              <w:fldChar w:fldCharType="separate"/>
            </w:r>
            <w:r w:rsidRPr="007219E4">
              <w:rPr>
                <w:noProof/>
                <w:webHidden/>
                <w:color w:val="000000" w:themeColor="text1"/>
              </w:rPr>
              <w:t>11</w:t>
            </w:r>
            <w:r w:rsidRPr="007219E4">
              <w:rPr>
                <w:noProof/>
                <w:webHidden/>
                <w:color w:val="000000" w:themeColor="text1"/>
              </w:rPr>
              <w:fldChar w:fldCharType="end"/>
            </w:r>
          </w:hyperlink>
        </w:p>
        <w:p w14:paraId="0FD86EC4" w14:textId="77777777" w:rsidR="008A4BCD" w:rsidRPr="007219E4" w:rsidRDefault="008A4BCD" w:rsidP="008A4BCD">
          <w:pPr>
            <w:pStyle w:val="TOC1"/>
            <w:tabs>
              <w:tab w:val="right" w:leader="dot" w:pos="9350"/>
            </w:tabs>
            <w:rPr>
              <w:noProof/>
              <w:color w:val="000000" w:themeColor="text1"/>
            </w:rPr>
          </w:pPr>
          <w:hyperlink w:anchor="_Toc179869712" w:history="1">
            <w:r w:rsidRPr="007219E4">
              <w:rPr>
                <w:rStyle w:val="Hyperlink"/>
                <w:noProof/>
                <w:color w:val="000000" w:themeColor="text1"/>
              </w:rPr>
              <w:t>References</w:t>
            </w:r>
            <w:r w:rsidRPr="007219E4">
              <w:rPr>
                <w:noProof/>
                <w:webHidden/>
                <w:color w:val="000000" w:themeColor="text1"/>
              </w:rPr>
              <w:tab/>
            </w:r>
            <w:r w:rsidRPr="007219E4">
              <w:rPr>
                <w:noProof/>
                <w:webHidden/>
                <w:color w:val="000000" w:themeColor="text1"/>
              </w:rPr>
              <w:fldChar w:fldCharType="begin"/>
            </w:r>
            <w:r w:rsidRPr="007219E4">
              <w:rPr>
                <w:noProof/>
                <w:webHidden/>
                <w:color w:val="000000" w:themeColor="text1"/>
              </w:rPr>
              <w:instrText xml:space="preserve"> PAGEREF _Toc179869712 \h </w:instrText>
            </w:r>
            <w:r w:rsidRPr="007219E4">
              <w:rPr>
                <w:noProof/>
                <w:webHidden/>
                <w:color w:val="000000" w:themeColor="text1"/>
              </w:rPr>
            </w:r>
            <w:r w:rsidRPr="007219E4">
              <w:rPr>
                <w:noProof/>
                <w:webHidden/>
                <w:color w:val="000000" w:themeColor="text1"/>
              </w:rPr>
              <w:fldChar w:fldCharType="separate"/>
            </w:r>
            <w:r w:rsidRPr="007219E4">
              <w:rPr>
                <w:noProof/>
                <w:webHidden/>
                <w:color w:val="000000" w:themeColor="text1"/>
              </w:rPr>
              <w:t>12</w:t>
            </w:r>
            <w:r w:rsidRPr="007219E4">
              <w:rPr>
                <w:noProof/>
                <w:webHidden/>
                <w:color w:val="000000" w:themeColor="text1"/>
              </w:rPr>
              <w:fldChar w:fldCharType="end"/>
            </w:r>
          </w:hyperlink>
        </w:p>
        <w:p w14:paraId="7D1E0335" w14:textId="77777777" w:rsidR="008A4BCD" w:rsidRPr="007219E4" w:rsidRDefault="008A4BCD" w:rsidP="008A4BCD">
          <w:pPr>
            <w:rPr>
              <w:color w:val="000000" w:themeColor="text1"/>
            </w:rPr>
          </w:pPr>
          <w:r w:rsidRPr="007219E4">
            <w:rPr>
              <w:b/>
              <w:bCs/>
              <w:noProof/>
              <w:color w:val="000000" w:themeColor="text1"/>
            </w:rPr>
            <w:fldChar w:fldCharType="end"/>
          </w:r>
        </w:p>
      </w:sdtContent>
    </w:sdt>
    <w:p w14:paraId="036DF654" w14:textId="77777777" w:rsidR="008A4BCD" w:rsidRPr="007219E4" w:rsidRDefault="008A4BCD" w:rsidP="008A4BCD">
      <w:pPr>
        <w:pStyle w:val="Heading1"/>
        <w:rPr>
          <w:color w:val="000000" w:themeColor="text1"/>
        </w:rPr>
      </w:pPr>
      <w:r w:rsidRPr="007219E4">
        <w:rPr>
          <w:color w:val="000000" w:themeColor="text1"/>
        </w:rPr>
        <w:br w:type="page"/>
      </w:r>
    </w:p>
    <w:p w14:paraId="2C8FA18D" w14:textId="77777777" w:rsidR="008A4BCD" w:rsidRPr="007219E4" w:rsidRDefault="008A4BCD" w:rsidP="008A4BCD">
      <w:pPr>
        <w:pStyle w:val="Heading1"/>
        <w:rPr>
          <w:color w:val="000000" w:themeColor="text1"/>
        </w:rPr>
      </w:pPr>
      <w:bookmarkStart w:id="4" w:name="_lidwh1pgza6e" w:colFirst="0" w:colLast="0"/>
      <w:bookmarkStart w:id="5" w:name="_Toc179869705"/>
      <w:bookmarkEnd w:id="4"/>
      <w:r w:rsidRPr="007219E4">
        <w:rPr>
          <w:color w:val="000000" w:themeColor="text1"/>
        </w:rPr>
        <w:lastRenderedPageBreak/>
        <w:t>Introduction</w:t>
      </w:r>
      <w:bookmarkEnd w:id="5"/>
      <w:r w:rsidRPr="007219E4">
        <w:rPr>
          <w:color w:val="000000" w:themeColor="text1"/>
        </w:rPr>
        <w:t xml:space="preserve"> </w:t>
      </w:r>
    </w:p>
    <w:p w14:paraId="1D355812" w14:textId="77777777" w:rsidR="008A4BCD" w:rsidRPr="007219E4" w:rsidRDefault="008A4BCD" w:rsidP="008A4BCD">
      <w:pPr>
        <w:rPr>
          <w:color w:val="000000" w:themeColor="text1"/>
        </w:rPr>
      </w:pPr>
      <w:r w:rsidRPr="007219E4">
        <w:rPr>
          <w:color w:val="000000" w:themeColor="text1"/>
        </w:rPr>
        <w:t xml:space="preserve">In this report, a detailed analysis of the position of business financial engagement including the non-financial factors identification is mainly evaluated with the support of economic prospects. The primary initiative of this report with the applied comparison support stated the accounting compatibility including revenue formation of two different businesses in a comparative order.  The processing of the performance development including the value progressive structure of the business is also evaluated with the processing of Ansoff’s matrix formulated for the support of performance development. </w:t>
      </w:r>
    </w:p>
    <w:p w14:paraId="228066B5" w14:textId="41C19400" w:rsidR="008A4BCD" w:rsidRPr="007219E4" w:rsidRDefault="008A4BCD" w:rsidP="008A4BCD">
      <w:pPr>
        <w:pStyle w:val="Heading1"/>
        <w:rPr>
          <w:color w:val="000000" w:themeColor="text1"/>
        </w:rPr>
      </w:pPr>
      <w:bookmarkStart w:id="6" w:name="_7q1w2ryh063j" w:colFirst="0" w:colLast="0"/>
      <w:bookmarkStart w:id="7" w:name="_Toc179869706"/>
      <w:bookmarkEnd w:id="6"/>
      <w:r w:rsidRPr="007219E4">
        <w:rPr>
          <w:color w:val="000000" w:themeColor="text1"/>
        </w:rPr>
        <w:t xml:space="preserve">Business revenue to identify business progressive growth </w:t>
      </w:r>
      <w:bookmarkEnd w:id="7"/>
      <w:r w:rsidRPr="007219E4">
        <w:rPr>
          <w:color w:val="000000" w:themeColor="text1"/>
        </w:rPr>
        <w:t>position.</w:t>
      </w:r>
      <w:r w:rsidRPr="007219E4">
        <w:rPr>
          <w:color w:val="000000" w:themeColor="text1"/>
        </w:rPr>
        <w:t xml:space="preserve"> </w:t>
      </w:r>
    </w:p>
    <w:p w14:paraId="32F10220" w14:textId="77777777" w:rsidR="008A4BCD" w:rsidRPr="007219E4" w:rsidRDefault="008A4BCD" w:rsidP="008A4BCD">
      <w:pPr>
        <w:rPr>
          <w:color w:val="000000" w:themeColor="text1"/>
        </w:rPr>
      </w:pPr>
      <w:r w:rsidRPr="007219E4">
        <w:rPr>
          <w:color w:val="000000" w:themeColor="text1"/>
        </w:rPr>
        <w:t xml:space="preserve">The primary initiative related to the formulation of trending analysis or compared with the previous year’s position the level of revenue growth can be measured that represents a proper stable development structure related to business performances. As per the basic identifications, the primary volume of revenue progress related to the business of Shangri-La Hotels has been provided. </w:t>
      </w:r>
    </w:p>
    <w:p w14:paraId="62EB4D54" w14:textId="77777777" w:rsidR="008A4BCD" w:rsidRPr="007219E4" w:rsidRDefault="008A4BCD" w:rsidP="008A4BCD">
      <w:pPr>
        <w:rPr>
          <w:color w:val="000000" w:themeColor="text1"/>
        </w:rPr>
      </w:pPr>
      <w:r w:rsidRPr="007219E4">
        <w:rPr>
          <w:noProof/>
          <w:color w:val="000000" w:themeColor="text1"/>
        </w:rPr>
        <w:drawing>
          <wp:inline distT="0" distB="0" distL="0" distR="0" wp14:anchorId="094A08E5" wp14:editId="7843F9AA">
            <wp:extent cx="5943600" cy="2208530"/>
            <wp:effectExtent l="0" t="0" r="0" b="1270"/>
            <wp:docPr id="1948036259" name="Picture 1" descr="A table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036259" name="Picture 1" descr="A table with numbers and a few words&#10;&#10;Description automatically generated with medium confidence"/>
                    <pic:cNvPicPr/>
                  </pic:nvPicPr>
                  <pic:blipFill>
                    <a:blip r:embed="rId6"/>
                    <a:stretch>
                      <a:fillRect/>
                    </a:stretch>
                  </pic:blipFill>
                  <pic:spPr>
                    <a:xfrm>
                      <a:off x="0" y="0"/>
                      <a:ext cx="5943600" cy="2208530"/>
                    </a:xfrm>
                    <a:prstGeom prst="rect">
                      <a:avLst/>
                    </a:prstGeom>
                  </pic:spPr>
                </pic:pic>
              </a:graphicData>
            </a:graphic>
          </wp:inline>
        </w:drawing>
      </w:r>
    </w:p>
    <w:p w14:paraId="78028932" w14:textId="77777777" w:rsidR="008A4BCD" w:rsidRPr="007219E4" w:rsidRDefault="008A4BCD" w:rsidP="008A4BCD">
      <w:pPr>
        <w:rPr>
          <w:color w:val="000000" w:themeColor="text1"/>
        </w:rPr>
      </w:pPr>
    </w:p>
    <w:p w14:paraId="145642C5" w14:textId="77777777" w:rsidR="008A4BCD" w:rsidRPr="007219E4" w:rsidRDefault="008A4BCD" w:rsidP="008A4BCD">
      <w:pPr>
        <w:rPr>
          <w:color w:val="000000" w:themeColor="text1"/>
        </w:rPr>
      </w:pPr>
      <w:r w:rsidRPr="007219E4">
        <w:rPr>
          <w:color w:val="000000" w:themeColor="text1"/>
        </w:rPr>
        <w:t xml:space="preserve">With the initiative of a 46.5% growth position the primary Occupancy rate related to the business presently indicates the standard of 66%, which is accountable and stable for the maintenance of business revenue progress. The general initiative related to the standard approach of price per room is around 608.72 GBP with the processing of 401.74 GBP of RevPAR support that represents a contemporary initiative including a positive formulated approach regarding the use of the law of supply (scmp.com, 2023). In other words, it represents with the present level of expanded demand </w:t>
      </w:r>
      <w:r w:rsidRPr="007219E4">
        <w:rPr>
          <w:color w:val="000000" w:themeColor="text1"/>
        </w:rPr>
        <w:lastRenderedPageBreak/>
        <w:t xml:space="preserve">the supply level is proportionately expanded which also represents a positive enhancing approach to pricing as well. </w:t>
      </w:r>
    </w:p>
    <w:p w14:paraId="4C4C3FEE" w14:textId="4B9A51F2" w:rsidR="008A4BCD" w:rsidRPr="007219E4" w:rsidRDefault="008A4BCD" w:rsidP="008A4BCD">
      <w:pPr>
        <w:rPr>
          <w:color w:val="000000" w:themeColor="text1"/>
        </w:rPr>
      </w:pPr>
      <w:r w:rsidRPr="007219E4">
        <w:rPr>
          <w:noProof/>
          <w:color w:val="000000" w:themeColor="text1"/>
        </w:rPr>
        <w:drawing>
          <wp:anchor distT="0" distB="0" distL="114300" distR="114300" simplePos="0" relativeHeight="251659264" behindDoc="1" locked="0" layoutInCell="1" allowOverlap="1" wp14:anchorId="62CDE75A" wp14:editId="10316235">
            <wp:simplePos x="0" y="0"/>
            <wp:positionH relativeFrom="margin">
              <wp:align>left</wp:align>
            </wp:positionH>
            <wp:positionV relativeFrom="paragraph">
              <wp:posOffset>534670</wp:posOffset>
            </wp:positionV>
            <wp:extent cx="2076450" cy="1699613"/>
            <wp:effectExtent l="0" t="0" r="0" b="0"/>
            <wp:wrapTight wrapText="bothSides">
              <wp:wrapPolygon edited="0">
                <wp:start x="0" y="0"/>
                <wp:lineTo x="0" y="21309"/>
                <wp:lineTo x="21402" y="21309"/>
                <wp:lineTo x="21402" y="0"/>
                <wp:lineTo x="0" y="0"/>
              </wp:wrapPolygon>
            </wp:wrapTight>
            <wp:docPr id="437192537" name="Picture 1" descr="A diagram of a new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192537" name="Picture 1" descr="A diagram of a new business&#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76450" cy="1699613"/>
                    </a:xfrm>
                    <a:prstGeom prst="rect">
                      <a:avLst/>
                    </a:prstGeom>
                  </pic:spPr>
                </pic:pic>
              </a:graphicData>
            </a:graphic>
          </wp:anchor>
        </w:drawing>
      </w:r>
      <w:r w:rsidRPr="007219E4">
        <w:rPr>
          <w:color w:val="000000" w:themeColor="text1"/>
        </w:rPr>
        <w:t xml:space="preserve">The conceptual presence of </w:t>
      </w:r>
      <w:r w:rsidRPr="007219E4">
        <w:rPr>
          <w:b/>
          <w:bCs/>
          <w:color w:val="000000" w:themeColor="text1"/>
        </w:rPr>
        <w:t>Demand-Pull Inflation</w:t>
      </w:r>
      <w:r w:rsidRPr="007219E4">
        <w:rPr>
          <w:color w:val="000000" w:themeColor="text1"/>
        </w:rPr>
        <w:t xml:space="preserve"> or </w:t>
      </w:r>
      <w:r w:rsidRPr="007219E4">
        <w:rPr>
          <w:b/>
          <w:bCs/>
          <w:color w:val="000000" w:themeColor="text1"/>
        </w:rPr>
        <w:t>Demand-Side Inflation</w:t>
      </w:r>
      <w:r w:rsidRPr="007219E4">
        <w:rPr>
          <w:color w:val="000000" w:themeColor="text1"/>
        </w:rPr>
        <w:t xml:space="preserve"> are generally representing the scenario while with the expansions of demand a simultaneous expansion on </w:t>
      </w:r>
      <w:r w:rsidRPr="007219E4">
        <w:rPr>
          <w:color w:val="000000" w:themeColor="text1"/>
        </w:rPr>
        <w:t>both</w:t>
      </w:r>
      <w:r w:rsidRPr="007219E4">
        <w:rPr>
          <w:color w:val="000000" w:themeColor="text1"/>
        </w:rPr>
        <w:t xml:space="preserve"> quantity and price are initiated represents a proper operating development scenario.  According to this graph, the applied expansions of price in the inflation structure initiate high level of demand engagement that mainly moves the demand curve towards the left side with the proportionate expansions structure in the level of supply curve as well. The reasons of such with the present marketing demand in the middle east a positive pricing engagement including the supply development initiative are structured over this business mainly. </w:t>
      </w:r>
    </w:p>
    <w:p w14:paraId="243D686D" w14:textId="7E90C7EE" w:rsidR="008A4BCD" w:rsidRPr="007219E4" w:rsidRDefault="008A4BCD" w:rsidP="008A4BCD">
      <w:pPr>
        <w:rPr>
          <w:color w:val="000000" w:themeColor="text1"/>
        </w:rPr>
      </w:pPr>
      <w:r w:rsidRPr="007219E4">
        <w:rPr>
          <w:color w:val="000000" w:themeColor="text1"/>
        </w:rPr>
        <w:t xml:space="preserve">The primary analysis related to the formulated presence of the current Occupancy rate for the business Premier Inn indicates a level of 82% initiative with the present level of ARR 79.76 GBP per room support. The application of the RevPAR level of the business currently indicates the pricing position of 65.56 GBP which represents a positive polymer marketing growth and standardized engagement (Whitbread PLC, 2023). The formulated structure of revenue growth related to the </w:t>
      </w:r>
      <w:r w:rsidRPr="007219E4">
        <w:rPr>
          <w:color w:val="000000" w:themeColor="text1"/>
        </w:rPr>
        <w:t>business</w:t>
      </w:r>
      <w:r w:rsidRPr="007219E4">
        <w:rPr>
          <w:color w:val="000000" w:themeColor="text1"/>
        </w:rPr>
        <w:t xml:space="preserve"> is also provided. </w:t>
      </w:r>
    </w:p>
    <w:p w14:paraId="62DBE4B4" w14:textId="77777777" w:rsidR="008A4BCD" w:rsidRPr="007219E4" w:rsidRDefault="008A4BCD" w:rsidP="008A4BCD">
      <w:pPr>
        <w:rPr>
          <w:color w:val="000000" w:themeColor="text1"/>
        </w:rPr>
      </w:pPr>
      <w:r w:rsidRPr="007219E4">
        <w:rPr>
          <w:noProof/>
          <w:color w:val="000000" w:themeColor="text1"/>
        </w:rPr>
        <w:drawing>
          <wp:inline distT="0" distB="0" distL="0" distR="0" wp14:anchorId="51913E0E" wp14:editId="4C067EC5">
            <wp:extent cx="5943600" cy="2182495"/>
            <wp:effectExtent l="0" t="0" r="0" b="8255"/>
            <wp:docPr id="869305756"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305756" name="Picture 1" descr="A table with numbers and lines&#10;&#10;Description automatically generated"/>
                    <pic:cNvPicPr/>
                  </pic:nvPicPr>
                  <pic:blipFill>
                    <a:blip r:embed="rId8"/>
                    <a:stretch>
                      <a:fillRect/>
                    </a:stretch>
                  </pic:blipFill>
                  <pic:spPr>
                    <a:xfrm>
                      <a:off x="0" y="0"/>
                      <a:ext cx="5943600" cy="2182495"/>
                    </a:xfrm>
                    <a:prstGeom prst="rect">
                      <a:avLst/>
                    </a:prstGeom>
                  </pic:spPr>
                </pic:pic>
              </a:graphicData>
            </a:graphic>
          </wp:inline>
        </w:drawing>
      </w:r>
    </w:p>
    <w:p w14:paraId="28E1B5B1" w14:textId="77777777" w:rsidR="008A4BCD" w:rsidRPr="007219E4" w:rsidRDefault="008A4BCD" w:rsidP="008A4BCD">
      <w:pPr>
        <w:rPr>
          <w:color w:val="000000" w:themeColor="text1"/>
        </w:rPr>
      </w:pPr>
      <w:r w:rsidRPr="007219E4">
        <w:rPr>
          <w:color w:val="000000" w:themeColor="text1"/>
        </w:rPr>
        <w:t xml:space="preserve">A progressive position of 55.7% of development is mainly structured Indian business which indicates the perfect utilisation of elasticity of demand concept in a systematic manner where with the proportionate level of changes in the demand the proportionate level of pricing is initiated (PR </w:t>
      </w:r>
      <w:r w:rsidRPr="007219E4">
        <w:rPr>
          <w:color w:val="000000" w:themeColor="text1"/>
        </w:rPr>
        <w:lastRenderedPageBreak/>
        <w:t xml:space="preserve">Newswire, 2024). The present initiative related to the applied revenue development formulations in Germany and also the initiated cross broader transactions development of the business formulates and accountable development initiative also. </w:t>
      </w:r>
    </w:p>
    <w:p w14:paraId="76041B24" w14:textId="77777777" w:rsidR="008A4BCD" w:rsidRPr="007219E4" w:rsidRDefault="008A4BCD" w:rsidP="008A4BCD">
      <w:pPr>
        <w:rPr>
          <w:color w:val="000000" w:themeColor="text1"/>
        </w:rPr>
      </w:pPr>
      <w:r w:rsidRPr="007219E4">
        <w:rPr>
          <w:noProof/>
          <w:color w:val="000000" w:themeColor="text1"/>
        </w:rPr>
        <w:drawing>
          <wp:anchor distT="0" distB="0" distL="114300" distR="114300" simplePos="0" relativeHeight="251660288" behindDoc="1" locked="0" layoutInCell="1" allowOverlap="1" wp14:anchorId="303A23AF" wp14:editId="4177BB6E">
            <wp:simplePos x="0" y="0"/>
            <wp:positionH relativeFrom="margin">
              <wp:posOffset>95250</wp:posOffset>
            </wp:positionH>
            <wp:positionV relativeFrom="paragraph">
              <wp:posOffset>220345</wp:posOffset>
            </wp:positionV>
            <wp:extent cx="2324100" cy="1927860"/>
            <wp:effectExtent l="0" t="0" r="0" b="0"/>
            <wp:wrapTight wrapText="bothSides">
              <wp:wrapPolygon edited="0">
                <wp:start x="0" y="0"/>
                <wp:lineTo x="0" y="21344"/>
                <wp:lineTo x="21423" y="21344"/>
                <wp:lineTo x="21423" y="0"/>
                <wp:lineTo x="0" y="0"/>
              </wp:wrapPolygon>
            </wp:wrapTight>
            <wp:docPr id="428091088" name="Picture 1"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091088" name="Picture 1" descr="A diagram of a grap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24100" cy="1927860"/>
                    </a:xfrm>
                    <a:prstGeom prst="rect">
                      <a:avLst/>
                    </a:prstGeom>
                  </pic:spPr>
                </pic:pic>
              </a:graphicData>
            </a:graphic>
            <wp14:sizeRelH relativeFrom="margin">
              <wp14:pctWidth>0</wp14:pctWidth>
            </wp14:sizeRelH>
            <wp14:sizeRelV relativeFrom="margin">
              <wp14:pctHeight>0</wp14:pctHeight>
            </wp14:sizeRelV>
          </wp:anchor>
        </w:drawing>
      </w:r>
      <w:r w:rsidRPr="007219E4">
        <w:rPr>
          <w:color w:val="000000" w:themeColor="text1"/>
        </w:rPr>
        <w:t xml:space="preserve">According to the general recognise the scenario of Law of supply engagement where supply increases, leading to a lower price and an increase in quantity supplied. As per the present positioning structure with the consideration of current market demand the level of supply expansions initiative is also formulated in this business that represents the positive approach as the level of pricing are declined by the business with the intention of customers engagement simultaneously expanding the level of supply which impacts through changes or movement of supply curve towards the left side with a new level of demand structure. It formulates the operating position structure of declined pricing approach with the positive demand expansions support. </w:t>
      </w:r>
    </w:p>
    <w:p w14:paraId="16923E19" w14:textId="731386C7" w:rsidR="008A4BCD" w:rsidRPr="007219E4" w:rsidRDefault="008A4BCD" w:rsidP="008A4BCD">
      <w:pPr>
        <w:pStyle w:val="Heading1"/>
        <w:rPr>
          <w:color w:val="000000" w:themeColor="text1"/>
        </w:rPr>
      </w:pPr>
      <w:bookmarkStart w:id="8" w:name="_v5cc9csjwxh1" w:colFirst="0" w:colLast="0"/>
      <w:bookmarkStart w:id="9" w:name="_Toc179869707"/>
      <w:bookmarkEnd w:id="8"/>
      <w:r w:rsidRPr="007219E4">
        <w:rPr>
          <w:color w:val="000000" w:themeColor="text1"/>
        </w:rPr>
        <w:t xml:space="preserve">Marketing position of business to identify operating </w:t>
      </w:r>
      <w:bookmarkEnd w:id="9"/>
      <w:r w:rsidRPr="007219E4">
        <w:rPr>
          <w:color w:val="000000" w:themeColor="text1"/>
        </w:rPr>
        <w:t>progress.</w:t>
      </w:r>
      <w:r w:rsidRPr="007219E4">
        <w:rPr>
          <w:color w:val="000000" w:themeColor="text1"/>
        </w:rPr>
        <w:t xml:space="preserve">  </w:t>
      </w:r>
    </w:p>
    <w:p w14:paraId="03650F0A" w14:textId="77777777" w:rsidR="008A4BCD" w:rsidRPr="007219E4" w:rsidRDefault="008A4BCD" w:rsidP="008A4BCD">
      <w:pPr>
        <w:rPr>
          <w:color w:val="000000" w:themeColor="text1"/>
        </w:rPr>
      </w:pPr>
      <w:r w:rsidRPr="007219E4">
        <w:rPr>
          <w:color w:val="000000" w:themeColor="text1"/>
        </w:rPr>
        <w:t xml:space="preserve">The general initiative of operating contemporary initiatives for every business is relevant for the recognition of business initiatives in the aspects of three different approaches related to share pricing, marketing branding including demographic position. </w:t>
      </w:r>
    </w:p>
    <w:p w14:paraId="56FEB0D2" w14:textId="77777777" w:rsidR="008A4BCD" w:rsidRPr="007219E4" w:rsidRDefault="008A4BCD" w:rsidP="008A4BCD">
      <w:pPr>
        <w:rPr>
          <w:b/>
          <w:color w:val="000000" w:themeColor="text1"/>
        </w:rPr>
      </w:pPr>
      <w:r w:rsidRPr="007219E4">
        <w:rPr>
          <w:b/>
          <w:color w:val="000000" w:themeColor="text1"/>
        </w:rPr>
        <w:t xml:space="preserve">Shangri-La Hotels: </w:t>
      </w:r>
    </w:p>
    <w:p w14:paraId="03D25F5B" w14:textId="77777777" w:rsidR="008A4BCD" w:rsidRPr="007219E4" w:rsidRDefault="008A4BCD" w:rsidP="008A4BCD">
      <w:pPr>
        <w:rPr>
          <w:color w:val="000000" w:themeColor="text1"/>
        </w:rPr>
      </w:pPr>
      <w:r w:rsidRPr="007219E4">
        <w:rPr>
          <w:b/>
          <w:color w:val="000000" w:themeColor="text1"/>
        </w:rPr>
        <w:t>Market Share:</w:t>
      </w:r>
      <w:r w:rsidRPr="007219E4">
        <w:rPr>
          <w:color w:val="000000" w:themeColor="text1"/>
        </w:rPr>
        <w:t xml:space="preserve"> As per the present operating structure, Shangri-La Hotels indicates a marketing value of 6.435 billion with a share pricing structural level of 49.50 per share. The EPS standard of business is 1.79 per share which also indicates the operating value initiative (Yahoo.com, 2024). </w:t>
      </w:r>
    </w:p>
    <w:p w14:paraId="38A0CB39" w14:textId="77777777" w:rsidR="008A4BCD" w:rsidRPr="007219E4" w:rsidRDefault="008A4BCD" w:rsidP="008A4BCD">
      <w:pPr>
        <w:rPr>
          <w:color w:val="000000" w:themeColor="text1"/>
        </w:rPr>
      </w:pPr>
      <w:r w:rsidRPr="007219E4">
        <w:rPr>
          <w:b/>
          <w:color w:val="000000" w:themeColor="text1"/>
        </w:rPr>
        <w:t>Branding:</w:t>
      </w:r>
      <w:r w:rsidRPr="007219E4">
        <w:rPr>
          <w:color w:val="000000" w:themeColor="text1"/>
        </w:rPr>
        <w:t xml:space="preserve"> The present market structure of the business indicates the environment of the 4 most potential brand engagements related to Shangri-La Hotels and Resorts, Kerry Hotels, JEN, and Traders that represents a progressive value positioning growth support. </w:t>
      </w:r>
    </w:p>
    <w:p w14:paraId="0BA12725" w14:textId="77777777" w:rsidR="008A4BCD" w:rsidRPr="007219E4" w:rsidRDefault="008A4BCD" w:rsidP="008A4BCD">
      <w:pPr>
        <w:rPr>
          <w:color w:val="000000" w:themeColor="text1"/>
        </w:rPr>
      </w:pPr>
      <w:r w:rsidRPr="007219E4">
        <w:rPr>
          <w:b/>
          <w:color w:val="000000" w:themeColor="text1"/>
        </w:rPr>
        <w:t>Customer demographics:</w:t>
      </w:r>
      <w:r w:rsidRPr="007219E4">
        <w:rPr>
          <w:color w:val="000000" w:themeColor="text1"/>
        </w:rPr>
        <w:t xml:space="preserve"> The present operating structure and the market approach of this particular business indicate importance to upper-class customers with a quality level of income availability as the business mainly belongs to the category of premium classes. A primary importance of the comprehensive stability approach related to business progress including the </w:t>
      </w:r>
      <w:r w:rsidRPr="007219E4">
        <w:rPr>
          <w:color w:val="000000" w:themeColor="text1"/>
        </w:rPr>
        <w:lastRenderedPageBreak/>
        <w:t>standardization initiative of the business mainly represents a luxury demand attribute support (</w:t>
      </w:r>
      <w:proofErr w:type="spellStart"/>
      <w:r w:rsidRPr="007219E4">
        <w:rPr>
          <w:color w:val="000000" w:themeColor="text1"/>
        </w:rPr>
        <w:t>Mahathaven</w:t>
      </w:r>
      <w:proofErr w:type="spellEnd"/>
      <w:r w:rsidRPr="007219E4">
        <w:rPr>
          <w:color w:val="000000" w:themeColor="text1"/>
        </w:rPr>
        <w:t xml:space="preserve"> </w:t>
      </w:r>
      <w:r w:rsidRPr="007219E4">
        <w:rPr>
          <w:i/>
          <w:color w:val="000000" w:themeColor="text1"/>
        </w:rPr>
        <w:t xml:space="preserve">et al., </w:t>
      </w:r>
      <w:r w:rsidRPr="007219E4">
        <w:rPr>
          <w:color w:val="000000" w:themeColor="text1"/>
        </w:rPr>
        <w:t xml:space="preserve">2023). </w:t>
      </w:r>
    </w:p>
    <w:p w14:paraId="40677D53" w14:textId="77777777" w:rsidR="008A4BCD" w:rsidRPr="007219E4" w:rsidRDefault="008A4BCD" w:rsidP="008A4BCD">
      <w:pPr>
        <w:rPr>
          <w:color w:val="000000" w:themeColor="text1"/>
        </w:rPr>
      </w:pPr>
      <w:r w:rsidRPr="007219E4">
        <w:rPr>
          <w:b/>
          <w:color w:val="000000" w:themeColor="text1"/>
        </w:rPr>
        <w:t xml:space="preserve">Premier Inn (Whitbread plc): </w:t>
      </w:r>
    </w:p>
    <w:p w14:paraId="5D3FAC8C" w14:textId="77777777" w:rsidR="008A4BCD" w:rsidRPr="007219E4" w:rsidRDefault="008A4BCD" w:rsidP="008A4BCD">
      <w:pPr>
        <w:rPr>
          <w:color w:val="000000" w:themeColor="text1"/>
        </w:rPr>
      </w:pPr>
      <w:r w:rsidRPr="007219E4">
        <w:rPr>
          <w:b/>
          <w:color w:val="000000" w:themeColor="text1"/>
        </w:rPr>
        <w:t xml:space="preserve">Market Share: </w:t>
      </w:r>
      <w:r w:rsidRPr="007219E4">
        <w:rPr>
          <w:color w:val="000000" w:themeColor="text1"/>
        </w:rPr>
        <w:t xml:space="preserve">The present identification related to the market value of this business indicates 5.601 billion with the Share price positioning level of 3137 GBP. The formulation of the Earning per share level of the business is 1.60 per share with a price-earnings ratio standard of 19.61% (finance.yahoo.com, 2024).  </w:t>
      </w:r>
    </w:p>
    <w:p w14:paraId="6ECB5711" w14:textId="77777777" w:rsidR="008A4BCD" w:rsidRPr="007219E4" w:rsidRDefault="008A4BCD" w:rsidP="008A4BCD">
      <w:pPr>
        <w:rPr>
          <w:color w:val="000000" w:themeColor="text1"/>
        </w:rPr>
      </w:pPr>
      <w:r w:rsidRPr="007219E4">
        <w:rPr>
          <w:b/>
          <w:color w:val="000000" w:themeColor="text1"/>
        </w:rPr>
        <w:t xml:space="preserve">Branding: </w:t>
      </w:r>
      <w:r w:rsidRPr="007219E4">
        <w:rPr>
          <w:color w:val="000000" w:themeColor="text1"/>
        </w:rPr>
        <w:t xml:space="preserve">The fundamental initiative of this business operation and mainly conducted with the support of the parent company or under the branding initiative of Whitbread plc support. </w:t>
      </w:r>
    </w:p>
    <w:p w14:paraId="09D809B6" w14:textId="77777777" w:rsidR="008A4BCD" w:rsidRPr="007219E4" w:rsidRDefault="008A4BCD" w:rsidP="008A4BCD">
      <w:pPr>
        <w:rPr>
          <w:color w:val="000000" w:themeColor="text1"/>
        </w:rPr>
      </w:pPr>
      <w:r w:rsidRPr="007219E4">
        <w:rPr>
          <w:b/>
          <w:color w:val="000000" w:themeColor="text1"/>
        </w:rPr>
        <w:t xml:space="preserve">Customer demographics: </w:t>
      </w:r>
      <w:r w:rsidRPr="007219E4">
        <w:rPr>
          <w:color w:val="000000" w:themeColor="text1"/>
        </w:rPr>
        <w:t>The primary formulations related to the values of the general analysis indicate around 93% of customers are mainly aware of the business positions and operations while 42% represent awareness through the basis of the services. The primary initiative related to the value-based operating structure and the pricing attribute with quality formulations mainly represents a proper volume of Customer attractive initiative for this business with the support of general segregations in related to the income approach (</w:t>
      </w:r>
      <w:proofErr w:type="spellStart"/>
      <w:r w:rsidRPr="007219E4">
        <w:rPr>
          <w:color w:val="000000" w:themeColor="text1"/>
        </w:rPr>
        <w:t>whitbread</w:t>
      </w:r>
      <w:proofErr w:type="spellEnd"/>
      <w:r w:rsidRPr="007219E4">
        <w:rPr>
          <w:color w:val="000000" w:themeColor="text1"/>
        </w:rPr>
        <w:t xml:space="preserve">-plc, 2024). </w:t>
      </w:r>
    </w:p>
    <w:p w14:paraId="3FF93933" w14:textId="77777777" w:rsidR="008A4BCD" w:rsidRPr="007219E4" w:rsidRDefault="008A4BCD" w:rsidP="008A4BCD">
      <w:pPr>
        <w:pStyle w:val="Heading1"/>
        <w:rPr>
          <w:color w:val="000000" w:themeColor="text1"/>
        </w:rPr>
      </w:pPr>
      <w:bookmarkStart w:id="10" w:name="_eg2pe1ot2c50" w:colFirst="0" w:colLast="0"/>
      <w:bookmarkStart w:id="11" w:name="_Toc179869708"/>
      <w:bookmarkEnd w:id="10"/>
      <w:r w:rsidRPr="007219E4">
        <w:rPr>
          <w:color w:val="000000" w:themeColor="text1"/>
        </w:rPr>
        <w:t>Marketing growth structure for business values</w:t>
      </w:r>
      <w:bookmarkEnd w:id="11"/>
      <w:r w:rsidRPr="007219E4">
        <w:rPr>
          <w:color w:val="000000" w:themeColor="text1"/>
        </w:rPr>
        <w:t xml:space="preserve"> </w:t>
      </w:r>
    </w:p>
    <w:p w14:paraId="57142833" w14:textId="77777777" w:rsidR="008A4BCD" w:rsidRPr="007219E4" w:rsidRDefault="008A4BCD" w:rsidP="008A4BCD">
      <w:pPr>
        <w:rPr>
          <w:color w:val="000000" w:themeColor="text1"/>
        </w:rPr>
      </w:pPr>
      <w:r w:rsidRPr="007219E4">
        <w:rPr>
          <w:color w:val="000000" w:themeColor="text1"/>
        </w:rPr>
        <w:t xml:space="preserve">For the reasons of initiating the market growth analysis regarding both the business, a general initiative of evaluations through Ansoff’s Matrix has been initiated that is structured for the recognition support of business operating standard in the context of market position and service or product proportion manner. </w:t>
      </w:r>
    </w:p>
    <w:p w14:paraId="3B572217" w14:textId="77777777" w:rsidR="008A4BCD" w:rsidRPr="007219E4" w:rsidRDefault="008A4BCD" w:rsidP="008A4BCD">
      <w:pPr>
        <w:rPr>
          <w:color w:val="000000" w:themeColor="text1"/>
        </w:rPr>
      </w:pPr>
      <w:r w:rsidRPr="007219E4">
        <w:rPr>
          <w:color w:val="000000" w:themeColor="text1"/>
        </w:rPr>
        <w:t xml:space="preserve">According to the operating positions and performance structure, the managerial department of </w:t>
      </w:r>
      <w:r w:rsidRPr="007219E4">
        <w:rPr>
          <w:b/>
          <w:color w:val="000000" w:themeColor="text1"/>
        </w:rPr>
        <w:t>Shangri-La Hotels</w:t>
      </w:r>
      <w:r w:rsidRPr="007219E4">
        <w:rPr>
          <w:color w:val="000000" w:themeColor="text1"/>
        </w:rPr>
        <w:t xml:space="preserve"> provides a general level of significance associated with the formulated appearances of the market penetration strategic approach that is mainly formulated with the present strategy of Pioneers of Asian Hospitality project (Hongkongbusiness.hk, 2024). Application of this strategy provides the existing market development with the existing productive positions which are mainly applied for the development of business accountability and stability. For example, the application of employee retention. In the present situation expansions of the business in the Middle East Market originally represent this type of attributable engagement (Shangri-la.com, 2023). </w:t>
      </w:r>
    </w:p>
    <w:p w14:paraId="18C3A5F9" w14:textId="0F9002C1" w:rsidR="008A4BCD" w:rsidRPr="007219E4" w:rsidRDefault="008A4BCD" w:rsidP="008A4BCD">
      <w:pPr>
        <w:rPr>
          <w:color w:val="000000" w:themeColor="text1"/>
        </w:rPr>
      </w:pPr>
      <w:r w:rsidRPr="007219E4">
        <w:rPr>
          <w:color w:val="000000" w:themeColor="text1"/>
        </w:rPr>
        <w:t xml:space="preserve">The primary positions related to the marketing growth initiative with this </w:t>
      </w:r>
      <w:r w:rsidRPr="007219E4">
        <w:rPr>
          <w:color w:val="000000" w:themeColor="text1"/>
        </w:rPr>
        <w:t>matrix</w:t>
      </w:r>
      <w:r w:rsidRPr="007219E4">
        <w:rPr>
          <w:color w:val="000000" w:themeColor="text1"/>
        </w:rPr>
        <w:t xml:space="preserve"> support the business of Premier Inn with their presence of the parent company initiate a positive volume of </w:t>
      </w:r>
      <w:r w:rsidRPr="007219E4">
        <w:rPr>
          <w:color w:val="000000" w:themeColor="text1"/>
        </w:rPr>
        <w:lastRenderedPageBreak/>
        <w:t xml:space="preserve">contemporary initiatives that generally focused on the product development processing. The present initiative of converting 450 restaurants into the hotel business with the branding support of Premier Inn by the parent company with the intentions of revenue formulation and Business expansion is mainly initiated that provide significant importance to the existing market development with new service positioning (Baker, 2024). Even the same approaches a new strategic approach is also noticed in relation to the application of 5000 new hotel rooms with the targeted level of period in Ireland which mainly initiated for maintaining stability in comparison to business operating development (Anderson, 2024). The application of a new strategy related to the construction of 400 additional rooms in the hotel in Germany identifies the market development initiative where the existing product in the new market expansion attributes is mainly standardized by the management (whitbread.co.uk, 2021). </w:t>
      </w:r>
    </w:p>
    <w:p w14:paraId="24C2FE3A" w14:textId="77777777" w:rsidR="008A4BCD" w:rsidRPr="007219E4" w:rsidRDefault="008A4BCD" w:rsidP="008A4BCD">
      <w:pPr>
        <w:pStyle w:val="Heading1"/>
        <w:rPr>
          <w:color w:val="000000" w:themeColor="text1"/>
        </w:rPr>
      </w:pPr>
      <w:bookmarkStart w:id="12" w:name="_kt0uuodrgmnq" w:colFirst="0" w:colLast="0"/>
      <w:bookmarkStart w:id="13" w:name="_Toc179869709"/>
      <w:bookmarkEnd w:id="12"/>
      <w:r w:rsidRPr="007219E4">
        <w:rPr>
          <w:color w:val="000000" w:themeColor="text1"/>
        </w:rPr>
        <w:t>Recognition of CSR contribution by business with operating formulation</w:t>
      </w:r>
      <w:bookmarkEnd w:id="13"/>
      <w:r w:rsidRPr="007219E4">
        <w:rPr>
          <w:color w:val="000000" w:themeColor="text1"/>
        </w:rPr>
        <w:t xml:space="preserve"> </w:t>
      </w:r>
    </w:p>
    <w:p w14:paraId="679FB675" w14:textId="77777777" w:rsidR="008A4BCD" w:rsidRPr="007219E4" w:rsidRDefault="008A4BCD" w:rsidP="008A4BCD">
      <w:pPr>
        <w:rPr>
          <w:color w:val="000000" w:themeColor="text1"/>
        </w:rPr>
      </w:pPr>
      <w:r w:rsidRPr="007219E4">
        <w:rPr>
          <w:color w:val="000000" w:themeColor="text1"/>
        </w:rPr>
        <w:t xml:space="preserve">The primary formulated approach of a certain level of contribution towards the sustainability initiative with the considerations of environment, society and other aspects mainly formulates the value development progress including operating stability approach also that is optimised for the performance development. The primary structure of the sustainability related to this business is mainly formulated with three different processing bases which include Stay, Savour, and Shine. In the present situation, the business also initiated a contribution to ESG which is formulated with the sustainability-linked bank loan support amounted to around 2.98 billion GBP as additional funding initiatives (Shangri-la.com, 2024). One of the most significant contributions initiated by the business is related to the Marine Sanctuary in Cebu, Philippines, which was initiated by the management for the development of wildlife engagement including environmental development (Shangri-la.com, 2024). In the present situation, the business also imposes a certain volume of stability over the pension contributions as well for the employee development which is around 22189.64 GBP. </w:t>
      </w:r>
    </w:p>
    <w:p w14:paraId="752799F7" w14:textId="77777777" w:rsidR="008A4BCD" w:rsidRPr="007219E4" w:rsidRDefault="008A4BCD" w:rsidP="008A4BCD">
      <w:pPr>
        <w:rPr>
          <w:color w:val="000000" w:themeColor="text1"/>
        </w:rPr>
      </w:pPr>
      <w:r w:rsidRPr="007219E4">
        <w:rPr>
          <w:color w:val="000000" w:themeColor="text1"/>
        </w:rPr>
        <w:t xml:space="preserve">According to the operating initiative the present CSR formulation by the business of Premier Inn with the environment of the parent company represents contemporary progress including the strategic initiative of </w:t>
      </w:r>
      <w:r w:rsidRPr="007219E4">
        <w:rPr>
          <w:b/>
          <w:color w:val="000000" w:themeColor="text1"/>
        </w:rPr>
        <w:t>Force for Good sustainability program</w:t>
      </w:r>
      <w:r w:rsidRPr="007219E4">
        <w:rPr>
          <w:color w:val="000000" w:themeColor="text1"/>
        </w:rPr>
        <w:t xml:space="preserve">. The primary identification related to the operating formulation indicates that is certain portion or percentage of the revenue is contributed for the support of CSR engagement that represents a positive funding arrangement benefit also. In the present situation, the primary engagement of 79% of employee satisfaction in </w:t>
      </w:r>
      <w:r w:rsidRPr="007219E4">
        <w:rPr>
          <w:color w:val="000000" w:themeColor="text1"/>
        </w:rPr>
        <w:lastRenderedPageBreak/>
        <w:t>internal operation is noticed which brings the operating development including the generating support of 24.3 million GBP of Funding engagement (Whitbread PLC, 2024). The primary structure of the business also represents the current issuance of 550 million GBP of green bond issuance engagement that formulates the business value initiative structure in a developing order. The general initiated structure of the business operation also indicates around £2388767 for financial arrangements for charitable purposes 40 million GBP for employee development</w:t>
      </w:r>
      <w:r>
        <w:rPr>
          <w:color w:val="000000" w:themeColor="text1"/>
        </w:rPr>
        <w:t xml:space="preserve"> </w:t>
      </w:r>
      <w:r w:rsidRPr="007219E4">
        <w:rPr>
          <w:color w:val="000000" w:themeColor="text1"/>
        </w:rPr>
        <w:t xml:space="preserve">and £38.5 million for Sustainable procurement that is optimised for the initiative business value positioning growth (whitbread.co.uk, 2024). </w:t>
      </w:r>
    </w:p>
    <w:p w14:paraId="0B4A956A" w14:textId="77777777" w:rsidR="008A4BCD" w:rsidRPr="007219E4" w:rsidRDefault="008A4BCD" w:rsidP="008A4BCD">
      <w:pPr>
        <w:pStyle w:val="Heading1"/>
        <w:rPr>
          <w:color w:val="000000" w:themeColor="text1"/>
        </w:rPr>
      </w:pPr>
      <w:bookmarkStart w:id="14" w:name="_9ep2jdijugfr" w:colFirst="0" w:colLast="0"/>
      <w:bookmarkStart w:id="15" w:name="_Toc179869710"/>
      <w:bookmarkEnd w:id="14"/>
      <w:r w:rsidRPr="007219E4">
        <w:rPr>
          <w:color w:val="000000" w:themeColor="text1"/>
        </w:rPr>
        <w:t>Recommendation</w:t>
      </w:r>
      <w:bookmarkEnd w:id="15"/>
      <w:r w:rsidRPr="007219E4">
        <w:rPr>
          <w:color w:val="000000" w:themeColor="text1"/>
        </w:rPr>
        <w:t xml:space="preserve">   </w:t>
      </w:r>
    </w:p>
    <w:p w14:paraId="4752C093" w14:textId="77777777" w:rsidR="008A4BCD" w:rsidRPr="007219E4" w:rsidRDefault="008A4BCD" w:rsidP="008A4BCD">
      <w:pPr>
        <w:rPr>
          <w:color w:val="000000" w:themeColor="text1"/>
        </w:rPr>
      </w:pPr>
      <w:r w:rsidRPr="007219E4">
        <w:rPr>
          <w:color w:val="000000" w:themeColor="text1"/>
        </w:rPr>
        <w:t xml:space="preserve">Fundamentally, the application of </w:t>
      </w:r>
      <w:r w:rsidRPr="007219E4">
        <w:rPr>
          <w:b/>
          <w:color w:val="000000" w:themeColor="text1"/>
        </w:rPr>
        <w:t>Bowman's Strategic Clock</w:t>
      </w:r>
      <w:r w:rsidRPr="007219E4">
        <w:rPr>
          <w:color w:val="000000" w:themeColor="text1"/>
        </w:rPr>
        <w:t xml:space="preserve"> has been initiated for the recognition and formulation support of business operating positions including the competitive strategic progress support that manages the value development initiative of business</w:t>
      </w:r>
      <w:r>
        <w:rPr>
          <w:color w:val="000000" w:themeColor="text1"/>
        </w:rPr>
        <w:t xml:space="preserve"> </w:t>
      </w:r>
      <w:r w:rsidRPr="007219E4">
        <w:rPr>
          <w:color w:val="000000" w:themeColor="text1"/>
        </w:rPr>
        <w:t>(</w:t>
      </w:r>
      <w:proofErr w:type="spellStart"/>
      <w:r w:rsidRPr="007219E4">
        <w:rPr>
          <w:color w:val="000000" w:themeColor="text1"/>
        </w:rPr>
        <w:t>Villagrasa</w:t>
      </w:r>
      <w:proofErr w:type="spellEnd"/>
      <w:r w:rsidRPr="007219E4">
        <w:rPr>
          <w:color w:val="000000" w:themeColor="text1"/>
        </w:rPr>
        <w:t xml:space="preserve"> </w:t>
      </w:r>
      <w:r w:rsidRPr="007219E4">
        <w:rPr>
          <w:i/>
          <w:color w:val="000000" w:themeColor="text1"/>
        </w:rPr>
        <w:t>et al.</w:t>
      </w:r>
      <w:r w:rsidRPr="007219E4">
        <w:rPr>
          <w:color w:val="000000" w:themeColor="text1"/>
        </w:rPr>
        <w:t xml:space="preserve">, 2021). The primary structure of this clock initiative indicates 8 different phases with the support of which a proper volume of strategic development including the leadership attributes can be formulated. </w:t>
      </w:r>
    </w:p>
    <w:p w14:paraId="4CB2A2AA" w14:textId="77777777" w:rsidR="008A4BCD" w:rsidRPr="007219E4" w:rsidRDefault="008A4BCD" w:rsidP="008A4BCD">
      <w:pPr>
        <w:jc w:val="center"/>
        <w:rPr>
          <w:color w:val="000000" w:themeColor="text1"/>
        </w:rPr>
      </w:pPr>
      <w:r w:rsidRPr="007219E4">
        <w:rPr>
          <w:noProof/>
          <w:color w:val="000000" w:themeColor="text1"/>
        </w:rPr>
        <w:drawing>
          <wp:inline distT="114300" distB="114300" distL="114300" distR="114300" wp14:anchorId="295E300C" wp14:editId="1D6601F8">
            <wp:extent cx="4895850" cy="3141100"/>
            <wp:effectExtent l="0" t="0" r="0" b="0"/>
            <wp:docPr id="1" name="image1.png" descr="A diagram of a reference offer&#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diagram of a reference offer&#10;&#10;Description automatically generated"/>
                    <pic:cNvPicPr preferRelativeResize="0"/>
                  </pic:nvPicPr>
                  <pic:blipFill>
                    <a:blip r:embed="rId10"/>
                    <a:srcRect/>
                    <a:stretch>
                      <a:fillRect/>
                    </a:stretch>
                  </pic:blipFill>
                  <pic:spPr>
                    <a:xfrm>
                      <a:off x="0" y="0"/>
                      <a:ext cx="4895850" cy="3141100"/>
                    </a:xfrm>
                    <a:prstGeom prst="rect">
                      <a:avLst/>
                    </a:prstGeom>
                    <a:ln/>
                  </pic:spPr>
                </pic:pic>
              </a:graphicData>
            </a:graphic>
          </wp:inline>
        </w:drawing>
      </w:r>
    </w:p>
    <w:p w14:paraId="7C1736BC" w14:textId="77777777" w:rsidR="008A4BCD" w:rsidRPr="007219E4" w:rsidRDefault="008A4BCD" w:rsidP="008A4BCD">
      <w:pPr>
        <w:rPr>
          <w:color w:val="000000" w:themeColor="text1"/>
        </w:rPr>
      </w:pPr>
      <w:r w:rsidRPr="007219E4">
        <w:rPr>
          <w:color w:val="000000" w:themeColor="text1"/>
        </w:rPr>
        <w:t xml:space="preserve">According to the general operating structure and performance management approach for the business of Shangri-La Hotels, the applied formulated structure related to the formulated level of </w:t>
      </w:r>
      <w:r w:rsidRPr="007219E4">
        <w:rPr>
          <w:b/>
          <w:color w:val="000000" w:themeColor="text1"/>
        </w:rPr>
        <w:t>Differentiation / High Price</w:t>
      </w:r>
      <w:r w:rsidRPr="007219E4">
        <w:rPr>
          <w:color w:val="000000" w:themeColor="text1"/>
        </w:rPr>
        <w:t xml:space="preserve"> is generally required to be considered, used to represent the differentiation structure is related to the leadership engagement with the considerations of some </w:t>
      </w:r>
      <w:r w:rsidRPr="007219E4">
        <w:rPr>
          <w:color w:val="000000" w:themeColor="text1"/>
        </w:rPr>
        <w:lastRenderedPageBreak/>
        <w:t xml:space="preserve">specified level of USP which will be sustainable for the business expansions (Simmons Jr, 2023). According to the present situation, the business is currently expanding in the Middle East market and the applied population of this type of strategic process will be able to provide stability attributes including a market contemporary initiative for business accountability. </w:t>
      </w:r>
    </w:p>
    <w:p w14:paraId="219BC87A" w14:textId="77777777" w:rsidR="008A4BCD" w:rsidRPr="007219E4" w:rsidRDefault="008A4BCD" w:rsidP="008A4BCD">
      <w:pPr>
        <w:rPr>
          <w:color w:val="000000" w:themeColor="text1"/>
        </w:rPr>
      </w:pPr>
      <w:r w:rsidRPr="007219E4">
        <w:rPr>
          <w:color w:val="000000" w:themeColor="text1"/>
        </w:rPr>
        <w:t xml:space="preserve">The same proportionate engagement is also noticed for the other company Premier Inn. Depending on the present strategic approach of the parent company in this business the identified measurements of </w:t>
      </w:r>
      <w:r w:rsidRPr="007219E4">
        <w:rPr>
          <w:b/>
          <w:color w:val="000000" w:themeColor="text1"/>
        </w:rPr>
        <w:t>low price / low added value</w:t>
      </w:r>
      <w:r w:rsidRPr="007219E4">
        <w:rPr>
          <w:color w:val="000000" w:themeColor="text1"/>
        </w:rPr>
        <w:t xml:space="preserve"> that represented mainly the cost leadership approach are required to be initiated with the low pricing formulations for gaining a positive and competitive performance stability benefit (Elsworth, 2023</w:t>
      </w:r>
      <w:r>
        <w:rPr>
          <w:color w:val="000000" w:themeColor="text1"/>
        </w:rPr>
        <w:t>)</w:t>
      </w:r>
      <w:r w:rsidRPr="007219E4">
        <w:rPr>
          <w:color w:val="000000" w:themeColor="text1"/>
        </w:rPr>
        <w:t xml:space="preserve"> </w:t>
      </w:r>
    </w:p>
    <w:p w14:paraId="7066C5A9" w14:textId="77777777" w:rsidR="008A4BCD" w:rsidRPr="007219E4" w:rsidRDefault="008A4BCD" w:rsidP="008A4BCD">
      <w:pPr>
        <w:pStyle w:val="Heading1"/>
        <w:rPr>
          <w:color w:val="000000" w:themeColor="text1"/>
        </w:rPr>
      </w:pPr>
      <w:bookmarkStart w:id="16" w:name="_bkrgk1un7b86" w:colFirst="0" w:colLast="0"/>
      <w:bookmarkStart w:id="17" w:name="_Toc179869711"/>
      <w:bookmarkEnd w:id="16"/>
      <w:r w:rsidRPr="007219E4">
        <w:rPr>
          <w:color w:val="000000" w:themeColor="text1"/>
        </w:rPr>
        <w:t>Conclusions</w:t>
      </w:r>
      <w:bookmarkEnd w:id="17"/>
    </w:p>
    <w:p w14:paraId="31B9E054" w14:textId="77777777" w:rsidR="008A4BCD" w:rsidRPr="007219E4" w:rsidRDefault="008A4BCD" w:rsidP="008A4BCD">
      <w:pPr>
        <w:rPr>
          <w:color w:val="000000" w:themeColor="text1"/>
        </w:rPr>
      </w:pPr>
      <w:r w:rsidRPr="007219E4">
        <w:rPr>
          <w:color w:val="000000" w:themeColor="text1"/>
        </w:rPr>
        <w:t xml:space="preserve">Identified formulation regarding the accounting and marketing position of both the businesses represents an equal proportionate progress including compatibility initiative where the applied marketing strategies including the formulation bring the performance development initiatives. It can be identified that the overall operating structure including the market potential performances of both businesses indicates a proper strategic initiative approach for the expansions which will be accountable for future Business expansion and stability progress. </w:t>
      </w:r>
      <w:r w:rsidRPr="007219E4">
        <w:rPr>
          <w:color w:val="000000" w:themeColor="text1"/>
        </w:rPr>
        <w:br w:type="page"/>
      </w:r>
    </w:p>
    <w:p w14:paraId="42DFBAC7" w14:textId="77777777" w:rsidR="008A4BCD" w:rsidRPr="007219E4" w:rsidRDefault="008A4BCD" w:rsidP="008A4BCD">
      <w:pPr>
        <w:pStyle w:val="Heading1"/>
        <w:rPr>
          <w:color w:val="000000" w:themeColor="text1"/>
        </w:rPr>
      </w:pPr>
      <w:bookmarkStart w:id="18" w:name="_ef4q7mbeqmly" w:colFirst="0" w:colLast="0"/>
      <w:bookmarkStart w:id="19" w:name="_Toc179869712"/>
      <w:bookmarkEnd w:id="18"/>
      <w:r w:rsidRPr="007219E4">
        <w:rPr>
          <w:color w:val="000000" w:themeColor="text1"/>
        </w:rPr>
        <w:lastRenderedPageBreak/>
        <w:t>References</w:t>
      </w:r>
      <w:bookmarkEnd w:id="19"/>
    </w:p>
    <w:p w14:paraId="1C0D29FB" w14:textId="77777777" w:rsidR="008A4BCD" w:rsidRPr="007219E4" w:rsidRDefault="008A4BCD" w:rsidP="008A4BCD">
      <w:pPr>
        <w:rPr>
          <w:color w:val="000000" w:themeColor="text1"/>
        </w:rPr>
      </w:pPr>
      <w:r w:rsidRPr="007219E4">
        <w:rPr>
          <w:color w:val="000000" w:themeColor="text1"/>
        </w:rPr>
        <w:t xml:space="preserve">Anderson, J. (2024). </w:t>
      </w:r>
      <w:r w:rsidRPr="007219E4">
        <w:rPr>
          <w:i/>
          <w:iCs/>
          <w:color w:val="000000" w:themeColor="text1"/>
        </w:rPr>
        <w:t>Whitbread grows its development team in Ireland as it doubles down on delivering its 5,000 bedroom target - Whitbread PLC</w:t>
      </w:r>
      <w:r w:rsidRPr="007219E4">
        <w:rPr>
          <w:color w:val="000000" w:themeColor="text1"/>
        </w:rPr>
        <w:t>. [online] Whitbread PLC. Available at: https://www.whitbread.co.uk/whitbread-grows-its-development-team-in-ireland-as-it-doubles-down-on-delivering-its-5000-bedroom-target/ [Accessed 15 Oct. 2024].</w:t>
      </w:r>
    </w:p>
    <w:p w14:paraId="401032D0" w14:textId="77777777" w:rsidR="008A4BCD" w:rsidRPr="007219E4" w:rsidRDefault="008A4BCD" w:rsidP="008A4BCD">
      <w:pPr>
        <w:rPr>
          <w:color w:val="000000" w:themeColor="text1"/>
        </w:rPr>
      </w:pPr>
      <w:r w:rsidRPr="007219E4">
        <w:rPr>
          <w:color w:val="000000" w:themeColor="text1"/>
        </w:rPr>
        <w:t xml:space="preserve">Baker, T. (2024). </w:t>
      </w:r>
      <w:r w:rsidRPr="007219E4">
        <w:rPr>
          <w:i/>
          <w:iCs/>
          <w:color w:val="000000" w:themeColor="text1"/>
        </w:rPr>
        <w:t>‘Keep rinsing and repeating’: Whitbread’s quest to grow Premier Inn brand to 125,000 UK rooms</w:t>
      </w:r>
      <w:r w:rsidRPr="007219E4">
        <w:rPr>
          <w:color w:val="000000" w:themeColor="text1"/>
        </w:rPr>
        <w:t>. [online] CoStar. Available at: https://www.costar.com/article/567214170/keep-rinsing-and-repeating-whitbreads-quest-to-grow-premier-inn-brand-to-125000-uk-rooms [Accessed 15 Oct. 2024].</w:t>
      </w:r>
    </w:p>
    <w:p w14:paraId="487A2AFB" w14:textId="77777777" w:rsidR="008A4BCD" w:rsidRPr="007219E4" w:rsidRDefault="008A4BCD" w:rsidP="008A4BCD">
      <w:pPr>
        <w:rPr>
          <w:color w:val="000000" w:themeColor="text1"/>
        </w:rPr>
      </w:pPr>
      <w:r w:rsidRPr="007219E4">
        <w:rPr>
          <w:color w:val="000000" w:themeColor="text1"/>
        </w:rPr>
        <w:t>Elsworth, T., 2023. </w:t>
      </w:r>
      <w:r w:rsidRPr="007219E4">
        <w:rPr>
          <w:i/>
          <w:iCs/>
          <w:color w:val="000000" w:themeColor="text1"/>
        </w:rPr>
        <w:t>Understanding Strategic Analysis: A Simple Guide to Choosing, Developing and Implementing Business Strategy</w:t>
      </w:r>
      <w:r w:rsidRPr="007219E4">
        <w:rPr>
          <w:color w:val="000000" w:themeColor="text1"/>
        </w:rPr>
        <w:t>. Taylor &amp; Francis.</w:t>
      </w:r>
    </w:p>
    <w:p w14:paraId="11CFBBB9" w14:textId="77777777" w:rsidR="008A4BCD" w:rsidRPr="007219E4" w:rsidRDefault="008A4BCD" w:rsidP="008A4BCD">
      <w:pPr>
        <w:rPr>
          <w:color w:val="000000" w:themeColor="text1"/>
        </w:rPr>
      </w:pPr>
      <w:r w:rsidRPr="007219E4">
        <w:rPr>
          <w:color w:val="000000" w:themeColor="text1"/>
        </w:rPr>
        <w:t xml:space="preserve">finance.yahoo.com. (2024). </w:t>
      </w:r>
      <w:r w:rsidRPr="007219E4">
        <w:rPr>
          <w:i/>
          <w:iCs/>
          <w:color w:val="000000" w:themeColor="text1"/>
        </w:rPr>
        <w:t>Whitbread plc (WTB.L) Stock Price, News, Quote &amp; History - Yahoo Finance</w:t>
      </w:r>
      <w:r w:rsidRPr="007219E4">
        <w:rPr>
          <w:color w:val="000000" w:themeColor="text1"/>
        </w:rPr>
        <w:t>. [online] Available at: https://finance.yahoo.com/quote/WTB.L/ [Accessed 15 Oct. 2024].</w:t>
      </w:r>
    </w:p>
    <w:p w14:paraId="69616832" w14:textId="77777777" w:rsidR="008A4BCD" w:rsidRPr="007219E4" w:rsidRDefault="008A4BCD" w:rsidP="008A4BCD">
      <w:pPr>
        <w:rPr>
          <w:color w:val="000000" w:themeColor="text1"/>
        </w:rPr>
      </w:pPr>
      <w:r w:rsidRPr="007219E4">
        <w:rPr>
          <w:color w:val="000000" w:themeColor="text1"/>
        </w:rPr>
        <w:t xml:space="preserve">Hongkongbusiness.hk (2024). </w:t>
      </w:r>
      <w:r w:rsidRPr="007219E4">
        <w:rPr>
          <w:i/>
          <w:iCs/>
          <w:color w:val="000000" w:themeColor="text1"/>
        </w:rPr>
        <w:t xml:space="preserve">Pioneers of Asian Hospitality project by </w:t>
      </w:r>
      <w:proofErr w:type="spellStart"/>
      <w:r w:rsidRPr="007219E4">
        <w:rPr>
          <w:i/>
          <w:iCs/>
          <w:color w:val="000000" w:themeColor="text1"/>
        </w:rPr>
        <w:t>shangri-la</w:t>
      </w:r>
      <w:proofErr w:type="spellEnd"/>
      <w:r w:rsidRPr="007219E4">
        <w:rPr>
          <w:color w:val="000000" w:themeColor="text1"/>
        </w:rPr>
        <w:t>. [online] hongkongbusiness.hk. Available at: https://hongkongbusiness.hk/co-written-partner/event-news/shangri-la-circle-pioneers-future-hospitality-innovative-technology [Accessed 15 Oct. 2024].</w:t>
      </w:r>
    </w:p>
    <w:p w14:paraId="58E724A6" w14:textId="77777777" w:rsidR="008A4BCD" w:rsidRPr="007219E4" w:rsidRDefault="008A4BCD" w:rsidP="008A4BCD">
      <w:pPr>
        <w:rPr>
          <w:color w:val="000000" w:themeColor="text1"/>
        </w:rPr>
      </w:pPr>
      <w:proofErr w:type="spellStart"/>
      <w:r w:rsidRPr="007219E4">
        <w:rPr>
          <w:color w:val="000000" w:themeColor="text1"/>
        </w:rPr>
        <w:t>Mahathaven</w:t>
      </w:r>
      <w:proofErr w:type="spellEnd"/>
      <w:r w:rsidRPr="007219E4">
        <w:rPr>
          <w:color w:val="000000" w:themeColor="text1"/>
        </w:rPr>
        <w:t xml:space="preserve">, M.T.W., Soleimani, M., Jayant, J., Anwar, M. and </w:t>
      </w:r>
      <w:proofErr w:type="spellStart"/>
      <w:r w:rsidRPr="007219E4">
        <w:rPr>
          <w:color w:val="000000" w:themeColor="text1"/>
        </w:rPr>
        <w:t>Quttainah</w:t>
      </w:r>
      <w:proofErr w:type="spellEnd"/>
      <w:r w:rsidRPr="007219E4">
        <w:rPr>
          <w:color w:val="000000" w:themeColor="text1"/>
        </w:rPr>
        <w:t>, R.P., 2023. Shangri-La Hotels and Resorts’ People and Culture Strategy in Deriving Employee Satisfaction.</w:t>
      </w:r>
    </w:p>
    <w:p w14:paraId="3675D005" w14:textId="77777777" w:rsidR="008A4BCD" w:rsidRPr="007219E4" w:rsidRDefault="008A4BCD" w:rsidP="008A4BCD">
      <w:pPr>
        <w:rPr>
          <w:color w:val="000000" w:themeColor="text1"/>
        </w:rPr>
      </w:pPr>
      <w:r w:rsidRPr="007219E4">
        <w:rPr>
          <w:color w:val="000000" w:themeColor="text1"/>
        </w:rPr>
        <w:t xml:space="preserve">PR Newswire (2024). </w:t>
      </w:r>
      <w:r w:rsidRPr="007219E4">
        <w:rPr>
          <w:i/>
          <w:iCs/>
          <w:color w:val="000000" w:themeColor="text1"/>
        </w:rPr>
        <w:t xml:space="preserve">GLN International partners with </w:t>
      </w:r>
      <w:proofErr w:type="spellStart"/>
      <w:r w:rsidRPr="007219E4">
        <w:rPr>
          <w:i/>
          <w:iCs/>
          <w:color w:val="000000" w:themeColor="text1"/>
        </w:rPr>
        <w:t>SendMn</w:t>
      </w:r>
      <w:proofErr w:type="spellEnd"/>
      <w:r w:rsidRPr="007219E4">
        <w:rPr>
          <w:i/>
          <w:iCs/>
          <w:color w:val="000000" w:themeColor="text1"/>
        </w:rPr>
        <w:t xml:space="preserve"> and </w:t>
      </w:r>
      <w:proofErr w:type="spellStart"/>
      <w:r w:rsidRPr="007219E4">
        <w:rPr>
          <w:i/>
          <w:iCs/>
          <w:color w:val="000000" w:themeColor="text1"/>
        </w:rPr>
        <w:t>QPay</w:t>
      </w:r>
      <w:proofErr w:type="spellEnd"/>
      <w:r w:rsidRPr="007219E4">
        <w:rPr>
          <w:i/>
          <w:iCs/>
          <w:color w:val="000000" w:themeColor="text1"/>
        </w:rPr>
        <w:t>, expands the QR cross-border payment network to Mongolia - Thailand Business News</w:t>
      </w:r>
      <w:r w:rsidRPr="007219E4">
        <w:rPr>
          <w:color w:val="000000" w:themeColor="text1"/>
        </w:rPr>
        <w:t>. [online] Thailand Business News. Available at: https://www.thailand-business-news.com/thailand-prnews/gln-international-partners-with-sendmn-and-qpay-expands-the-qr-cross-border-payment-network-to-mongolia [Accessed 13 Oct. 2024].</w:t>
      </w:r>
    </w:p>
    <w:p w14:paraId="60BA0FE1" w14:textId="77777777" w:rsidR="008A4BCD" w:rsidRPr="007219E4" w:rsidRDefault="008A4BCD" w:rsidP="008A4BCD">
      <w:pPr>
        <w:spacing w:after="160"/>
        <w:rPr>
          <w:color w:val="000000" w:themeColor="text1"/>
          <w:lang w:val="en-US"/>
        </w:rPr>
      </w:pPr>
      <w:r w:rsidRPr="007219E4">
        <w:rPr>
          <w:color w:val="000000" w:themeColor="text1"/>
          <w:lang w:val="en-US"/>
        </w:rPr>
        <w:t xml:space="preserve">scmp.com (2023). </w:t>
      </w:r>
      <w:r w:rsidRPr="007219E4">
        <w:rPr>
          <w:i/>
          <w:iCs/>
          <w:color w:val="000000" w:themeColor="text1"/>
          <w:lang w:val="en-US"/>
        </w:rPr>
        <w:t>Exclusive | Shangri-La Group’s expansion in the Middle East to start paying off</w:t>
      </w:r>
      <w:r w:rsidRPr="007219E4">
        <w:rPr>
          <w:color w:val="000000" w:themeColor="text1"/>
          <w:lang w:val="en-US"/>
        </w:rPr>
        <w:t>. [online] South China Morning Post. Available at: https://www.scmp.com/business/article/3239583/shangri-la-poised-benefit-middle-easts-economic-rebound-after-decades-long-expansion-spree [Accessed 15 Oct. 2024].</w:t>
      </w:r>
    </w:p>
    <w:p w14:paraId="5D001031" w14:textId="77777777" w:rsidR="008A4BCD" w:rsidRPr="007219E4" w:rsidRDefault="008A4BCD" w:rsidP="008A4BCD">
      <w:pPr>
        <w:rPr>
          <w:color w:val="000000" w:themeColor="text1"/>
        </w:rPr>
      </w:pPr>
      <w:r w:rsidRPr="007219E4">
        <w:rPr>
          <w:color w:val="000000" w:themeColor="text1"/>
        </w:rPr>
        <w:t xml:space="preserve">shangri-la.com (2023). </w:t>
      </w:r>
      <w:r w:rsidRPr="007219E4">
        <w:rPr>
          <w:i/>
          <w:iCs/>
          <w:color w:val="000000" w:themeColor="text1"/>
        </w:rPr>
        <w:t>Malaysia Public Disclosures</w:t>
      </w:r>
      <w:r w:rsidRPr="007219E4">
        <w:rPr>
          <w:color w:val="000000" w:themeColor="text1"/>
        </w:rPr>
        <w:t>. [online] Available at: https://sitecore-cd.shangri-la.com/-/media/Project/Shangri-La-Group/Investor/Files/Malaysia-Public-</w:t>
      </w:r>
      <w:r w:rsidRPr="007219E4">
        <w:rPr>
          <w:color w:val="000000" w:themeColor="text1"/>
        </w:rPr>
        <w:lastRenderedPageBreak/>
        <w:t>Disclosures/Financial-Information/Malaysia-Financial-Reports/SHANG-Annual-Report-2023.pdf [Accessed 15 Oct. 2024].</w:t>
      </w:r>
    </w:p>
    <w:p w14:paraId="6679FF64" w14:textId="77777777" w:rsidR="008A4BCD" w:rsidRPr="007219E4" w:rsidRDefault="008A4BCD" w:rsidP="008A4BCD">
      <w:pPr>
        <w:rPr>
          <w:color w:val="000000" w:themeColor="text1"/>
        </w:rPr>
      </w:pPr>
      <w:r w:rsidRPr="007219E4">
        <w:rPr>
          <w:color w:val="000000" w:themeColor="text1"/>
        </w:rPr>
        <w:t xml:space="preserve">Shangri-la.com. (2023). </w:t>
      </w:r>
      <w:r w:rsidRPr="007219E4">
        <w:rPr>
          <w:i/>
          <w:iCs/>
          <w:color w:val="000000" w:themeColor="text1"/>
        </w:rPr>
        <w:t>Shangri-La Group</w:t>
      </w:r>
      <w:r w:rsidRPr="007219E4">
        <w:rPr>
          <w:color w:val="000000" w:themeColor="text1"/>
        </w:rPr>
        <w:t>. [online] Available at: https://www.shangri-la.com/group/media/media_post?post=Global%20Brand%20Campaign [Accessed 15 Oct. 2024].</w:t>
      </w:r>
    </w:p>
    <w:p w14:paraId="71478621" w14:textId="77777777" w:rsidR="008A4BCD" w:rsidRPr="007219E4" w:rsidRDefault="008A4BCD" w:rsidP="008A4BCD">
      <w:pPr>
        <w:rPr>
          <w:color w:val="000000" w:themeColor="text1"/>
        </w:rPr>
      </w:pPr>
      <w:r w:rsidRPr="007219E4">
        <w:rPr>
          <w:color w:val="000000" w:themeColor="text1"/>
        </w:rPr>
        <w:t xml:space="preserve">Shangri-la.com. (2024). </w:t>
      </w:r>
      <w:r w:rsidRPr="007219E4">
        <w:rPr>
          <w:i/>
          <w:iCs/>
          <w:color w:val="000000" w:themeColor="text1"/>
        </w:rPr>
        <w:t>From rocks to corals | Shangri-La Mactan, Cebu</w:t>
      </w:r>
      <w:r w:rsidRPr="007219E4">
        <w:rPr>
          <w:color w:val="000000" w:themeColor="text1"/>
        </w:rPr>
        <w:t>. [online] Available at: https://www.shangri-la.com/cebu/mactanresort/about/corporate-social-responsibility/from-rocks-to-corals/ [Accessed 15 Oct. 2024].</w:t>
      </w:r>
    </w:p>
    <w:p w14:paraId="5FF181EB" w14:textId="77777777" w:rsidR="008A4BCD" w:rsidRPr="007219E4" w:rsidRDefault="008A4BCD" w:rsidP="008A4BCD">
      <w:pPr>
        <w:rPr>
          <w:color w:val="000000" w:themeColor="text1"/>
        </w:rPr>
      </w:pPr>
      <w:r w:rsidRPr="007219E4">
        <w:rPr>
          <w:color w:val="000000" w:themeColor="text1"/>
        </w:rPr>
        <w:t xml:space="preserve">Shangri-la.com. (2024). </w:t>
      </w:r>
      <w:r w:rsidRPr="007219E4">
        <w:rPr>
          <w:i/>
          <w:iCs/>
          <w:color w:val="000000" w:themeColor="text1"/>
        </w:rPr>
        <w:t>From rocks to corals | Shangri-La Mactan, Cebu</w:t>
      </w:r>
      <w:r w:rsidRPr="007219E4">
        <w:rPr>
          <w:color w:val="000000" w:themeColor="text1"/>
        </w:rPr>
        <w:t>. [online] Available at: https://www.shangri-la.com/cebu/mactanresort/about/corporate-social-responsibility/from-rocks-to-corals/ [Accessed 15 Oct. 2024].</w:t>
      </w:r>
    </w:p>
    <w:p w14:paraId="4F11FDCB" w14:textId="77777777" w:rsidR="008A4BCD" w:rsidRPr="007219E4" w:rsidRDefault="008A4BCD" w:rsidP="008A4BCD">
      <w:pPr>
        <w:rPr>
          <w:color w:val="000000" w:themeColor="text1"/>
        </w:rPr>
      </w:pPr>
      <w:r w:rsidRPr="007219E4">
        <w:rPr>
          <w:color w:val="000000" w:themeColor="text1"/>
        </w:rPr>
        <w:t>Simmons Jr, M., 2023. </w:t>
      </w:r>
      <w:r w:rsidRPr="007219E4">
        <w:rPr>
          <w:i/>
          <w:iCs/>
          <w:color w:val="000000" w:themeColor="text1"/>
        </w:rPr>
        <w:t>Retention Strategies Utilized by Hotel Managers to Retain Talent in Job Positions and Reduce Employee Turnover Within Small-and-Medium Enterprise (SME) Hotels: A Phenomenological Study</w:t>
      </w:r>
      <w:r w:rsidRPr="007219E4">
        <w:rPr>
          <w:color w:val="000000" w:themeColor="text1"/>
        </w:rPr>
        <w:t>. Northcentral University.</w:t>
      </w:r>
    </w:p>
    <w:p w14:paraId="00424465" w14:textId="77777777" w:rsidR="008A4BCD" w:rsidRPr="007219E4" w:rsidRDefault="008A4BCD" w:rsidP="008A4BCD">
      <w:pPr>
        <w:rPr>
          <w:color w:val="000000" w:themeColor="text1"/>
        </w:rPr>
      </w:pPr>
      <w:proofErr w:type="spellStart"/>
      <w:r w:rsidRPr="007219E4">
        <w:rPr>
          <w:color w:val="000000" w:themeColor="text1"/>
        </w:rPr>
        <w:t>Villagrasa</w:t>
      </w:r>
      <w:proofErr w:type="spellEnd"/>
      <w:r w:rsidRPr="007219E4">
        <w:rPr>
          <w:color w:val="000000" w:themeColor="text1"/>
        </w:rPr>
        <w:t>, J., Sánchez, F. and Donaldson, C., 2021. Deciphering the strategic clock hands: from theory to reality. In </w:t>
      </w:r>
      <w:r w:rsidRPr="007219E4">
        <w:rPr>
          <w:i/>
          <w:iCs/>
          <w:color w:val="000000" w:themeColor="text1"/>
        </w:rPr>
        <w:t>INTED2021 Proceedings</w:t>
      </w:r>
      <w:r w:rsidRPr="007219E4">
        <w:rPr>
          <w:color w:val="000000" w:themeColor="text1"/>
        </w:rPr>
        <w:t> (pp. 9571-9584). IATED.</w:t>
      </w:r>
    </w:p>
    <w:p w14:paraId="09467C89" w14:textId="77777777" w:rsidR="008A4BCD" w:rsidRPr="007219E4" w:rsidRDefault="008A4BCD" w:rsidP="008A4BCD">
      <w:pPr>
        <w:spacing w:after="160"/>
        <w:rPr>
          <w:color w:val="000000" w:themeColor="text1"/>
          <w:lang w:val="en-US"/>
        </w:rPr>
      </w:pPr>
      <w:r w:rsidRPr="007219E4">
        <w:rPr>
          <w:color w:val="000000" w:themeColor="text1"/>
          <w:lang w:val="en-US"/>
        </w:rPr>
        <w:t xml:space="preserve">Whitbread PLC. (2023). </w:t>
      </w:r>
      <w:r w:rsidRPr="007219E4">
        <w:rPr>
          <w:i/>
          <w:iCs/>
          <w:color w:val="000000" w:themeColor="text1"/>
          <w:lang w:val="en-US"/>
        </w:rPr>
        <w:t>Year in review</w:t>
      </w:r>
      <w:r w:rsidRPr="007219E4">
        <w:rPr>
          <w:color w:val="000000" w:themeColor="text1"/>
          <w:lang w:val="en-US"/>
        </w:rPr>
        <w:t>. [online] Available at: https://www.whitbread.co.uk/investors/annual-report/ [Accessed 15 Oct. 2024].</w:t>
      </w:r>
    </w:p>
    <w:p w14:paraId="70243CD4" w14:textId="77777777" w:rsidR="008A4BCD" w:rsidRPr="007219E4" w:rsidRDefault="008A4BCD" w:rsidP="008A4BCD">
      <w:pPr>
        <w:rPr>
          <w:color w:val="000000" w:themeColor="text1"/>
        </w:rPr>
      </w:pPr>
      <w:r w:rsidRPr="007219E4">
        <w:rPr>
          <w:color w:val="000000" w:themeColor="text1"/>
        </w:rPr>
        <w:t xml:space="preserve">Whitbread PLC. (2024). </w:t>
      </w:r>
      <w:r w:rsidRPr="007219E4">
        <w:rPr>
          <w:i/>
          <w:iCs/>
          <w:color w:val="000000" w:themeColor="text1"/>
        </w:rPr>
        <w:t>Environmental impact</w:t>
      </w:r>
      <w:r w:rsidRPr="007219E4">
        <w:rPr>
          <w:color w:val="000000" w:themeColor="text1"/>
        </w:rPr>
        <w:t>. [online] Available at: https://www.whitbread.co.uk/sustainability/responsibility/environmental-impact/ [Accessed 15 Oct. 2024].</w:t>
      </w:r>
    </w:p>
    <w:p w14:paraId="393E8DEA" w14:textId="77777777" w:rsidR="008A4BCD" w:rsidRPr="007219E4" w:rsidRDefault="008A4BCD" w:rsidP="008A4BCD">
      <w:pPr>
        <w:rPr>
          <w:color w:val="000000" w:themeColor="text1"/>
          <w:lang w:val="en-US"/>
        </w:rPr>
      </w:pPr>
      <w:r w:rsidRPr="007219E4">
        <w:rPr>
          <w:color w:val="000000" w:themeColor="text1"/>
          <w:lang w:val="en-US"/>
        </w:rPr>
        <w:t xml:space="preserve">whitbread.co.uk (2021). </w:t>
      </w:r>
      <w:r w:rsidRPr="007219E4">
        <w:rPr>
          <w:i/>
          <w:iCs/>
          <w:color w:val="000000" w:themeColor="text1"/>
          <w:lang w:val="en-US"/>
        </w:rPr>
        <w:t>Whitbread opens warehouse in Germany to support expansion plans</w:t>
      </w:r>
      <w:r w:rsidRPr="007219E4">
        <w:rPr>
          <w:color w:val="000000" w:themeColor="text1"/>
          <w:lang w:val="en-US"/>
        </w:rPr>
        <w:t>. [online] Whitbread PLC. Available at: https://www.whitbread.co.uk/whitbread-opens-warehouse-in-germany-to-support-expansion-plans/ [Accessed 15 Oct. 2024].</w:t>
      </w:r>
    </w:p>
    <w:p w14:paraId="2FD70CC5" w14:textId="77777777" w:rsidR="008A4BCD" w:rsidRPr="007219E4" w:rsidRDefault="008A4BCD" w:rsidP="008A4BCD">
      <w:pPr>
        <w:rPr>
          <w:color w:val="000000" w:themeColor="text1"/>
        </w:rPr>
      </w:pPr>
      <w:r w:rsidRPr="007219E4">
        <w:rPr>
          <w:color w:val="000000" w:themeColor="text1"/>
        </w:rPr>
        <w:t xml:space="preserve">whitbread.co.uk (2024). </w:t>
      </w:r>
      <w:r w:rsidRPr="007219E4">
        <w:rPr>
          <w:i/>
          <w:iCs/>
          <w:color w:val="000000" w:themeColor="text1"/>
        </w:rPr>
        <w:t>ESG analysis of business</w:t>
      </w:r>
      <w:r w:rsidRPr="007219E4">
        <w:rPr>
          <w:color w:val="000000" w:themeColor="text1"/>
        </w:rPr>
        <w:t>. [online] Available at: https://cdn.whitbread.co.uk/media/2024/05/Whitbread-PLC-ESG-Report-2023.pdf [Accessed 15 Oct. 2024].</w:t>
      </w:r>
    </w:p>
    <w:p w14:paraId="6811B556" w14:textId="77777777" w:rsidR="008A4BCD" w:rsidRPr="007219E4" w:rsidRDefault="008A4BCD" w:rsidP="008A4BCD">
      <w:pPr>
        <w:rPr>
          <w:color w:val="000000" w:themeColor="text1"/>
        </w:rPr>
      </w:pPr>
      <w:proofErr w:type="spellStart"/>
      <w:r w:rsidRPr="007219E4">
        <w:rPr>
          <w:color w:val="000000" w:themeColor="text1"/>
          <w:lang w:val="en-US"/>
        </w:rPr>
        <w:t>whitbread</w:t>
      </w:r>
      <w:proofErr w:type="spellEnd"/>
      <w:r w:rsidRPr="007219E4">
        <w:rPr>
          <w:color w:val="000000" w:themeColor="text1"/>
          <w:lang w:val="en-US"/>
        </w:rPr>
        <w:t xml:space="preserve">-plc. (2024). </w:t>
      </w:r>
      <w:r w:rsidRPr="007219E4">
        <w:rPr>
          <w:i/>
          <w:iCs/>
          <w:color w:val="000000" w:themeColor="text1"/>
          <w:lang w:val="en-US"/>
        </w:rPr>
        <w:t>Whitbread PLC Preliminary Results: Profit and cash flow soar with Premier Inn UK success</w:t>
      </w:r>
      <w:r w:rsidRPr="007219E4">
        <w:rPr>
          <w:color w:val="000000" w:themeColor="text1"/>
          <w:lang w:val="en-US"/>
        </w:rPr>
        <w:t>. [online] Available at: https://www.directorstalkinterviews.com/whitbread-plc-preliminary-results-profit-and-cashflow-soar-with-premier-inn-uk-success/4121154066 [Accessed 15 Oct. 2024].</w:t>
      </w:r>
    </w:p>
    <w:p w14:paraId="0A6680EF" w14:textId="77777777" w:rsidR="008A4BCD" w:rsidRPr="007219E4" w:rsidRDefault="008A4BCD" w:rsidP="008A4BCD">
      <w:pPr>
        <w:rPr>
          <w:b/>
          <w:bCs/>
          <w:color w:val="000000" w:themeColor="text1"/>
        </w:rPr>
      </w:pPr>
    </w:p>
    <w:p w14:paraId="196CF864" w14:textId="77777777" w:rsidR="008A4BCD" w:rsidRPr="007219E4" w:rsidRDefault="008A4BCD" w:rsidP="008A4BCD">
      <w:pPr>
        <w:rPr>
          <w:color w:val="000000" w:themeColor="text1"/>
        </w:rPr>
      </w:pPr>
    </w:p>
    <w:p w14:paraId="0481C436" w14:textId="77777777" w:rsidR="008A4BCD" w:rsidRPr="007219E4" w:rsidRDefault="008A4BCD" w:rsidP="008A4BCD">
      <w:pPr>
        <w:rPr>
          <w:color w:val="000000" w:themeColor="text1"/>
        </w:rPr>
      </w:pPr>
    </w:p>
    <w:p w14:paraId="015101B8" w14:textId="77777777" w:rsidR="008A4BCD" w:rsidRPr="007219E4" w:rsidRDefault="008A4BCD" w:rsidP="008A4BCD">
      <w:pPr>
        <w:rPr>
          <w:color w:val="000000" w:themeColor="text1"/>
        </w:rPr>
      </w:pPr>
    </w:p>
    <w:p w14:paraId="1BBBA8DE" w14:textId="77777777" w:rsidR="008A4BCD" w:rsidRPr="007219E4" w:rsidRDefault="008A4BCD" w:rsidP="008A4BCD">
      <w:pPr>
        <w:rPr>
          <w:color w:val="000000" w:themeColor="text1"/>
        </w:rPr>
      </w:pPr>
    </w:p>
    <w:p w14:paraId="5B27BF3D" w14:textId="77777777" w:rsidR="00754238" w:rsidRDefault="00754238" w:rsidP="002D739F">
      <w:pPr>
        <w:jc w:val="center"/>
        <w:rPr>
          <w:b/>
          <w:sz w:val="28"/>
          <w:szCs w:val="28"/>
        </w:rPr>
      </w:pPr>
    </w:p>
    <w:sectPr w:rsidR="00754238">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26B981" w14:textId="77777777" w:rsidR="00BF23FA" w:rsidRDefault="00BF23FA">
      <w:pPr>
        <w:spacing w:line="240" w:lineRule="auto"/>
      </w:pPr>
      <w:r>
        <w:separator/>
      </w:r>
    </w:p>
  </w:endnote>
  <w:endnote w:type="continuationSeparator" w:id="0">
    <w:p w14:paraId="1613CB52" w14:textId="77777777" w:rsidR="00BF23FA" w:rsidRDefault="00BF23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90902182"/>
      <w:docPartObj>
        <w:docPartGallery w:val="Page Numbers (Bottom of Page)"/>
        <w:docPartUnique/>
      </w:docPartObj>
    </w:sdtPr>
    <w:sdtEndPr>
      <w:rPr>
        <w:noProof/>
      </w:rPr>
    </w:sdtEndPr>
    <w:sdtContent>
      <w:p w14:paraId="6551C32B" w14:textId="77777777" w:rsidR="007C04C7"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B934AC" w14:textId="77777777" w:rsidR="007C04C7" w:rsidRDefault="007C0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37C12D" w14:textId="77777777" w:rsidR="00BF23FA" w:rsidRDefault="00BF23FA">
      <w:pPr>
        <w:spacing w:line="240" w:lineRule="auto"/>
      </w:pPr>
      <w:r>
        <w:separator/>
      </w:r>
    </w:p>
  </w:footnote>
  <w:footnote w:type="continuationSeparator" w:id="0">
    <w:p w14:paraId="228EE45B" w14:textId="77777777" w:rsidR="00BF23FA" w:rsidRDefault="00BF23F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39F"/>
    <w:rsid w:val="002D739F"/>
    <w:rsid w:val="00441945"/>
    <w:rsid w:val="004D7B5E"/>
    <w:rsid w:val="00754238"/>
    <w:rsid w:val="007843DB"/>
    <w:rsid w:val="007C04C7"/>
    <w:rsid w:val="008A13F1"/>
    <w:rsid w:val="008A4BCD"/>
    <w:rsid w:val="00912800"/>
    <w:rsid w:val="00B60BC2"/>
    <w:rsid w:val="00BF23FA"/>
    <w:rsid w:val="00DD0812"/>
    <w:rsid w:val="00F86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F338B"/>
  <w15:chartTrackingRefBased/>
  <w15:docId w15:val="{AA004E4C-BED5-4BF6-A4D4-4C95C3009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39F"/>
    <w:pPr>
      <w:spacing w:after="0" w:line="360" w:lineRule="auto"/>
      <w:jc w:val="both"/>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uiPriority w:val="9"/>
    <w:qFormat/>
    <w:rsid w:val="002D739F"/>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39F"/>
    <w:rPr>
      <w:rFonts w:ascii="Times New Roman" w:eastAsia="Times New Roman" w:hAnsi="Times New Roman" w:cs="Times New Roman"/>
      <w:b/>
      <w:sz w:val="24"/>
      <w:szCs w:val="24"/>
      <w:lang w:eastAsia="en-IN"/>
    </w:rPr>
  </w:style>
  <w:style w:type="paragraph" w:styleId="TOCHeading">
    <w:name w:val="TOC Heading"/>
    <w:basedOn w:val="Heading1"/>
    <w:next w:val="Normal"/>
    <w:uiPriority w:val="39"/>
    <w:unhideWhenUsed/>
    <w:qFormat/>
    <w:rsid w:val="002D739F"/>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2D739F"/>
    <w:pPr>
      <w:spacing w:after="100"/>
    </w:pPr>
  </w:style>
  <w:style w:type="character" w:styleId="Hyperlink">
    <w:name w:val="Hyperlink"/>
    <w:basedOn w:val="DefaultParagraphFont"/>
    <w:uiPriority w:val="99"/>
    <w:unhideWhenUsed/>
    <w:rsid w:val="002D739F"/>
    <w:rPr>
      <w:color w:val="0563C1" w:themeColor="hyperlink"/>
      <w:u w:val="single"/>
    </w:rPr>
  </w:style>
  <w:style w:type="paragraph" w:styleId="Footer">
    <w:name w:val="footer"/>
    <w:basedOn w:val="Normal"/>
    <w:link w:val="FooterChar"/>
    <w:uiPriority w:val="99"/>
    <w:unhideWhenUsed/>
    <w:rsid w:val="002D739F"/>
    <w:pPr>
      <w:tabs>
        <w:tab w:val="center" w:pos="4513"/>
        <w:tab w:val="right" w:pos="9026"/>
      </w:tabs>
      <w:spacing w:line="240" w:lineRule="auto"/>
    </w:pPr>
  </w:style>
  <w:style w:type="character" w:customStyle="1" w:styleId="FooterChar">
    <w:name w:val="Footer Char"/>
    <w:basedOn w:val="DefaultParagraphFont"/>
    <w:link w:val="Footer"/>
    <w:uiPriority w:val="99"/>
    <w:rsid w:val="002D739F"/>
    <w:rPr>
      <w:rFonts w:ascii="Times New Roman" w:eastAsia="Times New Roman" w:hAnsi="Times New Roman" w:cs="Times New Roman"/>
      <w:sz w:val="24"/>
      <w:szCs w:val="24"/>
      <w:lang w:eastAsia="en-IN"/>
    </w:rPr>
  </w:style>
  <w:style w:type="paragraph" w:styleId="Title">
    <w:name w:val="Title"/>
    <w:basedOn w:val="Normal"/>
    <w:next w:val="Normal"/>
    <w:link w:val="TitleChar"/>
    <w:qFormat/>
    <w:rsid w:val="00DD0812"/>
    <w:pPr>
      <w:keepNext/>
      <w:keepLines/>
      <w:spacing w:after="60"/>
      <w:jc w:val="center"/>
    </w:pPr>
    <w:rPr>
      <w:b/>
      <w:sz w:val="36"/>
      <w:szCs w:val="36"/>
      <w:lang w:bidi="hi-IN"/>
    </w:rPr>
  </w:style>
  <w:style w:type="character" w:customStyle="1" w:styleId="TitleChar">
    <w:name w:val="Title Char"/>
    <w:basedOn w:val="DefaultParagraphFont"/>
    <w:link w:val="Title"/>
    <w:rsid w:val="00DD0812"/>
    <w:rPr>
      <w:rFonts w:ascii="Times New Roman" w:eastAsia="Times New Roman" w:hAnsi="Times New Roman" w:cs="Times New Roman"/>
      <w:b/>
      <w:sz w:val="36"/>
      <w:szCs w:val="36"/>
      <w:lang w:eastAsia="en-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1255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14</Pages>
  <Words>3154</Words>
  <Characters>17979</Characters>
  <Application>Microsoft Office Word</Application>
  <DocSecurity>0</DocSecurity>
  <Lines>149</Lines>
  <Paragraphs>42</Paragraphs>
  <ScaleCrop>false</ScaleCrop>
  <Company/>
  <LinksUpToDate>false</LinksUpToDate>
  <CharactersWithSpaces>21091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8</cp:revision>
  <dcterms:created xsi:type="dcterms:W3CDTF">2024-10-16T08:36:00Z</dcterms:created>
  <dcterms:modified xsi:type="dcterms:W3CDTF">2024-10-18T18:19:00Z</dcterms:modified>
</cp:coreProperties>
</file>