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D7B4A" w:rsidRPr="00221591" w:rsidRDefault="008D7B4A" w:rsidP="00310FC9">
      <w:pPr>
        <w:jc w:val="center"/>
        <w:rPr>
          <w:b/>
          <w:sz w:val="28"/>
          <w:szCs w:val="28"/>
        </w:rPr>
      </w:pPr>
      <w:r w:rsidRPr="00221591">
        <w:rPr>
          <w:b/>
          <w:sz w:val="28"/>
          <w:szCs w:val="28"/>
        </w:rPr>
        <w:t>Jimmy Wilson</w:t>
      </w:r>
    </w:p>
    <w:p w:rsidR="008D7B4A" w:rsidRPr="00221591" w:rsidRDefault="008D7B4A" w:rsidP="00310FC9">
      <w:pPr>
        <w:jc w:val="center"/>
        <w:rPr>
          <w:b/>
          <w:sz w:val="28"/>
          <w:szCs w:val="28"/>
        </w:rPr>
      </w:pPr>
      <w:r w:rsidRPr="00221591">
        <w:rPr>
          <w:b/>
          <w:sz w:val="28"/>
          <w:szCs w:val="28"/>
        </w:rPr>
        <w:t>Portfolio of Activities</w:t>
      </w:r>
    </w:p>
    <w:p w:rsidR="008D7B4A" w:rsidRDefault="008D7B4A" w:rsidP="00310FC9">
      <w:pPr>
        <w:jc w:val="center"/>
        <w:rPr>
          <w:b/>
        </w:rPr>
      </w:pPr>
      <w:r w:rsidRPr="00221591">
        <w:rPr>
          <w:b/>
          <w:highlight w:val="yellow"/>
        </w:rPr>
        <w:t>Part 1</w:t>
      </w:r>
    </w:p>
    <w:p w:rsidR="001F0D19" w:rsidRDefault="001F0D19" w:rsidP="00310FC9">
      <w:pPr>
        <w:jc w:val="center"/>
        <w:rPr>
          <w:b/>
        </w:rPr>
      </w:pPr>
    </w:p>
    <w:p w:rsidR="008D7B4A" w:rsidRDefault="008D7B4A" w:rsidP="008D7B4A">
      <w:r>
        <w:t xml:space="preserve">In Wales there are a number of policies and important documents that describe and explain youth work, the aims of youth work and the different settings where youth work can be delivered. Access to these documents is very important for aspiring youth workers. These documents are also important to practising youth workers. One of these documents; Youth Work in Wales: Principles and Purposes (Youth Work In Wales Review Group, 2018) suggests that the voluntary relationship between youth workers and young people is key to engagement. The same document highlights that the age range to access youth work is between eleven and twenty five years old. </w:t>
      </w:r>
    </w:p>
    <w:p w:rsidR="008D7B4A" w:rsidRDefault="008D7B4A" w:rsidP="008D7B4A">
      <w:r>
        <w:t xml:space="preserve">Further literature discussing the voluntary relationship between young people and youth workers has been written by Jeffs and Smith (2010) who suggest that the existing voluntary relationship enables the young person the choice of when to engage and when to end the relationship. The Youth Work Strategy </w:t>
      </w:r>
      <w:r w:rsidR="002126AA">
        <w:t>for</w:t>
      </w:r>
      <w:r>
        <w:t xml:space="preserve"> Wales (2019) also discussed voluntary participation and how this agreement between the young person and the youth worker enables the young people to feel empowered, equal partners.</w:t>
      </w:r>
    </w:p>
    <w:p w:rsidR="008D7B4A" w:rsidRDefault="008D7B4A" w:rsidP="008D7B4A">
      <w:pPr>
        <w:jc w:val="center"/>
      </w:pPr>
    </w:p>
    <w:p w:rsidR="00221591" w:rsidRDefault="00221591" w:rsidP="008D7B4A">
      <w:pPr>
        <w:jc w:val="center"/>
        <w:rPr>
          <w:b/>
          <w:highlight w:val="yellow"/>
        </w:rPr>
      </w:pPr>
    </w:p>
    <w:p w:rsidR="00221591" w:rsidRDefault="00221591" w:rsidP="008D7B4A">
      <w:pPr>
        <w:jc w:val="center"/>
        <w:rPr>
          <w:b/>
          <w:highlight w:val="yellow"/>
        </w:rPr>
      </w:pPr>
    </w:p>
    <w:p w:rsidR="00221591" w:rsidRDefault="00221591" w:rsidP="008D7B4A">
      <w:pPr>
        <w:jc w:val="center"/>
        <w:rPr>
          <w:b/>
          <w:highlight w:val="yellow"/>
        </w:rPr>
      </w:pPr>
    </w:p>
    <w:p w:rsidR="00221591" w:rsidRDefault="00221591" w:rsidP="008D7B4A">
      <w:pPr>
        <w:jc w:val="center"/>
        <w:rPr>
          <w:b/>
          <w:highlight w:val="yellow"/>
        </w:rPr>
      </w:pPr>
    </w:p>
    <w:p w:rsidR="00221591" w:rsidRDefault="00221591" w:rsidP="008D7B4A">
      <w:pPr>
        <w:jc w:val="center"/>
        <w:rPr>
          <w:b/>
          <w:highlight w:val="yellow"/>
        </w:rPr>
      </w:pPr>
    </w:p>
    <w:p w:rsidR="00221591" w:rsidRDefault="00221591" w:rsidP="008D7B4A">
      <w:pPr>
        <w:jc w:val="center"/>
        <w:rPr>
          <w:b/>
          <w:highlight w:val="yellow"/>
        </w:rPr>
      </w:pPr>
    </w:p>
    <w:p w:rsidR="00221591" w:rsidRDefault="00221591" w:rsidP="008D7B4A">
      <w:pPr>
        <w:jc w:val="center"/>
        <w:rPr>
          <w:b/>
          <w:highlight w:val="yellow"/>
        </w:rPr>
      </w:pPr>
    </w:p>
    <w:p w:rsidR="00221591" w:rsidRDefault="00221591" w:rsidP="008D7B4A">
      <w:pPr>
        <w:jc w:val="center"/>
        <w:rPr>
          <w:b/>
          <w:highlight w:val="yellow"/>
        </w:rPr>
      </w:pPr>
    </w:p>
    <w:p w:rsidR="00221591" w:rsidRDefault="00221591" w:rsidP="008D7B4A">
      <w:pPr>
        <w:jc w:val="center"/>
        <w:rPr>
          <w:b/>
          <w:highlight w:val="yellow"/>
        </w:rPr>
      </w:pPr>
    </w:p>
    <w:p w:rsidR="00221591" w:rsidRDefault="00221591" w:rsidP="008D7B4A">
      <w:pPr>
        <w:jc w:val="center"/>
        <w:rPr>
          <w:b/>
          <w:highlight w:val="yellow"/>
        </w:rPr>
      </w:pPr>
    </w:p>
    <w:p w:rsidR="00221591" w:rsidRDefault="00221591" w:rsidP="008D7B4A">
      <w:pPr>
        <w:jc w:val="center"/>
        <w:rPr>
          <w:b/>
          <w:highlight w:val="yellow"/>
        </w:rPr>
      </w:pPr>
    </w:p>
    <w:p w:rsidR="00221591" w:rsidRDefault="00221591" w:rsidP="008D7B4A">
      <w:pPr>
        <w:jc w:val="center"/>
        <w:rPr>
          <w:b/>
          <w:highlight w:val="yellow"/>
        </w:rPr>
      </w:pPr>
    </w:p>
    <w:p w:rsidR="00221591" w:rsidRDefault="00221591" w:rsidP="008D7B4A">
      <w:pPr>
        <w:jc w:val="center"/>
        <w:rPr>
          <w:b/>
          <w:highlight w:val="yellow"/>
        </w:rPr>
      </w:pPr>
    </w:p>
    <w:p w:rsidR="00221591" w:rsidRDefault="00221591" w:rsidP="008D7B4A">
      <w:pPr>
        <w:jc w:val="center"/>
        <w:rPr>
          <w:b/>
          <w:highlight w:val="yellow"/>
        </w:rPr>
      </w:pPr>
    </w:p>
    <w:p w:rsidR="00221591" w:rsidRDefault="00221591" w:rsidP="008D7B4A">
      <w:pPr>
        <w:jc w:val="center"/>
        <w:rPr>
          <w:b/>
          <w:highlight w:val="yellow"/>
        </w:rPr>
      </w:pPr>
    </w:p>
    <w:p w:rsidR="00221591" w:rsidRDefault="00221591" w:rsidP="008D7B4A">
      <w:pPr>
        <w:jc w:val="center"/>
        <w:rPr>
          <w:b/>
          <w:highlight w:val="yellow"/>
        </w:rPr>
      </w:pPr>
    </w:p>
    <w:p w:rsidR="00221591" w:rsidRDefault="00221591" w:rsidP="008D7B4A">
      <w:pPr>
        <w:jc w:val="center"/>
        <w:rPr>
          <w:b/>
          <w:highlight w:val="yellow"/>
        </w:rPr>
      </w:pPr>
    </w:p>
    <w:p w:rsidR="00221591" w:rsidRPr="00221591" w:rsidRDefault="00221591" w:rsidP="00221591">
      <w:pPr>
        <w:jc w:val="center"/>
        <w:rPr>
          <w:b/>
          <w:sz w:val="28"/>
          <w:szCs w:val="28"/>
        </w:rPr>
      </w:pPr>
      <w:r w:rsidRPr="00221591">
        <w:rPr>
          <w:b/>
          <w:sz w:val="28"/>
          <w:szCs w:val="28"/>
        </w:rPr>
        <w:t>Jimmy Wilson</w:t>
      </w:r>
    </w:p>
    <w:p w:rsidR="00221591" w:rsidRPr="00221591" w:rsidRDefault="00221591" w:rsidP="00221591">
      <w:pPr>
        <w:jc w:val="center"/>
        <w:rPr>
          <w:b/>
          <w:sz w:val="28"/>
          <w:szCs w:val="28"/>
        </w:rPr>
      </w:pPr>
      <w:r w:rsidRPr="00221591">
        <w:rPr>
          <w:b/>
          <w:sz w:val="28"/>
          <w:szCs w:val="28"/>
        </w:rPr>
        <w:t>Portfolio of Activities</w:t>
      </w:r>
    </w:p>
    <w:p w:rsidR="008D7B4A" w:rsidRDefault="008D7B4A" w:rsidP="008D7B4A">
      <w:pPr>
        <w:jc w:val="center"/>
        <w:rPr>
          <w:b/>
        </w:rPr>
      </w:pPr>
      <w:r w:rsidRPr="00221591">
        <w:rPr>
          <w:b/>
          <w:highlight w:val="yellow"/>
        </w:rPr>
        <w:t>Part 2a</w:t>
      </w:r>
    </w:p>
    <w:p w:rsidR="008D7B4A" w:rsidRDefault="008D7B4A" w:rsidP="008D7B4A">
      <w:r>
        <w:t xml:space="preserve">In this essay I will discuss the purpose of youth work. A definition of the principles of youth work has been developed by </w:t>
      </w:r>
      <w:r w:rsidR="00BA30AE">
        <w:t>CLD Councils Standards Scotland (2019). The</w:t>
      </w:r>
      <w:r w:rsidR="001F0D19">
        <w:t>y</w:t>
      </w:r>
      <w:r w:rsidR="00BA30AE">
        <w:t xml:space="preserve"> state that youth work;</w:t>
      </w:r>
    </w:p>
    <w:p w:rsidR="00BA30AE" w:rsidRDefault="00BA30AE" w:rsidP="004329BE">
      <w:pPr>
        <w:ind w:left="397" w:right="567"/>
        <w:jc w:val="center"/>
        <w:rPr>
          <w:i/>
        </w:rPr>
      </w:pPr>
      <w:r w:rsidRPr="00BA30AE">
        <w:rPr>
          <w:i/>
        </w:rPr>
        <w:t>Enable</w:t>
      </w:r>
      <w:r w:rsidRPr="00BA30AE">
        <w:rPr>
          <w:i/>
        </w:rPr>
        <w:t>s</w:t>
      </w:r>
      <w:r w:rsidRPr="00BA30AE">
        <w:rPr>
          <w:i/>
        </w:rPr>
        <w:t xml:space="preserve"> young people to develop holistically, working with them to facilitate their personal, social and educational development, to enable them to develop their voice, influence and place in society an</w:t>
      </w:r>
      <w:r w:rsidRPr="00BA30AE">
        <w:rPr>
          <w:i/>
        </w:rPr>
        <w:t>d to reach their full potential</w:t>
      </w:r>
      <w:r w:rsidRPr="00BA30AE">
        <w:rPr>
          <w:i/>
        </w:rPr>
        <w:t>.</w:t>
      </w:r>
    </w:p>
    <w:p w:rsidR="004329BE" w:rsidRDefault="004329BE" w:rsidP="004329BE">
      <w:r w:rsidRPr="004329BE">
        <w:t xml:space="preserve">There are a number of important </w:t>
      </w:r>
      <w:r>
        <w:t>skills that a youth worker must possess in order to be successful in their practice, one of these skills is the ability to build relationships with young people. Blacker (2010) states that ‘</w:t>
      </w:r>
      <w:r>
        <w:t>a central task for any youth worker has always been the need to construct and sustain educational and social relationships with young people</w:t>
      </w:r>
      <w:r w:rsidR="001F0D19">
        <w:t>’</w:t>
      </w:r>
      <w:r>
        <w:t xml:space="preserve">.  Jolly (2010) goes a step further and suggest that it is the youth worker who </w:t>
      </w:r>
      <w:r w:rsidR="002126AA">
        <w:t>is the most important factor in defining youth work principles.</w:t>
      </w:r>
    </w:p>
    <w:p w:rsidR="002126AA" w:rsidRDefault="002126AA" w:rsidP="004329BE">
      <w:r>
        <w:t>Youth workers provide young people with the opportunities to learn in a non-formal and informal way, using a variety of activities and projects to enable this. Harte (2020, p.90) states that ‘</w:t>
      </w:r>
      <w:r>
        <w:t>they provide a key setting to enable the educational processes of youth wor</w:t>
      </w:r>
      <w:r>
        <w:t>k to take place. They act as a c</w:t>
      </w:r>
      <w:r>
        <w:t>atalyst to initiate and hasten young people’s development and learning’.</w:t>
      </w:r>
    </w:p>
    <w:p w:rsidR="002126AA" w:rsidRPr="004329BE" w:rsidRDefault="002126AA" w:rsidP="004329BE"/>
    <w:p w:rsidR="008D7B4A" w:rsidRPr="001F0D19" w:rsidRDefault="002126AA" w:rsidP="008D7B4A">
      <w:pPr>
        <w:jc w:val="center"/>
        <w:rPr>
          <w:b/>
        </w:rPr>
      </w:pPr>
      <w:r w:rsidRPr="001F0D19">
        <w:rPr>
          <w:b/>
        </w:rPr>
        <w:t>Reference List</w:t>
      </w:r>
    </w:p>
    <w:p w:rsidR="00A269B7" w:rsidRPr="00A269B7" w:rsidRDefault="00A269B7" w:rsidP="002126AA">
      <w:r w:rsidRPr="00A269B7">
        <w:t xml:space="preserve">Blacker, H. (2010) </w:t>
      </w:r>
      <w:r w:rsidRPr="00A269B7">
        <w:t>Relationsh</w:t>
      </w:r>
      <w:r w:rsidRPr="00A269B7">
        <w:t>ips, friendships and youth work</w:t>
      </w:r>
      <w:r w:rsidRPr="00A269B7">
        <w:t xml:space="preserve">, in </w:t>
      </w:r>
      <w:proofErr w:type="spellStart"/>
      <w:r w:rsidRPr="00A269B7">
        <w:t>Jeffs</w:t>
      </w:r>
      <w:proofErr w:type="spellEnd"/>
      <w:r w:rsidRPr="00A269B7">
        <w:t>, T. &amp; Smith, M. (</w:t>
      </w:r>
      <w:proofErr w:type="spellStart"/>
      <w:r w:rsidRPr="00A269B7">
        <w:t>eds</w:t>
      </w:r>
      <w:proofErr w:type="spellEnd"/>
      <w:r w:rsidRPr="00A269B7">
        <w:t>)</w:t>
      </w:r>
      <w:proofErr w:type="gramStart"/>
      <w:r w:rsidRPr="00A269B7">
        <w:t>.(</w:t>
      </w:r>
      <w:proofErr w:type="gramEnd"/>
      <w:r w:rsidRPr="00A269B7">
        <w:t>2010) Youth work Practice, Basingstoke:</w:t>
      </w:r>
      <w:r w:rsidR="001F0D19">
        <w:t xml:space="preserve"> Palgrave Macmillan, pp. 15-30.</w:t>
      </w:r>
    </w:p>
    <w:p w:rsidR="002126AA" w:rsidRPr="00A269B7" w:rsidRDefault="002126AA" w:rsidP="002126AA">
      <w:r w:rsidRPr="00A269B7">
        <w:t>CLD Standards Council Scotland. (2019) Youth Work N</w:t>
      </w:r>
      <w:r w:rsidRPr="00A269B7">
        <w:t xml:space="preserve">ational Occupational Standards, </w:t>
      </w:r>
      <w:r w:rsidRPr="00A269B7">
        <w:t>Glasgow: CLD Standards Council Scotland.</w:t>
      </w:r>
    </w:p>
    <w:p w:rsidR="002126AA" w:rsidRPr="00A269B7" w:rsidRDefault="00A269B7" w:rsidP="002126AA">
      <w:r w:rsidRPr="00A269B7">
        <w:t xml:space="preserve">Harte, S. (2010) Activities in youth </w:t>
      </w:r>
      <w:proofErr w:type="spellStart"/>
      <w:r w:rsidRPr="00A269B7">
        <w:t>worK</w:t>
      </w:r>
      <w:proofErr w:type="spellEnd"/>
      <w:r w:rsidR="002126AA" w:rsidRPr="00A269B7">
        <w:t xml:space="preserve">, in </w:t>
      </w:r>
      <w:proofErr w:type="spellStart"/>
      <w:r w:rsidR="002126AA" w:rsidRPr="00A269B7">
        <w:t>Jeffs</w:t>
      </w:r>
      <w:proofErr w:type="spellEnd"/>
      <w:r w:rsidR="002126AA" w:rsidRPr="00A269B7">
        <w:t>, T. &amp; Smi</w:t>
      </w:r>
      <w:r w:rsidRPr="00A269B7">
        <w:t>th, M. (</w:t>
      </w:r>
      <w:proofErr w:type="spellStart"/>
      <w:proofErr w:type="gramStart"/>
      <w:r w:rsidRPr="00A269B7">
        <w:t>eds</w:t>
      </w:r>
      <w:proofErr w:type="spellEnd"/>
      <w:proofErr w:type="gramEnd"/>
      <w:r w:rsidRPr="00A269B7">
        <w:t xml:space="preserve">). (2010) Youth work </w:t>
      </w:r>
      <w:r w:rsidR="002126AA" w:rsidRPr="00A269B7">
        <w:t>Practice, Basingstoke: Palgrave Macmillan, pp. 85-100.</w:t>
      </w:r>
    </w:p>
    <w:p w:rsidR="008D7B4A" w:rsidRPr="00A269B7" w:rsidRDefault="00A269B7" w:rsidP="00A269B7">
      <w:r w:rsidRPr="00A269B7">
        <w:t>Jolly, J</w:t>
      </w:r>
      <w:r w:rsidR="002126AA" w:rsidRPr="00A269B7">
        <w:t xml:space="preserve">. </w:t>
      </w:r>
      <w:r w:rsidRPr="00A269B7">
        <w:t>(</w:t>
      </w:r>
      <w:r w:rsidR="002126AA" w:rsidRPr="00A269B7">
        <w:t>2010</w:t>
      </w:r>
      <w:r w:rsidRPr="00A269B7">
        <w:t>) Local Youth Work</w:t>
      </w:r>
      <w:r w:rsidR="002126AA" w:rsidRPr="00A269B7">
        <w:t>, in Rogers, A. &amp; Smith, M. (</w:t>
      </w:r>
      <w:proofErr w:type="spellStart"/>
      <w:proofErr w:type="gramStart"/>
      <w:r w:rsidRPr="00A269B7">
        <w:t>eds</w:t>
      </w:r>
      <w:proofErr w:type="spellEnd"/>
      <w:proofErr w:type="gramEnd"/>
      <w:r w:rsidRPr="00A269B7">
        <w:t xml:space="preserve">). </w:t>
      </w:r>
      <w:r>
        <w:t>(</w:t>
      </w:r>
      <w:r w:rsidRPr="00A269B7">
        <w:t>2010</w:t>
      </w:r>
      <w:r>
        <w:t>)</w:t>
      </w:r>
      <w:r w:rsidRPr="00A269B7">
        <w:t xml:space="preserve"> Journeying Together, </w:t>
      </w:r>
      <w:r w:rsidR="002126AA" w:rsidRPr="00A269B7">
        <w:t>Dorset: Russell House Publishing, pp. 1-12</w:t>
      </w:r>
    </w:p>
    <w:p w:rsidR="008D7B4A" w:rsidRDefault="008D7B4A" w:rsidP="00310FC9">
      <w:pPr>
        <w:jc w:val="center"/>
        <w:rPr>
          <w:b/>
        </w:rPr>
      </w:pPr>
    </w:p>
    <w:p w:rsidR="00221591" w:rsidRDefault="00221591" w:rsidP="00310FC9">
      <w:pPr>
        <w:jc w:val="center"/>
        <w:rPr>
          <w:b/>
        </w:rPr>
      </w:pPr>
    </w:p>
    <w:p w:rsidR="00221591" w:rsidRDefault="00221591" w:rsidP="00310FC9">
      <w:pPr>
        <w:jc w:val="center"/>
        <w:rPr>
          <w:b/>
        </w:rPr>
      </w:pPr>
    </w:p>
    <w:p w:rsidR="00221591" w:rsidRDefault="00221591" w:rsidP="00310FC9">
      <w:pPr>
        <w:jc w:val="center"/>
        <w:rPr>
          <w:b/>
        </w:rPr>
      </w:pPr>
    </w:p>
    <w:p w:rsidR="00221591" w:rsidRDefault="00221591" w:rsidP="00310FC9">
      <w:pPr>
        <w:jc w:val="center"/>
        <w:rPr>
          <w:b/>
        </w:rPr>
      </w:pPr>
    </w:p>
    <w:p w:rsidR="00221591" w:rsidRDefault="00221591" w:rsidP="00310FC9">
      <w:pPr>
        <w:jc w:val="center"/>
        <w:rPr>
          <w:b/>
        </w:rPr>
      </w:pPr>
    </w:p>
    <w:p w:rsidR="001F0D19" w:rsidRDefault="001F0D19" w:rsidP="00221591">
      <w:pPr>
        <w:jc w:val="center"/>
        <w:rPr>
          <w:b/>
          <w:sz w:val="28"/>
          <w:szCs w:val="28"/>
        </w:rPr>
      </w:pPr>
    </w:p>
    <w:p w:rsidR="00221591" w:rsidRPr="00221591" w:rsidRDefault="00221591" w:rsidP="00221591">
      <w:pPr>
        <w:jc w:val="center"/>
        <w:rPr>
          <w:b/>
          <w:sz w:val="28"/>
          <w:szCs w:val="28"/>
        </w:rPr>
      </w:pPr>
      <w:bookmarkStart w:id="0" w:name="_GoBack"/>
      <w:bookmarkEnd w:id="0"/>
      <w:r w:rsidRPr="00221591">
        <w:rPr>
          <w:b/>
          <w:sz w:val="28"/>
          <w:szCs w:val="28"/>
        </w:rPr>
        <w:lastRenderedPageBreak/>
        <w:t>Jimmy Wilson</w:t>
      </w:r>
    </w:p>
    <w:p w:rsidR="00221591" w:rsidRPr="00221591" w:rsidRDefault="00221591" w:rsidP="00221591">
      <w:pPr>
        <w:jc w:val="center"/>
        <w:rPr>
          <w:b/>
          <w:sz w:val="28"/>
          <w:szCs w:val="28"/>
        </w:rPr>
      </w:pPr>
      <w:r w:rsidRPr="00221591">
        <w:rPr>
          <w:b/>
          <w:sz w:val="28"/>
          <w:szCs w:val="28"/>
        </w:rPr>
        <w:t>Portfolio of Activities</w:t>
      </w:r>
    </w:p>
    <w:p w:rsidR="00221591" w:rsidRDefault="00221591" w:rsidP="00221591">
      <w:pPr>
        <w:pStyle w:val="NoSpacing"/>
      </w:pPr>
    </w:p>
    <w:p w:rsidR="008D7B4A" w:rsidRDefault="00A269B7" w:rsidP="00310FC9">
      <w:pPr>
        <w:jc w:val="center"/>
        <w:rPr>
          <w:b/>
        </w:rPr>
      </w:pPr>
      <w:r w:rsidRPr="00221591">
        <w:rPr>
          <w:b/>
          <w:highlight w:val="yellow"/>
        </w:rPr>
        <w:t>Part 2b</w:t>
      </w:r>
    </w:p>
    <w:p w:rsidR="00A269B7" w:rsidRPr="00913385" w:rsidRDefault="00A269B7" w:rsidP="00A269B7">
      <w:pPr>
        <w:rPr>
          <w:b/>
        </w:rPr>
      </w:pPr>
      <w:r w:rsidRPr="00913385">
        <w:rPr>
          <w:b/>
        </w:rPr>
        <w:t>If you fail to acknowledge the source of your information in academic writing, you could be accused of</w:t>
      </w:r>
      <w:r w:rsidRPr="00913385">
        <w:rPr>
          <w:b/>
        </w:rPr>
        <w:t xml:space="preserve"> plagiarism</w:t>
      </w:r>
      <w:r w:rsidR="00913385" w:rsidRPr="00913385">
        <w:rPr>
          <w:b/>
        </w:rPr>
        <w:t>.</w:t>
      </w:r>
      <w:r w:rsidRPr="00913385">
        <w:rPr>
          <w:b/>
        </w:rPr>
        <w:t xml:space="preserve"> Why is it important that students avoid this?</w:t>
      </w:r>
    </w:p>
    <w:p w:rsidR="00913385" w:rsidRDefault="00913385" w:rsidP="00A269B7">
      <w:r>
        <w:t>It is important that students avoid plagiarism and credit sources within their work because vital marks would be lost. Sometimes plagiarism is not a deliberate attempt to copy another author’s work or thoughts so citing sources ensures that the student does not face accusations of plagiarism.</w:t>
      </w:r>
    </w:p>
    <w:p w:rsidR="00913385" w:rsidRDefault="00913385" w:rsidP="00A269B7">
      <w:pPr>
        <w:rPr>
          <w:b/>
        </w:rPr>
      </w:pPr>
      <w:r w:rsidRPr="00913385">
        <w:rPr>
          <w:b/>
        </w:rPr>
        <w:t>You only have to reference when you use a direct quotation. Is this True or False? Explain your answer.</w:t>
      </w:r>
    </w:p>
    <w:p w:rsidR="00913385" w:rsidRDefault="00913385" w:rsidP="00A269B7">
      <w:r>
        <w:t>The above statement is false. Whilst it is true that you have to reference direct quotes, you must also reference any ideas, influences and thoughts from other authors within your work. These do not have to be direct quotes and could be written in your own words.</w:t>
      </w:r>
    </w:p>
    <w:p w:rsidR="00913385" w:rsidRDefault="00913385" w:rsidP="00A269B7">
      <w:pPr>
        <w:rPr>
          <w:b/>
        </w:rPr>
      </w:pPr>
      <w:r w:rsidRPr="00913385">
        <w:rPr>
          <w:b/>
        </w:rPr>
        <w:t>Wikipedia is a good place to search for information for your academic assignments. Explain, with reasons, whether you believe this statement is true or false.</w:t>
      </w:r>
    </w:p>
    <w:p w:rsidR="00913385" w:rsidRDefault="00913385" w:rsidP="00A269B7">
      <w:r>
        <w:t xml:space="preserve">Wikipedia is not a reliable source of information for academic assignments. Wikipedia is an open source platform where any user can add, edit and delete </w:t>
      </w:r>
      <w:r w:rsidR="00113AA7">
        <w:t>information contained within it, leaving it open to unlimited changes and misrepresentation.</w:t>
      </w:r>
    </w:p>
    <w:p w:rsidR="00113AA7" w:rsidRDefault="00113AA7" w:rsidP="00A269B7">
      <w:pPr>
        <w:rPr>
          <w:b/>
        </w:rPr>
      </w:pPr>
      <w:r w:rsidRPr="00113AA7">
        <w:rPr>
          <w:b/>
        </w:rPr>
        <w:t>Write a set of instructions which could be included in a referencing guide which explains how to present a very long quotation.</w:t>
      </w:r>
    </w:p>
    <w:p w:rsidR="00072415" w:rsidRDefault="00072415" w:rsidP="00A269B7">
      <w:r>
        <w:t>Long quotations are presented differently to short quotations within an essay. Long quotations are placed underneath the last sentence as its own paragraph and indented on both sides without the use of speech marks, with a space above and below the quote. The long quote should also be typed in italics.</w:t>
      </w:r>
    </w:p>
    <w:p w:rsidR="00072415" w:rsidRDefault="00072415" w:rsidP="00A269B7">
      <w:r w:rsidRPr="00072415">
        <w:rPr>
          <w:b/>
        </w:rPr>
        <w:t>Explain how you can begin to conduct research for an academic assignment. Identify five sources which would be acceptable for academic study</w:t>
      </w:r>
      <w:r>
        <w:t>.</w:t>
      </w:r>
    </w:p>
    <w:p w:rsidR="00072415" w:rsidRPr="00072415" w:rsidRDefault="00072415" w:rsidP="00A269B7">
      <w:r>
        <w:t>Research for academic assignment can begin by identifying and procuring the sources which may be relevant to the assignment. Five sources I have identified as being acceptable for academic study are books, journals, policy documents</w:t>
      </w:r>
      <w:r w:rsidR="00221591">
        <w:t xml:space="preserve"> from governing bodies or organisations</w:t>
      </w:r>
      <w:r>
        <w:t xml:space="preserve">, </w:t>
      </w:r>
      <w:r w:rsidR="00221591">
        <w:t>newspaper articles and notes from meetings and presentations.</w:t>
      </w:r>
    </w:p>
    <w:p w:rsidR="008D7B4A" w:rsidRDefault="008D7B4A" w:rsidP="00310FC9">
      <w:pPr>
        <w:jc w:val="center"/>
        <w:rPr>
          <w:b/>
        </w:rPr>
      </w:pPr>
    </w:p>
    <w:p w:rsidR="008D7B4A" w:rsidRDefault="008D7B4A" w:rsidP="00310FC9">
      <w:pPr>
        <w:jc w:val="center"/>
        <w:rPr>
          <w:b/>
        </w:rPr>
      </w:pPr>
    </w:p>
    <w:p w:rsidR="00221591" w:rsidRDefault="00221591" w:rsidP="00221591">
      <w:pPr>
        <w:rPr>
          <w:b/>
        </w:rPr>
      </w:pPr>
    </w:p>
    <w:p w:rsidR="00221591" w:rsidRDefault="00221591" w:rsidP="00221591">
      <w:pPr>
        <w:jc w:val="center"/>
        <w:rPr>
          <w:b/>
          <w:sz w:val="24"/>
          <w:szCs w:val="24"/>
        </w:rPr>
      </w:pPr>
    </w:p>
    <w:p w:rsidR="00221591" w:rsidRDefault="00221591" w:rsidP="00221591">
      <w:pPr>
        <w:jc w:val="center"/>
        <w:rPr>
          <w:b/>
          <w:sz w:val="24"/>
          <w:szCs w:val="24"/>
        </w:rPr>
      </w:pPr>
    </w:p>
    <w:p w:rsidR="00221591" w:rsidRDefault="00221591" w:rsidP="00221591">
      <w:pPr>
        <w:jc w:val="center"/>
        <w:rPr>
          <w:b/>
          <w:sz w:val="24"/>
          <w:szCs w:val="24"/>
        </w:rPr>
      </w:pPr>
    </w:p>
    <w:p w:rsidR="000D61FF" w:rsidRPr="00221591" w:rsidRDefault="00310FC9" w:rsidP="00221591">
      <w:pPr>
        <w:jc w:val="center"/>
        <w:rPr>
          <w:b/>
          <w:sz w:val="24"/>
          <w:szCs w:val="24"/>
        </w:rPr>
      </w:pPr>
      <w:r w:rsidRPr="00221591">
        <w:rPr>
          <w:b/>
          <w:sz w:val="24"/>
          <w:szCs w:val="24"/>
        </w:rPr>
        <w:lastRenderedPageBreak/>
        <w:t>Jimmy Wilson</w:t>
      </w:r>
    </w:p>
    <w:p w:rsidR="00221591" w:rsidRDefault="00451DC8" w:rsidP="00310FC9">
      <w:pPr>
        <w:jc w:val="center"/>
        <w:rPr>
          <w:b/>
          <w:sz w:val="24"/>
          <w:szCs w:val="24"/>
        </w:rPr>
      </w:pPr>
      <w:r w:rsidRPr="00221591">
        <w:rPr>
          <w:b/>
          <w:sz w:val="24"/>
          <w:szCs w:val="24"/>
        </w:rPr>
        <w:t>Portfolio of Activities</w:t>
      </w:r>
      <w:r w:rsidR="008D7B4A" w:rsidRPr="00221591">
        <w:rPr>
          <w:b/>
          <w:sz w:val="24"/>
          <w:szCs w:val="24"/>
        </w:rPr>
        <w:t xml:space="preserve"> </w:t>
      </w:r>
    </w:p>
    <w:p w:rsidR="00451DC8" w:rsidRPr="00221591" w:rsidRDefault="008D7B4A" w:rsidP="00310FC9">
      <w:pPr>
        <w:jc w:val="center"/>
        <w:rPr>
          <w:b/>
          <w:sz w:val="24"/>
          <w:szCs w:val="24"/>
          <w:highlight w:val="yellow"/>
        </w:rPr>
      </w:pPr>
      <w:r w:rsidRPr="00221591">
        <w:rPr>
          <w:b/>
          <w:sz w:val="24"/>
          <w:szCs w:val="24"/>
        </w:rPr>
        <w:t xml:space="preserve"> </w:t>
      </w:r>
      <w:r w:rsidRPr="00221591">
        <w:rPr>
          <w:b/>
          <w:sz w:val="24"/>
          <w:szCs w:val="24"/>
          <w:highlight w:val="yellow"/>
        </w:rPr>
        <w:t>Part 3</w:t>
      </w:r>
    </w:p>
    <w:p w:rsidR="00310FC9" w:rsidRPr="00221591" w:rsidRDefault="00310FC9" w:rsidP="00310FC9">
      <w:pPr>
        <w:jc w:val="center"/>
        <w:rPr>
          <w:b/>
          <w:sz w:val="24"/>
          <w:szCs w:val="24"/>
        </w:rPr>
      </w:pPr>
      <w:r w:rsidRPr="00221591">
        <w:rPr>
          <w:b/>
          <w:sz w:val="24"/>
          <w:szCs w:val="24"/>
          <w:highlight w:val="yellow"/>
        </w:rPr>
        <w:t>Critical Response to an Article</w:t>
      </w:r>
    </w:p>
    <w:p w:rsidR="00310FC9" w:rsidRDefault="00521B27" w:rsidP="002C1AE9">
      <w:r>
        <w:t>I have been tasked with writing a critical</w:t>
      </w:r>
      <w:r w:rsidR="002C1AE9">
        <w:t xml:space="preserve"> response to the article</w:t>
      </w:r>
      <w:r w:rsidR="009821CB">
        <w:t>;</w:t>
      </w:r>
      <w:r w:rsidR="002C1AE9">
        <w:t xml:space="preserve"> Students Perspectives on C</w:t>
      </w:r>
      <w:r w:rsidR="009821CB">
        <w:t>yber Bullying (Agatston,</w:t>
      </w:r>
      <w:r>
        <w:t xml:space="preserve"> Kowalski and Limber, </w:t>
      </w:r>
      <w:r w:rsidR="009821CB">
        <w:t>2007)</w:t>
      </w:r>
      <w:r>
        <w:t>. The journal was a response to the findings of face to face</w:t>
      </w:r>
      <w:r w:rsidR="00BB73FB">
        <w:t xml:space="preserve"> interviews and focus groups of young people about the effects of cyber bullying on their emotional health and wellbeing, their performance in school and whether </w:t>
      </w:r>
      <w:r w:rsidR="001012D1">
        <w:t>the schools involved in the study have sufficient and effective policies in place to minimise the effects of cyber bullying</w:t>
      </w:r>
      <w:r w:rsidR="00B44A1E">
        <w:t>.</w:t>
      </w:r>
    </w:p>
    <w:p w:rsidR="0059191E" w:rsidRDefault="00B44A1E" w:rsidP="002C1AE9">
      <w:r>
        <w:t xml:space="preserve">The main findings raised by the authors suggest that there is a clear difference in attitudes between male and female students as to the scale of the issue of cyber bullying in school, that students will actively seek and use ways in which to bypass any </w:t>
      </w:r>
      <w:r w:rsidR="00645CB6">
        <w:t>policies or technological efforts by the school to limit access to social media sites and the attitudes of the young people towards reporting of instances of cyber bullying.</w:t>
      </w:r>
    </w:p>
    <w:p w:rsidR="007758BB" w:rsidRDefault="007758BB" w:rsidP="002C1AE9">
      <w:r>
        <w:t xml:space="preserve">The authors overriding response suggest that the school district does not have sufficient policies in place to deal with the issue of cyber bullying </w:t>
      </w:r>
      <w:r w:rsidR="00451DC8">
        <w:t xml:space="preserve">and where policies are in place, they could be implemented more strictly </w:t>
      </w:r>
      <w:r>
        <w:t xml:space="preserve">and </w:t>
      </w:r>
      <w:r w:rsidR="00451DC8">
        <w:t xml:space="preserve">they </w:t>
      </w:r>
      <w:r>
        <w:t>do not have effective reporting and follow up procedures in place. You could argue that the authors feel more needs to be done to raise awareness of the impact of cyber bullying on students.</w:t>
      </w:r>
    </w:p>
    <w:p w:rsidR="00823EFE" w:rsidRDefault="00823EFE" w:rsidP="002C1AE9">
      <w:r>
        <w:t>The article</w:t>
      </w:r>
      <w:r w:rsidR="004E138F">
        <w:t xml:space="preserve"> has been structured using</w:t>
      </w:r>
      <w:r>
        <w:t xml:space="preserve"> long paragraphs which from the outset attempt to explain each phase of the </w:t>
      </w:r>
      <w:r w:rsidR="005605E2">
        <w:t>study group focus. There is some</w:t>
      </w:r>
      <w:r>
        <w:t xml:space="preserve"> use of statistics</w:t>
      </w:r>
      <w:r w:rsidR="005605E2">
        <w:t xml:space="preserve"> and data</w:t>
      </w:r>
      <w:r>
        <w:t xml:space="preserve"> but it is not </w:t>
      </w:r>
      <w:r w:rsidR="004E138F">
        <w:t xml:space="preserve">over laden with complicated, verbose descriptions of these </w:t>
      </w:r>
      <w:r w:rsidR="005605E2">
        <w:t>statistics when used which makes the article easy to read.</w:t>
      </w:r>
      <w:r w:rsidR="003F4FE6">
        <w:t xml:space="preserve"> The language used by the authors point towards a need for more action to tackle cyber bullying by schools, governors and parents, with an emphasis on a educative and preventative approach rather than a reactive approach to the issue.</w:t>
      </w:r>
    </w:p>
    <w:p w:rsidR="003C30AF" w:rsidRDefault="003C30AF" w:rsidP="002C1AE9">
      <w:r>
        <w:t xml:space="preserve">The author makes reference to another study carried out by Kowalski and Limber </w:t>
      </w:r>
      <w:r w:rsidR="008A7778">
        <w:t xml:space="preserve">(2007) </w:t>
      </w:r>
      <w:r>
        <w:t>where seventy eight percent</w:t>
      </w:r>
      <w:r w:rsidR="008A7778">
        <w:t xml:space="preserve"> of three thousand seven hundred and sixty seven</w:t>
      </w:r>
      <w:r>
        <w:t xml:space="preserve"> surveyed in grades six to eight had no</w:t>
      </w:r>
      <w:r w:rsidR="008A7778">
        <w:t>t experienced</w:t>
      </w:r>
      <w:r>
        <w:t xml:space="preserve"> cyber b</w:t>
      </w:r>
      <w:r w:rsidR="008A7778">
        <w:t>ullying. The author does not give any clear statistics for the study this j</w:t>
      </w:r>
      <w:r w:rsidR="00FF64CC">
        <w:t>ournal discusses. Instead the author uses the word ‘majority’ several times.</w:t>
      </w:r>
      <w:r w:rsidR="008A7778">
        <w:t xml:space="preserve"> </w:t>
      </w:r>
    </w:p>
    <w:p w:rsidR="00FF64CC" w:rsidRDefault="00FF64CC" w:rsidP="00FF64CC">
      <w:pPr>
        <w:jc w:val="center"/>
        <w:rPr>
          <w:i/>
        </w:rPr>
      </w:pPr>
      <w:r w:rsidRPr="00FF64CC">
        <w:rPr>
          <w:i/>
        </w:rPr>
        <w:t>A majority of the female students indicated that cyber bullying was a problem at their schools, although male students were somewhat less likely to agree that this was a problem. Students indicated that the majority of the incidents occ</w:t>
      </w:r>
      <w:r w:rsidR="00D04C4C">
        <w:rPr>
          <w:i/>
        </w:rPr>
        <w:t>urred outside of the school day</w:t>
      </w:r>
      <w:r>
        <w:rPr>
          <w:i/>
        </w:rPr>
        <w:t>.</w:t>
      </w:r>
    </w:p>
    <w:p w:rsidR="00E0460A" w:rsidRDefault="00FF64CC" w:rsidP="00FF64CC">
      <w:r>
        <w:t>The lack of clear statistics detract from the results of the study and one could argue that without statistics, some of the potential impact of the study is lost. This could be construed as being misleading as technically, a majority could be fifty one percent</w:t>
      </w:r>
      <w:r w:rsidR="00E0460A">
        <w:t xml:space="preserve"> or eighty percent for example. This could be due to the small number of students who were interviewed as part of the study and the questions they were asked during interviews. The definition </w:t>
      </w:r>
      <w:r w:rsidR="002D5A74">
        <w:t>of cyber bullying given to the students is broad and I feel a more comprehensive list of what constitutes cyber bullying could have been presented to students, such as the definition and supporting list used by The National Bullying Helpline</w:t>
      </w:r>
      <w:r w:rsidR="00F63C71">
        <w:t xml:space="preserve"> (2019)</w:t>
      </w:r>
      <w:r w:rsidR="002D5A74">
        <w:t xml:space="preserve"> </w:t>
      </w:r>
      <w:r w:rsidR="00A849F8">
        <w:t xml:space="preserve">which </w:t>
      </w:r>
      <w:r w:rsidR="002D5A74">
        <w:t xml:space="preserve">includes many examples of what could be classed as cyber bullying such as spreading malicious rumours and gossip, setting up a false profile, identity fraud and posting private details online without consent. </w:t>
      </w:r>
    </w:p>
    <w:p w:rsidR="00C34762" w:rsidRDefault="00C34762" w:rsidP="00FF64CC">
      <w:r>
        <w:lastRenderedPageBreak/>
        <w:t xml:space="preserve">The article concludes that the school should take a lead role in implementing the recommendations that the article suggests such as </w:t>
      </w:r>
      <w:r w:rsidR="00D5699C">
        <w:t xml:space="preserve">classroom based </w:t>
      </w:r>
      <w:r>
        <w:t xml:space="preserve">cyber bullying </w:t>
      </w:r>
      <w:r w:rsidR="00D5699C">
        <w:t>lessons and more robust, consistent sanctions for students who do not adhere to the schools mobile phone usage policy. Whilst I agr</w:t>
      </w:r>
      <w:r w:rsidR="001E093A">
        <w:t>ee that the school must take the lead role in this process, not enough emphasis or advice has been levied at the parents and guardians of the students especially as the majority of the cyber bullying takes place outside school hours, according to the findings of the study. The evidence from the study suggests that with the advancement in technology, instances of cyber bullying will increase. You could argue that technological advancements are inevitable and the districts most effective weapon in fighting the issue of cyber bullying is through prevention, educa</w:t>
      </w:r>
      <w:r w:rsidR="00BE37D6">
        <w:t>tion, awareness and consistency, which the author does recognise. Although the study was carried out by the district, there are no recommendations for involvement of youth clubs, sports clubs or other venues where young people frequent to get involved and promote healthier online behaviours.</w:t>
      </w:r>
      <w:r w:rsidR="00823699">
        <w:t xml:space="preserve"> It is recognised that the majority of cyber bullying occurs outside of school so to make no recommendations as to the involvement of after school clubs in any planning is surprising. </w:t>
      </w:r>
    </w:p>
    <w:p w:rsidR="00823699" w:rsidRDefault="00823699" w:rsidP="00FF64CC">
      <w:r>
        <w:t>The Department of Education (2017</w:t>
      </w:r>
      <w:r w:rsidR="00241E52">
        <w:t>, p.6</w:t>
      </w:r>
      <w:r>
        <w:t xml:space="preserve">) recognises the importance of a community wide approach to the issue of cyber bullying and bullying in general </w:t>
      </w:r>
      <w:r w:rsidR="00222393">
        <w:t xml:space="preserve">as is stated in their policy for tackling and prevention of bullying. ‘Successful schools also work with other agencies and the wider community to tackle bullying that is happening outside school’. </w:t>
      </w:r>
    </w:p>
    <w:p w:rsidR="001E093A" w:rsidRDefault="001E093A" w:rsidP="00FF64CC">
      <w:r>
        <w:t>In conclusion, the article is relatively easy to read</w:t>
      </w:r>
      <w:r w:rsidR="0001434E">
        <w:t xml:space="preserve"> and follow although the availability and use</w:t>
      </w:r>
      <w:r w:rsidR="00E2102A">
        <w:t xml:space="preserve"> of statistics could have been used to give the audience a better understanding of demographics</w:t>
      </w:r>
      <w:r w:rsidR="00222393">
        <w:t>. The study findings were clearly explained despite the lack of statistics as were the recommendations to the school in tackling cyber bullying but there could have been more emphasis placed on a community wide approach to the issue</w:t>
      </w:r>
      <w:r w:rsidR="00451DC8">
        <w:t xml:space="preserve">. </w:t>
      </w:r>
    </w:p>
    <w:p w:rsidR="001E093A" w:rsidRDefault="001E093A" w:rsidP="00FF64CC"/>
    <w:p w:rsidR="00E0460A" w:rsidRDefault="00E0460A" w:rsidP="00FF64CC"/>
    <w:p w:rsidR="00E0460A" w:rsidRDefault="00E0460A" w:rsidP="00FF64CC"/>
    <w:p w:rsidR="00E0460A" w:rsidRDefault="00E0460A" w:rsidP="00FF64CC"/>
    <w:p w:rsidR="00E0460A" w:rsidRDefault="00E0460A" w:rsidP="00FF64CC"/>
    <w:p w:rsidR="00E0460A" w:rsidRDefault="00E0460A" w:rsidP="00FF64CC"/>
    <w:p w:rsidR="00E0460A" w:rsidRPr="00FF64CC" w:rsidRDefault="00E0460A" w:rsidP="00FF64CC"/>
    <w:p w:rsidR="0059191E" w:rsidRPr="00E0460A" w:rsidRDefault="0059191E" w:rsidP="002C1AE9">
      <w:pPr>
        <w:rPr>
          <w:b/>
        </w:rPr>
      </w:pPr>
    </w:p>
    <w:p w:rsidR="0059191E" w:rsidRDefault="0059191E" w:rsidP="002C1AE9"/>
    <w:p w:rsidR="0059191E" w:rsidRDefault="0059191E" w:rsidP="002C1AE9"/>
    <w:p w:rsidR="0059191E" w:rsidRDefault="0059191E" w:rsidP="002C1AE9"/>
    <w:p w:rsidR="0059191E" w:rsidRDefault="0059191E" w:rsidP="002C1AE9"/>
    <w:p w:rsidR="0059191E" w:rsidRDefault="0059191E" w:rsidP="002C1AE9"/>
    <w:p w:rsidR="0059191E" w:rsidRDefault="0059191E" w:rsidP="002C1AE9"/>
    <w:p w:rsidR="0059191E" w:rsidRDefault="0059191E" w:rsidP="002C1AE9"/>
    <w:p w:rsidR="0059191E" w:rsidRDefault="0059191E" w:rsidP="00451DC8">
      <w:pPr>
        <w:jc w:val="center"/>
      </w:pPr>
      <w:r>
        <w:lastRenderedPageBreak/>
        <w:t>Reference List</w:t>
      </w:r>
    </w:p>
    <w:p w:rsidR="0059191E" w:rsidRDefault="009821CB" w:rsidP="0059191E">
      <w:pPr>
        <w:jc w:val="center"/>
      </w:pPr>
      <w:r>
        <w:t xml:space="preserve">Agatston, P , Kowalski, R , Limber, S. (2007) Students Perspectives of Cyber </w:t>
      </w:r>
      <w:r w:rsidR="00241E52">
        <w:t>Bullying</w:t>
      </w:r>
      <w:r>
        <w:t>, Journal of Adolescent Health</w:t>
      </w:r>
    </w:p>
    <w:p w:rsidR="00451DC8" w:rsidRDefault="00451DC8" w:rsidP="0059191E">
      <w:pPr>
        <w:jc w:val="center"/>
      </w:pPr>
      <w:r>
        <w:t>Department Of Education UK</w:t>
      </w:r>
      <w:r w:rsidR="00241E52">
        <w:t xml:space="preserve"> (2017)</w:t>
      </w:r>
      <w:r>
        <w:t xml:space="preserve"> Preventing and Tackling Bullying</w:t>
      </w:r>
      <w:r w:rsidR="001A3F9F">
        <w:t xml:space="preserve">, advice for </w:t>
      </w:r>
      <w:r w:rsidR="002126AA">
        <w:t>head teachers</w:t>
      </w:r>
      <w:r w:rsidR="001A3F9F">
        <w:t xml:space="preserve">, staff and governing bodies. </w:t>
      </w:r>
    </w:p>
    <w:p w:rsidR="00F63C71" w:rsidRDefault="00F63C71" w:rsidP="0059191E">
      <w:pPr>
        <w:jc w:val="center"/>
      </w:pPr>
      <w:r>
        <w:t xml:space="preserve">National Bullying Helpline (2019) Cyber bullying and online harassment advice. Available at: </w:t>
      </w:r>
      <w:hyperlink r:id="rId6" w:history="1">
        <w:r w:rsidRPr="00AC253F">
          <w:rPr>
            <w:rStyle w:val="Hyperlink"/>
          </w:rPr>
          <w:t>https://www.nationalbullyinghelpline.co.uk/cyberbullying.html</w:t>
        </w:r>
      </w:hyperlink>
      <w:r>
        <w:t xml:space="preserve"> (Accessed 2 December 2022).</w:t>
      </w:r>
    </w:p>
    <w:p w:rsidR="0059191E" w:rsidRDefault="0059191E" w:rsidP="002C1AE9"/>
    <w:p w:rsidR="0059191E" w:rsidRDefault="0059191E" w:rsidP="002C1AE9"/>
    <w:p w:rsidR="0059191E" w:rsidRDefault="0059191E" w:rsidP="002C1AE9"/>
    <w:p w:rsidR="0059191E" w:rsidRDefault="0059191E" w:rsidP="002C1AE9"/>
    <w:p w:rsidR="0059191E" w:rsidRDefault="0059191E" w:rsidP="002C1AE9"/>
    <w:p w:rsidR="0059191E" w:rsidRDefault="0059191E" w:rsidP="002C1AE9"/>
    <w:p w:rsidR="0059191E" w:rsidRDefault="0059191E" w:rsidP="002C1AE9"/>
    <w:p w:rsidR="0059191E" w:rsidRDefault="0059191E" w:rsidP="002C1AE9"/>
    <w:p w:rsidR="0059191E" w:rsidRDefault="0059191E" w:rsidP="002C1AE9"/>
    <w:p w:rsidR="0059191E" w:rsidRDefault="0059191E" w:rsidP="002C1AE9"/>
    <w:p w:rsidR="0059191E" w:rsidRDefault="0059191E" w:rsidP="002C1AE9"/>
    <w:p w:rsidR="0059191E" w:rsidRDefault="0059191E" w:rsidP="002C1AE9"/>
    <w:p w:rsidR="0059191E" w:rsidRDefault="0059191E" w:rsidP="002C1AE9"/>
    <w:p w:rsidR="0059191E" w:rsidRDefault="0059191E" w:rsidP="002C1AE9"/>
    <w:p w:rsidR="0059191E" w:rsidRDefault="0059191E" w:rsidP="002C1AE9"/>
    <w:p w:rsidR="0059191E" w:rsidRDefault="0059191E" w:rsidP="002C1AE9"/>
    <w:p w:rsidR="0059191E" w:rsidRDefault="0059191E" w:rsidP="002C1AE9"/>
    <w:p w:rsidR="0059191E" w:rsidRDefault="0059191E" w:rsidP="002C1AE9"/>
    <w:p w:rsidR="0059191E" w:rsidRDefault="0059191E" w:rsidP="002C1AE9"/>
    <w:sectPr w:rsidR="0059191E">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85651" w:rsidRDefault="00785651" w:rsidP="00241E52">
      <w:pPr>
        <w:spacing w:after="0" w:line="240" w:lineRule="auto"/>
      </w:pPr>
      <w:r>
        <w:separator/>
      </w:r>
    </w:p>
  </w:endnote>
  <w:endnote w:type="continuationSeparator" w:id="0">
    <w:p w:rsidR="00785651" w:rsidRDefault="00785651" w:rsidP="00241E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41E52" w:rsidRDefault="00241E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0888958"/>
      <w:docPartObj>
        <w:docPartGallery w:val="Page Numbers (Bottom of Page)"/>
        <w:docPartUnique/>
      </w:docPartObj>
    </w:sdtPr>
    <w:sdtEndPr>
      <w:rPr>
        <w:noProof/>
      </w:rPr>
    </w:sdtEndPr>
    <w:sdtContent>
      <w:p w:rsidR="00241E52" w:rsidRDefault="00241E52">
        <w:pPr>
          <w:pStyle w:val="Footer"/>
          <w:jc w:val="center"/>
        </w:pPr>
        <w:r>
          <w:fldChar w:fldCharType="begin"/>
        </w:r>
        <w:r>
          <w:instrText xml:space="preserve"> PAGE   \* MERGEFORMAT </w:instrText>
        </w:r>
        <w:r>
          <w:fldChar w:fldCharType="separate"/>
        </w:r>
        <w:r w:rsidR="001F0D19">
          <w:rPr>
            <w:noProof/>
          </w:rPr>
          <w:t>1</w:t>
        </w:r>
        <w:r>
          <w:rPr>
            <w:noProof/>
          </w:rPr>
          <w:fldChar w:fldCharType="end"/>
        </w:r>
      </w:p>
    </w:sdtContent>
  </w:sdt>
  <w:p w:rsidR="00241E52" w:rsidRDefault="00241E5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41E52" w:rsidRDefault="00241E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85651" w:rsidRDefault="00785651" w:rsidP="00241E52">
      <w:pPr>
        <w:spacing w:after="0" w:line="240" w:lineRule="auto"/>
      </w:pPr>
      <w:r>
        <w:separator/>
      </w:r>
    </w:p>
  </w:footnote>
  <w:footnote w:type="continuationSeparator" w:id="0">
    <w:p w:rsidR="00785651" w:rsidRDefault="00785651" w:rsidP="00241E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41E52" w:rsidRDefault="00241E5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41E52" w:rsidRDefault="00241E5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41E52" w:rsidRDefault="00241E5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0FC9"/>
    <w:rsid w:val="0001434E"/>
    <w:rsid w:val="00072415"/>
    <w:rsid w:val="000D61FF"/>
    <w:rsid w:val="001012D1"/>
    <w:rsid w:val="00113AA7"/>
    <w:rsid w:val="001A3F9F"/>
    <w:rsid w:val="001E093A"/>
    <w:rsid w:val="001F0D19"/>
    <w:rsid w:val="002126AA"/>
    <w:rsid w:val="00221591"/>
    <w:rsid w:val="00222393"/>
    <w:rsid w:val="00241E52"/>
    <w:rsid w:val="002C1AE9"/>
    <w:rsid w:val="002D5A74"/>
    <w:rsid w:val="00310FC9"/>
    <w:rsid w:val="003C30AF"/>
    <w:rsid w:val="003F4FE6"/>
    <w:rsid w:val="00410423"/>
    <w:rsid w:val="004329BE"/>
    <w:rsid w:val="00451DC8"/>
    <w:rsid w:val="004E138F"/>
    <w:rsid w:val="00521B27"/>
    <w:rsid w:val="005605E2"/>
    <w:rsid w:val="0059191E"/>
    <w:rsid w:val="00645CB6"/>
    <w:rsid w:val="007758BB"/>
    <w:rsid w:val="00785651"/>
    <w:rsid w:val="00823699"/>
    <w:rsid w:val="00823EFE"/>
    <w:rsid w:val="008A7778"/>
    <w:rsid w:val="008D7B4A"/>
    <w:rsid w:val="00913385"/>
    <w:rsid w:val="009821CB"/>
    <w:rsid w:val="00A269B7"/>
    <w:rsid w:val="00A849F8"/>
    <w:rsid w:val="00B44A1E"/>
    <w:rsid w:val="00BA30AE"/>
    <w:rsid w:val="00BB73FB"/>
    <w:rsid w:val="00BE37D6"/>
    <w:rsid w:val="00C34762"/>
    <w:rsid w:val="00D04C4C"/>
    <w:rsid w:val="00D5699C"/>
    <w:rsid w:val="00E0460A"/>
    <w:rsid w:val="00E2102A"/>
    <w:rsid w:val="00F63C71"/>
    <w:rsid w:val="00FF64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18A37"/>
  <w15:chartTrackingRefBased/>
  <w15:docId w15:val="{2722B48C-527B-4884-BF1D-F6E71A19F3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63C71"/>
    <w:rPr>
      <w:color w:val="0563C1" w:themeColor="hyperlink"/>
      <w:u w:val="single"/>
    </w:rPr>
  </w:style>
  <w:style w:type="paragraph" w:styleId="Header">
    <w:name w:val="header"/>
    <w:basedOn w:val="Normal"/>
    <w:link w:val="HeaderChar"/>
    <w:uiPriority w:val="99"/>
    <w:unhideWhenUsed/>
    <w:rsid w:val="00241E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1E52"/>
  </w:style>
  <w:style w:type="paragraph" w:styleId="Footer">
    <w:name w:val="footer"/>
    <w:basedOn w:val="Normal"/>
    <w:link w:val="FooterChar"/>
    <w:uiPriority w:val="99"/>
    <w:unhideWhenUsed/>
    <w:rsid w:val="00241E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1E52"/>
  </w:style>
  <w:style w:type="paragraph" w:styleId="NoSpacing">
    <w:name w:val="No Spacing"/>
    <w:uiPriority w:val="1"/>
    <w:qFormat/>
    <w:rsid w:val="002126A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ationalbullyinghelpline.co.uk/cyberbullying.html" TargetMode="External"/><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6</Pages>
  <Words>1849</Words>
  <Characters>9673</Characters>
  <Application>Microsoft Office Word</Application>
  <DocSecurity>0</DocSecurity>
  <Lines>333</Lines>
  <Paragraphs>41</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11481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Wilson, James</dc:creator>
  <cp:keywords/>
  <dc:description/>
  <cp:lastModifiedBy>Wilson, James</cp:lastModifiedBy>
  <cp:revision>3</cp:revision>
  <dcterms:created xsi:type="dcterms:W3CDTF">2022-12-14T20:51:00Z</dcterms:created>
  <dcterms:modified xsi:type="dcterms:W3CDTF">2022-12-14T20:54:00Z</dcterms:modified>
</cp:coreProperties>
</file>