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A57E7" w14:textId="0C06EF6F" w:rsidR="008558DE" w:rsidRPr="00DB2F38" w:rsidRDefault="008558DE" w:rsidP="009574EA">
      <w:pPr>
        <w:spacing w:before="100" w:beforeAutospacing="1" w:after="100" w:afterAutospacing="1" w:line="240" w:lineRule="auto"/>
        <w:rPr>
          <w:rFonts w:eastAsia="Times New Roman" w:cs="Times New Roman"/>
          <w:b/>
          <w:bCs/>
        </w:rPr>
      </w:pPr>
    </w:p>
    <w:p w14:paraId="3F5F6867" w14:textId="605EAA44" w:rsidR="008558DE" w:rsidRPr="00DB2F38" w:rsidRDefault="008558DE" w:rsidP="008558DE">
      <w:pPr>
        <w:jc w:val="center"/>
        <w:rPr>
          <w:rFonts w:eastAsia="Times New Roman"/>
        </w:rPr>
      </w:pPr>
    </w:p>
    <w:p w14:paraId="4D316142" w14:textId="70FD6FCB" w:rsidR="008558DE" w:rsidRPr="00DB2F38" w:rsidRDefault="008558DE" w:rsidP="008558DE">
      <w:pPr>
        <w:jc w:val="center"/>
        <w:rPr>
          <w:rFonts w:eastAsia="Times New Roman"/>
        </w:rPr>
      </w:pPr>
    </w:p>
    <w:p w14:paraId="449C560B" w14:textId="3C9DB572" w:rsidR="008558DE" w:rsidRPr="00DB2F38" w:rsidRDefault="008558DE" w:rsidP="008558DE">
      <w:pPr>
        <w:jc w:val="center"/>
        <w:rPr>
          <w:rFonts w:eastAsia="Times New Roman"/>
        </w:rPr>
      </w:pPr>
    </w:p>
    <w:p w14:paraId="58BD52C3" w14:textId="77777777" w:rsidR="001B1CC9" w:rsidRPr="00DB2F38" w:rsidRDefault="001B1CC9" w:rsidP="001B1CC9">
      <w:pPr>
        <w:jc w:val="center"/>
        <w:rPr>
          <w:b/>
          <w:sz w:val="44"/>
          <w:szCs w:val="36"/>
        </w:rPr>
      </w:pPr>
      <w:r w:rsidRPr="00DB2F38">
        <w:rPr>
          <w:rFonts w:eastAsia="Times New Roman"/>
          <w:b/>
          <w:sz w:val="44"/>
          <w:szCs w:val="36"/>
        </w:rPr>
        <w:t>A Reflective Analysis of Communication Skills in a Role-Play Scenario Using Gibbs' Reflective Cycle</w:t>
      </w:r>
    </w:p>
    <w:p w14:paraId="721CEC56" w14:textId="77777777" w:rsidR="001B1CC9" w:rsidRPr="00DB2F38" w:rsidRDefault="001B1CC9" w:rsidP="001B1CC9">
      <w:pPr>
        <w:jc w:val="center"/>
        <w:rPr>
          <w:rFonts w:ascii="Arial" w:hAnsi="Arial" w:cs="Arial"/>
          <w:b/>
          <w:sz w:val="40"/>
          <w:szCs w:val="40"/>
        </w:rPr>
      </w:pPr>
      <w:r w:rsidRPr="00DB2F38">
        <w:rPr>
          <w:b/>
          <w:sz w:val="44"/>
          <w:szCs w:val="36"/>
        </w:rPr>
        <w:t>Module:</w:t>
      </w:r>
      <w:r w:rsidRPr="00DB2F38">
        <w:rPr>
          <w:sz w:val="44"/>
          <w:szCs w:val="36"/>
        </w:rPr>
        <w:t xml:space="preserve"> </w:t>
      </w:r>
      <w:r w:rsidRPr="00DB2F38">
        <w:rPr>
          <w:rFonts w:ascii="Arial" w:hAnsi="Arial" w:cs="Arial"/>
          <w:b/>
          <w:sz w:val="40"/>
          <w:szCs w:val="40"/>
        </w:rPr>
        <w:t>Effective Communication in Health and Social Care</w:t>
      </w:r>
    </w:p>
    <w:p w14:paraId="50B8BAB7" w14:textId="77777777" w:rsidR="001B1CC9" w:rsidRPr="00DB2F38" w:rsidRDefault="001B1CC9" w:rsidP="001B1CC9">
      <w:pPr>
        <w:jc w:val="center"/>
        <w:rPr>
          <w:rFonts w:ascii="Arial" w:hAnsi="Arial" w:cs="Arial"/>
          <w:b/>
          <w:sz w:val="40"/>
          <w:szCs w:val="40"/>
        </w:rPr>
      </w:pPr>
      <w:r w:rsidRPr="00DB2F38">
        <w:rPr>
          <w:rFonts w:ascii="Arial" w:hAnsi="Arial" w:cs="Arial"/>
          <w:b/>
          <w:sz w:val="40"/>
          <w:szCs w:val="40"/>
        </w:rPr>
        <w:t>Name: Gundo Susso</w:t>
      </w:r>
    </w:p>
    <w:p w14:paraId="09469AE7" w14:textId="74B14424" w:rsidR="008558DE" w:rsidRPr="00DB2F38" w:rsidRDefault="008558DE" w:rsidP="008558DE">
      <w:pPr>
        <w:jc w:val="center"/>
        <w:rPr>
          <w:rFonts w:eastAsia="Times New Roman"/>
        </w:rPr>
      </w:pPr>
    </w:p>
    <w:p w14:paraId="4F900A12" w14:textId="6A216EF3" w:rsidR="008558DE" w:rsidRPr="00DB2F38" w:rsidRDefault="008558DE" w:rsidP="008558DE">
      <w:pPr>
        <w:jc w:val="center"/>
      </w:pPr>
    </w:p>
    <w:p w14:paraId="1FAA40DD" w14:textId="77777777" w:rsidR="008558DE" w:rsidRPr="00DB2F38" w:rsidRDefault="008558DE" w:rsidP="008558DE">
      <w:pPr>
        <w:jc w:val="center"/>
        <w:rPr>
          <w:rFonts w:eastAsia="Times New Roman"/>
        </w:rPr>
      </w:pPr>
    </w:p>
    <w:p w14:paraId="75BE6323" w14:textId="77777777" w:rsidR="00AA7A2D" w:rsidRPr="00DB2F38" w:rsidRDefault="00AA7A2D" w:rsidP="008558DE">
      <w:pPr>
        <w:jc w:val="center"/>
        <w:rPr>
          <w:b/>
        </w:rPr>
      </w:pPr>
    </w:p>
    <w:p w14:paraId="2AAAEDD6" w14:textId="77777777" w:rsidR="00DC2004" w:rsidRPr="00DB2F38" w:rsidRDefault="00DC2004">
      <w:pPr>
        <w:rPr>
          <w:rFonts w:ascii="Arial" w:hAnsi="Arial" w:cs="Arial"/>
          <w:b/>
          <w:sz w:val="22"/>
          <w:szCs w:val="22"/>
        </w:rPr>
      </w:pPr>
      <w:r w:rsidRPr="00DB2F38">
        <w:rPr>
          <w:rFonts w:ascii="Arial" w:hAnsi="Arial" w:cs="Arial"/>
          <w:b/>
          <w:sz w:val="22"/>
          <w:szCs w:val="22"/>
        </w:rPr>
        <w:br w:type="page"/>
      </w:r>
    </w:p>
    <w:sdt>
      <w:sdtPr>
        <w:rPr>
          <w:rFonts w:asciiTheme="minorHAnsi" w:eastAsiaTheme="minorEastAsia" w:hAnsiTheme="minorHAnsi" w:cstheme="minorBidi"/>
          <w:b w:val="0"/>
          <w:color w:val="auto"/>
          <w:sz w:val="21"/>
          <w:szCs w:val="21"/>
        </w:rPr>
        <w:id w:val="2074237120"/>
        <w:docPartObj>
          <w:docPartGallery w:val="Table of Contents"/>
          <w:docPartUnique/>
        </w:docPartObj>
      </w:sdtPr>
      <w:sdtEndPr>
        <w:rPr>
          <w:rFonts w:ascii="Times New Roman" w:hAnsi="Times New Roman"/>
          <w:bCs/>
          <w:sz w:val="24"/>
        </w:rPr>
      </w:sdtEndPr>
      <w:sdtContent>
        <w:p w14:paraId="38C8E9B7" w14:textId="4E8A5FDD" w:rsidR="00DC2004" w:rsidRPr="00DB2F38" w:rsidRDefault="00DC2004">
          <w:pPr>
            <w:pStyle w:val="TOCHeading"/>
          </w:pPr>
          <w:r w:rsidRPr="00DB2F38">
            <w:t>Table of Contents</w:t>
          </w:r>
        </w:p>
        <w:p w14:paraId="786A8B24" w14:textId="76E4228F" w:rsidR="002967B7" w:rsidRPr="00DB2F38" w:rsidRDefault="00DC2004">
          <w:pPr>
            <w:pStyle w:val="TOC1"/>
            <w:tabs>
              <w:tab w:val="left" w:pos="440"/>
              <w:tab w:val="right" w:leader="dot" w:pos="9016"/>
            </w:tabs>
            <w:rPr>
              <w:rFonts w:asciiTheme="minorHAnsi" w:hAnsiTheme="minorHAnsi"/>
              <w:sz w:val="22"/>
              <w:szCs w:val="22"/>
            </w:rPr>
          </w:pPr>
          <w:r w:rsidRPr="00DB2F38">
            <w:fldChar w:fldCharType="begin"/>
          </w:r>
          <w:r w:rsidRPr="00DB2F38">
            <w:instrText xml:space="preserve"> TOC \o "1-3" \h \z \u </w:instrText>
          </w:r>
          <w:r w:rsidRPr="00DB2F38">
            <w:fldChar w:fldCharType="separate"/>
          </w:r>
          <w:hyperlink w:anchor="_Toc195634080" w:history="1">
            <w:r w:rsidR="002967B7" w:rsidRPr="00DB2F38">
              <w:rPr>
                <w:rStyle w:val="Hyperlink"/>
                <w:rFonts w:eastAsia="Times New Roman"/>
              </w:rPr>
              <w:t>1.</w:t>
            </w:r>
            <w:r w:rsidR="002967B7" w:rsidRPr="00DB2F38">
              <w:rPr>
                <w:rFonts w:asciiTheme="minorHAnsi" w:hAnsiTheme="minorHAnsi"/>
                <w:sz w:val="22"/>
                <w:szCs w:val="22"/>
              </w:rPr>
              <w:tab/>
            </w:r>
            <w:r w:rsidR="002967B7" w:rsidRPr="00DB2F38">
              <w:rPr>
                <w:rStyle w:val="Hyperlink"/>
                <w:rFonts w:eastAsia="Times New Roman"/>
              </w:rPr>
              <w:t>Introduction</w:t>
            </w:r>
            <w:r w:rsidR="002967B7" w:rsidRPr="00DB2F38">
              <w:rPr>
                <w:webHidden/>
              </w:rPr>
              <w:tab/>
            </w:r>
            <w:r w:rsidR="002967B7" w:rsidRPr="00DB2F38">
              <w:rPr>
                <w:webHidden/>
              </w:rPr>
              <w:fldChar w:fldCharType="begin"/>
            </w:r>
            <w:r w:rsidR="002967B7" w:rsidRPr="00DB2F38">
              <w:rPr>
                <w:webHidden/>
              </w:rPr>
              <w:instrText xml:space="preserve"> PAGEREF _Toc195634080 \h </w:instrText>
            </w:r>
            <w:r w:rsidR="002967B7" w:rsidRPr="00DB2F38">
              <w:rPr>
                <w:webHidden/>
              </w:rPr>
            </w:r>
            <w:r w:rsidR="002967B7" w:rsidRPr="00DB2F38">
              <w:rPr>
                <w:webHidden/>
              </w:rPr>
              <w:fldChar w:fldCharType="separate"/>
            </w:r>
            <w:r w:rsidR="002967B7" w:rsidRPr="00DB2F38">
              <w:rPr>
                <w:webHidden/>
              </w:rPr>
              <w:t>3</w:t>
            </w:r>
            <w:r w:rsidR="002967B7" w:rsidRPr="00DB2F38">
              <w:rPr>
                <w:webHidden/>
              </w:rPr>
              <w:fldChar w:fldCharType="end"/>
            </w:r>
          </w:hyperlink>
        </w:p>
        <w:p w14:paraId="2A68CBEE" w14:textId="04405AC3" w:rsidR="002967B7" w:rsidRPr="00DB2F38" w:rsidRDefault="002967B7">
          <w:pPr>
            <w:pStyle w:val="TOC1"/>
            <w:tabs>
              <w:tab w:val="left" w:pos="440"/>
              <w:tab w:val="right" w:leader="dot" w:pos="9016"/>
            </w:tabs>
            <w:rPr>
              <w:rFonts w:asciiTheme="minorHAnsi" w:hAnsiTheme="minorHAnsi"/>
              <w:sz w:val="22"/>
              <w:szCs w:val="22"/>
            </w:rPr>
          </w:pPr>
          <w:hyperlink w:anchor="_Toc195634081" w:history="1">
            <w:r w:rsidRPr="00DB2F38">
              <w:rPr>
                <w:rStyle w:val="Hyperlink"/>
                <w:rFonts w:eastAsia="Times New Roman"/>
              </w:rPr>
              <w:t>2.</w:t>
            </w:r>
            <w:r w:rsidRPr="00DB2F38">
              <w:rPr>
                <w:rFonts w:asciiTheme="minorHAnsi" w:hAnsiTheme="minorHAnsi"/>
                <w:sz w:val="22"/>
                <w:szCs w:val="22"/>
              </w:rPr>
              <w:tab/>
            </w:r>
            <w:r w:rsidRPr="00DB2F38">
              <w:rPr>
                <w:rStyle w:val="Hyperlink"/>
                <w:rFonts w:eastAsia="Times New Roman"/>
              </w:rPr>
              <w:t>Description</w:t>
            </w:r>
            <w:r w:rsidRPr="00DB2F38">
              <w:rPr>
                <w:webHidden/>
              </w:rPr>
              <w:tab/>
            </w:r>
            <w:r w:rsidRPr="00DB2F38">
              <w:rPr>
                <w:webHidden/>
              </w:rPr>
              <w:fldChar w:fldCharType="begin"/>
            </w:r>
            <w:r w:rsidRPr="00DB2F38">
              <w:rPr>
                <w:webHidden/>
              </w:rPr>
              <w:instrText xml:space="preserve"> PAGEREF _Toc195634081 \h </w:instrText>
            </w:r>
            <w:r w:rsidRPr="00DB2F38">
              <w:rPr>
                <w:webHidden/>
              </w:rPr>
            </w:r>
            <w:r w:rsidRPr="00DB2F38">
              <w:rPr>
                <w:webHidden/>
              </w:rPr>
              <w:fldChar w:fldCharType="separate"/>
            </w:r>
            <w:r w:rsidRPr="00DB2F38">
              <w:rPr>
                <w:webHidden/>
              </w:rPr>
              <w:t>3</w:t>
            </w:r>
            <w:r w:rsidRPr="00DB2F38">
              <w:rPr>
                <w:webHidden/>
              </w:rPr>
              <w:fldChar w:fldCharType="end"/>
            </w:r>
          </w:hyperlink>
        </w:p>
        <w:p w14:paraId="11643A03" w14:textId="23783E42" w:rsidR="002967B7" w:rsidRPr="00DB2F38" w:rsidRDefault="002967B7">
          <w:pPr>
            <w:pStyle w:val="TOC1"/>
            <w:tabs>
              <w:tab w:val="left" w:pos="440"/>
              <w:tab w:val="right" w:leader="dot" w:pos="9016"/>
            </w:tabs>
            <w:rPr>
              <w:rFonts w:asciiTheme="minorHAnsi" w:hAnsiTheme="minorHAnsi"/>
              <w:sz w:val="22"/>
              <w:szCs w:val="22"/>
            </w:rPr>
          </w:pPr>
          <w:hyperlink w:anchor="_Toc195634082" w:history="1">
            <w:r w:rsidRPr="00DB2F38">
              <w:rPr>
                <w:rStyle w:val="Hyperlink"/>
                <w:rFonts w:eastAsia="Times New Roman"/>
              </w:rPr>
              <w:t>3.</w:t>
            </w:r>
            <w:r w:rsidRPr="00DB2F38">
              <w:rPr>
                <w:rFonts w:asciiTheme="minorHAnsi" w:hAnsiTheme="minorHAnsi"/>
                <w:sz w:val="22"/>
                <w:szCs w:val="22"/>
              </w:rPr>
              <w:tab/>
            </w:r>
            <w:r w:rsidRPr="00DB2F38">
              <w:rPr>
                <w:rStyle w:val="Hyperlink"/>
                <w:rFonts w:eastAsia="Times New Roman"/>
              </w:rPr>
              <w:t>Feelings</w:t>
            </w:r>
            <w:r w:rsidRPr="00DB2F38">
              <w:rPr>
                <w:webHidden/>
              </w:rPr>
              <w:tab/>
            </w:r>
            <w:r w:rsidRPr="00DB2F38">
              <w:rPr>
                <w:webHidden/>
              </w:rPr>
              <w:fldChar w:fldCharType="begin"/>
            </w:r>
            <w:r w:rsidRPr="00DB2F38">
              <w:rPr>
                <w:webHidden/>
              </w:rPr>
              <w:instrText xml:space="preserve"> PAGEREF _Toc195634082 \h </w:instrText>
            </w:r>
            <w:r w:rsidRPr="00DB2F38">
              <w:rPr>
                <w:webHidden/>
              </w:rPr>
            </w:r>
            <w:r w:rsidRPr="00DB2F38">
              <w:rPr>
                <w:webHidden/>
              </w:rPr>
              <w:fldChar w:fldCharType="separate"/>
            </w:r>
            <w:r w:rsidRPr="00DB2F38">
              <w:rPr>
                <w:webHidden/>
              </w:rPr>
              <w:t>4</w:t>
            </w:r>
            <w:r w:rsidRPr="00DB2F38">
              <w:rPr>
                <w:webHidden/>
              </w:rPr>
              <w:fldChar w:fldCharType="end"/>
            </w:r>
          </w:hyperlink>
        </w:p>
        <w:p w14:paraId="4D1242AE" w14:textId="3BE3274D" w:rsidR="002967B7" w:rsidRPr="00DB2F38" w:rsidRDefault="002967B7">
          <w:pPr>
            <w:pStyle w:val="TOC1"/>
            <w:tabs>
              <w:tab w:val="left" w:pos="440"/>
              <w:tab w:val="right" w:leader="dot" w:pos="9016"/>
            </w:tabs>
            <w:rPr>
              <w:rFonts w:asciiTheme="minorHAnsi" w:hAnsiTheme="minorHAnsi"/>
              <w:sz w:val="22"/>
              <w:szCs w:val="22"/>
            </w:rPr>
          </w:pPr>
          <w:hyperlink w:anchor="_Toc195634083" w:history="1">
            <w:r w:rsidRPr="00DB2F38">
              <w:rPr>
                <w:rStyle w:val="Hyperlink"/>
                <w:rFonts w:eastAsia="Times New Roman"/>
              </w:rPr>
              <w:t>4.</w:t>
            </w:r>
            <w:r w:rsidRPr="00DB2F38">
              <w:rPr>
                <w:rFonts w:asciiTheme="minorHAnsi" w:hAnsiTheme="minorHAnsi"/>
                <w:sz w:val="22"/>
                <w:szCs w:val="22"/>
              </w:rPr>
              <w:tab/>
            </w:r>
            <w:r w:rsidRPr="00DB2F38">
              <w:rPr>
                <w:rStyle w:val="Hyperlink"/>
                <w:rFonts w:eastAsia="Times New Roman"/>
              </w:rPr>
              <w:t>Evaluation</w:t>
            </w:r>
            <w:r w:rsidRPr="00DB2F38">
              <w:rPr>
                <w:webHidden/>
              </w:rPr>
              <w:tab/>
            </w:r>
            <w:r w:rsidRPr="00DB2F38">
              <w:rPr>
                <w:webHidden/>
              </w:rPr>
              <w:fldChar w:fldCharType="begin"/>
            </w:r>
            <w:r w:rsidRPr="00DB2F38">
              <w:rPr>
                <w:webHidden/>
              </w:rPr>
              <w:instrText xml:space="preserve"> PAGEREF _Toc195634083 \h </w:instrText>
            </w:r>
            <w:r w:rsidRPr="00DB2F38">
              <w:rPr>
                <w:webHidden/>
              </w:rPr>
            </w:r>
            <w:r w:rsidRPr="00DB2F38">
              <w:rPr>
                <w:webHidden/>
              </w:rPr>
              <w:fldChar w:fldCharType="separate"/>
            </w:r>
            <w:r w:rsidRPr="00DB2F38">
              <w:rPr>
                <w:webHidden/>
              </w:rPr>
              <w:t>4</w:t>
            </w:r>
            <w:r w:rsidRPr="00DB2F38">
              <w:rPr>
                <w:webHidden/>
              </w:rPr>
              <w:fldChar w:fldCharType="end"/>
            </w:r>
          </w:hyperlink>
        </w:p>
        <w:p w14:paraId="5094F2E3" w14:textId="401675EF" w:rsidR="002967B7" w:rsidRPr="00DB2F38" w:rsidRDefault="002967B7">
          <w:pPr>
            <w:pStyle w:val="TOC1"/>
            <w:tabs>
              <w:tab w:val="left" w:pos="440"/>
              <w:tab w:val="right" w:leader="dot" w:pos="9016"/>
            </w:tabs>
            <w:rPr>
              <w:rFonts w:asciiTheme="minorHAnsi" w:hAnsiTheme="minorHAnsi"/>
              <w:sz w:val="22"/>
              <w:szCs w:val="22"/>
            </w:rPr>
          </w:pPr>
          <w:hyperlink w:anchor="_Toc195634084" w:history="1">
            <w:r w:rsidRPr="00DB2F38">
              <w:rPr>
                <w:rStyle w:val="Hyperlink"/>
                <w:rFonts w:eastAsia="Times New Roman"/>
              </w:rPr>
              <w:t>5.</w:t>
            </w:r>
            <w:r w:rsidRPr="00DB2F38">
              <w:rPr>
                <w:rFonts w:asciiTheme="minorHAnsi" w:hAnsiTheme="minorHAnsi"/>
                <w:sz w:val="22"/>
                <w:szCs w:val="22"/>
              </w:rPr>
              <w:tab/>
            </w:r>
            <w:r w:rsidRPr="00DB2F38">
              <w:rPr>
                <w:rStyle w:val="Hyperlink"/>
                <w:rFonts w:eastAsia="Times New Roman"/>
              </w:rPr>
              <w:t>Analysis</w:t>
            </w:r>
            <w:r w:rsidRPr="00DB2F38">
              <w:rPr>
                <w:webHidden/>
              </w:rPr>
              <w:tab/>
            </w:r>
            <w:r w:rsidRPr="00DB2F38">
              <w:rPr>
                <w:webHidden/>
              </w:rPr>
              <w:fldChar w:fldCharType="begin"/>
            </w:r>
            <w:r w:rsidRPr="00DB2F38">
              <w:rPr>
                <w:webHidden/>
              </w:rPr>
              <w:instrText xml:space="preserve"> PAGEREF _Toc195634084 \h </w:instrText>
            </w:r>
            <w:r w:rsidRPr="00DB2F38">
              <w:rPr>
                <w:webHidden/>
              </w:rPr>
            </w:r>
            <w:r w:rsidRPr="00DB2F38">
              <w:rPr>
                <w:webHidden/>
              </w:rPr>
              <w:fldChar w:fldCharType="separate"/>
            </w:r>
            <w:r w:rsidRPr="00DB2F38">
              <w:rPr>
                <w:webHidden/>
              </w:rPr>
              <w:t>5</w:t>
            </w:r>
            <w:r w:rsidRPr="00DB2F38">
              <w:rPr>
                <w:webHidden/>
              </w:rPr>
              <w:fldChar w:fldCharType="end"/>
            </w:r>
          </w:hyperlink>
        </w:p>
        <w:p w14:paraId="7D36DAF5" w14:textId="4A0C458E" w:rsidR="002967B7" w:rsidRPr="00DB2F38" w:rsidRDefault="002967B7">
          <w:pPr>
            <w:pStyle w:val="TOC1"/>
            <w:tabs>
              <w:tab w:val="left" w:pos="440"/>
              <w:tab w:val="right" w:leader="dot" w:pos="9016"/>
            </w:tabs>
            <w:rPr>
              <w:rFonts w:asciiTheme="minorHAnsi" w:hAnsiTheme="minorHAnsi"/>
              <w:sz w:val="22"/>
              <w:szCs w:val="22"/>
            </w:rPr>
          </w:pPr>
          <w:hyperlink w:anchor="_Toc195634085" w:history="1">
            <w:r w:rsidRPr="00DB2F38">
              <w:rPr>
                <w:rStyle w:val="Hyperlink"/>
                <w:rFonts w:eastAsia="Times New Roman"/>
              </w:rPr>
              <w:t>6.</w:t>
            </w:r>
            <w:r w:rsidRPr="00DB2F38">
              <w:rPr>
                <w:rFonts w:asciiTheme="minorHAnsi" w:hAnsiTheme="minorHAnsi"/>
                <w:sz w:val="22"/>
                <w:szCs w:val="22"/>
              </w:rPr>
              <w:tab/>
            </w:r>
            <w:r w:rsidRPr="00DB2F38">
              <w:rPr>
                <w:rStyle w:val="Hyperlink"/>
                <w:rFonts w:eastAsia="Times New Roman"/>
              </w:rPr>
              <w:t>Conclusion</w:t>
            </w:r>
            <w:r w:rsidRPr="00DB2F38">
              <w:rPr>
                <w:webHidden/>
              </w:rPr>
              <w:tab/>
            </w:r>
            <w:r w:rsidRPr="00DB2F38">
              <w:rPr>
                <w:webHidden/>
              </w:rPr>
              <w:fldChar w:fldCharType="begin"/>
            </w:r>
            <w:r w:rsidRPr="00DB2F38">
              <w:rPr>
                <w:webHidden/>
              </w:rPr>
              <w:instrText xml:space="preserve"> PAGEREF _Toc195634085 \h </w:instrText>
            </w:r>
            <w:r w:rsidRPr="00DB2F38">
              <w:rPr>
                <w:webHidden/>
              </w:rPr>
            </w:r>
            <w:r w:rsidRPr="00DB2F38">
              <w:rPr>
                <w:webHidden/>
              </w:rPr>
              <w:fldChar w:fldCharType="separate"/>
            </w:r>
            <w:r w:rsidRPr="00DB2F38">
              <w:rPr>
                <w:webHidden/>
              </w:rPr>
              <w:t>6</w:t>
            </w:r>
            <w:r w:rsidRPr="00DB2F38">
              <w:rPr>
                <w:webHidden/>
              </w:rPr>
              <w:fldChar w:fldCharType="end"/>
            </w:r>
          </w:hyperlink>
        </w:p>
        <w:p w14:paraId="3C7AE9CE" w14:textId="2ABEDEC9" w:rsidR="002967B7" w:rsidRPr="00DB2F38" w:rsidRDefault="002967B7">
          <w:pPr>
            <w:pStyle w:val="TOC1"/>
            <w:tabs>
              <w:tab w:val="left" w:pos="440"/>
              <w:tab w:val="right" w:leader="dot" w:pos="9016"/>
            </w:tabs>
            <w:rPr>
              <w:rFonts w:asciiTheme="minorHAnsi" w:hAnsiTheme="minorHAnsi"/>
              <w:sz w:val="22"/>
              <w:szCs w:val="22"/>
            </w:rPr>
          </w:pPr>
          <w:hyperlink w:anchor="_Toc195634086" w:history="1">
            <w:r w:rsidRPr="00DB2F38">
              <w:rPr>
                <w:rStyle w:val="Hyperlink"/>
                <w:rFonts w:eastAsia="Times New Roman"/>
              </w:rPr>
              <w:t>7.</w:t>
            </w:r>
            <w:r w:rsidRPr="00DB2F38">
              <w:rPr>
                <w:rFonts w:asciiTheme="minorHAnsi" w:hAnsiTheme="minorHAnsi"/>
                <w:sz w:val="22"/>
                <w:szCs w:val="22"/>
              </w:rPr>
              <w:tab/>
            </w:r>
            <w:r w:rsidRPr="00DB2F38">
              <w:rPr>
                <w:rStyle w:val="Hyperlink"/>
                <w:rFonts w:eastAsia="Times New Roman"/>
              </w:rPr>
              <w:t>Action Plan</w:t>
            </w:r>
            <w:r w:rsidRPr="00DB2F38">
              <w:rPr>
                <w:webHidden/>
              </w:rPr>
              <w:tab/>
            </w:r>
            <w:r w:rsidRPr="00DB2F38">
              <w:rPr>
                <w:webHidden/>
              </w:rPr>
              <w:fldChar w:fldCharType="begin"/>
            </w:r>
            <w:r w:rsidRPr="00DB2F38">
              <w:rPr>
                <w:webHidden/>
              </w:rPr>
              <w:instrText xml:space="preserve"> PAGEREF _Toc195634086 \h </w:instrText>
            </w:r>
            <w:r w:rsidRPr="00DB2F38">
              <w:rPr>
                <w:webHidden/>
              </w:rPr>
            </w:r>
            <w:r w:rsidRPr="00DB2F38">
              <w:rPr>
                <w:webHidden/>
              </w:rPr>
              <w:fldChar w:fldCharType="separate"/>
            </w:r>
            <w:r w:rsidRPr="00DB2F38">
              <w:rPr>
                <w:webHidden/>
              </w:rPr>
              <w:t>6</w:t>
            </w:r>
            <w:r w:rsidRPr="00DB2F38">
              <w:rPr>
                <w:webHidden/>
              </w:rPr>
              <w:fldChar w:fldCharType="end"/>
            </w:r>
          </w:hyperlink>
        </w:p>
        <w:p w14:paraId="526866F7" w14:textId="1A0B6F64" w:rsidR="002967B7" w:rsidRPr="00DB2F38" w:rsidRDefault="002967B7">
          <w:pPr>
            <w:pStyle w:val="TOC1"/>
            <w:tabs>
              <w:tab w:val="left" w:pos="440"/>
              <w:tab w:val="right" w:leader="dot" w:pos="9016"/>
            </w:tabs>
            <w:rPr>
              <w:rFonts w:asciiTheme="minorHAnsi" w:hAnsiTheme="minorHAnsi"/>
              <w:sz w:val="22"/>
              <w:szCs w:val="22"/>
            </w:rPr>
          </w:pPr>
          <w:hyperlink w:anchor="_Toc195634087" w:history="1">
            <w:r w:rsidRPr="00DB2F38">
              <w:rPr>
                <w:rStyle w:val="Hyperlink"/>
              </w:rPr>
              <w:t>8.</w:t>
            </w:r>
            <w:r w:rsidRPr="00DB2F38">
              <w:rPr>
                <w:rFonts w:asciiTheme="minorHAnsi" w:hAnsiTheme="minorHAnsi"/>
                <w:sz w:val="22"/>
                <w:szCs w:val="22"/>
              </w:rPr>
              <w:tab/>
            </w:r>
            <w:r w:rsidRPr="00DB2F38">
              <w:rPr>
                <w:rStyle w:val="Hyperlink"/>
              </w:rPr>
              <w:t>References</w:t>
            </w:r>
            <w:r w:rsidRPr="00DB2F38">
              <w:rPr>
                <w:webHidden/>
              </w:rPr>
              <w:tab/>
            </w:r>
            <w:r w:rsidRPr="00DB2F38">
              <w:rPr>
                <w:webHidden/>
              </w:rPr>
              <w:fldChar w:fldCharType="begin"/>
            </w:r>
            <w:r w:rsidRPr="00DB2F38">
              <w:rPr>
                <w:webHidden/>
              </w:rPr>
              <w:instrText xml:space="preserve"> PAGEREF _Toc195634087 \h </w:instrText>
            </w:r>
            <w:r w:rsidRPr="00DB2F38">
              <w:rPr>
                <w:webHidden/>
              </w:rPr>
            </w:r>
            <w:r w:rsidRPr="00DB2F38">
              <w:rPr>
                <w:webHidden/>
              </w:rPr>
              <w:fldChar w:fldCharType="separate"/>
            </w:r>
            <w:r w:rsidRPr="00DB2F38">
              <w:rPr>
                <w:webHidden/>
              </w:rPr>
              <w:t>8</w:t>
            </w:r>
            <w:r w:rsidRPr="00DB2F38">
              <w:rPr>
                <w:webHidden/>
              </w:rPr>
              <w:fldChar w:fldCharType="end"/>
            </w:r>
          </w:hyperlink>
        </w:p>
        <w:p w14:paraId="0EBAEA0D" w14:textId="30E5BC03" w:rsidR="00DC2004" w:rsidRPr="00DB2F38" w:rsidRDefault="00DC2004">
          <w:r w:rsidRPr="00DB2F38">
            <w:rPr>
              <w:b/>
              <w:bCs/>
            </w:rPr>
            <w:fldChar w:fldCharType="end"/>
          </w:r>
        </w:p>
      </w:sdtContent>
    </w:sdt>
    <w:p w14:paraId="6CA576D6" w14:textId="77777777" w:rsidR="00AA7A2D" w:rsidRPr="00DB2F38" w:rsidRDefault="00AA7A2D" w:rsidP="008558DE">
      <w:pPr>
        <w:jc w:val="center"/>
        <w:rPr>
          <w:rFonts w:eastAsia="Times New Roman"/>
        </w:rPr>
      </w:pPr>
    </w:p>
    <w:p w14:paraId="5E27257B" w14:textId="77777777" w:rsidR="008558DE" w:rsidRPr="00DB2F38" w:rsidRDefault="008558DE" w:rsidP="008558DE">
      <w:pPr>
        <w:jc w:val="center"/>
        <w:rPr>
          <w:rFonts w:eastAsia="Times New Roman"/>
        </w:rPr>
      </w:pPr>
      <w:r w:rsidRPr="00DB2F38">
        <w:rPr>
          <w:rFonts w:eastAsia="Times New Roman"/>
        </w:rPr>
        <w:br w:type="page"/>
      </w:r>
    </w:p>
    <w:p w14:paraId="0342384C" w14:textId="55D2C962" w:rsidR="009574EA" w:rsidRPr="00DB2F38" w:rsidRDefault="009574EA" w:rsidP="004679CC">
      <w:pPr>
        <w:pStyle w:val="Heading1"/>
        <w:numPr>
          <w:ilvl w:val="0"/>
          <w:numId w:val="1"/>
        </w:numPr>
        <w:rPr>
          <w:rFonts w:eastAsia="Times New Roman"/>
        </w:rPr>
      </w:pPr>
      <w:bookmarkStart w:id="0" w:name="_Toc195634080"/>
      <w:r w:rsidRPr="00DB2F38">
        <w:rPr>
          <w:rFonts w:eastAsia="Times New Roman"/>
        </w:rPr>
        <w:lastRenderedPageBreak/>
        <w:t>Introduction</w:t>
      </w:r>
      <w:bookmarkEnd w:id="0"/>
    </w:p>
    <w:p w14:paraId="7E2D2645" w14:textId="77777777" w:rsidR="00B72067" w:rsidRPr="00DB2F38" w:rsidRDefault="00B72067" w:rsidP="00B72067">
      <w:pPr>
        <w:rPr>
          <w:rFonts w:eastAsia="Times New Roman" w:cstheme="majorBidi"/>
          <w:color w:val="0F4761" w:themeColor="accent1" w:themeShade="BF"/>
        </w:rPr>
      </w:pPr>
      <w:r w:rsidRPr="00DB2F38">
        <w:rPr>
          <w:shd w:val="clear" w:color="auto" w:fill="FFFFFF"/>
        </w:rPr>
        <w:t>In a healthcare context, effective communication contributes to the quality of care offered and is essential to patient satisfaction (Alfuhiqi et al., 2024). As healthcare practitioners, it is our obligation to ensure that patients feel that their opinions are appreciated and that they are being respected. In this regard, reflective practice serves as an important pragmatic tool that enables professionals to analyse the effectiveness of their communication strategies. In this essay, I will reflect on a role-play simulation conducted on March 12, 2025, in which I acted as a carer who talks to a patient, Aisha, my colleague, playing the patient. The role play was done in two parts: one demonstrating effective communication and the other demonstrating ineffective communication. Employing Gibbs’ Reflective Cycle, I will explain how I felt during the role-play simulation, evaluate the feeling and the experience, analyse the experience and my reflections, draw conclusions, and develop an actionable plan on how to tackle the different aspects of communication as defined in the analysis shadows the reflection (Ocampo et al., 2025).</w:t>
      </w:r>
    </w:p>
    <w:p w14:paraId="3E010E27" w14:textId="4CFC17E2" w:rsidR="009574EA" w:rsidRPr="00DB2F38" w:rsidRDefault="009574EA" w:rsidP="004679CC">
      <w:pPr>
        <w:pStyle w:val="Heading1"/>
        <w:numPr>
          <w:ilvl w:val="0"/>
          <w:numId w:val="1"/>
        </w:numPr>
        <w:rPr>
          <w:rFonts w:eastAsia="Times New Roman"/>
        </w:rPr>
      </w:pPr>
      <w:bookmarkStart w:id="1" w:name="_Toc195634081"/>
      <w:r w:rsidRPr="00DB2F38">
        <w:rPr>
          <w:rFonts w:eastAsia="Times New Roman"/>
        </w:rPr>
        <w:t>Description</w:t>
      </w:r>
      <w:bookmarkEnd w:id="1"/>
    </w:p>
    <w:p w14:paraId="4437C49F" w14:textId="77777777" w:rsidR="00666278" w:rsidRPr="00DB2F38" w:rsidRDefault="00666278" w:rsidP="00666278">
      <w:pPr>
        <w:rPr>
          <w:shd w:val="clear" w:color="auto" w:fill="FFFFFF"/>
        </w:rPr>
      </w:pPr>
      <w:r w:rsidRPr="00DB2F38">
        <w:rPr>
          <w:shd w:val="clear" w:color="auto" w:fill="FFFFFF"/>
        </w:rPr>
        <w:t>The role play scenario attempted to replicate a standard carer-patient interaction, focusing on the impact of particular forms of communication on caregiving. In the first part of the scenario, I walked into the room and introduced myself as the assigned carer. I gently walked through my obligations, which included aiding in daily routines like walking and making coffee and banana bread, and offered to help. Aisha, fulfilling the role of the patient, ordered coffee and banana bread but declined help with taking a shower because she did not feel comfortable. I assured her that I would support her autonomy and promised that the next carer would assist her with the showering if she felt more comfortable. During this interaction, I adopted a much more patient and empathetic approach so Aisha would have her viewpoints and decisions attended to.</w:t>
      </w:r>
    </w:p>
    <w:p w14:paraId="2EA1A35C" w14:textId="77777777" w:rsidR="00666278" w:rsidRPr="00DB2F38" w:rsidRDefault="00666278" w:rsidP="00666278">
      <w:pPr>
        <w:rPr>
          <w:rFonts w:eastAsia="Times New Roman" w:cstheme="majorBidi"/>
          <w:color w:val="0F4761" w:themeColor="accent1" w:themeShade="BF"/>
        </w:rPr>
      </w:pPr>
      <w:r w:rsidRPr="00DB2F38">
        <w:rPr>
          <w:shd w:val="clear" w:color="auto" w:fill="FFFFFF"/>
        </w:rPr>
        <w:t xml:space="preserve">During the second part of the role-play, I took on the role of the negative carer while Aisha acted as the positive patient. As I walked into the room, I banged the door against the wall, screaming in irritation because the patient took too long to answer the door. I chose not to show any respect or empathy and opted to ignore the patient's requirements, such as getting her medication or food. Moreover, I depicted unethical actions; for instance, I took her money without her consent. This part of the role-play aimed to address the consequences of poor </w:t>
      </w:r>
      <w:r w:rsidRPr="00DB2F38">
        <w:rPr>
          <w:shd w:val="clear" w:color="auto" w:fill="FFFFFF"/>
        </w:rPr>
        <w:lastRenderedPageBreak/>
        <w:t>communication and unethical behaviour within the aspects of patient care and helpful relationships.</w:t>
      </w:r>
    </w:p>
    <w:p w14:paraId="7AA805F5" w14:textId="78D215F7" w:rsidR="009574EA" w:rsidRPr="00DB2F38" w:rsidRDefault="009574EA" w:rsidP="004679CC">
      <w:pPr>
        <w:pStyle w:val="Heading1"/>
        <w:numPr>
          <w:ilvl w:val="0"/>
          <w:numId w:val="1"/>
        </w:numPr>
        <w:rPr>
          <w:rFonts w:eastAsia="Times New Roman"/>
        </w:rPr>
      </w:pPr>
      <w:bookmarkStart w:id="2" w:name="_Toc195634082"/>
      <w:r w:rsidRPr="00DB2F38">
        <w:rPr>
          <w:rFonts w:eastAsia="Times New Roman"/>
        </w:rPr>
        <w:t>Feelings</w:t>
      </w:r>
      <w:bookmarkEnd w:id="2"/>
    </w:p>
    <w:p w14:paraId="3EFCD9D7" w14:textId="77777777" w:rsidR="00666278" w:rsidRPr="00DB2F38" w:rsidRDefault="00666278" w:rsidP="00666278">
      <w:pPr>
        <w:rPr>
          <w:shd w:val="clear" w:color="auto" w:fill="FFFFFF"/>
        </w:rPr>
      </w:pPr>
      <w:r w:rsidRPr="00DB2F38">
        <w:rPr>
          <w:shd w:val="clear" w:color="auto" w:fill="FFFFFF"/>
        </w:rPr>
        <w:t>In the first part of the scenario, I felt some anxiety, especially when the shy girl, Aisha, started to laugh during the role-play. This change momentarily disrupted the focus of the interaction, throwing both of us off-centre. Because I was able to continue with the role-play, I slowly became more comfortable in the carer persona. I could sense the apprehension dissipating, and my confidence grew as I interacted with Aisha. The support from our lecturers and classmates also contributed towards more positive feelings alleviating my anxiety, making the exercise more engaging.</w:t>
      </w:r>
    </w:p>
    <w:p w14:paraId="727AE488" w14:textId="08E02A82" w:rsidR="009574EA" w:rsidRPr="00DB2F38" w:rsidRDefault="00666278" w:rsidP="00666278">
      <w:pPr>
        <w:rPr>
          <w:rFonts w:eastAsia="Times New Roman" w:cs="Times New Roman"/>
        </w:rPr>
      </w:pPr>
      <w:r w:rsidRPr="00DB2F38">
        <w:rPr>
          <w:shd w:val="clear" w:color="auto" w:fill="FFFFFF"/>
        </w:rPr>
        <w:t>During the second part of the scenario, I struggled with portraying a negative carer as this role conflicted with my values and professional identity. I felt as though I was breaking the trust that ought to exist between a caregiver and a patient because raising my voice and acting against the professional code of conduct was unethically comfortable. That being said, the exercise was useful because it exemplified how destructive negative interactions can be, so I did appreciate that aspect. Even in discomfort, the exercise was a reminder of the need to uphold professionalism and empathy when interacting with patients.</w:t>
      </w:r>
    </w:p>
    <w:p w14:paraId="6F9E2DE3" w14:textId="77777777" w:rsidR="009574EA" w:rsidRPr="00DB2F38" w:rsidRDefault="009574EA" w:rsidP="00136044">
      <w:pPr>
        <w:pStyle w:val="Heading1"/>
        <w:numPr>
          <w:ilvl w:val="0"/>
          <w:numId w:val="1"/>
        </w:numPr>
        <w:rPr>
          <w:rFonts w:eastAsia="Times New Roman"/>
        </w:rPr>
      </w:pPr>
      <w:bookmarkStart w:id="3" w:name="_Toc195634083"/>
      <w:r w:rsidRPr="00DB2F38">
        <w:rPr>
          <w:rFonts w:eastAsia="Times New Roman"/>
        </w:rPr>
        <w:t>Evaluation</w:t>
      </w:r>
      <w:bookmarkEnd w:id="3"/>
    </w:p>
    <w:p w14:paraId="571BFCA8" w14:textId="40C71005" w:rsidR="00666278" w:rsidRPr="00DB2F38" w:rsidRDefault="00666278" w:rsidP="00666278">
      <w:pPr>
        <w:rPr>
          <w:shd w:val="clear" w:color="auto" w:fill="FFFFFF"/>
        </w:rPr>
      </w:pPr>
      <w:r w:rsidRPr="00DB2F38">
        <w:rPr>
          <w:shd w:val="clear" w:color="auto" w:fill="FFFFFF"/>
        </w:rPr>
        <w:t xml:space="preserve">I found the first part of the role-play highly enjoyable as it provided an opportunity to showcase my patient-centred communication skills. I made sure to interact with Aisha, both verbally and non-verbally, in a manner that established good rapport. I listened to her concerns and respected her autonomy regarding her decision to not accept </w:t>
      </w:r>
      <w:r w:rsidRPr="00DB2F38">
        <w:t xml:space="preserve">assistance with the shower. </w:t>
      </w:r>
      <w:r w:rsidR="007033D7" w:rsidRPr="00DB2F38">
        <w:t>This self-reflective exercise has helped me understand the value of having compassion, listening and consideration in caregiving practices (Hu et al., 2024). With these skills, I was able to gain her trust and good therapeutic rapport. Furthermore, Aisha’s responses indicated that she was comfortable expressing her needs which is fundamental for patient-centred care (Baek et al., 2023).</w:t>
      </w:r>
    </w:p>
    <w:p w14:paraId="0ADF77A3" w14:textId="77777777" w:rsidR="007033D7" w:rsidRPr="00DB2F38" w:rsidRDefault="007033D7" w:rsidP="007033D7">
      <w:pPr>
        <w:rPr>
          <w:shd w:val="clear" w:color="auto" w:fill="FFFFFF"/>
        </w:rPr>
      </w:pPr>
      <w:r w:rsidRPr="00DB2F38">
        <w:rPr>
          <w:shd w:val="clear" w:color="auto" w:fill="FFFFFF"/>
        </w:rPr>
        <w:t xml:space="preserve">The second part of the scenario explains the aftermath of a failure in communication. My entering the room and how I addressed the room in terms of volume were both very rude. To Aisha, I might have looked as if I was putting her in a distressing situation where she felt </w:t>
      </w:r>
      <w:r w:rsidRPr="00DB2F38">
        <w:rPr>
          <w:shd w:val="clear" w:color="auto" w:fill="FFFFFF"/>
        </w:rPr>
        <w:lastRenderedPageBreak/>
        <w:t>helpless. I demonstrated in my actions that trust can be trampled upon with the most thoughtless neglect of her wants in a caregiving relationship. I had this trust which was destroyed with the ethical violence of how I have treated her, where and because, my engagement was uninviting. The lack of empathy and respect that I exercised in these circumstances would foster, in my judgment, the erosion of trust and the patient’s willingness to provide care in the future (Malenfant et al., 2022).</w:t>
      </w:r>
    </w:p>
    <w:p w14:paraId="143C75B7" w14:textId="3C43AA0D" w:rsidR="00666278" w:rsidRPr="00DB2F38" w:rsidRDefault="00666278" w:rsidP="00666278">
      <w:pPr>
        <w:rPr>
          <w:rFonts w:eastAsia="Times New Roman" w:cstheme="majorBidi"/>
          <w:color w:val="0F4761" w:themeColor="accent1" w:themeShade="BF"/>
        </w:rPr>
      </w:pPr>
      <w:r w:rsidRPr="00DB2F38">
        <w:rPr>
          <w:shd w:val="clear" w:color="auto" w:fill="FFFFFF"/>
        </w:rPr>
        <w:t>Though there were a myriad of important things to take away from the experience, the role-play did come with its shares of trouble. Aisha, for instance, appeared to be anxious at the very start of the interaction and did not know what to do next. As such, she caused a minor disruption to the exercise which exhibits how critical readiness and assurance are to one’s ability to perform a role-play. Uncertainty on the parts of the participants can deeply hinder the accuracy of the exercise and its potential wisdom.</w:t>
      </w:r>
    </w:p>
    <w:p w14:paraId="4D1F9A17" w14:textId="4516BC23" w:rsidR="009574EA" w:rsidRPr="00DB2F38" w:rsidRDefault="009574EA" w:rsidP="00DC2004">
      <w:pPr>
        <w:pStyle w:val="Heading1"/>
        <w:numPr>
          <w:ilvl w:val="0"/>
          <w:numId w:val="1"/>
        </w:numPr>
        <w:rPr>
          <w:rFonts w:eastAsia="Times New Roman"/>
        </w:rPr>
      </w:pPr>
      <w:bookmarkStart w:id="4" w:name="_Toc195634084"/>
      <w:r w:rsidRPr="00DB2F38">
        <w:rPr>
          <w:rFonts w:eastAsia="Times New Roman"/>
        </w:rPr>
        <w:t>Analysis</w:t>
      </w:r>
      <w:bookmarkEnd w:id="4"/>
    </w:p>
    <w:p w14:paraId="5A394B55" w14:textId="2E22087E" w:rsidR="00666278" w:rsidRPr="00DB2F38" w:rsidRDefault="00666278" w:rsidP="00666278">
      <w:pPr>
        <w:rPr>
          <w:shd w:val="clear" w:color="auto" w:fill="FFFFFF"/>
        </w:rPr>
      </w:pPr>
      <w:r w:rsidRPr="00DB2F38">
        <w:rPr>
          <w:shd w:val="clear" w:color="auto" w:fill="FFFFFF"/>
        </w:rPr>
        <w:t>The role-play demonstrated how both verbal and non-verbal communication are critical within patient care. Communication encompasses the exchange of information and includes non-verbal cues like body language, tone of voice, and eye contact that express respect and empathy (Rehman, and Sohail, 2023). In the first scenario, I used open body language, a calm tone, and good eye contact, all of which facilitated communication. These behaviours reflect the concepts of patient-centred care which emphasise the considerations and expectations of patients while upholding personal dignity and autonomy (Matlhaba, 2025).</w:t>
      </w:r>
    </w:p>
    <w:p w14:paraId="0A145934" w14:textId="36B112E3" w:rsidR="00FF2433" w:rsidRPr="00DB2F38" w:rsidRDefault="00AF761E" w:rsidP="00FF2433">
      <w:pPr>
        <w:rPr>
          <w:shd w:val="clear" w:color="auto" w:fill="FFFFFF"/>
        </w:rPr>
      </w:pPr>
      <w:r w:rsidRPr="00DB2F38">
        <w:rPr>
          <w:shd w:val="clear" w:color="auto" w:fill="FFFFFF"/>
        </w:rPr>
        <w:t xml:space="preserve">The second scenario demonstrated the negative communication effects that can quickly damage or erode trust of patient and caregiver. Furthermore, the actions like the caregiver ignoring or shouting portrays unprofessionalism amplifying the frustration, and anxiety of patient. </w:t>
      </w:r>
      <w:r w:rsidR="00FF2433" w:rsidRPr="00DB2F38">
        <w:t>This situation corroborates earlier research demonstrating that negative forms of communication significantly hinder patient outcomes and satisfaction (Batbaatar et al., 2017). In addition, theft of this nature constitutes unethical behaviour which can result in legal and professional ramifications of neglecting patient trust, thus underscoring the universality of ethical considerations in relationships with patients.</w:t>
      </w:r>
    </w:p>
    <w:p w14:paraId="2CE148DE" w14:textId="214D8095" w:rsidR="00666278" w:rsidRPr="00DB2F38" w:rsidRDefault="00FF2433" w:rsidP="00FF2433">
      <w:pPr>
        <w:rPr>
          <w:rFonts w:eastAsia="Times New Roman"/>
          <w:szCs w:val="24"/>
        </w:rPr>
      </w:pPr>
      <w:r w:rsidRPr="00DB2F38">
        <w:rPr>
          <w:rFonts w:eastAsia="Times New Roman"/>
          <w:szCs w:val="24"/>
        </w:rPr>
        <w:t>Anxiety attending the first part of the role-play made me appreciate the effort that goes into the preparation and practice that builds one’s confidence.</w:t>
      </w:r>
      <w:r w:rsidRPr="00DB2F38">
        <w:rPr>
          <w:shd w:val="clear" w:color="auto" w:fill="FFFFFF"/>
        </w:rPr>
        <w:t xml:space="preserve"> </w:t>
      </w:r>
      <w:r w:rsidR="00666278" w:rsidRPr="00DB2F38">
        <w:rPr>
          <w:shd w:val="clear" w:color="auto" w:fill="FFFFFF"/>
        </w:rPr>
        <w:t xml:space="preserve">As noted by Cunalata Ramón (2023), role-play activities can be difficult for participants lacking context, but with sufficient rehearsal </w:t>
      </w:r>
      <w:r w:rsidR="00666278" w:rsidRPr="00DB2F38">
        <w:rPr>
          <w:shd w:val="clear" w:color="auto" w:fill="FFFFFF"/>
        </w:rPr>
        <w:lastRenderedPageBreak/>
        <w:t>and comprehension of the task, anxiety can be alleviated and performance enhanced. With purpose and intention, individuals should try to come to such exercises mentally ready and willing to give themselves to the experience.</w:t>
      </w:r>
    </w:p>
    <w:p w14:paraId="5FF81540" w14:textId="64B91ED9" w:rsidR="009574EA" w:rsidRPr="00DB2F38" w:rsidRDefault="009574EA" w:rsidP="00DC2004">
      <w:pPr>
        <w:pStyle w:val="Heading1"/>
        <w:numPr>
          <w:ilvl w:val="0"/>
          <w:numId w:val="1"/>
        </w:numPr>
        <w:rPr>
          <w:rFonts w:eastAsia="Times New Roman"/>
        </w:rPr>
      </w:pPr>
      <w:bookmarkStart w:id="5" w:name="_Toc195634085"/>
      <w:r w:rsidRPr="00DB2F38">
        <w:rPr>
          <w:rFonts w:eastAsia="Times New Roman"/>
        </w:rPr>
        <w:t>Conclusion</w:t>
      </w:r>
      <w:bookmarkEnd w:id="5"/>
    </w:p>
    <w:p w14:paraId="669331BA" w14:textId="77777777" w:rsidR="00666278" w:rsidRPr="00DB2F38" w:rsidRDefault="00666278" w:rsidP="00666278">
      <w:pPr>
        <w:rPr>
          <w:shd w:val="clear" w:color="auto" w:fill="FFFFFF"/>
        </w:rPr>
      </w:pPr>
      <w:r w:rsidRPr="00DB2F38">
        <w:rPr>
          <w:shd w:val="clear" w:color="auto" w:fill="FFFFFF"/>
        </w:rPr>
        <w:t>Communication skills profoundly impact caregiving, and this role-play exercise was an informative experience that enabled me to consider and refine my abilities further. In the initial role, I was able to use empathy, active listening, and courtesy to interact well with the patient. Trust builds, and in return, care is more readily accepted. On the contrary, in the second scenario, I learned how poorly communication, like unprofessional impatience and unethical conduct, can break caregiver-patient relationships. This scenario powerfully illustrated the lack of professionalism, dignity, and compassion that nurses must maintain throughout all caregiving endeavours.</w:t>
      </w:r>
    </w:p>
    <w:p w14:paraId="460EC48C" w14:textId="77777777" w:rsidR="00666278" w:rsidRPr="00DB2F38" w:rsidRDefault="00666278" w:rsidP="00666278">
      <w:pPr>
        <w:rPr>
          <w:rFonts w:eastAsia="Times New Roman" w:cstheme="majorBidi"/>
          <w:color w:val="0F4761" w:themeColor="accent1" w:themeShade="BF"/>
        </w:rPr>
      </w:pPr>
      <w:r w:rsidRPr="00DB2F38">
        <w:rPr>
          <w:shd w:val="clear" w:color="auto" w:fill="FFFFFF"/>
        </w:rPr>
        <w:t>The exercise highlighted the importance of conducting proper preparation and dry runs in advance of any role-play simulation. A well-prepared, confident pair of participants will make the simulation far more effective and provide increased opportunities for learning. Furthermore, this practice also reinforces the importance of self-reflection in relation to skill advancement and lifelong learning, especially in communication.</w:t>
      </w:r>
    </w:p>
    <w:p w14:paraId="4747158A" w14:textId="23D53995" w:rsidR="009574EA" w:rsidRPr="00DB2F38" w:rsidRDefault="009574EA" w:rsidP="00DC2004">
      <w:pPr>
        <w:pStyle w:val="Heading1"/>
        <w:numPr>
          <w:ilvl w:val="0"/>
          <w:numId w:val="1"/>
        </w:numPr>
        <w:rPr>
          <w:rFonts w:eastAsia="Times New Roman"/>
        </w:rPr>
      </w:pPr>
      <w:bookmarkStart w:id="6" w:name="_Toc195634086"/>
      <w:r w:rsidRPr="00DB2F38">
        <w:rPr>
          <w:rFonts w:eastAsia="Times New Roman"/>
        </w:rPr>
        <w:t>Action Plan</w:t>
      </w:r>
      <w:bookmarkEnd w:id="6"/>
    </w:p>
    <w:p w14:paraId="03CA50A8" w14:textId="77777777" w:rsidR="002967B7" w:rsidRPr="00DB2F38" w:rsidRDefault="002967B7" w:rsidP="002967B7">
      <w:r w:rsidRPr="00DB2F38">
        <w:t>Given this experience, I am motivated to take specific actions that build upon my existing communication skills to improve my future performance in similar role-play scenarios. Primarily, I intend to fully engage in the preparation for the role-play by discussing the scenarios with my colleagues and by rehearsing different communication strategies. This will assist in building confidence which will help alleviate the nervousness that may be experienced during the exercise, allowing for more effective and natural interactions.</w:t>
      </w:r>
    </w:p>
    <w:p w14:paraId="550076C9" w14:textId="77777777" w:rsidR="002967B7" w:rsidRPr="00DB2F38" w:rsidRDefault="002967B7" w:rsidP="002967B7">
      <w:r w:rsidRPr="00DB2F38">
        <w:t>Next, I intend to enhance my active listening and empathetic skills. Both are essential skills that are part of patient-centred care, and I intend to look for training or workshops aimed at improving these competencies. Also, I will apply reflective practice regularly—using the Gibbs Reflective Cycle—to analyse communications with real-life interactions to identify areas of improvement constructively.</w:t>
      </w:r>
    </w:p>
    <w:p w14:paraId="3D956CD4" w14:textId="30C01C0A" w:rsidR="00DC2004" w:rsidRPr="00DB2F38" w:rsidRDefault="002967B7" w:rsidP="002967B7">
      <w:r w:rsidRPr="00DB2F38">
        <w:rPr>
          <w:shd w:val="clear" w:color="auto" w:fill="FFFFFF"/>
        </w:rPr>
        <w:lastRenderedPageBreak/>
        <w:t>Finally, I will focus on managing stress and anxiety that occur due to time-sensitive tasks. Applying stress management techniques like mindfulness or even deep-breathing exercises will allow me to stay calm during difficult interactions. The implementation of these strategies will help me enhance my self-care skills in communication, resulting in optimising care provided to the patients.</w:t>
      </w:r>
      <w:r w:rsidR="00DC2004" w:rsidRPr="00DB2F38">
        <w:br w:type="page"/>
      </w:r>
    </w:p>
    <w:p w14:paraId="7FB9CBB5" w14:textId="186D8BB5" w:rsidR="002721F1" w:rsidRPr="00DB2F38" w:rsidRDefault="004C0F30" w:rsidP="00DC2004">
      <w:pPr>
        <w:pStyle w:val="Heading1"/>
        <w:numPr>
          <w:ilvl w:val="0"/>
          <w:numId w:val="1"/>
        </w:numPr>
      </w:pPr>
      <w:bookmarkStart w:id="7" w:name="_Toc195634087"/>
      <w:r w:rsidRPr="00DB2F38">
        <w:lastRenderedPageBreak/>
        <w:t>References</w:t>
      </w:r>
      <w:bookmarkEnd w:id="7"/>
    </w:p>
    <w:p w14:paraId="003731C8" w14:textId="0FBCD751" w:rsidR="004C0F30" w:rsidRPr="00DB2F38" w:rsidRDefault="004C0F30" w:rsidP="002967B7">
      <w:pPr>
        <w:spacing w:before="120"/>
        <w:ind w:left="720" w:hanging="720"/>
        <w:rPr>
          <w:rFonts w:cs="Times New Roman"/>
          <w:color w:val="222222"/>
          <w:szCs w:val="24"/>
          <w:shd w:val="clear" w:color="auto" w:fill="FFFFFF"/>
        </w:rPr>
      </w:pPr>
      <w:r w:rsidRPr="00DB2F38">
        <w:rPr>
          <w:rFonts w:cs="Times New Roman"/>
          <w:color w:val="222222"/>
          <w:szCs w:val="24"/>
          <w:shd w:val="clear" w:color="auto" w:fill="FFFFFF"/>
        </w:rPr>
        <w:t>Alfuhiqi, M.F.H., Al Dhefeeri, D.K., ali Alruwaili, S.J., Alfurayji, N.M.N., Alhazmi, S.S.D. and Alqarni, L.Y.M., 2024. THE IMPORTANCE OF EFFECTIVE COMMUNICATION AMONG HEALTHCARE PROVIDERS. </w:t>
      </w:r>
      <w:r w:rsidRPr="00DB2F38">
        <w:rPr>
          <w:rFonts w:cs="Times New Roman"/>
          <w:i/>
          <w:iCs/>
          <w:color w:val="222222"/>
          <w:szCs w:val="24"/>
          <w:shd w:val="clear" w:color="auto" w:fill="FFFFFF"/>
        </w:rPr>
        <w:t>Gland Surgery</w:t>
      </w:r>
      <w:r w:rsidRPr="00DB2F38">
        <w:rPr>
          <w:rFonts w:cs="Times New Roman"/>
          <w:color w:val="222222"/>
          <w:szCs w:val="24"/>
          <w:shd w:val="clear" w:color="auto" w:fill="FFFFFF"/>
        </w:rPr>
        <w:t>, </w:t>
      </w:r>
      <w:r w:rsidRPr="00DB2F38">
        <w:rPr>
          <w:rFonts w:cs="Times New Roman"/>
          <w:i/>
          <w:iCs/>
          <w:color w:val="222222"/>
          <w:szCs w:val="24"/>
          <w:shd w:val="clear" w:color="auto" w:fill="FFFFFF"/>
        </w:rPr>
        <w:t>9</w:t>
      </w:r>
      <w:r w:rsidRPr="00DB2F38">
        <w:rPr>
          <w:rFonts w:cs="Times New Roman"/>
          <w:color w:val="222222"/>
          <w:szCs w:val="24"/>
          <w:shd w:val="clear" w:color="auto" w:fill="FFFFFF"/>
        </w:rPr>
        <w:t>(2), pp.309-315.</w:t>
      </w:r>
    </w:p>
    <w:p w14:paraId="5A9D0887" w14:textId="1F73C01D" w:rsidR="003708C6" w:rsidRPr="00DB2F38" w:rsidRDefault="003708C6" w:rsidP="002967B7">
      <w:pPr>
        <w:spacing w:before="120"/>
        <w:ind w:left="720" w:hanging="720"/>
        <w:rPr>
          <w:rFonts w:cs="Times New Roman"/>
          <w:color w:val="222222"/>
          <w:szCs w:val="24"/>
          <w:shd w:val="clear" w:color="auto" w:fill="FFFFFF"/>
        </w:rPr>
      </w:pPr>
      <w:r w:rsidRPr="00DB2F38">
        <w:rPr>
          <w:rFonts w:cs="Times New Roman"/>
          <w:color w:val="222222"/>
          <w:szCs w:val="24"/>
          <w:shd w:val="clear" w:color="auto" w:fill="FFFFFF"/>
        </w:rPr>
        <w:t>Baek, H., Han, K., Cho, H. and Ju, J., 2023. Nursing teamwork is essential in promoting patient-centered care: a cross-sectional study. </w:t>
      </w:r>
      <w:r w:rsidRPr="00DB2F38">
        <w:rPr>
          <w:rFonts w:cs="Times New Roman"/>
          <w:i/>
          <w:iCs/>
          <w:color w:val="222222"/>
          <w:szCs w:val="24"/>
          <w:shd w:val="clear" w:color="auto" w:fill="FFFFFF"/>
        </w:rPr>
        <w:t>BMC nursing</w:t>
      </w:r>
      <w:r w:rsidRPr="00DB2F38">
        <w:rPr>
          <w:rFonts w:cs="Times New Roman"/>
          <w:color w:val="222222"/>
          <w:szCs w:val="24"/>
          <w:shd w:val="clear" w:color="auto" w:fill="FFFFFF"/>
        </w:rPr>
        <w:t>, </w:t>
      </w:r>
      <w:r w:rsidRPr="00DB2F38">
        <w:rPr>
          <w:rFonts w:cs="Times New Roman"/>
          <w:i/>
          <w:iCs/>
          <w:color w:val="222222"/>
          <w:szCs w:val="24"/>
          <w:shd w:val="clear" w:color="auto" w:fill="FFFFFF"/>
        </w:rPr>
        <w:t>22</w:t>
      </w:r>
      <w:r w:rsidRPr="00DB2F38">
        <w:rPr>
          <w:rFonts w:cs="Times New Roman"/>
          <w:color w:val="222222"/>
          <w:szCs w:val="24"/>
          <w:shd w:val="clear" w:color="auto" w:fill="FFFFFF"/>
        </w:rPr>
        <w:t>(1), p.433.</w:t>
      </w:r>
    </w:p>
    <w:p w14:paraId="369DD587" w14:textId="0C249610" w:rsidR="00580F29" w:rsidRPr="00DB2F38" w:rsidRDefault="00580F29" w:rsidP="002967B7">
      <w:pPr>
        <w:spacing w:before="120"/>
        <w:ind w:left="720" w:hanging="720"/>
        <w:rPr>
          <w:rFonts w:cs="Times New Roman"/>
          <w:color w:val="222222"/>
          <w:szCs w:val="24"/>
          <w:shd w:val="clear" w:color="auto" w:fill="FFFFFF"/>
        </w:rPr>
      </w:pPr>
      <w:r w:rsidRPr="00DB2F38">
        <w:rPr>
          <w:rFonts w:cs="Times New Roman"/>
          <w:color w:val="222222"/>
          <w:szCs w:val="24"/>
          <w:shd w:val="clear" w:color="auto" w:fill="FFFFFF"/>
        </w:rPr>
        <w:t>Batbaatar, E., Dorjdagva, J., Luvsannyam, A., Savino, M.M. and Amenta, P., 2017. Determinants of patient satisfaction: a systematic review. </w:t>
      </w:r>
      <w:r w:rsidRPr="00DB2F38">
        <w:rPr>
          <w:rFonts w:cs="Times New Roman"/>
          <w:i/>
          <w:iCs/>
          <w:color w:val="222222"/>
          <w:szCs w:val="24"/>
          <w:shd w:val="clear" w:color="auto" w:fill="FFFFFF"/>
        </w:rPr>
        <w:t>Perspectives in public health</w:t>
      </w:r>
      <w:r w:rsidRPr="00DB2F38">
        <w:rPr>
          <w:rFonts w:cs="Times New Roman"/>
          <w:color w:val="222222"/>
          <w:szCs w:val="24"/>
          <w:shd w:val="clear" w:color="auto" w:fill="FFFFFF"/>
        </w:rPr>
        <w:t>, </w:t>
      </w:r>
      <w:r w:rsidRPr="00DB2F38">
        <w:rPr>
          <w:rFonts w:cs="Times New Roman"/>
          <w:i/>
          <w:iCs/>
          <w:color w:val="222222"/>
          <w:szCs w:val="24"/>
          <w:shd w:val="clear" w:color="auto" w:fill="FFFFFF"/>
        </w:rPr>
        <w:t>137</w:t>
      </w:r>
      <w:r w:rsidRPr="00DB2F38">
        <w:rPr>
          <w:rFonts w:cs="Times New Roman"/>
          <w:color w:val="222222"/>
          <w:szCs w:val="24"/>
          <w:shd w:val="clear" w:color="auto" w:fill="FFFFFF"/>
        </w:rPr>
        <w:t>(2), pp.89-101.</w:t>
      </w:r>
    </w:p>
    <w:p w14:paraId="729D9ABB" w14:textId="4CA4E8D4" w:rsidR="00435BAD" w:rsidRPr="00DB2F38" w:rsidRDefault="00435BAD" w:rsidP="002967B7">
      <w:pPr>
        <w:spacing w:before="120"/>
        <w:ind w:left="720" w:hanging="720"/>
        <w:rPr>
          <w:rFonts w:cs="Times New Roman"/>
          <w:color w:val="222222"/>
          <w:szCs w:val="24"/>
          <w:shd w:val="clear" w:color="auto" w:fill="FFFFFF"/>
        </w:rPr>
      </w:pPr>
      <w:r w:rsidRPr="00DB2F38">
        <w:rPr>
          <w:rFonts w:cs="Times New Roman"/>
          <w:color w:val="222222"/>
          <w:szCs w:val="24"/>
          <w:shd w:val="clear" w:color="auto" w:fill="FFFFFF"/>
        </w:rPr>
        <w:t>Cunalata Ramón, J.G., 2023. The effect of role-playing techniques on the speaking skills.</w:t>
      </w:r>
    </w:p>
    <w:p w14:paraId="767BE2BF" w14:textId="58E11375" w:rsidR="00077B3D" w:rsidRPr="00DB2F38" w:rsidRDefault="00077B3D" w:rsidP="002967B7">
      <w:pPr>
        <w:spacing w:before="120"/>
        <w:ind w:left="720" w:hanging="720"/>
        <w:rPr>
          <w:rFonts w:cs="Times New Roman"/>
          <w:color w:val="222222"/>
          <w:szCs w:val="24"/>
          <w:shd w:val="clear" w:color="auto" w:fill="FFFFFF"/>
        </w:rPr>
      </w:pPr>
      <w:r w:rsidRPr="00DB2F38">
        <w:rPr>
          <w:rFonts w:cs="Times New Roman"/>
          <w:color w:val="222222"/>
          <w:szCs w:val="24"/>
          <w:shd w:val="clear" w:color="auto" w:fill="FFFFFF"/>
        </w:rPr>
        <w:t>Hu, H.L., Kuo, C.L., Wang, S.Y. and Chuang, Y.H., 2024. Perceptions of Empathy Among Nursing Assistants in Long‐Term Care Facilities: A Qualitative Study. </w:t>
      </w:r>
      <w:r w:rsidRPr="00DB2F38">
        <w:rPr>
          <w:rFonts w:cs="Times New Roman"/>
          <w:i/>
          <w:iCs/>
          <w:color w:val="222222"/>
          <w:szCs w:val="24"/>
          <w:shd w:val="clear" w:color="auto" w:fill="FFFFFF"/>
        </w:rPr>
        <w:t>Journal of Nursing Management</w:t>
      </w:r>
      <w:r w:rsidRPr="00DB2F38">
        <w:rPr>
          <w:rFonts w:cs="Times New Roman"/>
          <w:color w:val="222222"/>
          <w:szCs w:val="24"/>
          <w:shd w:val="clear" w:color="auto" w:fill="FFFFFF"/>
        </w:rPr>
        <w:t>, </w:t>
      </w:r>
      <w:r w:rsidRPr="00DB2F38">
        <w:rPr>
          <w:rFonts w:cs="Times New Roman"/>
          <w:i/>
          <w:iCs/>
          <w:color w:val="222222"/>
          <w:szCs w:val="24"/>
          <w:shd w:val="clear" w:color="auto" w:fill="FFFFFF"/>
        </w:rPr>
        <w:t>2024</w:t>
      </w:r>
      <w:r w:rsidRPr="00DB2F38">
        <w:rPr>
          <w:rFonts w:cs="Times New Roman"/>
          <w:color w:val="222222"/>
          <w:szCs w:val="24"/>
          <w:shd w:val="clear" w:color="auto" w:fill="FFFFFF"/>
        </w:rPr>
        <w:t>(1), p.3072064.</w:t>
      </w:r>
    </w:p>
    <w:p w14:paraId="4DB461B2" w14:textId="15405F57" w:rsidR="003708C6" w:rsidRPr="00DB2F38" w:rsidRDefault="003708C6" w:rsidP="002967B7">
      <w:pPr>
        <w:spacing w:before="120"/>
        <w:ind w:left="720" w:hanging="720"/>
        <w:rPr>
          <w:rFonts w:cs="Times New Roman"/>
          <w:color w:val="222222"/>
          <w:szCs w:val="24"/>
          <w:shd w:val="clear" w:color="auto" w:fill="FFFFFF"/>
        </w:rPr>
      </w:pPr>
      <w:r w:rsidRPr="00DB2F38">
        <w:rPr>
          <w:rFonts w:cs="Times New Roman"/>
          <w:color w:val="222222"/>
          <w:szCs w:val="24"/>
          <w:shd w:val="clear" w:color="auto" w:fill="FFFFFF"/>
        </w:rPr>
        <w:t>Malenfant, S., Jaggi, P., Hayden, K.A. and Sinclair, S., 2022. Compassion in healthcare: an updated scoping review of the literature. </w:t>
      </w:r>
      <w:r w:rsidRPr="00DB2F38">
        <w:rPr>
          <w:rFonts w:cs="Times New Roman"/>
          <w:i/>
          <w:iCs/>
          <w:color w:val="222222"/>
          <w:szCs w:val="24"/>
          <w:shd w:val="clear" w:color="auto" w:fill="FFFFFF"/>
        </w:rPr>
        <w:t>BMC palliative care</w:t>
      </w:r>
      <w:r w:rsidRPr="00DB2F38">
        <w:rPr>
          <w:rFonts w:cs="Times New Roman"/>
          <w:color w:val="222222"/>
          <w:szCs w:val="24"/>
          <w:shd w:val="clear" w:color="auto" w:fill="FFFFFF"/>
        </w:rPr>
        <w:t>, </w:t>
      </w:r>
      <w:r w:rsidRPr="00DB2F38">
        <w:rPr>
          <w:rFonts w:cs="Times New Roman"/>
          <w:i/>
          <w:iCs/>
          <w:color w:val="222222"/>
          <w:szCs w:val="24"/>
          <w:shd w:val="clear" w:color="auto" w:fill="FFFFFF"/>
        </w:rPr>
        <w:t>21</w:t>
      </w:r>
      <w:r w:rsidRPr="00DB2F38">
        <w:rPr>
          <w:rFonts w:cs="Times New Roman"/>
          <w:color w:val="222222"/>
          <w:szCs w:val="24"/>
          <w:shd w:val="clear" w:color="auto" w:fill="FFFFFF"/>
        </w:rPr>
        <w:t>(1), p.80.</w:t>
      </w:r>
    </w:p>
    <w:p w14:paraId="619642ED" w14:textId="39BC9F81" w:rsidR="00580F29" w:rsidRPr="00DB2F38" w:rsidRDefault="00580F29" w:rsidP="002967B7">
      <w:pPr>
        <w:spacing w:before="120"/>
        <w:ind w:left="720" w:hanging="720"/>
        <w:rPr>
          <w:rFonts w:cs="Times New Roman"/>
          <w:color w:val="222222"/>
          <w:szCs w:val="24"/>
          <w:shd w:val="clear" w:color="auto" w:fill="FFFFFF"/>
        </w:rPr>
      </w:pPr>
      <w:r w:rsidRPr="00DB2F38">
        <w:rPr>
          <w:rFonts w:cs="Times New Roman"/>
          <w:color w:val="222222"/>
          <w:szCs w:val="24"/>
          <w:shd w:val="clear" w:color="auto" w:fill="FFFFFF"/>
        </w:rPr>
        <w:t>Matlhaba, K., 2025. Patient-Centered Care. In </w:t>
      </w:r>
      <w:r w:rsidRPr="00DB2F38">
        <w:rPr>
          <w:rFonts w:cs="Times New Roman"/>
          <w:i/>
          <w:iCs/>
          <w:color w:val="222222"/>
          <w:szCs w:val="24"/>
          <w:shd w:val="clear" w:color="auto" w:fill="FFFFFF"/>
        </w:rPr>
        <w:t>Enhancing Clinical Competence of Graduate Nurses</w:t>
      </w:r>
      <w:r w:rsidRPr="00DB2F38">
        <w:rPr>
          <w:rFonts w:cs="Times New Roman"/>
          <w:color w:val="222222"/>
          <w:szCs w:val="24"/>
          <w:shd w:val="clear" w:color="auto" w:fill="FFFFFF"/>
        </w:rPr>
        <w:t> (pp. 149-160). Cham: Springer Nature Switzerland.</w:t>
      </w:r>
    </w:p>
    <w:p w14:paraId="2C6C8C9C" w14:textId="6E11B1A3" w:rsidR="00DE1DC3" w:rsidRPr="00DB2F38" w:rsidRDefault="00DE1DC3" w:rsidP="002967B7">
      <w:pPr>
        <w:spacing w:before="120"/>
        <w:ind w:left="720" w:hanging="720"/>
        <w:rPr>
          <w:rFonts w:cs="Times New Roman"/>
          <w:color w:val="222222"/>
          <w:szCs w:val="24"/>
          <w:shd w:val="clear" w:color="auto" w:fill="FFFFFF"/>
        </w:rPr>
      </w:pPr>
      <w:r w:rsidRPr="00DB2F38">
        <w:rPr>
          <w:rFonts w:cs="Times New Roman"/>
          <w:color w:val="222222"/>
          <w:szCs w:val="24"/>
          <w:shd w:val="clear" w:color="auto" w:fill="FFFFFF"/>
        </w:rPr>
        <w:t>Ocampo, F.A., McIntyre, B.G., Massey, D. and Saunders, R., 2025. Nursing student reflections on a research internship: A reflective discussion following the Gibbs' reflective cycle. </w:t>
      </w:r>
      <w:r w:rsidRPr="00DB2F38">
        <w:rPr>
          <w:rFonts w:cs="Times New Roman"/>
          <w:i/>
          <w:iCs/>
          <w:color w:val="222222"/>
          <w:szCs w:val="24"/>
          <w:shd w:val="clear" w:color="auto" w:fill="FFFFFF"/>
        </w:rPr>
        <w:t>Nurse Education Today</w:t>
      </w:r>
      <w:r w:rsidRPr="00DB2F38">
        <w:rPr>
          <w:rFonts w:cs="Times New Roman"/>
          <w:color w:val="222222"/>
          <w:szCs w:val="24"/>
          <w:shd w:val="clear" w:color="auto" w:fill="FFFFFF"/>
        </w:rPr>
        <w:t>, </w:t>
      </w:r>
      <w:r w:rsidRPr="00DB2F38">
        <w:rPr>
          <w:rFonts w:cs="Times New Roman"/>
          <w:i/>
          <w:iCs/>
          <w:color w:val="222222"/>
          <w:szCs w:val="24"/>
          <w:shd w:val="clear" w:color="auto" w:fill="FFFFFF"/>
        </w:rPr>
        <w:t>145</w:t>
      </w:r>
      <w:r w:rsidRPr="00DB2F38">
        <w:rPr>
          <w:rFonts w:cs="Times New Roman"/>
          <w:color w:val="222222"/>
          <w:szCs w:val="24"/>
          <w:shd w:val="clear" w:color="auto" w:fill="FFFFFF"/>
        </w:rPr>
        <w:t>, p.106481.</w:t>
      </w:r>
    </w:p>
    <w:p w14:paraId="37D89CF9" w14:textId="0832FD4E" w:rsidR="003708C6" w:rsidRPr="00DB2F38" w:rsidRDefault="003708C6" w:rsidP="002967B7">
      <w:pPr>
        <w:spacing w:before="120"/>
        <w:ind w:left="720" w:hanging="720"/>
        <w:rPr>
          <w:rFonts w:cs="Times New Roman"/>
          <w:color w:val="222222"/>
          <w:szCs w:val="24"/>
          <w:shd w:val="clear" w:color="auto" w:fill="FFFFFF"/>
        </w:rPr>
      </w:pPr>
      <w:r w:rsidRPr="00DB2F38">
        <w:rPr>
          <w:rFonts w:cs="Times New Roman"/>
          <w:color w:val="222222"/>
          <w:szCs w:val="24"/>
          <w:shd w:val="clear" w:color="auto" w:fill="FFFFFF"/>
        </w:rPr>
        <w:t>Rehman, U. and Sohail, A., 2023. Exploring The Role of Verbal and Non-Verbal Communication Skills of Nursing in Patients Healing.</w:t>
      </w:r>
    </w:p>
    <w:p w14:paraId="272C5A27" w14:textId="6B8B4236" w:rsidR="00E303CF" w:rsidRPr="00DB2F38" w:rsidRDefault="00E303CF" w:rsidP="002967B7">
      <w:pPr>
        <w:spacing w:before="120"/>
        <w:ind w:left="720" w:hanging="720"/>
        <w:rPr>
          <w:rFonts w:cs="Times New Roman"/>
          <w:color w:val="222222"/>
          <w:szCs w:val="24"/>
          <w:shd w:val="clear" w:color="auto" w:fill="FFFFFF"/>
        </w:rPr>
      </w:pPr>
    </w:p>
    <w:p w14:paraId="5198BF06" w14:textId="74B8553D" w:rsidR="0064736B" w:rsidRPr="00DB2F38" w:rsidRDefault="00E303CF" w:rsidP="002571EA">
      <w:pPr>
        <w:spacing w:before="100" w:beforeAutospacing="1" w:after="100" w:afterAutospacing="1" w:line="240" w:lineRule="auto"/>
        <w:jc w:val="left"/>
        <w:rPr>
          <w:rFonts w:eastAsia="Times New Roman" w:cs="Times New Roman"/>
          <w:szCs w:val="24"/>
        </w:rPr>
      </w:pPr>
      <w:r w:rsidRPr="00DB2F38">
        <w:rPr>
          <w:rFonts w:eastAsia="Times New Roman" w:cs="Times New Roman"/>
          <w:szCs w:val="24"/>
        </w:rPr>
        <w:t>​</w:t>
      </w:r>
    </w:p>
    <w:p w14:paraId="58780CB9" w14:textId="77777777" w:rsidR="00E303CF" w:rsidRPr="00435BAD" w:rsidRDefault="00E303CF" w:rsidP="002967B7">
      <w:pPr>
        <w:spacing w:before="120"/>
        <w:ind w:left="720" w:hanging="720"/>
        <w:rPr>
          <w:rFonts w:cs="Times New Roman"/>
          <w:szCs w:val="24"/>
        </w:rPr>
      </w:pPr>
    </w:p>
    <w:sectPr w:rsidR="00E303CF" w:rsidRPr="00435B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864AEE"/>
    <w:multiLevelType w:val="hybridMultilevel"/>
    <w:tmpl w:val="9F9232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584427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3F3"/>
    <w:rsid w:val="00077B3D"/>
    <w:rsid w:val="000F4251"/>
    <w:rsid w:val="00136044"/>
    <w:rsid w:val="00155518"/>
    <w:rsid w:val="001B1CC9"/>
    <w:rsid w:val="001C412C"/>
    <w:rsid w:val="002408F9"/>
    <w:rsid w:val="002571EA"/>
    <w:rsid w:val="002721F1"/>
    <w:rsid w:val="002967B7"/>
    <w:rsid w:val="002E3EDE"/>
    <w:rsid w:val="003708C6"/>
    <w:rsid w:val="003A769C"/>
    <w:rsid w:val="003B4711"/>
    <w:rsid w:val="00435BAD"/>
    <w:rsid w:val="004679CC"/>
    <w:rsid w:val="004B5001"/>
    <w:rsid w:val="004C0F30"/>
    <w:rsid w:val="005364F3"/>
    <w:rsid w:val="00542279"/>
    <w:rsid w:val="00580F29"/>
    <w:rsid w:val="005C088A"/>
    <w:rsid w:val="0064736B"/>
    <w:rsid w:val="00666278"/>
    <w:rsid w:val="007033D7"/>
    <w:rsid w:val="00790657"/>
    <w:rsid w:val="00836ACB"/>
    <w:rsid w:val="008558DE"/>
    <w:rsid w:val="00863763"/>
    <w:rsid w:val="009574EA"/>
    <w:rsid w:val="00A043F3"/>
    <w:rsid w:val="00AA7A2D"/>
    <w:rsid w:val="00AF761E"/>
    <w:rsid w:val="00AF7E7C"/>
    <w:rsid w:val="00B509E3"/>
    <w:rsid w:val="00B72067"/>
    <w:rsid w:val="00BE0563"/>
    <w:rsid w:val="00C472B5"/>
    <w:rsid w:val="00C87683"/>
    <w:rsid w:val="00DB0668"/>
    <w:rsid w:val="00DB2F38"/>
    <w:rsid w:val="00DC2004"/>
    <w:rsid w:val="00DE1DC3"/>
    <w:rsid w:val="00E12ED3"/>
    <w:rsid w:val="00E303CF"/>
    <w:rsid w:val="00FF2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C506F"/>
  <w15:chartTrackingRefBased/>
  <w15:docId w15:val="{AF6AB5EE-D6E3-451C-8627-7E35CD92C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8C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55518"/>
    <w:pPr>
      <w:keepNext/>
      <w:keepLines/>
      <w:pBdr>
        <w:bottom w:val="single" w:sz="4" w:space="1" w:color="156082" w:themeColor="accent1"/>
      </w:pBdr>
      <w:spacing w:before="400" w:after="40"/>
      <w:outlineLvl w:val="0"/>
    </w:pPr>
    <w:rPr>
      <w:rFonts w:eastAsiaTheme="majorEastAsia" w:cstheme="majorBidi"/>
      <w:b/>
      <w:color w:val="0F4761" w:themeColor="accent1" w:themeShade="BF"/>
      <w:sz w:val="36"/>
      <w:szCs w:val="36"/>
    </w:rPr>
  </w:style>
  <w:style w:type="paragraph" w:styleId="Heading2">
    <w:name w:val="heading 2"/>
    <w:basedOn w:val="Normal"/>
    <w:next w:val="Normal"/>
    <w:link w:val="Heading2Char"/>
    <w:uiPriority w:val="9"/>
    <w:unhideWhenUsed/>
    <w:qFormat/>
    <w:rsid w:val="00155518"/>
    <w:pPr>
      <w:keepNext/>
      <w:keepLines/>
      <w:spacing w:before="160" w:after="0"/>
      <w:outlineLvl w:val="1"/>
    </w:pPr>
    <w:rPr>
      <w:rFonts w:eastAsiaTheme="majorEastAsia" w:cstheme="majorBidi"/>
      <w:b/>
      <w:color w:val="0F4761" w:themeColor="accent1" w:themeShade="BF"/>
      <w:sz w:val="32"/>
      <w:szCs w:val="28"/>
    </w:rPr>
  </w:style>
  <w:style w:type="paragraph" w:styleId="Heading3">
    <w:name w:val="heading 3"/>
    <w:basedOn w:val="Normal"/>
    <w:next w:val="Normal"/>
    <w:link w:val="Heading3Char"/>
    <w:uiPriority w:val="9"/>
    <w:semiHidden/>
    <w:unhideWhenUsed/>
    <w:qFormat/>
    <w:rsid w:val="00155518"/>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155518"/>
    <w:pPr>
      <w:keepNext/>
      <w:keepLines/>
      <w:spacing w:before="80" w:after="0"/>
      <w:outlineLvl w:val="3"/>
    </w:pPr>
    <w:rPr>
      <w:rFonts w:asciiTheme="majorHAnsi" w:eastAsiaTheme="majorEastAsia" w:hAnsiTheme="majorHAnsi" w:cstheme="majorBidi"/>
      <w:szCs w:val="24"/>
    </w:rPr>
  </w:style>
  <w:style w:type="paragraph" w:styleId="Heading5">
    <w:name w:val="heading 5"/>
    <w:basedOn w:val="Normal"/>
    <w:next w:val="Normal"/>
    <w:link w:val="Heading5Char"/>
    <w:uiPriority w:val="9"/>
    <w:semiHidden/>
    <w:unhideWhenUsed/>
    <w:qFormat/>
    <w:rsid w:val="00155518"/>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155518"/>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155518"/>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155518"/>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155518"/>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5518"/>
    <w:rPr>
      <w:rFonts w:ascii="Times New Roman" w:eastAsiaTheme="majorEastAsia" w:hAnsi="Times New Roman" w:cstheme="majorBidi"/>
      <w:b/>
      <w:color w:val="0F4761" w:themeColor="accent1" w:themeShade="BF"/>
      <w:sz w:val="36"/>
      <w:szCs w:val="36"/>
    </w:rPr>
  </w:style>
  <w:style w:type="character" w:customStyle="1" w:styleId="Heading2Char">
    <w:name w:val="Heading 2 Char"/>
    <w:basedOn w:val="DefaultParagraphFont"/>
    <w:link w:val="Heading2"/>
    <w:uiPriority w:val="9"/>
    <w:rsid w:val="00155518"/>
    <w:rPr>
      <w:rFonts w:ascii="Times New Roman" w:eastAsiaTheme="majorEastAsia" w:hAnsi="Times New Roman" w:cstheme="majorBidi"/>
      <w:b/>
      <w:color w:val="0F4761" w:themeColor="accent1" w:themeShade="BF"/>
      <w:sz w:val="32"/>
      <w:szCs w:val="28"/>
    </w:rPr>
  </w:style>
  <w:style w:type="character" w:customStyle="1" w:styleId="Heading3Char">
    <w:name w:val="Heading 3 Char"/>
    <w:basedOn w:val="DefaultParagraphFont"/>
    <w:link w:val="Heading3"/>
    <w:uiPriority w:val="9"/>
    <w:semiHidden/>
    <w:rsid w:val="00155518"/>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155518"/>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155518"/>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155518"/>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155518"/>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155518"/>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155518"/>
    <w:rPr>
      <w:rFonts w:asciiTheme="majorHAnsi" w:eastAsiaTheme="majorEastAsia" w:hAnsiTheme="majorHAnsi" w:cstheme="majorBidi"/>
      <w:i/>
      <w:iCs/>
      <w:smallCaps/>
      <w:color w:val="595959" w:themeColor="text1" w:themeTint="A6"/>
    </w:rPr>
  </w:style>
  <w:style w:type="paragraph" w:styleId="Title">
    <w:name w:val="Title"/>
    <w:basedOn w:val="Normal"/>
    <w:next w:val="Normal"/>
    <w:link w:val="TitleChar"/>
    <w:uiPriority w:val="10"/>
    <w:qFormat/>
    <w:rsid w:val="00155518"/>
    <w:pPr>
      <w:spacing w:after="0" w:line="240" w:lineRule="auto"/>
      <w:contextualSpacing/>
    </w:pPr>
    <w:rPr>
      <w:rFonts w:asciiTheme="majorHAnsi" w:eastAsiaTheme="majorEastAsia" w:hAnsiTheme="majorHAnsi" w:cstheme="majorBidi"/>
      <w:color w:val="0F4761" w:themeColor="accent1" w:themeShade="BF"/>
      <w:spacing w:val="-7"/>
      <w:sz w:val="80"/>
      <w:szCs w:val="80"/>
    </w:rPr>
  </w:style>
  <w:style w:type="character" w:customStyle="1" w:styleId="TitleChar">
    <w:name w:val="Title Char"/>
    <w:basedOn w:val="DefaultParagraphFont"/>
    <w:link w:val="Title"/>
    <w:uiPriority w:val="10"/>
    <w:rsid w:val="00155518"/>
    <w:rPr>
      <w:rFonts w:asciiTheme="majorHAnsi" w:eastAsiaTheme="majorEastAsia" w:hAnsiTheme="majorHAnsi" w:cstheme="majorBidi"/>
      <w:color w:val="0F4761" w:themeColor="accent1" w:themeShade="BF"/>
      <w:spacing w:val="-7"/>
      <w:sz w:val="80"/>
      <w:szCs w:val="80"/>
    </w:rPr>
  </w:style>
  <w:style w:type="paragraph" w:styleId="Subtitle">
    <w:name w:val="Subtitle"/>
    <w:basedOn w:val="Normal"/>
    <w:next w:val="Normal"/>
    <w:link w:val="SubtitleChar"/>
    <w:uiPriority w:val="11"/>
    <w:qFormat/>
    <w:rsid w:val="00155518"/>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155518"/>
    <w:rPr>
      <w:rFonts w:asciiTheme="majorHAnsi" w:eastAsiaTheme="majorEastAsia" w:hAnsiTheme="majorHAnsi" w:cstheme="majorBidi"/>
      <w:color w:val="404040" w:themeColor="text1" w:themeTint="BF"/>
      <w:sz w:val="30"/>
      <w:szCs w:val="30"/>
    </w:rPr>
  </w:style>
  <w:style w:type="paragraph" w:styleId="Quote">
    <w:name w:val="Quote"/>
    <w:basedOn w:val="Normal"/>
    <w:next w:val="Normal"/>
    <w:link w:val="QuoteChar"/>
    <w:uiPriority w:val="29"/>
    <w:qFormat/>
    <w:rsid w:val="00155518"/>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155518"/>
    <w:rPr>
      <w:i/>
      <w:iCs/>
    </w:rPr>
  </w:style>
  <w:style w:type="paragraph" w:styleId="ListParagraph">
    <w:name w:val="List Paragraph"/>
    <w:basedOn w:val="Normal"/>
    <w:uiPriority w:val="34"/>
    <w:qFormat/>
    <w:rsid w:val="00A043F3"/>
    <w:pPr>
      <w:ind w:left="720"/>
      <w:contextualSpacing/>
    </w:pPr>
  </w:style>
  <w:style w:type="character" w:styleId="IntenseEmphasis">
    <w:name w:val="Intense Emphasis"/>
    <w:basedOn w:val="DefaultParagraphFont"/>
    <w:uiPriority w:val="21"/>
    <w:qFormat/>
    <w:rsid w:val="00155518"/>
    <w:rPr>
      <w:b/>
      <w:bCs/>
      <w:i/>
      <w:iCs/>
    </w:rPr>
  </w:style>
  <w:style w:type="paragraph" w:styleId="IntenseQuote">
    <w:name w:val="Intense Quote"/>
    <w:basedOn w:val="Normal"/>
    <w:next w:val="Normal"/>
    <w:link w:val="IntenseQuoteChar"/>
    <w:uiPriority w:val="30"/>
    <w:qFormat/>
    <w:rsid w:val="00155518"/>
    <w:pPr>
      <w:spacing w:before="100" w:beforeAutospacing="1" w:after="240"/>
      <w:ind w:left="864" w:right="864"/>
      <w:jc w:val="center"/>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155518"/>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155518"/>
    <w:rPr>
      <w:b/>
      <w:bCs/>
      <w:smallCaps/>
      <w:u w:val="single"/>
    </w:rPr>
  </w:style>
  <w:style w:type="character" w:styleId="Strong">
    <w:name w:val="Strong"/>
    <w:basedOn w:val="DefaultParagraphFont"/>
    <w:uiPriority w:val="22"/>
    <w:qFormat/>
    <w:rsid w:val="00155518"/>
    <w:rPr>
      <w:b/>
      <w:bCs/>
    </w:rPr>
  </w:style>
  <w:style w:type="paragraph" w:styleId="Caption">
    <w:name w:val="caption"/>
    <w:basedOn w:val="Normal"/>
    <w:next w:val="Normal"/>
    <w:uiPriority w:val="35"/>
    <w:semiHidden/>
    <w:unhideWhenUsed/>
    <w:qFormat/>
    <w:rsid w:val="00155518"/>
    <w:pPr>
      <w:spacing w:line="240" w:lineRule="auto"/>
    </w:pPr>
    <w:rPr>
      <w:b/>
      <w:bCs/>
      <w:color w:val="404040" w:themeColor="text1" w:themeTint="BF"/>
      <w:sz w:val="20"/>
      <w:szCs w:val="20"/>
    </w:rPr>
  </w:style>
  <w:style w:type="character" w:styleId="Emphasis">
    <w:name w:val="Emphasis"/>
    <w:basedOn w:val="DefaultParagraphFont"/>
    <w:uiPriority w:val="20"/>
    <w:qFormat/>
    <w:rsid w:val="00155518"/>
    <w:rPr>
      <w:i/>
      <w:iCs/>
    </w:rPr>
  </w:style>
  <w:style w:type="paragraph" w:styleId="NoSpacing">
    <w:name w:val="No Spacing"/>
    <w:uiPriority w:val="1"/>
    <w:qFormat/>
    <w:rsid w:val="00155518"/>
    <w:pPr>
      <w:spacing w:after="0" w:line="240" w:lineRule="auto"/>
    </w:pPr>
  </w:style>
  <w:style w:type="character" w:styleId="SubtleEmphasis">
    <w:name w:val="Subtle Emphasis"/>
    <w:basedOn w:val="DefaultParagraphFont"/>
    <w:uiPriority w:val="19"/>
    <w:qFormat/>
    <w:rsid w:val="00155518"/>
    <w:rPr>
      <w:i/>
      <w:iCs/>
      <w:color w:val="595959" w:themeColor="text1" w:themeTint="A6"/>
    </w:rPr>
  </w:style>
  <w:style w:type="character" w:styleId="SubtleReference">
    <w:name w:val="Subtle Reference"/>
    <w:basedOn w:val="DefaultParagraphFont"/>
    <w:uiPriority w:val="31"/>
    <w:qFormat/>
    <w:rsid w:val="00155518"/>
    <w:rPr>
      <w:smallCaps/>
      <w:color w:val="404040" w:themeColor="text1" w:themeTint="BF"/>
    </w:rPr>
  </w:style>
  <w:style w:type="character" w:styleId="BookTitle">
    <w:name w:val="Book Title"/>
    <w:basedOn w:val="DefaultParagraphFont"/>
    <w:uiPriority w:val="33"/>
    <w:qFormat/>
    <w:rsid w:val="00155518"/>
    <w:rPr>
      <w:b/>
      <w:bCs/>
      <w:smallCaps/>
    </w:rPr>
  </w:style>
  <w:style w:type="paragraph" w:styleId="TOCHeading">
    <w:name w:val="TOC Heading"/>
    <w:basedOn w:val="Heading1"/>
    <w:next w:val="Normal"/>
    <w:uiPriority w:val="39"/>
    <w:unhideWhenUsed/>
    <w:qFormat/>
    <w:rsid w:val="00155518"/>
    <w:pPr>
      <w:outlineLvl w:val="9"/>
    </w:pPr>
  </w:style>
  <w:style w:type="paragraph" w:styleId="TOC1">
    <w:name w:val="toc 1"/>
    <w:basedOn w:val="Normal"/>
    <w:next w:val="Normal"/>
    <w:autoRedefine/>
    <w:uiPriority w:val="39"/>
    <w:unhideWhenUsed/>
    <w:rsid w:val="00DC2004"/>
    <w:pPr>
      <w:spacing w:after="100"/>
    </w:pPr>
  </w:style>
  <w:style w:type="character" w:styleId="Hyperlink">
    <w:name w:val="Hyperlink"/>
    <w:basedOn w:val="DefaultParagraphFont"/>
    <w:uiPriority w:val="99"/>
    <w:unhideWhenUsed/>
    <w:rsid w:val="00DC2004"/>
    <w:rPr>
      <w:color w:val="467886" w:themeColor="hyperlink"/>
      <w:u w:val="single"/>
    </w:rPr>
  </w:style>
  <w:style w:type="paragraph" w:styleId="NormalWeb">
    <w:name w:val="Normal (Web)"/>
    <w:basedOn w:val="Normal"/>
    <w:uiPriority w:val="99"/>
    <w:semiHidden/>
    <w:unhideWhenUsed/>
    <w:rsid w:val="002967B7"/>
    <w:pPr>
      <w:spacing w:before="100" w:beforeAutospacing="1" w:after="100" w:afterAutospacing="1" w:line="240" w:lineRule="auto"/>
      <w:jc w:val="left"/>
    </w:pPr>
    <w:rPr>
      <w:rFonts w:eastAsia="Times New Roman" w:cs="Times New Roman"/>
      <w:szCs w:val="24"/>
      <w:lang w:val="en-US"/>
    </w:rPr>
  </w:style>
  <w:style w:type="character" w:customStyle="1" w:styleId="relative">
    <w:name w:val="relative"/>
    <w:basedOn w:val="DefaultParagraphFont"/>
    <w:rsid w:val="00E303CF"/>
  </w:style>
  <w:style w:type="character" w:customStyle="1" w:styleId="ms-1">
    <w:name w:val="ms-1"/>
    <w:basedOn w:val="DefaultParagraphFont"/>
    <w:rsid w:val="00E303CF"/>
  </w:style>
  <w:style w:type="character" w:customStyle="1" w:styleId="max-w-full">
    <w:name w:val="max-w-full"/>
    <w:basedOn w:val="DefaultParagraphFont"/>
    <w:rsid w:val="00E303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43460">
      <w:bodyDiv w:val="1"/>
      <w:marLeft w:val="0"/>
      <w:marRight w:val="0"/>
      <w:marTop w:val="0"/>
      <w:marBottom w:val="0"/>
      <w:divBdr>
        <w:top w:val="none" w:sz="0" w:space="0" w:color="auto"/>
        <w:left w:val="none" w:sz="0" w:space="0" w:color="auto"/>
        <w:bottom w:val="none" w:sz="0" w:space="0" w:color="auto"/>
        <w:right w:val="none" w:sz="0" w:space="0" w:color="auto"/>
      </w:divBdr>
    </w:div>
    <w:div w:id="160120938">
      <w:bodyDiv w:val="1"/>
      <w:marLeft w:val="0"/>
      <w:marRight w:val="0"/>
      <w:marTop w:val="0"/>
      <w:marBottom w:val="0"/>
      <w:divBdr>
        <w:top w:val="none" w:sz="0" w:space="0" w:color="auto"/>
        <w:left w:val="none" w:sz="0" w:space="0" w:color="auto"/>
        <w:bottom w:val="none" w:sz="0" w:space="0" w:color="auto"/>
        <w:right w:val="none" w:sz="0" w:space="0" w:color="auto"/>
      </w:divBdr>
    </w:div>
    <w:div w:id="453064375">
      <w:bodyDiv w:val="1"/>
      <w:marLeft w:val="0"/>
      <w:marRight w:val="0"/>
      <w:marTop w:val="0"/>
      <w:marBottom w:val="0"/>
      <w:divBdr>
        <w:top w:val="none" w:sz="0" w:space="0" w:color="auto"/>
        <w:left w:val="none" w:sz="0" w:space="0" w:color="auto"/>
        <w:bottom w:val="none" w:sz="0" w:space="0" w:color="auto"/>
        <w:right w:val="none" w:sz="0" w:space="0" w:color="auto"/>
      </w:divBdr>
    </w:div>
    <w:div w:id="510416581">
      <w:bodyDiv w:val="1"/>
      <w:marLeft w:val="0"/>
      <w:marRight w:val="0"/>
      <w:marTop w:val="0"/>
      <w:marBottom w:val="0"/>
      <w:divBdr>
        <w:top w:val="none" w:sz="0" w:space="0" w:color="auto"/>
        <w:left w:val="none" w:sz="0" w:space="0" w:color="auto"/>
        <w:bottom w:val="none" w:sz="0" w:space="0" w:color="auto"/>
        <w:right w:val="none" w:sz="0" w:space="0" w:color="auto"/>
      </w:divBdr>
    </w:div>
    <w:div w:id="734859013">
      <w:bodyDiv w:val="1"/>
      <w:marLeft w:val="0"/>
      <w:marRight w:val="0"/>
      <w:marTop w:val="0"/>
      <w:marBottom w:val="0"/>
      <w:divBdr>
        <w:top w:val="none" w:sz="0" w:space="0" w:color="auto"/>
        <w:left w:val="none" w:sz="0" w:space="0" w:color="auto"/>
        <w:bottom w:val="none" w:sz="0" w:space="0" w:color="auto"/>
        <w:right w:val="none" w:sz="0" w:space="0" w:color="auto"/>
      </w:divBdr>
    </w:div>
    <w:div w:id="888880325">
      <w:bodyDiv w:val="1"/>
      <w:marLeft w:val="0"/>
      <w:marRight w:val="0"/>
      <w:marTop w:val="0"/>
      <w:marBottom w:val="0"/>
      <w:divBdr>
        <w:top w:val="none" w:sz="0" w:space="0" w:color="auto"/>
        <w:left w:val="none" w:sz="0" w:space="0" w:color="auto"/>
        <w:bottom w:val="none" w:sz="0" w:space="0" w:color="auto"/>
        <w:right w:val="none" w:sz="0" w:space="0" w:color="auto"/>
      </w:divBdr>
    </w:div>
    <w:div w:id="1048917589">
      <w:bodyDiv w:val="1"/>
      <w:marLeft w:val="0"/>
      <w:marRight w:val="0"/>
      <w:marTop w:val="0"/>
      <w:marBottom w:val="0"/>
      <w:divBdr>
        <w:top w:val="none" w:sz="0" w:space="0" w:color="auto"/>
        <w:left w:val="none" w:sz="0" w:space="0" w:color="auto"/>
        <w:bottom w:val="none" w:sz="0" w:space="0" w:color="auto"/>
        <w:right w:val="none" w:sz="0" w:space="0" w:color="auto"/>
      </w:divBdr>
    </w:div>
    <w:div w:id="1340112623">
      <w:bodyDiv w:val="1"/>
      <w:marLeft w:val="0"/>
      <w:marRight w:val="0"/>
      <w:marTop w:val="0"/>
      <w:marBottom w:val="0"/>
      <w:divBdr>
        <w:top w:val="none" w:sz="0" w:space="0" w:color="auto"/>
        <w:left w:val="none" w:sz="0" w:space="0" w:color="auto"/>
        <w:bottom w:val="none" w:sz="0" w:space="0" w:color="auto"/>
        <w:right w:val="none" w:sz="0" w:space="0" w:color="auto"/>
      </w:divBdr>
    </w:div>
    <w:div w:id="1416170392">
      <w:bodyDiv w:val="1"/>
      <w:marLeft w:val="0"/>
      <w:marRight w:val="0"/>
      <w:marTop w:val="0"/>
      <w:marBottom w:val="0"/>
      <w:divBdr>
        <w:top w:val="none" w:sz="0" w:space="0" w:color="auto"/>
        <w:left w:val="none" w:sz="0" w:space="0" w:color="auto"/>
        <w:bottom w:val="none" w:sz="0" w:space="0" w:color="auto"/>
        <w:right w:val="none" w:sz="0" w:space="0" w:color="auto"/>
      </w:divBdr>
    </w:div>
    <w:div w:id="1484155527">
      <w:bodyDiv w:val="1"/>
      <w:marLeft w:val="0"/>
      <w:marRight w:val="0"/>
      <w:marTop w:val="0"/>
      <w:marBottom w:val="0"/>
      <w:divBdr>
        <w:top w:val="none" w:sz="0" w:space="0" w:color="auto"/>
        <w:left w:val="none" w:sz="0" w:space="0" w:color="auto"/>
        <w:bottom w:val="none" w:sz="0" w:space="0" w:color="auto"/>
        <w:right w:val="none" w:sz="0" w:space="0" w:color="auto"/>
      </w:divBdr>
    </w:div>
    <w:div w:id="1532106787">
      <w:bodyDiv w:val="1"/>
      <w:marLeft w:val="0"/>
      <w:marRight w:val="0"/>
      <w:marTop w:val="0"/>
      <w:marBottom w:val="0"/>
      <w:divBdr>
        <w:top w:val="none" w:sz="0" w:space="0" w:color="auto"/>
        <w:left w:val="none" w:sz="0" w:space="0" w:color="auto"/>
        <w:bottom w:val="none" w:sz="0" w:space="0" w:color="auto"/>
        <w:right w:val="none" w:sz="0" w:space="0" w:color="auto"/>
      </w:divBdr>
    </w:div>
    <w:div w:id="1739017923">
      <w:bodyDiv w:val="1"/>
      <w:marLeft w:val="0"/>
      <w:marRight w:val="0"/>
      <w:marTop w:val="0"/>
      <w:marBottom w:val="0"/>
      <w:divBdr>
        <w:top w:val="none" w:sz="0" w:space="0" w:color="auto"/>
        <w:left w:val="none" w:sz="0" w:space="0" w:color="auto"/>
        <w:bottom w:val="none" w:sz="0" w:space="0" w:color="auto"/>
        <w:right w:val="none" w:sz="0" w:space="0" w:color="auto"/>
      </w:divBdr>
    </w:div>
    <w:div w:id="1988897775">
      <w:bodyDiv w:val="1"/>
      <w:marLeft w:val="0"/>
      <w:marRight w:val="0"/>
      <w:marTop w:val="0"/>
      <w:marBottom w:val="0"/>
      <w:divBdr>
        <w:top w:val="none" w:sz="0" w:space="0" w:color="auto"/>
        <w:left w:val="none" w:sz="0" w:space="0" w:color="auto"/>
        <w:bottom w:val="none" w:sz="0" w:space="0" w:color="auto"/>
        <w:right w:val="none" w:sz="0" w:space="0" w:color="auto"/>
      </w:divBdr>
    </w:div>
    <w:div w:id="212522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5B98957-4CD0-4FE8-950D-EA5051872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1888</Words>
  <Characters>10767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gundo susso</dc:creator>
  <cp:keywords/>
  <dc:description/>
  <cp:lastModifiedBy>gundo susso</cp:lastModifiedBy>
  <cp:revision>3</cp:revision>
  <dcterms:created xsi:type="dcterms:W3CDTF">2025-04-16T09:48:00Z</dcterms:created>
  <dcterms:modified xsi:type="dcterms:W3CDTF">2025-04-24T11:55:00Z</dcterms:modified>
</cp:coreProperties>
</file>