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C0C405" w14:textId="07ED2A69" w:rsidR="00B06D1B" w:rsidRDefault="00B06D1B">
      <w:pPr>
        <w:rPr>
          <w:lang w:val="en-US"/>
        </w:rPr>
      </w:pPr>
      <w:r>
        <w:rPr>
          <w:lang w:val="en-US"/>
        </w:rPr>
        <w:t xml:space="preserve">Article </w:t>
      </w:r>
      <w:r w:rsidR="007560D8">
        <w:rPr>
          <w:lang w:val="en-US"/>
        </w:rPr>
        <w:t>One of the Enabling Act gives Hitler the power to create national laws</w:t>
      </w:r>
      <w:r w:rsidR="003C3472">
        <w:rPr>
          <w:vertAlign w:val="superscript"/>
          <w:lang w:val="en-US"/>
        </w:rPr>
        <w:t>[</w:t>
      </w:r>
      <w:r w:rsidR="003C291B">
        <w:rPr>
          <w:rStyle w:val="FootnoteReference"/>
          <w:lang w:val="en-US"/>
        </w:rPr>
        <w:footnoteReference w:id="1"/>
      </w:r>
      <w:r w:rsidR="003C3472">
        <w:rPr>
          <w:vertAlign w:val="superscript"/>
          <w:lang w:val="en-US"/>
        </w:rPr>
        <w:t>]</w:t>
      </w:r>
      <w:r w:rsidR="007560D8">
        <w:rPr>
          <w:lang w:val="en-US"/>
        </w:rPr>
        <w:t>. Article Two gives Hitler the power to create legislation that goes against the constitution as long as it does not affect the Reichstag</w:t>
      </w:r>
      <w:r w:rsidR="003C3472">
        <w:rPr>
          <w:vertAlign w:val="superscript"/>
          <w:lang w:val="en-US"/>
        </w:rPr>
        <w:t>[</w:t>
      </w:r>
      <w:r w:rsidR="00380AD1">
        <w:rPr>
          <w:rStyle w:val="FootnoteReference"/>
          <w:lang w:val="en-US"/>
        </w:rPr>
        <w:footnoteReference w:id="2"/>
      </w:r>
      <w:r w:rsidR="003C3472">
        <w:rPr>
          <w:vertAlign w:val="superscript"/>
          <w:lang w:val="en-US"/>
        </w:rPr>
        <w:t>]</w:t>
      </w:r>
      <w:r w:rsidR="007560D8">
        <w:rPr>
          <w:lang w:val="en-US"/>
        </w:rPr>
        <w:t>. This Article allows Hitler to potentially remove political parties from Government. However, it also creates a boundary as Hitler cannot remove Hindenburg from power as Article Two states that the powers of the president are unaffected</w:t>
      </w:r>
      <w:r w:rsidR="003C3472">
        <w:rPr>
          <w:vertAlign w:val="superscript"/>
          <w:lang w:val="en-US"/>
        </w:rPr>
        <w:t>[</w:t>
      </w:r>
      <w:r w:rsidR="007A4441">
        <w:rPr>
          <w:rStyle w:val="FootnoteReference"/>
          <w:lang w:val="en-US"/>
        </w:rPr>
        <w:footnoteReference w:id="3"/>
      </w:r>
      <w:r w:rsidR="003C3472">
        <w:rPr>
          <w:vertAlign w:val="superscript"/>
          <w:lang w:val="en-US"/>
        </w:rPr>
        <w:t>]</w:t>
      </w:r>
      <w:r w:rsidR="007560D8">
        <w:rPr>
          <w:lang w:val="en-US"/>
        </w:rPr>
        <w:t xml:space="preserve">. Article Three of the Enabling Act gives Hitler the power to bypass the democratic system and pass legislation quickly; </w:t>
      </w:r>
      <w:r w:rsidR="00BD6710">
        <w:rPr>
          <w:lang w:val="en-US"/>
        </w:rPr>
        <w:t>The legislation passed would come into effect the day after publication unless stated otherwise</w:t>
      </w:r>
      <w:r w:rsidR="003C3472">
        <w:rPr>
          <w:vertAlign w:val="superscript"/>
          <w:lang w:val="en-US"/>
        </w:rPr>
        <w:t>[</w:t>
      </w:r>
      <w:r w:rsidR="007A4441">
        <w:rPr>
          <w:rStyle w:val="FootnoteReference"/>
          <w:lang w:val="en-US"/>
        </w:rPr>
        <w:footnoteReference w:id="4"/>
      </w:r>
      <w:r w:rsidR="003C3472">
        <w:rPr>
          <w:vertAlign w:val="superscript"/>
          <w:lang w:val="en-US"/>
        </w:rPr>
        <w:t>]</w:t>
      </w:r>
      <w:r w:rsidR="00BD6710">
        <w:rPr>
          <w:lang w:val="en-US"/>
        </w:rPr>
        <w:t xml:space="preserve">. </w:t>
      </w:r>
      <w:r w:rsidR="00E762D7">
        <w:rPr>
          <w:lang w:val="en-US"/>
        </w:rPr>
        <w:t>Article Four states that any laws that include foreign countries do not require the participation or the consent of the foreign country to enact the law</w:t>
      </w:r>
      <w:r w:rsidR="003C3472">
        <w:rPr>
          <w:vertAlign w:val="superscript"/>
          <w:lang w:val="en-US"/>
        </w:rPr>
        <w:t>[</w:t>
      </w:r>
      <w:r w:rsidR="00FE0C67">
        <w:rPr>
          <w:rStyle w:val="FootnoteReference"/>
          <w:lang w:val="en-US"/>
        </w:rPr>
        <w:footnoteReference w:id="5"/>
      </w:r>
      <w:r w:rsidR="003C3472">
        <w:rPr>
          <w:vertAlign w:val="superscript"/>
          <w:lang w:val="en-US"/>
        </w:rPr>
        <w:t>]</w:t>
      </w:r>
      <w:r w:rsidR="00E762D7">
        <w:rPr>
          <w:lang w:val="en-US"/>
        </w:rPr>
        <w:t xml:space="preserve">. Article Five of the Enabling Act </w:t>
      </w:r>
      <w:r w:rsidR="00886FA4">
        <w:rPr>
          <w:lang w:val="en-US"/>
        </w:rPr>
        <w:t>says that</w:t>
      </w:r>
      <w:r w:rsidR="00C17366">
        <w:rPr>
          <w:lang w:val="en-US"/>
        </w:rPr>
        <w:t xml:space="preserve"> the legislation</w:t>
      </w:r>
      <w:r w:rsidR="00886FA4">
        <w:rPr>
          <w:lang w:val="en-US"/>
        </w:rPr>
        <w:t xml:space="preserve"> becomes effective on the day of its publication, March 24</w:t>
      </w:r>
      <w:r w:rsidR="00886FA4" w:rsidRPr="00886FA4">
        <w:rPr>
          <w:vertAlign w:val="superscript"/>
          <w:lang w:val="en-US"/>
        </w:rPr>
        <w:t>th</w:t>
      </w:r>
      <w:r w:rsidR="00886FA4">
        <w:rPr>
          <w:lang w:val="en-US"/>
        </w:rPr>
        <w:t xml:space="preserve"> 1933, and becomes invalid on April 1</w:t>
      </w:r>
      <w:r w:rsidR="00886FA4" w:rsidRPr="00886FA4">
        <w:rPr>
          <w:vertAlign w:val="superscript"/>
          <w:lang w:val="en-US"/>
        </w:rPr>
        <w:t>st</w:t>
      </w:r>
      <w:r w:rsidR="00886FA4">
        <w:rPr>
          <w:lang w:val="en-US"/>
        </w:rPr>
        <w:t xml:space="preserve"> 1937</w:t>
      </w:r>
      <w:r w:rsidR="003C3472">
        <w:rPr>
          <w:vertAlign w:val="superscript"/>
          <w:lang w:val="en-US"/>
        </w:rPr>
        <w:t>[</w:t>
      </w:r>
      <w:r w:rsidR="00FE0C67">
        <w:rPr>
          <w:rStyle w:val="FootnoteReference"/>
          <w:lang w:val="en-US"/>
        </w:rPr>
        <w:footnoteReference w:id="6"/>
      </w:r>
      <w:r w:rsidR="003C3472">
        <w:rPr>
          <w:vertAlign w:val="superscript"/>
          <w:lang w:val="en-US"/>
        </w:rPr>
        <w:t>]</w:t>
      </w:r>
      <w:r w:rsidR="00886FA4">
        <w:rPr>
          <w:lang w:val="en-US"/>
        </w:rPr>
        <w:t xml:space="preserve">. This </w:t>
      </w:r>
      <w:r w:rsidR="00FE0C67">
        <w:rPr>
          <w:lang w:val="en-US"/>
        </w:rPr>
        <w:t xml:space="preserve">is significant as the act </w:t>
      </w:r>
      <w:r w:rsidR="00886FA4">
        <w:rPr>
          <w:lang w:val="en-US"/>
        </w:rPr>
        <w:t xml:space="preserve">does not specify </w:t>
      </w:r>
      <w:r w:rsidR="00FE0C67">
        <w:rPr>
          <w:lang w:val="en-US"/>
        </w:rPr>
        <w:t>whether</w:t>
      </w:r>
      <w:r w:rsidR="00886FA4">
        <w:rPr>
          <w:lang w:val="en-US"/>
        </w:rPr>
        <w:t xml:space="preserve"> the Enabling Act cannot be renewed. Paul Von Hindenburg dies on August 2</w:t>
      </w:r>
      <w:r w:rsidR="00886FA4" w:rsidRPr="00886FA4">
        <w:rPr>
          <w:vertAlign w:val="superscript"/>
          <w:lang w:val="en-US"/>
        </w:rPr>
        <w:t>nd</w:t>
      </w:r>
      <w:r w:rsidR="00886FA4">
        <w:rPr>
          <w:lang w:val="en-US"/>
        </w:rPr>
        <w:t xml:space="preserve"> 1934, before the date the Enabling Act becomes invalid. This removes the boundary created in Article Two. The Enabling Act also becomes invalid if </w:t>
      </w:r>
      <w:r w:rsidR="00CB40E7">
        <w:rPr>
          <w:lang w:val="en-US"/>
        </w:rPr>
        <w:t>a new cabinet replaces the cabinet that passed the Enabling Act</w:t>
      </w:r>
      <w:r w:rsidR="003C3472">
        <w:rPr>
          <w:vertAlign w:val="superscript"/>
          <w:lang w:val="en-US"/>
        </w:rPr>
        <w:t>[</w:t>
      </w:r>
      <w:r w:rsidR="00FE0C67">
        <w:rPr>
          <w:rStyle w:val="FootnoteReference"/>
          <w:lang w:val="en-US"/>
        </w:rPr>
        <w:footnoteReference w:id="7"/>
      </w:r>
      <w:r w:rsidR="003C3472">
        <w:rPr>
          <w:vertAlign w:val="superscript"/>
          <w:lang w:val="en-US"/>
        </w:rPr>
        <w:t>]</w:t>
      </w:r>
      <w:r w:rsidR="00CB40E7">
        <w:rPr>
          <w:lang w:val="en-US"/>
        </w:rPr>
        <w:t>.</w:t>
      </w:r>
    </w:p>
    <w:p w14:paraId="77056A53" w14:textId="77777777" w:rsidR="00B06D1B" w:rsidRDefault="00B06D1B">
      <w:pPr>
        <w:rPr>
          <w:lang w:val="en-US"/>
        </w:rPr>
      </w:pPr>
    </w:p>
    <w:p w14:paraId="14AEA744" w14:textId="742CD572" w:rsidR="00A06744" w:rsidRPr="004B6B48" w:rsidRDefault="00B06D1B">
      <w:pPr>
        <w:rPr>
          <w:u w:val="single"/>
          <w:lang w:val="en-US"/>
        </w:rPr>
      </w:pPr>
      <w:r w:rsidRPr="004B6B48">
        <w:rPr>
          <w:u w:val="single"/>
          <w:lang w:val="en-US"/>
        </w:rPr>
        <w:t xml:space="preserve">Bibliography </w:t>
      </w:r>
    </w:p>
    <w:p w14:paraId="4424D9AB" w14:textId="1424F1B1" w:rsidR="00B06D1B" w:rsidRPr="00B06D1B" w:rsidRDefault="00010479">
      <w:pPr>
        <w:rPr>
          <w:lang w:val="en-US"/>
        </w:rPr>
      </w:pPr>
      <w:r w:rsidRPr="00B06D1B">
        <w:rPr>
          <w:i/>
          <w:iCs/>
          <w:lang w:val="en-US"/>
        </w:rPr>
        <w:t>German History in Documents and Images</w:t>
      </w:r>
      <w:r>
        <w:rPr>
          <w:lang w:val="en-US"/>
        </w:rPr>
        <w:t xml:space="preserve"> ,‘</w:t>
      </w:r>
      <w:r w:rsidR="00B06D1B">
        <w:rPr>
          <w:lang w:val="en-US"/>
        </w:rPr>
        <w:t>Law to Remove the Distress of the People and the State (The Enabling Act)</w:t>
      </w:r>
      <w:r>
        <w:rPr>
          <w:lang w:val="en-US"/>
        </w:rPr>
        <w:t>’</w:t>
      </w:r>
      <w:r w:rsidR="00B06D1B">
        <w:rPr>
          <w:i/>
          <w:iCs/>
          <w:lang w:val="en-US"/>
        </w:rPr>
        <w:t xml:space="preserve">, </w:t>
      </w:r>
      <w:hyperlink r:id="rId7" w:history="1">
        <w:r w:rsidR="00B06D1B" w:rsidRPr="00B06D1B">
          <w:rPr>
            <w:rStyle w:val="Hyperlink"/>
            <w:lang w:val="en-US"/>
          </w:rPr>
          <w:t>https://germanhistorydocs.org/en/nazi-germany-1933-1945/the-enabling-act-march-24-1933</w:t>
        </w:r>
      </w:hyperlink>
      <w:r w:rsidR="00B06D1B">
        <w:rPr>
          <w:i/>
          <w:iCs/>
          <w:lang w:val="en-US"/>
        </w:rPr>
        <w:t xml:space="preserve">, </w:t>
      </w:r>
      <w:r w:rsidR="00B06D1B" w:rsidRPr="00B06D1B">
        <w:rPr>
          <w:lang w:val="en-US"/>
        </w:rPr>
        <w:t xml:space="preserve">Accessed </w:t>
      </w:r>
      <w:r w:rsidR="00380AD1">
        <w:rPr>
          <w:lang w:val="en-US"/>
        </w:rPr>
        <w:t>8</w:t>
      </w:r>
      <w:r w:rsidR="00B06D1B" w:rsidRPr="00B06D1B">
        <w:rPr>
          <w:vertAlign w:val="superscript"/>
          <w:lang w:val="en-US"/>
        </w:rPr>
        <w:t>th</w:t>
      </w:r>
      <w:r w:rsidR="00B06D1B" w:rsidRPr="00B06D1B">
        <w:rPr>
          <w:lang w:val="en-US"/>
        </w:rPr>
        <w:t xml:space="preserve"> November 2024</w:t>
      </w:r>
      <w:r w:rsidR="00B06D1B">
        <w:rPr>
          <w:lang w:val="en-US"/>
        </w:rPr>
        <w:t>.</w:t>
      </w:r>
    </w:p>
    <w:sectPr w:rsidR="00B06D1B" w:rsidRPr="00B06D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18D97A" w14:textId="77777777" w:rsidR="009558BB" w:rsidRDefault="009558BB" w:rsidP="003C291B">
      <w:pPr>
        <w:spacing w:after="0" w:line="240" w:lineRule="auto"/>
      </w:pPr>
      <w:r>
        <w:separator/>
      </w:r>
    </w:p>
  </w:endnote>
  <w:endnote w:type="continuationSeparator" w:id="0">
    <w:p w14:paraId="375BF817" w14:textId="77777777" w:rsidR="009558BB" w:rsidRDefault="009558BB" w:rsidP="003C29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9E00AA" w14:textId="77777777" w:rsidR="009558BB" w:rsidRDefault="009558BB" w:rsidP="003C291B">
      <w:pPr>
        <w:spacing w:after="0" w:line="240" w:lineRule="auto"/>
      </w:pPr>
      <w:r>
        <w:separator/>
      </w:r>
    </w:p>
  </w:footnote>
  <w:footnote w:type="continuationSeparator" w:id="0">
    <w:p w14:paraId="656CAF5C" w14:textId="77777777" w:rsidR="009558BB" w:rsidRDefault="009558BB" w:rsidP="003C291B">
      <w:pPr>
        <w:spacing w:after="0" w:line="240" w:lineRule="auto"/>
      </w:pPr>
      <w:r>
        <w:continuationSeparator/>
      </w:r>
    </w:p>
  </w:footnote>
  <w:footnote w:id="1">
    <w:p w14:paraId="41754932" w14:textId="000EA6B4" w:rsidR="003C291B" w:rsidRPr="003C291B" w:rsidRDefault="003C291B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380AD1" w:rsidRPr="004B6B48">
        <w:rPr>
          <w:i/>
          <w:iCs/>
        </w:rPr>
        <w:t>German History in Documents and Images</w:t>
      </w:r>
      <w:r w:rsidR="00380AD1">
        <w:t>, ‘Enabling Act’, (Accessed 8</w:t>
      </w:r>
      <w:r w:rsidR="00380AD1" w:rsidRPr="00380AD1">
        <w:rPr>
          <w:vertAlign w:val="superscript"/>
        </w:rPr>
        <w:t>th</w:t>
      </w:r>
      <w:r w:rsidR="00380AD1">
        <w:t xml:space="preserve"> November 2024)</w:t>
      </w:r>
    </w:p>
  </w:footnote>
  <w:footnote w:id="2">
    <w:p w14:paraId="33F08DE2" w14:textId="3478331B" w:rsidR="00380AD1" w:rsidRPr="00380AD1" w:rsidRDefault="00380AD1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>Ibid</w:t>
      </w:r>
      <w:r w:rsidRPr="004B6B48">
        <w:rPr>
          <w:i/>
          <w:iCs/>
          <w:lang w:val="en-US"/>
        </w:rPr>
        <w:t xml:space="preserve">: </w:t>
      </w:r>
      <w:r w:rsidRPr="004B6B48">
        <w:rPr>
          <w:i/>
          <w:iCs/>
        </w:rPr>
        <w:t>German History in Documents and Images</w:t>
      </w:r>
      <w:r>
        <w:t>, ‘Enabling Act’, (Accessed 8</w:t>
      </w:r>
      <w:r w:rsidRPr="00380AD1">
        <w:rPr>
          <w:vertAlign w:val="superscript"/>
        </w:rPr>
        <w:t>th</w:t>
      </w:r>
      <w:r>
        <w:t xml:space="preserve"> November 2024)</w:t>
      </w:r>
    </w:p>
  </w:footnote>
  <w:footnote w:id="3">
    <w:p w14:paraId="42E14CD5" w14:textId="1A623C80" w:rsidR="007A4441" w:rsidRPr="007A4441" w:rsidRDefault="007A4441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 xml:space="preserve">Ibid: </w:t>
      </w:r>
      <w:r w:rsidRPr="004B6B48">
        <w:rPr>
          <w:i/>
          <w:iCs/>
        </w:rPr>
        <w:t>German History in Documents and Images</w:t>
      </w:r>
      <w:r>
        <w:t>, ‘Enabling Act’, (Accessed 8</w:t>
      </w:r>
      <w:r w:rsidRPr="00380AD1">
        <w:rPr>
          <w:vertAlign w:val="superscript"/>
        </w:rPr>
        <w:t>th</w:t>
      </w:r>
      <w:r>
        <w:t xml:space="preserve"> November 2024)</w:t>
      </w:r>
    </w:p>
  </w:footnote>
  <w:footnote w:id="4">
    <w:p w14:paraId="37402BF4" w14:textId="3697E4EB" w:rsidR="007A4441" w:rsidRPr="007A4441" w:rsidRDefault="007A4441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 xml:space="preserve">Ibid: </w:t>
      </w:r>
      <w:r w:rsidRPr="004B6B48">
        <w:rPr>
          <w:i/>
          <w:iCs/>
        </w:rPr>
        <w:t>German History in Documents and Images</w:t>
      </w:r>
      <w:r>
        <w:t>, ‘Enabling Act’, (Accessed 8</w:t>
      </w:r>
      <w:r w:rsidRPr="00380AD1">
        <w:rPr>
          <w:vertAlign w:val="superscript"/>
        </w:rPr>
        <w:t>th</w:t>
      </w:r>
      <w:r>
        <w:t xml:space="preserve"> November 2024)</w:t>
      </w:r>
    </w:p>
  </w:footnote>
  <w:footnote w:id="5">
    <w:p w14:paraId="70C22E33" w14:textId="3B021657" w:rsidR="00FE0C67" w:rsidRPr="00FE0C67" w:rsidRDefault="00FE0C67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 xml:space="preserve">Ibid: </w:t>
      </w:r>
      <w:r w:rsidRPr="004B6B48">
        <w:rPr>
          <w:i/>
          <w:iCs/>
        </w:rPr>
        <w:t>German History in Documents and Images</w:t>
      </w:r>
      <w:r>
        <w:t>, ‘Enabling Act’, (Accessed 8</w:t>
      </w:r>
      <w:r w:rsidRPr="00380AD1">
        <w:rPr>
          <w:vertAlign w:val="superscript"/>
        </w:rPr>
        <w:t>th</w:t>
      </w:r>
      <w:r>
        <w:t xml:space="preserve"> November 2024)</w:t>
      </w:r>
    </w:p>
  </w:footnote>
  <w:footnote w:id="6">
    <w:p w14:paraId="13B6E87C" w14:textId="317F9A78" w:rsidR="00FE0C67" w:rsidRPr="00FE0C67" w:rsidRDefault="00FE0C67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 xml:space="preserve">Ibid: </w:t>
      </w:r>
      <w:r w:rsidRPr="004B6B48">
        <w:rPr>
          <w:i/>
          <w:iCs/>
        </w:rPr>
        <w:t>German History in Documents and Images</w:t>
      </w:r>
      <w:r>
        <w:t>, ‘Enabling Act’, (Accessed 8</w:t>
      </w:r>
      <w:r w:rsidRPr="00380AD1">
        <w:rPr>
          <w:vertAlign w:val="superscript"/>
        </w:rPr>
        <w:t>th</w:t>
      </w:r>
      <w:r>
        <w:t xml:space="preserve"> November 2024)</w:t>
      </w:r>
    </w:p>
  </w:footnote>
  <w:footnote w:id="7">
    <w:p w14:paraId="2592A488" w14:textId="64222BC6" w:rsidR="00FE0C67" w:rsidRPr="00FE0C67" w:rsidRDefault="00FE0C67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 xml:space="preserve">Ibid: </w:t>
      </w:r>
      <w:r w:rsidRPr="004B6B48">
        <w:rPr>
          <w:i/>
          <w:iCs/>
        </w:rPr>
        <w:t>German History in Documents and Images</w:t>
      </w:r>
      <w:r>
        <w:t>, ‘Enabling Act’, (Accessed 8</w:t>
      </w:r>
      <w:r w:rsidRPr="00380AD1">
        <w:rPr>
          <w:vertAlign w:val="superscript"/>
        </w:rPr>
        <w:t>th</w:t>
      </w:r>
      <w:r>
        <w:t xml:space="preserve"> November 2024)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D1B"/>
    <w:rsid w:val="00010479"/>
    <w:rsid w:val="00122E01"/>
    <w:rsid w:val="001D7B14"/>
    <w:rsid w:val="00205045"/>
    <w:rsid w:val="00380AD1"/>
    <w:rsid w:val="003C291B"/>
    <w:rsid w:val="003C3472"/>
    <w:rsid w:val="004B6B48"/>
    <w:rsid w:val="005348F9"/>
    <w:rsid w:val="007560D8"/>
    <w:rsid w:val="007A4441"/>
    <w:rsid w:val="00886FA4"/>
    <w:rsid w:val="009558BB"/>
    <w:rsid w:val="00A06744"/>
    <w:rsid w:val="00AD30C7"/>
    <w:rsid w:val="00B06D1B"/>
    <w:rsid w:val="00BD6710"/>
    <w:rsid w:val="00C17366"/>
    <w:rsid w:val="00CB40E7"/>
    <w:rsid w:val="00E62778"/>
    <w:rsid w:val="00E762D7"/>
    <w:rsid w:val="00FE0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874D59"/>
  <w15:chartTrackingRefBased/>
  <w15:docId w15:val="{77EC814C-08A7-45E2-9CC4-F39E39D41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06D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6D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06D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6D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6D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06D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6D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6D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6D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6D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06D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06D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06D1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6D1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06D1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6D1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6D1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6D1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06D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6D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6D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06D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06D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06D1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06D1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06D1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6D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6D1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06D1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06D1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06D1B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C291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C291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C291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ermanhistorydocs.org/en/nazi-germany-1933-1945/the-enabling-act-march-24-1933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564FA7-E652-4D26-9C2A-B42BAFA36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</TotalTime>
  <Pages>1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Cottrell</dc:creator>
  <cp:keywords/>
  <dc:description/>
  <cp:lastModifiedBy>Adam Cottrell</cp:lastModifiedBy>
  <cp:revision>9</cp:revision>
  <dcterms:created xsi:type="dcterms:W3CDTF">2024-11-05T16:37:00Z</dcterms:created>
  <dcterms:modified xsi:type="dcterms:W3CDTF">2024-11-08T18:49:00Z</dcterms:modified>
</cp:coreProperties>
</file>