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23F537" w14:textId="2C35A38A" w:rsidR="008D5047" w:rsidRDefault="008D5047" w:rsidP="00C2610B">
      <w:pPr>
        <w:spacing w:before="0" w:after="0"/>
        <w:jc w:val="right"/>
        <w:rPr>
          <w:b/>
          <w:sz w:val="28"/>
          <w:szCs w:val="28"/>
        </w:rPr>
      </w:pPr>
    </w:p>
    <w:p w14:paraId="60831466" w14:textId="77777777" w:rsidR="008D5047" w:rsidRDefault="008D5047">
      <w:pPr>
        <w:spacing w:before="0" w:after="0"/>
        <w:jc w:val="center"/>
        <w:rPr>
          <w:b/>
          <w:sz w:val="28"/>
          <w:szCs w:val="28"/>
        </w:rPr>
      </w:pPr>
    </w:p>
    <w:p w14:paraId="1FB26998" w14:textId="77777777" w:rsidR="008D5047" w:rsidRDefault="008D5047">
      <w:pPr>
        <w:spacing w:before="0" w:after="0"/>
        <w:jc w:val="center"/>
        <w:rPr>
          <w:b/>
          <w:sz w:val="28"/>
          <w:szCs w:val="28"/>
        </w:rPr>
      </w:pPr>
    </w:p>
    <w:p w14:paraId="1A89AC36" w14:textId="77777777" w:rsidR="008D5047" w:rsidRDefault="008D5047">
      <w:pPr>
        <w:spacing w:before="0" w:after="0"/>
        <w:jc w:val="center"/>
        <w:rPr>
          <w:b/>
          <w:sz w:val="28"/>
          <w:szCs w:val="28"/>
        </w:rPr>
      </w:pPr>
    </w:p>
    <w:p w14:paraId="2EA04BBD" w14:textId="0C7330D4" w:rsidR="008D5047" w:rsidRDefault="00000000">
      <w:pPr>
        <w:spacing w:before="0" w:after="0"/>
        <w:jc w:val="center"/>
        <w:rPr>
          <w:b/>
          <w:sz w:val="28"/>
          <w:szCs w:val="28"/>
        </w:rPr>
      </w:pPr>
      <w:sdt>
        <w:sdtPr>
          <w:tag w:val="goog_rdk_0"/>
          <w:id w:val="-5376231"/>
        </w:sdtPr>
        <w:sdtContent/>
      </w:sdt>
    </w:p>
    <w:p w14:paraId="56866D5F" w14:textId="77777777" w:rsidR="008D5047" w:rsidRDefault="00000000">
      <w:pPr>
        <w:spacing w:before="0" w:after="0"/>
        <w:jc w:val="center"/>
        <w:rPr>
          <w:b/>
          <w:sz w:val="28"/>
          <w:szCs w:val="28"/>
        </w:rPr>
      </w:pPr>
      <w:r>
        <w:rPr>
          <w:b/>
          <w:sz w:val="28"/>
          <w:szCs w:val="28"/>
        </w:rPr>
        <w:t>Hotel Handbook for Intercultural Competence</w:t>
      </w:r>
    </w:p>
    <w:p w14:paraId="7E1EBBEF" w14:textId="7DB7353A" w:rsidR="008D5047" w:rsidRDefault="00000000">
      <w:pPr>
        <w:jc w:val="center"/>
      </w:pPr>
      <w:r>
        <w:t>Name of the Student:</w:t>
      </w:r>
      <w:r w:rsidR="00E15458">
        <w:t xml:space="preserve"> Emanuela Diana Simon</w:t>
      </w:r>
    </w:p>
    <w:p w14:paraId="7C1CCBA3" w14:textId="619D905A" w:rsidR="008D5047" w:rsidRDefault="00000000">
      <w:pPr>
        <w:jc w:val="center"/>
      </w:pPr>
      <w:r>
        <w:t>Student ID:</w:t>
      </w:r>
      <w:r w:rsidR="00E15458">
        <w:t xml:space="preserve"> 2108561</w:t>
      </w:r>
    </w:p>
    <w:p w14:paraId="2F0D5A3E" w14:textId="6F05C39F" w:rsidR="002070AA" w:rsidRDefault="00E15458">
      <w:pPr>
        <w:jc w:val="center"/>
      </w:pPr>
      <w:r>
        <w:t>Lecturer`s name:</w:t>
      </w:r>
      <w:r w:rsidR="009D023F">
        <w:t xml:space="preserve"> Rodrigo F. Aguilera</w:t>
      </w:r>
    </w:p>
    <w:p w14:paraId="0A453A56" w14:textId="132D9BE7" w:rsidR="00E15458" w:rsidRDefault="0026355A">
      <w:pPr>
        <w:jc w:val="center"/>
      </w:pPr>
      <w:r>
        <w:t>Module /</w:t>
      </w:r>
      <w:r w:rsidR="00E15458">
        <w:t>Code:</w:t>
      </w:r>
      <w:r w:rsidR="00D04CAE" w:rsidRPr="00D04CAE">
        <w:t xml:space="preserve"> </w:t>
      </w:r>
      <w:r>
        <w:t xml:space="preserve">Cultural Awareness </w:t>
      </w:r>
      <w:r w:rsidR="00D04CAE" w:rsidRPr="00D04CAE">
        <w:t>BMIH5003</w:t>
      </w:r>
    </w:p>
    <w:p w14:paraId="61391643" w14:textId="77777777" w:rsidR="00E15458" w:rsidRDefault="00E15458">
      <w:pPr>
        <w:jc w:val="center"/>
      </w:pPr>
    </w:p>
    <w:p w14:paraId="2E4BB6E5" w14:textId="77777777" w:rsidR="002070AA" w:rsidRDefault="00000000">
      <w:r>
        <w:br w:type="page"/>
      </w:r>
    </w:p>
    <w:sdt>
      <w:sdtPr>
        <w:rPr>
          <w:rFonts w:ascii="Times New Roman" w:eastAsia="Times New Roman" w:hAnsi="Times New Roman" w:cs="Times New Roman"/>
          <w:color w:val="auto"/>
          <w:sz w:val="24"/>
          <w:szCs w:val="24"/>
          <w:lang w:val="en-GB" w:eastAsia="en-IN"/>
        </w:rPr>
        <w:id w:val="-877544827"/>
        <w:docPartObj>
          <w:docPartGallery w:val="Table of Contents"/>
          <w:docPartUnique/>
        </w:docPartObj>
      </w:sdtPr>
      <w:sdtEndPr>
        <w:rPr>
          <w:b/>
          <w:bCs/>
          <w:noProof/>
        </w:rPr>
      </w:sdtEndPr>
      <w:sdtContent>
        <w:p w14:paraId="29B435C7" w14:textId="77777777" w:rsidR="002070AA" w:rsidRDefault="00000000">
          <w:pPr>
            <w:pStyle w:val="TOCHeading"/>
          </w:pPr>
          <w:r>
            <w:t>Table of Contents</w:t>
          </w:r>
        </w:p>
        <w:p w14:paraId="017FCAD2" w14:textId="77777777" w:rsidR="002070AA" w:rsidRDefault="00000000">
          <w:pPr>
            <w:pStyle w:val="TOC1"/>
            <w:tabs>
              <w:tab w:val="right" w:leader="dot" w:pos="9350"/>
            </w:tabs>
            <w:rPr>
              <w:rFonts w:asciiTheme="minorHAnsi" w:eastAsiaTheme="minorEastAsia" w:hAnsiTheme="minorHAnsi" w:cstheme="minorBidi"/>
              <w:noProof/>
              <w:sz w:val="22"/>
              <w:szCs w:val="22"/>
              <w:lang w:val="en-IN"/>
            </w:rPr>
          </w:pPr>
          <w:r>
            <w:fldChar w:fldCharType="begin"/>
          </w:r>
          <w:r>
            <w:instrText xml:space="preserve"> TOC \o "1-3" \h \z \u </w:instrText>
          </w:r>
          <w:r>
            <w:fldChar w:fldCharType="separate"/>
          </w:r>
          <w:hyperlink w:anchor="_Toc120216847" w:history="1">
            <w:r w:rsidRPr="006866FA">
              <w:rPr>
                <w:rStyle w:val="Hyperlink"/>
                <w:noProof/>
              </w:rPr>
              <w:t>1. Introduction</w:t>
            </w:r>
            <w:r>
              <w:rPr>
                <w:noProof/>
                <w:webHidden/>
              </w:rPr>
              <w:tab/>
            </w:r>
            <w:r>
              <w:rPr>
                <w:noProof/>
                <w:webHidden/>
              </w:rPr>
              <w:fldChar w:fldCharType="begin"/>
            </w:r>
            <w:r>
              <w:rPr>
                <w:noProof/>
                <w:webHidden/>
              </w:rPr>
              <w:instrText xml:space="preserve"> PAGEREF _Toc120216847 \h </w:instrText>
            </w:r>
            <w:r>
              <w:rPr>
                <w:noProof/>
                <w:webHidden/>
              </w:rPr>
            </w:r>
            <w:r>
              <w:rPr>
                <w:noProof/>
                <w:webHidden/>
              </w:rPr>
              <w:fldChar w:fldCharType="separate"/>
            </w:r>
            <w:r>
              <w:rPr>
                <w:noProof/>
                <w:webHidden/>
              </w:rPr>
              <w:t>3</w:t>
            </w:r>
            <w:r>
              <w:rPr>
                <w:noProof/>
                <w:webHidden/>
              </w:rPr>
              <w:fldChar w:fldCharType="end"/>
            </w:r>
          </w:hyperlink>
        </w:p>
        <w:p w14:paraId="1E947E42" w14:textId="77777777" w:rsidR="002070AA" w:rsidRDefault="00000000">
          <w:pPr>
            <w:pStyle w:val="TOC1"/>
            <w:tabs>
              <w:tab w:val="right" w:leader="dot" w:pos="9350"/>
            </w:tabs>
            <w:rPr>
              <w:rFonts w:asciiTheme="minorHAnsi" w:eastAsiaTheme="minorEastAsia" w:hAnsiTheme="minorHAnsi" w:cstheme="minorBidi"/>
              <w:noProof/>
              <w:sz w:val="22"/>
              <w:szCs w:val="22"/>
              <w:lang w:val="en-IN"/>
            </w:rPr>
          </w:pPr>
          <w:hyperlink w:anchor="_Toc120216848" w:history="1">
            <w:r w:rsidRPr="006866FA">
              <w:rPr>
                <w:rStyle w:val="Hyperlink"/>
                <w:noProof/>
              </w:rPr>
              <w:t>2. Hofstede's cross-cultural theory and its evaluation for both Romania and England</w:t>
            </w:r>
            <w:r>
              <w:rPr>
                <w:noProof/>
                <w:webHidden/>
              </w:rPr>
              <w:tab/>
            </w:r>
            <w:r>
              <w:rPr>
                <w:noProof/>
                <w:webHidden/>
              </w:rPr>
              <w:fldChar w:fldCharType="begin"/>
            </w:r>
            <w:r>
              <w:rPr>
                <w:noProof/>
                <w:webHidden/>
              </w:rPr>
              <w:instrText xml:space="preserve"> PAGEREF _Toc120216848 \h </w:instrText>
            </w:r>
            <w:r>
              <w:rPr>
                <w:noProof/>
                <w:webHidden/>
              </w:rPr>
            </w:r>
            <w:r>
              <w:rPr>
                <w:noProof/>
                <w:webHidden/>
              </w:rPr>
              <w:fldChar w:fldCharType="separate"/>
            </w:r>
            <w:r>
              <w:rPr>
                <w:noProof/>
                <w:webHidden/>
              </w:rPr>
              <w:t>3</w:t>
            </w:r>
            <w:r>
              <w:rPr>
                <w:noProof/>
                <w:webHidden/>
              </w:rPr>
              <w:fldChar w:fldCharType="end"/>
            </w:r>
          </w:hyperlink>
        </w:p>
        <w:p w14:paraId="41BC64A6" w14:textId="77777777" w:rsidR="002070AA" w:rsidRDefault="00000000">
          <w:pPr>
            <w:pStyle w:val="TOC1"/>
            <w:tabs>
              <w:tab w:val="right" w:leader="dot" w:pos="9350"/>
            </w:tabs>
            <w:rPr>
              <w:rFonts w:asciiTheme="minorHAnsi" w:eastAsiaTheme="minorEastAsia" w:hAnsiTheme="minorHAnsi" w:cstheme="minorBidi"/>
              <w:noProof/>
              <w:sz w:val="22"/>
              <w:szCs w:val="22"/>
              <w:lang w:val="en-IN"/>
            </w:rPr>
          </w:pPr>
          <w:hyperlink w:anchor="_Toc120216849" w:history="1">
            <w:r w:rsidRPr="006866FA">
              <w:rPr>
                <w:rStyle w:val="Hyperlink"/>
                <w:noProof/>
              </w:rPr>
              <w:t>3. The importance of understanding cultural intelligence and sensitivity for hotel personnel to offer an impactful service</w:t>
            </w:r>
            <w:r>
              <w:rPr>
                <w:noProof/>
                <w:webHidden/>
              </w:rPr>
              <w:tab/>
            </w:r>
            <w:r>
              <w:rPr>
                <w:noProof/>
                <w:webHidden/>
              </w:rPr>
              <w:fldChar w:fldCharType="begin"/>
            </w:r>
            <w:r>
              <w:rPr>
                <w:noProof/>
                <w:webHidden/>
              </w:rPr>
              <w:instrText xml:space="preserve"> PAGEREF _Toc120216849 \h </w:instrText>
            </w:r>
            <w:r>
              <w:rPr>
                <w:noProof/>
                <w:webHidden/>
              </w:rPr>
            </w:r>
            <w:r>
              <w:rPr>
                <w:noProof/>
                <w:webHidden/>
              </w:rPr>
              <w:fldChar w:fldCharType="separate"/>
            </w:r>
            <w:r>
              <w:rPr>
                <w:noProof/>
                <w:webHidden/>
              </w:rPr>
              <w:t>6</w:t>
            </w:r>
            <w:r>
              <w:rPr>
                <w:noProof/>
                <w:webHidden/>
              </w:rPr>
              <w:fldChar w:fldCharType="end"/>
            </w:r>
          </w:hyperlink>
        </w:p>
        <w:p w14:paraId="736DFBE5" w14:textId="77777777" w:rsidR="002070AA" w:rsidRDefault="00000000">
          <w:pPr>
            <w:pStyle w:val="TOC1"/>
            <w:tabs>
              <w:tab w:val="right" w:leader="dot" w:pos="9350"/>
            </w:tabs>
            <w:rPr>
              <w:rFonts w:asciiTheme="minorHAnsi" w:eastAsiaTheme="minorEastAsia" w:hAnsiTheme="minorHAnsi" w:cstheme="minorBidi"/>
              <w:noProof/>
              <w:sz w:val="22"/>
              <w:szCs w:val="22"/>
              <w:lang w:val="en-IN"/>
            </w:rPr>
          </w:pPr>
          <w:hyperlink w:anchor="_Toc120216850" w:history="1">
            <w:r w:rsidRPr="006866FA">
              <w:rPr>
                <w:rStyle w:val="Hyperlink"/>
                <w:noProof/>
              </w:rPr>
              <w:t>4. Analysis of different hotel departments and their functions</w:t>
            </w:r>
            <w:r>
              <w:rPr>
                <w:noProof/>
                <w:webHidden/>
              </w:rPr>
              <w:tab/>
            </w:r>
            <w:r>
              <w:rPr>
                <w:noProof/>
                <w:webHidden/>
              </w:rPr>
              <w:fldChar w:fldCharType="begin"/>
            </w:r>
            <w:r>
              <w:rPr>
                <w:noProof/>
                <w:webHidden/>
              </w:rPr>
              <w:instrText xml:space="preserve"> PAGEREF _Toc120216850 \h </w:instrText>
            </w:r>
            <w:r>
              <w:rPr>
                <w:noProof/>
                <w:webHidden/>
              </w:rPr>
            </w:r>
            <w:r>
              <w:rPr>
                <w:noProof/>
                <w:webHidden/>
              </w:rPr>
              <w:fldChar w:fldCharType="separate"/>
            </w:r>
            <w:r>
              <w:rPr>
                <w:noProof/>
                <w:webHidden/>
              </w:rPr>
              <w:t>8</w:t>
            </w:r>
            <w:r>
              <w:rPr>
                <w:noProof/>
                <w:webHidden/>
              </w:rPr>
              <w:fldChar w:fldCharType="end"/>
            </w:r>
          </w:hyperlink>
        </w:p>
        <w:p w14:paraId="5D658291" w14:textId="77777777" w:rsidR="002070AA" w:rsidRDefault="00000000">
          <w:pPr>
            <w:pStyle w:val="TOC1"/>
            <w:tabs>
              <w:tab w:val="right" w:leader="dot" w:pos="9350"/>
            </w:tabs>
            <w:rPr>
              <w:rFonts w:asciiTheme="minorHAnsi" w:eastAsiaTheme="minorEastAsia" w:hAnsiTheme="minorHAnsi" w:cstheme="minorBidi"/>
              <w:noProof/>
              <w:sz w:val="22"/>
              <w:szCs w:val="22"/>
              <w:lang w:val="en-IN"/>
            </w:rPr>
          </w:pPr>
          <w:hyperlink w:anchor="_Toc120216851" w:history="1">
            <w:r w:rsidRPr="006866FA">
              <w:rPr>
                <w:rStyle w:val="Hyperlink"/>
                <w:noProof/>
              </w:rPr>
              <w:t>Conclusion</w:t>
            </w:r>
            <w:r>
              <w:rPr>
                <w:noProof/>
                <w:webHidden/>
              </w:rPr>
              <w:tab/>
            </w:r>
            <w:r>
              <w:rPr>
                <w:noProof/>
                <w:webHidden/>
              </w:rPr>
              <w:fldChar w:fldCharType="begin"/>
            </w:r>
            <w:r>
              <w:rPr>
                <w:noProof/>
                <w:webHidden/>
              </w:rPr>
              <w:instrText xml:space="preserve"> PAGEREF _Toc120216851 \h </w:instrText>
            </w:r>
            <w:r>
              <w:rPr>
                <w:noProof/>
                <w:webHidden/>
              </w:rPr>
            </w:r>
            <w:r>
              <w:rPr>
                <w:noProof/>
                <w:webHidden/>
              </w:rPr>
              <w:fldChar w:fldCharType="separate"/>
            </w:r>
            <w:r>
              <w:rPr>
                <w:noProof/>
                <w:webHidden/>
              </w:rPr>
              <w:t>11</w:t>
            </w:r>
            <w:r>
              <w:rPr>
                <w:noProof/>
                <w:webHidden/>
              </w:rPr>
              <w:fldChar w:fldCharType="end"/>
            </w:r>
          </w:hyperlink>
        </w:p>
        <w:p w14:paraId="1A4ED09E" w14:textId="77777777" w:rsidR="002070AA" w:rsidRDefault="00000000">
          <w:pPr>
            <w:pStyle w:val="TOC1"/>
            <w:tabs>
              <w:tab w:val="right" w:leader="dot" w:pos="9350"/>
            </w:tabs>
            <w:rPr>
              <w:rFonts w:asciiTheme="minorHAnsi" w:eastAsiaTheme="minorEastAsia" w:hAnsiTheme="minorHAnsi" w:cstheme="minorBidi"/>
              <w:noProof/>
              <w:sz w:val="22"/>
              <w:szCs w:val="22"/>
              <w:lang w:val="en-IN"/>
            </w:rPr>
          </w:pPr>
          <w:hyperlink w:anchor="_Toc120216852" w:history="1">
            <w:r w:rsidRPr="006866FA">
              <w:rPr>
                <w:rStyle w:val="Hyperlink"/>
                <w:noProof/>
              </w:rPr>
              <w:t>References</w:t>
            </w:r>
            <w:r>
              <w:rPr>
                <w:noProof/>
                <w:webHidden/>
              </w:rPr>
              <w:tab/>
            </w:r>
            <w:r>
              <w:rPr>
                <w:noProof/>
                <w:webHidden/>
              </w:rPr>
              <w:fldChar w:fldCharType="begin"/>
            </w:r>
            <w:r>
              <w:rPr>
                <w:noProof/>
                <w:webHidden/>
              </w:rPr>
              <w:instrText xml:space="preserve"> PAGEREF _Toc120216852 \h </w:instrText>
            </w:r>
            <w:r>
              <w:rPr>
                <w:noProof/>
                <w:webHidden/>
              </w:rPr>
            </w:r>
            <w:r>
              <w:rPr>
                <w:noProof/>
                <w:webHidden/>
              </w:rPr>
              <w:fldChar w:fldCharType="separate"/>
            </w:r>
            <w:r>
              <w:rPr>
                <w:noProof/>
                <w:webHidden/>
              </w:rPr>
              <w:t>12</w:t>
            </w:r>
            <w:r>
              <w:rPr>
                <w:noProof/>
                <w:webHidden/>
              </w:rPr>
              <w:fldChar w:fldCharType="end"/>
            </w:r>
          </w:hyperlink>
        </w:p>
        <w:p w14:paraId="5CA5EC01" w14:textId="77777777" w:rsidR="002070AA" w:rsidRDefault="00000000">
          <w:r>
            <w:rPr>
              <w:b/>
              <w:bCs/>
              <w:noProof/>
            </w:rPr>
            <w:fldChar w:fldCharType="end"/>
          </w:r>
        </w:p>
      </w:sdtContent>
    </w:sdt>
    <w:p w14:paraId="645BBB73" w14:textId="77777777" w:rsidR="008D5047" w:rsidRDefault="008D5047">
      <w:pPr>
        <w:spacing w:before="0" w:after="0"/>
        <w:jc w:val="left"/>
        <w:rPr>
          <w:b/>
          <w:sz w:val="28"/>
          <w:szCs w:val="28"/>
        </w:rPr>
      </w:pPr>
    </w:p>
    <w:p w14:paraId="2E3329DB" w14:textId="77777777" w:rsidR="008D5047" w:rsidRDefault="00000000">
      <w:pPr>
        <w:rPr>
          <w:b/>
          <w:sz w:val="28"/>
          <w:szCs w:val="28"/>
        </w:rPr>
      </w:pPr>
      <w:r>
        <w:br w:type="page"/>
      </w:r>
    </w:p>
    <w:p w14:paraId="7BD992CB" w14:textId="77777777" w:rsidR="008D5047" w:rsidRDefault="00000000">
      <w:pPr>
        <w:pStyle w:val="Heading1"/>
        <w:spacing w:before="0" w:after="0"/>
      </w:pPr>
      <w:bookmarkStart w:id="0" w:name="_heading=h.gjdgxs" w:colFirst="0" w:colLast="0"/>
      <w:bookmarkStart w:id="1" w:name="_Toc120216847"/>
      <w:bookmarkEnd w:id="0"/>
      <w:r>
        <w:lastRenderedPageBreak/>
        <w:t>1. Introduction</w:t>
      </w:r>
      <w:bookmarkEnd w:id="1"/>
      <w:r>
        <w:t xml:space="preserve"> </w:t>
      </w:r>
    </w:p>
    <w:p w14:paraId="64E16696" w14:textId="77777777" w:rsidR="008D5047" w:rsidRDefault="00000000">
      <w:r>
        <w:t xml:space="preserve">Culture is an essential part of global businesses as it has an impact on how different personnel and cross-cultural teams connect with each other and collaborate. The handbook will represent the differences in the cultural preferences of the Romanian and British people. Additionally, the report will discuss the importance of understanding cultural awareness for everyone, especially for hotel staff to provide appropriate behaviours to guests. </w:t>
      </w:r>
    </w:p>
    <w:p w14:paraId="3629779D" w14:textId="77777777" w:rsidR="008D5047" w:rsidRDefault="00000000">
      <w:pPr>
        <w:pStyle w:val="Heading1"/>
      </w:pPr>
      <w:bookmarkStart w:id="2" w:name="_heading=h.f3qg86p3l6we" w:colFirst="0" w:colLast="0"/>
      <w:bookmarkStart w:id="3" w:name="_Toc120216848"/>
      <w:bookmarkEnd w:id="2"/>
      <w:r>
        <w:t xml:space="preserve">2. </w:t>
      </w:r>
      <w:r w:rsidR="002070AA">
        <w:t>Hofstede</w:t>
      </w:r>
      <w:r>
        <w:t>'s cross-cultural theory and its evaluation for both Romania and England</w:t>
      </w:r>
      <w:bookmarkEnd w:id="3"/>
      <w:r>
        <w:t xml:space="preserve"> </w:t>
      </w:r>
    </w:p>
    <w:p w14:paraId="6FDE83D2" w14:textId="77777777" w:rsidR="008D5047" w:rsidRDefault="00000000">
      <w:r>
        <w:t xml:space="preserve">Professor Hofstede developed a framework that accelerates cross-cultural communication by understanding the values and norms of different cultures </w:t>
      </w:r>
      <w:r>
        <w:rPr>
          <w:highlight w:val="white"/>
        </w:rPr>
        <w:t>(Hofstede Insights, 2017)</w:t>
      </w:r>
      <w:r>
        <w:t xml:space="preserve">. </w:t>
      </w:r>
    </w:p>
    <w:p w14:paraId="4673FB8F" w14:textId="77777777" w:rsidR="008D5047" w:rsidRDefault="00000000">
      <w:pPr>
        <w:rPr>
          <w:b/>
        </w:rPr>
      </w:pPr>
      <w:r>
        <w:rPr>
          <w:b/>
        </w:rPr>
        <w:t>Romania culture</w:t>
      </w:r>
    </w:p>
    <w:p w14:paraId="6A8688EB" w14:textId="63A5882B" w:rsidR="008D5047" w:rsidRDefault="00000000">
      <w:r>
        <w:rPr>
          <w:b/>
        </w:rPr>
        <w:t>Power distance:</w:t>
      </w:r>
      <w:r>
        <w:t xml:space="preserve"> Romania gets a high score in the power distance dimension which accounts for 90 </w:t>
      </w:r>
      <w:r>
        <w:rPr>
          <w:highlight w:val="white"/>
        </w:rPr>
        <w:t>(Hofstede Insights, 2017)</w:t>
      </w:r>
      <w:r>
        <w:t xml:space="preserve">. A high score of power distance shows that communities accept a hierarchical order in which individuals have a definite place. The amount of poverty in </w:t>
      </w:r>
      <w:r w:rsidR="005B4BF4">
        <w:t>Romania</w:t>
      </w:r>
      <w:r>
        <w:t xml:space="preserve"> was around 4.6 million in the year 2019 which reflected adherence to inequality in Romanian culture </w:t>
      </w:r>
      <w:r>
        <w:rPr>
          <w:highlight w:val="white"/>
        </w:rPr>
        <w:t>(Statista, 2019)</w:t>
      </w:r>
      <w:r>
        <w:t xml:space="preserve">. </w:t>
      </w:r>
    </w:p>
    <w:p w14:paraId="463F95C2" w14:textId="4148B2C0" w:rsidR="008D5047" w:rsidRDefault="00000000">
      <w:pPr>
        <w:rPr>
          <w:b/>
        </w:rPr>
      </w:pPr>
      <w:r>
        <w:rPr>
          <w:b/>
        </w:rPr>
        <w:t xml:space="preserve">Individualism or collectivism: </w:t>
      </w:r>
      <w:r>
        <w:t>Rom</w:t>
      </w:r>
      <w:r w:rsidR="00EE02DB">
        <w:t>ania</w:t>
      </w:r>
      <w:r>
        <w:t xml:space="preserve"> with the marks of 30 shows its collectivism as per the 6-D model of Hofstede. Romanian family structure has around 31.3% of couple families with kids reflected upon the collectivism of the country </w:t>
      </w:r>
      <w:r>
        <w:rPr>
          <w:highlight w:val="white"/>
        </w:rPr>
        <w:t>(Statista, 2021)</w:t>
      </w:r>
      <w:r>
        <w:t xml:space="preserve">.  </w:t>
      </w:r>
      <w:r>
        <w:rPr>
          <w:b/>
        </w:rPr>
        <w:t xml:space="preserve"> </w:t>
      </w:r>
    </w:p>
    <w:p w14:paraId="10610D05" w14:textId="77777777" w:rsidR="008D5047" w:rsidRDefault="00000000">
      <w:r>
        <w:rPr>
          <w:b/>
        </w:rPr>
        <w:lastRenderedPageBreak/>
        <w:t xml:space="preserve">Masculinity or femininity: </w:t>
      </w:r>
      <w:r>
        <w:t xml:space="preserve">Romanian culture has scored low in Masculinity which means Romanian society </w:t>
      </w:r>
      <w:r w:rsidR="002070AA">
        <w:t>cannot</w:t>
      </w:r>
      <w:r>
        <w:t xml:space="preserve"> be driven by competition and achievements. Henceforth, Romania is considered a feminine society with a score of 42 in the Hofstede cultural dimension tool </w:t>
      </w:r>
      <w:r>
        <w:rPr>
          <w:highlight w:val="white"/>
        </w:rPr>
        <w:t>(Hofstede Insights, 2017)</w:t>
      </w:r>
      <w:r>
        <w:t xml:space="preserve">. </w:t>
      </w:r>
    </w:p>
    <w:p w14:paraId="763D2E9D" w14:textId="77777777" w:rsidR="008D5047" w:rsidRDefault="00000000">
      <w:r>
        <w:rPr>
          <w:b/>
        </w:rPr>
        <w:t>Uncertainty avoidance:</w:t>
      </w:r>
      <w:r>
        <w:t xml:space="preserve"> Uncertainty threatened refers to the extent to which people feel treated by unfamiliar circumstances. Romania's society scores high and gets 90 in this dimension as the people try to avoid ambiguity </w:t>
      </w:r>
      <w:r w:rsidR="002070AA">
        <w:rPr>
          <w:highlight w:val="white"/>
        </w:rPr>
        <w:t>(Hofstede</w:t>
      </w:r>
      <w:r>
        <w:rPr>
          <w:highlight w:val="white"/>
        </w:rPr>
        <w:t xml:space="preserve"> Insights, 2017)</w:t>
      </w:r>
      <w:r>
        <w:t xml:space="preserve">.  </w:t>
      </w:r>
    </w:p>
    <w:p w14:paraId="243226E9" w14:textId="77777777" w:rsidR="008D5047" w:rsidRDefault="00000000">
      <w:r>
        <w:rPr>
          <w:b/>
        </w:rPr>
        <w:t xml:space="preserve">Long-term or Short-term orientation: </w:t>
      </w:r>
      <w:r>
        <w:t xml:space="preserve">Romania's culture is well known for its beliefs in tradition as well as adaptation to a new culture. Therefore, society gets an intermediate score of around 52 on the long-term orientation. </w:t>
      </w:r>
    </w:p>
    <w:p w14:paraId="330B8572" w14:textId="6340398E" w:rsidR="008D5047" w:rsidRDefault="00000000">
      <w:r>
        <w:rPr>
          <w:b/>
        </w:rPr>
        <w:t xml:space="preserve">Restraints or Indulgence: </w:t>
      </w:r>
      <w:r>
        <w:t xml:space="preserve">Pessimism and cynicism are two important characteristics of Romanian culture that brings it only 20 on the indulgence dimension </w:t>
      </w:r>
      <w:r>
        <w:rPr>
          <w:highlight w:val="white"/>
        </w:rPr>
        <w:t>(Hofstede Insights, 2017)</w:t>
      </w:r>
      <w:r>
        <w:t xml:space="preserve">. Henceforth, Romanian society is known as a restraint that denoted its lack of control over their desire as well as impulses. Around 80% of Romanians prefer to spend their time at home even on working days </w:t>
      </w:r>
      <w:r>
        <w:rPr>
          <w:highlight w:val="white"/>
        </w:rPr>
        <w:t>(Newsroom, 2012)</w:t>
      </w:r>
      <w:r>
        <w:t xml:space="preserve">.  </w:t>
      </w:r>
    </w:p>
    <w:p w14:paraId="5C0B4738" w14:textId="77777777" w:rsidR="008D5047" w:rsidRDefault="00000000" w:rsidP="002070AA">
      <w:pPr>
        <w:jc w:val="center"/>
      </w:pPr>
      <w:r>
        <w:rPr>
          <w:noProof/>
        </w:rPr>
        <w:drawing>
          <wp:inline distT="114300" distB="114300" distL="114300" distR="114300" wp14:anchorId="3E16CF86" wp14:editId="0C240C3E">
            <wp:extent cx="5429250" cy="2066925"/>
            <wp:effectExtent l="342900" t="57150" r="38100" b="295275"/>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9"/>
                    <a:stretch>
                      <a:fillRect/>
                    </a:stretch>
                  </pic:blipFill>
                  <pic:spPr>
                    <a:xfrm>
                      <a:off x="0" y="0"/>
                      <a:ext cx="5429250" cy="2066925"/>
                    </a:xfrm>
                    <a:prstGeom prst="rect">
                      <a:avLst/>
                    </a:prstGeom>
                    <a:ln>
                      <a:noFill/>
                    </a:ln>
                    <a:effectLst>
                      <a:outerShdw blurRad="149987" dist="250190" dir="8460000" algn="ctr">
                        <a:srgbClr val="000000">
                          <a:alpha val="28000"/>
                        </a:srgbClr>
                      </a:outerShdw>
                    </a:effectLst>
                    <a:scene3d>
                      <a:camera prst="orthographicFront">
                        <a:rot lat="0" lon="0" rev="0"/>
                      </a:camera>
                      <a:lightRig rig="contrasting" dir="t">
                        <a:rot lat="0" lon="0" rev="1500000"/>
                      </a:lightRig>
                    </a:scene3d>
                    <a:sp3d prstMaterial="metal">
                      <a:bevelT w="88900" h="88900"/>
                    </a:sp3d>
                  </pic:spPr>
                </pic:pic>
              </a:graphicData>
            </a:graphic>
          </wp:inline>
        </w:drawing>
      </w:r>
    </w:p>
    <w:p w14:paraId="37B82342" w14:textId="77777777" w:rsidR="008D5047" w:rsidRDefault="00000000">
      <w:pPr>
        <w:jc w:val="center"/>
        <w:rPr>
          <w:b/>
          <w:highlight w:val="white"/>
        </w:rPr>
      </w:pPr>
      <w:r>
        <w:rPr>
          <w:b/>
          <w:highlight w:val="white"/>
        </w:rPr>
        <w:lastRenderedPageBreak/>
        <w:t>Figure 1: Analysis of the cultural preferences of Romania</w:t>
      </w:r>
    </w:p>
    <w:p w14:paraId="2E2D74BE" w14:textId="77777777" w:rsidR="008D5047" w:rsidRDefault="00000000">
      <w:pPr>
        <w:jc w:val="center"/>
      </w:pPr>
      <w:r>
        <w:rPr>
          <w:highlight w:val="white"/>
        </w:rPr>
        <w:t>(Source: Hofstede Insights, 2017)</w:t>
      </w:r>
    </w:p>
    <w:p w14:paraId="20E467BB" w14:textId="77777777" w:rsidR="008D5047" w:rsidRDefault="00000000">
      <w:pPr>
        <w:rPr>
          <w:b/>
        </w:rPr>
      </w:pPr>
      <w:r>
        <w:rPr>
          <w:b/>
        </w:rPr>
        <w:t>The culture of England</w:t>
      </w:r>
    </w:p>
    <w:p w14:paraId="756C2814" w14:textId="77777777" w:rsidR="008D5047" w:rsidRDefault="00000000">
      <w:r>
        <w:rPr>
          <w:b/>
        </w:rPr>
        <w:t xml:space="preserve">Power distance: </w:t>
      </w:r>
      <w:r>
        <w:t xml:space="preserve">British culture gets 35 on the dimension of power which reflects that society believes in the reduction of inequality.  </w:t>
      </w:r>
    </w:p>
    <w:p w14:paraId="514A7B7B" w14:textId="77777777" w:rsidR="008D5047" w:rsidRDefault="00000000">
      <w:r>
        <w:rPr>
          <w:b/>
        </w:rPr>
        <w:t xml:space="preserve">Individualism or collectivism: </w:t>
      </w:r>
      <w:r>
        <w:t xml:space="preserve">The children from British culture are taught for themselves at a very early age so the society gets a high score of around 89 </w:t>
      </w:r>
      <w:r>
        <w:rPr>
          <w:highlight w:val="white"/>
        </w:rPr>
        <w:t>(Hofstede Insights, 2017)</w:t>
      </w:r>
      <w:r>
        <w:t xml:space="preserve">. </w:t>
      </w:r>
    </w:p>
    <w:p w14:paraId="316FED09" w14:textId="77777777" w:rsidR="008D5047" w:rsidRDefault="00000000">
      <w:r>
        <w:rPr>
          <w:b/>
        </w:rPr>
        <w:t xml:space="preserve">Masculinity or femininity: </w:t>
      </w:r>
      <w:r>
        <w:t xml:space="preserve">The fundamental issues encourage people to solve them and want to get higher success.  </w:t>
      </w:r>
    </w:p>
    <w:p w14:paraId="2DE53375" w14:textId="77777777" w:rsidR="008D5047" w:rsidRDefault="00000000">
      <w:r>
        <w:rPr>
          <w:b/>
        </w:rPr>
        <w:t xml:space="preserve">Uncertainty avoidance: </w:t>
      </w:r>
      <w:r>
        <w:t xml:space="preserve">The people of England do not want to avoid uncertainty which brings a low score on this dimension of 35 scores </w:t>
      </w:r>
      <w:r>
        <w:rPr>
          <w:highlight w:val="white"/>
        </w:rPr>
        <w:t>(Hofstede Insights, 2017</w:t>
      </w:r>
      <w:r w:rsidR="002070AA">
        <w:t>)</w:t>
      </w:r>
      <w:r>
        <w:t xml:space="preserve">.  </w:t>
      </w:r>
    </w:p>
    <w:p w14:paraId="4CF3EA64" w14:textId="77777777" w:rsidR="008D5047" w:rsidRDefault="00000000">
      <w:r>
        <w:rPr>
          <w:b/>
        </w:rPr>
        <w:t xml:space="preserve">Long-term or Short-term orientation: </w:t>
      </w:r>
      <w:r>
        <w:t>British people also get intermediate scores just like Romanian people in the dimension of long-term orientation</w:t>
      </w:r>
      <w:r w:rsidR="00C2610B">
        <w:t xml:space="preserve"> (Timm, 2011)</w:t>
      </w:r>
      <w:r>
        <w:t xml:space="preserve">. </w:t>
      </w:r>
    </w:p>
    <w:p w14:paraId="4473E4D5" w14:textId="77777777" w:rsidR="008D5047" w:rsidRDefault="00000000">
      <w:r>
        <w:rPr>
          <w:b/>
        </w:rPr>
        <w:t xml:space="preserve">Restraints or Indulgence: </w:t>
      </w:r>
      <w:r>
        <w:t xml:space="preserve">British culture is known as indulgent which is quite different from Romanian culture. British society does not prefer to spare the most valuable time. </w:t>
      </w:r>
    </w:p>
    <w:p w14:paraId="2D1E8570" w14:textId="77777777" w:rsidR="008D5047" w:rsidRDefault="00000000">
      <w:pPr>
        <w:rPr>
          <w:b/>
        </w:rPr>
      </w:pPr>
      <w:r>
        <w:rPr>
          <w:b/>
          <w:noProof/>
        </w:rPr>
        <w:lastRenderedPageBreak/>
        <w:drawing>
          <wp:inline distT="114300" distB="114300" distL="114300" distR="114300" wp14:anchorId="5DF661B7" wp14:editId="500F965A">
            <wp:extent cx="5943600" cy="2247900"/>
            <wp:effectExtent l="342900" t="57150" r="38100" b="30480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0"/>
                    <a:stretch>
                      <a:fillRect/>
                    </a:stretch>
                  </pic:blipFill>
                  <pic:spPr>
                    <a:xfrm>
                      <a:off x="0" y="0"/>
                      <a:ext cx="5943600" cy="2247900"/>
                    </a:xfrm>
                    <a:prstGeom prst="rect">
                      <a:avLst/>
                    </a:prstGeom>
                    <a:ln>
                      <a:noFill/>
                    </a:ln>
                    <a:effectLst>
                      <a:outerShdw blurRad="149987" dist="250190" dir="8460000" algn="ctr">
                        <a:srgbClr val="000000">
                          <a:alpha val="28000"/>
                        </a:srgbClr>
                      </a:outerShdw>
                    </a:effectLst>
                    <a:scene3d>
                      <a:camera prst="orthographicFront">
                        <a:rot lat="0" lon="0" rev="0"/>
                      </a:camera>
                      <a:lightRig rig="contrasting" dir="t">
                        <a:rot lat="0" lon="0" rev="1500000"/>
                      </a:lightRig>
                    </a:scene3d>
                    <a:sp3d prstMaterial="metal">
                      <a:bevelT w="88900" h="88900"/>
                    </a:sp3d>
                  </pic:spPr>
                </pic:pic>
              </a:graphicData>
            </a:graphic>
          </wp:inline>
        </w:drawing>
      </w:r>
    </w:p>
    <w:p w14:paraId="06F1ED29" w14:textId="77777777" w:rsidR="008D5047" w:rsidRDefault="00000000">
      <w:pPr>
        <w:jc w:val="center"/>
        <w:rPr>
          <w:b/>
          <w:highlight w:val="white"/>
        </w:rPr>
      </w:pPr>
      <w:r>
        <w:rPr>
          <w:b/>
          <w:highlight w:val="white"/>
        </w:rPr>
        <w:t>Figure 2: Analysis of the cultural preferences of England</w:t>
      </w:r>
    </w:p>
    <w:p w14:paraId="0A23FEB6" w14:textId="77777777" w:rsidR="008D5047" w:rsidRDefault="00000000">
      <w:pPr>
        <w:jc w:val="center"/>
        <w:rPr>
          <w:b/>
        </w:rPr>
      </w:pPr>
      <w:r>
        <w:rPr>
          <w:highlight w:val="white"/>
        </w:rPr>
        <w:t>(Source: Hofstede Insights, 2017)</w:t>
      </w:r>
    </w:p>
    <w:p w14:paraId="21EF442A" w14:textId="77777777" w:rsidR="008D5047" w:rsidRDefault="00000000">
      <w:pPr>
        <w:pStyle w:val="Heading1"/>
      </w:pPr>
      <w:bookmarkStart w:id="4" w:name="_heading=h.qy9ol2oh68fk" w:colFirst="0" w:colLast="0"/>
      <w:bookmarkStart w:id="5" w:name="_Toc120216849"/>
      <w:bookmarkEnd w:id="4"/>
      <w:r>
        <w:t>3. The importance of understanding cultural intelligence and sensitivity for hotel personnel to offer an impactful service</w:t>
      </w:r>
      <w:bookmarkEnd w:id="5"/>
    </w:p>
    <w:p w14:paraId="7316D400" w14:textId="77777777" w:rsidR="008D5047" w:rsidRDefault="00000000">
      <w:r>
        <w:rPr>
          <w:b/>
        </w:rPr>
        <w:t>CQ model:</w:t>
      </w:r>
      <w:r>
        <w:t xml:space="preserve"> CQ model refers to a framework that allows hotel personnel to understand the capacity of cultural intelligence.  </w:t>
      </w:r>
    </w:p>
    <w:tbl>
      <w:tblPr>
        <w:tblStyle w:val="a"/>
        <w:tblW w:w="9360" w:type="dxa"/>
        <w:tblBorders>
          <w:top w:val="double" w:sz="4" w:space="0" w:color="FFFFFF" w:themeColor="background1"/>
          <w:left w:val="double" w:sz="4" w:space="0" w:color="FFFFFF" w:themeColor="background1"/>
          <w:bottom w:val="double" w:sz="4" w:space="0" w:color="FFFFFF" w:themeColor="background1"/>
          <w:right w:val="double" w:sz="4" w:space="0" w:color="FFFFFF" w:themeColor="background1"/>
          <w:insideH w:val="double" w:sz="4" w:space="0" w:color="FFFFFF" w:themeColor="background1"/>
          <w:insideV w:val="double" w:sz="4" w:space="0" w:color="FFFFFF" w:themeColor="background1"/>
        </w:tblBorders>
        <w:tblLayout w:type="fixed"/>
        <w:tblLook w:val="0600" w:firstRow="0" w:lastRow="0" w:firstColumn="0" w:lastColumn="0" w:noHBand="1" w:noVBand="1"/>
      </w:tblPr>
      <w:tblGrid>
        <w:gridCol w:w="2460"/>
        <w:gridCol w:w="6900"/>
      </w:tblGrid>
      <w:tr w:rsidR="008D4A5F" w14:paraId="3CFF5617" w14:textId="77777777" w:rsidTr="002070AA">
        <w:trPr>
          <w:trHeight w:val="440"/>
        </w:trPr>
        <w:tc>
          <w:tcPr>
            <w:tcW w:w="9360" w:type="dxa"/>
            <w:gridSpan w:val="2"/>
            <w:shd w:val="clear" w:color="auto" w:fill="F2DBDB" w:themeFill="accent2" w:themeFillTint="33"/>
            <w:tcMar>
              <w:top w:w="100" w:type="dxa"/>
              <w:left w:w="100" w:type="dxa"/>
              <w:bottom w:w="100" w:type="dxa"/>
              <w:right w:w="100" w:type="dxa"/>
            </w:tcMar>
          </w:tcPr>
          <w:p w14:paraId="4DCFEE8C" w14:textId="77777777" w:rsidR="008D5047" w:rsidRPr="002070AA" w:rsidRDefault="00000000">
            <w:pPr>
              <w:widowControl w:val="0"/>
              <w:pBdr>
                <w:top w:val="nil"/>
                <w:left w:val="nil"/>
                <w:bottom w:val="nil"/>
                <w:right w:val="nil"/>
                <w:between w:val="nil"/>
              </w:pBdr>
              <w:spacing w:before="0" w:after="0"/>
              <w:jc w:val="center"/>
              <w:rPr>
                <w:b/>
              </w:rPr>
            </w:pPr>
            <w:r w:rsidRPr="002070AA">
              <w:rPr>
                <w:b/>
              </w:rPr>
              <w:t xml:space="preserve">CQ model </w:t>
            </w:r>
          </w:p>
        </w:tc>
      </w:tr>
      <w:tr w:rsidR="008D4A5F" w14:paraId="0B2E2FED" w14:textId="77777777" w:rsidTr="002070AA">
        <w:tc>
          <w:tcPr>
            <w:tcW w:w="2460" w:type="dxa"/>
            <w:shd w:val="clear" w:color="auto" w:fill="D9FDD1"/>
            <w:tcMar>
              <w:top w:w="100" w:type="dxa"/>
              <w:left w:w="100" w:type="dxa"/>
              <w:bottom w:w="100" w:type="dxa"/>
              <w:right w:w="100" w:type="dxa"/>
            </w:tcMar>
          </w:tcPr>
          <w:p w14:paraId="2A96730B" w14:textId="77777777" w:rsidR="008D5047" w:rsidRPr="002070AA" w:rsidRDefault="00000000">
            <w:pPr>
              <w:widowControl w:val="0"/>
              <w:pBdr>
                <w:top w:val="nil"/>
                <w:left w:val="nil"/>
                <w:bottom w:val="nil"/>
                <w:right w:val="nil"/>
                <w:between w:val="nil"/>
              </w:pBdr>
              <w:spacing w:before="0" w:after="0"/>
              <w:jc w:val="left"/>
            </w:pPr>
            <w:r w:rsidRPr="002070AA">
              <w:t>CQ Drive: Motivation</w:t>
            </w:r>
          </w:p>
        </w:tc>
        <w:tc>
          <w:tcPr>
            <w:tcW w:w="6900" w:type="dxa"/>
            <w:shd w:val="clear" w:color="auto" w:fill="D9FDD1"/>
            <w:tcMar>
              <w:top w:w="100" w:type="dxa"/>
              <w:left w:w="100" w:type="dxa"/>
              <w:bottom w:w="100" w:type="dxa"/>
              <w:right w:w="100" w:type="dxa"/>
            </w:tcMar>
          </w:tcPr>
          <w:p w14:paraId="68C839CC" w14:textId="77777777" w:rsidR="008D5047" w:rsidRPr="002070AA" w:rsidRDefault="00000000" w:rsidP="00C2610B">
            <w:pPr>
              <w:widowControl w:val="0"/>
              <w:pBdr>
                <w:top w:val="nil"/>
                <w:left w:val="nil"/>
                <w:bottom w:val="nil"/>
                <w:right w:val="nil"/>
                <w:between w:val="nil"/>
              </w:pBdr>
              <w:spacing w:before="0" w:after="0"/>
            </w:pPr>
            <w:r w:rsidRPr="002070AA">
              <w:t xml:space="preserve">Motivation refers to how a person effectively functions in culturally diverse circumstances. Hotel personnel needs to connect with the travellers according to the interest of the tourists </w:t>
            </w:r>
            <w:r w:rsidRPr="002070AA">
              <w:rPr>
                <w:color w:val="222222"/>
              </w:rPr>
              <w:t>(Kamal Abdien and Jacob, 2019)</w:t>
            </w:r>
          </w:p>
          <w:p w14:paraId="645E27EA" w14:textId="77777777" w:rsidR="008D5047" w:rsidRPr="002070AA" w:rsidRDefault="00000000" w:rsidP="00C2610B">
            <w:pPr>
              <w:widowControl w:val="0"/>
              <w:pBdr>
                <w:top w:val="nil"/>
                <w:left w:val="nil"/>
                <w:bottom w:val="nil"/>
                <w:right w:val="nil"/>
                <w:between w:val="nil"/>
              </w:pBdr>
              <w:spacing w:before="0" w:after="0"/>
            </w:pPr>
            <w:r w:rsidRPr="002070AA">
              <w:t xml:space="preserve">.    </w:t>
            </w:r>
          </w:p>
        </w:tc>
      </w:tr>
      <w:tr w:rsidR="008D4A5F" w14:paraId="38BD3767" w14:textId="77777777" w:rsidTr="002070AA">
        <w:tc>
          <w:tcPr>
            <w:tcW w:w="2460" w:type="dxa"/>
            <w:shd w:val="clear" w:color="auto" w:fill="FFF6CF"/>
            <w:tcMar>
              <w:top w:w="100" w:type="dxa"/>
              <w:left w:w="100" w:type="dxa"/>
              <w:bottom w:w="100" w:type="dxa"/>
              <w:right w:w="100" w:type="dxa"/>
            </w:tcMar>
          </w:tcPr>
          <w:p w14:paraId="05F14A81" w14:textId="77777777" w:rsidR="008D5047" w:rsidRPr="002070AA" w:rsidRDefault="00000000">
            <w:pPr>
              <w:widowControl w:val="0"/>
              <w:pBdr>
                <w:top w:val="nil"/>
                <w:left w:val="nil"/>
                <w:bottom w:val="nil"/>
                <w:right w:val="nil"/>
                <w:between w:val="nil"/>
              </w:pBdr>
              <w:spacing w:before="0" w:after="0"/>
              <w:jc w:val="left"/>
            </w:pPr>
            <w:r w:rsidRPr="002070AA">
              <w:lastRenderedPageBreak/>
              <w:t>CQ knowledge: Cognition</w:t>
            </w:r>
          </w:p>
        </w:tc>
        <w:tc>
          <w:tcPr>
            <w:tcW w:w="6900" w:type="dxa"/>
            <w:shd w:val="clear" w:color="auto" w:fill="FFF6CF"/>
            <w:tcMar>
              <w:top w:w="100" w:type="dxa"/>
              <w:left w:w="100" w:type="dxa"/>
              <w:bottom w:w="100" w:type="dxa"/>
              <w:right w:w="100" w:type="dxa"/>
            </w:tcMar>
          </w:tcPr>
          <w:p w14:paraId="14C3DB35" w14:textId="77777777" w:rsidR="008D5047" w:rsidRPr="002070AA" w:rsidRDefault="00000000" w:rsidP="00C2610B">
            <w:pPr>
              <w:widowControl w:val="0"/>
              <w:pBdr>
                <w:top w:val="nil"/>
                <w:left w:val="nil"/>
                <w:bottom w:val="nil"/>
                <w:right w:val="nil"/>
                <w:between w:val="nil"/>
              </w:pBdr>
              <w:spacing w:before="0" w:after="0"/>
            </w:pPr>
            <w:r w:rsidRPr="002070AA">
              <w:t xml:space="preserve">Cognition gives an insight into the similarities and </w:t>
            </w:r>
            <w:r w:rsidR="002070AA" w:rsidRPr="002070AA">
              <w:t>dissimilarities between</w:t>
            </w:r>
            <w:r w:rsidRPr="002070AA">
              <w:t xml:space="preserve"> two cultures</w:t>
            </w:r>
            <w:r w:rsidR="00C2610B">
              <w:t xml:space="preserve"> (Samovar, 2009)</w:t>
            </w:r>
            <w:r w:rsidRPr="002070AA">
              <w:t xml:space="preserve">. Hotel personnel must be aware of the food requirements, religious beliefs and preferences of the guest by understanding the cultural differences and similarities of the guests.   </w:t>
            </w:r>
          </w:p>
        </w:tc>
      </w:tr>
      <w:tr w:rsidR="008D4A5F" w14:paraId="34450086" w14:textId="77777777" w:rsidTr="002070AA">
        <w:tc>
          <w:tcPr>
            <w:tcW w:w="2460" w:type="dxa"/>
            <w:shd w:val="clear" w:color="auto" w:fill="FDD1FB"/>
            <w:tcMar>
              <w:top w:w="100" w:type="dxa"/>
              <w:left w:w="100" w:type="dxa"/>
              <w:bottom w:w="100" w:type="dxa"/>
              <w:right w:w="100" w:type="dxa"/>
            </w:tcMar>
          </w:tcPr>
          <w:p w14:paraId="4E033845" w14:textId="77777777" w:rsidR="008D5047" w:rsidRPr="002070AA" w:rsidRDefault="00000000">
            <w:pPr>
              <w:widowControl w:val="0"/>
              <w:pBdr>
                <w:top w:val="nil"/>
                <w:left w:val="nil"/>
                <w:bottom w:val="nil"/>
                <w:right w:val="nil"/>
                <w:between w:val="nil"/>
              </w:pBdr>
              <w:spacing w:before="0" w:after="0"/>
              <w:jc w:val="left"/>
            </w:pPr>
            <w:r w:rsidRPr="002070AA">
              <w:t>CQ Strategy: Metacognition</w:t>
            </w:r>
          </w:p>
        </w:tc>
        <w:tc>
          <w:tcPr>
            <w:tcW w:w="6900" w:type="dxa"/>
            <w:shd w:val="clear" w:color="auto" w:fill="FDD1FB"/>
            <w:tcMar>
              <w:top w:w="100" w:type="dxa"/>
              <w:left w:w="100" w:type="dxa"/>
              <w:bottom w:w="100" w:type="dxa"/>
              <w:right w:w="100" w:type="dxa"/>
            </w:tcMar>
          </w:tcPr>
          <w:p w14:paraId="6C927E57" w14:textId="77777777" w:rsidR="008D5047" w:rsidRPr="002070AA" w:rsidRDefault="00000000" w:rsidP="00C2610B">
            <w:pPr>
              <w:widowControl w:val="0"/>
              <w:pBdr>
                <w:top w:val="nil"/>
                <w:left w:val="nil"/>
                <w:bottom w:val="nil"/>
                <w:right w:val="nil"/>
                <w:between w:val="nil"/>
              </w:pBdr>
              <w:spacing w:before="0" w:after="0"/>
            </w:pPr>
            <w:r w:rsidRPr="002070AA">
              <w:t xml:space="preserve">CQ strategy focuses on how an individual interprets culturally diverse experiences during making an opinion on their thoughts. The Hotel personnel need to make a plan on how they can treat the guest from different cultural backgrounds </w:t>
            </w:r>
            <w:r w:rsidRPr="002070AA">
              <w:rPr>
                <w:color w:val="222222"/>
              </w:rPr>
              <w:t>(Kamal Abdien and Jacob, 2019)</w:t>
            </w:r>
          </w:p>
          <w:p w14:paraId="4B05B030" w14:textId="77777777" w:rsidR="008D5047" w:rsidRPr="002070AA" w:rsidRDefault="00000000" w:rsidP="00C2610B">
            <w:pPr>
              <w:widowControl w:val="0"/>
              <w:pBdr>
                <w:top w:val="nil"/>
                <w:left w:val="nil"/>
                <w:bottom w:val="nil"/>
                <w:right w:val="nil"/>
                <w:between w:val="nil"/>
              </w:pBdr>
              <w:spacing w:before="0" w:after="0"/>
            </w:pPr>
            <w:r w:rsidRPr="002070AA">
              <w:t xml:space="preserve">.  </w:t>
            </w:r>
          </w:p>
        </w:tc>
      </w:tr>
      <w:tr w:rsidR="008D4A5F" w14:paraId="16388A2F" w14:textId="77777777" w:rsidTr="002070AA">
        <w:tc>
          <w:tcPr>
            <w:tcW w:w="2460" w:type="dxa"/>
            <w:shd w:val="clear" w:color="auto" w:fill="DAEEF3" w:themeFill="accent5" w:themeFillTint="33"/>
            <w:tcMar>
              <w:top w:w="100" w:type="dxa"/>
              <w:left w:w="100" w:type="dxa"/>
              <w:bottom w:w="100" w:type="dxa"/>
              <w:right w:w="100" w:type="dxa"/>
            </w:tcMar>
          </w:tcPr>
          <w:p w14:paraId="5631DB69" w14:textId="77777777" w:rsidR="008D5047" w:rsidRPr="002070AA" w:rsidRDefault="00000000">
            <w:pPr>
              <w:widowControl w:val="0"/>
              <w:pBdr>
                <w:top w:val="nil"/>
                <w:left w:val="nil"/>
                <w:bottom w:val="nil"/>
                <w:right w:val="nil"/>
                <w:between w:val="nil"/>
              </w:pBdr>
              <w:spacing w:before="0" w:after="0"/>
              <w:jc w:val="left"/>
            </w:pPr>
            <w:r w:rsidRPr="002070AA">
              <w:t xml:space="preserve">CQ Action: behaviours  </w:t>
            </w:r>
          </w:p>
        </w:tc>
        <w:tc>
          <w:tcPr>
            <w:tcW w:w="6900" w:type="dxa"/>
            <w:shd w:val="clear" w:color="auto" w:fill="DAEEF3" w:themeFill="accent5" w:themeFillTint="33"/>
            <w:tcMar>
              <w:top w:w="100" w:type="dxa"/>
              <w:left w:w="100" w:type="dxa"/>
              <w:bottom w:w="100" w:type="dxa"/>
              <w:right w:w="100" w:type="dxa"/>
            </w:tcMar>
          </w:tcPr>
          <w:p w14:paraId="51BB36F7" w14:textId="77777777" w:rsidR="008D5047" w:rsidRDefault="00000000" w:rsidP="00C2610B">
            <w:pPr>
              <w:widowControl w:val="0"/>
              <w:pBdr>
                <w:top w:val="nil"/>
                <w:left w:val="nil"/>
                <w:bottom w:val="nil"/>
                <w:right w:val="nil"/>
                <w:between w:val="nil"/>
              </w:pBdr>
              <w:spacing w:before="0" w:after="0"/>
            </w:pPr>
            <w:r w:rsidRPr="002070AA">
              <w:t xml:space="preserve">The verbal and </w:t>
            </w:r>
            <w:r w:rsidR="002070AA" w:rsidRPr="002070AA">
              <w:t>nonverbal</w:t>
            </w:r>
            <w:r w:rsidRPr="002070AA">
              <w:t xml:space="preserve"> behaviours of hotel personnel are determined by the understanding of the diverse culture and beliefs.</w:t>
            </w:r>
            <w:r>
              <w:t xml:space="preserve">  </w:t>
            </w:r>
          </w:p>
        </w:tc>
      </w:tr>
    </w:tbl>
    <w:p w14:paraId="1219E87F" w14:textId="77777777" w:rsidR="008D5047" w:rsidRDefault="00000000">
      <w:pPr>
        <w:jc w:val="center"/>
        <w:rPr>
          <w:b/>
        </w:rPr>
      </w:pPr>
      <w:r>
        <w:rPr>
          <w:b/>
        </w:rPr>
        <w:t>Table 1: Understanding the importance of understanding cultural intelligence by applying the CQ model</w:t>
      </w:r>
    </w:p>
    <w:p w14:paraId="06F90531" w14:textId="77777777" w:rsidR="008D5047" w:rsidRDefault="00000000">
      <w:pPr>
        <w:jc w:val="center"/>
      </w:pPr>
      <w:r>
        <w:t>(Source: Author)</w:t>
      </w:r>
    </w:p>
    <w:p w14:paraId="1A48CCFE" w14:textId="77777777" w:rsidR="008D5047" w:rsidRDefault="00000000">
      <w:r>
        <w:rPr>
          <w:noProof/>
        </w:rPr>
        <w:drawing>
          <wp:inline distT="114300" distB="114300" distL="114300" distR="114300" wp14:anchorId="0107D19E" wp14:editId="2401427D">
            <wp:extent cx="5943600" cy="15494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3" name="image3.png"/>
                    <pic:cNvPicPr/>
                  </pic:nvPicPr>
                  <pic:blipFill>
                    <a:blip r:embed="rId11"/>
                    <a:stretch>
                      <a:fillRect/>
                    </a:stretch>
                  </pic:blipFill>
                  <pic:spPr>
                    <a:xfrm>
                      <a:off x="0" y="0"/>
                      <a:ext cx="5943600" cy="1549400"/>
                    </a:xfrm>
                    <a:prstGeom prst="rect">
                      <a:avLst/>
                    </a:prstGeom>
                  </pic:spPr>
                </pic:pic>
              </a:graphicData>
            </a:graphic>
          </wp:inline>
        </w:drawing>
      </w:r>
    </w:p>
    <w:p w14:paraId="75ECFBD8" w14:textId="77777777" w:rsidR="008D5047" w:rsidRDefault="00000000">
      <w:pPr>
        <w:spacing w:before="240" w:after="240"/>
        <w:jc w:val="center"/>
        <w:rPr>
          <w:color w:val="222222"/>
          <w:highlight w:val="white"/>
        </w:rPr>
      </w:pPr>
      <w:r>
        <w:rPr>
          <w:b/>
          <w:color w:val="222222"/>
          <w:highlight w:val="white"/>
        </w:rPr>
        <w:t>Figure 3: Understanding the CQ model</w:t>
      </w:r>
      <w:r>
        <w:rPr>
          <w:color w:val="222222"/>
          <w:highlight w:val="white"/>
        </w:rPr>
        <w:t xml:space="preserve">  </w:t>
      </w:r>
    </w:p>
    <w:p w14:paraId="1F8689ED" w14:textId="77777777" w:rsidR="008D5047" w:rsidRDefault="00000000">
      <w:pPr>
        <w:spacing w:before="240" w:after="240"/>
        <w:jc w:val="center"/>
      </w:pPr>
      <w:r>
        <w:rPr>
          <w:color w:val="222222"/>
          <w:highlight w:val="white"/>
        </w:rPr>
        <w:lastRenderedPageBreak/>
        <w:t>(Kamal Abdien and Jacob, 2019)</w:t>
      </w:r>
    </w:p>
    <w:p w14:paraId="076617B4" w14:textId="77777777" w:rsidR="008D5047" w:rsidRDefault="00000000">
      <w:pPr>
        <w:pStyle w:val="Heading1"/>
      </w:pPr>
      <w:bookmarkStart w:id="6" w:name="_heading=h.r6q2otfkdp2m" w:colFirst="0" w:colLast="0"/>
      <w:bookmarkStart w:id="7" w:name="_Toc120216850"/>
      <w:bookmarkEnd w:id="6"/>
      <w:r>
        <w:t>4. Analysis of different hotel departments and their functions</w:t>
      </w:r>
      <w:bookmarkEnd w:id="7"/>
      <w:r>
        <w:t xml:space="preserve"> </w:t>
      </w:r>
    </w:p>
    <w:tbl>
      <w:tblPr>
        <w:tblStyle w:val="a0"/>
        <w:tblW w:w="10920" w:type="dxa"/>
        <w:tblInd w:w="-675" w:type="dxa"/>
        <w:tblBorders>
          <w:top w:val="double" w:sz="4" w:space="0" w:color="FFFFFF" w:themeColor="background1"/>
          <w:left w:val="double" w:sz="4" w:space="0" w:color="FFFFFF" w:themeColor="background1"/>
          <w:bottom w:val="double" w:sz="4" w:space="0" w:color="FFFFFF" w:themeColor="background1"/>
          <w:right w:val="double" w:sz="4" w:space="0" w:color="FFFFFF" w:themeColor="background1"/>
          <w:insideH w:val="double" w:sz="4" w:space="0" w:color="FFFFFF" w:themeColor="background1"/>
          <w:insideV w:val="double" w:sz="4" w:space="0" w:color="FFFFFF" w:themeColor="background1"/>
        </w:tblBorders>
        <w:tblLayout w:type="fixed"/>
        <w:tblLook w:val="0600" w:firstRow="0" w:lastRow="0" w:firstColumn="0" w:lastColumn="0" w:noHBand="1" w:noVBand="1"/>
      </w:tblPr>
      <w:tblGrid>
        <w:gridCol w:w="2940"/>
        <w:gridCol w:w="7980"/>
      </w:tblGrid>
      <w:tr w:rsidR="008D4A5F" w14:paraId="63906BF2" w14:textId="77777777" w:rsidTr="002070AA">
        <w:tc>
          <w:tcPr>
            <w:tcW w:w="2940" w:type="dxa"/>
            <w:shd w:val="clear" w:color="auto" w:fill="DFEBA3"/>
            <w:tcMar>
              <w:top w:w="100" w:type="dxa"/>
              <w:left w:w="100" w:type="dxa"/>
              <w:bottom w:w="100" w:type="dxa"/>
              <w:right w:w="100" w:type="dxa"/>
            </w:tcMar>
          </w:tcPr>
          <w:p w14:paraId="72A7F641" w14:textId="77777777" w:rsidR="008D5047" w:rsidRPr="002070AA" w:rsidRDefault="00000000">
            <w:pPr>
              <w:widowControl w:val="0"/>
              <w:pBdr>
                <w:top w:val="nil"/>
                <w:left w:val="nil"/>
                <w:bottom w:val="nil"/>
                <w:right w:val="nil"/>
                <w:between w:val="nil"/>
              </w:pBdr>
              <w:spacing w:before="0" w:after="0"/>
              <w:jc w:val="center"/>
              <w:rPr>
                <w:b/>
              </w:rPr>
            </w:pPr>
            <w:r w:rsidRPr="002070AA">
              <w:rPr>
                <w:b/>
              </w:rPr>
              <w:t xml:space="preserve">Departments </w:t>
            </w:r>
          </w:p>
        </w:tc>
        <w:tc>
          <w:tcPr>
            <w:tcW w:w="7980" w:type="dxa"/>
            <w:shd w:val="clear" w:color="auto" w:fill="DFEBA3"/>
            <w:tcMar>
              <w:top w:w="100" w:type="dxa"/>
              <w:left w:w="100" w:type="dxa"/>
              <w:bottom w:w="100" w:type="dxa"/>
              <w:right w:w="100" w:type="dxa"/>
            </w:tcMar>
          </w:tcPr>
          <w:p w14:paraId="309F1FB7" w14:textId="77777777" w:rsidR="008D5047" w:rsidRPr="002070AA" w:rsidRDefault="00000000">
            <w:pPr>
              <w:widowControl w:val="0"/>
              <w:pBdr>
                <w:top w:val="nil"/>
                <w:left w:val="nil"/>
                <w:bottom w:val="nil"/>
                <w:right w:val="nil"/>
                <w:between w:val="nil"/>
              </w:pBdr>
              <w:spacing w:before="0" w:after="0"/>
              <w:jc w:val="center"/>
              <w:rPr>
                <w:b/>
              </w:rPr>
            </w:pPr>
            <w:r w:rsidRPr="002070AA">
              <w:rPr>
                <w:b/>
              </w:rPr>
              <w:t xml:space="preserve">Functions </w:t>
            </w:r>
          </w:p>
        </w:tc>
      </w:tr>
      <w:tr w:rsidR="008D4A5F" w14:paraId="2D032AB8" w14:textId="77777777" w:rsidTr="002070AA">
        <w:tc>
          <w:tcPr>
            <w:tcW w:w="2940" w:type="dxa"/>
            <w:shd w:val="clear" w:color="auto" w:fill="8DF3AF"/>
            <w:tcMar>
              <w:top w:w="100" w:type="dxa"/>
              <w:left w:w="100" w:type="dxa"/>
              <w:bottom w:w="100" w:type="dxa"/>
              <w:right w:w="100" w:type="dxa"/>
            </w:tcMar>
          </w:tcPr>
          <w:p w14:paraId="368A1328" w14:textId="77777777" w:rsidR="008D5047" w:rsidRPr="002070AA" w:rsidRDefault="00000000">
            <w:pPr>
              <w:widowControl w:val="0"/>
              <w:pBdr>
                <w:top w:val="nil"/>
                <w:left w:val="nil"/>
                <w:bottom w:val="nil"/>
                <w:right w:val="nil"/>
                <w:between w:val="nil"/>
              </w:pBdr>
              <w:spacing w:before="0" w:after="0"/>
              <w:rPr>
                <w:b/>
              </w:rPr>
            </w:pPr>
            <w:r w:rsidRPr="002070AA">
              <w:rPr>
                <w:b/>
              </w:rPr>
              <w:t xml:space="preserve">Front office department </w:t>
            </w:r>
          </w:p>
        </w:tc>
        <w:tc>
          <w:tcPr>
            <w:tcW w:w="7980" w:type="dxa"/>
            <w:shd w:val="clear" w:color="auto" w:fill="CFF7F9"/>
            <w:tcMar>
              <w:top w:w="100" w:type="dxa"/>
              <w:left w:w="100" w:type="dxa"/>
              <w:bottom w:w="100" w:type="dxa"/>
              <w:right w:w="100" w:type="dxa"/>
            </w:tcMar>
          </w:tcPr>
          <w:p w14:paraId="6A0DC31D" w14:textId="77777777" w:rsidR="008D5047" w:rsidRPr="002070AA" w:rsidRDefault="00000000">
            <w:pPr>
              <w:widowControl w:val="0"/>
              <w:pBdr>
                <w:top w:val="nil"/>
                <w:left w:val="nil"/>
                <w:bottom w:val="nil"/>
                <w:right w:val="nil"/>
                <w:between w:val="nil"/>
              </w:pBdr>
              <w:spacing w:before="0" w:after="0"/>
            </w:pPr>
            <w:r w:rsidRPr="002070AA">
              <w:t xml:space="preserve">Reservation, registration and managing the reception are the key functions of the front office. It is responsible for welcoming the guest and settling the bills of the guest. </w:t>
            </w:r>
          </w:p>
        </w:tc>
      </w:tr>
      <w:tr w:rsidR="008D4A5F" w14:paraId="0C56D4DC" w14:textId="77777777" w:rsidTr="002070AA">
        <w:tc>
          <w:tcPr>
            <w:tcW w:w="2940" w:type="dxa"/>
            <w:shd w:val="clear" w:color="auto" w:fill="8DF3AF"/>
            <w:tcMar>
              <w:top w:w="100" w:type="dxa"/>
              <w:left w:w="100" w:type="dxa"/>
              <w:bottom w:w="100" w:type="dxa"/>
              <w:right w:w="100" w:type="dxa"/>
            </w:tcMar>
          </w:tcPr>
          <w:p w14:paraId="6D8A9FFF" w14:textId="77777777" w:rsidR="008D5047" w:rsidRPr="002070AA" w:rsidRDefault="00000000">
            <w:pPr>
              <w:widowControl w:val="0"/>
              <w:pBdr>
                <w:top w:val="nil"/>
                <w:left w:val="nil"/>
                <w:bottom w:val="nil"/>
                <w:right w:val="nil"/>
                <w:between w:val="nil"/>
              </w:pBdr>
              <w:spacing w:before="0" w:after="0"/>
              <w:rPr>
                <w:b/>
              </w:rPr>
            </w:pPr>
            <w:r w:rsidRPr="002070AA">
              <w:rPr>
                <w:b/>
              </w:rPr>
              <w:t xml:space="preserve">Housekeeping </w:t>
            </w:r>
          </w:p>
        </w:tc>
        <w:tc>
          <w:tcPr>
            <w:tcW w:w="7980" w:type="dxa"/>
            <w:shd w:val="clear" w:color="auto" w:fill="CFF7F9"/>
            <w:tcMar>
              <w:top w:w="100" w:type="dxa"/>
              <w:left w:w="100" w:type="dxa"/>
              <w:bottom w:w="100" w:type="dxa"/>
              <w:right w:w="100" w:type="dxa"/>
            </w:tcMar>
          </w:tcPr>
          <w:p w14:paraId="7A28DA97" w14:textId="77777777" w:rsidR="008D5047" w:rsidRPr="002070AA" w:rsidRDefault="00000000">
            <w:pPr>
              <w:widowControl w:val="0"/>
              <w:pBdr>
                <w:top w:val="nil"/>
                <w:left w:val="nil"/>
                <w:bottom w:val="nil"/>
                <w:right w:val="nil"/>
                <w:between w:val="nil"/>
              </w:pBdr>
              <w:spacing w:before="0" w:after="0"/>
            </w:pPr>
            <w:r w:rsidRPr="002070AA">
              <w:t xml:space="preserve">The functions such as cleanliness, maintenance of the rooms and the whole surrounding of the hotels are the key responsibilities of housekeeping </w:t>
            </w:r>
            <w:r w:rsidRPr="002070AA">
              <w:rPr>
                <w:color w:val="222222"/>
              </w:rPr>
              <w:t>(Quinn and Buzzetto-Hollywood, 2019)</w:t>
            </w:r>
            <w:r w:rsidRPr="002070AA">
              <w:t xml:space="preserve">. </w:t>
            </w:r>
          </w:p>
        </w:tc>
      </w:tr>
      <w:tr w:rsidR="008D4A5F" w14:paraId="4F8E01CD" w14:textId="77777777" w:rsidTr="002070AA">
        <w:tc>
          <w:tcPr>
            <w:tcW w:w="2940" w:type="dxa"/>
            <w:shd w:val="clear" w:color="auto" w:fill="8DF3AF"/>
            <w:tcMar>
              <w:top w:w="100" w:type="dxa"/>
              <w:left w:w="100" w:type="dxa"/>
              <w:bottom w:w="100" w:type="dxa"/>
              <w:right w:w="100" w:type="dxa"/>
            </w:tcMar>
          </w:tcPr>
          <w:p w14:paraId="7A30B517" w14:textId="77777777" w:rsidR="008D5047" w:rsidRPr="002070AA" w:rsidRDefault="00000000">
            <w:pPr>
              <w:widowControl w:val="0"/>
              <w:pBdr>
                <w:top w:val="nil"/>
                <w:left w:val="nil"/>
                <w:bottom w:val="nil"/>
                <w:right w:val="nil"/>
                <w:between w:val="nil"/>
              </w:pBdr>
              <w:spacing w:before="0" w:after="0"/>
              <w:rPr>
                <w:b/>
              </w:rPr>
            </w:pPr>
            <w:r w:rsidRPr="002070AA">
              <w:rPr>
                <w:b/>
              </w:rPr>
              <w:t xml:space="preserve">Service department </w:t>
            </w:r>
          </w:p>
        </w:tc>
        <w:tc>
          <w:tcPr>
            <w:tcW w:w="7980" w:type="dxa"/>
            <w:shd w:val="clear" w:color="auto" w:fill="CFF7F9"/>
            <w:tcMar>
              <w:top w:w="100" w:type="dxa"/>
              <w:left w:w="100" w:type="dxa"/>
              <w:bottom w:w="100" w:type="dxa"/>
              <w:right w:w="100" w:type="dxa"/>
            </w:tcMar>
          </w:tcPr>
          <w:p w14:paraId="39A023E6" w14:textId="77777777" w:rsidR="008D5047" w:rsidRPr="002070AA" w:rsidRDefault="00000000">
            <w:pPr>
              <w:widowControl w:val="0"/>
              <w:pBdr>
                <w:top w:val="nil"/>
                <w:left w:val="nil"/>
                <w:bottom w:val="nil"/>
                <w:right w:val="nil"/>
                <w:between w:val="nil"/>
              </w:pBdr>
              <w:spacing w:before="0" w:after="0"/>
            </w:pPr>
            <w:r w:rsidRPr="002070AA">
              <w:t xml:space="preserve">The department is responsible for looking after the food and beverage service for the guests. </w:t>
            </w:r>
          </w:p>
        </w:tc>
      </w:tr>
      <w:tr w:rsidR="008D4A5F" w14:paraId="5F85BBBA" w14:textId="77777777" w:rsidTr="002070AA">
        <w:tc>
          <w:tcPr>
            <w:tcW w:w="2940" w:type="dxa"/>
            <w:shd w:val="clear" w:color="auto" w:fill="8DF3AF"/>
            <w:tcMar>
              <w:top w:w="100" w:type="dxa"/>
              <w:left w:w="100" w:type="dxa"/>
              <w:bottom w:w="100" w:type="dxa"/>
              <w:right w:w="100" w:type="dxa"/>
            </w:tcMar>
          </w:tcPr>
          <w:p w14:paraId="15E7E7BF" w14:textId="77777777" w:rsidR="008D5047" w:rsidRPr="002070AA" w:rsidRDefault="00000000">
            <w:pPr>
              <w:widowControl w:val="0"/>
              <w:pBdr>
                <w:top w:val="nil"/>
                <w:left w:val="nil"/>
                <w:bottom w:val="nil"/>
                <w:right w:val="nil"/>
                <w:between w:val="nil"/>
              </w:pBdr>
              <w:spacing w:before="0" w:after="0"/>
              <w:rPr>
                <w:b/>
              </w:rPr>
            </w:pPr>
            <w:r w:rsidRPr="002070AA">
              <w:rPr>
                <w:b/>
              </w:rPr>
              <w:t>Kitchen</w:t>
            </w:r>
          </w:p>
        </w:tc>
        <w:tc>
          <w:tcPr>
            <w:tcW w:w="7980" w:type="dxa"/>
            <w:shd w:val="clear" w:color="auto" w:fill="CFF7F9"/>
            <w:tcMar>
              <w:top w:w="100" w:type="dxa"/>
              <w:left w:w="100" w:type="dxa"/>
              <w:bottom w:w="100" w:type="dxa"/>
              <w:right w:w="100" w:type="dxa"/>
            </w:tcMar>
          </w:tcPr>
          <w:p w14:paraId="7CB24ECB" w14:textId="77777777" w:rsidR="008D5047" w:rsidRPr="002070AA" w:rsidRDefault="00000000">
            <w:pPr>
              <w:widowControl w:val="0"/>
              <w:pBdr>
                <w:top w:val="nil"/>
                <w:left w:val="nil"/>
                <w:bottom w:val="nil"/>
                <w:right w:val="nil"/>
                <w:between w:val="nil"/>
              </w:pBdr>
              <w:spacing w:before="0" w:after="0"/>
            </w:pPr>
            <w:r w:rsidRPr="002070AA">
              <w:t xml:space="preserve">The departments look after the culinary preparation of foods and adopt the beauty of observing foods to the guests. </w:t>
            </w:r>
          </w:p>
        </w:tc>
      </w:tr>
      <w:tr w:rsidR="008D4A5F" w14:paraId="60DADC84" w14:textId="77777777" w:rsidTr="002070AA">
        <w:tc>
          <w:tcPr>
            <w:tcW w:w="2940" w:type="dxa"/>
            <w:shd w:val="clear" w:color="auto" w:fill="8DF3AF"/>
            <w:tcMar>
              <w:top w:w="100" w:type="dxa"/>
              <w:left w:w="100" w:type="dxa"/>
              <w:bottom w:w="100" w:type="dxa"/>
              <w:right w:w="100" w:type="dxa"/>
            </w:tcMar>
          </w:tcPr>
          <w:p w14:paraId="287FC3AF" w14:textId="77777777" w:rsidR="008D5047" w:rsidRPr="002070AA" w:rsidRDefault="00000000">
            <w:pPr>
              <w:widowControl w:val="0"/>
              <w:pBdr>
                <w:top w:val="nil"/>
                <w:left w:val="nil"/>
                <w:bottom w:val="nil"/>
                <w:right w:val="nil"/>
                <w:between w:val="nil"/>
              </w:pBdr>
              <w:spacing w:before="0" w:after="0"/>
              <w:rPr>
                <w:b/>
              </w:rPr>
            </w:pPr>
            <w:r w:rsidRPr="002070AA">
              <w:rPr>
                <w:b/>
              </w:rPr>
              <w:t>Accounts</w:t>
            </w:r>
          </w:p>
        </w:tc>
        <w:tc>
          <w:tcPr>
            <w:tcW w:w="7980" w:type="dxa"/>
            <w:shd w:val="clear" w:color="auto" w:fill="CFF7F9"/>
            <w:tcMar>
              <w:top w:w="100" w:type="dxa"/>
              <w:left w:w="100" w:type="dxa"/>
              <w:bottom w:w="100" w:type="dxa"/>
              <w:right w:w="100" w:type="dxa"/>
            </w:tcMar>
          </w:tcPr>
          <w:p w14:paraId="4882E6BE" w14:textId="77777777" w:rsidR="008D5047" w:rsidRPr="002070AA" w:rsidRDefault="00000000">
            <w:pPr>
              <w:widowControl w:val="0"/>
              <w:pBdr>
                <w:top w:val="nil"/>
                <w:left w:val="nil"/>
                <w:bottom w:val="nil"/>
                <w:right w:val="nil"/>
                <w:between w:val="nil"/>
              </w:pBdr>
              <w:spacing w:before="0" w:after="0"/>
            </w:pPr>
            <w:r w:rsidRPr="002070AA">
              <w:t xml:space="preserve">The finance department manages all the tasks such as invoicing of guests, account reconciliation, budgeting and many more </w:t>
            </w:r>
            <w:r w:rsidRPr="002070AA">
              <w:rPr>
                <w:color w:val="222222"/>
              </w:rPr>
              <w:t>(Quinn and Buzzetto-Hollywood, 2019)</w:t>
            </w:r>
            <w:r w:rsidRPr="002070AA">
              <w:t xml:space="preserve">. </w:t>
            </w:r>
          </w:p>
        </w:tc>
      </w:tr>
      <w:tr w:rsidR="008D4A5F" w14:paraId="2CFD1C28" w14:textId="77777777" w:rsidTr="002070AA">
        <w:tc>
          <w:tcPr>
            <w:tcW w:w="2940" w:type="dxa"/>
            <w:shd w:val="clear" w:color="auto" w:fill="8DF3AF"/>
            <w:tcMar>
              <w:top w:w="100" w:type="dxa"/>
              <w:left w:w="100" w:type="dxa"/>
              <w:bottom w:w="100" w:type="dxa"/>
              <w:right w:w="100" w:type="dxa"/>
            </w:tcMar>
          </w:tcPr>
          <w:p w14:paraId="474A9775" w14:textId="77777777" w:rsidR="008D5047" w:rsidRPr="002070AA" w:rsidRDefault="00000000">
            <w:pPr>
              <w:widowControl w:val="0"/>
              <w:pBdr>
                <w:top w:val="nil"/>
                <w:left w:val="nil"/>
                <w:bottom w:val="nil"/>
                <w:right w:val="nil"/>
                <w:between w:val="nil"/>
              </w:pBdr>
              <w:spacing w:before="0" w:after="0"/>
              <w:rPr>
                <w:b/>
              </w:rPr>
            </w:pPr>
            <w:r w:rsidRPr="002070AA">
              <w:rPr>
                <w:b/>
              </w:rPr>
              <w:t xml:space="preserve">Marketing </w:t>
            </w:r>
          </w:p>
        </w:tc>
        <w:tc>
          <w:tcPr>
            <w:tcW w:w="7980" w:type="dxa"/>
            <w:shd w:val="clear" w:color="auto" w:fill="CFF7F9"/>
            <w:tcMar>
              <w:top w:w="100" w:type="dxa"/>
              <w:left w:w="100" w:type="dxa"/>
              <w:bottom w:w="100" w:type="dxa"/>
              <w:right w:w="100" w:type="dxa"/>
            </w:tcMar>
          </w:tcPr>
          <w:p w14:paraId="13A145BD" w14:textId="77777777" w:rsidR="008D5047" w:rsidRPr="002070AA" w:rsidRDefault="00000000">
            <w:pPr>
              <w:widowControl w:val="0"/>
              <w:pBdr>
                <w:top w:val="nil"/>
                <w:left w:val="nil"/>
                <w:bottom w:val="nil"/>
                <w:right w:val="nil"/>
                <w:between w:val="nil"/>
              </w:pBdr>
              <w:spacing w:before="0" w:after="0"/>
            </w:pPr>
            <w:r w:rsidRPr="002070AA">
              <w:t>The department is responsible for increasing the sales of hotel organisations by creating awareness among travellers</w:t>
            </w:r>
            <w:r w:rsidR="00C2610B">
              <w:t xml:space="preserve"> (Moran, 2018)</w:t>
            </w:r>
            <w:r w:rsidRPr="002070AA">
              <w:t xml:space="preserve">. </w:t>
            </w:r>
          </w:p>
        </w:tc>
      </w:tr>
      <w:tr w:rsidR="008D4A5F" w14:paraId="040404E0" w14:textId="77777777" w:rsidTr="002070AA">
        <w:tc>
          <w:tcPr>
            <w:tcW w:w="2940" w:type="dxa"/>
            <w:shd w:val="clear" w:color="auto" w:fill="8DF3AF"/>
            <w:tcMar>
              <w:top w:w="100" w:type="dxa"/>
              <w:left w:w="100" w:type="dxa"/>
              <w:bottom w:w="100" w:type="dxa"/>
              <w:right w:w="100" w:type="dxa"/>
            </w:tcMar>
          </w:tcPr>
          <w:p w14:paraId="052E02BA" w14:textId="77777777" w:rsidR="008D5047" w:rsidRPr="002070AA" w:rsidRDefault="00000000">
            <w:pPr>
              <w:widowControl w:val="0"/>
              <w:pBdr>
                <w:top w:val="nil"/>
                <w:left w:val="nil"/>
                <w:bottom w:val="nil"/>
                <w:right w:val="nil"/>
                <w:between w:val="nil"/>
              </w:pBdr>
              <w:spacing w:before="0" w:after="0"/>
              <w:rPr>
                <w:b/>
              </w:rPr>
            </w:pPr>
            <w:r w:rsidRPr="002070AA">
              <w:rPr>
                <w:b/>
              </w:rPr>
              <w:t>HR</w:t>
            </w:r>
          </w:p>
        </w:tc>
        <w:tc>
          <w:tcPr>
            <w:tcW w:w="7980" w:type="dxa"/>
            <w:shd w:val="clear" w:color="auto" w:fill="CFF7F9"/>
            <w:tcMar>
              <w:top w:w="100" w:type="dxa"/>
              <w:left w:w="100" w:type="dxa"/>
              <w:bottom w:w="100" w:type="dxa"/>
              <w:right w:w="100" w:type="dxa"/>
            </w:tcMar>
          </w:tcPr>
          <w:p w14:paraId="512B4507" w14:textId="77777777" w:rsidR="008D5047" w:rsidRPr="002070AA" w:rsidRDefault="00000000">
            <w:pPr>
              <w:widowControl w:val="0"/>
              <w:pBdr>
                <w:top w:val="nil"/>
                <w:left w:val="nil"/>
                <w:bottom w:val="nil"/>
                <w:right w:val="nil"/>
                <w:between w:val="nil"/>
              </w:pBdr>
              <w:spacing w:before="0" w:after="0"/>
            </w:pPr>
            <w:r w:rsidRPr="002070AA">
              <w:t xml:space="preserve">The major role of the HR department is to find the right candidates and provide </w:t>
            </w:r>
            <w:r w:rsidRPr="002070AA">
              <w:lastRenderedPageBreak/>
              <w:t xml:space="preserve">training for the employees </w:t>
            </w:r>
            <w:r w:rsidRPr="002070AA">
              <w:rPr>
                <w:color w:val="222222"/>
              </w:rPr>
              <w:t>(Quinn and Buzzetto-Hollywood, 2019)</w:t>
            </w:r>
            <w:r w:rsidRPr="002070AA">
              <w:t xml:space="preserve">. </w:t>
            </w:r>
          </w:p>
        </w:tc>
      </w:tr>
      <w:tr w:rsidR="008D4A5F" w14:paraId="52F40503" w14:textId="77777777" w:rsidTr="002070AA">
        <w:tc>
          <w:tcPr>
            <w:tcW w:w="2940" w:type="dxa"/>
            <w:shd w:val="clear" w:color="auto" w:fill="8DF3AF"/>
            <w:tcMar>
              <w:top w:w="100" w:type="dxa"/>
              <w:left w:w="100" w:type="dxa"/>
              <w:bottom w:w="100" w:type="dxa"/>
              <w:right w:w="100" w:type="dxa"/>
            </w:tcMar>
          </w:tcPr>
          <w:p w14:paraId="293BA4FF" w14:textId="77777777" w:rsidR="008D5047" w:rsidRPr="002070AA" w:rsidRDefault="00000000">
            <w:pPr>
              <w:widowControl w:val="0"/>
              <w:pBdr>
                <w:top w:val="nil"/>
                <w:left w:val="nil"/>
                <w:bottom w:val="nil"/>
                <w:right w:val="nil"/>
                <w:between w:val="nil"/>
              </w:pBdr>
              <w:spacing w:before="0" w:after="0"/>
              <w:rPr>
                <w:b/>
              </w:rPr>
            </w:pPr>
            <w:r w:rsidRPr="002070AA">
              <w:rPr>
                <w:b/>
              </w:rPr>
              <w:lastRenderedPageBreak/>
              <w:t xml:space="preserve">IT </w:t>
            </w:r>
          </w:p>
        </w:tc>
        <w:tc>
          <w:tcPr>
            <w:tcW w:w="7980" w:type="dxa"/>
            <w:shd w:val="clear" w:color="auto" w:fill="CFF7F9"/>
            <w:tcMar>
              <w:top w:w="100" w:type="dxa"/>
              <w:left w:w="100" w:type="dxa"/>
              <w:bottom w:w="100" w:type="dxa"/>
              <w:right w:w="100" w:type="dxa"/>
            </w:tcMar>
          </w:tcPr>
          <w:p w14:paraId="70359723" w14:textId="77777777" w:rsidR="008D5047" w:rsidRDefault="00000000">
            <w:pPr>
              <w:widowControl w:val="0"/>
              <w:pBdr>
                <w:top w:val="nil"/>
                <w:left w:val="nil"/>
                <w:bottom w:val="nil"/>
                <w:right w:val="nil"/>
                <w:between w:val="nil"/>
              </w:pBdr>
              <w:spacing w:before="0" w:after="0"/>
            </w:pPr>
            <w:r w:rsidRPr="002070AA">
              <w:t>IT department plays an important role in the hospitality sector as it offers customised services to the audiences after analysis of its digital footprint and preferences</w:t>
            </w:r>
            <w:r w:rsidR="00C2610B">
              <w:t xml:space="preserve"> (Jandt, 2016)</w:t>
            </w:r>
            <w:r w:rsidRPr="002070AA">
              <w:t>.</w:t>
            </w:r>
            <w:r>
              <w:t xml:space="preserve"> </w:t>
            </w:r>
          </w:p>
        </w:tc>
      </w:tr>
    </w:tbl>
    <w:p w14:paraId="7671221F" w14:textId="77777777" w:rsidR="008D5047" w:rsidRPr="002070AA" w:rsidRDefault="00000000" w:rsidP="002070AA">
      <w:pPr>
        <w:jc w:val="center"/>
        <w:rPr>
          <w:b/>
          <w:bCs/>
        </w:rPr>
      </w:pPr>
      <w:bookmarkStart w:id="8" w:name="_heading=h.2t0w8oydmpb8" w:colFirst="0" w:colLast="0"/>
      <w:bookmarkEnd w:id="8"/>
      <w:r w:rsidRPr="002070AA">
        <w:rPr>
          <w:b/>
          <w:bCs/>
        </w:rPr>
        <w:t>Table 2: Function of different departments of the hospitality sector</w:t>
      </w:r>
    </w:p>
    <w:p w14:paraId="6D36FDE3" w14:textId="77777777" w:rsidR="008D5047" w:rsidRDefault="00000000">
      <w:pPr>
        <w:jc w:val="center"/>
      </w:pPr>
      <w:r>
        <w:t>(Source: Author)</w:t>
      </w:r>
    </w:p>
    <w:p w14:paraId="71B6ECC4" w14:textId="77777777" w:rsidR="008D5047" w:rsidRPr="002070AA" w:rsidRDefault="00000000" w:rsidP="002070AA">
      <w:pPr>
        <w:rPr>
          <w:b/>
          <w:bCs/>
          <w:i/>
          <w:iCs/>
        </w:rPr>
      </w:pPr>
      <w:bookmarkStart w:id="9" w:name="_heading=h.nhf8kuik03b1" w:colFirst="0" w:colLast="0"/>
      <w:bookmarkEnd w:id="9"/>
      <w:r w:rsidRPr="002070AA">
        <w:rPr>
          <w:b/>
          <w:bCs/>
          <w:i/>
          <w:iCs/>
        </w:rPr>
        <w:t xml:space="preserve">The adaptive features for hotel personnel </w:t>
      </w:r>
    </w:p>
    <w:tbl>
      <w:tblPr>
        <w:tblStyle w:val="a1"/>
        <w:tblW w:w="11624" w:type="dxa"/>
        <w:tblInd w:w="-1149" w:type="dxa"/>
        <w:tblBorders>
          <w:top w:val="double" w:sz="4" w:space="0" w:color="FFFFFF" w:themeColor="background1"/>
          <w:left w:val="double" w:sz="4" w:space="0" w:color="FFFFFF" w:themeColor="background1"/>
          <w:bottom w:val="double" w:sz="4" w:space="0" w:color="FFFFFF" w:themeColor="background1"/>
          <w:right w:val="double" w:sz="4" w:space="0" w:color="FFFFFF" w:themeColor="background1"/>
          <w:insideH w:val="double" w:sz="4" w:space="0" w:color="FFFFFF" w:themeColor="background1"/>
          <w:insideV w:val="double" w:sz="4" w:space="0" w:color="FFFFFF" w:themeColor="background1"/>
        </w:tblBorders>
        <w:tblLayout w:type="fixed"/>
        <w:tblLook w:val="0600" w:firstRow="0" w:lastRow="0" w:firstColumn="0" w:lastColumn="0" w:noHBand="1" w:noVBand="1"/>
      </w:tblPr>
      <w:tblGrid>
        <w:gridCol w:w="5829"/>
        <w:gridCol w:w="5795"/>
      </w:tblGrid>
      <w:tr w:rsidR="008D4A5F" w14:paraId="649C9D2C" w14:textId="77777777" w:rsidTr="00C2610B">
        <w:tc>
          <w:tcPr>
            <w:tcW w:w="5829" w:type="dxa"/>
            <w:shd w:val="clear" w:color="auto" w:fill="FDDBE6"/>
            <w:tcMar>
              <w:top w:w="100" w:type="dxa"/>
              <w:left w:w="100" w:type="dxa"/>
              <w:bottom w:w="100" w:type="dxa"/>
              <w:right w:w="100" w:type="dxa"/>
            </w:tcMar>
          </w:tcPr>
          <w:p w14:paraId="11A60C6C" w14:textId="77777777" w:rsidR="008D5047" w:rsidRPr="002070AA" w:rsidRDefault="00000000" w:rsidP="002070AA">
            <w:pPr>
              <w:widowControl w:val="0"/>
              <w:pBdr>
                <w:top w:val="nil"/>
                <w:left w:val="nil"/>
                <w:bottom w:val="nil"/>
                <w:right w:val="nil"/>
                <w:between w:val="nil"/>
              </w:pBdr>
              <w:spacing w:before="0" w:after="0"/>
              <w:jc w:val="center"/>
              <w:rPr>
                <w:b/>
                <w:bCs/>
              </w:rPr>
            </w:pPr>
            <w:r w:rsidRPr="002070AA">
              <w:rPr>
                <w:b/>
                <w:bCs/>
                <w:sz w:val="32"/>
                <w:szCs w:val="32"/>
              </w:rPr>
              <w:t>D</w:t>
            </w:r>
            <w:r w:rsidRPr="002070AA">
              <w:rPr>
                <w:b/>
                <w:bCs/>
              </w:rPr>
              <w:t>o’s</w:t>
            </w:r>
          </w:p>
          <w:p w14:paraId="2A375065" w14:textId="77777777" w:rsidR="008D5047" w:rsidRPr="002070AA" w:rsidRDefault="00000000">
            <w:pPr>
              <w:widowControl w:val="0"/>
              <w:numPr>
                <w:ilvl w:val="0"/>
                <w:numId w:val="1"/>
              </w:numPr>
              <w:pBdr>
                <w:top w:val="nil"/>
                <w:left w:val="nil"/>
                <w:bottom w:val="nil"/>
                <w:right w:val="nil"/>
                <w:between w:val="nil"/>
              </w:pBdr>
              <w:spacing w:before="0" w:after="0"/>
            </w:pPr>
            <w:r w:rsidRPr="002070AA">
              <w:t xml:space="preserve">Hotel personnel need to arrange the hotel room as per the cultural background and preferences of the guests. As an example, Romanian individuals always prefer to stay in luxurious hotel rooms. </w:t>
            </w:r>
          </w:p>
          <w:p w14:paraId="2713FF45" w14:textId="77777777" w:rsidR="008D5047" w:rsidRPr="002070AA" w:rsidRDefault="00000000">
            <w:pPr>
              <w:widowControl w:val="0"/>
              <w:numPr>
                <w:ilvl w:val="0"/>
                <w:numId w:val="1"/>
              </w:numPr>
              <w:pBdr>
                <w:top w:val="nil"/>
                <w:left w:val="nil"/>
                <w:bottom w:val="nil"/>
                <w:right w:val="nil"/>
                <w:between w:val="nil"/>
              </w:pBdr>
              <w:spacing w:before="0" w:after="0"/>
            </w:pPr>
            <w:r w:rsidRPr="002070AA">
              <w:t>Hotel</w:t>
            </w:r>
            <w:r w:rsidR="002070AA" w:rsidRPr="002070AA">
              <w:t xml:space="preserve"> personnel</w:t>
            </w:r>
            <w:r w:rsidRPr="002070AA">
              <w:t xml:space="preserve"> need to communicate with each other to evaluate each of the services which reduce the chances of any confusion </w:t>
            </w:r>
            <w:r w:rsidRPr="002070AA">
              <w:rPr>
                <w:color w:val="222222"/>
              </w:rPr>
              <w:t>(Quinn and Buzzetto-Hollywood, 2019)</w:t>
            </w:r>
            <w:r w:rsidRPr="002070AA">
              <w:t xml:space="preserve">. </w:t>
            </w:r>
          </w:p>
          <w:p w14:paraId="4534C5F8" w14:textId="77777777" w:rsidR="008D5047" w:rsidRPr="002070AA" w:rsidRDefault="00000000">
            <w:pPr>
              <w:widowControl w:val="0"/>
              <w:numPr>
                <w:ilvl w:val="0"/>
                <w:numId w:val="1"/>
              </w:numPr>
              <w:pBdr>
                <w:top w:val="nil"/>
                <w:left w:val="nil"/>
                <w:bottom w:val="nil"/>
                <w:right w:val="nil"/>
                <w:between w:val="nil"/>
              </w:pBdr>
              <w:spacing w:before="0" w:after="0"/>
            </w:pPr>
            <w:r w:rsidRPr="002070AA">
              <w:t xml:space="preserve">It is essential to offer food as per the understanding of the tradition and culture of foreign guests. As an example, </w:t>
            </w:r>
            <w:r w:rsidR="002070AA" w:rsidRPr="002070AA">
              <w:t>Chinese</w:t>
            </w:r>
            <w:r w:rsidRPr="002070AA">
              <w:t xml:space="preserve"> people love to choose traditional and authentic foods whereas Greek travellers do not </w:t>
            </w:r>
            <w:r w:rsidRPr="002070AA">
              <w:lastRenderedPageBreak/>
              <w:t xml:space="preserve">want to eat dinner before 10 pm. Therefore, every hotel individual needs to manage the situation as per the guest's preferences. </w:t>
            </w:r>
          </w:p>
        </w:tc>
        <w:tc>
          <w:tcPr>
            <w:tcW w:w="5795" w:type="dxa"/>
            <w:shd w:val="clear" w:color="auto" w:fill="99B8FD"/>
            <w:tcMar>
              <w:top w:w="100" w:type="dxa"/>
              <w:left w:w="100" w:type="dxa"/>
              <w:bottom w:w="100" w:type="dxa"/>
              <w:right w:w="100" w:type="dxa"/>
            </w:tcMar>
          </w:tcPr>
          <w:p w14:paraId="149B9503" w14:textId="77777777" w:rsidR="008D5047" w:rsidRPr="002070AA" w:rsidRDefault="00000000" w:rsidP="002070AA">
            <w:pPr>
              <w:widowControl w:val="0"/>
              <w:pBdr>
                <w:top w:val="nil"/>
                <w:left w:val="nil"/>
                <w:bottom w:val="nil"/>
                <w:right w:val="nil"/>
                <w:between w:val="nil"/>
              </w:pBdr>
              <w:spacing w:before="0" w:after="0"/>
              <w:jc w:val="center"/>
              <w:rPr>
                <w:b/>
                <w:bCs/>
              </w:rPr>
            </w:pPr>
            <w:r w:rsidRPr="002070AA">
              <w:rPr>
                <w:b/>
                <w:bCs/>
                <w:sz w:val="32"/>
                <w:szCs w:val="32"/>
              </w:rPr>
              <w:lastRenderedPageBreak/>
              <w:t>D</w:t>
            </w:r>
            <w:r w:rsidRPr="002070AA">
              <w:rPr>
                <w:b/>
                <w:bCs/>
              </w:rPr>
              <w:t>on'ts</w:t>
            </w:r>
          </w:p>
          <w:p w14:paraId="2FB0465E" w14:textId="77777777" w:rsidR="008D5047" w:rsidRPr="002070AA" w:rsidRDefault="00000000">
            <w:pPr>
              <w:widowControl w:val="0"/>
              <w:numPr>
                <w:ilvl w:val="0"/>
                <w:numId w:val="2"/>
              </w:numPr>
              <w:pBdr>
                <w:top w:val="nil"/>
                <w:left w:val="nil"/>
                <w:bottom w:val="nil"/>
                <w:right w:val="nil"/>
                <w:between w:val="nil"/>
              </w:pBdr>
              <w:spacing w:before="0" w:after="0"/>
            </w:pPr>
            <w:r w:rsidRPr="002070AA">
              <w:t>Oblivion about the religious significance of the guests. As an example, staff do not pay attention to Ramadan or EID despite having gusts of the Muslim religion.</w:t>
            </w:r>
          </w:p>
          <w:p w14:paraId="1888596B" w14:textId="77777777" w:rsidR="008D5047" w:rsidRPr="002070AA" w:rsidRDefault="00000000">
            <w:pPr>
              <w:widowControl w:val="0"/>
              <w:numPr>
                <w:ilvl w:val="0"/>
                <w:numId w:val="2"/>
              </w:numPr>
              <w:pBdr>
                <w:top w:val="nil"/>
                <w:left w:val="nil"/>
                <w:bottom w:val="nil"/>
                <w:right w:val="nil"/>
                <w:between w:val="nil"/>
              </w:pBdr>
              <w:spacing w:before="0" w:after="0"/>
            </w:pPr>
            <w:r w:rsidRPr="002070AA">
              <w:t>Maintaining common room arrangements and decoration for all the guests.</w:t>
            </w:r>
          </w:p>
          <w:p w14:paraId="41DB2C79" w14:textId="77777777" w:rsidR="008D5047" w:rsidRPr="002070AA" w:rsidRDefault="00000000">
            <w:pPr>
              <w:widowControl w:val="0"/>
              <w:numPr>
                <w:ilvl w:val="0"/>
                <w:numId w:val="2"/>
              </w:numPr>
              <w:pBdr>
                <w:top w:val="nil"/>
                <w:left w:val="nil"/>
                <w:bottom w:val="nil"/>
                <w:right w:val="nil"/>
                <w:between w:val="nil"/>
              </w:pBdr>
              <w:spacing w:before="0" w:after="0"/>
            </w:pPr>
            <w:r w:rsidRPr="002070AA">
              <w:t xml:space="preserve">offering the same foods for all the guests of different cultures </w:t>
            </w:r>
            <w:r w:rsidRPr="002070AA">
              <w:rPr>
                <w:color w:val="222222"/>
              </w:rPr>
              <w:t>(Quinn and Buzzetto-Hollywood, 2019)</w:t>
            </w:r>
            <w:r w:rsidRPr="002070AA">
              <w:t>.</w:t>
            </w:r>
          </w:p>
          <w:p w14:paraId="1045E631" w14:textId="77777777" w:rsidR="008D5047" w:rsidRDefault="00000000">
            <w:pPr>
              <w:widowControl w:val="0"/>
              <w:pBdr>
                <w:top w:val="nil"/>
                <w:left w:val="nil"/>
                <w:bottom w:val="nil"/>
                <w:right w:val="nil"/>
                <w:between w:val="nil"/>
              </w:pBdr>
              <w:spacing w:before="0" w:after="0"/>
            </w:pPr>
            <w:r>
              <w:t xml:space="preserve"> </w:t>
            </w:r>
          </w:p>
        </w:tc>
      </w:tr>
    </w:tbl>
    <w:p w14:paraId="674683BD" w14:textId="77777777" w:rsidR="008D5047" w:rsidRPr="002070AA" w:rsidRDefault="00000000" w:rsidP="002070AA">
      <w:pPr>
        <w:jc w:val="center"/>
        <w:rPr>
          <w:b/>
          <w:bCs/>
        </w:rPr>
      </w:pPr>
      <w:bookmarkStart w:id="10" w:name="_heading=h.unw1wndnuwl" w:colFirst="0" w:colLast="0"/>
      <w:bookmarkEnd w:id="10"/>
      <w:r w:rsidRPr="002070AA">
        <w:rPr>
          <w:b/>
          <w:bCs/>
        </w:rPr>
        <w:t>Table 3: Do’s and Don'ts for Hotel personnel to attend the guests</w:t>
      </w:r>
    </w:p>
    <w:p w14:paraId="1738D2F0" w14:textId="77777777" w:rsidR="008D5047" w:rsidRDefault="00000000">
      <w:pPr>
        <w:jc w:val="center"/>
      </w:pPr>
      <w:r>
        <w:t>(Source: Author)</w:t>
      </w:r>
    </w:p>
    <w:p w14:paraId="7A00FC87" w14:textId="77777777" w:rsidR="002070AA" w:rsidRDefault="00000000">
      <w:pPr>
        <w:rPr>
          <w:b/>
          <w:sz w:val="28"/>
          <w:szCs w:val="28"/>
        </w:rPr>
      </w:pPr>
      <w:r>
        <w:br w:type="page"/>
      </w:r>
    </w:p>
    <w:p w14:paraId="12E4C1DB" w14:textId="77777777" w:rsidR="008D5047" w:rsidRDefault="00C2610B">
      <w:pPr>
        <w:pStyle w:val="Heading1"/>
      </w:pPr>
      <w:bookmarkStart w:id="11" w:name="_Toc120216851"/>
      <w:r>
        <w:lastRenderedPageBreak/>
        <w:t>5. Conclusion</w:t>
      </w:r>
      <w:bookmarkEnd w:id="11"/>
      <w:r>
        <w:t xml:space="preserve"> </w:t>
      </w:r>
    </w:p>
    <w:p w14:paraId="6CED96F1" w14:textId="77777777" w:rsidR="008D5047" w:rsidRDefault="00000000">
      <w:r>
        <w:t xml:space="preserve">The report has evaluated the importance of cultural intelligence, sensitivity and its impact on the services of the hospitality sector. Every staff member of the hospitality sector needs to understand cultural preferences before welcoming a foreign guest.  </w:t>
      </w:r>
    </w:p>
    <w:p w14:paraId="71C49814" w14:textId="77777777" w:rsidR="002070AA" w:rsidRDefault="00000000">
      <w:pPr>
        <w:rPr>
          <w:b/>
          <w:sz w:val="28"/>
          <w:szCs w:val="28"/>
        </w:rPr>
      </w:pPr>
      <w:bookmarkStart w:id="12" w:name="_heading=h.1fob9te" w:colFirst="0" w:colLast="0"/>
      <w:bookmarkEnd w:id="12"/>
      <w:r>
        <w:br w:type="page"/>
      </w:r>
    </w:p>
    <w:p w14:paraId="1E0B3346" w14:textId="77777777" w:rsidR="008D5047" w:rsidRDefault="00000000">
      <w:pPr>
        <w:pStyle w:val="Heading1"/>
      </w:pPr>
      <w:bookmarkStart w:id="13" w:name="_Toc120216852"/>
      <w:r>
        <w:lastRenderedPageBreak/>
        <w:t>References</w:t>
      </w:r>
      <w:bookmarkEnd w:id="13"/>
      <w:r>
        <w:t xml:space="preserve"> </w:t>
      </w:r>
    </w:p>
    <w:p w14:paraId="2EBACF96" w14:textId="77777777" w:rsidR="00D52D27" w:rsidRDefault="00D52D27">
      <w:pPr>
        <w:spacing w:before="0" w:after="240"/>
      </w:pPr>
      <w:r>
        <w:t xml:space="preserve">Hofstede Insights, (2017). </w:t>
      </w:r>
      <w:r>
        <w:rPr>
          <w:i/>
        </w:rPr>
        <w:t>Romania - Hofstede Insights</w:t>
      </w:r>
      <w:r>
        <w:t xml:space="preserve">. Available at: </w:t>
      </w:r>
      <w:hyperlink r:id="rId12" w:history="1">
        <w:r w:rsidRPr="00B14278">
          <w:rPr>
            <w:rStyle w:val="Hyperlink"/>
          </w:rPr>
          <w:t>https://www.hofstede-insights.com/country/romania/</w:t>
        </w:r>
      </w:hyperlink>
      <w:r>
        <w:t xml:space="preserve"> [Accessed 24 November 2022]</w:t>
      </w:r>
    </w:p>
    <w:p w14:paraId="4FBA6816" w14:textId="77777777" w:rsidR="00D52D27" w:rsidRDefault="00D52D27">
      <w:pPr>
        <w:spacing w:before="0" w:after="240"/>
      </w:pPr>
      <w:r>
        <w:t xml:space="preserve">Hofstede Insights, (2017). </w:t>
      </w:r>
      <w:r>
        <w:rPr>
          <w:i/>
        </w:rPr>
        <w:t>United Kingdom - Hofstede Insights</w:t>
      </w:r>
      <w:r>
        <w:t xml:space="preserve">. Available at: </w:t>
      </w:r>
      <w:hyperlink r:id="rId13" w:history="1">
        <w:r w:rsidRPr="00B14278">
          <w:rPr>
            <w:rStyle w:val="Hyperlink"/>
          </w:rPr>
          <w:t>https://www.hofstede-insights.com/country/the-uk/</w:t>
        </w:r>
      </w:hyperlink>
      <w:r>
        <w:t xml:space="preserve"> [Accessed 24 November 2022]</w:t>
      </w:r>
    </w:p>
    <w:p w14:paraId="3D37EF7B" w14:textId="77777777" w:rsidR="00D52D27" w:rsidRDefault="00D52D27" w:rsidP="00C2610B">
      <w:pPr>
        <w:spacing w:before="240" w:after="240"/>
      </w:pPr>
      <w:r>
        <w:t>Jandt, F (2016) An Introduction to Intercultural Communication, 8th edition, Sage: San Bernadino</w:t>
      </w:r>
    </w:p>
    <w:p w14:paraId="25EB1335" w14:textId="77777777" w:rsidR="00D52D27" w:rsidRDefault="00D52D27">
      <w:pPr>
        <w:spacing w:before="240" w:after="240"/>
      </w:pPr>
      <w:r>
        <w:rPr>
          <w:color w:val="222222"/>
          <w:highlight w:val="white"/>
        </w:rPr>
        <w:t xml:space="preserve">Kamal Abdien, M. and Jacob, M., (2019). Cross-cultural training and cultural intelligence of hospitality students: a case study in Egypt and Spain. </w:t>
      </w:r>
      <w:r>
        <w:rPr>
          <w:i/>
          <w:color w:val="222222"/>
          <w:highlight w:val="white"/>
        </w:rPr>
        <w:t>Journal of Teaching in Travel &amp; Tourism</w:t>
      </w:r>
      <w:r>
        <w:rPr>
          <w:color w:val="222222"/>
          <w:highlight w:val="white"/>
        </w:rPr>
        <w:t xml:space="preserve">, </w:t>
      </w:r>
      <w:r>
        <w:rPr>
          <w:i/>
          <w:color w:val="222222"/>
          <w:highlight w:val="white"/>
        </w:rPr>
        <w:t>19</w:t>
      </w:r>
      <w:r>
        <w:rPr>
          <w:color w:val="222222"/>
          <w:highlight w:val="white"/>
        </w:rPr>
        <w:t>(3), pp.191-215.</w:t>
      </w:r>
      <w:r>
        <w:t>‌</w:t>
      </w:r>
    </w:p>
    <w:p w14:paraId="464CA3B5" w14:textId="77777777" w:rsidR="00D52D27" w:rsidRDefault="00D52D27" w:rsidP="00C2610B">
      <w:pPr>
        <w:spacing w:before="240" w:after="240"/>
      </w:pPr>
      <w:r>
        <w:t>Moran, R. (2018) Managing Cultural Differences, 10th edition, Routledge: Abingdon</w:t>
      </w:r>
    </w:p>
    <w:p w14:paraId="05312D3A" w14:textId="77777777" w:rsidR="00D52D27" w:rsidRDefault="00D52D27" w:rsidP="002070AA">
      <w:pPr>
        <w:spacing w:before="240" w:after="240"/>
      </w:pPr>
      <w:r>
        <w:t xml:space="preserve">Newsroom, (2012). </w:t>
      </w:r>
      <w:r>
        <w:rPr>
          <w:i/>
        </w:rPr>
        <w:t>How Romanians spend their spare time</w:t>
      </w:r>
      <w:r>
        <w:t xml:space="preserve">. Available at: </w:t>
      </w:r>
      <w:hyperlink r:id="rId14" w:history="1">
        <w:r w:rsidRPr="00B14278">
          <w:rPr>
            <w:rStyle w:val="Hyperlink"/>
          </w:rPr>
          <w:t>https://business-review.eu/featured/how-romanians-spend-their-spare-time-28052</w:t>
        </w:r>
      </w:hyperlink>
      <w:r>
        <w:t xml:space="preserve"> [Accessed 24 November 2022]</w:t>
      </w:r>
    </w:p>
    <w:p w14:paraId="4AA0AEB6" w14:textId="77777777" w:rsidR="00D52D27" w:rsidRDefault="00D52D27">
      <w:pPr>
        <w:spacing w:before="240" w:after="240"/>
      </w:pPr>
      <w:r>
        <w:rPr>
          <w:color w:val="222222"/>
          <w:highlight w:val="white"/>
        </w:rPr>
        <w:t>Quinn, K. and Buzzetto-Hollywood, N., (2019). Faculty and student perceptions of the importance of management skills in the hospitality industry.</w:t>
      </w:r>
      <w:r>
        <w:t>‌</w:t>
      </w:r>
    </w:p>
    <w:p w14:paraId="115B4F24" w14:textId="77777777" w:rsidR="00D52D27" w:rsidRDefault="00D52D27" w:rsidP="00C2610B">
      <w:pPr>
        <w:spacing w:before="240" w:after="240"/>
      </w:pPr>
      <w:bookmarkStart w:id="14" w:name="_Hlk120221074"/>
      <w:r>
        <w:t>Samovar, L. (2009) Communication Between Cultures, Wadsworth, London</w:t>
      </w:r>
    </w:p>
    <w:p w14:paraId="76F7D571" w14:textId="77777777" w:rsidR="00D52D27" w:rsidRDefault="00D52D27" w:rsidP="002070AA">
      <w:pPr>
        <w:spacing w:before="240" w:after="240"/>
      </w:pPr>
      <w:r>
        <w:t xml:space="preserve">Statista, (2019). </w:t>
      </w:r>
      <w:r>
        <w:rPr>
          <w:i/>
        </w:rPr>
        <w:t xml:space="preserve">Romania: number of poor people 2019. </w:t>
      </w:r>
      <w:r>
        <w:t xml:space="preserve">Available at: </w:t>
      </w:r>
      <w:hyperlink r:id="rId15" w:history="1">
        <w:r w:rsidRPr="00B14278">
          <w:rPr>
            <w:rStyle w:val="Hyperlink"/>
          </w:rPr>
          <w:t>https://www.statista.com/statistics/1191517/romania-number-of-poor-people/</w:t>
        </w:r>
      </w:hyperlink>
      <w:r>
        <w:t xml:space="preserve"> [Accessed 24 November 2022]</w:t>
      </w:r>
    </w:p>
    <w:p w14:paraId="1CC44730" w14:textId="77777777" w:rsidR="00D52D27" w:rsidRDefault="00D52D27" w:rsidP="002070AA">
      <w:pPr>
        <w:spacing w:before="240" w:after="240"/>
      </w:pPr>
      <w:r>
        <w:lastRenderedPageBreak/>
        <w:t xml:space="preserve">Statista, (2021). </w:t>
      </w:r>
      <w:r>
        <w:rPr>
          <w:i/>
        </w:rPr>
        <w:t xml:space="preserve">Italy: household structures. </w:t>
      </w:r>
      <w:r>
        <w:t xml:space="preserve">Available at: </w:t>
      </w:r>
      <w:hyperlink r:id="rId16" w:history="1">
        <w:r w:rsidRPr="00B14278">
          <w:rPr>
            <w:rStyle w:val="Hyperlink"/>
          </w:rPr>
          <w:t>https://www.statista.com/statistics/730604/family-structures-italy/</w:t>
        </w:r>
      </w:hyperlink>
      <w:r>
        <w:t xml:space="preserve"> [Accessed 24 November 2022]</w:t>
      </w:r>
    </w:p>
    <w:p w14:paraId="30EBCF16" w14:textId="77777777" w:rsidR="00D52D27" w:rsidRDefault="00D52D27" w:rsidP="002070AA">
      <w:pPr>
        <w:spacing w:before="240" w:after="240"/>
      </w:pPr>
      <w:r>
        <w:t>Timm, A. (2011) Intercultural Problems in the Tourism Industry, GRIN Verlag</w:t>
      </w:r>
      <w:bookmarkEnd w:id="14"/>
    </w:p>
    <w:sectPr w:rsidR="00D52D27">
      <w:headerReference w:type="default" r:id="rId17"/>
      <w:footerReference w:type="default" r:id="rId1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BD4784" w14:textId="77777777" w:rsidR="001657DD" w:rsidRDefault="001657DD">
      <w:pPr>
        <w:spacing w:before="0" w:after="0" w:line="240" w:lineRule="auto"/>
      </w:pPr>
      <w:r>
        <w:separator/>
      </w:r>
    </w:p>
  </w:endnote>
  <w:endnote w:type="continuationSeparator" w:id="0">
    <w:p w14:paraId="49F964AB" w14:textId="77777777" w:rsidR="001657DD" w:rsidRDefault="001657D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3FFA60" w14:textId="77777777" w:rsidR="008D5047" w:rsidRDefault="00000000">
    <w:pPr>
      <w:pBdr>
        <w:top w:val="nil"/>
        <w:left w:val="nil"/>
        <w:bottom w:val="nil"/>
        <w:right w:val="nil"/>
        <w:between w:val="nil"/>
      </w:pBdr>
      <w:tabs>
        <w:tab w:val="center" w:pos="4513"/>
        <w:tab w:val="right" w:pos="9026"/>
      </w:tabs>
      <w:spacing w:before="0" w:after="0" w:line="240" w:lineRule="auto"/>
      <w:jc w:val="right"/>
      <w:rPr>
        <w:color w:val="000000"/>
      </w:rPr>
    </w:pPr>
    <w:r>
      <w:rPr>
        <w:color w:val="000000"/>
      </w:rPr>
      <w:t xml:space="preserve">Page </w:t>
    </w:r>
    <w:r>
      <w:rPr>
        <w:b/>
        <w:color w:val="000000"/>
      </w:rPr>
      <w:fldChar w:fldCharType="begin"/>
    </w:r>
    <w:r>
      <w:rPr>
        <w:b/>
        <w:color w:val="000000"/>
      </w:rPr>
      <w:instrText>PAGE</w:instrText>
    </w:r>
    <w:r>
      <w:rPr>
        <w:b/>
        <w:color w:val="000000"/>
      </w:rPr>
      <w:fldChar w:fldCharType="separate"/>
    </w:r>
    <w:r w:rsidR="006B457C">
      <w:rPr>
        <w:b/>
        <w:noProof/>
        <w:color w:val="000000"/>
      </w:rPr>
      <w:t>2</w:t>
    </w:r>
    <w:r>
      <w:rPr>
        <w:b/>
        <w:color w:val="000000"/>
      </w:rPr>
      <w:fldChar w:fldCharType="end"/>
    </w:r>
    <w:r>
      <w:rPr>
        <w:color w:val="000000"/>
      </w:rPr>
      <w:t xml:space="preserve"> of </w:t>
    </w:r>
    <w:r>
      <w:rPr>
        <w:b/>
        <w:color w:val="000000"/>
      </w:rPr>
      <w:fldChar w:fldCharType="begin"/>
    </w:r>
    <w:r>
      <w:rPr>
        <w:b/>
        <w:color w:val="000000"/>
      </w:rPr>
      <w:instrText>NUMPAGES</w:instrText>
    </w:r>
    <w:r>
      <w:rPr>
        <w:b/>
        <w:color w:val="000000"/>
      </w:rPr>
      <w:fldChar w:fldCharType="separate"/>
    </w:r>
    <w:r w:rsidR="006B457C">
      <w:rPr>
        <w:b/>
        <w:noProof/>
        <w:color w:val="000000"/>
      </w:rPr>
      <w:t>3</w:t>
    </w:r>
    <w:r>
      <w:rPr>
        <w:b/>
        <w:color w:val="000000"/>
      </w:rPr>
      <w:fldChar w:fldCharType="end"/>
    </w:r>
  </w:p>
  <w:p w14:paraId="1F7511B7" w14:textId="77777777" w:rsidR="008D5047" w:rsidRDefault="008D5047">
    <w:pPr>
      <w:pBdr>
        <w:top w:val="nil"/>
        <w:left w:val="nil"/>
        <w:bottom w:val="nil"/>
        <w:right w:val="nil"/>
        <w:between w:val="nil"/>
      </w:pBdr>
      <w:tabs>
        <w:tab w:val="center" w:pos="4513"/>
        <w:tab w:val="right" w:pos="9026"/>
      </w:tabs>
      <w:spacing w:before="0"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76638A" w14:textId="77777777" w:rsidR="001657DD" w:rsidRDefault="001657DD">
      <w:pPr>
        <w:spacing w:before="0" w:after="0" w:line="240" w:lineRule="auto"/>
      </w:pPr>
      <w:r>
        <w:separator/>
      </w:r>
    </w:p>
  </w:footnote>
  <w:footnote w:type="continuationSeparator" w:id="0">
    <w:p w14:paraId="5128FAEC" w14:textId="77777777" w:rsidR="001657DD" w:rsidRDefault="001657DD">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8D828F" w14:textId="77777777" w:rsidR="008D5047" w:rsidRPr="002070AA" w:rsidRDefault="00000000">
    <w:pPr>
      <w:pBdr>
        <w:top w:val="nil"/>
        <w:left w:val="nil"/>
        <w:bottom w:val="nil"/>
        <w:right w:val="nil"/>
        <w:between w:val="nil"/>
      </w:pBdr>
      <w:tabs>
        <w:tab w:val="center" w:pos="4513"/>
        <w:tab w:val="right" w:pos="9026"/>
      </w:tabs>
      <w:spacing w:before="0" w:after="0" w:line="240" w:lineRule="auto"/>
      <w:jc w:val="right"/>
      <w:rPr>
        <w:bCs/>
        <w:color w:val="000000"/>
        <w:sz w:val="22"/>
        <w:szCs w:val="22"/>
      </w:rPr>
    </w:pPr>
    <w:r w:rsidRPr="002070AA">
      <w:rPr>
        <w:bCs/>
      </w:rPr>
      <w:t>Cultural Awareness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3F2CDF"/>
    <w:multiLevelType w:val="multilevel"/>
    <w:tmpl w:val="21B8FC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02B7954"/>
    <w:multiLevelType w:val="multilevel"/>
    <w:tmpl w:val="C4C8E2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353188362">
    <w:abstractNumId w:val="0"/>
  </w:num>
  <w:num w:numId="2" w16cid:durableId="12222085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5047"/>
    <w:rsid w:val="000655B1"/>
    <w:rsid w:val="001657DD"/>
    <w:rsid w:val="002070AA"/>
    <w:rsid w:val="0026355A"/>
    <w:rsid w:val="004D7119"/>
    <w:rsid w:val="005B4BF4"/>
    <w:rsid w:val="006866FA"/>
    <w:rsid w:val="006B457C"/>
    <w:rsid w:val="007F5442"/>
    <w:rsid w:val="008D4A5F"/>
    <w:rsid w:val="008D5047"/>
    <w:rsid w:val="00956B84"/>
    <w:rsid w:val="009D023F"/>
    <w:rsid w:val="00A03F67"/>
    <w:rsid w:val="00B14278"/>
    <w:rsid w:val="00BC604A"/>
    <w:rsid w:val="00C2610B"/>
    <w:rsid w:val="00CD32E2"/>
    <w:rsid w:val="00D04CAE"/>
    <w:rsid w:val="00D52D27"/>
    <w:rsid w:val="00E15458"/>
    <w:rsid w:val="00EE02DB"/>
  </w:rsids>
  <m:mathPr>
    <m:mathFont m:val="Cambria Math"/>
    <m:brkBin m:val="before"/>
    <m:brkBinSub m:val="--"/>
    <m:smallFrac m:val="0"/>
    <m:dispDef/>
    <m:lMargin m:val="0"/>
    <m:rMargin m:val="0"/>
    <m:defJc m:val="centerGroup"/>
    <m:wrapIndent m:val="1440"/>
    <m:intLim m:val="subSup"/>
    <m:naryLim m:val="undOvr"/>
  </m:mathPr>
  <w:themeFontLang w:val="en-IN" w:eastAsia="zh-C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299DC"/>
  <w15:docId w15:val="{83371617-E56E-48F6-8D2F-8EFCDC378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ar-SA"/>
      </w:rPr>
    </w:rPrDefault>
    <w:pPrDefault>
      <w:pPr>
        <w:spacing w:before="200" w:after="200"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semiHidden/>
    <w:unhideWhenUsed/>
    <w:qFormat/>
    <w:pPr>
      <w:keepNext/>
      <w:keepLines/>
      <w:spacing w:before="360" w:after="120"/>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i/>
      <w:color w:val="434343"/>
      <w:u w:val="single"/>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paragraph" w:styleId="Header">
    <w:name w:val="header"/>
    <w:basedOn w:val="Normal"/>
    <w:link w:val="HeaderChar"/>
    <w:uiPriority w:val="99"/>
    <w:unhideWhenUsed/>
    <w:rsid w:val="005312DA"/>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5312DA"/>
  </w:style>
  <w:style w:type="paragraph" w:styleId="Footer">
    <w:name w:val="footer"/>
    <w:basedOn w:val="Normal"/>
    <w:link w:val="FooterChar"/>
    <w:uiPriority w:val="99"/>
    <w:unhideWhenUsed/>
    <w:rsid w:val="005312DA"/>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5312DA"/>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table" w:customStyle="1" w:styleId="a0">
    <w:name w:val="a0"/>
    <w:basedOn w:val="TableNormal"/>
    <w:tblPr>
      <w:tblStyleRowBandSize w:val="1"/>
      <w:tblStyleColBandSize w:val="1"/>
      <w:tblCellMar>
        <w:top w:w="100" w:type="dxa"/>
        <w:left w:w="100" w:type="dxa"/>
        <w:bottom w:w="100" w:type="dxa"/>
        <w:right w:w="100" w:type="dxa"/>
      </w:tblCellMar>
    </w:tblPr>
  </w:style>
  <w:style w:type="table" w:customStyle="1" w:styleId="a1">
    <w:name w:val="a1"/>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styleId="Hyperlink">
    <w:name w:val="Hyperlink"/>
    <w:basedOn w:val="DefaultParagraphFont"/>
    <w:uiPriority w:val="99"/>
    <w:unhideWhenUsed/>
    <w:rsid w:val="002070AA"/>
    <w:rPr>
      <w:color w:val="0000FF" w:themeColor="hyperlink"/>
      <w:u w:val="single"/>
    </w:rPr>
  </w:style>
  <w:style w:type="character" w:styleId="UnresolvedMention">
    <w:name w:val="Unresolved Mention"/>
    <w:basedOn w:val="DefaultParagraphFont"/>
    <w:uiPriority w:val="99"/>
    <w:semiHidden/>
    <w:unhideWhenUsed/>
    <w:rsid w:val="002070AA"/>
    <w:rPr>
      <w:color w:val="605E5C"/>
      <w:shd w:val="clear" w:color="auto" w:fill="E1DFDD"/>
    </w:rPr>
  </w:style>
  <w:style w:type="paragraph" w:styleId="TOCHeading">
    <w:name w:val="TOC Heading"/>
    <w:basedOn w:val="Heading1"/>
    <w:next w:val="Normal"/>
    <w:uiPriority w:val="39"/>
    <w:unhideWhenUsed/>
    <w:qFormat/>
    <w:rsid w:val="002070AA"/>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2070A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hofstede-insights.com/country/the-uk/" TargetMode="External"/><Relationship Id="rId18"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hofstede-insights.com/country/romania/"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statista.com/statistics/730604/family-structures-italy/"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s://www.statista.com/statistics/1191517/romania-number-of-poor-people/" TargetMode="Externa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business-review.eu/featured/how-romanians-spend-their-spare-time-2805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KANDM99NOSvPmW5RTsRlYilNBBQ==">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8A7A61B-DB39-4DA3-B398-7086D908DB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13</Pages>
  <Words>1637</Words>
  <Characters>9334</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Emanuela Simon (2108561)</cp:lastModifiedBy>
  <cp:revision>11</cp:revision>
  <dcterms:created xsi:type="dcterms:W3CDTF">2022-11-11T03:02:00Z</dcterms:created>
  <dcterms:modified xsi:type="dcterms:W3CDTF">2022-11-26T15:29:00Z</dcterms:modified>
</cp:coreProperties>
</file>