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A55FC" w:rsidRPr="00834165" w:rsidRDefault="00834165" w:rsidP="00834165">
      <w:pPr>
        <w:pStyle w:val="Title"/>
      </w:pPr>
      <w:r w:rsidRPr="00834165">
        <w:t xml:space="preserve">SWOT Analysis Example: </w:t>
      </w:r>
      <w:proofErr w:type="spellStart"/>
      <w:r w:rsidRPr="00834165">
        <w:t>Siop</w:t>
      </w:r>
      <w:proofErr w:type="spellEnd"/>
      <w:r w:rsidRPr="00834165">
        <w:t xml:space="preserve"> </w:t>
      </w:r>
      <w:proofErr w:type="spellStart"/>
      <w:r w:rsidRPr="00834165">
        <w:t>Tŷ</w:t>
      </w:r>
      <w:proofErr w:type="spellEnd"/>
      <w:r w:rsidRPr="00834165">
        <w:t xml:space="preserve"> Tawe</w:t>
      </w:r>
    </w:p>
    <w:p w:rsidR="003011C6" w:rsidRDefault="003011C6" w:rsidP="00B46903">
      <w:pPr>
        <w:shd w:val="clear" w:color="auto" w:fill="FFFFFF"/>
        <w:spacing w:before="120" w:after="120" w:line="336" w:lineRule="atLeast"/>
        <w:rPr>
          <w:rFonts w:eastAsia="Times New Roman" w:cs="Arial"/>
          <w:color w:val="252525"/>
          <w:sz w:val="21"/>
          <w:szCs w:val="21"/>
          <w:lang w:eastAsia="en-GB"/>
        </w:rPr>
      </w:pPr>
      <w:r>
        <w:rPr>
          <w:noProof/>
          <w:lang w:eastAsia="en-GB"/>
        </w:rPr>
        <w:drawing>
          <wp:inline distT="0" distB="0" distL="0" distR="0" wp14:anchorId="52796C32" wp14:editId="17388911">
            <wp:extent cx="3048000" cy="3429000"/>
            <wp:effectExtent l="0" t="0" r="0" b="0"/>
            <wp:docPr id="3" name="Picture 3" descr="https://upload.wikimedia.org/wikipedia/commons/thumb/0/0b/SWOT_en.svg/320px-SWOT_en.svg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https://upload.wikimedia.org/wikipedia/commons/thumb/0/0b/SWOT_en.svg/320px-SWOT_en.svg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3429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B46903" w:rsidRPr="00B46903" w:rsidRDefault="00B46903" w:rsidP="00B46903">
      <w:pPr>
        <w:shd w:val="clear" w:color="auto" w:fill="FFFFFF"/>
        <w:spacing w:before="120" w:after="120" w:line="336" w:lineRule="atLeast"/>
        <w:rPr>
          <w:rFonts w:eastAsia="Times New Roman" w:cs="Arial"/>
          <w:color w:val="252525"/>
          <w:sz w:val="21"/>
          <w:szCs w:val="21"/>
          <w:lang w:eastAsia="en-GB"/>
        </w:rPr>
      </w:pPr>
      <w:r w:rsidRPr="00B46903">
        <w:rPr>
          <w:rFonts w:eastAsia="Times New Roman" w:cs="Arial"/>
          <w:color w:val="252525"/>
          <w:sz w:val="21"/>
          <w:szCs w:val="21"/>
          <w:lang w:eastAsia="en-GB"/>
        </w:rPr>
        <w:t>SWOT analysis aims to identify the key internal and external factors seen as important to achieving an objective. SWOT analysis groups key pieces of information into two main categories:</w:t>
      </w:r>
    </w:p>
    <w:p w:rsidR="00B46903" w:rsidRPr="00B46903" w:rsidRDefault="00B46903" w:rsidP="00B46903">
      <w:pPr>
        <w:numPr>
          <w:ilvl w:val="0"/>
          <w:numId w:val="1"/>
        </w:numPr>
        <w:shd w:val="clear" w:color="auto" w:fill="FFFFFF"/>
        <w:spacing w:before="100" w:beforeAutospacing="1" w:after="24" w:line="336" w:lineRule="atLeast"/>
        <w:ind w:left="1488"/>
        <w:rPr>
          <w:rFonts w:eastAsia="Times New Roman" w:cs="Arial"/>
          <w:color w:val="252525"/>
          <w:sz w:val="21"/>
          <w:szCs w:val="21"/>
          <w:lang w:eastAsia="en-GB"/>
        </w:rPr>
      </w:pPr>
      <w:r w:rsidRPr="00B46903">
        <w:rPr>
          <w:rFonts w:eastAsia="Times New Roman" w:cs="Arial"/>
          <w:color w:val="252525"/>
          <w:sz w:val="21"/>
          <w:szCs w:val="21"/>
          <w:lang w:eastAsia="en-GB"/>
        </w:rPr>
        <w:t>internal factors – the</w:t>
      </w:r>
      <w:r w:rsidRPr="003011C6">
        <w:rPr>
          <w:rFonts w:eastAsia="Times New Roman" w:cs="Arial"/>
          <w:color w:val="252525"/>
          <w:sz w:val="21"/>
          <w:szCs w:val="21"/>
          <w:lang w:eastAsia="en-GB"/>
        </w:rPr>
        <w:t> </w:t>
      </w:r>
      <w:r w:rsidRPr="00B46903">
        <w:rPr>
          <w:rFonts w:eastAsia="Times New Roman" w:cs="Arial"/>
          <w:i/>
          <w:iCs/>
          <w:color w:val="252525"/>
          <w:sz w:val="21"/>
          <w:szCs w:val="21"/>
          <w:lang w:eastAsia="en-GB"/>
        </w:rPr>
        <w:t>strengths</w:t>
      </w:r>
      <w:r w:rsidRPr="003011C6">
        <w:rPr>
          <w:rFonts w:eastAsia="Times New Roman" w:cs="Arial"/>
          <w:color w:val="252525"/>
          <w:sz w:val="21"/>
          <w:szCs w:val="21"/>
          <w:lang w:eastAsia="en-GB"/>
        </w:rPr>
        <w:t> </w:t>
      </w:r>
      <w:r w:rsidRPr="00B46903">
        <w:rPr>
          <w:rFonts w:eastAsia="Times New Roman" w:cs="Arial"/>
          <w:color w:val="252525"/>
          <w:sz w:val="21"/>
          <w:szCs w:val="21"/>
          <w:lang w:eastAsia="en-GB"/>
        </w:rPr>
        <w:t>and</w:t>
      </w:r>
      <w:r w:rsidRPr="003011C6">
        <w:rPr>
          <w:rFonts w:eastAsia="Times New Roman" w:cs="Arial"/>
          <w:color w:val="252525"/>
          <w:sz w:val="21"/>
          <w:szCs w:val="21"/>
          <w:lang w:eastAsia="en-GB"/>
        </w:rPr>
        <w:t> </w:t>
      </w:r>
      <w:r w:rsidRPr="00B46903">
        <w:rPr>
          <w:rFonts w:eastAsia="Times New Roman" w:cs="Arial"/>
          <w:i/>
          <w:iCs/>
          <w:color w:val="252525"/>
          <w:sz w:val="21"/>
          <w:szCs w:val="21"/>
          <w:lang w:eastAsia="en-GB"/>
        </w:rPr>
        <w:t>weaknesses</w:t>
      </w:r>
      <w:r w:rsidRPr="003011C6">
        <w:rPr>
          <w:rFonts w:eastAsia="Times New Roman" w:cs="Arial"/>
          <w:color w:val="252525"/>
          <w:sz w:val="21"/>
          <w:szCs w:val="21"/>
          <w:lang w:eastAsia="en-GB"/>
        </w:rPr>
        <w:t> </w:t>
      </w:r>
      <w:r w:rsidRPr="00B46903">
        <w:rPr>
          <w:rFonts w:eastAsia="Times New Roman" w:cs="Arial"/>
          <w:color w:val="252525"/>
          <w:sz w:val="21"/>
          <w:szCs w:val="21"/>
          <w:lang w:eastAsia="en-GB"/>
        </w:rPr>
        <w:t>internal to the organization</w:t>
      </w:r>
    </w:p>
    <w:p w:rsidR="003011C6" w:rsidRPr="00B46903" w:rsidRDefault="00B46903" w:rsidP="003011C6">
      <w:pPr>
        <w:numPr>
          <w:ilvl w:val="0"/>
          <w:numId w:val="1"/>
        </w:numPr>
        <w:shd w:val="clear" w:color="auto" w:fill="FFFFFF"/>
        <w:spacing w:before="100" w:beforeAutospacing="1" w:after="24" w:line="336" w:lineRule="atLeast"/>
        <w:ind w:left="1488"/>
        <w:rPr>
          <w:rFonts w:eastAsia="Times New Roman" w:cs="Arial"/>
          <w:color w:val="252525"/>
          <w:sz w:val="21"/>
          <w:szCs w:val="21"/>
          <w:lang w:eastAsia="en-GB"/>
        </w:rPr>
      </w:pPr>
      <w:r w:rsidRPr="00B46903">
        <w:rPr>
          <w:rFonts w:eastAsia="Times New Roman" w:cs="Arial"/>
          <w:color w:val="252525"/>
          <w:sz w:val="21"/>
          <w:szCs w:val="21"/>
          <w:lang w:eastAsia="en-GB"/>
        </w:rPr>
        <w:t>external factors – the</w:t>
      </w:r>
      <w:r w:rsidRPr="003011C6">
        <w:rPr>
          <w:rFonts w:eastAsia="Times New Roman" w:cs="Arial"/>
          <w:color w:val="252525"/>
          <w:sz w:val="21"/>
          <w:szCs w:val="21"/>
          <w:lang w:eastAsia="en-GB"/>
        </w:rPr>
        <w:t> </w:t>
      </w:r>
      <w:r w:rsidRPr="00B46903">
        <w:rPr>
          <w:rFonts w:eastAsia="Times New Roman" w:cs="Arial"/>
          <w:i/>
          <w:iCs/>
          <w:color w:val="252525"/>
          <w:sz w:val="21"/>
          <w:szCs w:val="21"/>
          <w:lang w:eastAsia="en-GB"/>
        </w:rPr>
        <w:t>opportunities</w:t>
      </w:r>
      <w:r w:rsidRPr="003011C6">
        <w:rPr>
          <w:rFonts w:eastAsia="Times New Roman" w:cs="Arial"/>
          <w:color w:val="252525"/>
          <w:sz w:val="21"/>
          <w:szCs w:val="21"/>
          <w:lang w:eastAsia="en-GB"/>
        </w:rPr>
        <w:t> </w:t>
      </w:r>
      <w:r w:rsidRPr="00B46903">
        <w:rPr>
          <w:rFonts w:eastAsia="Times New Roman" w:cs="Arial"/>
          <w:color w:val="252525"/>
          <w:sz w:val="21"/>
          <w:szCs w:val="21"/>
          <w:lang w:eastAsia="en-GB"/>
        </w:rPr>
        <w:t>and</w:t>
      </w:r>
      <w:r w:rsidRPr="003011C6">
        <w:rPr>
          <w:rFonts w:eastAsia="Times New Roman" w:cs="Arial"/>
          <w:color w:val="252525"/>
          <w:sz w:val="21"/>
          <w:szCs w:val="21"/>
          <w:lang w:eastAsia="en-GB"/>
        </w:rPr>
        <w:t> </w:t>
      </w:r>
      <w:r w:rsidRPr="00B46903">
        <w:rPr>
          <w:rFonts w:eastAsia="Times New Roman" w:cs="Arial"/>
          <w:i/>
          <w:iCs/>
          <w:color w:val="252525"/>
          <w:sz w:val="21"/>
          <w:szCs w:val="21"/>
          <w:lang w:eastAsia="en-GB"/>
        </w:rPr>
        <w:t>threats</w:t>
      </w:r>
      <w:r w:rsidRPr="003011C6">
        <w:rPr>
          <w:rFonts w:eastAsia="Times New Roman" w:cs="Arial"/>
          <w:color w:val="252525"/>
          <w:sz w:val="21"/>
          <w:szCs w:val="21"/>
          <w:lang w:eastAsia="en-GB"/>
        </w:rPr>
        <w:t> </w:t>
      </w:r>
      <w:r w:rsidRPr="00B46903">
        <w:rPr>
          <w:rFonts w:eastAsia="Times New Roman" w:cs="Arial"/>
          <w:color w:val="252525"/>
          <w:sz w:val="21"/>
          <w:szCs w:val="21"/>
          <w:lang w:eastAsia="en-GB"/>
        </w:rPr>
        <w:t>presented by the environment external to the organization</w:t>
      </w:r>
      <w:r w:rsidR="003011C6">
        <w:rPr>
          <w:rFonts w:eastAsia="Times New Roman" w:cs="Arial"/>
          <w:color w:val="252525"/>
          <w:sz w:val="21"/>
          <w:szCs w:val="21"/>
          <w:lang w:eastAsia="en-GB"/>
        </w:rPr>
        <w:t xml:space="preserve"> </w:t>
      </w:r>
      <w:r w:rsidR="003011C6" w:rsidRPr="003011C6">
        <w:rPr>
          <w:rFonts w:eastAsia="Times New Roman" w:cs="Arial"/>
          <w:color w:val="252525"/>
          <w:sz w:val="16"/>
          <w:szCs w:val="16"/>
          <w:lang w:eastAsia="en-GB"/>
        </w:rPr>
        <w:t>(Business Daily, 2013)</w:t>
      </w:r>
    </w:p>
    <w:p w:rsidR="00834165" w:rsidRPr="003011C6" w:rsidRDefault="003011C6">
      <w:r>
        <w:t xml:space="preserve">It is a good starting point in analysing an </w:t>
      </w:r>
      <w:proofErr w:type="spellStart"/>
      <w:r>
        <w:t>ebusiness</w:t>
      </w:r>
      <w:proofErr w:type="spellEnd"/>
      <w:r>
        <w:t>.</w:t>
      </w:r>
    </w:p>
    <w:p w:rsidR="003011C6" w:rsidRPr="003011C6" w:rsidRDefault="003011C6">
      <w:r w:rsidRPr="003011C6">
        <w:t>Carry out a SWOT</w:t>
      </w:r>
      <w:r>
        <w:t xml:space="preserve"> analysis for </w:t>
      </w:r>
      <w:proofErr w:type="spellStart"/>
      <w:r w:rsidRPr="00834165">
        <w:t>Siop</w:t>
      </w:r>
      <w:proofErr w:type="spellEnd"/>
      <w:r w:rsidRPr="00834165">
        <w:t xml:space="preserve"> </w:t>
      </w:r>
      <w:proofErr w:type="spellStart"/>
      <w:r w:rsidRPr="00834165">
        <w:t>Tŷ</w:t>
      </w:r>
      <w:proofErr w:type="spellEnd"/>
      <w:r w:rsidRPr="00834165">
        <w:t xml:space="preserve"> Tawe</w:t>
      </w:r>
      <w:r>
        <w:t>, a Welsh language book and gift shop in central Swansea.</w:t>
      </w:r>
    </w:p>
    <w:p w:rsidR="00834165" w:rsidRDefault="00834165">
      <w:r>
        <w:rPr>
          <w:noProof/>
          <w:lang w:eastAsia="en-GB"/>
        </w:rPr>
        <w:drawing>
          <wp:inline distT="0" distB="0" distL="0" distR="0">
            <wp:extent cx="2857500" cy="2141220"/>
            <wp:effectExtent l="0" t="0" r="0" b="0"/>
            <wp:docPr id="2" name="Picture 2" descr="Siop Ty Taw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iop Ty Taw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2141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34165" w:rsidRDefault="00834165" w:rsidP="00834165">
      <w:pPr>
        <w:spacing w:line="480" w:lineRule="auto"/>
        <w:rPr>
          <w:rFonts w:ascii="Helvetica" w:hAnsi="Helvetica" w:cs="Helvetica"/>
          <w:color w:val="4E5665"/>
          <w:sz w:val="18"/>
          <w:szCs w:val="18"/>
          <w:shd w:val="clear" w:color="auto" w:fill="FFFFFF"/>
        </w:rPr>
      </w:pPr>
      <w:hyperlink r:id="rId8" w:history="1">
        <w:r w:rsidRPr="00DA462A">
          <w:rPr>
            <w:rStyle w:val="Hyperlink"/>
            <w:rFonts w:ascii="Helvetica" w:hAnsi="Helvetica" w:cs="Helvetica"/>
            <w:sz w:val="18"/>
            <w:szCs w:val="18"/>
            <w:shd w:val="clear" w:color="auto" w:fill="FFFFFF"/>
          </w:rPr>
          <w:t>http://www.sioptytawe.co.uk/en/about-us/</w:t>
        </w:r>
      </w:hyperlink>
    </w:p>
    <w:p w:rsidR="00834165" w:rsidRDefault="00834165" w:rsidP="00834165">
      <w:pPr>
        <w:spacing w:line="480" w:lineRule="auto"/>
        <w:rPr>
          <w:rFonts w:ascii="Helvetica" w:hAnsi="Helvetica" w:cs="Helvetica"/>
          <w:color w:val="4E5665"/>
          <w:sz w:val="18"/>
          <w:szCs w:val="18"/>
          <w:shd w:val="clear" w:color="auto" w:fill="FFFFFF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B46903" w:rsidTr="00B46903">
        <w:tc>
          <w:tcPr>
            <w:tcW w:w="4621" w:type="dxa"/>
          </w:tcPr>
          <w:p w:rsidR="00B46903" w:rsidRDefault="00B46903" w:rsidP="00B46903">
            <w:pPr>
              <w:autoSpaceDE w:val="0"/>
              <w:autoSpaceDN w:val="0"/>
              <w:adjustRightInd w:val="0"/>
              <w:rPr>
                <w:rFonts w:ascii="MyriadPro-Bold" w:hAnsi="MyriadPro-Bold" w:cs="MyriadPro-Bold"/>
                <w:b/>
                <w:bCs/>
              </w:rPr>
            </w:pPr>
            <w:r>
              <w:rPr>
                <w:rFonts w:ascii="MyriadPro-Bold" w:hAnsi="MyriadPro-Bold" w:cs="MyriadPro-Bold"/>
                <w:b/>
                <w:bCs/>
              </w:rPr>
              <w:t>Strengths</w:t>
            </w:r>
          </w:p>
          <w:p w:rsidR="00B46903" w:rsidRDefault="00B46903" w:rsidP="00B46903">
            <w:pPr>
              <w:autoSpaceDE w:val="0"/>
              <w:autoSpaceDN w:val="0"/>
              <w:adjustRightInd w:val="0"/>
              <w:rPr>
                <w:rFonts w:ascii="MyriadPro-Regular" w:hAnsi="MyriadPro-Regular" w:cs="MyriadPro-Regular"/>
              </w:rPr>
            </w:pPr>
            <w:r>
              <w:rPr>
                <w:rFonts w:ascii="MyriadPro-Regular" w:hAnsi="MyriadPro-Regular" w:cs="MyriadPro-Regular"/>
              </w:rPr>
              <w:t>What do you do well?</w:t>
            </w:r>
          </w:p>
          <w:p w:rsidR="00B46903" w:rsidRDefault="00B46903" w:rsidP="00B46903">
            <w:pPr>
              <w:autoSpaceDE w:val="0"/>
              <w:autoSpaceDN w:val="0"/>
              <w:adjustRightInd w:val="0"/>
              <w:rPr>
                <w:rFonts w:ascii="MyriadPro-Regular" w:hAnsi="MyriadPro-Regular" w:cs="MyriadPro-Regular"/>
              </w:rPr>
            </w:pPr>
            <w:r>
              <w:rPr>
                <w:rFonts w:ascii="MyriadPro-Regular" w:hAnsi="MyriadPro-Regular" w:cs="MyriadPro-Regular"/>
              </w:rPr>
              <w:t>What unique resources can you draw on?</w:t>
            </w:r>
          </w:p>
          <w:p w:rsidR="00B46903" w:rsidRDefault="00B46903" w:rsidP="00B46903">
            <w:pPr>
              <w:spacing w:line="480" w:lineRule="auto"/>
              <w:rPr>
                <w:rFonts w:ascii="Helvetica" w:hAnsi="Helvetica" w:cs="Helvetica"/>
                <w:color w:val="4E5665"/>
                <w:sz w:val="18"/>
                <w:szCs w:val="18"/>
                <w:shd w:val="clear" w:color="auto" w:fill="FFFFFF"/>
              </w:rPr>
            </w:pPr>
            <w:r>
              <w:rPr>
                <w:rFonts w:ascii="MyriadPro-Regular" w:hAnsi="MyriadPro-Regular" w:cs="MyriadPro-Regular"/>
              </w:rPr>
              <w:t>What do others see as your strengths?</w:t>
            </w:r>
          </w:p>
        </w:tc>
        <w:tc>
          <w:tcPr>
            <w:tcW w:w="4621" w:type="dxa"/>
          </w:tcPr>
          <w:p w:rsidR="00B46903" w:rsidRDefault="00B46903" w:rsidP="00B46903">
            <w:pPr>
              <w:autoSpaceDE w:val="0"/>
              <w:autoSpaceDN w:val="0"/>
              <w:adjustRightInd w:val="0"/>
              <w:rPr>
                <w:rFonts w:ascii="MyriadPro-Bold" w:hAnsi="MyriadPro-Bold" w:cs="MyriadPro-Bold"/>
                <w:b/>
                <w:bCs/>
              </w:rPr>
            </w:pPr>
            <w:r>
              <w:rPr>
                <w:rFonts w:ascii="MyriadPro-Bold" w:hAnsi="MyriadPro-Bold" w:cs="MyriadPro-Bold"/>
                <w:b/>
                <w:bCs/>
              </w:rPr>
              <w:t>Weaknesses</w:t>
            </w:r>
          </w:p>
          <w:p w:rsidR="00B46903" w:rsidRDefault="00B46903" w:rsidP="00B46903">
            <w:pPr>
              <w:autoSpaceDE w:val="0"/>
              <w:autoSpaceDN w:val="0"/>
              <w:adjustRightInd w:val="0"/>
              <w:rPr>
                <w:rFonts w:ascii="MyriadPro-Regular" w:hAnsi="MyriadPro-Regular" w:cs="MyriadPro-Regular"/>
              </w:rPr>
            </w:pPr>
            <w:r>
              <w:rPr>
                <w:rFonts w:ascii="MyriadPro-Regular" w:hAnsi="MyriadPro-Regular" w:cs="MyriadPro-Regular"/>
              </w:rPr>
              <w:t>What could you improve?</w:t>
            </w:r>
          </w:p>
          <w:p w:rsidR="00B46903" w:rsidRDefault="00B46903" w:rsidP="00B46903">
            <w:pPr>
              <w:autoSpaceDE w:val="0"/>
              <w:autoSpaceDN w:val="0"/>
              <w:adjustRightInd w:val="0"/>
              <w:rPr>
                <w:rFonts w:ascii="MyriadPro-Regular" w:hAnsi="MyriadPro-Regular" w:cs="MyriadPro-Regular"/>
              </w:rPr>
            </w:pPr>
            <w:r>
              <w:rPr>
                <w:rFonts w:ascii="MyriadPro-Regular" w:hAnsi="MyriadPro-Regular" w:cs="MyriadPro-Regular"/>
              </w:rPr>
              <w:t>Where do you have fewer resources than others?</w:t>
            </w:r>
          </w:p>
          <w:p w:rsidR="00B46903" w:rsidRDefault="00B46903" w:rsidP="00B46903">
            <w:pPr>
              <w:spacing w:line="480" w:lineRule="auto"/>
              <w:rPr>
                <w:rFonts w:ascii="Helvetica" w:hAnsi="Helvetica" w:cs="Helvetica"/>
                <w:color w:val="4E5665"/>
                <w:sz w:val="18"/>
                <w:szCs w:val="18"/>
                <w:shd w:val="clear" w:color="auto" w:fill="FFFFFF"/>
              </w:rPr>
            </w:pPr>
            <w:r>
              <w:rPr>
                <w:rFonts w:ascii="MyriadPro-Regular" w:hAnsi="MyriadPro-Regular" w:cs="MyriadPro-Regular"/>
              </w:rPr>
              <w:t>What are others likely to see as weaknesses?</w:t>
            </w:r>
          </w:p>
        </w:tc>
      </w:tr>
      <w:tr w:rsidR="00B46903" w:rsidTr="00B46903">
        <w:tc>
          <w:tcPr>
            <w:tcW w:w="4621" w:type="dxa"/>
          </w:tcPr>
          <w:p w:rsidR="00B46903" w:rsidRDefault="00B46903" w:rsidP="00834165">
            <w:pPr>
              <w:spacing w:line="480" w:lineRule="auto"/>
              <w:rPr>
                <w:rFonts w:ascii="Helvetica" w:hAnsi="Helvetica" w:cs="Helvetica"/>
                <w:color w:val="4E5665"/>
                <w:sz w:val="18"/>
                <w:szCs w:val="18"/>
                <w:shd w:val="clear" w:color="auto" w:fill="FFFFFF"/>
              </w:rPr>
            </w:pPr>
          </w:p>
          <w:p w:rsidR="00B46903" w:rsidRDefault="00B46903" w:rsidP="00834165">
            <w:pPr>
              <w:spacing w:line="480" w:lineRule="auto"/>
              <w:rPr>
                <w:rFonts w:ascii="Helvetica" w:hAnsi="Helvetica" w:cs="Helvetica"/>
                <w:color w:val="4E5665"/>
                <w:sz w:val="18"/>
                <w:szCs w:val="18"/>
                <w:shd w:val="clear" w:color="auto" w:fill="FFFFFF"/>
              </w:rPr>
            </w:pPr>
          </w:p>
          <w:p w:rsidR="00B46903" w:rsidRDefault="00B46903" w:rsidP="00834165">
            <w:pPr>
              <w:spacing w:line="480" w:lineRule="auto"/>
              <w:rPr>
                <w:rFonts w:ascii="Helvetica" w:hAnsi="Helvetica" w:cs="Helvetica"/>
                <w:color w:val="4E5665"/>
                <w:sz w:val="18"/>
                <w:szCs w:val="18"/>
                <w:shd w:val="clear" w:color="auto" w:fill="FFFFFF"/>
              </w:rPr>
            </w:pPr>
          </w:p>
          <w:p w:rsidR="00B46903" w:rsidRDefault="00B46903" w:rsidP="00834165">
            <w:pPr>
              <w:spacing w:line="480" w:lineRule="auto"/>
              <w:rPr>
                <w:rFonts w:ascii="Helvetica" w:hAnsi="Helvetica" w:cs="Helvetica"/>
                <w:color w:val="4E5665"/>
                <w:sz w:val="18"/>
                <w:szCs w:val="18"/>
                <w:shd w:val="clear" w:color="auto" w:fill="FFFFFF"/>
              </w:rPr>
            </w:pPr>
          </w:p>
          <w:p w:rsidR="00B46903" w:rsidRDefault="00B46903" w:rsidP="00834165">
            <w:pPr>
              <w:spacing w:line="480" w:lineRule="auto"/>
              <w:rPr>
                <w:rFonts w:ascii="Helvetica" w:hAnsi="Helvetica" w:cs="Helvetica"/>
                <w:color w:val="4E5665"/>
                <w:sz w:val="18"/>
                <w:szCs w:val="18"/>
                <w:shd w:val="clear" w:color="auto" w:fill="FFFFFF"/>
              </w:rPr>
            </w:pPr>
          </w:p>
          <w:p w:rsidR="00B46903" w:rsidRDefault="00B46903" w:rsidP="00834165">
            <w:pPr>
              <w:spacing w:line="480" w:lineRule="auto"/>
              <w:rPr>
                <w:rFonts w:ascii="Helvetica" w:hAnsi="Helvetica" w:cs="Helvetica"/>
                <w:color w:val="4E5665"/>
                <w:sz w:val="18"/>
                <w:szCs w:val="18"/>
                <w:shd w:val="clear" w:color="auto" w:fill="FFFFFF"/>
              </w:rPr>
            </w:pPr>
          </w:p>
        </w:tc>
        <w:tc>
          <w:tcPr>
            <w:tcW w:w="4621" w:type="dxa"/>
          </w:tcPr>
          <w:p w:rsidR="00B46903" w:rsidRDefault="00B46903" w:rsidP="00834165">
            <w:pPr>
              <w:spacing w:line="480" w:lineRule="auto"/>
              <w:rPr>
                <w:rFonts w:ascii="Helvetica" w:hAnsi="Helvetica" w:cs="Helvetica"/>
                <w:color w:val="4E5665"/>
                <w:sz w:val="18"/>
                <w:szCs w:val="18"/>
                <w:shd w:val="clear" w:color="auto" w:fill="FFFFFF"/>
              </w:rPr>
            </w:pPr>
          </w:p>
          <w:p w:rsidR="00B46903" w:rsidRDefault="00B46903" w:rsidP="00834165">
            <w:pPr>
              <w:spacing w:line="480" w:lineRule="auto"/>
              <w:rPr>
                <w:rFonts w:ascii="Helvetica" w:hAnsi="Helvetica" w:cs="Helvetica"/>
                <w:color w:val="4E5665"/>
                <w:sz w:val="18"/>
                <w:szCs w:val="18"/>
                <w:shd w:val="clear" w:color="auto" w:fill="FFFFFF"/>
              </w:rPr>
            </w:pPr>
          </w:p>
          <w:p w:rsidR="00B46903" w:rsidRDefault="00B46903" w:rsidP="00834165">
            <w:pPr>
              <w:spacing w:line="480" w:lineRule="auto"/>
              <w:rPr>
                <w:rFonts w:ascii="Helvetica" w:hAnsi="Helvetica" w:cs="Helvetica"/>
                <w:color w:val="4E5665"/>
                <w:sz w:val="18"/>
                <w:szCs w:val="18"/>
                <w:shd w:val="clear" w:color="auto" w:fill="FFFFFF"/>
              </w:rPr>
            </w:pPr>
          </w:p>
          <w:p w:rsidR="00B46903" w:rsidRDefault="00B46903" w:rsidP="00834165">
            <w:pPr>
              <w:spacing w:line="480" w:lineRule="auto"/>
              <w:rPr>
                <w:rFonts w:ascii="Helvetica" w:hAnsi="Helvetica" w:cs="Helvetica"/>
                <w:color w:val="4E5665"/>
                <w:sz w:val="18"/>
                <w:szCs w:val="18"/>
                <w:shd w:val="clear" w:color="auto" w:fill="FFFFFF"/>
              </w:rPr>
            </w:pPr>
          </w:p>
          <w:p w:rsidR="00B46903" w:rsidRDefault="00B46903" w:rsidP="00834165">
            <w:pPr>
              <w:spacing w:line="480" w:lineRule="auto"/>
              <w:rPr>
                <w:rFonts w:ascii="Helvetica" w:hAnsi="Helvetica" w:cs="Helvetica"/>
                <w:color w:val="4E5665"/>
                <w:sz w:val="18"/>
                <w:szCs w:val="18"/>
                <w:shd w:val="clear" w:color="auto" w:fill="FFFFFF"/>
              </w:rPr>
            </w:pPr>
          </w:p>
        </w:tc>
      </w:tr>
      <w:tr w:rsidR="00B46903" w:rsidTr="00B46903">
        <w:tc>
          <w:tcPr>
            <w:tcW w:w="4621" w:type="dxa"/>
          </w:tcPr>
          <w:p w:rsidR="00B46903" w:rsidRDefault="00B46903" w:rsidP="00B46903">
            <w:pPr>
              <w:autoSpaceDE w:val="0"/>
              <w:autoSpaceDN w:val="0"/>
              <w:adjustRightInd w:val="0"/>
              <w:rPr>
                <w:rFonts w:ascii="MyriadPro-Bold" w:hAnsi="MyriadPro-Bold" w:cs="MyriadPro-Bold"/>
                <w:b/>
                <w:bCs/>
              </w:rPr>
            </w:pPr>
            <w:r>
              <w:rPr>
                <w:rFonts w:ascii="MyriadPro-Bold" w:hAnsi="MyriadPro-Bold" w:cs="MyriadPro-Bold"/>
                <w:b/>
                <w:bCs/>
              </w:rPr>
              <w:t>Opportunities</w:t>
            </w:r>
          </w:p>
          <w:p w:rsidR="00B46903" w:rsidRDefault="00B46903" w:rsidP="00B46903">
            <w:pPr>
              <w:autoSpaceDE w:val="0"/>
              <w:autoSpaceDN w:val="0"/>
              <w:adjustRightInd w:val="0"/>
              <w:rPr>
                <w:rFonts w:ascii="MyriadPro-Regular" w:hAnsi="MyriadPro-Regular" w:cs="MyriadPro-Regular"/>
              </w:rPr>
            </w:pPr>
            <w:r>
              <w:rPr>
                <w:rFonts w:ascii="MyriadPro-Regular" w:hAnsi="MyriadPro-Regular" w:cs="MyriadPro-Regular"/>
              </w:rPr>
              <w:t>What opportunities are open to you?</w:t>
            </w:r>
          </w:p>
          <w:p w:rsidR="00B46903" w:rsidRDefault="00B46903" w:rsidP="00B46903">
            <w:pPr>
              <w:autoSpaceDE w:val="0"/>
              <w:autoSpaceDN w:val="0"/>
              <w:adjustRightInd w:val="0"/>
              <w:rPr>
                <w:rFonts w:ascii="MyriadPro-Regular" w:hAnsi="MyriadPro-Regular" w:cs="MyriadPro-Regular"/>
              </w:rPr>
            </w:pPr>
            <w:r>
              <w:rPr>
                <w:rFonts w:ascii="MyriadPro-Regular" w:hAnsi="MyriadPro-Regular" w:cs="MyriadPro-Regular"/>
              </w:rPr>
              <w:t>What trends could you take advantage of?</w:t>
            </w:r>
          </w:p>
          <w:p w:rsidR="00B46903" w:rsidRDefault="00B46903" w:rsidP="00B46903">
            <w:pPr>
              <w:spacing w:line="480" w:lineRule="auto"/>
              <w:rPr>
                <w:rFonts w:ascii="Helvetica" w:hAnsi="Helvetica" w:cs="Helvetica"/>
                <w:color w:val="4E5665"/>
                <w:sz w:val="18"/>
                <w:szCs w:val="18"/>
                <w:shd w:val="clear" w:color="auto" w:fill="FFFFFF"/>
              </w:rPr>
            </w:pPr>
            <w:r>
              <w:rPr>
                <w:rFonts w:ascii="MyriadPro-Regular" w:hAnsi="MyriadPro-Regular" w:cs="MyriadPro-Regular"/>
              </w:rPr>
              <w:t>How can you use your strengths?</w:t>
            </w:r>
          </w:p>
        </w:tc>
        <w:tc>
          <w:tcPr>
            <w:tcW w:w="4621" w:type="dxa"/>
          </w:tcPr>
          <w:p w:rsidR="00B46903" w:rsidRDefault="00B46903" w:rsidP="00B46903">
            <w:pPr>
              <w:autoSpaceDE w:val="0"/>
              <w:autoSpaceDN w:val="0"/>
              <w:adjustRightInd w:val="0"/>
              <w:rPr>
                <w:rFonts w:ascii="MyriadPro-Bold" w:hAnsi="MyriadPro-Bold" w:cs="MyriadPro-Bold"/>
                <w:b/>
                <w:bCs/>
              </w:rPr>
            </w:pPr>
            <w:r>
              <w:rPr>
                <w:rFonts w:ascii="MyriadPro-Bold" w:hAnsi="MyriadPro-Bold" w:cs="MyriadPro-Bold"/>
                <w:b/>
                <w:bCs/>
              </w:rPr>
              <w:t>Threats</w:t>
            </w:r>
          </w:p>
          <w:p w:rsidR="00B46903" w:rsidRDefault="00B46903" w:rsidP="00B46903">
            <w:pPr>
              <w:autoSpaceDE w:val="0"/>
              <w:autoSpaceDN w:val="0"/>
              <w:adjustRightInd w:val="0"/>
              <w:rPr>
                <w:rFonts w:ascii="MyriadPro-Regular" w:hAnsi="MyriadPro-Regular" w:cs="MyriadPro-Regular"/>
              </w:rPr>
            </w:pPr>
            <w:r>
              <w:rPr>
                <w:rFonts w:ascii="MyriadPro-Regular" w:hAnsi="MyriadPro-Regular" w:cs="MyriadPro-Regular"/>
              </w:rPr>
              <w:t>What threats could harm you?</w:t>
            </w:r>
          </w:p>
          <w:p w:rsidR="00B46903" w:rsidRDefault="00B46903" w:rsidP="00B46903">
            <w:pPr>
              <w:autoSpaceDE w:val="0"/>
              <w:autoSpaceDN w:val="0"/>
              <w:adjustRightInd w:val="0"/>
              <w:rPr>
                <w:rFonts w:ascii="MyriadPro-Regular" w:hAnsi="MyriadPro-Regular" w:cs="MyriadPro-Regular"/>
              </w:rPr>
            </w:pPr>
            <w:r>
              <w:rPr>
                <w:rFonts w:ascii="MyriadPro-Regular" w:hAnsi="MyriadPro-Regular" w:cs="MyriadPro-Regular"/>
              </w:rPr>
              <w:t>What is your competition doing?</w:t>
            </w:r>
          </w:p>
          <w:p w:rsidR="00B46903" w:rsidRDefault="00B46903" w:rsidP="00B46903">
            <w:pPr>
              <w:spacing w:line="480" w:lineRule="auto"/>
              <w:rPr>
                <w:rFonts w:ascii="Helvetica" w:hAnsi="Helvetica" w:cs="Helvetica"/>
                <w:color w:val="4E5665"/>
                <w:sz w:val="18"/>
                <w:szCs w:val="18"/>
                <w:shd w:val="clear" w:color="auto" w:fill="FFFFFF"/>
              </w:rPr>
            </w:pPr>
            <w:r>
              <w:rPr>
                <w:rFonts w:ascii="MyriadPro-Regular" w:hAnsi="MyriadPro-Regular" w:cs="MyriadPro-Regular"/>
              </w:rPr>
              <w:t>What threats do your weaknesses expose?</w:t>
            </w:r>
          </w:p>
        </w:tc>
      </w:tr>
      <w:tr w:rsidR="00B46903" w:rsidTr="00B46903">
        <w:tc>
          <w:tcPr>
            <w:tcW w:w="4621" w:type="dxa"/>
          </w:tcPr>
          <w:p w:rsidR="00B46903" w:rsidRDefault="00B46903" w:rsidP="00834165">
            <w:pPr>
              <w:spacing w:line="480" w:lineRule="auto"/>
              <w:rPr>
                <w:rFonts w:ascii="Helvetica" w:hAnsi="Helvetica" w:cs="Helvetica"/>
                <w:color w:val="4E5665"/>
                <w:sz w:val="18"/>
                <w:szCs w:val="18"/>
                <w:shd w:val="clear" w:color="auto" w:fill="FFFFFF"/>
              </w:rPr>
            </w:pPr>
          </w:p>
          <w:p w:rsidR="00B46903" w:rsidRDefault="00B46903" w:rsidP="00834165">
            <w:pPr>
              <w:spacing w:line="480" w:lineRule="auto"/>
              <w:rPr>
                <w:rFonts w:ascii="Helvetica" w:hAnsi="Helvetica" w:cs="Helvetica"/>
                <w:color w:val="4E5665"/>
                <w:sz w:val="18"/>
                <w:szCs w:val="18"/>
                <w:shd w:val="clear" w:color="auto" w:fill="FFFFFF"/>
              </w:rPr>
            </w:pPr>
          </w:p>
          <w:p w:rsidR="00B46903" w:rsidRDefault="00B46903" w:rsidP="00834165">
            <w:pPr>
              <w:spacing w:line="480" w:lineRule="auto"/>
              <w:rPr>
                <w:rFonts w:ascii="Helvetica" w:hAnsi="Helvetica" w:cs="Helvetica"/>
                <w:color w:val="4E5665"/>
                <w:sz w:val="18"/>
                <w:szCs w:val="18"/>
                <w:shd w:val="clear" w:color="auto" w:fill="FFFFFF"/>
              </w:rPr>
            </w:pPr>
          </w:p>
          <w:p w:rsidR="00B46903" w:rsidRDefault="00B46903" w:rsidP="00834165">
            <w:pPr>
              <w:spacing w:line="480" w:lineRule="auto"/>
              <w:rPr>
                <w:rFonts w:ascii="Helvetica" w:hAnsi="Helvetica" w:cs="Helvetica"/>
                <w:color w:val="4E5665"/>
                <w:sz w:val="18"/>
                <w:szCs w:val="18"/>
                <w:shd w:val="clear" w:color="auto" w:fill="FFFFFF"/>
              </w:rPr>
            </w:pPr>
          </w:p>
          <w:p w:rsidR="00B46903" w:rsidRDefault="00B46903" w:rsidP="00834165">
            <w:pPr>
              <w:spacing w:line="480" w:lineRule="auto"/>
              <w:rPr>
                <w:rFonts w:ascii="Helvetica" w:hAnsi="Helvetica" w:cs="Helvetica"/>
                <w:color w:val="4E5665"/>
                <w:sz w:val="18"/>
                <w:szCs w:val="18"/>
                <w:shd w:val="clear" w:color="auto" w:fill="FFFFFF"/>
              </w:rPr>
            </w:pPr>
          </w:p>
          <w:p w:rsidR="00B46903" w:rsidRDefault="00B46903" w:rsidP="00834165">
            <w:pPr>
              <w:spacing w:line="480" w:lineRule="auto"/>
              <w:rPr>
                <w:rFonts w:ascii="Helvetica" w:hAnsi="Helvetica" w:cs="Helvetica"/>
                <w:color w:val="4E5665"/>
                <w:sz w:val="18"/>
                <w:szCs w:val="18"/>
                <w:shd w:val="clear" w:color="auto" w:fill="FFFFFF"/>
              </w:rPr>
            </w:pPr>
          </w:p>
          <w:p w:rsidR="00B46903" w:rsidRDefault="00B46903" w:rsidP="00834165">
            <w:pPr>
              <w:spacing w:line="480" w:lineRule="auto"/>
              <w:rPr>
                <w:rFonts w:ascii="Helvetica" w:hAnsi="Helvetica" w:cs="Helvetica"/>
                <w:color w:val="4E5665"/>
                <w:sz w:val="18"/>
                <w:szCs w:val="18"/>
                <w:shd w:val="clear" w:color="auto" w:fill="FFFFFF"/>
              </w:rPr>
            </w:pPr>
          </w:p>
        </w:tc>
        <w:tc>
          <w:tcPr>
            <w:tcW w:w="4621" w:type="dxa"/>
          </w:tcPr>
          <w:p w:rsidR="00B46903" w:rsidRDefault="00B46903" w:rsidP="00834165">
            <w:pPr>
              <w:spacing w:line="480" w:lineRule="auto"/>
              <w:rPr>
                <w:rFonts w:ascii="Helvetica" w:hAnsi="Helvetica" w:cs="Helvetica"/>
                <w:color w:val="4E5665"/>
                <w:sz w:val="18"/>
                <w:szCs w:val="18"/>
                <w:shd w:val="clear" w:color="auto" w:fill="FFFFFF"/>
              </w:rPr>
            </w:pPr>
          </w:p>
        </w:tc>
      </w:tr>
    </w:tbl>
    <w:p w:rsidR="00B46903" w:rsidRDefault="00B46903" w:rsidP="00834165">
      <w:pPr>
        <w:spacing w:line="480" w:lineRule="auto"/>
        <w:rPr>
          <w:rFonts w:ascii="Helvetica" w:hAnsi="Helvetica" w:cs="Helvetica"/>
          <w:color w:val="4E5665"/>
          <w:sz w:val="18"/>
          <w:szCs w:val="18"/>
          <w:shd w:val="clear" w:color="auto" w:fill="FFFFFF"/>
        </w:rPr>
      </w:pPr>
    </w:p>
    <w:sectPr w:rsidR="00B469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yriadPro-Bold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MyriadPro-Regular">
    <w:panose1 w:val="020B0503030403020204"/>
    <w:charset w:val="00"/>
    <w:family w:val="swiss"/>
    <w:notTrueType/>
    <w:pitch w:val="default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2063FB7"/>
    <w:multiLevelType w:val="multilevel"/>
    <w:tmpl w:val="27541B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34165"/>
    <w:rsid w:val="003011C6"/>
    <w:rsid w:val="00834165"/>
    <w:rsid w:val="00B126D6"/>
    <w:rsid w:val="00B46903"/>
    <w:rsid w:val="00E237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4165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3416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34165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834165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styleId="Hyperlink">
    <w:name w:val="Hyperlink"/>
    <w:basedOn w:val="DefaultParagraphFont"/>
    <w:uiPriority w:val="99"/>
    <w:unhideWhenUsed/>
    <w:rsid w:val="00834165"/>
    <w:rPr>
      <w:color w:val="0000FF" w:themeColor="hyperlink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834165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834165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table" w:styleId="TableGrid">
    <w:name w:val="Table Grid"/>
    <w:basedOn w:val="TableNormal"/>
    <w:uiPriority w:val="59"/>
    <w:rsid w:val="00B4690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B4690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B46903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4165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3416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34165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834165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styleId="Hyperlink">
    <w:name w:val="Hyperlink"/>
    <w:basedOn w:val="DefaultParagraphFont"/>
    <w:uiPriority w:val="99"/>
    <w:unhideWhenUsed/>
    <w:rsid w:val="00834165"/>
    <w:rPr>
      <w:color w:val="0000FF" w:themeColor="hyperlink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834165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834165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table" w:styleId="TableGrid">
    <w:name w:val="Table Grid"/>
    <w:basedOn w:val="TableNormal"/>
    <w:uiPriority w:val="59"/>
    <w:rsid w:val="00B4690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B4690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B4690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59204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ioptytawe.co.uk/en/about-us/" TargetMode="External"/><Relationship Id="rId3" Type="http://schemas.microsoft.com/office/2007/relationships/stylesWithEffects" Target="stylesWithEffects.xml"/><Relationship Id="rId7" Type="http://schemas.openxmlformats.org/officeDocument/2006/relationships/image" Target="media/image2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175</Words>
  <Characters>1004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Maw, Sue</dc:creator>
  <cp:lastModifiedBy>Maw, Sue</cp:lastModifiedBy>
  <cp:revision>2</cp:revision>
  <dcterms:created xsi:type="dcterms:W3CDTF">2016-03-03T09:44:00Z</dcterms:created>
  <dcterms:modified xsi:type="dcterms:W3CDTF">2016-03-03T09:44:00Z</dcterms:modified>
</cp:coreProperties>
</file>