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C1BBA" w14:textId="6F18CE69" w:rsidR="00DF21AC" w:rsidRDefault="00703F28">
      <w:pPr>
        <w:rPr>
          <w:color w:val="000000" w:themeColor="text1"/>
        </w:rPr>
      </w:pPr>
      <w:r>
        <w:rPr>
          <w:color w:val="000000" w:themeColor="text1"/>
        </w:rPr>
        <w:t xml:space="preserve">The UK has entrenched </w:t>
      </w:r>
      <w:r w:rsidR="002B1252">
        <w:rPr>
          <w:color w:val="000000" w:themeColor="text1"/>
        </w:rPr>
        <w:t xml:space="preserve">human rights </w:t>
      </w:r>
      <w:r w:rsidR="00BC20B8">
        <w:rPr>
          <w:color w:val="000000" w:themeColor="text1"/>
        </w:rPr>
        <w:t>into</w:t>
      </w:r>
      <w:r w:rsidR="002B1252">
        <w:rPr>
          <w:color w:val="000000" w:themeColor="text1"/>
        </w:rPr>
        <w:t xml:space="preserve"> domestic law for the last two decades,</w:t>
      </w:r>
      <w:r w:rsidR="00C116E2">
        <w:rPr>
          <w:color w:val="000000" w:themeColor="text1"/>
        </w:rPr>
        <w:t xml:space="preserve"> allowing </w:t>
      </w:r>
      <w:r w:rsidR="009E37D4">
        <w:rPr>
          <w:color w:val="000000" w:themeColor="text1"/>
        </w:rPr>
        <w:t xml:space="preserve">the conservation of </w:t>
      </w:r>
      <w:r w:rsidR="00ED206C">
        <w:rPr>
          <w:color w:val="000000" w:themeColor="text1"/>
        </w:rPr>
        <w:t>l</w:t>
      </w:r>
      <w:r w:rsidR="00156F2A">
        <w:rPr>
          <w:color w:val="000000" w:themeColor="text1"/>
        </w:rPr>
        <w:t>iberty</w:t>
      </w:r>
      <w:r w:rsidR="00ED206C">
        <w:rPr>
          <w:color w:val="000000" w:themeColor="text1"/>
        </w:rPr>
        <w:t xml:space="preserve"> and </w:t>
      </w:r>
      <w:r w:rsidR="00156F2A">
        <w:rPr>
          <w:color w:val="000000" w:themeColor="text1"/>
        </w:rPr>
        <w:t>the protection of fundamental rights</w:t>
      </w:r>
      <w:sdt>
        <w:sdtPr>
          <w:rPr>
            <w:color w:val="000000" w:themeColor="text1"/>
          </w:rPr>
          <w:id w:val="-576210860"/>
          <w:citation/>
        </w:sdtPr>
        <w:sdtContent>
          <w:r w:rsidR="00217505">
            <w:rPr>
              <w:color w:val="000000" w:themeColor="text1"/>
            </w:rPr>
            <w:fldChar w:fldCharType="begin"/>
          </w:r>
          <w:r w:rsidR="00217505">
            <w:rPr>
              <w:color w:val="000000" w:themeColor="text1"/>
            </w:rPr>
            <w:instrText xml:space="preserve"> CITATION Rob16 \l 2057 </w:instrText>
          </w:r>
          <w:r w:rsidR="00217505">
            <w:rPr>
              <w:color w:val="000000" w:themeColor="text1"/>
            </w:rPr>
            <w:fldChar w:fldCharType="separate"/>
          </w:r>
          <w:r w:rsidR="00217505">
            <w:rPr>
              <w:noProof/>
              <w:color w:val="000000" w:themeColor="text1"/>
            </w:rPr>
            <w:t xml:space="preserve"> </w:t>
          </w:r>
          <w:r w:rsidR="00217505" w:rsidRPr="00217505">
            <w:rPr>
              <w:noProof/>
              <w:color w:val="000000" w:themeColor="text1"/>
            </w:rPr>
            <w:t>(Lee, 2016)</w:t>
          </w:r>
          <w:r w:rsidR="00217505">
            <w:rPr>
              <w:color w:val="000000" w:themeColor="text1"/>
            </w:rPr>
            <w:fldChar w:fldCharType="end"/>
          </w:r>
        </w:sdtContent>
      </w:sdt>
      <w:r w:rsidR="00156F2A">
        <w:rPr>
          <w:color w:val="000000" w:themeColor="text1"/>
        </w:rPr>
        <w:t>.</w:t>
      </w:r>
      <w:r w:rsidR="00BC20B8">
        <w:rPr>
          <w:color w:val="000000" w:themeColor="text1"/>
        </w:rPr>
        <w:t xml:space="preserve"> </w:t>
      </w:r>
      <w:r w:rsidR="007F0A77">
        <w:rPr>
          <w:color w:val="000000" w:themeColor="text1"/>
        </w:rPr>
        <w:t>Recent parliamentary proposals</w:t>
      </w:r>
      <w:r w:rsidR="00A02665">
        <w:rPr>
          <w:color w:val="000000" w:themeColor="text1"/>
        </w:rPr>
        <w:t xml:space="preserve"> seek to replace and repeal</w:t>
      </w:r>
      <w:r w:rsidR="00295BA0">
        <w:rPr>
          <w:color w:val="000000" w:themeColor="text1"/>
        </w:rPr>
        <w:t xml:space="preserve"> these protections</w:t>
      </w:r>
      <w:r w:rsidR="00FC38A8">
        <w:rPr>
          <w:color w:val="000000" w:themeColor="text1"/>
        </w:rPr>
        <w:t xml:space="preserve"> in place of </w:t>
      </w:r>
      <w:r w:rsidR="0013664D">
        <w:rPr>
          <w:color w:val="000000" w:themeColor="text1"/>
        </w:rPr>
        <w:t xml:space="preserve">a </w:t>
      </w:r>
      <w:r w:rsidR="00B63781">
        <w:rPr>
          <w:color w:val="000000" w:themeColor="text1"/>
        </w:rPr>
        <w:t>successor,</w:t>
      </w:r>
      <w:r w:rsidR="00C052AE">
        <w:rPr>
          <w:color w:val="000000" w:themeColor="text1"/>
        </w:rPr>
        <w:t xml:space="preserve"> the Bill of Rights Bill.</w:t>
      </w:r>
      <w:r w:rsidR="00B63781">
        <w:rPr>
          <w:color w:val="000000" w:themeColor="text1"/>
        </w:rPr>
        <w:t xml:space="preserve"> Despite</w:t>
      </w:r>
      <w:r w:rsidR="00503458">
        <w:rPr>
          <w:color w:val="000000" w:themeColor="text1"/>
        </w:rPr>
        <w:t xml:space="preserve"> proponents</w:t>
      </w:r>
      <w:r w:rsidR="008550CE">
        <w:rPr>
          <w:color w:val="000000" w:themeColor="text1"/>
        </w:rPr>
        <w:t xml:space="preserve"> insisting that the</w:t>
      </w:r>
      <w:r w:rsidR="004C1055">
        <w:rPr>
          <w:color w:val="000000" w:themeColor="text1"/>
        </w:rPr>
        <w:t xml:space="preserve"> bill will</w:t>
      </w:r>
      <w:r w:rsidR="00C76441">
        <w:rPr>
          <w:color w:val="000000" w:themeColor="text1"/>
        </w:rPr>
        <w:t xml:space="preserve"> have a positive impact on </w:t>
      </w:r>
      <w:r w:rsidR="00E94C18">
        <w:rPr>
          <w:color w:val="000000" w:themeColor="text1"/>
        </w:rPr>
        <w:t>the nation</w:t>
      </w:r>
      <w:r w:rsidR="00C76441">
        <w:rPr>
          <w:color w:val="000000" w:themeColor="text1"/>
        </w:rPr>
        <w:t xml:space="preserve">, by </w:t>
      </w:r>
      <w:r w:rsidR="00C32EDA">
        <w:rPr>
          <w:color w:val="000000" w:themeColor="text1"/>
        </w:rPr>
        <w:t xml:space="preserve">protecting against the misuse of </w:t>
      </w:r>
      <w:r w:rsidR="0019167F">
        <w:rPr>
          <w:color w:val="000000" w:themeColor="text1"/>
        </w:rPr>
        <w:t xml:space="preserve">human rights, and </w:t>
      </w:r>
      <w:r w:rsidR="00373B22">
        <w:rPr>
          <w:color w:val="000000" w:themeColor="text1"/>
        </w:rPr>
        <w:t>reinforcing national sovereignty</w:t>
      </w:r>
      <w:r w:rsidR="003215A6">
        <w:rPr>
          <w:color w:val="000000" w:themeColor="text1"/>
        </w:rPr>
        <w:t>, this essay will argue that the bill</w:t>
      </w:r>
      <w:r w:rsidR="00E94C18">
        <w:rPr>
          <w:color w:val="000000" w:themeColor="text1"/>
        </w:rPr>
        <w:t xml:space="preserve"> will harm the most vulnerable in </w:t>
      </w:r>
      <w:r w:rsidR="00423E0C">
        <w:rPr>
          <w:color w:val="000000" w:themeColor="text1"/>
        </w:rPr>
        <w:t>society, by</w:t>
      </w:r>
      <w:r w:rsidR="00901703">
        <w:rPr>
          <w:color w:val="000000" w:themeColor="text1"/>
        </w:rPr>
        <w:t xml:space="preserve"> </w:t>
      </w:r>
      <w:r w:rsidR="007D1AB1">
        <w:rPr>
          <w:color w:val="000000" w:themeColor="text1"/>
        </w:rPr>
        <w:t xml:space="preserve">going against the rule of law and </w:t>
      </w:r>
      <w:r w:rsidR="00332373">
        <w:rPr>
          <w:color w:val="000000" w:themeColor="text1"/>
        </w:rPr>
        <w:t xml:space="preserve">limiting the </w:t>
      </w:r>
      <w:r w:rsidR="00292FD1">
        <w:rPr>
          <w:color w:val="000000" w:themeColor="text1"/>
        </w:rPr>
        <w:t xml:space="preserve">capability of </w:t>
      </w:r>
      <w:r w:rsidR="00321676">
        <w:rPr>
          <w:color w:val="000000" w:themeColor="text1"/>
        </w:rPr>
        <w:t>individuals</w:t>
      </w:r>
      <w:r w:rsidR="00292FD1">
        <w:rPr>
          <w:color w:val="000000" w:themeColor="text1"/>
        </w:rPr>
        <w:t xml:space="preserve"> to </w:t>
      </w:r>
      <w:r w:rsidR="00321676">
        <w:rPr>
          <w:color w:val="000000" w:themeColor="text1"/>
        </w:rPr>
        <w:t>secure their rights</w:t>
      </w:r>
      <w:sdt>
        <w:sdtPr>
          <w:rPr>
            <w:color w:val="000000" w:themeColor="text1"/>
          </w:rPr>
          <w:id w:val="1951277292"/>
          <w:citation/>
        </w:sdtPr>
        <w:sdtContent>
          <w:r w:rsidR="00D86E2D">
            <w:rPr>
              <w:color w:val="000000" w:themeColor="text1"/>
            </w:rPr>
            <w:fldChar w:fldCharType="begin"/>
          </w:r>
          <w:r w:rsidR="00D86E2D">
            <w:rPr>
              <w:color w:val="000000" w:themeColor="text1"/>
            </w:rPr>
            <w:instrText xml:space="preserve"> CITATION Col07 \l 2057 </w:instrText>
          </w:r>
          <w:r w:rsidR="00D86E2D">
            <w:rPr>
              <w:color w:val="000000" w:themeColor="text1"/>
            </w:rPr>
            <w:fldChar w:fldCharType="separate"/>
          </w:r>
          <w:r w:rsidR="00D86E2D">
            <w:rPr>
              <w:noProof/>
              <w:color w:val="000000" w:themeColor="text1"/>
            </w:rPr>
            <w:t xml:space="preserve"> </w:t>
          </w:r>
          <w:r w:rsidR="00D86E2D" w:rsidRPr="00D86E2D">
            <w:rPr>
              <w:noProof/>
              <w:color w:val="000000" w:themeColor="text1"/>
            </w:rPr>
            <w:t>(Harvey, 2007)</w:t>
          </w:r>
          <w:r w:rsidR="00D86E2D">
            <w:rPr>
              <w:color w:val="000000" w:themeColor="text1"/>
            </w:rPr>
            <w:fldChar w:fldCharType="end"/>
          </w:r>
        </w:sdtContent>
      </w:sdt>
      <w:r w:rsidR="00321676">
        <w:rPr>
          <w:color w:val="000000" w:themeColor="text1"/>
        </w:rPr>
        <w:t>. This will be demonstrated by</w:t>
      </w:r>
      <w:r w:rsidR="00850579">
        <w:rPr>
          <w:color w:val="000000" w:themeColor="text1"/>
        </w:rPr>
        <w:t xml:space="preserve"> an explanation of the</w:t>
      </w:r>
      <w:r w:rsidR="00342781">
        <w:rPr>
          <w:color w:val="000000" w:themeColor="text1"/>
        </w:rPr>
        <w:t xml:space="preserve"> </w:t>
      </w:r>
      <w:r w:rsidR="00D67F12">
        <w:rPr>
          <w:color w:val="000000" w:themeColor="text1"/>
        </w:rPr>
        <w:t xml:space="preserve">past </w:t>
      </w:r>
      <w:r w:rsidR="00614B72">
        <w:rPr>
          <w:color w:val="000000" w:themeColor="text1"/>
        </w:rPr>
        <w:t>and present</w:t>
      </w:r>
      <w:r w:rsidR="00850579">
        <w:rPr>
          <w:color w:val="000000" w:themeColor="text1"/>
        </w:rPr>
        <w:t xml:space="preserve"> legal stance</w:t>
      </w:r>
      <w:r w:rsidR="00BE4DBF">
        <w:rPr>
          <w:color w:val="000000" w:themeColor="text1"/>
        </w:rPr>
        <w:t xml:space="preserve"> to highlight the significance of human rights</w:t>
      </w:r>
      <w:r w:rsidR="007437E6">
        <w:rPr>
          <w:color w:val="000000" w:themeColor="text1"/>
        </w:rPr>
        <w:t xml:space="preserve"> and</w:t>
      </w:r>
      <w:r w:rsidR="009002E0">
        <w:rPr>
          <w:color w:val="000000" w:themeColor="text1"/>
        </w:rPr>
        <w:t xml:space="preserve"> </w:t>
      </w:r>
      <w:r w:rsidR="0099184B">
        <w:rPr>
          <w:color w:val="000000" w:themeColor="text1"/>
        </w:rPr>
        <w:t>a</w:t>
      </w:r>
      <w:r w:rsidR="005F6176">
        <w:rPr>
          <w:color w:val="000000" w:themeColor="text1"/>
        </w:rPr>
        <w:t>n analysis</w:t>
      </w:r>
      <w:r w:rsidR="00AC58C0">
        <w:rPr>
          <w:color w:val="000000" w:themeColor="text1"/>
        </w:rPr>
        <w:t xml:space="preserve"> </w:t>
      </w:r>
      <w:r w:rsidR="0099184B">
        <w:rPr>
          <w:color w:val="000000" w:themeColor="text1"/>
        </w:rPr>
        <w:t xml:space="preserve">of </w:t>
      </w:r>
      <w:r w:rsidR="00056795">
        <w:rPr>
          <w:color w:val="000000" w:themeColor="text1"/>
        </w:rPr>
        <w:t xml:space="preserve">some </w:t>
      </w:r>
      <w:r w:rsidR="0099184B">
        <w:rPr>
          <w:color w:val="000000" w:themeColor="text1"/>
        </w:rPr>
        <w:t xml:space="preserve">proposed </w:t>
      </w:r>
      <w:r w:rsidR="007437E6">
        <w:rPr>
          <w:color w:val="000000" w:themeColor="text1"/>
        </w:rPr>
        <w:t>implementations</w:t>
      </w:r>
      <w:r w:rsidR="00E56278">
        <w:rPr>
          <w:color w:val="000000" w:themeColor="text1"/>
        </w:rPr>
        <w:t xml:space="preserve"> including </w:t>
      </w:r>
      <w:r w:rsidR="00B31104">
        <w:rPr>
          <w:color w:val="000000" w:themeColor="text1"/>
        </w:rPr>
        <w:t>their</w:t>
      </w:r>
      <w:r w:rsidR="00E56278">
        <w:rPr>
          <w:color w:val="000000" w:themeColor="text1"/>
        </w:rPr>
        <w:t xml:space="preserve"> potential impact</w:t>
      </w:r>
      <w:r w:rsidR="00056795">
        <w:rPr>
          <w:color w:val="000000" w:themeColor="text1"/>
        </w:rPr>
        <w:t>,</w:t>
      </w:r>
    </w:p>
    <w:p w14:paraId="309861D3" w14:textId="60EDA754" w:rsidR="00042F80" w:rsidRDefault="00042F80">
      <w:pPr>
        <w:rPr>
          <w:color w:val="000000" w:themeColor="text1"/>
        </w:rPr>
      </w:pPr>
    </w:p>
    <w:p w14:paraId="5E7C4DE3" w14:textId="261F7035" w:rsidR="00CA61EE" w:rsidRDefault="000D6300">
      <w:pPr>
        <w:rPr>
          <w:color w:val="000000" w:themeColor="text1"/>
        </w:rPr>
      </w:pPr>
      <w:r>
        <w:rPr>
          <w:color w:val="000000" w:themeColor="text1"/>
        </w:rPr>
        <w:t>The European Convention on Human Rights</w:t>
      </w:r>
      <w:r w:rsidR="00355ACF">
        <w:rPr>
          <w:color w:val="000000" w:themeColor="text1"/>
        </w:rPr>
        <w:t xml:space="preserve"> (ECHR)</w:t>
      </w:r>
      <w:r w:rsidR="00BB008C">
        <w:rPr>
          <w:color w:val="000000" w:themeColor="text1"/>
        </w:rPr>
        <w:t xml:space="preserve"> </w:t>
      </w:r>
      <w:r w:rsidR="00355ACF">
        <w:rPr>
          <w:color w:val="000000" w:themeColor="text1"/>
        </w:rPr>
        <w:t>(</w:t>
      </w:r>
      <w:r w:rsidR="00BB008C">
        <w:rPr>
          <w:color w:val="000000" w:themeColor="text1"/>
        </w:rPr>
        <w:t>1950</w:t>
      </w:r>
      <w:r w:rsidR="00355ACF">
        <w:rPr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="002725A4">
        <w:rPr>
          <w:color w:val="000000" w:themeColor="text1"/>
        </w:rPr>
        <w:t>was developed to provide</w:t>
      </w:r>
      <w:r w:rsidR="00DB7AC7">
        <w:rPr>
          <w:color w:val="000000" w:themeColor="text1"/>
        </w:rPr>
        <w:t xml:space="preserve"> </w:t>
      </w:r>
      <w:r w:rsidR="009341A9">
        <w:rPr>
          <w:color w:val="000000" w:themeColor="text1"/>
        </w:rPr>
        <w:t xml:space="preserve">a list </w:t>
      </w:r>
      <w:r w:rsidR="006A7C42">
        <w:rPr>
          <w:color w:val="000000" w:themeColor="text1"/>
        </w:rPr>
        <w:t>of fundamental</w:t>
      </w:r>
      <w:r w:rsidR="003C58D5">
        <w:rPr>
          <w:color w:val="000000" w:themeColor="text1"/>
        </w:rPr>
        <w:t xml:space="preserve"> protections</w:t>
      </w:r>
      <w:r w:rsidR="002725A4">
        <w:rPr>
          <w:color w:val="000000" w:themeColor="text1"/>
        </w:rPr>
        <w:t xml:space="preserve"> to individuals </w:t>
      </w:r>
      <w:r w:rsidR="007843E3">
        <w:rPr>
          <w:color w:val="000000" w:themeColor="text1"/>
        </w:rPr>
        <w:t>against</w:t>
      </w:r>
      <w:r w:rsidR="00DB7AC7">
        <w:rPr>
          <w:color w:val="000000" w:themeColor="text1"/>
        </w:rPr>
        <w:t xml:space="preserve"> the state following </w:t>
      </w:r>
      <w:r w:rsidR="00433434">
        <w:rPr>
          <w:color w:val="000000" w:themeColor="text1"/>
        </w:rPr>
        <w:t xml:space="preserve">the </w:t>
      </w:r>
      <w:r w:rsidR="00F608B9">
        <w:rPr>
          <w:color w:val="000000" w:themeColor="text1"/>
        </w:rPr>
        <w:t>devas</w:t>
      </w:r>
      <w:r w:rsidR="00B54FDD">
        <w:rPr>
          <w:color w:val="000000" w:themeColor="text1"/>
        </w:rPr>
        <w:t xml:space="preserve">tations </w:t>
      </w:r>
      <w:r w:rsidR="007843E3">
        <w:rPr>
          <w:color w:val="000000" w:themeColor="text1"/>
        </w:rPr>
        <w:t>deriving</w:t>
      </w:r>
      <w:r w:rsidR="00CA7A1F">
        <w:rPr>
          <w:color w:val="000000" w:themeColor="text1"/>
        </w:rPr>
        <w:t xml:space="preserve"> from the S</w:t>
      </w:r>
      <w:r w:rsidR="00433434">
        <w:rPr>
          <w:color w:val="000000" w:themeColor="text1"/>
        </w:rPr>
        <w:t>econd World War</w:t>
      </w:r>
      <w:sdt>
        <w:sdtPr>
          <w:rPr>
            <w:color w:val="000000" w:themeColor="text1"/>
          </w:rPr>
          <w:id w:val="1111936443"/>
          <w:citation/>
        </w:sdtPr>
        <w:sdtContent>
          <w:r w:rsidR="00AB1275">
            <w:rPr>
              <w:color w:val="000000" w:themeColor="text1"/>
            </w:rPr>
            <w:fldChar w:fldCharType="begin"/>
          </w:r>
          <w:r w:rsidR="00AB1275">
            <w:rPr>
              <w:color w:val="000000" w:themeColor="text1"/>
            </w:rPr>
            <w:instrText xml:space="preserve"> CITATION Hof06 \l 2057 </w:instrText>
          </w:r>
          <w:r w:rsidR="00AB1275">
            <w:rPr>
              <w:color w:val="000000" w:themeColor="text1"/>
            </w:rPr>
            <w:fldChar w:fldCharType="separate"/>
          </w:r>
          <w:r w:rsidR="00AB1275">
            <w:rPr>
              <w:noProof/>
              <w:color w:val="000000" w:themeColor="text1"/>
            </w:rPr>
            <w:t xml:space="preserve"> </w:t>
          </w:r>
          <w:r w:rsidR="00AB1275" w:rsidRPr="00AB1275">
            <w:rPr>
              <w:noProof/>
              <w:color w:val="000000" w:themeColor="text1"/>
            </w:rPr>
            <w:t>(Hoffman &amp; Rowe, 2006)</w:t>
          </w:r>
          <w:r w:rsidR="00AB1275">
            <w:rPr>
              <w:color w:val="000000" w:themeColor="text1"/>
            </w:rPr>
            <w:fldChar w:fldCharType="end"/>
          </w:r>
        </w:sdtContent>
      </w:sdt>
      <w:r w:rsidR="00433434">
        <w:rPr>
          <w:color w:val="000000" w:themeColor="text1"/>
        </w:rPr>
        <w:t xml:space="preserve">. </w:t>
      </w:r>
      <w:r w:rsidR="003C58D5">
        <w:rPr>
          <w:color w:val="000000" w:themeColor="text1"/>
        </w:rPr>
        <w:t>These protections are set out in a</w:t>
      </w:r>
      <w:r w:rsidR="00DF4AB0">
        <w:rPr>
          <w:color w:val="000000" w:themeColor="text1"/>
        </w:rPr>
        <w:t>rticles</w:t>
      </w:r>
      <w:r w:rsidR="000463DA">
        <w:rPr>
          <w:color w:val="000000" w:themeColor="text1"/>
        </w:rPr>
        <w:t xml:space="preserve"> and protocols</w:t>
      </w:r>
      <w:r w:rsidR="00DF4AB0">
        <w:rPr>
          <w:color w:val="000000" w:themeColor="text1"/>
        </w:rPr>
        <w:t xml:space="preserve"> pertaining to the protection </w:t>
      </w:r>
      <w:r w:rsidR="00DF6AE9">
        <w:rPr>
          <w:color w:val="000000" w:themeColor="text1"/>
        </w:rPr>
        <w:t>against torture</w:t>
      </w:r>
      <w:r w:rsidR="00A31A63">
        <w:rPr>
          <w:color w:val="000000" w:themeColor="text1"/>
        </w:rPr>
        <w:t>,</w:t>
      </w:r>
      <w:r w:rsidR="008E3E63">
        <w:rPr>
          <w:color w:val="000000" w:themeColor="text1"/>
        </w:rPr>
        <w:t xml:space="preserve"> the</w:t>
      </w:r>
      <w:r w:rsidR="00FE43FA">
        <w:rPr>
          <w:color w:val="000000" w:themeColor="text1"/>
        </w:rPr>
        <w:t xml:space="preserve"> preservation of</w:t>
      </w:r>
      <w:r w:rsidR="00DF6AE9">
        <w:rPr>
          <w:color w:val="000000" w:themeColor="text1"/>
        </w:rPr>
        <w:t xml:space="preserve"> freedom of speech, </w:t>
      </w:r>
      <w:r w:rsidR="002C40B3">
        <w:rPr>
          <w:color w:val="000000" w:themeColor="text1"/>
        </w:rPr>
        <w:t xml:space="preserve">privacy and religion </w:t>
      </w:r>
      <w:r w:rsidR="009D4D01">
        <w:rPr>
          <w:color w:val="000000" w:themeColor="text1"/>
        </w:rPr>
        <w:t>amongst many others</w:t>
      </w:r>
      <w:sdt>
        <w:sdtPr>
          <w:rPr>
            <w:color w:val="000000" w:themeColor="text1"/>
          </w:rPr>
          <w:id w:val="-1456484321"/>
          <w:citation/>
        </w:sdtPr>
        <w:sdtContent>
          <w:r w:rsidR="006236DD">
            <w:rPr>
              <w:color w:val="000000" w:themeColor="text1"/>
            </w:rPr>
            <w:fldChar w:fldCharType="begin"/>
          </w:r>
          <w:r w:rsidR="006236DD">
            <w:rPr>
              <w:color w:val="000000" w:themeColor="text1"/>
            </w:rPr>
            <w:instrText xml:space="preserve"> CITATION Rob16 \l 2057 </w:instrText>
          </w:r>
          <w:r w:rsidR="006236DD">
            <w:rPr>
              <w:color w:val="000000" w:themeColor="text1"/>
            </w:rPr>
            <w:fldChar w:fldCharType="separate"/>
          </w:r>
          <w:r w:rsidR="006236DD">
            <w:rPr>
              <w:noProof/>
              <w:color w:val="000000" w:themeColor="text1"/>
            </w:rPr>
            <w:t xml:space="preserve"> </w:t>
          </w:r>
          <w:r w:rsidR="006236DD" w:rsidRPr="006236DD">
            <w:rPr>
              <w:noProof/>
              <w:color w:val="000000" w:themeColor="text1"/>
            </w:rPr>
            <w:t>(Lee, 2016)</w:t>
          </w:r>
          <w:r w:rsidR="006236DD">
            <w:rPr>
              <w:color w:val="000000" w:themeColor="text1"/>
            </w:rPr>
            <w:fldChar w:fldCharType="end"/>
          </w:r>
        </w:sdtContent>
      </w:sdt>
      <w:r w:rsidR="009D4D01">
        <w:rPr>
          <w:color w:val="000000" w:themeColor="text1"/>
        </w:rPr>
        <w:t>.</w:t>
      </w:r>
      <w:r w:rsidR="0025639C">
        <w:rPr>
          <w:color w:val="000000" w:themeColor="text1"/>
        </w:rPr>
        <w:t xml:space="preserve"> </w:t>
      </w:r>
      <w:r w:rsidR="004C30E7">
        <w:rPr>
          <w:color w:val="000000" w:themeColor="text1"/>
        </w:rPr>
        <w:t>In order to provide fur</w:t>
      </w:r>
      <w:r w:rsidR="00E403E2">
        <w:rPr>
          <w:color w:val="000000" w:themeColor="text1"/>
        </w:rPr>
        <w:t>ther</w:t>
      </w:r>
      <w:r w:rsidR="004C30E7">
        <w:rPr>
          <w:color w:val="000000" w:themeColor="text1"/>
        </w:rPr>
        <w:t xml:space="preserve"> protection of these rights</w:t>
      </w:r>
      <w:r w:rsidR="0032498B">
        <w:rPr>
          <w:color w:val="000000" w:themeColor="text1"/>
        </w:rPr>
        <w:t>, the European Court of Human Rights (E</w:t>
      </w:r>
      <w:r w:rsidR="005906B0">
        <w:rPr>
          <w:color w:val="000000" w:themeColor="text1"/>
        </w:rPr>
        <w:t>CtHR)</w:t>
      </w:r>
      <w:r w:rsidR="003662C3">
        <w:rPr>
          <w:color w:val="000000" w:themeColor="text1"/>
        </w:rPr>
        <w:t xml:space="preserve"> was </w:t>
      </w:r>
      <w:r w:rsidR="006E02B5">
        <w:rPr>
          <w:color w:val="000000" w:themeColor="text1"/>
        </w:rPr>
        <w:t xml:space="preserve">established in 1959 </w:t>
      </w:r>
      <w:sdt>
        <w:sdtPr>
          <w:rPr>
            <w:color w:val="000000" w:themeColor="text1"/>
          </w:rPr>
          <w:id w:val="417300260"/>
          <w:citation/>
        </w:sdtPr>
        <w:sdtContent>
          <w:r w:rsidR="000E5D59">
            <w:rPr>
              <w:color w:val="000000" w:themeColor="text1"/>
            </w:rPr>
            <w:fldChar w:fldCharType="begin"/>
          </w:r>
          <w:r w:rsidR="000E5D59">
            <w:rPr>
              <w:color w:val="000000" w:themeColor="text1"/>
            </w:rPr>
            <w:instrText xml:space="preserve"> CITATION Tho21 \l 2057 </w:instrText>
          </w:r>
          <w:r w:rsidR="000E5D59">
            <w:rPr>
              <w:color w:val="000000" w:themeColor="text1"/>
            </w:rPr>
            <w:fldChar w:fldCharType="separate"/>
          </w:r>
          <w:r w:rsidR="000E5D59">
            <w:rPr>
              <w:noProof/>
              <w:color w:val="000000" w:themeColor="text1"/>
            </w:rPr>
            <w:t xml:space="preserve"> </w:t>
          </w:r>
          <w:r w:rsidR="000E5D59" w:rsidRPr="000E5D59">
            <w:rPr>
              <w:noProof/>
              <w:color w:val="000000" w:themeColor="text1"/>
            </w:rPr>
            <w:t>(Thompdon, et al., 2021)</w:t>
          </w:r>
          <w:r w:rsidR="000E5D59">
            <w:rPr>
              <w:color w:val="000000" w:themeColor="text1"/>
            </w:rPr>
            <w:fldChar w:fldCharType="end"/>
          </w:r>
        </w:sdtContent>
      </w:sdt>
      <w:r w:rsidR="003F7FB6">
        <w:rPr>
          <w:color w:val="000000" w:themeColor="text1"/>
        </w:rPr>
        <w:t>. The development of the ECtHR</w:t>
      </w:r>
      <w:r w:rsidR="00C00776">
        <w:rPr>
          <w:color w:val="000000" w:themeColor="text1"/>
        </w:rPr>
        <w:t xml:space="preserve"> allowed </w:t>
      </w:r>
      <w:r w:rsidR="00E27DFA">
        <w:rPr>
          <w:color w:val="000000" w:themeColor="text1"/>
        </w:rPr>
        <w:t xml:space="preserve">citizens of the signatory states to </w:t>
      </w:r>
      <w:r w:rsidR="003D660F">
        <w:rPr>
          <w:color w:val="000000" w:themeColor="text1"/>
        </w:rPr>
        <w:t>hold the state accountable to the ECHR</w:t>
      </w:r>
      <w:r w:rsidR="00D537A3">
        <w:rPr>
          <w:color w:val="000000" w:themeColor="text1"/>
        </w:rPr>
        <w:t xml:space="preserve"> and </w:t>
      </w:r>
      <w:r w:rsidR="00D83844">
        <w:rPr>
          <w:color w:val="000000" w:themeColor="text1"/>
        </w:rPr>
        <w:t>allow</w:t>
      </w:r>
      <w:r w:rsidR="006236DD">
        <w:rPr>
          <w:color w:val="000000" w:themeColor="text1"/>
        </w:rPr>
        <w:t>s</w:t>
      </w:r>
      <w:r w:rsidR="00D83844">
        <w:rPr>
          <w:color w:val="000000" w:themeColor="text1"/>
        </w:rPr>
        <w:t xml:space="preserve"> human rights to develop alongside socie</w:t>
      </w:r>
      <w:r w:rsidR="004B34AD">
        <w:rPr>
          <w:color w:val="000000" w:themeColor="text1"/>
        </w:rPr>
        <w:t>tal changes</w:t>
      </w:r>
      <w:sdt>
        <w:sdtPr>
          <w:rPr>
            <w:color w:val="000000" w:themeColor="text1"/>
          </w:rPr>
          <w:id w:val="-1699546781"/>
          <w:citation/>
        </w:sdtPr>
        <w:sdtContent>
          <w:r w:rsidR="00672E64">
            <w:rPr>
              <w:color w:val="000000" w:themeColor="text1"/>
            </w:rPr>
            <w:fldChar w:fldCharType="begin"/>
          </w:r>
          <w:r w:rsidR="00672E64">
            <w:rPr>
              <w:color w:val="000000" w:themeColor="text1"/>
            </w:rPr>
            <w:instrText xml:space="preserve"> CITATION Ale151 \l 2057 </w:instrText>
          </w:r>
          <w:r w:rsidR="00672E64">
            <w:rPr>
              <w:color w:val="000000" w:themeColor="text1"/>
            </w:rPr>
            <w:fldChar w:fldCharType="separate"/>
          </w:r>
          <w:r w:rsidR="00672E64">
            <w:rPr>
              <w:noProof/>
              <w:color w:val="000000" w:themeColor="text1"/>
            </w:rPr>
            <w:t xml:space="preserve"> </w:t>
          </w:r>
          <w:r w:rsidR="00672E64" w:rsidRPr="00672E64">
            <w:rPr>
              <w:noProof/>
              <w:color w:val="000000" w:themeColor="text1"/>
            </w:rPr>
            <w:t>(Caroll, 2015)</w:t>
          </w:r>
          <w:r w:rsidR="00672E64">
            <w:rPr>
              <w:color w:val="000000" w:themeColor="text1"/>
            </w:rPr>
            <w:fldChar w:fldCharType="end"/>
          </w:r>
        </w:sdtContent>
      </w:sdt>
      <w:r w:rsidR="004B34AD">
        <w:rPr>
          <w:color w:val="000000" w:themeColor="text1"/>
        </w:rPr>
        <w:t>.</w:t>
      </w:r>
      <w:r w:rsidR="00432FCC">
        <w:rPr>
          <w:color w:val="000000" w:themeColor="text1"/>
        </w:rPr>
        <w:t xml:space="preserve"> This is shown in the case of </w:t>
      </w:r>
      <w:r w:rsidR="00901588">
        <w:rPr>
          <w:color w:val="000000" w:themeColor="text1"/>
        </w:rPr>
        <w:t xml:space="preserve">Smith and Grady v the </w:t>
      </w:r>
      <w:r w:rsidR="00D928F5">
        <w:rPr>
          <w:color w:val="000000" w:themeColor="text1"/>
        </w:rPr>
        <w:t>United Kingdom</w:t>
      </w:r>
      <w:r w:rsidR="00901588">
        <w:rPr>
          <w:color w:val="000000" w:themeColor="text1"/>
        </w:rPr>
        <w:t xml:space="preserve"> (1999</w:t>
      </w:r>
      <w:r w:rsidR="00C27702">
        <w:rPr>
          <w:color w:val="000000" w:themeColor="text1"/>
        </w:rPr>
        <w:t>), which</w:t>
      </w:r>
      <w:r w:rsidR="00734948">
        <w:rPr>
          <w:color w:val="000000" w:themeColor="text1"/>
        </w:rPr>
        <w:t xml:space="preserve"> established that</w:t>
      </w:r>
      <w:r w:rsidR="00C27AE7">
        <w:rPr>
          <w:color w:val="000000" w:themeColor="text1"/>
        </w:rPr>
        <w:t xml:space="preserve"> preventing LGBTQ+ individuals from </w:t>
      </w:r>
      <w:r w:rsidR="00C60662">
        <w:rPr>
          <w:color w:val="000000" w:themeColor="text1"/>
        </w:rPr>
        <w:t xml:space="preserve">serving in the armed forces was a breach of human rights under article </w:t>
      </w:r>
      <w:r w:rsidR="00C27702">
        <w:rPr>
          <w:color w:val="000000" w:themeColor="text1"/>
        </w:rPr>
        <w:t xml:space="preserve">8 of the ECHR, the right to privacy. This influential decision did not just impact </w:t>
      </w:r>
      <w:r w:rsidR="005E6A21">
        <w:rPr>
          <w:color w:val="000000" w:themeColor="text1"/>
        </w:rPr>
        <w:t xml:space="preserve">the defendants </w:t>
      </w:r>
      <w:r w:rsidR="008C24DF">
        <w:rPr>
          <w:color w:val="000000" w:themeColor="text1"/>
        </w:rPr>
        <w:t>but</w:t>
      </w:r>
      <w:r w:rsidR="0096666F">
        <w:rPr>
          <w:color w:val="000000" w:themeColor="text1"/>
        </w:rPr>
        <w:t xml:space="preserve"> led to the r</w:t>
      </w:r>
      <w:r w:rsidR="00D928F5">
        <w:rPr>
          <w:color w:val="000000" w:themeColor="text1"/>
        </w:rPr>
        <w:t xml:space="preserve">emoval of a sexual orientation </w:t>
      </w:r>
      <w:r w:rsidR="00A8195C">
        <w:rPr>
          <w:color w:val="000000" w:themeColor="text1"/>
        </w:rPr>
        <w:t>clause in the</w:t>
      </w:r>
      <w:r w:rsidR="005350BA">
        <w:rPr>
          <w:color w:val="000000" w:themeColor="text1"/>
        </w:rPr>
        <w:t xml:space="preserve"> British</w:t>
      </w:r>
      <w:r w:rsidR="00A8195C">
        <w:rPr>
          <w:color w:val="000000" w:themeColor="text1"/>
        </w:rPr>
        <w:t xml:space="preserve"> Armed Forces Code of Conduct</w:t>
      </w:r>
      <w:r w:rsidR="00CE7286">
        <w:rPr>
          <w:color w:val="000000" w:themeColor="text1"/>
        </w:rPr>
        <w:t xml:space="preserve"> thus highlighting the </w:t>
      </w:r>
      <w:r w:rsidR="00614B72">
        <w:rPr>
          <w:color w:val="000000" w:themeColor="text1"/>
        </w:rPr>
        <w:t>significance of the ECHR</w:t>
      </w:r>
      <w:sdt>
        <w:sdtPr>
          <w:rPr>
            <w:color w:val="000000" w:themeColor="text1"/>
          </w:rPr>
          <w:id w:val="-775020015"/>
          <w:citation/>
        </w:sdtPr>
        <w:sdtContent>
          <w:r w:rsidR="00445112">
            <w:rPr>
              <w:color w:val="000000" w:themeColor="text1"/>
            </w:rPr>
            <w:fldChar w:fldCharType="begin"/>
          </w:r>
          <w:r w:rsidR="00445112">
            <w:rPr>
              <w:color w:val="000000" w:themeColor="text1"/>
            </w:rPr>
            <w:instrText xml:space="preserve"> CITATION Nic18 \l 2057 </w:instrText>
          </w:r>
          <w:r w:rsidR="00445112">
            <w:rPr>
              <w:color w:val="000000" w:themeColor="text1"/>
            </w:rPr>
            <w:fldChar w:fldCharType="separate"/>
          </w:r>
          <w:r w:rsidR="00445112">
            <w:rPr>
              <w:noProof/>
              <w:color w:val="000000" w:themeColor="text1"/>
            </w:rPr>
            <w:t xml:space="preserve"> </w:t>
          </w:r>
          <w:r w:rsidR="00445112" w:rsidRPr="00445112">
            <w:rPr>
              <w:noProof/>
              <w:color w:val="000000" w:themeColor="text1"/>
            </w:rPr>
            <w:t>(Nicol, et al., 2018)</w:t>
          </w:r>
          <w:r w:rsidR="00445112">
            <w:rPr>
              <w:color w:val="000000" w:themeColor="text1"/>
            </w:rPr>
            <w:fldChar w:fldCharType="end"/>
          </w:r>
        </w:sdtContent>
      </w:sdt>
      <w:r w:rsidR="00A30623">
        <w:rPr>
          <w:color w:val="000000" w:themeColor="text1"/>
        </w:rPr>
        <w:t>.</w:t>
      </w:r>
    </w:p>
    <w:p w14:paraId="575C5ED1" w14:textId="77777777" w:rsidR="00CA61EE" w:rsidRDefault="00CA61EE">
      <w:pPr>
        <w:rPr>
          <w:color w:val="000000" w:themeColor="text1"/>
        </w:rPr>
      </w:pPr>
    </w:p>
    <w:p w14:paraId="2ECA5378" w14:textId="06E00233" w:rsidR="005A2DBD" w:rsidRDefault="00E22A5A">
      <w:pPr>
        <w:rPr>
          <w:color w:val="000000" w:themeColor="text1"/>
        </w:rPr>
      </w:pPr>
      <w:r>
        <w:rPr>
          <w:color w:val="000000" w:themeColor="text1"/>
        </w:rPr>
        <w:t xml:space="preserve"> In order t</w:t>
      </w:r>
      <w:r w:rsidR="001B648E">
        <w:rPr>
          <w:color w:val="000000" w:themeColor="text1"/>
        </w:rPr>
        <w:t>o</w:t>
      </w:r>
      <w:r>
        <w:rPr>
          <w:color w:val="000000" w:themeColor="text1"/>
        </w:rPr>
        <w:t xml:space="preserve"> provide</w:t>
      </w:r>
      <w:r w:rsidR="00192F57">
        <w:rPr>
          <w:color w:val="000000" w:themeColor="text1"/>
        </w:rPr>
        <w:t xml:space="preserve"> a</w:t>
      </w:r>
      <w:r w:rsidR="00885632">
        <w:rPr>
          <w:color w:val="000000" w:themeColor="text1"/>
        </w:rPr>
        <w:t xml:space="preserve"> </w:t>
      </w:r>
      <w:r w:rsidR="00192F57">
        <w:rPr>
          <w:color w:val="000000" w:themeColor="text1"/>
        </w:rPr>
        <w:t>more accessible way to enforce these rights; the Human Rights A</w:t>
      </w:r>
      <w:r w:rsidR="00222D59">
        <w:rPr>
          <w:color w:val="000000" w:themeColor="text1"/>
        </w:rPr>
        <w:t xml:space="preserve">ct </w:t>
      </w:r>
      <w:r w:rsidR="0034719B">
        <w:rPr>
          <w:color w:val="000000" w:themeColor="text1"/>
        </w:rPr>
        <w:t>(</w:t>
      </w:r>
      <w:r w:rsidR="001B648E">
        <w:rPr>
          <w:color w:val="000000" w:themeColor="text1"/>
        </w:rPr>
        <w:t xml:space="preserve">HRA) </w:t>
      </w:r>
      <w:r w:rsidR="00222D59">
        <w:rPr>
          <w:color w:val="000000" w:themeColor="text1"/>
        </w:rPr>
        <w:t>was enacted in 199</w:t>
      </w:r>
      <w:r w:rsidR="00FB046B">
        <w:rPr>
          <w:color w:val="000000" w:themeColor="text1"/>
        </w:rPr>
        <w:t>8</w:t>
      </w:r>
      <w:r w:rsidR="00911CC5">
        <w:rPr>
          <w:color w:val="000000" w:themeColor="text1"/>
        </w:rPr>
        <w:t xml:space="preserve">, replicating the rights specified in the ECHR </w:t>
      </w:r>
      <w:r w:rsidR="00162A9E">
        <w:rPr>
          <w:color w:val="000000" w:themeColor="text1"/>
        </w:rPr>
        <w:t>into</w:t>
      </w:r>
      <w:r w:rsidR="00911CC5">
        <w:rPr>
          <w:color w:val="000000" w:themeColor="text1"/>
        </w:rPr>
        <w:t xml:space="preserve"> UK legislation</w:t>
      </w:r>
      <w:r w:rsidR="00770855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893234251"/>
          <w:citation/>
        </w:sdtPr>
        <w:sdtContent>
          <w:r w:rsidR="002B2C2C">
            <w:rPr>
              <w:color w:val="000000" w:themeColor="text1"/>
            </w:rPr>
            <w:fldChar w:fldCharType="begin"/>
          </w:r>
          <w:r w:rsidR="002B2C2C">
            <w:rPr>
              <w:color w:val="000000" w:themeColor="text1"/>
            </w:rPr>
            <w:instrText xml:space="preserve"> CITATION McG01 \l 2057 </w:instrText>
          </w:r>
          <w:r w:rsidR="002B2C2C">
            <w:rPr>
              <w:color w:val="000000" w:themeColor="text1"/>
            </w:rPr>
            <w:fldChar w:fldCharType="separate"/>
          </w:r>
          <w:r w:rsidR="002B2C2C">
            <w:rPr>
              <w:noProof/>
              <w:color w:val="000000" w:themeColor="text1"/>
            </w:rPr>
            <w:t xml:space="preserve"> </w:t>
          </w:r>
          <w:r w:rsidR="002B2C2C" w:rsidRPr="002B2C2C">
            <w:rPr>
              <w:noProof/>
              <w:color w:val="000000" w:themeColor="text1"/>
            </w:rPr>
            <w:t>(McGoldrick, 2001)</w:t>
          </w:r>
          <w:r w:rsidR="002B2C2C">
            <w:rPr>
              <w:color w:val="000000" w:themeColor="text1"/>
            </w:rPr>
            <w:fldChar w:fldCharType="end"/>
          </w:r>
        </w:sdtContent>
      </w:sdt>
      <w:r w:rsidR="001D1A1F">
        <w:rPr>
          <w:color w:val="000000" w:themeColor="text1"/>
        </w:rPr>
        <w:t xml:space="preserve">. This </w:t>
      </w:r>
      <w:r w:rsidR="0034719B">
        <w:rPr>
          <w:color w:val="000000" w:themeColor="text1"/>
        </w:rPr>
        <w:t>ensured that individuals could take their cas</w:t>
      </w:r>
      <w:r w:rsidR="00796DBB">
        <w:rPr>
          <w:color w:val="000000" w:themeColor="text1"/>
        </w:rPr>
        <w:t>e</w:t>
      </w:r>
      <w:r w:rsidR="0034719B">
        <w:rPr>
          <w:color w:val="000000" w:themeColor="text1"/>
        </w:rPr>
        <w:t xml:space="preserve"> to the UK domestic courts if they believed they had suffered a breach of their rights</w:t>
      </w:r>
      <w:r w:rsidR="00BE51EA">
        <w:rPr>
          <w:color w:val="000000" w:themeColor="text1"/>
        </w:rPr>
        <w:t>,</w:t>
      </w:r>
      <w:r w:rsidR="009228EB">
        <w:rPr>
          <w:color w:val="000000" w:themeColor="text1"/>
        </w:rPr>
        <w:t xml:space="preserve"> while still </w:t>
      </w:r>
      <w:r w:rsidR="00B66362">
        <w:rPr>
          <w:color w:val="000000" w:themeColor="text1"/>
        </w:rPr>
        <w:t>allowing the case to progress to the ECtHR if unsuccessful</w:t>
      </w:r>
      <w:sdt>
        <w:sdtPr>
          <w:rPr>
            <w:color w:val="000000" w:themeColor="text1"/>
          </w:rPr>
          <w:id w:val="-2000494819"/>
          <w:citation/>
        </w:sdtPr>
        <w:sdtContent>
          <w:r w:rsidR="00162006">
            <w:rPr>
              <w:color w:val="000000" w:themeColor="text1"/>
            </w:rPr>
            <w:fldChar w:fldCharType="begin"/>
          </w:r>
          <w:r w:rsidR="00162006">
            <w:rPr>
              <w:color w:val="000000" w:themeColor="text1"/>
            </w:rPr>
            <w:instrText xml:space="preserve"> CITATION Ste11 \l 2057 </w:instrText>
          </w:r>
          <w:r w:rsidR="00162006">
            <w:rPr>
              <w:color w:val="000000" w:themeColor="text1"/>
            </w:rPr>
            <w:fldChar w:fldCharType="separate"/>
          </w:r>
          <w:r w:rsidR="00162006">
            <w:rPr>
              <w:noProof/>
              <w:color w:val="000000" w:themeColor="text1"/>
            </w:rPr>
            <w:t xml:space="preserve"> </w:t>
          </w:r>
          <w:r w:rsidR="00162006" w:rsidRPr="00162006">
            <w:rPr>
              <w:noProof/>
              <w:color w:val="000000" w:themeColor="text1"/>
            </w:rPr>
            <w:t>(Gardbaum, 2011)</w:t>
          </w:r>
          <w:r w:rsidR="00162006">
            <w:rPr>
              <w:color w:val="000000" w:themeColor="text1"/>
            </w:rPr>
            <w:fldChar w:fldCharType="end"/>
          </w:r>
        </w:sdtContent>
      </w:sdt>
      <w:r w:rsidR="0034719B">
        <w:rPr>
          <w:color w:val="000000" w:themeColor="text1"/>
        </w:rPr>
        <w:t>.</w:t>
      </w:r>
      <w:r w:rsidR="00F573AA" w:rsidRPr="00F573AA">
        <w:t xml:space="preserve"> </w:t>
      </w:r>
      <w:r w:rsidR="00365E8B">
        <w:rPr>
          <w:color w:val="000000" w:themeColor="text1"/>
        </w:rPr>
        <w:t>In R v DPP, ex parte Kebeline (2000) Lord Hope desc</w:t>
      </w:r>
      <w:r w:rsidR="000C4BE6">
        <w:rPr>
          <w:color w:val="000000" w:themeColor="text1"/>
        </w:rPr>
        <w:t xml:space="preserve">ribed </w:t>
      </w:r>
      <w:r w:rsidR="00591124">
        <w:rPr>
          <w:color w:val="000000" w:themeColor="text1"/>
        </w:rPr>
        <w:t>the</w:t>
      </w:r>
      <w:r w:rsidR="00D11226">
        <w:rPr>
          <w:color w:val="000000" w:themeColor="text1"/>
        </w:rPr>
        <w:t xml:space="preserve"> HRA as a remarkable and </w:t>
      </w:r>
      <w:r w:rsidR="00162A9E">
        <w:rPr>
          <w:color w:val="000000" w:themeColor="text1"/>
        </w:rPr>
        <w:t>forward-thinking</w:t>
      </w:r>
      <w:r w:rsidR="0025363F">
        <w:rPr>
          <w:color w:val="000000" w:themeColor="text1"/>
        </w:rPr>
        <w:t xml:space="preserve"> step </w:t>
      </w:r>
      <w:r w:rsidR="00A10E1D">
        <w:rPr>
          <w:color w:val="000000" w:themeColor="text1"/>
        </w:rPr>
        <w:t>for</w:t>
      </w:r>
      <w:r w:rsidR="00E64A5C">
        <w:rPr>
          <w:color w:val="000000" w:themeColor="text1"/>
        </w:rPr>
        <w:t xml:space="preserve"> the political and legal </w:t>
      </w:r>
      <w:r w:rsidR="00153195">
        <w:rPr>
          <w:color w:val="000000" w:themeColor="text1"/>
        </w:rPr>
        <w:t>stance in society</w:t>
      </w:r>
      <w:r w:rsidR="00B41748">
        <w:rPr>
          <w:color w:val="000000" w:themeColor="text1"/>
        </w:rPr>
        <w:t xml:space="preserve"> and the</w:t>
      </w:r>
      <w:r w:rsidR="00D90DAD">
        <w:rPr>
          <w:color w:val="000000" w:themeColor="text1"/>
        </w:rPr>
        <w:t xml:space="preserve"> HRA was generally well received throughout the wider </w:t>
      </w:r>
      <w:r w:rsidR="00073746">
        <w:rPr>
          <w:color w:val="000000" w:themeColor="text1"/>
        </w:rPr>
        <w:t>community</w:t>
      </w:r>
      <w:sdt>
        <w:sdtPr>
          <w:rPr>
            <w:color w:val="000000" w:themeColor="text1"/>
          </w:rPr>
          <w:id w:val="629218516"/>
          <w:citation/>
        </w:sdtPr>
        <w:sdtContent>
          <w:r w:rsidR="00CA4D27">
            <w:rPr>
              <w:color w:val="000000" w:themeColor="text1"/>
            </w:rPr>
            <w:fldChar w:fldCharType="begin"/>
          </w:r>
          <w:r w:rsidR="00CA4D27">
            <w:rPr>
              <w:color w:val="000000" w:themeColor="text1"/>
            </w:rPr>
            <w:instrText xml:space="preserve"> CITATION Ron14 \l 2057 </w:instrText>
          </w:r>
          <w:r w:rsidR="00CA4D27">
            <w:rPr>
              <w:color w:val="000000" w:themeColor="text1"/>
            </w:rPr>
            <w:fldChar w:fldCharType="separate"/>
          </w:r>
          <w:r w:rsidR="00CA4D27">
            <w:rPr>
              <w:noProof/>
              <w:color w:val="000000" w:themeColor="text1"/>
            </w:rPr>
            <w:t xml:space="preserve"> </w:t>
          </w:r>
          <w:r w:rsidR="00CA4D27" w:rsidRPr="00CA4D27">
            <w:rPr>
              <w:noProof/>
              <w:color w:val="000000" w:themeColor="text1"/>
            </w:rPr>
            <w:t>(McQuigg, 2014)</w:t>
          </w:r>
          <w:r w:rsidR="00CA4D27">
            <w:rPr>
              <w:color w:val="000000" w:themeColor="text1"/>
            </w:rPr>
            <w:fldChar w:fldCharType="end"/>
          </w:r>
        </w:sdtContent>
      </w:sdt>
      <w:r w:rsidR="00A10E1D">
        <w:rPr>
          <w:color w:val="000000" w:themeColor="text1"/>
        </w:rPr>
        <w:t>.</w:t>
      </w:r>
      <w:r w:rsidR="0020412A">
        <w:rPr>
          <w:color w:val="000000" w:themeColor="text1"/>
        </w:rPr>
        <w:t xml:space="preserve"> Despite this, </w:t>
      </w:r>
      <w:r w:rsidR="00A12C03">
        <w:rPr>
          <w:color w:val="000000" w:themeColor="text1"/>
        </w:rPr>
        <w:t xml:space="preserve">the HRA </w:t>
      </w:r>
      <w:r w:rsidR="00F666BC">
        <w:rPr>
          <w:color w:val="000000" w:themeColor="text1"/>
        </w:rPr>
        <w:t>initially</w:t>
      </w:r>
      <w:r w:rsidR="00A12C03">
        <w:rPr>
          <w:color w:val="000000" w:themeColor="text1"/>
        </w:rPr>
        <w:t xml:space="preserve"> received </w:t>
      </w:r>
      <w:r w:rsidR="00F666BC">
        <w:rPr>
          <w:color w:val="000000" w:themeColor="text1"/>
        </w:rPr>
        <w:t>vast</w:t>
      </w:r>
      <w:r w:rsidR="007B3D69">
        <w:rPr>
          <w:color w:val="000000" w:themeColor="text1"/>
        </w:rPr>
        <w:t xml:space="preserve"> </w:t>
      </w:r>
      <w:r w:rsidR="00F666BC">
        <w:rPr>
          <w:color w:val="000000" w:themeColor="text1"/>
        </w:rPr>
        <w:t xml:space="preserve">criticism </w:t>
      </w:r>
      <w:r w:rsidR="0054740B">
        <w:rPr>
          <w:color w:val="000000" w:themeColor="text1"/>
        </w:rPr>
        <w:t xml:space="preserve">throughout </w:t>
      </w:r>
      <w:r w:rsidR="0035283B">
        <w:rPr>
          <w:color w:val="000000" w:themeColor="text1"/>
        </w:rPr>
        <w:t xml:space="preserve">the </w:t>
      </w:r>
      <w:r w:rsidR="0054740B">
        <w:rPr>
          <w:color w:val="000000" w:themeColor="text1"/>
        </w:rPr>
        <w:t>politic</w:t>
      </w:r>
      <w:r w:rsidR="0035283B">
        <w:rPr>
          <w:color w:val="000000" w:themeColor="text1"/>
        </w:rPr>
        <w:t>al world</w:t>
      </w:r>
      <w:r w:rsidR="0054740B">
        <w:rPr>
          <w:color w:val="000000" w:themeColor="text1"/>
        </w:rPr>
        <w:t>.</w:t>
      </w:r>
      <w:r w:rsidR="00506973">
        <w:rPr>
          <w:color w:val="000000" w:themeColor="text1"/>
        </w:rPr>
        <w:t xml:space="preserve"> Nick Herbert (2008)</w:t>
      </w:r>
      <w:r w:rsidR="000A42EF">
        <w:rPr>
          <w:color w:val="000000" w:themeColor="text1"/>
        </w:rPr>
        <w:t xml:space="preserve"> </w:t>
      </w:r>
      <w:r w:rsidR="000D1E84">
        <w:rPr>
          <w:color w:val="000000" w:themeColor="text1"/>
        </w:rPr>
        <w:t>slammed the HRA, labelling it</w:t>
      </w:r>
      <w:r w:rsidR="00592908">
        <w:rPr>
          <w:color w:val="000000" w:themeColor="text1"/>
        </w:rPr>
        <w:t xml:space="preserve"> a gateway for</w:t>
      </w:r>
      <w:r w:rsidR="00505464">
        <w:rPr>
          <w:color w:val="000000" w:themeColor="text1"/>
        </w:rPr>
        <w:t xml:space="preserve"> baseless litigation</w:t>
      </w:r>
      <w:r w:rsidR="007E6274">
        <w:rPr>
          <w:color w:val="000000" w:themeColor="text1"/>
        </w:rPr>
        <w:t>,</w:t>
      </w:r>
      <w:r w:rsidR="008B6228">
        <w:rPr>
          <w:color w:val="000000" w:themeColor="text1"/>
        </w:rPr>
        <w:t xml:space="preserve"> he also brought forward the difficulties </w:t>
      </w:r>
      <w:r w:rsidR="00680426">
        <w:rPr>
          <w:color w:val="000000" w:themeColor="text1"/>
        </w:rPr>
        <w:t xml:space="preserve">that </w:t>
      </w:r>
      <w:r w:rsidR="006C0AA3">
        <w:rPr>
          <w:color w:val="000000" w:themeColor="text1"/>
        </w:rPr>
        <w:t>HRA</w:t>
      </w:r>
      <w:r w:rsidR="00F43915">
        <w:rPr>
          <w:color w:val="000000" w:themeColor="text1"/>
        </w:rPr>
        <w:t xml:space="preserve"> </w:t>
      </w:r>
      <w:r w:rsidR="00B82C08">
        <w:rPr>
          <w:color w:val="000000" w:themeColor="text1"/>
        </w:rPr>
        <w:t>brings to</w:t>
      </w:r>
      <w:r w:rsidR="000A5120">
        <w:rPr>
          <w:color w:val="000000" w:themeColor="text1"/>
        </w:rPr>
        <w:t xml:space="preserve"> law enforcement</w:t>
      </w:r>
      <w:r w:rsidR="004A0D74">
        <w:rPr>
          <w:color w:val="000000" w:themeColor="text1"/>
        </w:rPr>
        <w:t xml:space="preserve"> </w:t>
      </w:r>
      <w:r w:rsidR="00595086">
        <w:rPr>
          <w:color w:val="000000" w:themeColor="text1"/>
        </w:rPr>
        <w:t>from the</w:t>
      </w:r>
      <w:r w:rsidR="004A0D74">
        <w:rPr>
          <w:color w:val="000000" w:themeColor="text1"/>
        </w:rPr>
        <w:t xml:space="preserve"> need for scrupulous </w:t>
      </w:r>
      <w:r w:rsidR="0086006A">
        <w:rPr>
          <w:color w:val="000000" w:themeColor="text1"/>
        </w:rPr>
        <w:t>cohesion</w:t>
      </w:r>
      <w:r w:rsidR="00844B2A">
        <w:rPr>
          <w:color w:val="000000" w:themeColor="text1"/>
        </w:rPr>
        <w:t>.</w:t>
      </w:r>
      <w:r w:rsidR="00352EE5">
        <w:rPr>
          <w:color w:val="000000" w:themeColor="text1"/>
        </w:rPr>
        <w:t xml:space="preserve"> However,</w:t>
      </w:r>
      <w:r w:rsidR="00E01D29">
        <w:rPr>
          <w:color w:val="000000" w:themeColor="text1"/>
        </w:rPr>
        <w:t xml:space="preserve"> </w:t>
      </w:r>
      <w:r w:rsidR="00C03336" w:rsidRPr="00144FC7">
        <w:rPr>
          <w:noProof/>
          <w:color w:val="000000" w:themeColor="text1"/>
        </w:rPr>
        <w:t>Bullock</w:t>
      </w:r>
      <w:r w:rsidR="00C03336">
        <w:rPr>
          <w:noProof/>
          <w:color w:val="000000" w:themeColor="text1"/>
        </w:rPr>
        <w:t xml:space="preserve"> (</w:t>
      </w:r>
      <w:r w:rsidR="00C03336" w:rsidRPr="00144FC7">
        <w:rPr>
          <w:noProof/>
          <w:color w:val="000000" w:themeColor="text1"/>
        </w:rPr>
        <w:t>2012</w:t>
      </w:r>
      <w:r w:rsidR="00570BF1" w:rsidRPr="00144FC7">
        <w:rPr>
          <w:noProof/>
          <w:color w:val="000000" w:themeColor="text1"/>
        </w:rPr>
        <w:t>)</w:t>
      </w:r>
      <w:r w:rsidR="00570BF1">
        <w:rPr>
          <w:color w:val="000000" w:themeColor="text1"/>
        </w:rPr>
        <w:t xml:space="preserve"> refutes</w:t>
      </w:r>
      <w:r w:rsidR="00E01D29">
        <w:rPr>
          <w:color w:val="000000" w:themeColor="text1"/>
        </w:rPr>
        <w:t xml:space="preserve"> this, and reinforces</w:t>
      </w:r>
      <w:r w:rsidR="00936507">
        <w:rPr>
          <w:color w:val="000000" w:themeColor="text1"/>
        </w:rPr>
        <w:t xml:space="preserve"> </w:t>
      </w:r>
      <w:r w:rsidR="00AD5F63">
        <w:rPr>
          <w:color w:val="000000" w:themeColor="text1"/>
        </w:rPr>
        <w:t>that in terms of policing</w:t>
      </w:r>
      <w:r w:rsidR="00136853">
        <w:rPr>
          <w:color w:val="000000" w:themeColor="text1"/>
        </w:rPr>
        <w:t>,</w:t>
      </w:r>
      <w:r w:rsidR="00936507">
        <w:rPr>
          <w:color w:val="000000" w:themeColor="text1"/>
        </w:rPr>
        <w:t xml:space="preserve"> the introduction of </w:t>
      </w:r>
      <w:r w:rsidR="006D0129">
        <w:rPr>
          <w:color w:val="000000" w:themeColor="text1"/>
        </w:rPr>
        <w:t xml:space="preserve">the </w:t>
      </w:r>
      <w:r w:rsidR="00936507">
        <w:rPr>
          <w:color w:val="000000" w:themeColor="text1"/>
        </w:rPr>
        <w:t>HRA has act</w:t>
      </w:r>
      <w:r w:rsidR="00641DC9">
        <w:rPr>
          <w:color w:val="000000" w:themeColor="text1"/>
        </w:rPr>
        <w:t>ually improved</w:t>
      </w:r>
      <w:r w:rsidR="00762564">
        <w:rPr>
          <w:color w:val="000000" w:themeColor="text1"/>
        </w:rPr>
        <w:t xml:space="preserve"> the standard</w:t>
      </w:r>
      <w:r w:rsidR="00FC697F">
        <w:rPr>
          <w:color w:val="000000" w:themeColor="text1"/>
        </w:rPr>
        <w:t>s</w:t>
      </w:r>
      <w:r w:rsidR="00AC513A">
        <w:rPr>
          <w:color w:val="000000" w:themeColor="text1"/>
        </w:rPr>
        <w:t xml:space="preserve"> </w:t>
      </w:r>
      <w:r w:rsidR="00276586">
        <w:rPr>
          <w:color w:val="000000" w:themeColor="text1"/>
        </w:rPr>
        <w:t>and lessened</w:t>
      </w:r>
      <w:r w:rsidR="004110CF">
        <w:rPr>
          <w:color w:val="000000" w:themeColor="text1"/>
        </w:rPr>
        <w:t xml:space="preserve"> corruption</w:t>
      </w:r>
      <w:r w:rsidR="00FC697F">
        <w:rPr>
          <w:color w:val="000000" w:themeColor="text1"/>
        </w:rPr>
        <w:t>,</w:t>
      </w:r>
      <w:r w:rsidR="00AC513A">
        <w:rPr>
          <w:color w:val="000000" w:themeColor="text1"/>
        </w:rPr>
        <w:t xml:space="preserve"> giv</w:t>
      </w:r>
      <w:r w:rsidR="00FC697F">
        <w:rPr>
          <w:color w:val="000000" w:themeColor="text1"/>
        </w:rPr>
        <w:t>ing</w:t>
      </w:r>
      <w:r w:rsidR="00AC513A">
        <w:rPr>
          <w:color w:val="000000" w:themeColor="text1"/>
        </w:rPr>
        <w:t xml:space="preserve"> officers an additional layer of context and thought</w:t>
      </w:r>
      <w:r w:rsidR="006973E5">
        <w:rPr>
          <w:color w:val="000000" w:themeColor="text1"/>
        </w:rPr>
        <w:t xml:space="preserve"> </w:t>
      </w:r>
      <w:r w:rsidR="00FC697F">
        <w:rPr>
          <w:color w:val="000000" w:themeColor="text1"/>
        </w:rPr>
        <w:t>behind</w:t>
      </w:r>
      <w:r w:rsidR="006973E5">
        <w:rPr>
          <w:color w:val="000000" w:themeColor="text1"/>
        </w:rPr>
        <w:t xml:space="preserve"> protocol</w:t>
      </w:r>
      <w:r w:rsidR="00223D05">
        <w:rPr>
          <w:color w:val="000000" w:themeColor="text1"/>
        </w:rPr>
        <w:t>,</w:t>
      </w:r>
      <w:r w:rsidR="000A136C">
        <w:rPr>
          <w:color w:val="000000" w:themeColor="text1"/>
        </w:rPr>
        <w:t xml:space="preserve"> </w:t>
      </w:r>
      <w:r w:rsidR="0027351C">
        <w:rPr>
          <w:color w:val="000000" w:themeColor="text1"/>
        </w:rPr>
        <w:t>Additionally, a</w:t>
      </w:r>
      <w:r w:rsidR="0041333C">
        <w:rPr>
          <w:color w:val="000000" w:themeColor="text1"/>
        </w:rPr>
        <w:t xml:space="preserve"> government backed review on the HRA found that it is impactful</w:t>
      </w:r>
      <w:r w:rsidR="00264B7C">
        <w:rPr>
          <w:color w:val="000000" w:themeColor="text1"/>
        </w:rPr>
        <w:t xml:space="preserve"> overall, </w:t>
      </w:r>
      <w:r w:rsidR="007A6682">
        <w:rPr>
          <w:color w:val="000000" w:themeColor="text1"/>
        </w:rPr>
        <w:t xml:space="preserve">with consistent and </w:t>
      </w:r>
      <w:r w:rsidR="00356ACC">
        <w:rPr>
          <w:color w:val="000000" w:themeColor="text1"/>
        </w:rPr>
        <w:t>accurate</w:t>
      </w:r>
      <w:r w:rsidR="00E86082">
        <w:rPr>
          <w:color w:val="000000" w:themeColor="text1"/>
        </w:rPr>
        <w:t xml:space="preserve"> case results</w:t>
      </w:r>
      <w:sdt>
        <w:sdtPr>
          <w:rPr>
            <w:color w:val="000000" w:themeColor="text1"/>
          </w:rPr>
          <w:id w:val="1672444058"/>
          <w:citation/>
        </w:sdtPr>
        <w:sdtContent>
          <w:r w:rsidR="00E86082">
            <w:rPr>
              <w:color w:val="000000" w:themeColor="text1"/>
            </w:rPr>
            <w:fldChar w:fldCharType="begin"/>
          </w:r>
          <w:r w:rsidR="00E86082">
            <w:rPr>
              <w:color w:val="000000" w:themeColor="text1"/>
            </w:rPr>
            <w:instrText xml:space="preserve"> CITATION Min211 \l 2057 </w:instrText>
          </w:r>
          <w:r w:rsidR="00E86082">
            <w:rPr>
              <w:color w:val="000000" w:themeColor="text1"/>
            </w:rPr>
            <w:fldChar w:fldCharType="separate"/>
          </w:r>
          <w:r w:rsidR="00E86082">
            <w:rPr>
              <w:noProof/>
              <w:color w:val="000000" w:themeColor="text1"/>
            </w:rPr>
            <w:t xml:space="preserve"> </w:t>
          </w:r>
          <w:r w:rsidR="00E86082" w:rsidRPr="00E86082">
            <w:rPr>
              <w:noProof/>
              <w:color w:val="000000" w:themeColor="text1"/>
            </w:rPr>
            <w:t>(Ministry of Justice, 2021)</w:t>
          </w:r>
          <w:r w:rsidR="00E86082">
            <w:rPr>
              <w:color w:val="000000" w:themeColor="text1"/>
            </w:rPr>
            <w:fldChar w:fldCharType="end"/>
          </w:r>
        </w:sdtContent>
      </w:sdt>
      <w:r w:rsidR="00E86082">
        <w:rPr>
          <w:color w:val="000000" w:themeColor="text1"/>
        </w:rPr>
        <w:t>.</w:t>
      </w:r>
      <w:r w:rsidR="00963EF2">
        <w:rPr>
          <w:color w:val="000000" w:themeColor="text1"/>
        </w:rPr>
        <w:t xml:space="preserve"> This </w:t>
      </w:r>
      <w:r w:rsidR="000A136C">
        <w:rPr>
          <w:color w:val="000000" w:themeColor="text1"/>
        </w:rPr>
        <w:t>suggests</w:t>
      </w:r>
      <w:r w:rsidR="00963EF2">
        <w:rPr>
          <w:color w:val="000000" w:themeColor="text1"/>
        </w:rPr>
        <w:t xml:space="preserve"> that the current provisions </w:t>
      </w:r>
      <w:r w:rsidR="00A96221">
        <w:rPr>
          <w:color w:val="000000" w:themeColor="text1"/>
        </w:rPr>
        <w:t xml:space="preserve">used to protect the fundamental rights of </w:t>
      </w:r>
      <w:r w:rsidR="007F25C1">
        <w:rPr>
          <w:color w:val="000000" w:themeColor="text1"/>
        </w:rPr>
        <w:t xml:space="preserve">society </w:t>
      </w:r>
      <w:r w:rsidR="00963EF2">
        <w:rPr>
          <w:color w:val="000000" w:themeColor="text1"/>
        </w:rPr>
        <w:t>under the HRA</w:t>
      </w:r>
      <w:r w:rsidR="00AC6B8B">
        <w:rPr>
          <w:color w:val="000000" w:themeColor="text1"/>
        </w:rPr>
        <w:t xml:space="preserve"> are</w:t>
      </w:r>
      <w:r w:rsidR="00797262">
        <w:rPr>
          <w:color w:val="000000" w:themeColor="text1"/>
        </w:rPr>
        <w:t xml:space="preserve"> prospering</w:t>
      </w:r>
      <w:r w:rsidR="007266C9">
        <w:rPr>
          <w:color w:val="000000" w:themeColor="text1"/>
        </w:rPr>
        <w:t xml:space="preserve"> and</w:t>
      </w:r>
      <w:r w:rsidR="0076034F">
        <w:rPr>
          <w:color w:val="000000" w:themeColor="text1"/>
        </w:rPr>
        <w:t xml:space="preserve"> do</w:t>
      </w:r>
      <w:r w:rsidR="00383B1C">
        <w:rPr>
          <w:color w:val="000000" w:themeColor="text1"/>
        </w:rPr>
        <w:t xml:space="preserve"> not </w:t>
      </w:r>
      <w:r w:rsidR="00AC6B8B">
        <w:rPr>
          <w:color w:val="000000" w:themeColor="text1"/>
        </w:rPr>
        <w:t xml:space="preserve">highlight </w:t>
      </w:r>
      <w:r w:rsidR="007266C9">
        <w:rPr>
          <w:color w:val="000000" w:themeColor="text1"/>
        </w:rPr>
        <w:t>any requirements for</w:t>
      </w:r>
      <w:r w:rsidR="00AC6B8B">
        <w:rPr>
          <w:color w:val="000000" w:themeColor="text1"/>
        </w:rPr>
        <w:t xml:space="preserve"> reform</w:t>
      </w:r>
      <w:r w:rsidR="00B66E60">
        <w:rPr>
          <w:color w:val="000000" w:themeColor="text1"/>
        </w:rPr>
        <w:t>.</w:t>
      </w:r>
    </w:p>
    <w:p w14:paraId="32E48E9E" w14:textId="5D29F655" w:rsidR="009D3475" w:rsidRDefault="009D3475">
      <w:pPr>
        <w:rPr>
          <w:color w:val="000000" w:themeColor="text1"/>
        </w:rPr>
      </w:pPr>
    </w:p>
    <w:p w14:paraId="16C34FD4" w14:textId="34DB6E34" w:rsidR="00D802C1" w:rsidRDefault="004A1633" w:rsidP="00D802C1">
      <w:pPr>
        <w:rPr>
          <w:color w:val="000000" w:themeColor="text1"/>
        </w:rPr>
      </w:pPr>
      <w:r>
        <w:rPr>
          <w:color w:val="000000" w:themeColor="text1"/>
        </w:rPr>
        <w:t>Currently</w:t>
      </w:r>
      <w:r w:rsidR="007654E9">
        <w:rPr>
          <w:color w:val="000000" w:themeColor="text1"/>
        </w:rPr>
        <w:t xml:space="preserve">, </w:t>
      </w:r>
      <w:r w:rsidR="00DF5C81">
        <w:rPr>
          <w:color w:val="000000" w:themeColor="text1"/>
        </w:rPr>
        <w:t>The</w:t>
      </w:r>
      <w:r w:rsidR="001D50D4">
        <w:rPr>
          <w:color w:val="000000" w:themeColor="text1"/>
        </w:rPr>
        <w:t xml:space="preserve"> HRA s.</w:t>
      </w:r>
      <w:r w:rsidR="003440E5">
        <w:rPr>
          <w:color w:val="000000" w:themeColor="text1"/>
        </w:rPr>
        <w:t>2(1)</w:t>
      </w:r>
      <w:r w:rsidR="001D50D4">
        <w:rPr>
          <w:color w:val="000000" w:themeColor="text1"/>
        </w:rPr>
        <w:t xml:space="preserve"> clarifies that </w:t>
      </w:r>
      <w:r w:rsidR="00B933F2">
        <w:rPr>
          <w:color w:val="000000" w:themeColor="text1"/>
        </w:rPr>
        <w:t xml:space="preserve">courts in the UK must </w:t>
      </w:r>
      <w:r w:rsidR="00126457">
        <w:rPr>
          <w:color w:val="000000" w:themeColor="text1"/>
        </w:rPr>
        <w:t>consider</w:t>
      </w:r>
      <w:r w:rsidR="00513C6C">
        <w:rPr>
          <w:color w:val="000000" w:themeColor="text1"/>
        </w:rPr>
        <w:t xml:space="preserve"> judgements from the ECtHR</w:t>
      </w:r>
      <w:r w:rsidR="005D28E4">
        <w:rPr>
          <w:color w:val="000000" w:themeColor="text1"/>
        </w:rPr>
        <w:t>. Despite not being</w:t>
      </w:r>
      <w:r w:rsidR="008D62CF">
        <w:rPr>
          <w:color w:val="000000" w:themeColor="text1"/>
        </w:rPr>
        <w:t xml:space="preserve"> bound to follow these rulings</w:t>
      </w:r>
      <w:r w:rsidR="001F26F1">
        <w:rPr>
          <w:color w:val="000000" w:themeColor="text1"/>
        </w:rPr>
        <w:t>, t</w:t>
      </w:r>
      <w:r w:rsidR="00746700">
        <w:rPr>
          <w:color w:val="000000" w:themeColor="text1"/>
        </w:rPr>
        <w:t>he</w:t>
      </w:r>
      <w:r w:rsidR="00994A57">
        <w:rPr>
          <w:color w:val="000000" w:themeColor="text1"/>
        </w:rPr>
        <w:t xml:space="preserve"> judiciary alongside </w:t>
      </w:r>
      <w:r w:rsidR="00635932">
        <w:rPr>
          <w:color w:val="000000" w:themeColor="text1"/>
        </w:rPr>
        <w:t>parliament</w:t>
      </w:r>
      <w:r w:rsidR="00746700">
        <w:rPr>
          <w:color w:val="000000" w:themeColor="text1"/>
        </w:rPr>
        <w:t xml:space="preserve"> are </w:t>
      </w:r>
      <w:r w:rsidR="00200422">
        <w:rPr>
          <w:color w:val="000000" w:themeColor="text1"/>
        </w:rPr>
        <w:t>encouraged</w:t>
      </w:r>
      <w:r w:rsidR="00746700">
        <w:rPr>
          <w:color w:val="000000" w:themeColor="text1"/>
        </w:rPr>
        <w:t xml:space="preserve"> to ensure that any</w:t>
      </w:r>
      <w:r w:rsidR="007B51DB">
        <w:rPr>
          <w:color w:val="000000" w:themeColor="text1"/>
        </w:rPr>
        <w:t xml:space="preserve"> provision of law created in the UK</w:t>
      </w:r>
      <w:r w:rsidR="001F26F1">
        <w:rPr>
          <w:color w:val="000000" w:themeColor="text1"/>
        </w:rPr>
        <w:t xml:space="preserve"> is compatible with </w:t>
      </w:r>
      <w:r w:rsidR="001F26F1">
        <w:rPr>
          <w:color w:val="000000" w:themeColor="text1"/>
        </w:rPr>
        <w:lastRenderedPageBreak/>
        <w:t>case decisions and the coinciding rights</w:t>
      </w:r>
      <w:sdt>
        <w:sdtPr>
          <w:rPr>
            <w:color w:val="000000" w:themeColor="text1"/>
          </w:rPr>
          <w:id w:val="-568650804"/>
          <w:citation/>
        </w:sdtPr>
        <w:sdtContent>
          <w:r w:rsidR="0034083F">
            <w:rPr>
              <w:color w:val="000000" w:themeColor="text1"/>
            </w:rPr>
            <w:fldChar w:fldCharType="begin"/>
          </w:r>
          <w:r w:rsidR="0034083F">
            <w:rPr>
              <w:color w:val="000000" w:themeColor="text1"/>
            </w:rPr>
            <w:instrText xml:space="preserve"> CITATION Kav09 \l 2057 </w:instrText>
          </w:r>
          <w:r w:rsidR="0034083F">
            <w:rPr>
              <w:color w:val="000000" w:themeColor="text1"/>
            </w:rPr>
            <w:fldChar w:fldCharType="separate"/>
          </w:r>
          <w:r w:rsidR="0034083F">
            <w:rPr>
              <w:noProof/>
              <w:color w:val="000000" w:themeColor="text1"/>
            </w:rPr>
            <w:t xml:space="preserve"> </w:t>
          </w:r>
          <w:r w:rsidR="0034083F" w:rsidRPr="0034083F">
            <w:rPr>
              <w:noProof/>
              <w:color w:val="000000" w:themeColor="text1"/>
            </w:rPr>
            <w:t>(Kavanagh, 2009)</w:t>
          </w:r>
          <w:r w:rsidR="0034083F">
            <w:rPr>
              <w:color w:val="000000" w:themeColor="text1"/>
            </w:rPr>
            <w:fldChar w:fldCharType="end"/>
          </w:r>
        </w:sdtContent>
      </w:sdt>
      <w:r w:rsidR="00637573">
        <w:rPr>
          <w:color w:val="000000" w:themeColor="text1"/>
        </w:rPr>
        <w:t>.</w:t>
      </w:r>
      <w:r w:rsidR="00E37601">
        <w:rPr>
          <w:color w:val="000000" w:themeColor="text1"/>
        </w:rPr>
        <w:t xml:space="preserve"> </w:t>
      </w:r>
      <w:r w:rsidR="001B6E74">
        <w:rPr>
          <w:color w:val="000000" w:themeColor="text1"/>
        </w:rPr>
        <w:t xml:space="preserve">Some </w:t>
      </w:r>
      <w:r w:rsidR="00DA3426">
        <w:rPr>
          <w:color w:val="000000" w:themeColor="text1"/>
        </w:rPr>
        <w:t xml:space="preserve">decisions from the ECtHR are deemed </w:t>
      </w:r>
      <w:r w:rsidR="00476935">
        <w:rPr>
          <w:color w:val="000000" w:themeColor="text1"/>
        </w:rPr>
        <w:t>so substantial</w:t>
      </w:r>
      <w:r w:rsidR="00005C9E">
        <w:rPr>
          <w:color w:val="000000" w:themeColor="text1"/>
        </w:rPr>
        <w:t xml:space="preserve"> and vital to societal </w:t>
      </w:r>
      <w:r w:rsidR="00EC065C">
        <w:rPr>
          <w:color w:val="000000" w:themeColor="text1"/>
        </w:rPr>
        <w:t>development</w:t>
      </w:r>
      <w:r w:rsidR="00476935">
        <w:rPr>
          <w:color w:val="000000" w:themeColor="text1"/>
        </w:rPr>
        <w:t>, that they are</w:t>
      </w:r>
      <w:r w:rsidR="00AC5775">
        <w:rPr>
          <w:color w:val="000000" w:themeColor="text1"/>
        </w:rPr>
        <w:t xml:space="preserve"> enveloped into EU law.</w:t>
      </w:r>
      <w:sdt>
        <w:sdtPr>
          <w:rPr>
            <w:color w:val="000000" w:themeColor="text1"/>
          </w:rPr>
          <w:id w:val="1709070145"/>
          <w:citation/>
        </w:sdtPr>
        <w:sdtContent>
          <w:r w:rsidR="0074394F">
            <w:rPr>
              <w:color w:val="000000" w:themeColor="text1"/>
            </w:rPr>
            <w:fldChar w:fldCharType="begin"/>
          </w:r>
          <w:r w:rsidR="0074394F">
            <w:rPr>
              <w:color w:val="000000" w:themeColor="text1"/>
            </w:rPr>
            <w:instrText xml:space="preserve"> CITATION Ali08 \l 2057 </w:instrText>
          </w:r>
          <w:r w:rsidR="0074394F">
            <w:rPr>
              <w:color w:val="000000" w:themeColor="text1"/>
            </w:rPr>
            <w:fldChar w:fldCharType="separate"/>
          </w:r>
          <w:r w:rsidR="0074394F">
            <w:rPr>
              <w:noProof/>
              <w:color w:val="000000" w:themeColor="text1"/>
            </w:rPr>
            <w:t xml:space="preserve"> </w:t>
          </w:r>
          <w:r w:rsidR="0074394F" w:rsidRPr="0074394F">
            <w:rPr>
              <w:noProof/>
              <w:color w:val="000000" w:themeColor="text1"/>
            </w:rPr>
            <w:t>(Young, 2008)</w:t>
          </w:r>
          <w:r w:rsidR="0074394F">
            <w:rPr>
              <w:color w:val="000000" w:themeColor="text1"/>
            </w:rPr>
            <w:fldChar w:fldCharType="end"/>
          </w:r>
        </w:sdtContent>
      </w:sdt>
      <w:r w:rsidR="00AC5775">
        <w:rPr>
          <w:color w:val="000000" w:themeColor="text1"/>
        </w:rPr>
        <w:t xml:space="preserve"> This means that</w:t>
      </w:r>
      <w:r w:rsidR="00A12330">
        <w:rPr>
          <w:color w:val="000000" w:themeColor="text1"/>
        </w:rPr>
        <w:t xml:space="preserve"> the rulings </w:t>
      </w:r>
      <w:r w:rsidR="00005C9E">
        <w:rPr>
          <w:color w:val="000000" w:themeColor="text1"/>
        </w:rPr>
        <w:t xml:space="preserve">become legally binding </w:t>
      </w:r>
      <w:r w:rsidR="00EC065C">
        <w:rPr>
          <w:color w:val="000000" w:themeColor="text1"/>
        </w:rPr>
        <w:t>for</w:t>
      </w:r>
      <w:r w:rsidR="00005C9E">
        <w:rPr>
          <w:color w:val="000000" w:themeColor="text1"/>
        </w:rPr>
        <w:t xml:space="preserve"> </w:t>
      </w:r>
      <w:r w:rsidR="00694E9E">
        <w:rPr>
          <w:color w:val="000000" w:themeColor="text1"/>
        </w:rPr>
        <w:t>EU members</w:t>
      </w:r>
      <w:r w:rsidR="00005C9E">
        <w:rPr>
          <w:color w:val="000000" w:themeColor="text1"/>
        </w:rPr>
        <w:t xml:space="preserve"> under the </w:t>
      </w:r>
      <w:r w:rsidR="00E40262">
        <w:rPr>
          <w:color w:val="000000" w:themeColor="text1"/>
        </w:rPr>
        <w:t>European Communities Act 1972</w:t>
      </w:r>
      <w:r w:rsidR="00327B41">
        <w:rPr>
          <w:color w:val="000000" w:themeColor="text1"/>
        </w:rPr>
        <w:t xml:space="preserve"> (ECA)</w:t>
      </w:r>
      <w:r w:rsidR="00E40262">
        <w:rPr>
          <w:color w:val="000000" w:themeColor="text1"/>
        </w:rPr>
        <w:t>.</w:t>
      </w:r>
      <w:r w:rsidR="00EC065C">
        <w:rPr>
          <w:color w:val="000000" w:themeColor="text1"/>
        </w:rPr>
        <w:t xml:space="preserve"> However, following Brexit and the </w:t>
      </w:r>
      <w:r w:rsidR="00F05891">
        <w:rPr>
          <w:color w:val="000000" w:themeColor="text1"/>
        </w:rPr>
        <w:t>enactment of the European Union (Withdrawal)</w:t>
      </w:r>
      <w:r w:rsidR="00327B41">
        <w:rPr>
          <w:color w:val="000000" w:themeColor="text1"/>
        </w:rPr>
        <w:t xml:space="preserve"> Act 2018,</w:t>
      </w:r>
      <w:r w:rsidR="00A2429A">
        <w:rPr>
          <w:color w:val="000000" w:themeColor="text1"/>
        </w:rPr>
        <w:t xml:space="preserve"> the ECA has been repealed</w:t>
      </w:r>
      <w:r w:rsidR="008353F7">
        <w:rPr>
          <w:color w:val="000000" w:themeColor="text1"/>
        </w:rPr>
        <w:t xml:space="preserve">, </w:t>
      </w:r>
      <w:r w:rsidR="00767306">
        <w:rPr>
          <w:color w:val="000000" w:themeColor="text1"/>
        </w:rPr>
        <w:t>meaning that the UK</w:t>
      </w:r>
      <w:r w:rsidR="00BC24DB">
        <w:rPr>
          <w:color w:val="000000" w:themeColor="text1"/>
        </w:rPr>
        <w:t xml:space="preserve"> is no longer</w:t>
      </w:r>
      <w:r w:rsidR="0055134F">
        <w:rPr>
          <w:color w:val="000000" w:themeColor="text1"/>
        </w:rPr>
        <w:t xml:space="preserve"> </w:t>
      </w:r>
      <w:r w:rsidR="005B1088">
        <w:rPr>
          <w:color w:val="000000" w:themeColor="text1"/>
        </w:rPr>
        <w:t xml:space="preserve">held </w:t>
      </w:r>
      <w:r w:rsidR="0055134F">
        <w:rPr>
          <w:color w:val="000000" w:themeColor="text1"/>
        </w:rPr>
        <w:t>to</w:t>
      </w:r>
      <w:r w:rsidR="005B1088">
        <w:rPr>
          <w:color w:val="000000" w:themeColor="text1"/>
        </w:rPr>
        <w:t xml:space="preserve"> EU law</w:t>
      </w:r>
      <w:sdt>
        <w:sdtPr>
          <w:rPr>
            <w:color w:val="000000" w:themeColor="text1"/>
          </w:rPr>
          <w:id w:val="1189416268"/>
          <w:citation/>
        </w:sdtPr>
        <w:sdtContent>
          <w:r w:rsidR="00204F7A">
            <w:rPr>
              <w:color w:val="000000" w:themeColor="text1"/>
            </w:rPr>
            <w:fldChar w:fldCharType="begin"/>
          </w:r>
          <w:r w:rsidR="00204F7A">
            <w:rPr>
              <w:color w:val="000000" w:themeColor="text1"/>
            </w:rPr>
            <w:instrText xml:space="preserve"> CITATION Cra19 \l 2057 </w:instrText>
          </w:r>
          <w:r w:rsidR="00204F7A">
            <w:rPr>
              <w:color w:val="000000" w:themeColor="text1"/>
            </w:rPr>
            <w:fldChar w:fldCharType="separate"/>
          </w:r>
          <w:r w:rsidR="00204F7A">
            <w:rPr>
              <w:noProof/>
              <w:color w:val="000000" w:themeColor="text1"/>
            </w:rPr>
            <w:t xml:space="preserve"> </w:t>
          </w:r>
          <w:r w:rsidR="00204F7A" w:rsidRPr="00204F7A">
            <w:rPr>
              <w:noProof/>
              <w:color w:val="000000" w:themeColor="text1"/>
            </w:rPr>
            <w:t>(Paul, 2019)</w:t>
          </w:r>
          <w:r w:rsidR="00204F7A">
            <w:rPr>
              <w:color w:val="000000" w:themeColor="text1"/>
            </w:rPr>
            <w:fldChar w:fldCharType="end"/>
          </w:r>
        </w:sdtContent>
      </w:sdt>
      <w:r w:rsidR="00D802C1">
        <w:rPr>
          <w:color w:val="000000" w:themeColor="text1"/>
        </w:rPr>
        <w:t>.</w:t>
      </w:r>
      <w:r w:rsidR="00434312">
        <w:rPr>
          <w:color w:val="000000" w:themeColor="text1"/>
        </w:rPr>
        <w:t xml:space="preserve"> </w:t>
      </w:r>
      <w:r w:rsidR="0042258B">
        <w:rPr>
          <w:color w:val="000000" w:themeColor="text1"/>
        </w:rPr>
        <w:t xml:space="preserve">This </w:t>
      </w:r>
      <w:r w:rsidR="00174A8B">
        <w:rPr>
          <w:color w:val="000000" w:themeColor="text1"/>
        </w:rPr>
        <w:t xml:space="preserve">monumental </w:t>
      </w:r>
      <w:r w:rsidR="005238EC">
        <w:rPr>
          <w:color w:val="000000" w:themeColor="text1"/>
        </w:rPr>
        <w:t xml:space="preserve">change </w:t>
      </w:r>
      <w:r w:rsidR="00DA522C">
        <w:rPr>
          <w:color w:val="000000" w:themeColor="text1"/>
        </w:rPr>
        <w:t xml:space="preserve">in </w:t>
      </w:r>
      <w:r w:rsidR="008940AC">
        <w:rPr>
          <w:color w:val="000000" w:themeColor="text1"/>
        </w:rPr>
        <w:t>UK governance</w:t>
      </w:r>
      <w:r w:rsidR="00DA522C">
        <w:rPr>
          <w:color w:val="000000" w:themeColor="text1"/>
        </w:rPr>
        <w:t xml:space="preserve"> </w:t>
      </w:r>
      <w:r w:rsidR="005238EC">
        <w:rPr>
          <w:color w:val="000000" w:themeColor="text1"/>
        </w:rPr>
        <w:t xml:space="preserve">has sparked </w:t>
      </w:r>
      <w:r w:rsidR="00FB2E95">
        <w:rPr>
          <w:color w:val="000000" w:themeColor="text1"/>
        </w:rPr>
        <w:t xml:space="preserve">discussion amongst law makers about </w:t>
      </w:r>
      <w:r w:rsidR="00D24236">
        <w:rPr>
          <w:color w:val="000000" w:themeColor="text1"/>
        </w:rPr>
        <w:t>regaining</w:t>
      </w:r>
      <w:r w:rsidR="00EF2840">
        <w:rPr>
          <w:color w:val="000000" w:themeColor="text1"/>
        </w:rPr>
        <w:t xml:space="preserve"> </w:t>
      </w:r>
      <w:r w:rsidR="0017542A">
        <w:rPr>
          <w:color w:val="000000" w:themeColor="text1"/>
        </w:rPr>
        <w:t xml:space="preserve">national </w:t>
      </w:r>
      <w:r w:rsidR="00BD386E">
        <w:rPr>
          <w:color w:val="000000" w:themeColor="text1"/>
        </w:rPr>
        <w:t>sovereignty</w:t>
      </w:r>
      <w:r w:rsidR="00D802C1" w:rsidRPr="00D802C1">
        <w:rPr>
          <w:color w:val="000000" w:themeColor="text1"/>
        </w:rPr>
        <w:t xml:space="preserve"> </w:t>
      </w:r>
      <w:r w:rsidR="005E66E9">
        <w:rPr>
          <w:color w:val="000000" w:themeColor="text1"/>
        </w:rPr>
        <w:t>and</w:t>
      </w:r>
      <w:r w:rsidR="008B0078">
        <w:rPr>
          <w:color w:val="000000" w:themeColor="text1"/>
        </w:rPr>
        <w:t xml:space="preserve"> </w:t>
      </w:r>
      <w:r w:rsidR="00424150">
        <w:rPr>
          <w:color w:val="000000" w:themeColor="text1"/>
        </w:rPr>
        <w:t>further establishing</w:t>
      </w:r>
      <w:r w:rsidR="00BD386E">
        <w:rPr>
          <w:color w:val="000000" w:themeColor="text1"/>
        </w:rPr>
        <w:t xml:space="preserve"> the </w:t>
      </w:r>
      <w:r w:rsidR="00493A7F">
        <w:rPr>
          <w:color w:val="000000" w:themeColor="text1"/>
        </w:rPr>
        <w:t>UK’s political identity as</w:t>
      </w:r>
      <w:r w:rsidR="00C2389C">
        <w:rPr>
          <w:color w:val="000000" w:themeColor="text1"/>
        </w:rPr>
        <w:t xml:space="preserve"> a self-reliant</w:t>
      </w:r>
      <w:r w:rsidR="005A4534">
        <w:rPr>
          <w:color w:val="000000" w:themeColor="text1"/>
        </w:rPr>
        <w:t xml:space="preserve"> standalone</w:t>
      </w:r>
      <w:r w:rsidR="00C2389C">
        <w:rPr>
          <w:color w:val="000000" w:themeColor="text1"/>
        </w:rPr>
        <w:t xml:space="preserve"> </w:t>
      </w:r>
      <w:r w:rsidR="005E66E9">
        <w:rPr>
          <w:color w:val="000000" w:themeColor="text1"/>
        </w:rPr>
        <w:t>nation</w:t>
      </w:r>
      <w:sdt>
        <w:sdtPr>
          <w:rPr>
            <w:color w:val="000000" w:themeColor="text1"/>
          </w:rPr>
          <w:id w:val="-58101180"/>
          <w:citation/>
        </w:sdtPr>
        <w:sdtContent>
          <w:r w:rsidR="00AE47DC">
            <w:rPr>
              <w:color w:val="000000" w:themeColor="text1"/>
            </w:rPr>
            <w:fldChar w:fldCharType="begin"/>
          </w:r>
          <w:r w:rsidR="00AE47DC">
            <w:rPr>
              <w:color w:val="000000" w:themeColor="text1"/>
            </w:rPr>
            <w:instrText xml:space="preserve"> CITATION Sar14 \l 2057 </w:instrText>
          </w:r>
          <w:r w:rsidR="00AE47DC">
            <w:rPr>
              <w:color w:val="000000" w:themeColor="text1"/>
            </w:rPr>
            <w:fldChar w:fldCharType="separate"/>
          </w:r>
          <w:r w:rsidR="00AE47DC">
            <w:rPr>
              <w:noProof/>
              <w:color w:val="000000" w:themeColor="text1"/>
            </w:rPr>
            <w:t xml:space="preserve"> </w:t>
          </w:r>
          <w:r w:rsidR="00AE47DC" w:rsidRPr="00AE47DC">
            <w:rPr>
              <w:noProof/>
              <w:color w:val="000000" w:themeColor="text1"/>
            </w:rPr>
            <w:t>(Lambracht, 2014)</w:t>
          </w:r>
          <w:r w:rsidR="00AE47DC">
            <w:rPr>
              <w:color w:val="000000" w:themeColor="text1"/>
            </w:rPr>
            <w:fldChar w:fldCharType="end"/>
          </w:r>
        </w:sdtContent>
      </w:sdt>
      <w:r w:rsidR="005E66E9">
        <w:rPr>
          <w:color w:val="000000" w:themeColor="text1"/>
        </w:rPr>
        <w:t>.</w:t>
      </w:r>
      <w:r w:rsidR="00672002">
        <w:rPr>
          <w:color w:val="000000" w:themeColor="text1"/>
        </w:rPr>
        <w:t xml:space="preserve"> </w:t>
      </w:r>
      <w:r w:rsidR="002E3756">
        <w:rPr>
          <w:color w:val="000000" w:themeColor="text1"/>
        </w:rPr>
        <w:t>The replacement of the HRA is v</w:t>
      </w:r>
      <w:r w:rsidR="0066468D">
        <w:rPr>
          <w:color w:val="000000" w:themeColor="text1"/>
        </w:rPr>
        <w:t>iewed as a method to achieve this</w:t>
      </w:r>
      <w:r w:rsidR="008D1430">
        <w:rPr>
          <w:color w:val="000000" w:themeColor="text1"/>
        </w:rPr>
        <w:t>,</w:t>
      </w:r>
      <w:r w:rsidR="002E587C">
        <w:rPr>
          <w:color w:val="000000" w:themeColor="text1"/>
        </w:rPr>
        <w:t xml:space="preserve"> </w:t>
      </w:r>
      <w:r w:rsidR="007703ED">
        <w:rPr>
          <w:color w:val="000000" w:themeColor="text1"/>
        </w:rPr>
        <w:t>despite</w:t>
      </w:r>
      <w:r w:rsidR="00D802C1">
        <w:rPr>
          <w:color w:val="000000" w:themeColor="text1"/>
        </w:rPr>
        <w:t xml:space="preserve"> </w:t>
      </w:r>
      <w:r w:rsidR="002E3756">
        <w:rPr>
          <w:color w:val="000000" w:themeColor="text1"/>
        </w:rPr>
        <w:t>its</w:t>
      </w:r>
      <w:r w:rsidR="00D802C1">
        <w:rPr>
          <w:color w:val="000000" w:themeColor="text1"/>
        </w:rPr>
        <w:t xml:space="preserve"> proven public support and efficiency, the government </w:t>
      </w:r>
      <w:r w:rsidR="00C469E0">
        <w:rPr>
          <w:color w:val="000000" w:themeColor="text1"/>
        </w:rPr>
        <w:t xml:space="preserve">has </w:t>
      </w:r>
      <w:r w:rsidR="00D802C1">
        <w:rPr>
          <w:color w:val="000000" w:themeColor="text1"/>
        </w:rPr>
        <w:t>proposed a new Bill of Rights Bill (</w:t>
      </w:r>
      <w:r w:rsidR="007518AE">
        <w:rPr>
          <w:color w:val="000000" w:themeColor="text1"/>
        </w:rPr>
        <w:t>the Bill</w:t>
      </w:r>
      <w:r w:rsidR="00D802C1">
        <w:rPr>
          <w:color w:val="000000" w:themeColor="text1"/>
        </w:rPr>
        <w:t xml:space="preserve">).  </w:t>
      </w:r>
    </w:p>
    <w:p w14:paraId="433EE7CE" w14:textId="5F4FA4CC" w:rsidR="00E270E4" w:rsidRDefault="00E270E4" w:rsidP="00D802C1">
      <w:pPr>
        <w:rPr>
          <w:color w:val="000000" w:themeColor="text1"/>
        </w:rPr>
      </w:pPr>
    </w:p>
    <w:p w14:paraId="6503080B" w14:textId="77777777" w:rsidR="00083B52" w:rsidRDefault="00E270E4" w:rsidP="00D802C1">
      <w:pPr>
        <w:rPr>
          <w:color w:val="000000" w:themeColor="text1"/>
        </w:rPr>
      </w:pPr>
      <w:r>
        <w:rPr>
          <w:color w:val="000000" w:themeColor="text1"/>
        </w:rPr>
        <w:t>The B</w:t>
      </w:r>
      <w:r w:rsidR="00C86EA4">
        <w:rPr>
          <w:color w:val="000000" w:themeColor="text1"/>
        </w:rPr>
        <w:t>ill</w:t>
      </w:r>
      <w:r>
        <w:rPr>
          <w:color w:val="000000" w:themeColor="text1"/>
        </w:rPr>
        <w:t xml:space="preserve"> is </w:t>
      </w:r>
      <w:r w:rsidR="00887EC9">
        <w:rPr>
          <w:color w:val="000000" w:themeColor="text1"/>
        </w:rPr>
        <w:t>a proposed replacem</w:t>
      </w:r>
      <w:r w:rsidR="0041156C">
        <w:rPr>
          <w:color w:val="000000" w:themeColor="text1"/>
        </w:rPr>
        <w:t xml:space="preserve">ent for the </w:t>
      </w:r>
      <w:r w:rsidR="00740AA4">
        <w:rPr>
          <w:color w:val="000000" w:themeColor="text1"/>
        </w:rPr>
        <w:t>HRA introduced</w:t>
      </w:r>
      <w:r w:rsidR="00A626CB">
        <w:rPr>
          <w:color w:val="000000" w:themeColor="text1"/>
        </w:rPr>
        <w:t xml:space="preserve"> by Dominic Raab in 2022</w:t>
      </w:r>
      <w:r w:rsidR="0041156C">
        <w:rPr>
          <w:color w:val="000000" w:themeColor="text1"/>
        </w:rPr>
        <w:t>.</w:t>
      </w:r>
      <w:r w:rsidR="007518AE">
        <w:rPr>
          <w:color w:val="000000" w:themeColor="text1"/>
        </w:rPr>
        <w:t xml:space="preserve"> </w:t>
      </w:r>
      <w:r w:rsidR="003B6CEB">
        <w:rPr>
          <w:color w:val="000000" w:themeColor="text1"/>
        </w:rPr>
        <w:t>Although</w:t>
      </w:r>
      <w:r w:rsidR="00FD1703">
        <w:rPr>
          <w:color w:val="000000" w:themeColor="text1"/>
        </w:rPr>
        <w:t xml:space="preserve"> encompassing the same article rights and freedoms set out in the </w:t>
      </w:r>
      <w:r w:rsidR="00664F74">
        <w:rPr>
          <w:color w:val="000000" w:themeColor="text1"/>
        </w:rPr>
        <w:t>HRA, the</w:t>
      </w:r>
      <w:r w:rsidR="00EB74EB">
        <w:rPr>
          <w:color w:val="000000" w:themeColor="text1"/>
        </w:rPr>
        <w:t xml:space="preserve"> Bill </w:t>
      </w:r>
      <w:r w:rsidR="00C759EB">
        <w:rPr>
          <w:color w:val="000000" w:themeColor="text1"/>
        </w:rPr>
        <w:t>introduces</w:t>
      </w:r>
      <w:r w:rsidR="00EB74EB">
        <w:rPr>
          <w:color w:val="000000" w:themeColor="text1"/>
        </w:rPr>
        <w:t xml:space="preserve"> many </w:t>
      </w:r>
      <w:r w:rsidR="00123FA6">
        <w:rPr>
          <w:color w:val="000000" w:themeColor="text1"/>
        </w:rPr>
        <w:t xml:space="preserve">concerning alterations </w:t>
      </w:r>
      <w:r w:rsidR="00C86EA4">
        <w:rPr>
          <w:color w:val="000000" w:themeColor="text1"/>
        </w:rPr>
        <w:t>of</w:t>
      </w:r>
      <w:r w:rsidR="00123FA6">
        <w:rPr>
          <w:color w:val="000000" w:themeColor="text1"/>
        </w:rPr>
        <w:t xml:space="preserve"> </w:t>
      </w:r>
      <w:r w:rsidR="00C86EA4">
        <w:rPr>
          <w:color w:val="000000" w:themeColor="text1"/>
        </w:rPr>
        <w:t>their practicalit</w:t>
      </w:r>
      <w:r w:rsidR="00B64EA3">
        <w:rPr>
          <w:color w:val="000000" w:themeColor="text1"/>
        </w:rPr>
        <w:t>y</w:t>
      </w:r>
      <w:r w:rsidR="00C86EA4">
        <w:rPr>
          <w:color w:val="000000" w:themeColor="text1"/>
        </w:rPr>
        <w:t xml:space="preserve">. </w:t>
      </w:r>
      <w:r w:rsidR="000164B3">
        <w:rPr>
          <w:color w:val="000000" w:themeColor="text1"/>
        </w:rPr>
        <w:t xml:space="preserve"> The bill </w:t>
      </w:r>
      <w:r w:rsidR="003B2CD3">
        <w:rPr>
          <w:color w:val="000000" w:themeColor="text1"/>
        </w:rPr>
        <w:t xml:space="preserve">aims to </w:t>
      </w:r>
      <w:r w:rsidR="009C2CA8">
        <w:rPr>
          <w:color w:val="000000" w:themeColor="text1"/>
        </w:rPr>
        <w:t>establish</w:t>
      </w:r>
      <w:r w:rsidR="003B2CD3">
        <w:rPr>
          <w:color w:val="000000" w:themeColor="text1"/>
        </w:rPr>
        <w:t xml:space="preserve"> </w:t>
      </w:r>
      <w:r w:rsidR="00C571E5">
        <w:rPr>
          <w:color w:val="000000" w:themeColor="text1"/>
        </w:rPr>
        <w:t>the Supreme</w:t>
      </w:r>
      <w:r w:rsidR="003B2CD3">
        <w:rPr>
          <w:color w:val="000000" w:themeColor="text1"/>
        </w:rPr>
        <w:t xml:space="preserve"> </w:t>
      </w:r>
      <w:r w:rsidR="00C571E5">
        <w:rPr>
          <w:color w:val="000000" w:themeColor="text1"/>
        </w:rPr>
        <w:t>C</w:t>
      </w:r>
      <w:r w:rsidR="003B2CD3">
        <w:rPr>
          <w:color w:val="000000" w:themeColor="text1"/>
        </w:rPr>
        <w:t>ourt</w:t>
      </w:r>
      <w:r w:rsidR="00584116">
        <w:rPr>
          <w:color w:val="000000" w:themeColor="text1"/>
        </w:rPr>
        <w:t xml:space="preserve"> </w:t>
      </w:r>
      <w:r w:rsidR="00B24F15">
        <w:rPr>
          <w:color w:val="000000" w:themeColor="text1"/>
        </w:rPr>
        <w:t>as</w:t>
      </w:r>
      <w:r w:rsidR="00EA7B8A">
        <w:rPr>
          <w:color w:val="000000" w:themeColor="text1"/>
        </w:rPr>
        <w:t xml:space="preserve"> the highest ranking</w:t>
      </w:r>
      <w:r w:rsidR="00DE335F">
        <w:rPr>
          <w:color w:val="000000" w:themeColor="text1"/>
        </w:rPr>
        <w:t xml:space="preserve"> in the UK</w:t>
      </w:r>
      <w:r w:rsidR="00E31702">
        <w:rPr>
          <w:color w:val="000000" w:themeColor="text1"/>
        </w:rPr>
        <w:t>, in turn</w:t>
      </w:r>
      <w:r w:rsidR="00D41D3E">
        <w:rPr>
          <w:color w:val="000000" w:themeColor="text1"/>
        </w:rPr>
        <w:t xml:space="preserve"> strengthening the separation of powers </w:t>
      </w:r>
      <w:r w:rsidR="00DE335F">
        <w:rPr>
          <w:color w:val="000000" w:themeColor="text1"/>
        </w:rPr>
        <w:t xml:space="preserve">by </w:t>
      </w:r>
      <w:r w:rsidR="00B24F15">
        <w:rPr>
          <w:color w:val="000000" w:themeColor="text1"/>
        </w:rPr>
        <w:t>heightening</w:t>
      </w:r>
      <w:r w:rsidR="00DE335F">
        <w:rPr>
          <w:color w:val="000000" w:themeColor="text1"/>
        </w:rPr>
        <w:t xml:space="preserve"> the </w:t>
      </w:r>
      <w:r w:rsidR="0074412C">
        <w:rPr>
          <w:color w:val="000000" w:themeColor="text1"/>
        </w:rPr>
        <w:t xml:space="preserve">power of its </w:t>
      </w:r>
      <w:r w:rsidR="00C571E5">
        <w:rPr>
          <w:color w:val="000000" w:themeColor="text1"/>
        </w:rPr>
        <w:t>judiciary</w:t>
      </w:r>
      <w:sdt>
        <w:sdtPr>
          <w:rPr>
            <w:color w:val="000000" w:themeColor="text1"/>
          </w:rPr>
          <w:id w:val="-157699772"/>
          <w:citation/>
        </w:sdtPr>
        <w:sdtContent>
          <w:r w:rsidR="00462F7B">
            <w:rPr>
              <w:color w:val="000000" w:themeColor="text1"/>
            </w:rPr>
            <w:fldChar w:fldCharType="begin"/>
          </w:r>
          <w:r w:rsidR="00462F7B">
            <w:rPr>
              <w:color w:val="000000" w:themeColor="text1"/>
            </w:rPr>
            <w:instrText xml:space="preserve"> CITATION Mas10 \l 2057 </w:instrText>
          </w:r>
          <w:r w:rsidR="00462F7B">
            <w:rPr>
              <w:color w:val="000000" w:themeColor="text1"/>
            </w:rPr>
            <w:fldChar w:fldCharType="separate"/>
          </w:r>
          <w:r w:rsidR="00462F7B">
            <w:rPr>
              <w:noProof/>
              <w:color w:val="000000" w:themeColor="text1"/>
            </w:rPr>
            <w:t xml:space="preserve"> </w:t>
          </w:r>
          <w:r w:rsidR="00462F7B" w:rsidRPr="00462F7B">
            <w:rPr>
              <w:noProof/>
              <w:color w:val="000000" w:themeColor="text1"/>
            </w:rPr>
            <w:t>(Masterman, 2010)</w:t>
          </w:r>
          <w:r w:rsidR="00462F7B">
            <w:rPr>
              <w:color w:val="000000" w:themeColor="text1"/>
            </w:rPr>
            <w:fldChar w:fldCharType="end"/>
          </w:r>
        </w:sdtContent>
      </w:sdt>
      <w:r w:rsidR="00C571E5">
        <w:rPr>
          <w:color w:val="000000" w:themeColor="text1"/>
        </w:rPr>
        <w:t>. However</w:t>
      </w:r>
      <w:r w:rsidR="00B67AF8">
        <w:rPr>
          <w:color w:val="000000" w:themeColor="text1"/>
        </w:rPr>
        <w:t xml:space="preserve">, </w:t>
      </w:r>
      <w:r w:rsidR="00C571E5">
        <w:rPr>
          <w:color w:val="000000" w:themeColor="text1"/>
        </w:rPr>
        <w:t xml:space="preserve">in </w:t>
      </w:r>
      <w:r w:rsidR="00124043">
        <w:rPr>
          <w:color w:val="000000" w:themeColor="text1"/>
        </w:rPr>
        <w:t>att</w:t>
      </w:r>
      <w:r w:rsidR="000A6B64">
        <w:rPr>
          <w:color w:val="000000" w:themeColor="text1"/>
        </w:rPr>
        <w:t>e</w:t>
      </w:r>
      <w:r w:rsidR="00124043">
        <w:rPr>
          <w:color w:val="000000" w:themeColor="text1"/>
        </w:rPr>
        <w:t xml:space="preserve">mpting to </w:t>
      </w:r>
      <w:r w:rsidR="00C571E5">
        <w:rPr>
          <w:color w:val="000000" w:themeColor="text1"/>
        </w:rPr>
        <w:t>strengthen the separation</w:t>
      </w:r>
      <w:r w:rsidR="00124043">
        <w:rPr>
          <w:color w:val="000000" w:themeColor="text1"/>
        </w:rPr>
        <w:t xml:space="preserve">, the government is going against </w:t>
      </w:r>
      <w:r w:rsidR="00ED3DC2">
        <w:rPr>
          <w:color w:val="000000" w:themeColor="text1"/>
        </w:rPr>
        <w:t xml:space="preserve">the same blurred </w:t>
      </w:r>
      <w:r w:rsidR="00124043">
        <w:rPr>
          <w:color w:val="000000" w:themeColor="text1"/>
        </w:rPr>
        <w:t>separation</w:t>
      </w:r>
      <w:r w:rsidR="00286A2A">
        <w:rPr>
          <w:color w:val="000000" w:themeColor="text1"/>
        </w:rPr>
        <w:t>s</w:t>
      </w:r>
      <w:r w:rsidR="00124043">
        <w:rPr>
          <w:color w:val="000000" w:themeColor="text1"/>
        </w:rPr>
        <w:t xml:space="preserve"> </w:t>
      </w:r>
      <w:r w:rsidR="000A6B64">
        <w:rPr>
          <w:color w:val="000000" w:themeColor="text1"/>
        </w:rPr>
        <w:t>w</w:t>
      </w:r>
      <w:r w:rsidR="00124043">
        <w:rPr>
          <w:color w:val="000000" w:themeColor="text1"/>
        </w:rPr>
        <w:t xml:space="preserve">hich allow them to </w:t>
      </w:r>
      <w:r w:rsidR="00045682">
        <w:rPr>
          <w:color w:val="000000" w:themeColor="text1"/>
        </w:rPr>
        <w:t xml:space="preserve">intertwine </w:t>
      </w:r>
      <w:r w:rsidR="000A6B64">
        <w:rPr>
          <w:color w:val="000000" w:themeColor="text1"/>
        </w:rPr>
        <w:t xml:space="preserve">with parliament </w:t>
      </w:r>
      <w:r w:rsidR="00516FEC">
        <w:rPr>
          <w:color w:val="000000" w:themeColor="text1"/>
        </w:rPr>
        <w:t xml:space="preserve">to efficiently govern </w:t>
      </w:r>
      <w:r w:rsidR="0026793D">
        <w:rPr>
          <w:color w:val="000000" w:themeColor="text1"/>
        </w:rPr>
        <w:t>the UK</w:t>
      </w:r>
      <w:r w:rsidR="002B589A">
        <w:rPr>
          <w:color w:val="000000" w:themeColor="text1"/>
        </w:rPr>
        <w:t xml:space="preserve">, a counterintuitive ideal which </w:t>
      </w:r>
      <w:r w:rsidR="00F34AEC">
        <w:rPr>
          <w:color w:val="000000" w:themeColor="text1"/>
        </w:rPr>
        <w:t xml:space="preserve">unfortunately </w:t>
      </w:r>
      <w:r w:rsidR="002B589A">
        <w:rPr>
          <w:color w:val="000000" w:themeColor="text1"/>
        </w:rPr>
        <w:t>encompasses</w:t>
      </w:r>
      <w:r w:rsidR="00F34AEC">
        <w:rPr>
          <w:color w:val="000000" w:themeColor="text1"/>
        </w:rPr>
        <w:t xml:space="preserve"> the</w:t>
      </w:r>
      <w:r w:rsidR="00DC19A8">
        <w:rPr>
          <w:color w:val="000000" w:themeColor="text1"/>
        </w:rPr>
        <w:t xml:space="preserve"> essence of the Bil</w:t>
      </w:r>
      <w:r w:rsidR="007942F2">
        <w:rPr>
          <w:color w:val="000000" w:themeColor="text1"/>
        </w:rPr>
        <w:t>l</w:t>
      </w:r>
      <w:sdt>
        <w:sdtPr>
          <w:rPr>
            <w:color w:val="000000" w:themeColor="text1"/>
          </w:rPr>
          <w:id w:val="1058511812"/>
          <w:citation/>
        </w:sdtPr>
        <w:sdtContent>
          <w:r w:rsidR="007942F2">
            <w:rPr>
              <w:color w:val="000000" w:themeColor="text1"/>
            </w:rPr>
            <w:fldChar w:fldCharType="begin"/>
          </w:r>
          <w:r w:rsidR="007942F2">
            <w:rPr>
              <w:color w:val="000000" w:themeColor="text1"/>
            </w:rPr>
            <w:instrText xml:space="preserve"> CITATION Mer09 \l 2057 </w:instrText>
          </w:r>
          <w:r w:rsidR="007942F2">
            <w:rPr>
              <w:color w:val="000000" w:themeColor="text1"/>
            </w:rPr>
            <w:fldChar w:fldCharType="separate"/>
          </w:r>
          <w:r w:rsidR="007942F2">
            <w:rPr>
              <w:noProof/>
              <w:color w:val="000000" w:themeColor="text1"/>
            </w:rPr>
            <w:t xml:space="preserve"> </w:t>
          </w:r>
          <w:r w:rsidR="007942F2" w:rsidRPr="007942F2">
            <w:rPr>
              <w:noProof/>
              <w:color w:val="000000" w:themeColor="text1"/>
            </w:rPr>
            <w:t>(Amos, 2009)</w:t>
          </w:r>
          <w:r w:rsidR="007942F2">
            <w:rPr>
              <w:color w:val="000000" w:themeColor="text1"/>
            </w:rPr>
            <w:fldChar w:fldCharType="end"/>
          </w:r>
        </w:sdtContent>
      </w:sdt>
      <w:r w:rsidR="00DC19A8">
        <w:rPr>
          <w:color w:val="000000" w:themeColor="text1"/>
        </w:rPr>
        <w:t>l.</w:t>
      </w:r>
      <w:r w:rsidR="00F34AEC">
        <w:rPr>
          <w:color w:val="000000" w:themeColor="text1"/>
        </w:rPr>
        <w:t xml:space="preserve"> </w:t>
      </w:r>
      <w:r w:rsidR="00A82287">
        <w:rPr>
          <w:color w:val="000000" w:themeColor="text1"/>
        </w:rPr>
        <w:t xml:space="preserve"> </w:t>
      </w:r>
      <w:r w:rsidR="00140159">
        <w:rPr>
          <w:color w:val="000000" w:themeColor="text1"/>
        </w:rPr>
        <w:t>It also severs th</w:t>
      </w:r>
      <w:r w:rsidR="005211B8">
        <w:rPr>
          <w:color w:val="000000" w:themeColor="text1"/>
        </w:rPr>
        <w:t>e historically strong</w:t>
      </w:r>
      <w:r w:rsidR="00140159">
        <w:rPr>
          <w:color w:val="000000" w:themeColor="text1"/>
        </w:rPr>
        <w:t xml:space="preserve"> lin</w:t>
      </w:r>
      <w:r w:rsidR="005211B8">
        <w:rPr>
          <w:color w:val="000000" w:themeColor="text1"/>
        </w:rPr>
        <w:t xml:space="preserve">king </w:t>
      </w:r>
      <w:r w:rsidR="00140159">
        <w:rPr>
          <w:color w:val="000000" w:themeColor="text1"/>
        </w:rPr>
        <w:t>relationship between the ECtHR an</w:t>
      </w:r>
      <w:r w:rsidR="00726E96">
        <w:rPr>
          <w:color w:val="000000" w:themeColor="text1"/>
        </w:rPr>
        <w:t>d UK courts</w:t>
      </w:r>
      <w:r w:rsidR="005211B8">
        <w:rPr>
          <w:color w:val="000000" w:themeColor="text1"/>
        </w:rPr>
        <w:t xml:space="preserve"> which has </w:t>
      </w:r>
      <w:r w:rsidR="0078424E">
        <w:rPr>
          <w:color w:val="000000" w:themeColor="text1"/>
        </w:rPr>
        <w:t xml:space="preserve">worked well to protect </w:t>
      </w:r>
      <w:r w:rsidR="002646A3">
        <w:rPr>
          <w:color w:val="000000" w:themeColor="text1"/>
        </w:rPr>
        <w:t>human</w:t>
      </w:r>
      <w:r w:rsidR="0078424E">
        <w:rPr>
          <w:color w:val="000000" w:themeColor="text1"/>
        </w:rPr>
        <w:t xml:space="preserve"> rights in the UK</w:t>
      </w:r>
      <w:sdt>
        <w:sdtPr>
          <w:rPr>
            <w:color w:val="000000" w:themeColor="text1"/>
          </w:rPr>
          <w:id w:val="-1970584541"/>
          <w:citation/>
        </w:sdtPr>
        <w:sdtContent>
          <w:r w:rsidR="002646A3">
            <w:rPr>
              <w:color w:val="000000" w:themeColor="text1"/>
            </w:rPr>
            <w:fldChar w:fldCharType="begin"/>
          </w:r>
          <w:r w:rsidR="002646A3">
            <w:rPr>
              <w:color w:val="000000" w:themeColor="text1"/>
            </w:rPr>
            <w:instrText xml:space="preserve"> CITATION Hel17 \l 2057 </w:instrText>
          </w:r>
          <w:r w:rsidR="002646A3">
            <w:rPr>
              <w:color w:val="000000" w:themeColor="text1"/>
            </w:rPr>
            <w:fldChar w:fldCharType="separate"/>
          </w:r>
          <w:r w:rsidR="002646A3">
            <w:rPr>
              <w:noProof/>
              <w:color w:val="000000" w:themeColor="text1"/>
            </w:rPr>
            <w:t xml:space="preserve"> </w:t>
          </w:r>
          <w:r w:rsidR="002646A3" w:rsidRPr="002646A3">
            <w:rPr>
              <w:noProof/>
              <w:color w:val="000000" w:themeColor="text1"/>
            </w:rPr>
            <w:t>(Fenwick, 2017)</w:t>
          </w:r>
          <w:r w:rsidR="002646A3">
            <w:rPr>
              <w:color w:val="000000" w:themeColor="text1"/>
            </w:rPr>
            <w:fldChar w:fldCharType="end"/>
          </w:r>
        </w:sdtContent>
      </w:sdt>
      <w:r w:rsidR="002646A3">
        <w:rPr>
          <w:color w:val="000000" w:themeColor="text1"/>
        </w:rPr>
        <w:t>.</w:t>
      </w:r>
      <w:r w:rsidR="00C86EA4">
        <w:rPr>
          <w:color w:val="000000" w:themeColor="text1"/>
        </w:rPr>
        <w:t>The following</w:t>
      </w:r>
      <w:r w:rsidR="007A70EB">
        <w:rPr>
          <w:color w:val="000000" w:themeColor="text1"/>
        </w:rPr>
        <w:t xml:space="preserve"> analysis will discuss the most </w:t>
      </w:r>
      <w:r w:rsidR="006862E5">
        <w:rPr>
          <w:color w:val="000000" w:themeColor="text1"/>
        </w:rPr>
        <w:t>con</w:t>
      </w:r>
      <w:r w:rsidR="009B76F1">
        <w:rPr>
          <w:color w:val="000000" w:themeColor="text1"/>
        </w:rPr>
        <w:t xml:space="preserve">troversial </w:t>
      </w:r>
      <w:r w:rsidR="004C2E61">
        <w:rPr>
          <w:color w:val="000000" w:themeColor="text1"/>
        </w:rPr>
        <w:t>justifications</w:t>
      </w:r>
      <w:r w:rsidR="000D4806">
        <w:rPr>
          <w:color w:val="000000" w:themeColor="text1"/>
        </w:rPr>
        <w:t xml:space="preserve"> of the</w:t>
      </w:r>
      <w:r w:rsidR="008C08FB">
        <w:rPr>
          <w:color w:val="000000" w:themeColor="text1"/>
        </w:rPr>
        <w:t xml:space="preserve"> </w:t>
      </w:r>
      <w:r w:rsidR="00533AE9">
        <w:rPr>
          <w:color w:val="000000" w:themeColor="text1"/>
        </w:rPr>
        <w:t>Bill,</w:t>
      </w:r>
      <w:r w:rsidR="007A1B28">
        <w:rPr>
          <w:color w:val="000000" w:themeColor="text1"/>
        </w:rPr>
        <w:t xml:space="preserve"> </w:t>
      </w:r>
      <w:r w:rsidR="00664F74">
        <w:rPr>
          <w:color w:val="000000" w:themeColor="text1"/>
        </w:rPr>
        <w:t xml:space="preserve">while </w:t>
      </w:r>
      <w:r w:rsidR="007A1B28">
        <w:rPr>
          <w:color w:val="000000" w:themeColor="text1"/>
        </w:rPr>
        <w:t xml:space="preserve">evaluating </w:t>
      </w:r>
      <w:r w:rsidR="00637E11">
        <w:rPr>
          <w:color w:val="000000" w:themeColor="text1"/>
        </w:rPr>
        <w:t>their impact on human rights</w:t>
      </w:r>
      <w:r w:rsidR="00B64EA3">
        <w:rPr>
          <w:color w:val="000000" w:themeColor="text1"/>
        </w:rPr>
        <w:t xml:space="preserve">. </w:t>
      </w:r>
    </w:p>
    <w:p w14:paraId="1C3DBB47" w14:textId="77777777" w:rsidR="00083B52" w:rsidRDefault="00083B52" w:rsidP="00D802C1">
      <w:pPr>
        <w:rPr>
          <w:color w:val="000000" w:themeColor="text1"/>
        </w:rPr>
      </w:pPr>
    </w:p>
    <w:p w14:paraId="5DDA3501" w14:textId="3FE649EE" w:rsidR="00D802C1" w:rsidRDefault="000D4F95" w:rsidP="00D802C1">
      <w:pPr>
        <w:rPr>
          <w:color w:val="000000" w:themeColor="text1"/>
        </w:rPr>
      </w:pPr>
      <w:r>
        <w:rPr>
          <w:color w:val="000000" w:themeColor="text1"/>
        </w:rPr>
        <w:t>The</w:t>
      </w:r>
      <w:r w:rsidR="00C421FF">
        <w:rPr>
          <w:color w:val="000000" w:themeColor="text1"/>
        </w:rPr>
        <w:t xml:space="preserve"> Bills</w:t>
      </w:r>
      <w:r w:rsidR="000D4806">
        <w:rPr>
          <w:color w:val="000000" w:themeColor="text1"/>
        </w:rPr>
        <w:t xml:space="preserve"> </w:t>
      </w:r>
      <w:r w:rsidR="00740AA4">
        <w:rPr>
          <w:color w:val="000000" w:themeColor="text1"/>
        </w:rPr>
        <w:t xml:space="preserve">explanatory notes set out that </w:t>
      </w:r>
      <w:r w:rsidR="00DD2FEF">
        <w:rPr>
          <w:color w:val="000000" w:themeColor="text1"/>
        </w:rPr>
        <w:t xml:space="preserve">the HRA </w:t>
      </w:r>
      <w:r w:rsidR="003F1156">
        <w:rPr>
          <w:color w:val="000000" w:themeColor="text1"/>
        </w:rPr>
        <w:t xml:space="preserve">will prevent </w:t>
      </w:r>
      <w:r w:rsidR="008041BE">
        <w:rPr>
          <w:color w:val="000000" w:themeColor="text1"/>
        </w:rPr>
        <w:t>the misuse</w:t>
      </w:r>
      <w:r w:rsidR="00376526">
        <w:rPr>
          <w:color w:val="000000" w:themeColor="text1"/>
        </w:rPr>
        <w:t xml:space="preserve"> and stretched application</w:t>
      </w:r>
      <w:r w:rsidR="008041BE">
        <w:rPr>
          <w:color w:val="000000" w:themeColor="text1"/>
        </w:rPr>
        <w:t xml:space="preserve"> </w:t>
      </w:r>
      <w:r w:rsidR="00376526">
        <w:rPr>
          <w:color w:val="000000" w:themeColor="text1"/>
        </w:rPr>
        <w:t xml:space="preserve">of convention rights, by allowing </w:t>
      </w:r>
      <w:r w:rsidR="005255B0">
        <w:rPr>
          <w:color w:val="000000" w:themeColor="text1"/>
        </w:rPr>
        <w:t>the court</w:t>
      </w:r>
      <w:r w:rsidR="00376526">
        <w:rPr>
          <w:color w:val="000000" w:themeColor="text1"/>
        </w:rPr>
        <w:t xml:space="preserve"> </w:t>
      </w:r>
      <w:r w:rsidR="005255B0">
        <w:rPr>
          <w:color w:val="000000" w:themeColor="text1"/>
        </w:rPr>
        <w:t xml:space="preserve">the </w:t>
      </w:r>
      <w:r w:rsidR="00376526">
        <w:rPr>
          <w:color w:val="000000" w:themeColor="text1"/>
        </w:rPr>
        <w:t>authorit</w:t>
      </w:r>
      <w:r w:rsidR="005255B0">
        <w:rPr>
          <w:color w:val="000000" w:themeColor="text1"/>
        </w:rPr>
        <w:t>y</w:t>
      </w:r>
      <w:r w:rsidR="009F4159">
        <w:rPr>
          <w:color w:val="000000" w:themeColor="text1"/>
        </w:rPr>
        <w:t xml:space="preserve"> to deny </w:t>
      </w:r>
      <w:r w:rsidR="001559CB">
        <w:rPr>
          <w:color w:val="000000" w:themeColor="text1"/>
        </w:rPr>
        <w:t xml:space="preserve">litigation in the instance that the </w:t>
      </w:r>
      <w:r w:rsidR="00D5532E">
        <w:rPr>
          <w:color w:val="000000" w:themeColor="text1"/>
        </w:rPr>
        <w:t>litigan</w:t>
      </w:r>
      <w:r w:rsidR="001559CB">
        <w:rPr>
          <w:color w:val="000000" w:themeColor="text1"/>
        </w:rPr>
        <w:t xml:space="preserve">t cannot prove that they are suffering </w:t>
      </w:r>
      <w:r w:rsidR="00831480">
        <w:rPr>
          <w:color w:val="000000" w:themeColor="text1"/>
        </w:rPr>
        <w:t>considerable loss</w:t>
      </w:r>
      <w:r w:rsidR="0018750E">
        <w:rPr>
          <w:color w:val="000000" w:themeColor="text1"/>
        </w:rPr>
        <w:t xml:space="preserve"> from the</w:t>
      </w:r>
      <w:r w:rsidR="00B566DB">
        <w:rPr>
          <w:color w:val="000000" w:themeColor="text1"/>
        </w:rPr>
        <w:t xml:space="preserve"> alleged</w:t>
      </w:r>
      <w:r w:rsidR="0018750E">
        <w:rPr>
          <w:color w:val="000000" w:themeColor="text1"/>
        </w:rPr>
        <w:t xml:space="preserve"> </w:t>
      </w:r>
      <w:r w:rsidR="00B566DB">
        <w:rPr>
          <w:color w:val="000000" w:themeColor="text1"/>
        </w:rPr>
        <w:t>breach</w:t>
      </w:r>
      <w:r w:rsidR="0018750E">
        <w:rPr>
          <w:color w:val="000000" w:themeColor="text1"/>
        </w:rPr>
        <w:t xml:space="preserve"> of rights</w:t>
      </w:r>
      <w:sdt>
        <w:sdtPr>
          <w:rPr>
            <w:color w:val="000000" w:themeColor="text1"/>
          </w:rPr>
          <w:id w:val="-1934663010"/>
          <w:citation/>
        </w:sdtPr>
        <w:sdtContent>
          <w:r w:rsidR="005D1241">
            <w:rPr>
              <w:color w:val="000000" w:themeColor="text1"/>
            </w:rPr>
            <w:fldChar w:fldCharType="begin"/>
          </w:r>
          <w:r w:rsidR="001F08B2">
            <w:rPr>
              <w:color w:val="000000" w:themeColor="text1"/>
            </w:rPr>
            <w:instrText xml:space="preserve">CITATION Min18 \l 2057 </w:instrText>
          </w:r>
          <w:r w:rsidR="005D1241">
            <w:rPr>
              <w:color w:val="000000" w:themeColor="text1"/>
            </w:rPr>
            <w:fldChar w:fldCharType="separate"/>
          </w:r>
          <w:r w:rsidR="001F08B2">
            <w:rPr>
              <w:noProof/>
              <w:color w:val="000000" w:themeColor="text1"/>
            </w:rPr>
            <w:t xml:space="preserve"> </w:t>
          </w:r>
          <w:r w:rsidR="001F08B2" w:rsidRPr="001F08B2">
            <w:rPr>
              <w:noProof/>
              <w:color w:val="000000" w:themeColor="text1"/>
            </w:rPr>
            <w:t>(Ministry of Justice, 2018)</w:t>
          </w:r>
          <w:r w:rsidR="005D1241">
            <w:rPr>
              <w:color w:val="000000" w:themeColor="text1"/>
            </w:rPr>
            <w:fldChar w:fldCharType="end"/>
          </w:r>
        </w:sdtContent>
      </w:sdt>
      <w:r w:rsidR="0018750E">
        <w:rPr>
          <w:color w:val="000000" w:themeColor="text1"/>
        </w:rPr>
        <w:t>.</w:t>
      </w:r>
      <w:r w:rsidR="0016510D">
        <w:rPr>
          <w:color w:val="000000" w:themeColor="text1"/>
        </w:rPr>
        <w:t xml:space="preserve"> T</w:t>
      </w:r>
      <w:r w:rsidR="00004512">
        <w:rPr>
          <w:color w:val="000000" w:themeColor="text1"/>
        </w:rPr>
        <w:t>here are some positive considerations in this notion</w:t>
      </w:r>
      <w:r w:rsidR="004E1363">
        <w:rPr>
          <w:color w:val="000000" w:themeColor="text1"/>
        </w:rPr>
        <w:t>, i</w:t>
      </w:r>
      <w:r w:rsidR="00253985">
        <w:rPr>
          <w:color w:val="000000" w:themeColor="text1"/>
        </w:rPr>
        <w:t>t</w:t>
      </w:r>
      <w:r w:rsidR="004E1363">
        <w:rPr>
          <w:color w:val="000000" w:themeColor="text1"/>
        </w:rPr>
        <w:t xml:space="preserve"> arguably </w:t>
      </w:r>
      <w:r w:rsidR="00D13EB4">
        <w:rPr>
          <w:color w:val="000000" w:themeColor="text1"/>
        </w:rPr>
        <w:t xml:space="preserve">replicates the same screening procedures set out </w:t>
      </w:r>
      <w:r w:rsidR="009741B2">
        <w:rPr>
          <w:color w:val="000000" w:themeColor="text1"/>
        </w:rPr>
        <w:t>in Article</w:t>
      </w:r>
      <w:r w:rsidR="00ED1F2C">
        <w:rPr>
          <w:color w:val="000000" w:themeColor="text1"/>
        </w:rPr>
        <w:t xml:space="preserve"> 34 of the ECHR</w:t>
      </w:r>
      <w:r w:rsidR="00EB321A">
        <w:rPr>
          <w:color w:val="000000" w:themeColor="text1"/>
        </w:rPr>
        <w:t xml:space="preserve"> which suggests that the Bill causes </w:t>
      </w:r>
      <w:r w:rsidR="00735800">
        <w:rPr>
          <w:color w:val="000000" w:themeColor="text1"/>
        </w:rPr>
        <w:t>no further disadvantages</w:t>
      </w:r>
      <w:sdt>
        <w:sdtPr>
          <w:rPr>
            <w:color w:val="000000" w:themeColor="text1"/>
          </w:rPr>
          <w:id w:val="-280725864"/>
          <w:citation/>
        </w:sdtPr>
        <w:sdtContent>
          <w:r w:rsidR="00265200">
            <w:rPr>
              <w:color w:val="000000" w:themeColor="text1"/>
            </w:rPr>
            <w:fldChar w:fldCharType="begin"/>
          </w:r>
          <w:r w:rsidR="00265200">
            <w:rPr>
              <w:color w:val="000000" w:themeColor="text1"/>
            </w:rPr>
            <w:instrText xml:space="preserve"> CITATION Mic15 \l 2057 </w:instrText>
          </w:r>
          <w:r w:rsidR="00265200">
            <w:rPr>
              <w:color w:val="000000" w:themeColor="text1"/>
            </w:rPr>
            <w:fldChar w:fldCharType="separate"/>
          </w:r>
          <w:r w:rsidR="00265200">
            <w:rPr>
              <w:noProof/>
              <w:color w:val="000000" w:themeColor="text1"/>
            </w:rPr>
            <w:t xml:space="preserve"> </w:t>
          </w:r>
          <w:r w:rsidR="00265200" w:rsidRPr="00265200">
            <w:rPr>
              <w:noProof/>
              <w:color w:val="000000" w:themeColor="text1"/>
            </w:rPr>
            <w:t>(Zander, 2015)</w:t>
          </w:r>
          <w:r w:rsidR="00265200">
            <w:rPr>
              <w:color w:val="000000" w:themeColor="text1"/>
            </w:rPr>
            <w:fldChar w:fldCharType="end"/>
          </w:r>
        </w:sdtContent>
      </w:sdt>
      <w:r w:rsidR="00735800">
        <w:rPr>
          <w:color w:val="000000" w:themeColor="text1"/>
        </w:rPr>
        <w:t xml:space="preserve">. </w:t>
      </w:r>
      <w:r w:rsidR="000560D6">
        <w:rPr>
          <w:color w:val="000000" w:themeColor="text1"/>
        </w:rPr>
        <w:t>It also doesn’t prevent</w:t>
      </w:r>
      <w:r w:rsidR="00E77636">
        <w:rPr>
          <w:color w:val="000000" w:themeColor="text1"/>
        </w:rPr>
        <w:t xml:space="preserve"> potential litigants from taking their case to the ECtHR if they do not </w:t>
      </w:r>
      <w:r w:rsidR="009741B2">
        <w:rPr>
          <w:color w:val="000000" w:themeColor="text1"/>
        </w:rPr>
        <w:t>qualify</w:t>
      </w:r>
      <w:r w:rsidR="00E77636">
        <w:rPr>
          <w:color w:val="000000" w:themeColor="text1"/>
        </w:rPr>
        <w:t xml:space="preserve"> for </w:t>
      </w:r>
      <w:r w:rsidR="009741B2">
        <w:rPr>
          <w:color w:val="000000" w:themeColor="text1"/>
        </w:rPr>
        <w:t xml:space="preserve">the UK’s </w:t>
      </w:r>
      <w:r w:rsidR="009E2A10">
        <w:rPr>
          <w:color w:val="000000" w:themeColor="text1"/>
        </w:rPr>
        <w:t>court</w:t>
      </w:r>
      <w:sdt>
        <w:sdtPr>
          <w:rPr>
            <w:color w:val="000000" w:themeColor="text1"/>
          </w:rPr>
          <w:id w:val="1970939584"/>
          <w:citation/>
        </w:sdtPr>
        <w:sdtContent>
          <w:r w:rsidR="001A65DA">
            <w:rPr>
              <w:color w:val="000000" w:themeColor="text1"/>
            </w:rPr>
            <w:fldChar w:fldCharType="begin"/>
          </w:r>
          <w:r w:rsidR="001A65DA">
            <w:rPr>
              <w:color w:val="000000" w:themeColor="text1"/>
            </w:rPr>
            <w:instrText xml:space="preserve"> CITATION Min18 \l 2057 </w:instrText>
          </w:r>
          <w:r w:rsidR="001A65DA">
            <w:rPr>
              <w:color w:val="000000" w:themeColor="text1"/>
            </w:rPr>
            <w:fldChar w:fldCharType="separate"/>
          </w:r>
          <w:r w:rsidR="001A65DA">
            <w:rPr>
              <w:noProof/>
              <w:color w:val="000000" w:themeColor="text1"/>
            </w:rPr>
            <w:t xml:space="preserve"> </w:t>
          </w:r>
          <w:r w:rsidR="001A65DA" w:rsidRPr="001A65DA">
            <w:rPr>
              <w:noProof/>
              <w:color w:val="000000" w:themeColor="text1"/>
            </w:rPr>
            <w:t>(Ministry of Justice, 2018)</w:t>
          </w:r>
          <w:r w:rsidR="001A65DA">
            <w:rPr>
              <w:color w:val="000000" w:themeColor="text1"/>
            </w:rPr>
            <w:fldChar w:fldCharType="end"/>
          </w:r>
        </w:sdtContent>
      </w:sdt>
      <w:r w:rsidR="009E2A10">
        <w:rPr>
          <w:color w:val="000000" w:themeColor="text1"/>
        </w:rPr>
        <w:t xml:space="preserve">. </w:t>
      </w:r>
      <w:r w:rsidR="00176AA3">
        <w:rPr>
          <w:color w:val="000000" w:themeColor="text1"/>
        </w:rPr>
        <w:t>Additionally, it</w:t>
      </w:r>
      <w:r w:rsidR="00735800">
        <w:rPr>
          <w:color w:val="000000" w:themeColor="text1"/>
        </w:rPr>
        <w:t xml:space="preserve"> ensures that</w:t>
      </w:r>
      <w:r w:rsidR="00106526">
        <w:rPr>
          <w:color w:val="000000" w:themeColor="text1"/>
        </w:rPr>
        <w:t xml:space="preserve"> public funds are </w:t>
      </w:r>
      <w:r w:rsidR="003F3C9E">
        <w:rPr>
          <w:color w:val="000000" w:themeColor="text1"/>
        </w:rPr>
        <w:t xml:space="preserve">only </w:t>
      </w:r>
      <w:r w:rsidR="00106526">
        <w:rPr>
          <w:color w:val="000000" w:themeColor="text1"/>
        </w:rPr>
        <w:t xml:space="preserve">utilised </w:t>
      </w:r>
      <w:r w:rsidR="003F3C9E">
        <w:rPr>
          <w:color w:val="000000" w:themeColor="text1"/>
        </w:rPr>
        <w:t xml:space="preserve">for genuine </w:t>
      </w:r>
      <w:r w:rsidR="0099758C">
        <w:rPr>
          <w:color w:val="000000" w:themeColor="text1"/>
        </w:rPr>
        <w:t>and untrivial breeche</w:t>
      </w:r>
      <w:r w:rsidR="00176AA3">
        <w:rPr>
          <w:color w:val="000000" w:themeColor="text1"/>
        </w:rPr>
        <w:t>s</w:t>
      </w:r>
      <w:r w:rsidR="0099758C">
        <w:rPr>
          <w:color w:val="000000" w:themeColor="text1"/>
        </w:rPr>
        <w:t>. However,</w:t>
      </w:r>
      <w:r w:rsidR="001F3044">
        <w:rPr>
          <w:color w:val="000000" w:themeColor="text1"/>
        </w:rPr>
        <w:t xml:space="preserve"> </w:t>
      </w:r>
      <w:r w:rsidR="00FF304B">
        <w:rPr>
          <w:color w:val="000000" w:themeColor="text1"/>
        </w:rPr>
        <w:t xml:space="preserve">clause 15 of the Bill </w:t>
      </w:r>
      <w:r w:rsidR="00903763">
        <w:rPr>
          <w:color w:val="000000" w:themeColor="text1"/>
        </w:rPr>
        <w:t xml:space="preserve">is far less forgiving than its ECHR counterpart, </w:t>
      </w:r>
      <w:r w:rsidR="007D14CE">
        <w:rPr>
          <w:color w:val="000000" w:themeColor="text1"/>
        </w:rPr>
        <w:t xml:space="preserve">allowing the judiciary the power to </w:t>
      </w:r>
      <w:r w:rsidR="007B7E44">
        <w:rPr>
          <w:color w:val="000000" w:themeColor="text1"/>
        </w:rPr>
        <w:t xml:space="preserve">disregard </w:t>
      </w:r>
      <w:r w:rsidR="00C43E2F">
        <w:rPr>
          <w:color w:val="000000" w:themeColor="text1"/>
        </w:rPr>
        <w:t>cases</w:t>
      </w:r>
      <w:r w:rsidR="00F92A47">
        <w:rPr>
          <w:color w:val="000000" w:themeColor="text1"/>
        </w:rPr>
        <w:t xml:space="preserve"> </w:t>
      </w:r>
      <w:r w:rsidR="003745EF">
        <w:rPr>
          <w:color w:val="000000" w:themeColor="text1"/>
        </w:rPr>
        <w:t>based on</w:t>
      </w:r>
      <w:r w:rsidR="00A46C64">
        <w:rPr>
          <w:color w:val="000000" w:themeColor="text1"/>
        </w:rPr>
        <w:t xml:space="preserve"> public interest. </w:t>
      </w:r>
      <w:r w:rsidR="003745EF">
        <w:rPr>
          <w:color w:val="000000" w:themeColor="text1"/>
        </w:rPr>
        <w:t>Comparably</w:t>
      </w:r>
      <w:r w:rsidR="00A46C64">
        <w:rPr>
          <w:color w:val="000000" w:themeColor="text1"/>
        </w:rPr>
        <w:t>,</w:t>
      </w:r>
      <w:r w:rsidR="003745EF">
        <w:rPr>
          <w:color w:val="000000" w:themeColor="text1"/>
        </w:rPr>
        <w:t xml:space="preserve"> Article 34</w:t>
      </w:r>
      <w:r w:rsidR="00803138">
        <w:rPr>
          <w:color w:val="000000" w:themeColor="text1"/>
        </w:rPr>
        <w:t xml:space="preserve"> </w:t>
      </w:r>
      <w:r w:rsidR="003745EF">
        <w:rPr>
          <w:color w:val="000000" w:themeColor="text1"/>
        </w:rPr>
        <w:t>of the ECHR</w:t>
      </w:r>
      <w:r w:rsidR="00A46C64">
        <w:rPr>
          <w:color w:val="000000" w:themeColor="text1"/>
        </w:rPr>
        <w:t xml:space="preserve"> </w:t>
      </w:r>
      <w:r w:rsidR="004C04F2">
        <w:rPr>
          <w:color w:val="000000" w:themeColor="text1"/>
        </w:rPr>
        <w:t xml:space="preserve">states that no prior permission is needed </w:t>
      </w:r>
      <w:r w:rsidR="0044197E">
        <w:rPr>
          <w:color w:val="000000" w:themeColor="text1"/>
        </w:rPr>
        <w:t xml:space="preserve">where there is </w:t>
      </w:r>
      <w:r w:rsidR="00DD77AA">
        <w:rPr>
          <w:color w:val="000000" w:themeColor="text1"/>
        </w:rPr>
        <w:t>a lack</w:t>
      </w:r>
      <w:r w:rsidR="0044197E">
        <w:rPr>
          <w:color w:val="000000" w:themeColor="text1"/>
        </w:rPr>
        <w:t xml:space="preserve"> of ‘respect’ for human rights which needs to be addressed.</w:t>
      </w:r>
      <w:r w:rsidR="00711D9E">
        <w:rPr>
          <w:color w:val="000000" w:themeColor="text1"/>
        </w:rPr>
        <w:t xml:space="preserve"> Academics also highlight that th</w:t>
      </w:r>
      <w:r w:rsidR="00D5532E">
        <w:rPr>
          <w:color w:val="000000" w:themeColor="text1"/>
        </w:rPr>
        <w:t xml:space="preserve">is </w:t>
      </w:r>
      <w:r w:rsidR="008C2F82">
        <w:rPr>
          <w:color w:val="000000" w:themeColor="text1"/>
        </w:rPr>
        <w:t>will</w:t>
      </w:r>
      <w:r w:rsidR="00D5532E">
        <w:rPr>
          <w:color w:val="000000" w:themeColor="text1"/>
        </w:rPr>
        <w:t xml:space="preserve"> lea</w:t>
      </w:r>
      <w:r w:rsidR="00EB363E">
        <w:rPr>
          <w:color w:val="000000" w:themeColor="text1"/>
        </w:rPr>
        <w:t>ve mos</w:t>
      </w:r>
      <w:r w:rsidR="008C2F82">
        <w:rPr>
          <w:color w:val="000000" w:themeColor="text1"/>
        </w:rPr>
        <w:t>t</w:t>
      </w:r>
      <w:r w:rsidR="00EB363E">
        <w:rPr>
          <w:color w:val="000000" w:themeColor="text1"/>
        </w:rPr>
        <w:t xml:space="preserve"> of society</w:t>
      </w:r>
      <w:r w:rsidR="00833D25">
        <w:rPr>
          <w:color w:val="000000" w:themeColor="text1"/>
        </w:rPr>
        <w:t xml:space="preserve"> </w:t>
      </w:r>
      <w:r w:rsidR="008C2F82">
        <w:rPr>
          <w:color w:val="000000" w:themeColor="text1"/>
        </w:rPr>
        <w:t>vulnerable</w:t>
      </w:r>
      <w:r w:rsidR="00833D25">
        <w:rPr>
          <w:color w:val="000000" w:themeColor="text1"/>
        </w:rPr>
        <w:t xml:space="preserve"> to abuse of</w:t>
      </w:r>
      <w:r w:rsidR="008C2F82">
        <w:rPr>
          <w:color w:val="000000" w:themeColor="text1"/>
        </w:rPr>
        <w:t xml:space="preserve"> their rights</w:t>
      </w:r>
      <w:sdt>
        <w:sdtPr>
          <w:rPr>
            <w:color w:val="000000" w:themeColor="text1"/>
          </w:rPr>
          <w:id w:val="750165351"/>
          <w:citation/>
        </w:sdtPr>
        <w:sdtContent>
          <w:r w:rsidR="00042007">
            <w:rPr>
              <w:color w:val="000000" w:themeColor="text1"/>
            </w:rPr>
            <w:fldChar w:fldCharType="begin"/>
          </w:r>
          <w:r w:rsidR="00042007">
            <w:rPr>
              <w:color w:val="000000" w:themeColor="text1"/>
            </w:rPr>
            <w:instrText xml:space="preserve"> CITATION Jam16 \l 2057 </w:instrText>
          </w:r>
          <w:r w:rsidR="00042007">
            <w:rPr>
              <w:color w:val="000000" w:themeColor="text1"/>
            </w:rPr>
            <w:fldChar w:fldCharType="separate"/>
          </w:r>
          <w:r w:rsidR="00042007">
            <w:rPr>
              <w:noProof/>
              <w:color w:val="000000" w:themeColor="text1"/>
            </w:rPr>
            <w:t xml:space="preserve"> </w:t>
          </w:r>
          <w:r w:rsidR="00042007" w:rsidRPr="00042007">
            <w:rPr>
              <w:noProof/>
              <w:color w:val="000000" w:themeColor="text1"/>
            </w:rPr>
            <w:t>(Robottom, 2016)</w:t>
          </w:r>
          <w:r w:rsidR="00042007">
            <w:rPr>
              <w:color w:val="000000" w:themeColor="text1"/>
            </w:rPr>
            <w:fldChar w:fldCharType="end"/>
          </w:r>
        </w:sdtContent>
      </w:sdt>
      <w:r w:rsidR="009939FC">
        <w:rPr>
          <w:color w:val="000000" w:themeColor="text1"/>
        </w:rPr>
        <w:t xml:space="preserve">. This is because </w:t>
      </w:r>
      <w:r w:rsidR="00600326">
        <w:rPr>
          <w:color w:val="000000" w:themeColor="text1"/>
        </w:rPr>
        <w:t xml:space="preserve">the robust pre-trial procedure could leave many litigants relying upon the </w:t>
      </w:r>
      <w:r w:rsidR="00574D6E">
        <w:rPr>
          <w:color w:val="000000" w:themeColor="text1"/>
        </w:rPr>
        <w:t>ECtHR</w:t>
      </w:r>
      <w:r w:rsidR="00C74AE3">
        <w:rPr>
          <w:color w:val="000000" w:themeColor="text1"/>
        </w:rPr>
        <w:t xml:space="preserve">; taking a case to this court is extremely </w:t>
      </w:r>
      <w:r w:rsidR="0002531B">
        <w:rPr>
          <w:color w:val="000000" w:themeColor="text1"/>
        </w:rPr>
        <w:t>expensive and completely out of reach for</w:t>
      </w:r>
      <w:r w:rsidR="005D21D0">
        <w:rPr>
          <w:color w:val="000000" w:themeColor="text1"/>
        </w:rPr>
        <w:t xml:space="preserve"> all but societies elite</w:t>
      </w:r>
      <w:sdt>
        <w:sdtPr>
          <w:rPr>
            <w:color w:val="000000" w:themeColor="text1"/>
          </w:rPr>
          <w:id w:val="1653954552"/>
          <w:citation/>
        </w:sdtPr>
        <w:sdtContent>
          <w:r w:rsidR="00C05874">
            <w:rPr>
              <w:color w:val="000000" w:themeColor="text1"/>
            </w:rPr>
            <w:fldChar w:fldCharType="begin"/>
          </w:r>
          <w:r w:rsidR="00C05874">
            <w:rPr>
              <w:color w:val="000000" w:themeColor="text1"/>
            </w:rPr>
            <w:instrText xml:space="preserve"> CITATION JoE21 \l 2057 </w:instrText>
          </w:r>
          <w:r w:rsidR="00C05874">
            <w:rPr>
              <w:color w:val="000000" w:themeColor="text1"/>
            </w:rPr>
            <w:fldChar w:fldCharType="separate"/>
          </w:r>
          <w:r w:rsidR="00C05874">
            <w:rPr>
              <w:noProof/>
              <w:color w:val="000000" w:themeColor="text1"/>
            </w:rPr>
            <w:t xml:space="preserve"> </w:t>
          </w:r>
          <w:r w:rsidR="00C05874" w:rsidRPr="00C05874">
            <w:rPr>
              <w:noProof/>
              <w:color w:val="000000" w:themeColor="text1"/>
            </w:rPr>
            <w:t>(Murkens, 2021)</w:t>
          </w:r>
          <w:r w:rsidR="00C05874">
            <w:rPr>
              <w:color w:val="000000" w:themeColor="text1"/>
            </w:rPr>
            <w:fldChar w:fldCharType="end"/>
          </w:r>
        </w:sdtContent>
      </w:sdt>
      <w:r w:rsidR="0002531B">
        <w:rPr>
          <w:color w:val="000000" w:themeColor="text1"/>
        </w:rPr>
        <w:t>.</w:t>
      </w:r>
      <w:r w:rsidR="0043247E">
        <w:rPr>
          <w:color w:val="000000" w:themeColor="text1"/>
        </w:rPr>
        <w:t xml:space="preserve"> Ultimately, Lord </w:t>
      </w:r>
      <w:r w:rsidR="00AC1813">
        <w:rPr>
          <w:color w:val="000000" w:themeColor="text1"/>
        </w:rPr>
        <w:t xml:space="preserve">Bingham’s first principle of the Rule of Law states that </w:t>
      </w:r>
      <w:r w:rsidR="001111EA">
        <w:rPr>
          <w:color w:val="000000" w:themeColor="text1"/>
        </w:rPr>
        <w:t>t</w:t>
      </w:r>
      <w:r w:rsidR="00DD77AA">
        <w:rPr>
          <w:color w:val="000000" w:themeColor="text1"/>
        </w:rPr>
        <w:t>h</w:t>
      </w:r>
      <w:r w:rsidR="001111EA">
        <w:rPr>
          <w:color w:val="000000" w:themeColor="text1"/>
        </w:rPr>
        <w:t>e law</w:t>
      </w:r>
      <w:r w:rsidR="00AC1813">
        <w:rPr>
          <w:color w:val="000000" w:themeColor="text1"/>
        </w:rPr>
        <w:t xml:space="preserve"> should be accessible. </w:t>
      </w:r>
      <w:r w:rsidR="006B2704">
        <w:rPr>
          <w:color w:val="000000" w:themeColor="text1"/>
        </w:rPr>
        <w:t xml:space="preserve">Withdrawing access to justice for </w:t>
      </w:r>
      <w:r w:rsidR="00F330FC">
        <w:rPr>
          <w:color w:val="000000" w:themeColor="text1"/>
        </w:rPr>
        <w:t>most</w:t>
      </w:r>
      <w:r w:rsidR="006B2704">
        <w:rPr>
          <w:color w:val="000000" w:themeColor="text1"/>
        </w:rPr>
        <w:t xml:space="preserve"> </w:t>
      </w:r>
      <w:r w:rsidR="00F330FC">
        <w:rPr>
          <w:color w:val="000000" w:themeColor="text1"/>
        </w:rPr>
        <w:t xml:space="preserve">of </w:t>
      </w:r>
      <w:r w:rsidR="006B2704">
        <w:rPr>
          <w:color w:val="000000" w:themeColor="text1"/>
        </w:rPr>
        <w:t>society</w:t>
      </w:r>
      <w:r w:rsidR="00BC5A9D">
        <w:rPr>
          <w:color w:val="000000" w:themeColor="text1"/>
        </w:rPr>
        <w:t xml:space="preserve"> by</w:t>
      </w:r>
      <w:r w:rsidR="005232CE">
        <w:rPr>
          <w:color w:val="000000" w:themeColor="text1"/>
        </w:rPr>
        <w:t xml:space="preserve"> </w:t>
      </w:r>
      <w:r w:rsidR="00A347DA">
        <w:rPr>
          <w:color w:val="000000" w:themeColor="text1"/>
        </w:rPr>
        <w:t>utilising</w:t>
      </w:r>
      <w:r w:rsidR="005232CE">
        <w:rPr>
          <w:color w:val="000000" w:themeColor="text1"/>
        </w:rPr>
        <w:t xml:space="preserve"> </w:t>
      </w:r>
      <w:r w:rsidR="00A347DA">
        <w:rPr>
          <w:color w:val="000000" w:themeColor="text1"/>
        </w:rPr>
        <w:t>a</w:t>
      </w:r>
      <w:r w:rsidR="005232CE">
        <w:rPr>
          <w:color w:val="000000" w:themeColor="text1"/>
        </w:rPr>
        <w:t xml:space="preserve"> stringent criteri</w:t>
      </w:r>
      <w:r w:rsidR="00A347DA">
        <w:rPr>
          <w:color w:val="000000" w:themeColor="text1"/>
        </w:rPr>
        <w:t>on</w:t>
      </w:r>
      <w:r w:rsidR="005232CE">
        <w:rPr>
          <w:color w:val="000000" w:themeColor="text1"/>
        </w:rPr>
        <w:t xml:space="preserve"> and expense</w:t>
      </w:r>
      <w:r w:rsidR="006B2704">
        <w:rPr>
          <w:color w:val="000000" w:themeColor="text1"/>
        </w:rPr>
        <w:t xml:space="preserve"> is not acce</w:t>
      </w:r>
      <w:r w:rsidR="004C16BC">
        <w:rPr>
          <w:color w:val="000000" w:themeColor="text1"/>
        </w:rPr>
        <w:t>ssible, thus going against the rule of law</w:t>
      </w:r>
      <w:sdt>
        <w:sdtPr>
          <w:rPr>
            <w:color w:val="000000" w:themeColor="text1"/>
          </w:rPr>
          <w:id w:val="-1666006524"/>
          <w:citation/>
        </w:sdtPr>
        <w:sdtContent>
          <w:r w:rsidR="00002C5C">
            <w:rPr>
              <w:color w:val="000000" w:themeColor="text1"/>
            </w:rPr>
            <w:fldChar w:fldCharType="begin"/>
          </w:r>
          <w:r w:rsidR="00002C5C">
            <w:rPr>
              <w:color w:val="000000" w:themeColor="text1"/>
            </w:rPr>
            <w:instrText xml:space="preserve"> CITATION Bin11 \l 2057 </w:instrText>
          </w:r>
          <w:r w:rsidR="00002C5C">
            <w:rPr>
              <w:color w:val="000000" w:themeColor="text1"/>
            </w:rPr>
            <w:fldChar w:fldCharType="separate"/>
          </w:r>
          <w:r w:rsidR="00002C5C">
            <w:rPr>
              <w:noProof/>
              <w:color w:val="000000" w:themeColor="text1"/>
            </w:rPr>
            <w:t xml:space="preserve"> </w:t>
          </w:r>
          <w:r w:rsidR="00002C5C" w:rsidRPr="00002C5C">
            <w:rPr>
              <w:noProof/>
              <w:color w:val="000000" w:themeColor="text1"/>
            </w:rPr>
            <w:t>(Bingham, 2011)</w:t>
          </w:r>
          <w:r w:rsidR="00002C5C">
            <w:rPr>
              <w:color w:val="000000" w:themeColor="text1"/>
            </w:rPr>
            <w:fldChar w:fldCharType="end"/>
          </w:r>
        </w:sdtContent>
      </w:sdt>
      <w:r w:rsidR="004E68CD">
        <w:rPr>
          <w:color w:val="000000" w:themeColor="text1"/>
        </w:rPr>
        <w:t xml:space="preserve">. </w:t>
      </w:r>
      <w:r w:rsidR="00F330FC">
        <w:rPr>
          <w:color w:val="000000" w:themeColor="text1"/>
        </w:rPr>
        <w:t xml:space="preserve">The inclusion of </w:t>
      </w:r>
      <w:r w:rsidR="000D4592">
        <w:rPr>
          <w:color w:val="000000" w:themeColor="text1"/>
        </w:rPr>
        <w:t xml:space="preserve">article rights in the Bill is </w:t>
      </w:r>
      <w:r w:rsidR="00E100A8">
        <w:rPr>
          <w:color w:val="000000" w:themeColor="text1"/>
        </w:rPr>
        <w:t>irrelevant without providing society reasonable provisions to enforce them</w:t>
      </w:r>
      <w:sdt>
        <w:sdtPr>
          <w:rPr>
            <w:color w:val="000000" w:themeColor="text1"/>
          </w:rPr>
          <w:id w:val="-742948831"/>
          <w:citation/>
        </w:sdtPr>
        <w:sdtContent>
          <w:r w:rsidR="003F1D0A">
            <w:rPr>
              <w:color w:val="000000" w:themeColor="text1"/>
            </w:rPr>
            <w:fldChar w:fldCharType="begin"/>
          </w:r>
          <w:r w:rsidR="003F1D0A">
            <w:rPr>
              <w:color w:val="000000" w:themeColor="text1"/>
            </w:rPr>
            <w:instrText xml:space="preserve"> CITATION Lib22 \l 2057 </w:instrText>
          </w:r>
          <w:r w:rsidR="003F1D0A">
            <w:rPr>
              <w:color w:val="000000" w:themeColor="text1"/>
            </w:rPr>
            <w:fldChar w:fldCharType="separate"/>
          </w:r>
          <w:r w:rsidR="003F1D0A">
            <w:rPr>
              <w:noProof/>
              <w:color w:val="000000" w:themeColor="text1"/>
            </w:rPr>
            <w:t xml:space="preserve"> </w:t>
          </w:r>
          <w:r w:rsidR="003F1D0A" w:rsidRPr="003F1D0A">
            <w:rPr>
              <w:noProof/>
              <w:color w:val="000000" w:themeColor="text1"/>
            </w:rPr>
            <w:t>(Liberty, 2022)</w:t>
          </w:r>
          <w:r w:rsidR="003F1D0A">
            <w:rPr>
              <w:color w:val="000000" w:themeColor="text1"/>
            </w:rPr>
            <w:fldChar w:fldCharType="end"/>
          </w:r>
        </w:sdtContent>
      </w:sdt>
      <w:r w:rsidR="00E100A8">
        <w:rPr>
          <w:color w:val="000000" w:themeColor="text1"/>
        </w:rPr>
        <w:t>.</w:t>
      </w:r>
    </w:p>
    <w:p w14:paraId="58100426" w14:textId="5A808F45" w:rsidR="00EF3863" w:rsidRDefault="00EF3863" w:rsidP="00D802C1">
      <w:pPr>
        <w:rPr>
          <w:color w:val="000000" w:themeColor="text1"/>
        </w:rPr>
      </w:pPr>
    </w:p>
    <w:p w14:paraId="61393130" w14:textId="74770825" w:rsidR="00200077" w:rsidRDefault="00200077" w:rsidP="00143461">
      <w:pPr>
        <w:rPr>
          <w:color w:val="000000" w:themeColor="text1"/>
        </w:rPr>
      </w:pPr>
      <w:r>
        <w:rPr>
          <w:color w:val="000000" w:themeColor="text1"/>
        </w:rPr>
        <w:lastRenderedPageBreak/>
        <w:t>Furthermore, the</w:t>
      </w:r>
      <w:r w:rsidR="007275ED">
        <w:rPr>
          <w:color w:val="000000" w:themeColor="text1"/>
        </w:rPr>
        <w:t xml:space="preserve"> Bill would halt the responsibility of </w:t>
      </w:r>
      <w:r w:rsidR="00E60FB4">
        <w:rPr>
          <w:color w:val="000000" w:themeColor="text1"/>
        </w:rPr>
        <w:t xml:space="preserve">the government to </w:t>
      </w:r>
      <w:r w:rsidR="00012C3F">
        <w:rPr>
          <w:color w:val="000000" w:themeColor="text1"/>
        </w:rPr>
        <w:t xml:space="preserve">ensure that legislation is </w:t>
      </w:r>
      <w:r w:rsidR="00080448">
        <w:rPr>
          <w:color w:val="000000" w:themeColor="text1"/>
        </w:rPr>
        <w:t>compatible with</w:t>
      </w:r>
      <w:r>
        <w:rPr>
          <w:color w:val="000000" w:themeColor="text1"/>
        </w:rPr>
        <w:t xml:space="preserve"> human rights</w:t>
      </w:r>
      <w:sdt>
        <w:sdtPr>
          <w:rPr>
            <w:color w:val="000000" w:themeColor="text1"/>
          </w:rPr>
          <w:id w:val="-457949540"/>
          <w:citation/>
        </w:sdtPr>
        <w:sdtContent>
          <w:r w:rsidR="00CE29C2">
            <w:rPr>
              <w:color w:val="000000" w:themeColor="text1"/>
            </w:rPr>
            <w:fldChar w:fldCharType="begin"/>
          </w:r>
          <w:r w:rsidR="00CE29C2">
            <w:rPr>
              <w:color w:val="000000" w:themeColor="text1"/>
            </w:rPr>
            <w:instrText xml:space="preserve"> CITATION Min211 \l 2057 </w:instrText>
          </w:r>
          <w:r w:rsidR="00CE29C2">
            <w:rPr>
              <w:color w:val="000000" w:themeColor="text1"/>
            </w:rPr>
            <w:fldChar w:fldCharType="separate"/>
          </w:r>
          <w:r w:rsidR="00CE29C2">
            <w:rPr>
              <w:noProof/>
              <w:color w:val="000000" w:themeColor="text1"/>
            </w:rPr>
            <w:t xml:space="preserve"> </w:t>
          </w:r>
          <w:r w:rsidR="00CE29C2" w:rsidRPr="00CE29C2">
            <w:rPr>
              <w:noProof/>
              <w:color w:val="000000" w:themeColor="text1"/>
            </w:rPr>
            <w:t>(Ministry of Justice, 2021)</w:t>
          </w:r>
          <w:r w:rsidR="00CE29C2">
            <w:rPr>
              <w:color w:val="000000" w:themeColor="text1"/>
            </w:rPr>
            <w:fldChar w:fldCharType="end"/>
          </w:r>
        </w:sdtContent>
      </w:sdt>
      <w:r>
        <w:rPr>
          <w:color w:val="000000" w:themeColor="text1"/>
        </w:rPr>
        <w:t>.</w:t>
      </w:r>
      <w:r w:rsidR="009454EF">
        <w:rPr>
          <w:color w:val="000000" w:themeColor="text1"/>
        </w:rPr>
        <w:t xml:space="preserve"> </w:t>
      </w:r>
      <w:r w:rsidR="004734D1">
        <w:rPr>
          <w:color w:val="000000" w:themeColor="text1"/>
        </w:rPr>
        <w:t xml:space="preserve">This is </w:t>
      </w:r>
      <w:r w:rsidR="00D439A0">
        <w:rPr>
          <w:color w:val="000000" w:themeColor="text1"/>
        </w:rPr>
        <w:t>proposed</w:t>
      </w:r>
      <w:r w:rsidR="004734D1">
        <w:rPr>
          <w:color w:val="000000" w:themeColor="text1"/>
        </w:rPr>
        <w:t xml:space="preserve"> with the ideal that </w:t>
      </w:r>
      <w:r w:rsidR="00CA2182">
        <w:rPr>
          <w:color w:val="000000" w:themeColor="text1"/>
        </w:rPr>
        <w:t>in creating t</w:t>
      </w:r>
      <w:r w:rsidR="00137E98">
        <w:rPr>
          <w:color w:val="000000" w:themeColor="text1"/>
        </w:rPr>
        <w:t xml:space="preserve">he legislation, society should accept that parliament have already </w:t>
      </w:r>
      <w:r w:rsidR="001F1F47">
        <w:rPr>
          <w:color w:val="000000" w:themeColor="text1"/>
        </w:rPr>
        <w:t xml:space="preserve">considered human rights, as well as any social and economic </w:t>
      </w:r>
      <w:r w:rsidR="007B3FB1">
        <w:rPr>
          <w:color w:val="000000" w:themeColor="text1"/>
        </w:rPr>
        <w:t xml:space="preserve">issues </w:t>
      </w:r>
      <w:r w:rsidR="00BD07E1">
        <w:rPr>
          <w:color w:val="000000" w:themeColor="text1"/>
        </w:rPr>
        <w:t xml:space="preserve">that may be specific to the UK. </w:t>
      </w:r>
      <w:r w:rsidR="0072097C">
        <w:rPr>
          <w:color w:val="000000" w:themeColor="text1"/>
        </w:rPr>
        <w:t xml:space="preserve">There is an argument that this </w:t>
      </w:r>
      <w:r w:rsidR="003446D8">
        <w:rPr>
          <w:color w:val="000000" w:themeColor="text1"/>
        </w:rPr>
        <w:t>creates</w:t>
      </w:r>
      <w:r w:rsidR="000E0A02">
        <w:rPr>
          <w:color w:val="000000" w:themeColor="text1"/>
        </w:rPr>
        <w:t xml:space="preserve"> law which cater to the specific needs of UK society</w:t>
      </w:r>
      <w:r w:rsidR="003D5784">
        <w:rPr>
          <w:color w:val="000000" w:themeColor="text1"/>
        </w:rPr>
        <w:t xml:space="preserve">, </w:t>
      </w:r>
      <w:r w:rsidR="009D2DFC">
        <w:rPr>
          <w:color w:val="000000" w:themeColor="text1"/>
        </w:rPr>
        <w:t xml:space="preserve">with only </w:t>
      </w:r>
      <w:r w:rsidR="00DA621B">
        <w:rPr>
          <w:color w:val="000000" w:themeColor="text1"/>
        </w:rPr>
        <w:t>the nations needs in mind</w:t>
      </w:r>
      <w:sdt>
        <w:sdtPr>
          <w:rPr>
            <w:color w:val="000000" w:themeColor="text1"/>
          </w:rPr>
          <w:id w:val="-611893145"/>
          <w:citation/>
        </w:sdtPr>
        <w:sdtContent>
          <w:r w:rsidR="00917469">
            <w:rPr>
              <w:color w:val="000000" w:themeColor="text1"/>
            </w:rPr>
            <w:fldChar w:fldCharType="begin"/>
          </w:r>
          <w:r w:rsidR="00917469">
            <w:rPr>
              <w:color w:val="000000" w:themeColor="text1"/>
            </w:rPr>
            <w:instrText xml:space="preserve"> CITATION Nic08 \l 2057 </w:instrText>
          </w:r>
          <w:r w:rsidR="00917469">
            <w:rPr>
              <w:color w:val="000000" w:themeColor="text1"/>
            </w:rPr>
            <w:fldChar w:fldCharType="separate"/>
          </w:r>
          <w:r w:rsidR="00917469">
            <w:rPr>
              <w:noProof/>
              <w:color w:val="000000" w:themeColor="text1"/>
            </w:rPr>
            <w:t xml:space="preserve"> </w:t>
          </w:r>
          <w:r w:rsidR="00917469" w:rsidRPr="00917469">
            <w:rPr>
              <w:noProof/>
              <w:color w:val="000000" w:themeColor="text1"/>
            </w:rPr>
            <w:t>(Herbert, 2008)</w:t>
          </w:r>
          <w:r w:rsidR="00917469">
            <w:rPr>
              <w:color w:val="000000" w:themeColor="text1"/>
            </w:rPr>
            <w:fldChar w:fldCharType="end"/>
          </w:r>
        </w:sdtContent>
      </w:sdt>
      <w:r w:rsidR="00DA621B">
        <w:rPr>
          <w:color w:val="000000" w:themeColor="text1"/>
        </w:rPr>
        <w:t>.</w:t>
      </w:r>
      <w:r w:rsidR="004B0993">
        <w:rPr>
          <w:color w:val="000000" w:themeColor="text1"/>
        </w:rPr>
        <w:t xml:space="preserve"> It also allows fewer declarations of </w:t>
      </w:r>
      <w:r w:rsidR="000D0A94">
        <w:rPr>
          <w:color w:val="000000" w:themeColor="text1"/>
        </w:rPr>
        <w:t>incompatibility</w:t>
      </w:r>
      <w:r w:rsidR="004B0993">
        <w:rPr>
          <w:color w:val="000000" w:themeColor="text1"/>
        </w:rPr>
        <w:t>,</w:t>
      </w:r>
      <w:r w:rsidR="000D0A94">
        <w:rPr>
          <w:color w:val="000000" w:themeColor="text1"/>
        </w:rPr>
        <w:t xml:space="preserve"> allowing legislation to be passed </w:t>
      </w:r>
      <w:r w:rsidR="00021BC6">
        <w:rPr>
          <w:color w:val="000000" w:themeColor="text1"/>
        </w:rPr>
        <w:t>more swiftly</w:t>
      </w:r>
      <w:r w:rsidR="00351D8E">
        <w:rPr>
          <w:color w:val="000000" w:themeColor="text1"/>
        </w:rPr>
        <w:t>, suggesting that the government can combat</w:t>
      </w:r>
      <w:r w:rsidR="00F81D79">
        <w:rPr>
          <w:color w:val="000000" w:themeColor="text1"/>
        </w:rPr>
        <w:t xml:space="preserve"> ongoing issues in the UK </w:t>
      </w:r>
      <w:r w:rsidR="007E7816">
        <w:rPr>
          <w:color w:val="000000" w:themeColor="text1"/>
        </w:rPr>
        <w:t xml:space="preserve">more efficiently </w:t>
      </w:r>
      <w:r w:rsidR="00EB2610">
        <w:rPr>
          <w:color w:val="000000" w:themeColor="text1"/>
        </w:rPr>
        <w:t>to</w:t>
      </w:r>
      <w:r w:rsidR="007E7816">
        <w:rPr>
          <w:color w:val="000000" w:themeColor="text1"/>
        </w:rPr>
        <w:t xml:space="preserve"> prevent disarray</w:t>
      </w:r>
      <w:sdt>
        <w:sdtPr>
          <w:rPr>
            <w:color w:val="000000" w:themeColor="text1"/>
          </w:rPr>
          <w:id w:val="-259059695"/>
          <w:citation/>
        </w:sdtPr>
        <w:sdtContent>
          <w:r w:rsidR="00D51F63">
            <w:rPr>
              <w:color w:val="000000" w:themeColor="text1"/>
            </w:rPr>
            <w:fldChar w:fldCharType="begin"/>
          </w:r>
          <w:r w:rsidR="00D51F63">
            <w:rPr>
              <w:color w:val="000000" w:themeColor="text1"/>
            </w:rPr>
            <w:instrText xml:space="preserve"> CITATION Jan22 \l 2057 </w:instrText>
          </w:r>
          <w:r w:rsidR="00D51F63">
            <w:rPr>
              <w:color w:val="000000" w:themeColor="text1"/>
            </w:rPr>
            <w:fldChar w:fldCharType="separate"/>
          </w:r>
          <w:r w:rsidR="00D51F63">
            <w:rPr>
              <w:noProof/>
              <w:color w:val="000000" w:themeColor="text1"/>
            </w:rPr>
            <w:t xml:space="preserve"> </w:t>
          </w:r>
          <w:r w:rsidR="00D51F63" w:rsidRPr="00D51F63">
            <w:rPr>
              <w:noProof/>
              <w:color w:val="000000" w:themeColor="text1"/>
            </w:rPr>
            <w:t>(Miller, 2022)</w:t>
          </w:r>
          <w:r w:rsidR="00D51F63">
            <w:rPr>
              <w:color w:val="000000" w:themeColor="text1"/>
            </w:rPr>
            <w:fldChar w:fldCharType="end"/>
          </w:r>
        </w:sdtContent>
      </w:sdt>
      <w:r w:rsidR="007E7816">
        <w:rPr>
          <w:color w:val="000000" w:themeColor="text1"/>
        </w:rPr>
        <w:t>.</w:t>
      </w:r>
      <w:r w:rsidR="002F5643">
        <w:rPr>
          <w:color w:val="000000" w:themeColor="text1"/>
        </w:rPr>
        <w:t xml:space="preserve"> Academics </w:t>
      </w:r>
      <w:r w:rsidR="00EB2610">
        <w:rPr>
          <w:color w:val="000000" w:themeColor="text1"/>
        </w:rPr>
        <w:t xml:space="preserve">refute this, and pinpoint that this </w:t>
      </w:r>
      <w:r w:rsidR="00F55CBD">
        <w:rPr>
          <w:color w:val="000000" w:themeColor="text1"/>
        </w:rPr>
        <w:t xml:space="preserve">change is the most </w:t>
      </w:r>
      <w:r w:rsidR="0094212F">
        <w:rPr>
          <w:color w:val="000000" w:themeColor="text1"/>
        </w:rPr>
        <w:t>universally concerning. Firstly,</w:t>
      </w:r>
      <w:r w:rsidR="00BF7486">
        <w:rPr>
          <w:color w:val="000000" w:themeColor="text1"/>
        </w:rPr>
        <w:t xml:space="preserve"> not having to consider human rights alongside legislation undoubtabl</w:t>
      </w:r>
      <w:r w:rsidR="00964C4E">
        <w:rPr>
          <w:color w:val="000000" w:themeColor="text1"/>
        </w:rPr>
        <w:t xml:space="preserve">y equates to the lessening importance </w:t>
      </w:r>
      <w:r w:rsidR="007E4E91">
        <w:rPr>
          <w:color w:val="000000" w:themeColor="text1"/>
        </w:rPr>
        <w:t>and removal of rights in the law</w:t>
      </w:r>
      <w:sdt>
        <w:sdtPr>
          <w:rPr>
            <w:color w:val="000000" w:themeColor="text1"/>
          </w:rPr>
          <w:id w:val="1109087208"/>
          <w:citation/>
        </w:sdtPr>
        <w:sdtContent>
          <w:r w:rsidR="005D1D2C">
            <w:rPr>
              <w:color w:val="000000" w:themeColor="text1"/>
            </w:rPr>
            <w:fldChar w:fldCharType="begin"/>
          </w:r>
          <w:r w:rsidR="004634ED">
            <w:rPr>
              <w:color w:val="000000" w:themeColor="text1"/>
            </w:rPr>
            <w:instrText xml:space="preserve">CITATION Jan23 \l 2057 </w:instrText>
          </w:r>
          <w:r w:rsidR="005D1D2C">
            <w:rPr>
              <w:color w:val="000000" w:themeColor="text1"/>
            </w:rPr>
            <w:fldChar w:fldCharType="separate"/>
          </w:r>
          <w:r w:rsidR="004634ED">
            <w:rPr>
              <w:noProof/>
              <w:color w:val="000000" w:themeColor="text1"/>
            </w:rPr>
            <w:t xml:space="preserve"> </w:t>
          </w:r>
          <w:r w:rsidR="004634ED" w:rsidRPr="004634ED">
            <w:rPr>
              <w:noProof/>
              <w:color w:val="000000" w:themeColor="text1"/>
            </w:rPr>
            <w:t>(Miller, 2023)</w:t>
          </w:r>
          <w:r w:rsidR="005D1D2C">
            <w:rPr>
              <w:color w:val="000000" w:themeColor="text1"/>
            </w:rPr>
            <w:fldChar w:fldCharType="end"/>
          </w:r>
        </w:sdtContent>
      </w:sdt>
      <w:r w:rsidR="007E4E91">
        <w:rPr>
          <w:color w:val="000000" w:themeColor="text1"/>
        </w:rPr>
        <w:t>. This</w:t>
      </w:r>
      <w:r w:rsidR="00EF5B5D">
        <w:rPr>
          <w:color w:val="000000" w:themeColor="text1"/>
        </w:rPr>
        <w:t xml:space="preserve"> is </w:t>
      </w:r>
      <w:r w:rsidR="008938C8">
        <w:rPr>
          <w:color w:val="000000" w:themeColor="text1"/>
        </w:rPr>
        <w:t>detrimental to human rights</w:t>
      </w:r>
      <w:r w:rsidR="00EF5B5D">
        <w:rPr>
          <w:color w:val="000000" w:themeColor="text1"/>
        </w:rPr>
        <w:t xml:space="preserve">, as again, </w:t>
      </w:r>
      <w:r w:rsidR="00C75D9C">
        <w:rPr>
          <w:color w:val="000000" w:themeColor="text1"/>
        </w:rPr>
        <w:t xml:space="preserve">the presence of rights </w:t>
      </w:r>
      <w:r w:rsidR="00E64A6D">
        <w:rPr>
          <w:color w:val="000000" w:themeColor="text1"/>
        </w:rPr>
        <w:t>wh</w:t>
      </w:r>
      <w:r w:rsidR="00C75D9C">
        <w:rPr>
          <w:color w:val="000000" w:themeColor="text1"/>
        </w:rPr>
        <w:t>ich are not enforce</w:t>
      </w:r>
      <w:r w:rsidR="00FF2FFD">
        <w:rPr>
          <w:color w:val="000000" w:themeColor="text1"/>
        </w:rPr>
        <w:t>able</w:t>
      </w:r>
      <w:r w:rsidR="00C75D9C">
        <w:rPr>
          <w:color w:val="000000" w:themeColor="text1"/>
        </w:rPr>
        <w:t xml:space="preserve"> and engrained </w:t>
      </w:r>
      <w:r w:rsidR="00A51709">
        <w:rPr>
          <w:color w:val="000000" w:themeColor="text1"/>
        </w:rPr>
        <w:t>into</w:t>
      </w:r>
      <w:r w:rsidR="00C75D9C">
        <w:rPr>
          <w:color w:val="000000" w:themeColor="text1"/>
        </w:rPr>
        <w:t xml:space="preserve"> the law renders them </w:t>
      </w:r>
      <w:r w:rsidR="00FF2FFD">
        <w:rPr>
          <w:color w:val="000000" w:themeColor="text1"/>
        </w:rPr>
        <w:t>unus</w:t>
      </w:r>
      <w:r w:rsidR="008938C8">
        <w:rPr>
          <w:color w:val="000000" w:themeColor="text1"/>
        </w:rPr>
        <w:t>able</w:t>
      </w:r>
      <w:r w:rsidR="00FF2FFD">
        <w:rPr>
          <w:color w:val="000000" w:themeColor="text1"/>
        </w:rPr>
        <w:t xml:space="preserve"> to society</w:t>
      </w:r>
      <w:r w:rsidR="00672C23">
        <w:rPr>
          <w:color w:val="000000" w:themeColor="text1"/>
        </w:rPr>
        <w:t xml:space="preserve"> and unconsidered by law makers.</w:t>
      </w:r>
      <w:r w:rsidR="00A51709">
        <w:rPr>
          <w:color w:val="000000" w:themeColor="text1"/>
        </w:rPr>
        <w:t xml:space="preserve"> This change also sparks wider interference,</w:t>
      </w:r>
      <w:r w:rsidR="00E64A6D">
        <w:rPr>
          <w:color w:val="000000" w:themeColor="text1"/>
        </w:rPr>
        <w:t xml:space="preserve"> as under s.12(2) of the Bill</w:t>
      </w:r>
      <w:r w:rsidR="00181008">
        <w:rPr>
          <w:color w:val="000000" w:themeColor="text1"/>
        </w:rPr>
        <w:t>, public bodies</w:t>
      </w:r>
      <w:r w:rsidR="00FD5218">
        <w:rPr>
          <w:color w:val="000000" w:themeColor="text1"/>
        </w:rPr>
        <w:t xml:space="preserve"> cannot be held accountable for rights if they are incompatible with legislation</w:t>
      </w:r>
      <w:sdt>
        <w:sdtPr>
          <w:rPr>
            <w:color w:val="000000" w:themeColor="text1"/>
          </w:rPr>
          <w:id w:val="-274022872"/>
          <w:citation/>
        </w:sdtPr>
        <w:sdtContent>
          <w:r w:rsidR="00DC0BAF">
            <w:rPr>
              <w:color w:val="000000" w:themeColor="text1"/>
            </w:rPr>
            <w:fldChar w:fldCharType="begin"/>
          </w:r>
          <w:r w:rsidR="00DC0BAF">
            <w:rPr>
              <w:color w:val="000000" w:themeColor="text1"/>
            </w:rPr>
            <w:instrText xml:space="preserve"> CITATION Emm16 \l 2057 </w:instrText>
          </w:r>
          <w:r w:rsidR="00DC0BAF">
            <w:rPr>
              <w:color w:val="000000" w:themeColor="text1"/>
            </w:rPr>
            <w:fldChar w:fldCharType="separate"/>
          </w:r>
          <w:r w:rsidR="00DC0BAF">
            <w:rPr>
              <w:noProof/>
              <w:color w:val="000000" w:themeColor="text1"/>
            </w:rPr>
            <w:t xml:space="preserve"> </w:t>
          </w:r>
          <w:r w:rsidR="00DC0BAF" w:rsidRPr="00DC0BAF">
            <w:rPr>
              <w:noProof/>
              <w:color w:val="000000" w:themeColor="text1"/>
            </w:rPr>
            <w:t>(Jones, 2016)</w:t>
          </w:r>
          <w:r w:rsidR="00DC0BAF">
            <w:rPr>
              <w:color w:val="000000" w:themeColor="text1"/>
            </w:rPr>
            <w:fldChar w:fldCharType="end"/>
          </w:r>
        </w:sdtContent>
      </w:sdt>
      <w:r w:rsidR="00CF4215">
        <w:rPr>
          <w:color w:val="000000" w:themeColor="text1"/>
        </w:rPr>
        <w:t>.</w:t>
      </w:r>
      <w:r w:rsidR="008001F4">
        <w:rPr>
          <w:color w:val="000000" w:themeColor="text1"/>
        </w:rPr>
        <w:t xml:space="preserve"> This means </w:t>
      </w:r>
      <w:r w:rsidR="001F4993">
        <w:rPr>
          <w:color w:val="000000" w:themeColor="text1"/>
        </w:rPr>
        <w:t>that public bodies such as the police,</w:t>
      </w:r>
      <w:r w:rsidR="00C52BFC">
        <w:rPr>
          <w:color w:val="000000" w:themeColor="text1"/>
        </w:rPr>
        <w:t xml:space="preserve"> </w:t>
      </w:r>
      <w:r w:rsidR="002F4677">
        <w:rPr>
          <w:color w:val="000000" w:themeColor="text1"/>
        </w:rPr>
        <w:t xml:space="preserve">no longer </w:t>
      </w:r>
      <w:r w:rsidR="00AB658D">
        <w:rPr>
          <w:color w:val="000000" w:themeColor="text1"/>
        </w:rPr>
        <w:t>would</w:t>
      </w:r>
      <w:r w:rsidR="002F4677">
        <w:rPr>
          <w:color w:val="000000" w:themeColor="text1"/>
        </w:rPr>
        <w:t xml:space="preserve"> consider human rights </w:t>
      </w:r>
      <w:r w:rsidR="00D30DFB">
        <w:rPr>
          <w:color w:val="000000" w:themeColor="text1"/>
        </w:rPr>
        <w:t xml:space="preserve">in their protocol. As prior mentioned, the introduction of the HRA has greatly </w:t>
      </w:r>
      <w:r w:rsidR="006A1C5D">
        <w:rPr>
          <w:color w:val="000000" w:themeColor="text1"/>
        </w:rPr>
        <w:t xml:space="preserve">improved police </w:t>
      </w:r>
      <w:r w:rsidR="003B696C">
        <w:rPr>
          <w:color w:val="000000" w:themeColor="text1"/>
        </w:rPr>
        <w:t>protocol and</w:t>
      </w:r>
      <w:r w:rsidR="006A1C5D">
        <w:rPr>
          <w:color w:val="000000" w:themeColor="text1"/>
        </w:rPr>
        <w:t xml:space="preserve"> </w:t>
      </w:r>
      <w:r w:rsidR="003B696C">
        <w:rPr>
          <w:color w:val="000000" w:themeColor="text1"/>
        </w:rPr>
        <w:t xml:space="preserve">has </w:t>
      </w:r>
      <w:r w:rsidR="006A1C5D">
        <w:rPr>
          <w:color w:val="000000" w:themeColor="text1"/>
        </w:rPr>
        <w:t>lessened corruption</w:t>
      </w:r>
      <w:sdt>
        <w:sdtPr>
          <w:rPr>
            <w:color w:val="000000" w:themeColor="text1"/>
          </w:rPr>
          <w:id w:val="418916374"/>
          <w:citation/>
        </w:sdtPr>
        <w:sdtContent>
          <w:r w:rsidR="002363CA">
            <w:rPr>
              <w:color w:val="000000" w:themeColor="text1"/>
            </w:rPr>
            <w:fldChar w:fldCharType="begin"/>
          </w:r>
          <w:r w:rsidR="002363CA">
            <w:rPr>
              <w:color w:val="000000" w:themeColor="text1"/>
            </w:rPr>
            <w:instrText xml:space="preserve"> CITATION Kar12 \l 2057 </w:instrText>
          </w:r>
          <w:r w:rsidR="002363CA">
            <w:rPr>
              <w:color w:val="000000" w:themeColor="text1"/>
            </w:rPr>
            <w:fldChar w:fldCharType="separate"/>
          </w:r>
          <w:r w:rsidR="002363CA">
            <w:rPr>
              <w:noProof/>
              <w:color w:val="000000" w:themeColor="text1"/>
            </w:rPr>
            <w:t xml:space="preserve"> </w:t>
          </w:r>
          <w:r w:rsidR="002363CA" w:rsidRPr="002363CA">
            <w:rPr>
              <w:noProof/>
              <w:color w:val="000000" w:themeColor="text1"/>
            </w:rPr>
            <w:t>(Bullock, 2012)</w:t>
          </w:r>
          <w:r w:rsidR="002363CA">
            <w:rPr>
              <w:color w:val="000000" w:themeColor="text1"/>
            </w:rPr>
            <w:fldChar w:fldCharType="end"/>
          </w:r>
        </w:sdtContent>
      </w:sdt>
      <w:r w:rsidR="006A1C5D">
        <w:rPr>
          <w:color w:val="000000" w:themeColor="text1"/>
        </w:rPr>
        <w:t>.</w:t>
      </w:r>
      <w:r w:rsidR="00344494">
        <w:rPr>
          <w:color w:val="000000" w:themeColor="text1"/>
        </w:rPr>
        <w:t xml:space="preserve"> </w:t>
      </w:r>
      <w:r w:rsidR="007B75A6">
        <w:rPr>
          <w:color w:val="000000" w:themeColor="text1"/>
        </w:rPr>
        <w:t>T</w:t>
      </w:r>
      <w:r w:rsidR="004A338A">
        <w:rPr>
          <w:color w:val="000000" w:themeColor="text1"/>
        </w:rPr>
        <w:t xml:space="preserve">he case </w:t>
      </w:r>
      <w:r w:rsidR="005246A3">
        <w:rPr>
          <w:color w:val="000000" w:themeColor="text1"/>
        </w:rPr>
        <w:t>of Commissioner</w:t>
      </w:r>
      <w:r w:rsidR="00143461" w:rsidRPr="00143461">
        <w:rPr>
          <w:color w:val="000000" w:themeColor="text1"/>
        </w:rPr>
        <w:t xml:space="preserve"> of Police of the Metropolis v DSD and another </w:t>
      </w:r>
      <w:r w:rsidR="004A338A">
        <w:rPr>
          <w:color w:val="000000" w:themeColor="text1"/>
        </w:rPr>
        <w:t>(2018)</w:t>
      </w:r>
      <w:r w:rsidR="00A61551">
        <w:rPr>
          <w:color w:val="000000" w:themeColor="text1"/>
        </w:rPr>
        <w:t>,</w:t>
      </w:r>
      <w:r w:rsidR="00564F27">
        <w:rPr>
          <w:color w:val="000000" w:themeColor="text1"/>
        </w:rPr>
        <w:t xml:space="preserve"> allowed the victims</w:t>
      </w:r>
      <w:r w:rsidR="001374FD">
        <w:rPr>
          <w:color w:val="000000" w:themeColor="text1"/>
        </w:rPr>
        <w:t xml:space="preserve"> of a serial rapist </w:t>
      </w:r>
      <w:r w:rsidR="00274F19">
        <w:rPr>
          <w:color w:val="000000" w:themeColor="text1"/>
        </w:rPr>
        <w:t xml:space="preserve">the ability to hold the police accountable for investigatory </w:t>
      </w:r>
      <w:r w:rsidR="008762CC">
        <w:rPr>
          <w:color w:val="000000" w:themeColor="text1"/>
        </w:rPr>
        <w:t>incompetence</w:t>
      </w:r>
      <w:r w:rsidR="005246A3">
        <w:rPr>
          <w:color w:val="000000" w:themeColor="text1"/>
        </w:rPr>
        <w:t xml:space="preserve">. </w:t>
      </w:r>
      <w:r w:rsidR="009A5AA1">
        <w:rPr>
          <w:color w:val="000000" w:themeColor="text1"/>
        </w:rPr>
        <w:t>This case alone shows that there must be provisions to hold public authorit</w:t>
      </w:r>
      <w:r w:rsidR="00C130E8">
        <w:rPr>
          <w:color w:val="000000" w:themeColor="text1"/>
        </w:rPr>
        <w:t>ies</w:t>
      </w:r>
      <w:r w:rsidR="009A5AA1">
        <w:rPr>
          <w:color w:val="000000" w:themeColor="text1"/>
        </w:rPr>
        <w:t xml:space="preserve"> </w:t>
      </w:r>
      <w:r w:rsidR="002363CA">
        <w:rPr>
          <w:color w:val="000000" w:themeColor="text1"/>
        </w:rPr>
        <w:t>accountable and</w:t>
      </w:r>
      <w:r w:rsidR="00CF3A33">
        <w:rPr>
          <w:color w:val="000000" w:themeColor="text1"/>
        </w:rPr>
        <w:t xml:space="preserve"> reinforces that </w:t>
      </w:r>
      <w:r w:rsidR="00A86C40">
        <w:rPr>
          <w:color w:val="000000" w:themeColor="text1"/>
        </w:rPr>
        <w:t>without the implementation of human rights in action, through legislation or</w:t>
      </w:r>
      <w:r w:rsidR="00406FC8">
        <w:rPr>
          <w:color w:val="000000" w:themeColor="text1"/>
        </w:rPr>
        <w:t xml:space="preserve"> regulatory codes of conduct, the Bill in effect </w:t>
      </w:r>
      <w:r w:rsidR="00A818CE">
        <w:rPr>
          <w:color w:val="000000" w:themeColor="text1"/>
        </w:rPr>
        <w:t>removes them</w:t>
      </w:r>
      <w:sdt>
        <w:sdtPr>
          <w:rPr>
            <w:color w:val="000000" w:themeColor="text1"/>
          </w:rPr>
          <w:id w:val="76420409"/>
          <w:citation/>
        </w:sdtPr>
        <w:sdtContent>
          <w:r w:rsidR="0037637C">
            <w:rPr>
              <w:color w:val="000000" w:themeColor="text1"/>
            </w:rPr>
            <w:fldChar w:fldCharType="begin"/>
          </w:r>
          <w:r w:rsidR="0037637C">
            <w:rPr>
              <w:color w:val="000000" w:themeColor="text1"/>
            </w:rPr>
            <w:instrText xml:space="preserve"> CITATION Lib22 \l 2057 </w:instrText>
          </w:r>
          <w:r w:rsidR="0037637C">
            <w:rPr>
              <w:color w:val="000000" w:themeColor="text1"/>
            </w:rPr>
            <w:fldChar w:fldCharType="separate"/>
          </w:r>
          <w:r w:rsidR="0037637C">
            <w:rPr>
              <w:noProof/>
              <w:color w:val="000000" w:themeColor="text1"/>
            </w:rPr>
            <w:t xml:space="preserve"> </w:t>
          </w:r>
          <w:r w:rsidR="0037637C" w:rsidRPr="0037637C">
            <w:rPr>
              <w:noProof/>
              <w:color w:val="000000" w:themeColor="text1"/>
            </w:rPr>
            <w:t>(Liberty, 2022)</w:t>
          </w:r>
          <w:r w:rsidR="0037637C">
            <w:rPr>
              <w:color w:val="000000" w:themeColor="text1"/>
            </w:rPr>
            <w:fldChar w:fldCharType="end"/>
          </w:r>
        </w:sdtContent>
      </w:sdt>
      <w:r w:rsidR="00A818CE">
        <w:rPr>
          <w:color w:val="000000" w:themeColor="text1"/>
        </w:rPr>
        <w:t>.</w:t>
      </w:r>
    </w:p>
    <w:p w14:paraId="2DDBFD7C" w14:textId="486C7B21" w:rsidR="000D4A9E" w:rsidRDefault="000D4A9E">
      <w:pPr>
        <w:rPr>
          <w:color w:val="000000" w:themeColor="text1"/>
        </w:rPr>
      </w:pPr>
    </w:p>
    <w:p w14:paraId="04BC8B77" w14:textId="503F0BFA" w:rsidR="00A83206" w:rsidRDefault="00A83206">
      <w:pPr>
        <w:rPr>
          <w:color w:val="000000" w:themeColor="text1"/>
        </w:rPr>
      </w:pPr>
    </w:p>
    <w:p w14:paraId="1DBB550E" w14:textId="45E59787" w:rsidR="00A83206" w:rsidRDefault="00D24229">
      <w:pPr>
        <w:rPr>
          <w:color w:val="000000" w:themeColor="text1"/>
        </w:rPr>
      </w:pPr>
      <w:r>
        <w:rPr>
          <w:color w:val="000000" w:themeColor="text1"/>
        </w:rPr>
        <w:t xml:space="preserve">In summary, the research has shown that </w:t>
      </w:r>
      <w:r w:rsidR="00514D7B">
        <w:rPr>
          <w:color w:val="000000" w:themeColor="text1"/>
        </w:rPr>
        <w:t>the provisions for the Bill would undoubtably</w:t>
      </w:r>
      <w:r w:rsidR="00D14BE1">
        <w:rPr>
          <w:color w:val="000000" w:themeColor="text1"/>
        </w:rPr>
        <w:t xml:space="preserve"> damage the rule of law and detrimentally impact the human rights of</w:t>
      </w:r>
      <w:r w:rsidR="00896509">
        <w:rPr>
          <w:color w:val="000000" w:themeColor="text1"/>
        </w:rPr>
        <w:t xml:space="preserve"> individuals in</w:t>
      </w:r>
      <w:r w:rsidR="00D14BE1">
        <w:rPr>
          <w:color w:val="000000" w:themeColor="text1"/>
        </w:rPr>
        <w:t xml:space="preserve"> the UK</w:t>
      </w:r>
      <w:r w:rsidR="00896509">
        <w:rPr>
          <w:color w:val="000000" w:themeColor="text1"/>
        </w:rPr>
        <w:t xml:space="preserve">. It is seen that the HRA is working </w:t>
      </w:r>
      <w:r w:rsidR="003A18C4">
        <w:rPr>
          <w:color w:val="000000" w:themeColor="text1"/>
        </w:rPr>
        <w:t xml:space="preserve">effectively, providing a </w:t>
      </w:r>
      <w:r w:rsidR="00DD7BA0">
        <w:rPr>
          <w:color w:val="000000" w:themeColor="text1"/>
        </w:rPr>
        <w:t>much-needed</w:t>
      </w:r>
      <w:r w:rsidR="003A18C4">
        <w:rPr>
          <w:color w:val="000000" w:themeColor="text1"/>
        </w:rPr>
        <w:t xml:space="preserve"> layer of protection </w:t>
      </w:r>
      <w:r w:rsidR="006B4C33">
        <w:rPr>
          <w:color w:val="000000" w:themeColor="text1"/>
        </w:rPr>
        <w:t>against the state. The Bill removes these protections</w:t>
      </w:r>
      <w:r w:rsidR="00C72251">
        <w:rPr>
          <w:color w:val="000000" w:themeColor="text1"/>
        </w:rPr>
        <w:t>, by isolating their application</w:t>
      </w:r>
      <w:r w:rsidR="00FB1CC1">
        <w:rPr>
          <w:color w:val="000000" w:themeColor="text1"/>
        </w:rPr>
        <w:t xml:space="preserve">, giving public bodies the power to </w:t>
      </w:r>
      <w:r w:rsidR="00CE303B">
        <w:rPr>
          <w:color w:val="000000" w:themeColor="text1"/>
        </w:rPr>
        <w:t xml:space="preserve">ignore them, and </w:t>
      </w:r>
      <w:r w:rsidR="001B6756">
        <w:rPr>
          <w:color w:val="000000" w:themeColor="text1"/>
        </w:rPr>
        <w:t>withholding most of society from reasonably challenging breaches.</w:t>
      </w:r>
      <w:r w:rsidR="00E403E2">
        <w:rPr>
          <w:color w:val="000000" w:themeColor="text1"/>
        </w:rPr>
        <w:t xml:space="preserve"> Although a case can be seen for strengthening national identity in the wake of Brexit,</w:t>
      </w:r>
      <w:r w:rsidR="00A46547">
        <w:rPr>
          <w:color w:val="000000" w:themeColor="text1"/>
        </w:rPr>
        <w:t xml:space="preserve"> it can be concluded that </w:t>
      </w:r>
      <w:r w:rsidR="00E13418">
        <w:rPr>
          <w:color w:val="000000" w:themeColor="text1"/>
        </w:rPr>
        <w:t>the wider impact of the Bill on society would carry far more injustice</w:t>
      </w:r>
      <w:r w:rsidR="003B7C84">
        <w:rPr>
          <w:color w:val="000000" w:themeColor="text1"/>
        </w:rPr>
        <w:t xml:space="preserve"> than increased national identity would provide.</w:t>
      </w:r>
      <w:r w:rsidR="00E13418">
        <w:rPr>
          <w:color w:val="000000" w:themeColor="text1"/>
        </w:rPr>
        <w:t xml:space="preserve"> </w:t>
      </w:r>
    </w:p>
    <w:p w14:paraId="103BF39A" w14:textId="77777777" w:rsidR="00E81422" w:rsidRDefault="00D752B6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5053813" w14:textId="77777777" w:rsidR="00E81422" w:rsidRDefault="00E81422">
      <w:pPr>
        <w:rPr>
          <w:color w:val="000000" w:themeColor="text1"/>
        </w:rPr>
      </w:pPr>
    </w:p>
    <w:p w14:paraId="61B811E2" w14:textId="77777777" w:rsidR="00E81422" w:rsidRDefault="00E81422">
      <w:pPr>
        <w:rPr>
          <w:color w:val="000000" w:themeColor="text1"/>
        </w:rPr>
      </w:pPr>
    </w:p>
    <w:p w14:paraId="3F2762C0" w14:textId="77777777" w:rsidR="009D3475" w:rsidRDefault="009D3475">
      <w:pPr>
        <w:rPr>
          <w:color w:val="000000" w:themeColor="text1"/>
        </w:rPr>
      </w:pPr>
    </w:p>
    <w:p w14:paraId="1E20E79A" w14:textId="77777777" w:rsidR="00CA61EE" w:rsidRDefault="00CA61EE">
      <w:pPr>
        <w:rPr>
          <w:color w:val="000000" w:themeColor="text1"/>
        </w:rPr>
      </w:pPr>
    </w:p>
    <w:p w14:paraId="15F1DDC6" w14:textId="77777777" w:rsidR="00CA61EE" w:rsidRDefault="00CA61EE">
      <w:pPr>
        <w:rPr>
          <w:color w:val="000000" w:themeColor="text1"/>
        </w:rPr>
      </w:pPr>
    </w:p>
    <w:p w14:paraId="748A4E58" w14:textId="77777777" w:rsidR="00CA61EE" w:rsidRDefault="00CA61EE">
      <w:pPr>
        <w:rPr>
          <w:color w:val="000000" w:themeColor="text1"/>
        </w:rPr>
      </w:pPr>
    </w:p>
    <w:p w14:paraId="21F8B95C" w14:textId="77777777" w:rsidR="00CA61EE" w:rsidRDefault="00CA61EE">
      <w:pPr>
        <w:rPr>
          <w:color w:val="000000" w:themeColor="text1"/>
        </w:rPr>
      </w:pPr>
    </w:p>
    <w:p w14:paraId="30348D12" w14:textId="79C8AF60" w:rsidR="00094385" w:rsidRPr="00737672" w:rsidRDefault="00094385">
      <w:pPr>
        <w:rPr>
          <w:color w:val="000000" w:themeColor="text1"/>
        </w:rPr>
      </w:pPr>
    </w:p>
    <w:sectPr w:rsidR="00094385" w:rsidRPr="00737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C"/>
    <w:rsid w:val="00002C5C"/>
    <w:rsid w:val="00004512"/>
    <w:rsid w:val="00005C9E"/>
    <w:rsid w:val="00007088"/>
    <w:rsid w:val="00011582"/>
    <w:rsid w:val="00012C3F"/>
    <w:rsid w:val="0001383E"/>
    <w:rsid w:val="000164B3"/>
    <w:rsid w:val="000168E6"/>
    <w:rsid w:val="00021BC6"/>
    <w:rsid w:val="0002531B"/>
    <w:rsid w:val="00031687"/>
    <w:rsid w:val="000343AB"/>
    <w:rsid w:val="000419C7"/>
    <w:rsid w:val="00042007"/>
    <w:rsid w:val="00042F80"/>
    <w:rsid w:val="00045682"/>
    <w:rsid w:val="000463DA"/>
    <w:rsid w:val="00051952"/>
    <w:rsid w:val="000533C5"/>
    <w:rsid w:val="000555F1"/>
    <w:rsid w:val="000560D6"/>
    <w:rsid w:val="00056795"/>
    <w:rsid w:val="00071524"/>
    <w:rsid w:val="000728C1"/>
    <w:rsid w:val="00073746"/>
    <w:rsid w:val="00080448"/>
    <w:rsid w:val="00083B52"/>
    <w:rsid w:val="00094385"/>
    <w:rsid w:val="000A136C"/>
    <w:rsid w:val="000A42EF"/>
    <w:rsid w:val="000A5120"/>
    <w:rsid w:val="000A6B64"/>
    <w:rsid w:val="000C4BE6"/>
    <w:rsid w:val="000C7CAC"/>
    <w:rsid w:val="000D0A94"/>
    <w:rsid w:val="000D1E84"/>
    <w:rsid w:val="000D4592"/>
    <w:rsid w:val="000D4806"/>
    <w:rsid w:val="000D4A9E"/>
    <w:rsid w:val="000D4F95"/>
    <w:rsid w:val="000D6300"/>
    <w:rsid w:val="000E0A02"/>
    <w:rsid w:val="000E5D59"/>
    <w:rsid w:val="000F2E2E"/>
    <w:rsid w:val="00106526"/>
    <w:rsid w:val="00106F27"/>
    <w:rsid w:val="001111EA"/>
    <w:rsid w:val="00123FA6"/>
    <w:rsid w:val="00124043"/>
    <w:rsid w:val="00126457"/>
    <w:rsid w:val="0012670F"/>
    <w:rsid w:val="0013664D"/>
    <w:rsid w:val="00136853"/>
    <w:rsid w:val="001374FD"/>
    <w:rsid w:val="00137E98"/>
    <w:rsid w:val="00140159"/>
    <w:rsid w:val="00140B41"/>
    <w:rsid w:val="00143461"/>
    <w:rsid w:val="001446D5"/>
    <w:rsid w:val="00144FC7"/>
    <w:rsid w:val="00153195"/>
    <w:rsid w:val="001559CB"/>
    <w:rsid w:val="00156F2A"/>
    <w:rsid w:val="001609E9"/>
    <w:rsid w:val="00161209"/>
    <w:rsid w:val="00162006"/>
    <w:rsid w:val="00162A9E"/>
    <w:rsid w:val="0016510D"/>
    <w:rsid w:val="00172DDC"/>
    <w:rsid w:val="00174A8B"/>
    <w:rsid w:val="0017542A"/>
    <w:rsid w:val="00176AA3"/>
    <w:rsid w:val="00181008"/>
    <w:rsid w:val="0018750E"/>
    <w:rsid w:val="0019167F"/>
    <w:rsid w:val="00192F57"/>
    <w:rsid w:val="00194FA8"/>
    <w:rsid w:val="001A65DA"/>
    <w:rsid w:val="001B648E"/>
    <w:rsid w:val="001B6756"/>
    <w:rsid w:val="001B6E74"/>
    <w:rsid w:val="001C4F95"/>
    <w:rsid w:val="001D1A1F"/>
    <w:rsid w:val="001D50D4"/>
    <w:rsid w:val="001D6049"/>
    <w:rsid w:val="001D6506"/>
    <w:rsid w:val="001F08B2"/>
    <w:rsid w:val="001F1F47"/>
    <w:rsid w:val="001F26F1"/>
    <w:rsid w:val="001F3044"/>
    <w:rsid w:val="001F4993"/>
    <w:rsid w:val="001F4F28"/>
    <w:rsid w:val="00200077"/>
    <w:rsid w:val="00200422"/>
    <w:rsid w:val="0020412A"/>
    <w:rsid w:val="00204F7A"/>
    <w:rsid w:val="00206509"/>
    <w:rsid w:val="00217505"/>
    <w:rsid w:val="00222D59"/>
    <w:rsid w:val="00223D05"/>
    <w:rsid w:val="00231A41"/>
    <w:rsid w:val="00232397"/>
    <w:rsid w:val="002363CA"/>
    <w:rsid w:val="002458D3"/>
    <w:rsid w:val="00247B45"/>
    <w:rsid w:val="0025363F"/>
    <w:rsid w:val="00253985"/>
    <w:rsid w:val="0025639C"/>
    <w:rsid w:val="002646A3"/>
    <w:rsid w:val="00264B7C"/>
    <w:rsid w:val="00265200"/>
    <w:rsid w:val="0026793D"/>
    <w:rsid w:val="002725A4"/>
    <w:rsid w:val="0027351C"/>
    <w:rsid w:val="00274F19"/>
    <w:rsid w:val="00276586"/>
    <w:rsid w:val="00286A2A"/>
    <w:rsid w:val="00292FD1"/>
    <w:rsid w:val="00295BA0"/>
    <w:rsid w:val="002B1252"/>
    <w:rsid w:val="002B1686"/>
    <w:rsid w:val="002B2C2C"/>
    <w:rsid w:val="002B589A"/>
    <w:rsid w:val="002B6187"/>
    <w:rsid w:val="002C40B3"/>
    <w:rsid w:val="002C5CCC"/>
    <w:rsid w:val="002D148F"/>
    <w:rsid w:val="002E1096"/>
    <w:rsid w:val="002E24E9"/>
    <w:rsid w:val="002E3756"/>
    <w:rsid w:val="002E587C"/>
    <w:rsid w:val="002F4677"/>
    <w:rsid w:val="002F5643"/>
    <w:rsid w:val="0030661C"/>
    <w:rsid w:val="0031674C"/>
    <w:rsid w:val="003215A6"/>
    <w:rsid w:val="00321676"/>
    <w:rsid w:val="0032498B"/>
    <w:rsid w:val="00327B41"/>
    <w:rsid w:val="00332373"/>
    <w:rsid w:val="0034083F"/>
    <w:rsid w:val="00342781"/>
    <w:rsid w:val="003440E5"/>
    <w:rsid w:val="00344494"/>
    <w:rsid w:val="003446D8"/>
    <w:rsid w:val="0034719B"/>
    <w:rsid w:val="00351D8E"/>
    <w:rsid w:val="0035283B"/>
    <w:rsid w:val="00352EE5"/>
    <w:rsid w:val="00355ACF"/>
    <w:rsid w:val="00356ACC"/>
    <w:rsid w:val="00362EFB"/>
    <w:rsid w:val="00365E8B"/>
    <w:rsid w:val="003662C3"/>
    <w:rsid w:val="00373B22"/>
    <w:rsid w:val="003745EF"/>
    <w:rsid w:val="0037637C"/>
    <w:rsid w:val="00376526"/>
    <w:rsid w:val="0038082D"/>
    <w:rsid w:val="00383B1C"/>
    <w:rsid w:val="0038459A"/>
    <w:rsid w:val="00386EF9"/>
    <w:rsid w:val="00395E9A"/>
    <w:rsid w:val="003A18C4"/>
    <w:rsid w:val="003B2CD3"/>
    <w:rsid w:val="003B696C"/>
    <w:rsid w:val="003B6CEB"/>
    <w:rsid w:val="003B7C84"/>
    <w:rsid w:val="003C58D5"/>
    <w:rsid w:val="003D5784"/>
    <w:rsid w:val="003D660F"/>
    <w:rsid w:val="003E1719"/>
    <w:rsid w:val="003F1156"/>
    <w:rsid w:val="003F1D0A"/>
    <w:rsid w:val="003F3C9E"/>
    <w:rsid w:val="003F7FB6"/>
    <w:rsid w:val="0040125B"/>
    <w:rsid w:val="00406FC8"/>
    <w:rsid w:val="004110CF"/>
    <w:rsid w:val="0041156C"/>
    <w:rsid w:val="0041333C"/>
    <w:rsid w:val="0042258B"/>
    <w:rsid w:val="00423E0C"/>
    <w:rsid w:val="00424150"/>
    <w:rsid w:val="0043247E"/>
    <w:rsid w:val="00432FCC"/>
    <w:rsid w:val="00433434"/>
    <w:rsid w:val="00434312"/>
    <w:rsid w:val="0044197E"/>
    <w:rsid w:val="00445112"/>
    <w:rsid w:val="004461C2"/>
    <w:rsid w:val="00452880"/>
    <w:rsid w:val="00462F7B"/>
    <w:rsid w:val="004634ED"/>
    <w:rsid w:val="004734D1"/>
    <w:rsid w:val="004740C0"/>
    <w:rsid w:val="00476935"/>
    <w:rsid w:val="0048127B"/>
    <w:rsid w:val="00486E1C"/>
    <w:rsid w:val="00493A7F"/>
    <w:rsid w:val="004A0D74"/>
    <w:rsid w:val="004A1633"/>
    <w:rsid w:val="004A338A"/>
    <w:rsid w:val="004A4B56"/>
    <w:rsid w:val="004B0993"/>
    <w:rsid w:val="004B34AD"/>
    <w:rsid w:val="004B57A3"/>
    <w:rsid w:val="004C04F2"/>
    <w:rsid w:val="004C1055"/>
    <w:rsid w:val="004C16BC"/>
    <w:rsid w:val="004C2E61"/>
    <w:rsid w:val="004C30E7"/>
    <w:rsid w:val="004C4194"/>
    <w:rsid w:val="004E1363"/>
    <w:rsid w:val="004E68CD"/>
    <w:rsid w:val="004F41AC"/>
    <w:rsid w:val="00503458"/>
    <w:rsid w:val="00505464"/>
    <w:rsid w:val="00506973"/>
    <w:rsid w:val="00511000"/>
    <w:rsid w:val="00513C6C"/>
    <w:rsid w:val="00514D7B"/>
    <w:rsid w:val="00516FEC"/>
    <w:rsid w:val="005211B8"/>
    <w:rsid w:val="005232CE"/>
    <w:rsid w:val="005238EC"/>
    <w:rsid w:val="005246A3"/>
    <w:rsid w:val="005255B0"/>
    <w:rsid w:val="005263A2"/>
    <w:rsid w:val="00533AE9"/>
    <w:rsid w:val="005350BA"/>
    <w:rsid w:val="0054740B"/>
    <w:rsid w:val="0055134F"/>
    <w:rsid w:val="00564F27"/>
    <w:rsid w:val="00570BF1"/>
    <w:rsid w:val="00573236"/>
    <w:rsid w:val="00574D6E"/>
    <w:rsid w:val="005824C1"/>
    <w:rsid w:val="00584116"/>
    <w:rsid w:val="005906B0"/>
    <w:rsid w:val="00591124"/>
    <w:rsid w:val="00592908"/>
    <w:rsid w:val="00595086"/>
    <w:rsid w:val="005A2DBD"/>
    <w:rsid w:val="005A4534"/>
    <w:rsid w:val="005B1088"/>
    <w:rsid w:val="005C45FC"/>
    <w:rsid w:val="005D1241"/>
    <w:rsid w:val="005D1D2C"/>
    <w:rsid w:val="005D21D0"/>
    <w:rsid w:val="005D28E4"/>
    <w:rsid w:val="005D7C80"/>
    <w:rsid w:val="005E66E9"/>
    <w:rsid w:val="005E6A21"/>
    <w:rsid w:val="005F6176"/>
    <w:rsid w:val="00600326"/>
    <w:rsid w:val="00614B72"/>
    <w:rsid w:val="006236DD"/>
    <w:rsid w:val="00632D08"/>
    <w:rsid w:val="00635932"/>
    <w:rsid w:val="00637573"/>
    <w:rsid w:val="00637E11"/>
    <w:rsid w:val="00641DC9"/>
    <w:rsid w:val="0066468D"/>
    <w:rsid w:val="00664F74"/>
    <w:rsid w:val="00666E71"/>
    <w:rsid w:val="00672002"/>
    <w:rsid w:val="00672C23"/>
    <w:rsid w:val="00672E64"/>
    <w:rsid w:val="00680426"/>
    <w:rsid w:val="006838FC"/>
    <w:rsid w:val="006862E5"/>
    <w:rsid w:val="006922C3"/>
    <w:rsid w:val="00694E9E"/>
    <w:rsid w:val="006973E5"/>
    <w:rsid w:val="006A1C5D"/>
    <w:rsid w:val="006A7C42"/>
    <w:rsid w:val="006B0671"/>
    <w:rsid w:val="006B2704"/>
    <w:rsid w:val="006B4C33"/>
    <w:rsid w:val="006C0AA3"/>
    <w:rsid w:val="006C45B2"/>
    <w:rsid w:val="006D0129"/>
    <w:rsid w:val="006D3F71"/>
    <w:rsid w:val="006E02B5"/>
    <w:rsid w:val="006E289B"/>
    <w:rsid w:val="006E548D"/>
    <w:rsid w:val="006F17B6"/>
    <w:rsid w:val="00703F28"/>
    <w:rsid w:val="00704329"/>
    <w:rsid w:val="00705156"/>
    <w:rsid w:val="00711D9E"/>
    <w:rsid w:val="0072097C"/>
    <w:rsid w:val="007266C9"/>
    <w:rsid w:val="00726E96"/>
    <w:rsid w:val="007275ED"/>
    <w:rsid w:val="00734948"/>
    <w:rsid w:val="00735800"/>
    <w:rsid w:val="00737672"/>
    <w:rsid w:val="00740AA4"/>
    <w:rsid w:val="00742A8D"/>
    <w:rsid w:val="007437E6"/>
    <w:rsid w:val="0074394F"/>
    <w:rsid w:val="0074412C"/>
    <w:rsid w:val="00746700"/>
    <w:rsid w:val="00747E53"/>
    <w:rsid w:val="007518AE"/>
    <w:rsid w:val="0076034F"/>
    <w:rsid w:val="00762564"/>
    <w:rsid w:val="007654E9"/>
    <w:rsid w:val="00767306"/>
    <w:rsid w:val="007703ED"/>
    <w:rsid w:val="00770855"/>
    <w:rsid w:val="0078424E"/>
    <w:rsid w:val="007843E3"/>
    <w:rsid w:val="007942F2"/>
    <w:rsid w:val="00796DBB"/>
    <w:rsid w:val="00797262"/>
    <w:rsid w:val="007A0CB3"/>
    <w:rsid w:val="007A1B28"/>
    <w:rsid w:val="007A35FB"/>
    <w:rsid w:val="007A5C29"/>
    <w:rsid w:val="007A5D17"/>
    <w:rsid w:val="007A6682"/>
    <w:rsid w:val="007A70EB"/>
    <w:rsid w:val="007A753B"/>
    <w:rsid w:val="007B3D69"/>
    <w:rsid w:val="007B3FB1"/>
    <w:rsid w:val="007B51DB"/>
    <w:rsid w:val="007B7151"/>
    <w:rsid w:val="007B75A6"/>
    <w:rsid w:val="007B7E44"/>
    <w:rsid w:val="007C580C"/>
    <w:rsid w:val="007D14CE"/>
    <w:rsid w:val="007D1AB1"/>
    <w:rsid w:val="007E4E91"/>
    <w:rsid w:val="007E6274"/>
    <w:rsid w:val="007E7816"/>
    <w:rsid w:val="007F0A77"/>
    <w:rsid w:val="007F0E4A"/>
    <w:rsid w:val="007F25C1"/>
    <w:rsid w:val="008001F4"/>
    <w:rsid w:val="00803138"/>
    <w:rsid w:val="008041BE"/>
    <w:rsid w:val="00821038"/>
    <w:rsid w:val="00827B0D"/>
    <w:rsid w:val="00831480"/>
    <w:rsid w:val="00833D25"/>
    <w:rsid w:val="008353F7"/>
    <w:rsid w:val="00844B2A"/>
    <w:rsid w:val="008501DA"/>
    <w:rsid w:val="00850579"/>
    <w:rsid w:val="008550CE"/>
    <w:rsid w:val="0086006A"/>
    <w:rsid w:val="008762CC"/>
    <w:rsid w:val="0088484F"/>
    <w:rsid w:val="00885632"/>
    <w:rsid w:val="00887EC9"/>
    <w:rsid w:val="008938C8"/>
    <w:rsid w:val="008940AC"/>
    <w:rsid w:val="00896509"/>
    <w:rsid w:val="008B0078"/>
    <w:rsid w:val="008B6228"/>
    <w:rsid w:val="008C01D9"/>
    <w:rsid w:val="008C08FB"/>
    <w:rsid w:val="008C24DF"/>
    <w:rsid w:val="008C2F82"/>
    <w:rsid w:val="008D1430"/>
    <w:rsid w:val="008D62CF"/>
    <w:rsid w:val="008D7A0B"/>
    <w:rsid w:val="008E3E63"/>
    <w:rsid w:val="008E4BB0"/>
    <w:rsid w:val="009002E0"/>
    <w:rsid w:val="00900BB4"/>
    <w:rsid w:val="00901588"/>
    <w:rsid w:val="00901703"/>
    <w:rsid w:val="00903763"/>
    <w:rsid w:val="00906264"/>
    <w:rsid w:val="00911CC5"/>
    <w:rsid w:val="0091446E"/>
    <w:rsid w:val="00917469"/>
    <w:rsid w:val="009228EB"/>
    <w:rsid w:val="00932C0E"/>
    <w:rsid w:val="009341A9"/>
    <w:rsid w:val="00936507"/>
    <w:rsid w:val="0094212F"/>
    <w:rsid w:val="009454EF"/>
    <w:rsid w:val="00963EF2"/>
    <w:rsid w:val="00964C4E"/>
    <w:rsid w:val="009663BC"/>
    <w:rsid w:val="0096666F"/>
    <w:rsid w:val="00971D4E"/>
    <w:rsid w:val="009741B2"/>
    <w:rsid w:val="009865BF"/>
    <w:rsid w:val="0099184B"/>
    <w:rsid w:val="009939FC"/>
    <w:rsid w:val="00994A57"/>
    <w:rsid w:val="0099758C"/>
    <w:rsid w:val="009A2A17"/>
    <w:rsid w:val="009A5AA1"/>
    <w:rsid w:val="009B76F1"/>
    <w:rsid w:val="009C2CA8"/>
    <w:rsid w:val="009C3FC8"/>
    <w:rsid w:val="009C492E"/>
    <w:rsid w:val="009D2DFC"/>
    <w:rsid w:val="009D3475"/>
    <w:rsid w:val="009D4D01"/>
    <w:rsid w:val="009E2A10"/>
    <w:rsid w:val="009E37D4"/>
    <w:rsid w:val="009E6FB0"/>
    <w:rsid w:val="009F4159"/>
    <w:rsid w:val="00A01392"/>
    <w:rsid w:val="00A02665"/>
    <w:rsid w:val="00A07691"/>
    <w:rsid w:val="00A10E1D"/>
    <w:rsid w:val="00A12330"/>
    <w:rsid w:val="00A12C03"/>
    <w:rsid w:val="00A21CB0"/>
    <w:rsid w:val="00A237E2"/>
    <w:rsid w:val="00A2429A"/>
    <w:rsid w:val="00A262CD"/>
    <w:rsid w:val="00A30623"/>
    <w:rsid w:val="00A314F5"/>
    <w:rsid w:val="00A31A63"/>
    <w:rsid w:val="00A347DA"/>
    <w:rsid w:val="00A41D84"/>
    <w:rsid w:val="00A46547"/>
    <w:rsid w:val="00A46C64"/>
    <w:rsid w:val="00A51709"/>
    <w:rsid w:val="00A51F61"/>
    <w:rsid w:val="00A61551"/>
    <w:rsid w:val="00A626CB"/>
    <w:rsid w:val="00A652DE"/>
    <w:rsid w:val="00A818CE"/>
    <w:rsid w:val="00A8195C"/>
    <w:rsid w:val="00A82287"/>
    <w:rsid w:val="00A83206"/>
    <w:rsid w:val="00A84704"/>
    <w:rsid w:val="00A86C40"/>
    <w:rsid w:val="00A96221"/>
    <w:rsid w:val="00AB1275"/>
    <w:rsid w:val="00AB658D"/>
    <w:rsid w:val="00AC1813"/>
    <w:rsid w:val="00AC513A"/>
    <w:rsid w:val="00AC5775"/>
    <w:rsid w:val="00AC58C0"/>
    <w:rsid w:val="00AC6B8B"/>
    <w:rsid w:val="00AD5F63"/>
    <w:rsid w:val="00AE47DC"/>
    <w:rsid w:val="00AF6BAB"/>
    <w:rsid w:val="00B05614"/>
    <w:rsid w:val="00B17C1F"/>
    <w:rsid w:val="00B24F15"/>
    <w:rsid w:val="00B31104"/>
    <w:rsid w:val="00B41748"/>
    <w:rsid w:val="00B500E1"/>
    <w:rsid w:val="00B50F56"/>
    <w:rsid w:val="00B54FDD"/>
    <w:rsid w:val="00B566DB"/>
    <w:rsid w:val="00B63781"/>
    <w:rsid w:val="00B64EA3"/>
    <w:rsid w:val="00B66362"/>
    <w:rsid w:val="00B66E60"/>
    <w:rsid w:val="00B67AF8"/>
    <w:rsid w:val="00B7330D"/>
    <w:rsid w:val="00B7484C"/>
    <w:rsid w:val="00B82C08"/>
    <w:rsid w:val="00B858F8"/>
    <w:rsid w:val="00B933F2"/>
    <w:rsid w:val="00BB008C"/>
    <w:rsid w:val="00BC20B8"/>
    <w:rsid w:val="00BC24DB"/>
    <w:rsid w:val="00BC5A9D"/>
    <w:rsid w:val="00BD07E1"/>
    <w:rsid w:val="00BD386E"/>
    <w:rsid w:val="00BD3A8E"/>
    <w:rsid w:val="00BD5410"/>
    <w:rsid w:val="00BE4DBF"/>
    <w:rsid w:val="00BE51EA"/>
    <w:rsid w:val="00BF6C4D"/>
    <w:rsid w:val="00BF7486"/>
    <w:rsid w:val="00C00776"/>
    <w:rsid w:val="00C024A5"/>
    <w:rsid w:val="00C03336"/>
    <w:rsid w:val="00C052AE"/>
    <w:rsid w:val="00C05874"/>
    <w:rsid w:val="00C116E2"/>
    <w:rsid w:val="00C130E8"/>
    <w:rsid w:val="00C23665"/>
    <w:rsid w:val="00C2389C"/>
    <w:rsid w:val="00C27599"/>
    <w:rsid w:val="00C27702"/>
    <w:rsid w:val="00C27AE7"/>
    <w:rsid w:val="00C32EDA"/>
    <w:rsid w:val="00C36EE3"/>
    <w:rsid w:val="00C421FF"/>
    <w:rsid w:val="00C43E2F"/>
    <w:rsid w:val="00C469E0"/>
    <w:rsid w:val="00C52BFC"/>
    <w:rsid w:val="00C571E5"/>
    <w:rsid w:val="00C60662"/>
    <w:rsid w:val="00C6159E"/>
    <w:rsid w:val="00C72251"/>
    <w:rsid w:val="00C72888"/>
    <w:rsid w:val="00C74AE3"/>
    <w:rsid w:val="00C759EB"/>
    <w:rsid w:val="00C75D9C"/>
    <w:rsid w:val="00C76441"/>
    <w:rsid w:val="00C77150"/>
    <w:rsid w:val="00C86EA4"/>
    <w:rsid w:val="00CA2182"/>
    <w:rsid w:val="00CA4D27"/>
    <w:rsid w:val="00CA61EE"/>
    <w:rsid w:val="00CA7A1F"/>
    <w:rsid w:val="00CB04C6"/>
    <w:rsid w:val="00CB04F9"/>
    <w:rsid w:val="00CD2A2F"/>
    <w:rsid w:val="00CD7D9D"/>
    <w:rsid w:val="00CE0CF0"/>
    <w:rsid w:val="00CE29C2"/>
    <w:rsid w:val="00CE303B"/>
    <w:rsid w:val="00CE7286"/>
    <w:rsid w:val="00CF3A33"/>
    <w:rsid w:val="00CF4215"/>
    <w:rsid w:val="00D11226"/>
    <w:rsid w:val="00D11487"/>
    <w:rsid w:val="00D13EB4"/>
    <w:rsid w:val="00D14BE1"/>
    <w:rsid w:val="00D21D62"/>
    <w:rsid w:val="00D24229"/>
    <w:rsid w:val="00D24236"/>
    <w:rsid w:val="00D27EBF"/>
    <w:rsid w:val="00D30DFB"/>
    <w:rsid w:val="00D41D3E"/>
    <w:rsid w:val="00D439A0"/>
    <w:rsid w:val="00D51F63"/>
    <w:rsid w:val="00D537A3"/>
    <w:rsid w:val="00D5532E"/>
    <w:rsid w:val="00D65285"/>
    <w:rsid w:val="00D67F12"/>
    <w:rsid w:val="00D752B6"/>
    <w:rsid w:val="00D802C1"/>
    <w:rsid w:val="00D83844"/>
    <w:rsid w:val="00D86E2D"/>
    <w:rsid w:val="00D90DAD"/>
    <w:rsid w:val="00D928F5"/>
    <w:rsid w:val="00DA3426"/>
    <w:rsid w:val="00DA522C"/>
    <w:rsid w:val="00DA621B"/>
    <w:rsid w:val="00DA6280"/>
    <w:rsid w:val="00DB7AC7"/>
    <w:rsid w:val="00DC0BAF"/>
    <w:rsid w:val="00DC19A8"/>
    <w:rsid w:val="00DD2FEF"/>
    <w:rsid w:val="00DD77AA"/>
    <w:rsid w:val="00DD7BA0"/>
    <w:rsid w:val="00DE335F"/>
    <w:rsid w:val="00DF21AC"/>
    <w:rsid w:val="00DF2FCA"/>
    <w:rsid w:val="00DF4AB0"/>
    <w:rsid w:val="00DF5C81"/>
    <w:rsid w:val="00DF6AE9"/>
    <w:rsid w:val="00E01D29"/>
    <w:rsid w:val="00E100A8"/>
    <w:rsid w:val="00E13418"/>
    <w:rsid w:val="00E22A5A"/>
    <w:rsid w:val="00E270E4"/>
    <w:rsid w:val="00E27DFA"/>
    <w:rsid w:val="00E31702"/>
    <w:rsid w:val="00E34071"/>
    <w:rsid w:val="00E37601"/>
    <w:rsid w:val="00E40262"/>
    <w:rsid w:val="00E403E2"/>
    <w:rsid w:val="00E56278"/>
    <w:rsid w:val="00E60FB4"/>
    <w:rsid w:val="00E64A5C"/>
    <w:rsid w:val="00E64A6D"/>
    <w:rsid w:val="00E77636"/>
    <w:rsid w:val="00E81422"/>
    <w:rsid w:val="00E86082"/>
    <w:rsid w:val="00E94C18"/>
    <w:rsid w:val="00EA022D"/>
    <w:rsid w:val="00EA7B8A"/>
    <w:rsid w:val="00EB2610"/>
    <w:rsid w:val="00EB321A"/>
    <w:rsid w:val="00EB363E"/>
    <w:rsid w:val="00EB74EB"/>
    <w:rsid w:val="00EC065C"/>
    <w:rsid w:val="00EC1AC1"/>
    <w:rsid w:val="00EC5135"/>
    <w:rsid w:val="00ED1F2C"/>
    <w:rsid w:val="00ED206C"/>
    <w:rsid w:val="00ED3DC2"/>
    <w:rsid w:val="00EE1BF3"/>
    <w:rsid w:val="00EF2840"/>
    <w:rsid w:val="00EF3863"/>
    <w:rsid w:val="00EF5B5D"/>
    <w:rsid w:val="00F002D3"/>
    <w:rsid w:val="00F024C9"/>
    <w:rsid w:val="00F05891"/>
    <w:rsid w:val="00F14FC1"/>
    <w:rsid w:val="00F20884"/>
    <w:rsid w:val="00F330FC"/>
    <w:rsid w:val="00F34AEC"/>
    <w:rsid w:val="00F43915"/>
    <w:rsid w:val="00F55CBD"/>
    <w:rsid w:val="00F573AA"/>
    <w:rsid w:val="00F608B9"/>
    <w:rsid w:val="00F63707"/>
    <w:rsid w:val="00F666BC"/>
    <w:rsid w:val="00F81D79"/>
    <w:rsid w:val="00F82CF9"/>
    <w:rsid w:val="00F92A47"/>
    <w:rsid w:val="00FB046B"/>
    <w:rsid w:val="00FB1CC1"/>
    <w:rsid w:val="00FB2E95"/>
    <w:rsid w:val="00FC113C"/>
    <w:rsid w:val="00FC222B"/>
    <w:rsid w:val="00FC3491"/>
    <w:rsid w:val="00FC38A8"/>
    <w:rsid w:val="00FC697F"/>
    <w:rsid w:val="00FD1703"/>
    <w:rsid w:val="00FD5218"/>
    <w:rsid w:val="00FE2BD2"/>
    <w:rsid w:val="00FE43FA"/>
    <w:rsid w:val="00FF2FFD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1EC544"/>
  <w15:chartTrackingRefBased/>
  <w15:docId w15:val="{5B652FE2-3E89-B34D-8893-9D3AEBBD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Col07</b:Tag>
    <b:SourceType>JournalArticle</b:SourceType>
    <b:Guid>{96B87D29-C923-4949-A44C-58866066C5D1}</b:Guid>
    <b:Author>
      <b:Author>
        <b:NameList>
          <b:Person>
            <b:Last>Harvey</b:Last>
            <b:First>Colin</b:First>
          </b:Person>
        </b:NameList>
      </b:Author>
    </b:Author>
    <b:Title>A British Bill of Rights?</b:Title>
    <b:JournalName>Fortnight</b:JournalName>
    <b:Year>2007</b:Year>
    <b:Volume>453</b:Volume>
    <b:Pages>7</b:Pages>
    <b:RefOrder>2</b:RefOrder>
  </b:Source>
  <b:Source>
    <b:Tag>Rob16</b:Tag>
    <b:SourceType>Book</b:SourceType>
    <b:Guid>{CD8A7F7F-4DD7-3545-84DD-CBF72AB93E3B}</b:Guid>
    <b:Title>Blackstones statutes on public law &amp; human rights</b:Title>
    <b:Year>2016</b:Year>
    <b:Author>
      <b:Author>
        <b:NameList>
          <b:Person>
            <b:Last>Lee</b:Last>
            <b:First>Rober</b:First>
            <b:Middle>G</b:Middle>
          </b:Person>
        </b:NameList>
      </b:Author>
    </b:Author>
    <b:City>Oxford</b:City>
    <b:Publisher>Oxford University Press</b:Publisher>
    <b:RefOrder>1</b:RefOrder>
  </b:Source>
  <b:Source>
    <b:Tag>Hof06</b:Tag>
    <b:SourceType>Book</b:SourceType>
    <b:Guid>{33930ABB-CDA2-E742-9050-2B431226E5F1}</b:Guid>
    <b:Author>
      <b:Author>
        <b:NameList>
          <b:Person>
            <b:Last>Hoffman</b:Last>
            <b:First>David</b:First>
          </b:Person>
          <b:Person>
            <b:Last>Rowe</b:Last>
            <b:First>John</b:First>
          </b:Person>
        </b:NameList>
      </b:Author>
    </b:Author>
    <b:Title>Human Rights in the UK: an introduction to the Human Rights Act 1998</b:Title>
    <b:City>London</b:City>
    <b:Publisher>Pearson Longman</b:Publisher>
    <b:Year>2006</b:Year>
    <b:Edition>2</b:Edition>
    <b:RefOrder>3</b:RefOrder>
  </b:Source>
  <b:Source>
    <b:Tag>Nic18</b:Tag>
    <b:SourceType>Book</b:SourceType>
    <b:Guid>{64B25176-3046-9645-A3E1-A157788D22D3}</b:Guid>
    <b:Author>
      <b:Author>
        <b:NameList>
          <b:Person>
            <b:Last>Nicol</b:Last>
            <b:First>Nabcy</b:First>
          </b:Person>
          <b:Person>
            <b:Last>Jjuuko</b:Last>
            <b:First>Adrian</b:First>
          </b:Person>
          <b:Person>
            <b:Last>Luissimbo</b:Last>
            <b:First>Richard</b:First>
          </b:Person>
          <b:Person>
            <b:Last>Mule</b:Last>
            <b:First>Nick</b:First>
          </b:Person>
          <b:Person>
            <b:Last>Ursel</b:Last>
            <b:First>Susan</b:First>
          </b:Person>
          <b:Person>
            <b:Last>Wahab</b:Last>
            <b:First>Amar</b:First>
          </b:Person>
          <b:Person>
            <b:Last>Waugh</b:Last>
            <b:First>Phyllis</b:First>
          </b:Person>
        </b:NameList>
      </b:Author>
    </b:Author>
    <b:Title>Envisioning Global LGBTQ Human Rights: neocolonialism, neoliberalism, resistance and hope</b:Title>
    <b:City>London</b:City>
    <b:Publisher>University of London</b:Publisher>
    <b:Year>2018</b:Year>
    <b:RefOrder>6</b:RefOrder>
  </b:Source>
  <b:Source>
    <b:Tag>Tho21</b:Tag>
    <b:SourceType>Book</b:SourceType>
    <b:Guid>{56979B2B-A1B1-CD48-913C-EEFAC32FA9CE}</b:Guid>
    <b:Author>
      <b:Author>
        <b:NameList>
          <b:Person>
            <b:Last>Thompdon</b:Last>
            <b:First>Brian</b:First>
          </b:Person>
          <b:Person>
            <b:Last>Gordon</b:Last>
            <b:First>Michael</b:First>
          </b:Person>
          <b:Person>
            <b:Last>Tucker</b:Last>
            <b:First>Adam</b:First>
          </b:Person>
        </b:NameList>
      </b:Author>
    </b:Author>
    <b:Title>Cases and materials on constitutional and administrative law</b:Title>
    <b:City>Oxforf</b:City>
    <b:Publisher>Oxford University Press</b:Publisher>
    <b:Year>2021</b:Year>
    <b:Edition>13</b:Edition>
    <b:RefOrder>4</b:RefOrder>
  </b:Source>
  <b:Source>
    <b:Tag>Ale151</b:Tag>
    <b:SourceType>Book</b:SourceType>
    <b:Guid>{0D907B21-CECA-3C47-8C14-1F2528BAED8D}</b:Guid>
    <b:Author>
      <b:Author>
        <b:NameList>
          <b:Person>
            <b:Last>Caroll</b:Last>
            <b:First>Alex</b:First>
          </b:Person>
        </b:NameList>
      </b:Author>
    </b:Author>
    <b:Title>Constitutional and administrative law</b:Title>
    <b:City>London</b:City>
    <b:Publisher>Pearson</b:Publisher>
    <b:Year>2015</b:Year>
    <b:Edition>8</b:Edition>
    <b:RefOrder>5</b:RefOrder>
  </b:Source>
  <b:Source>
    <b:Tag>McG01</b:Tag>
    <b:SourceType>JournalArticle</b:SourceType>
    <b:Guid>{2D97A4E3-2B99-FB40-9894-05564E48A2FF}</b:Guid>
    <b:Author>
      <b:Author>
        <b:NameList>
          <b:Person>
            <b:Last>McGoldrick</b:Last>
            <b:First>Dominic</b:First>
          </b:Person>
        </b:NameList>
      </b:Author>
    </b:Author>
    <b:Title>The United Kingdoms Human Rights Act 1998</b:Title>
    <b:Year>2001</b:Year>
    <b:JournalName>The International and Comparative Law Quarterly </b:JournalName>
    <b:Volume>50</b:Volume>
    <b:Issue>4</b:Issue>
    <b:Pages>901-953</b:Pages>
    <b:RefOrder>7</b:RefOrder>
  </b:Source>
  <b:Source>
    <b:Tag>Ste11</b:Tag>
    <b:SourceType>JournalArticle</b:SourceType>
    <b:Guid>{EB61C340-D05E-584B-8C78-6B3E63BBDEA5}</b:Guid>
    <b:Author>
      <b:Author>
        <b:NameList>
          <b:Person>
            <b:Last>Gardbaum</b:Last>
            <b:First>Stephen</b:First>
          </b:Person>
        </b:NameList>
      </b:Author>
    </b:Author>
    <b:Title>How Successful and Distinctive is the Human Rights Act? An Expatriate Comparatists's Assessment</b:Title>
    <b:JournalName>The Modern Law Review</b:JournalName>
    <b:Year>2011</b:Year>
    <b:Volume>74</b:Volume>
    <b:Issue>2</b:Issue>
    <b:Pages>195-215</b:Pages>
    <b:RefOrder>8</b:RefOrder>
  </b:Source>
  <b:Source>
    <b:Tag>Ron14</b:Tag>
    <b:SourceType>JournalArticle</b:SourceType>
    <b:Guid>{7A48BA1E-B4E7-B146-883E-CF7CBCFA46FA}</b:Guid>
    <b:Author>
      <b:Author>
        <b:NameList>
          <b:Person>
            <b:Last>McQuigg</b:Last>
            <b:First>Ronagh</b:First>
          </b:Person>
        </b:NameList>
      </b:Author>
    </b:Author>
    <b:Title>The Human Rights Act 1998- Future prospects</b:Title>
    <b:JournalName>Statute Law Review</b:JournalName>
    <b:Year>2014</b:Year>
    <b:Volume>35</b:Volume>
    <b:Issue>2</b:Issue>
    <b:Pages>120</b:Pages>
    <b:RefOrder>9</b:RefOrder>
  </b:Source>
  <b:Source>
    <b:Tag>Nic08</b:Tag>
    <b:SourceType>DocumentFromInternetSite</b:SourceType>
    <b:Guid>{B5A041AD-EC87-974F-9927-01E3719C8DCC}</b:Guid>
    <b:Title>The Human Rights Act: The law that has devalued your human rights</b:Title>
    <b:Year>2008</b:Year>
    <b:Author>
      <b:Author>
        <b:NameList>
          <b:Person>
            <b:Last>Herbert</b:Last>
            <b:First>Nick</b:First>
          </b:Person>
        </b:NameList>
      </b:Author>
    </b:Author>
    <b:URL>https://www.telegraph.co.uk/comment/personal-view/3563371/Human-Rights-Act-The-law-that-has-devalued-your-human-rights.html</b:URL>
    <b:Month>December</b:Month>
    <b:Day>18</b:Day>
    <b:YearAccessed>2023</b:YearAccessed>
    <b:MonthAccessed>March</b:MonthAccessed>
    <b:DayAccessed>8</b:DayAccessed>
    <b:RefOrder>24</b:RefOrder>
  </b:Source>
  <b:Source>
    <b:Tag>Kar12</b:Tag>
    <b:SourceType>JournalArticle</b:SourceType>
    <b:Guid>{6EADA780-A32A-C945-83AB-7CAA15CA77D6}</b:Guid>
    <b:Title>The impact of the Human Rights Act 1998 on Policing in England</b:Title>
    <b:Year>2012</b:Year>
    <b:Author>
      <b:Author>
        <b:NameList>
          <b:Person>
            <b:Last>Bullock</b:Last>
            <b:First>Karen</b:First>
          </b:Person>
        </b:NameList>
      </b:Author>
    </b:Author>
    <b:JournalName>The British Journal of Criminology</b:JournalName>
    <b:Volume>52</b:Volume>
    <b:Issue>3</b:Issue>
    <b:Pages>630-650</b:Pages>
    <b:RefOrder>28</b:RefOrder>
  </b:Source>
  <b:Source>
    <b:Tag>Min211</b:Tag>
    <b:SourceType>DocumentFromInternetSite</b:SourceType>
    <b:Guid>{20DF7441-D459-0C47-8F7C-58CEE2365525}</b:Guid>
    <b:Title>Independant Human Rights Act Review</b:Title>
    <b:Year>2021</b:Year>
    <b:Author>
      <b:Author>
        <b:Corporate>Ministry of Justice</b:Corporate>
      </b:Author>
    </b:Author>
    <b:URL>https://assets.publishing.service.gov.uk/government/uploads/system/uploads/attachment_data/file/1040525/ihrar-final-report.pdf</b:URL>
    <b:Month>December</b:Month>
    <b:Day>14</b:Day>
    <b:YearAccessed>2023</b:YearAccessed>
    <b:MonthAccessed>March </b:MonthAccessed>
    <b:DayAccessed>7</b:DayAccessed>
    <b:RefOrder>10</b:RefOrder>
  </b:Source>
  <b:Source>
    <b:Tag>Kav09</b:Tag>
    <b:SourceType>Book</b:SourceType>
    <b:Guid>{23CCC458-7BC9-2C4A-A051-8A0B371C004F}</b:Guid>
    <b:Title>Constitutional Review under the UK Human Rights Act</b:Title>
    <b:Year>2009</b:Year>
    <b:Author>
      <b:Author>
        <b:NameList>
          <b:Person>
            <b:Last>Kavanagh</b:Last>
            <b:First>Aileen</b:First>
          </b:Person>
        </b:NameList>
      </b:Author>
    </b:Author>
    <b:City>Cambrifge</b:City>
    <b:Publisher>Cambridge University Press</b:Publisher>
    <b:RefOrder>11</b:RefOrder>
  </b:Source>
  <b:Source>
    <b:Tag>Ali08</b:Tag>
    <b:SourceType>Book</b:SourceType>
    <b:Guid>{3B9CDB43-B536-D942-A9F6-782C49A4C2A4}</b:Guid>
    <b:Author>
      <b:Author>
        <b:NameList>
          <b:Person>
            <b:Last>Young</b:Last>
            <b:First>Alison</b:First>
          </b:Person>
        </b:NameList>
      </b:Author>
    </b:Author>
    <b:Title>Parliamnetary Sovereignty and the Human Rights Act</b:Title>
    <b:City>London</b:City>
    <b:Publisher>Bloomsbury Publishing</b:Publisher>
    <b:Year>2008</b:Year>
    <b:RefOrder>12</b:RefOrder>
  </b:Source>
  <b:Source>
    <b:Tag>Cra19</b:Tag>
    <b:SourceType>JournalArticle</b:SourceType>
    <b:Guid>{0BA10C24-F5EF-D645-9682-3D3B7C7BF6E3}</b:Guid>
    <b:Title>Constitutional principle, the rule of law and politics reality: the European (Withdrawal) Act 2018</b:Title>
    <b:Year>2019</b:Year>
    <b:Author>
      <b:Author>
        <b:NameList>
          <b:Person>
            <b:Last>Paul</b:Last>
            <b:First>Craig</b:First>
          </b:Person>
        </b:NameList>
      </b:Author>
    </b:Author>
    <b:JournalName>Modern Law Review</b:JournalName>
    <b:Volume>82</b:Volume>
    <b:Issue>2</b:Issue>
    <b:Pages>319-350</b:Pages>
    <b:RefOrder>13</b:RefOrder>
  </b:Source>
  <b:Source>
    <b:Tag>Sar14</b:Tag>
    <b:SourceType>JournalArticle</b:SourceType>
    <b:Guid>{690A7D53-2F79-1F4F-8696-8250118E06C9}</b:Guid>
    <b:Author>
      <b:Author>
        <b:NameList>
          <b:Person>
            <b:Last>Lambracht</b:Last>
            <b:First>Sarah</b:First>
          </b:Person>
        </b:NameList>
      </b:Author>
    </b:Author>
    <b:Title>Bringing Rights more home: can a home-grown UK Bill of Rights lessen the influence of the European Court of Human Rights</b:Title>
    <b:JournalName>German Law Journal</b:JournalName>
    <b:Year>2014</b:Year>
    <b:Volume>15</b:Volume>
    <b:Issue>3</b:Issue>
    <b:Pages>407-436</b:Pages>
    <b:RefOrder>14</b:RefOrder>
  </b:Source>
  <b:Source>
    <b:Tag>Mer09</b:Tag>
    <b:SourceType>JournalArticle</b:SourceType>
    <b:Guid>{1B961D81-2E69-7245-93E1-D2ABF0AA3CEB}</b:Guid>
    <b:Author>
      <b:Author>
        <b:NameList>
          <b:Person>
            <b:Last>Amos</b:Last>
            <b:First>Merris</b:First>
          </b:Person>
        </b:NameList>
      </b:Author>
    </b:Author>
    <b:Title>Problems with the Human Rights Act 1998 and how to remedy them: is a Bill of Rights the answer?</b:Title>
    <b:JournalName>The Modern Law Review</b:JournalName>
    <b:Year>2009</b:Year>
    <b:Volume>72</b:Volume>
    <b:Issue>6</b:Issue>
    <b:Pages>883-908</b:Pages>
    <b:RefOrder>16</b:RefOrder>
  </b:Source>
  <b:Source>
    <b:Tag>Mas10</b:Tag>
    <b:SourceType>Book</b:SourceType>
    <b:Guid>{DAF0F815-7D20-9649-851C-4CF14A2C0045}</b:Guid>
    <b:Author>
      <b:Author>
        <b:NameList>
          <b:Person>
            <b:Last>Masterman</b:Last>
            <b:First>Roger</b:First>
          </b:Person>
        </b:NameList>
      </b:Author>
    </b:Author>
    <b:Title>The separation of powers in the contempoary constitution: Judicial competance and independance in the United Kingfom</b:Title>
    <b:Year>2010</b:Year>
    <b:City>Cambridge</b:City>
    <b:Publisher>Cambridge University Press</b:Publisher>
    <b:RefOrder>15</b:RefOrder>
  </b:Source>
  <b:Source>
    <b:Tag>Min18</b:Tag>
    <b:SourceType>DocumentFromInternetSite</b:SourceType>
    <b:Guid>{71E26C86-BFF5-6B48-8166-AF8D544238B6}</b:Guid>
    <b:Title>Bill of Rights Bill Explanatory Notes</b:Title>
    <b:Year>2018</b:Year>
    <b:Author>
      <b:Author>
        <b:Corporate>Ministry of Justice</b:Corporate>
      </b:Author>
    </b:Author>
    <b:URL>https://publications.parliament.uk/pa/bills/cbill/58-03/0117/220117.pdf</b:URL>
    <b:Month>June</b:Month>
    <b:Day>22</b:Day>
    <b:YearAccessed>2023</b:YearAccessed>
    <b:MonthAccessed>March</b:MonthAccessed>
    <b:DayAccessed>8</b:DayAccessed>
    <b:RefOrder>18</b:RefOrder>
  </b:Source>
  <b:Source>
    <b:Tag>Mic15</b:Tag>
    <b:SourceType>JournalArticle</b:SourceType>
    <b:Guid>{8CF38081-AE14-3A47-AA5F-4F63C1002C0A}</b:Guid>
    <b:Title>A UK Bill of rights: take 2</b:Title>
    <b:Year>2015</b:Year>
    <b:Author>
      <b:Author>
        <b:NameList>
          <b:Person>
            <b:Last>Zander</b:Last>
            <b:First>Michael</b:First>
          </b:Person>
        </b:NameList>
      </b:Author>
    </b:Author>
    <b:JournalName>The New Law Journal</b:JournalName>
    <b:Volume>165</b:Volume>
    <b:Issue>7656</b:Issue>
    <b:Pages>11-15</b:Pages>
    <b:RefOrder>19</b:RefOrder>
  </b:Source>
  <b:Source>
    <b:Tag>Hel17</b:Tag>
    <b:SourceType>JournalArticle</b:SourceType>
    <b:Guid>{B7C1CEEE-D77B-D94F-BC02-E52578A8EB03}</b:Guid>
    <b:Author>
      <b:Author>
        <b:NameList>
          <b:Person>
            <b:Last>Fenwick</b:Last>
            <b:First>Helen</b:First>
          </b:Person>
        </b:NameList>
      </b:Author>
    </b:Author>
    <b:Title>The Conservative project to 'Break the link between British Courts and Strasbourg': Rhetoric or Reality</b:Title>
    <b:JournalName>The Modern Law Review</b:JournalName>
    <b:Year>2017</b:Year>
    <b:Volume>80</b:Volume>
    <b:Issue>6</b:Issue>
    <b:Pages>1111-1136</b:Pages>
    <b:RefOrder>17</b:RefOrder>
  </b:Source>
  <b:Source>
    <b:Tag>Jam16</b:Tag>
    <b:SourceType>JournalArticle</b:SourceType>
    <b:Guid>{EC768397-B8C8-2941-AB53-74C8A0D80233}</b:Guid>
    <b:Author>
      <b:Author>
        <b:NameList>
          <b:Person>
            <b:Last>Robottom</b:Last>
            <b:First>James</b:First>
          </b:Person>
        </b:NameList>
      </b:Author>
    </b:Author>
    <b:Title>Put in on the Bill</b:Title>
    <b:JournalName>The New Law Journal</b:JournalName>
    <b:Year>2016</b:Year>
    <b:Volume>166</b:Volume>
    <b:Issue>7683</b:Issue>
    <b:Pages>12-15</b:Pages>
    <b:RefOrder>20</b:RefOrder>
  </b:Source>
  <b:Source>
    <b:Tag>JoE21</b:Tag>
    <b:SourceType>JournalArticle</b:SourceType>
    <b:Guid>{931F8050-EE66-C843-9DF0-AF8378F793CA}</b:Guid>
    <b:Author>
      <b:Author>
        <b:NameList>
          <b:Person>
            <b:Last>Murkens</b:Last>
            <b:First>Jo</b:First>
            <b:Middle>Eric Khusal</b:Middle>
          </b:Person>
        </b:NameList>
      </b:Author>
    </b:Author>
    <b:Title>A Written Constitution: A case not made</b:Title>
    <b:JournalName>Oxford Journal of Legal Studies</b:JournalName>
    <b:Year>2021</b:Year>
    <b:Volume>41</b:Volume>
    <b:Issue>4</b:Issue>
    <b:Pages>966</b:Pages>
    <b:RefOrder>21</b:RefOrder>
  </b:Source>
  <b:Source>
    <b:Tag>Bin11</b:Tag>
    <b:SourceType>Book</b:SourceType>
    <b:Guid>{83B11300-D221-0949-BC4D-484BEB34565B}</b:Guid>
    <b:Author>
      <b:Author>
        <b:NameList>
          <b:Person>
            <b:Last>Bingham</b:Last>
            <b:First>Tom</b:First>
          </b:Person>
        </b:NameList>
      </b:Author>
    </b:Author>
    <b:Title>The Rule of Law</b:Title>
    <b:Year>2011</b:Year>
    <b:City>London</b:City>
    <b:Publisher>Penguin</b:Publisher>
    <b:RefOrder>22</b:RefOrder>
  </b:Source>
  <b:Source>
    <b:Tag>Lib22</b:Tag>
    <b:SourceType>InternetSite</b:SourceType>
    <b:Guid>{399C5546-4EC3-DA45-AF21-5E5F747AD6CE}</b:Guid>
    <b:Author>
      <b:Author>
        <b:Corporate>Liberty</b:Corporate>
      </b:Author>
    </b:Author>
    <b:Title>3 Facts that expose the Governments Bill of Rights as a rights removal bill</b:Title>
    <b:Year>2022</b:Year>
    <b:URL>https://www.libertyhumanrights.org.uk/issue/3-facts-that-expose-the-governments-bill-of-rights-as-a-rights-removal-bill/</b:URL>
    <b:YearAccessed>2023</b:YearAccessed>
    <b:MonthAccessed>March</b:MonthAccessed>
    <b:DayAccessed>9</b:DayAccessed>
    <b:RefOrder>23</b:RefOrder>
  </b:Source>
  <b:Source>
    <b:Tag>Jan22</b:Tag>
    <b:SourceType>JournalArticle</b:SourceType>
    <b:Guid>{1CC52CB7-B71B-F041-95FA-2801DC6C6061}</b:Guid>
    <b:Author>
      <b:Author>
        <b:NameList>
          <b:Person>
            <b:Last>Miller</b:Last>
            <b:First>Jan</b:First>
          </b:Person>
        </b:NameList>
      </b:Author>
    </b:Author>
    <b:Title>Raab's Bill of Rights condemned</b:Title>
    <b:JournalName>The New Law Journal</b:JournalName>
    <b:Year>2022</b:Year>
    <b:Volume>172</b:Volume>
    <b:Issue>7985</b:Issue>
    <b:Pages>5</b:Pages>
    <b:RefOrder>25</b:RefOrder>
  </b:Source>
  <b:Source>
    <b:Tag>Emm16</b:Tag>
    <b:SourceType>JournalArticle</b:SourceType>
    <b:Guid>{AD56F8F1-7B6B-1842-BAF0-AA8114A93A04}</b:Guid>
    <b:Author>
      <b:Author>
        <b:NameList>
          <b:Person>
            <b:Last>Jones</b:Last>
            <b:First>Emma</b:First>
          </b:Person>
        </b:NameList>
      </b:Author>
    </b:Author>
    <b:Title>Defining a public body: when does section 6 of the Human Rights Act 1998 Apply</b:Title>
    <b:JournalName>Oxford Journal of Law and Religion</b:JournalName>
    <b:Year>2016</b:Year>
    <b:Volume>5</b:Volume>
    <b:Issue>3</b:Issue>
    <b:Pages>613-617</b:Pages>
    <b:RefOrder>27</b:RefOrder>
  </b:Source>
  <b:Source>
    <b:Tag>Jan23</b:Tag>
    <b:SourceType>JournalArticle</b:SourceType>
    <b:Guid>{A1027F4C-B920-ED43-A5CC-3A3903D2E0B3}</b:Guid>
    <b:Year>2023</b:Year>
    <b:Author>
      <b:Author>
        <b:NameList>
          <b:Person>
            <b:Last>Miller</b:Last>
            <b:First>Jan</b:First>
          </b:Person>
        </b:NameList>
      </b:Author>
    </b:Author>
    <b:JournalName>The New Law Journal</b:JournalName>
    <b:Volume>173</b:Volume>
    <b:Issue>8010</b:Issue>
    <b:Pages>5</b:Pages>
    <b:Title>Ditch the Bill of Rights Bill</b:Title>
    <b:RefOrder>26</b:RefOrder>
  </b:Source>
</b:Sources>
</file>

<file path=customXml/itemProps1.xml><?xml version="1.0" encoding="utf-8"?>
<ds:datastoreItem xmlns:ds="http://schemas.openxmlformats.org/officeDocument/2006/customXml" ds:itemID="{463E59BD-056B-1841-A69F-67EF68FE1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3</Pages>
  <Words>1701</Words>
  <Characters>9697</Characters>
  <Application>Microsoft Office Word</Application>
  <DocSecurity>0</DocSecurity>
  <Lines>80</Lines>
  <Paragraphs>22</Paragraphs>
  <ScaleCrop>false</ScaleCrop>
  <Company/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Ashmole (2223229)</dc:creator>
  <cp:keywords/>
  <dc:description/>
  <cp:lastModifiedBy>Alisha Ashmole (2223229)</cp:lastModifiedBy>
  <cp:revision>628</cp:revision>
  <dcterms:created xsi:type="dcterms:W3CDTF">2023-03-05T19:22:00Z</dcterms:created>
  <dcterms:modified xsi:type="dcterms:W3CDTF">2023-03-10T10:42:00Z</dcterms:modified>
</cp:coreProperties>
</file>