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A2FE4" w14:textId="3B8773AA" w:rsidR="00DE75E1" w:rsidRPr="003562C8" w:rsidRDefault="00DE75E1" w:rsidP="00DE75E1">
      <w:pPr>
        <w:jc w:val="center"/>
        <w:rPr>
          <w:rFonts w:ascii="Arial" w:hAnsi="Arial" w:cs="Arial"/>
          <w:noProof/>
        </w:rPr>
      </w:pPr>
      <w:r w:rsidRPr="003562C8">
        <w:rPr>
          <w:rFonts w:ascii="Arial" w:hAnsi="Arial" w:cs="Arial"/>
          <w:noProof/>
        </w:rPr>
        <w:drawing>
          <wp:inline distT="0" distB="0" distL="0" distR="0" wp14:anchorId="3169FC20" wp14:editId="335413C6">
            <wp:extent cx="4514850" cy="1714500"/>
            <wp:effectExtent l="0" t="0" r="0" b="0"/>
            <wp:docPr id="1513734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1714500"/>
                    </a:xfrm>
                    <a:prstGeom prst="rect">
                      <a:avLst/>
                    </a:prstGeom>
                    <a:noFill/>
                    <a:ln>
                      <a:noFill/>
                    </a:ln>
                  </pic:spPr>
                </pic:pic>
              </a:graphicData>
            </a:graphic>
          </wp:inline>
        </w:drawing>
      </w:r>
    </w:p>
    <w:p w14:paraId="13604488" w14:textId="752301F6" w:rsidR="0085275E" w:rsidRPr="003562C8" w:rsidRDefault="0085275E" w:rsidP="0085275E">
      <w:pPr>
        <w:jc w:val="center"/>
        <w:rPr>
          <w:rFonts w:ascii="Arial" w:hAnsi="Arial" w:cs="Arial"/>
          <w:lang w:val="en-US"/>
        </w:rPr>
      </w:pPr>
    </w:p>
    <w:p w14:paraId="6F31D9BD" w14:textId="77777777" w:rsidR="0085275E" w:rsidRPr="003562C8" w:rsidRDefault="0085275E" w:rsidP="0085275E">
      <w:pPr>
        <w:jc w:val="center"/>
        <w:rPr>
          <w:rFonts w:ascii="Arial" w:hAnsi="Arial" w:cs="Arial"/>
          <w:lang w:val="en-US"/>
        </w:rPr>
      </w:pPr>
    </w:p>
    <w:p w14:paraId="667B1AAC" w14:textId="77777777" w:rsidR="0085275E" w:rsidRPr="003562C8" w:rsidRDefault="0085275E" w:rsidP="0085275E">
      <w:pPr>
        <w:jc w:val="center"/>
        <w:rPr>
          <w:rFonts w:ascii="Arial" w:hAnsi="Arial" w:cs="Arial"/>
          <w:b/>
          <w:bCs/>
        </w:rPr>
      </w:pPr>
      <w:r w:rsidRPr="003562C8">
        <w:rPr>
          <w:rFonts w:ascii="Arial" w:hAnsi="Arial" w:cs="Arial"/>
          <w:b/>
          <w:bCs/>
          <w:lang w:val="en-US"/>
        </w:rPr>
        <w:t xml:space="preserve">Research Title: </w:t>
      </w:r>
      <w:r w:rsidRPr="003562C8">
        <w:rPr>
          <w:rFonts w:ascii="Arial" w:hAnsi="Arial" w:cs="Arial"/>
          <w:b/>
          <w:bCs/>
        </w:rPr>
        <w:t>Quantifying the Influence of Origin Cues on UK Consumers’ Purchase Intentions in the Premium Imported Skincare Market</w:t>
      </w:r>
    </w:p>
    <w:p w14:paraId="1BBB31CC" w14:textId="77777777" w:rsidR="0085275E" w:rsidRPr="003562C8" w:rsidRDefault="0085275E" w:rsidP="0085275E">
      <w:pPr>
        <w:jc w:val="center"/>
        <w:rPr>
          <w:rFonts w:ascii="Arial" w:hAnsi="Arial" w:cs="Arial"/>
        </w:rPr>
      </w:pPr>
      <w:r w:rsidRPr="003562C8">
        <w:rPr>
          <w:rFonts w:ascii="Arial" w:hAnsi="Arial" w:cs="Arial"/>
          <w:b/>
          <w:bCs/>
        </w:rPr>
        <w:t>Programme:</w:t>
      </w:r>
      <w:r w:rsidRPr="003562C8">
        <w:rPr>
          <w:rFonts w:ascii="Arial" w:hAnsi="Arial" w:cs="Arial"/>
        </w:rPr>
        <w:t xml:space="preserve"> Master of Business Administration </w:t>
      </w:r>
    </w:p>
    <w:p w14:paraId="77721581" w14:textId="77777777" w:rsidR="0085275E" w:rsidRPr="003562C8" w:rsidRDefault="0085275E" w:rsidP="0085275E">
      <w:pPr>
        <w:jc w:val="center"/>
        <w:rPr>
          <w:rFonts w:ascii="Arial" w:hAnsi="Arial" w:cs="Arial"/>
        </w:rPr>
      </w:pPr>
      <w:r w:rsidRPr="003562C8">
        <w:rPr>
          <w:rFonts w:ascii="Arial" w:hAnsi="Arial" w:cs="Arial"/>
          <w:b/>
          <w:bCs/>
        </w:rPr>
        <w:t>Module:</w:t>
      </w:r>
      <w:r w:rsidRPr="003562C8">
        <w:rPr>
          <w:rFonts w:ascii="Arial" w:hAnsi="Arial" w:cs="Arial"/>
        </w:rPr>
        <w:t xml:space="preserve"> Dissertation</w:t>
      </w:r>
    </w:p>
    <w:p w14:paraId="6EAFF11E" w14:textId="77777777" w:rsidR="0085275E" w:rsidRPr="003562C8" w:rsidRDefault="0085275E" w:rsidP="0085275E">
      <w:pPr>
        <w:jc w:val="center"/>
        <w:rPr>
          <w:rFonts w:ascii="Arial" w:hAnsi="Arial" w:cs="Arial"/>
        </w:rPr>
      </w:pPr>
      <w:r w:rsidRPr="003562C8">
        <w:rPr>
          <w:rFonts w:ascii="Arial" w:hAnsi="Arial" w:cs="Arial"/>
          <w:b/>
          <w:bCs/>
        </w:rPr>
        <w:t>Module code:</w:t>
      </w:r>
      <w:r w:rsidRPr="003562C8">
        <w:rPr>
          <w:rFonts w:ascii="Arial" w:hAnsi="Arial" w:cs="Arial"/>
        </w:rPr>
        <w:t xml:space="preserve"> LCMB7035</w:t>
      </w:r>
    </w:p>
    <w:p w14:paraId="6EC20475" w14:textId="77777777" w:rsidR="0085275E" w:rsidRPr="003562C8" w:rsidRDefault="0085275E" w:rsidP="0085275E">
      <w:pPr>
        <w:jc w:val="center"/>
        <w:rPr>
          <w:rFonts w:ascii="Arial" w:hAnsi="Arial" w:cs="Arial"/>
        </w:rPr>
      </w:pPr>
      <w:r w:rsidRPr="003562C8">
        <w:rPr>
          <w:rFonts w:ascii="Arial" w:hAnsi="Arial" w:cs="Arial"/>
          <w:b/>
          <w:bCs/>
        </w:rPr>
        <w:t>Supervisor name:</w:t>
      </w:r>
      <w:r w:rsidRPr="003562C8">
        <w:rPr>
          <w:rFonts w:ascii="Arial" w:hAnsi="Arial" w:cs="Arial"/>
        </w:rPr>
        <w:t xml:space="preserve"> </w:t>
      </w:r>
      <w:proofErr w:type="spellStart"/>
      <w:r w:rsidRPr="003562C8">
        <w:rPr>
          <w:rFonts w:ascii="Arial" w:hAnsi="Arial" w:cs="Arial"/>
        </w:rPr>
        <w:t>Ebad</w:t>
      </w:r>
      <w:proofErr w:type="spellEnd"/>
      <w:r w:rsidRPr="003562C8">
        <w:rPr>
          <w:rFonts w:ascii="Arial" w:hAnsi="Arial" w:cs="Arial"/>
        </w:rPr>
        <w:t xml:space="preserve"> </w:t>
      </w:r>
      <w:proofErr w:type="spellStart"/>
      <w:r w:rsidRPr="003562C8">
        <w:rPr>
          <w:rFonts w:ascii="Arial" w:hAnsi="Arial" w:cs="Arial"/>
        </w:rPr>
        <w:t>Banissi</w:t>
      </w:r>
      <w:proofErr w:type="spellEnd"/>
    </w:p>
    <w:p w14:paraId="2431E063" w14:textId="77777777" w:rsidR="0085275E" w:rsidRPr="003562C8" w:rsidRDefault="0085275E" w:rsidP="0085275E">
      <w:pPr>
        <w:jc w:val="center"/>
        <w:rPr>
          <w:rFonts w:ascii="Arial" w:hAnsi="Arial" w:cs="Arial"/>
          <w:b/>
          <w:bCs/>
        </w:rPr>
      </w:pPr>
      <w:r w:rsidRPr="003562C8">
        <w:rPr>
          <w:rFonts w:ascii="Arial" w:hAnsi="Arial" w:cs="Arial"/>
          <w:b/>
          <w:bCs/>
        </w:rPr>
        <w:t>Submitted by:</w:t>
      </w:r>
    </w:p>
    <w:p w14:paraId="2879EE63" w14:textId="77777777" w:rsidR="0085275E" w:rsidRPr="003562C8" w:rsidRDefault="0085275E" w:rsidP="0085275E">
      <w:pPr>
        <w:jc w:val="center"/>
        <w:rPr>
          <w:rFonts w:ascii="Arial" w:hAnsi="Arial" w:cs="Arial"/>
        </w:rPr>
      </w:pPr>
      <w:r w:rsidRPr="003562C8">
        <w:rPr>
          <w:rFonts w:ascii="Arial" w:hAnsi="Arial" w:cs="Arial"/>
          <w:b/>
          <w:bCs/>
        </w:rPr>
        <w:t>Name:</w:t>
      </w:r>
      <w:r w:rsidRPr="003562C8">
        <w:rPr>
          <w:rFonts w:ascii="Arial" w:hAnsi="Arial" w:cs="Arial"/>
        </w:rPr>
        <w:t xml:space="preserve"> </w:t>
      </w:r>
      <w:r w:rsidRPr="003562C8">
        <w:rPr>
          <w:rFonts w:ascii="Arial" w:hAnsi="Arial" w:cs="Arial"/>
          <w:color w:val="000000" w:themeColor="text1"/>
        </w:rPr>
        <w:t xml:space="preserve">Md Lokman Hossain </w:t>
      </w:r>
    </w:p>
    <w:p w14:paraId="68BB1D2F" w14:textId="77777777" w:rsidR="0085275E" w:rsidRPr="003562C8" w:rsidRDefault="0085275E" w:rsidP="0085275E">
      <w:pPr>
        <w:jc w:val="center"/>
        <w:rPr>
          <w:rFonts w:ascii="Arial" w:hAnsi="Arial" w:cs="Arial"/>
        </w:rPr>
      </w:pPr>
      <w:r w:rsidRPr="003562C8">
        <w:rPr>
          <w:rFonts w:ascii="Arial" w:hAnsi="Arial" w:cs="Arial"/>
          <w:b/>
          <w:bCs/>
        </w:rPr>
        <w:t>Student ID:</w:t>
      </w:r>
      <w:r w:rsidRPr="003562C8">
        <w:rPr>
          <w:rFonts w:ascii="Arial" w:hAnsi="Arial" w:cs="Arial"/>
        </w:rPr>
        <w:t xml:space="preserve"> 2421688</w:t>
      </w:r>
    </w:p>
    <w:p w14:paraId="6057623A" w14:textId="77777777" w:rsidR="0085275E" w:rsidRPr="003562C8" w:rsidRDefault="0085275E" w:rsidP="00286028">
      <w:pPr>
        <w:jc w:val="center"/>
        <w:rPr>
          <w:rFonts w:ascii="Arial" w:hAnsi="Arial" w:cs="Arial"/>
          <w:b/>
          <w:bCs/>
        </w:rPr>
      </w:pPr>
    </w:p>
    <w:p w14:paraId="53F983C7" w14:textId="083D1FE4" w:rsidR="0085275E" w:rsidRPr="003562C8" w:rsidRDefault="0085275E" w:rsidP="0085275E">
      <w:pPr>
        <w:jc w:val="center"/>
        <w:rPr>
          <w:rFonts w:ascii="Arial" w:hAnsi="Arial" w:cs="Arial"/>
          <w:b/>
          <w:bCs/>
        </w:rPr>
      </w:pPr>
      <w:r w:rsidRPr="003562C8">
        <w:rPr>
          <w:rFonts w:ascii="Arial" w:hAnsi="Arial" w:cs="Arial"/>
          <w:b/>
          <w:bCs/>
        </w:rPr>
        <w:t>Total Word: 15793 Words</w:t>
      </w:r>
    </w:p>
    <w:p w14:paraId="26414E26" w14:textId="77777777" w:rsidR="0085275E" w:rsidRPr="003562C8" w:rsidRDefault="0085275E" w:rsidP="0085275E">
      <w:pPr>
        <w:jc w:val="center"/>
        <w:rPr>
          <w:rFonts w:ascii="Arial" w:hAnsi="Arial" w:cs="Arial"/>
          <w:b/>
          <w:bCs/>
        </w:rPr>
      </w:pPr>
    </w:p>
    <w:p w14:paraId="325FCE03" w14:textId="77777777" w:rsidR="0085275E" w:rsidRPr="003562C8" w:rsidRDefault="0085275E" w:rsidP="0085275E">
      <w:pPr>
        <w:jc w:val="center"/>
        <w:rPr>
          <w:rFonts w:ascii="Arial" w:hAnsi="Arial" w:cs="Arial"/>
          <w:b/>
          <w:bCs/>
        </w:rPr>
      </w:pPr>
      <w:r w:rsidRPr="003562C8">
        <w:rPr>
          <w:rFonts w:ascii="Arial" w:hAnsi="Arial" w:cs="Arial"/>
          <w:b/>
          <w:bCs/>
        </w:rPr>
        <w:t>Submission Date: 8</w:t>
      </w:r>
      <w:r w:rsidRPr="003562C8">
        <w:rPr>
          <w:rFonts w:ascii="Arial" w:hAnsi="Arial" w:cs="Arial"/>
          <w:b/>
          <w:bCs/>
          <w:vertAlign w:val="superscript"/>
        </w:rPr>
        <w:t>th</w:t>
      </w:r>
      <w:r w:rsidRPr="003562C8">
        <w:rPr>
          <w:rFonts w:ascii="Arial" w:hAnsi="Arial" w:cs="Arial"/>
          <w:b/>
          <w:bCs/>
        </w:rPr>
        <w:t xml:space="preserve"> June 2026</w:t>
      </w:r>
    </w:p>
    <w:p w14:paraId="64D91A03" w14:textId="4D913E63" w:rsidR="009F357D" w:rsidRPr="003562C8" w:rsidRDefault="009F357D">
      <w:pPr>
        <w:rPr>
          <w:rFonts w:ascii="Arial" w:hAnsi="Arial" w:cs="Arial"/>
        </w:rPr>
      </w:pPr>
      <w:r w:rsidRPr="003562C8">
        <w:rPr>
          <w:rFonts w:ascii="Arial" w:hAnsi="Arial" w:cs="Arial"/>
        </w:rPr>
        <w:br w:type="page"/>
      </w:r>
    </w:p>
    <w:p w14:paraId="16D6A4BE" w14:textId="77777777" w:rsidR="009F357D" w:rsidRPr="003562C8" w:rsidRDefault="009F357D" w:rsidP="009F357D">
      <w:pPr>
        <w:spacing w:after="120"/>
        <w:rPr>
          <w:rFonts w:ascii="Arial" w:hAnsi="Arial" w:cs="Arial"/>
          <w:b/>
        </w:rPr>
      </w:pPr>
    </w:p>
    <w:p w14:paraId="437AC5BF" w14:textId="77777777" w:rsidR="009F357D" w:rsidRPr="003562C8" w:rsidRDefault="009F357D" w:rsidP="009F357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3562C8">
        <w:rPr>
          <w:rFonts w:ascii="Arial" w:hAnsi="Arial" w:cs="Arial"/>
          <w:noProof/>
        </w:rPr>
        <w:drawing>
          <wp:inline distT="0" distB="0" distL="0" distR="0" wp14:anchorId="6E0FE222" wp14:editId="4189EE9F">
            <wp:extent cx="2844800" cy="1168400"/>
            <wp:effectExtent l="0" t="0" r="0" b="0"/>
            <wp:docPr id="960154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5800F71E" w14:textId="77777777" w:rsidR="009F357D" w:rsidRPr="003562C8" w:rsidRDefault="009F357D" w:rsidP="009F357D">
      <w:pPr>
        <w:pBdr>
          <w:top w:val="single" w:sz="4" w:space="1" w:color="auto"/>
          <w:left w:val="single" w:sz="4" w:space="4" w:color="auto"/>
          <w:bottom w:val="single" w:sz="4" w:space="1" w:color="auto"/>
          <w:right w:val="single" w:sz="4" w:space="4" w:color="auto"/>
        </w:pBdr>
        <w:spacing w:after="120"/>
        <w:jc w:val="center"/>
        <w:rPr>
          <w:rFonts w:ascii="Arial" w:hAnsi="Arial" w:cs="Arial"/>
          <w:b/>
        </w:rPr>
      </w:pPr>
    </w:p>
    <w:p w14:paraId="381525B9" w14:textId="77777777" w:rsidR="009F357D" w:rsidRPr="003562C8" w:rsidRDefault="009F357D" w:rsidP="009F357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3562C8">
        <w:rPr>
          <w:rFonts w:ascii="Arial" w:hAnsi="Arial" w:cs="Arial"/>
          <w:b/>
        </w:rPr>
        <w:t>Master’s Degrees by Examination and Dissertation</w:t>
      </w:r>
    </w:p>
    <w:p w14:paraId="1E54EC4C" w14:textId="77777777" w:rsidR="009F357D" w:rsidRPr="003562C8" w:rsidRDefault="009F357D" w:rsidP="009F357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3562C8">
        <w:rPr>
          <w:rFonts w:ascii="Arial" w:hAnsi="Arial" w:cs="Arial"/>
          <w:b/>
        </w:rPr>
        <w:t>Declaration Form</w:t>
      </w:r>
      <w:r w:rsidRPr="003562C8">
        <w:rPr>
          <w:rFonts w:ascii="Arial" w:hAnsi="Arial" w:cs="Arial"/>
        </w:rPr>
        <w:t>.</w:t>
      </w:r>
    </w:p>
    <w:p w14:paraId="3AF9DB07" w14:textId="77777777" w:rsidR="009F357D" w:rsidRPr="003562C8"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1E5476F5" w14:textId="03913FE3" w:rsidR="009F357D" w:rsidRPr="003562C8"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3562C8">
        <w:rPr>
          <w:rFonts w:ascii="Arial" w:hAnsi="Arial" w:cs="Arial"/>
        </w:rPr>
        <w:t xml:space="preserve">I, </w:t>
      </w:r>
      <w:r w:rsidR="008F121C">
        <w:rPr>
          <w:rFonts w:ascii="Arial" w:hAnsi="Arial" w:cs="Arial"/>
          <w:color w:val="000000" w:themeColor="text1"/>
        </w:rPr>
        <w:t>Md Lokman Hossain</w:t>
      </w:r>
      <w:r w:rsidR="004A71BF">
        <w:rPr>
          <w:rFonts w:ascii="Arial" w:hAnsi="Arial" w:cs="Arial"/>
          <w:color w:val="000000" w:themeColor="text1"/>
        </w:rPr>
        <w:t>,</w:t>
      </w:r>
      <w:r w:rsidRPr="003562C8">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9645F8F" w14:textId="77777777" w:rsidR="009F357D" w:rsidRPr="003562C8"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3562C8">
        <w:rPr>
          <w:rFonts w:ascii="Arial" w:hAnsi="Arial" w:cs="Arial"/>
          <w:noProof/>
        </w:rPr>
        <mc:AlternateContent>
          <mc:Choice Requires="wps">
            <w:drawing>
              <wp:anchor distT="0" distB="0" distL="114300" distR="114300" simplePos="0" relativeHeight="251659264" behindDoc="0" locked="0" layoutInCell="1" allowOverlap="1" wp14:anchorId="5F2A8ADA" wp14:editId="7E1DAB87">
                <wp:simplePos x="0" y="0"/>
                <wp:positionH relativeFrom="column">
                  <wp:posOffset>723900</wp:posOffset>
                </wp:positionH>
                <wp:positionV relativeFrom="paragraph">
                  <wp:posOffset>348615</wp:posOffset>
                </wp:positionV>
                <wp:extent cx="2120900" cy="400050"/>
                <wp:effectExtent l="0" t="0" r="0" b="0"/>
                <wp:wrapNone/>
                <wp:docPr id="1332440163" name="Text Box 2"/>
                <wp:cNvGraphicFramePr/>
                <a:graphic xmlns:a="http://schemas.openxmlformats.org/drawingml/2006/main">
                  <a:graphicData uri="http://schemas.microsoft.com/office/word/2010/wordprocessingShape">
                    <wps:wsp>
                      <wps:cNvSpPr txBox="1"/>
                      <wps:spPr>
                        <a:xfrm>
                          <a:off x="0" y="0"/>
                          <a:ext cx="2120900" cy="400050"/>
                        </a:xfrm>
                        <a:prstGeom prst="rect">
                          <a:avLst/>
                        </a:prstGeom>
                        <a:noFill/>
                        <a:ln w="6350">
                          <a:noFill/>
                        </a:ln>
                      </wps:spPr>
                      <wps:txbx>
                        <w:txbxContent>
                          <w:p w14:paraId="0C4AC8DB" w14:textId="6ABD6494" w:rsidR="009F357D" w:rsidRDefault="009F357D" w:rsidP="009F357D">
                            <w:r w:rsidRPr="00FF5031">
                              <w:rPr>
                                <w:rFonts w:ascii="Arial" w:hAnsi="Arial" w:cs="Arial"/>
                                <w:color w:val="000000" w:themeColor="text1"/>
                                <w:sz w:val="22"/>
                                <w:szCs w:val="22"/>
                              </w:rPr>
                              <w:t xml:space="preserve">Md Lokman Hossain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2A8ADA" id="_x0000_t202" coordsize="21600,21600" o:spt="202" path="m,l,21600r21600,l21600,xe">
                <v:stroke joinstyle="miter"/>
                <v:path gradientshapeok="t" o:connecttype="rect"/>
              </v:shapetype>
              <v:shape id="Text Box 2" o:spid="_x0000_s1026" type="#_x0000_t202" style="position:absolute;left:0;text-align:left;margin-left:57pt;margin-top:27.45pt;width:167pt;height:3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" filled="f" stroked="f" strokeweight=".5pt">
                <v:textbox>
                  <w:txbxContent>
                    <w:p w14:paraId="0C4AC8DB" w14:textId="6ABD6494" w:rsidR="009F357D" w:rsidRDefault="009F357D" w:rsidP="009F357D">
                      <w:r w:rsidRPr="00FF5031">
                        <w:rPr>
                          <w:rFonts w:ascii="Arial" w:hAnsi="Arial" w:cs="Arial"/>
                          <w:color w:val="000000" w:themeColor="text1"/>
                          <w:sz w:val="22"/>
                          <w:szCs w:val="22"/>
                        </w:rPr>
                        <w:t xml:space="preserve">Md Lokman Hossain </w:t>
                      </w:r>
                    </w:p>
                  </w:txbxContent>
                </v:textbox>
              </v:shape>
            </w:pict>
          </mc:Fallback>
        </mc:AlternateContent>
      </w:r>
      <w:r w:rsidRPr="003562C8">
        <w:rPr>
          <w:rFonts w:ascii="Arial" w:hAnsi="Arial" w:cs="Arial"/>
        </w:rPr>
        <w:t xml:space="preserve"> </w:t>
      </w:r>
    </w:p>
    <w:p w14:paraId="0AB2C087" w14:textId="77777777" w:rsidR="009F357D" w:rsidRPr="003562C8"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3562C8">
        <w:rPr>
          <w:rFonts w:ascii="Arial" w:hAnsi="Arial" w:cs="Arial"/>
        </w:rPr>
        <w:t>Signature: ………………………………............................</w:t>
      </w:r>
    </w:p>
    <w:p w14:paraId="0690AAC7" w14:textId="77777777" w:rsidR="009F357D" w:rsidRPr="003562C8"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3562C8">
        <w:rPr>
          <w:rFonts w:ascii="Arial" w:hAnsi="Arial" w:cs="Arial"/>
          <w:noProof/>
        </w:rPr>
        <mc:AlternateContent>
          <mc:Choice Requires="wps">
            <w:drawing>
              <wp:anchor distT="0" distB="0" distL="114300" distR="114300" simplePos="0" relativeHeight="251660288" behindDoc="0" locked="0" layoutInCell="1" allowOverlap="1" wp14:anchorId="534A4E2E" wp14:editId="64A62987">
                <wp:simplePos x="0" y="0"/>
                <wp:positionH relativeFrom="column">
                  <wp:posOffset>800100</wp:posOffset>
                </wp:positionH>
                <wp:positionV relativeFrom="paragraph">
                  <wp:posOffset>314325</wp:posOffset>
                </wp:positionV>
                <wp:extent cx="2120900" cy="400050"/>
                <wp:effectExtent l="0" t="0" r="0" b="0"/>
                <wp:wrapNone/>
                <wp:docPr id="227554513" name="Text Box 2"/>
                <wp:cNvGraphicFramePr/>
                <a:graphic xmlns:a="http://schemas.openxmlformats.org/drawingml/2006/main">
                  <a:graphicData uri="http://schemas.microsoft.com/office/word/2010/wordprocessingShape">
                    <wps:wsp>
                      <wps:cNvSpPr txBox="1"/>
                      <wps:spPr>
                        <a:xfrm>
                          <a:off x="0" y="0"/>
                          <a:ext cx="2120900" cy="400050"/>
                        </a:xfrm>
                        <a:prstGeom prst="rect">
                          <a:avLst/>
                        </a:prstGeom>
                        <a:noFill/>
                        <a:ln w="6350">
                          <a:noFill/>
                        </a:ln>
                      </wps:spPr>
                      <wps:txbx>
                        <w:txbxContent>
                          <w:p w14:paraId="4EEE5860" w14:textId="77777777" w:rsidR="009F357D" w:rsidRDefault="009F357D" w:rsidP="009F357D">
                            <w:r>
                              <w:rPr>
                                <w:rFonts w:ascii="Arial" w:hAnsi="Arial" w:cs="Arial"/>
                                <w:color w:val="000000" w:themeColor="text1"/>
                                <w:sz w:val="22"/>
                                <w:szCs w:val="22"/>
                              </w:rPr>
                              <w:t>31-05-2026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4A4E2E" id="_x0000_s1027" type="#_x0000_t202" style="position:absolute;left:0;text-align:left;margin-left:63pt;margin-top:24.75pt;width:167pt;height:3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" filled="f" stroked="f" strokeweight=".5pt">
                <v:textbox>
                  <w:txbxContent>
                    <w:p w14:paraId="4EEE5860" w14:textId="77777777" w:rsidR="009F357D" w:rsidRDefault="009F357D" w:rsidP="009F357D">
                      <w:r>
                        <w:rPr>
                          <w:rFonts w:ascii="Arial" w:hAnsi="Arial" w:cs="Arial"/>
                          <w:color w:val="000000" w:themeColor="text1"/>
                          <w:sz w:val="22"/>
                          <w:szCs w:val="22"/>
                        </w:rPr>
                        <w:t>31-05-2026</w:t>
                      </w:r>
                    </w:p>
                  </w:txbxContent>
                </v:textbox>
              </v:shape>
            </w:pict>
          </mc:Fallback>
        </mc:AlternateContent>
      </w:r>
      <w:r w:rsidRPr="003562C8">
        <w:rPr>
          <w:rFonts w:ascii="Arial" w:hAnsi="Arial" w:cs="Arial"/>
        </w:rPr>
        <w:t xml:space="preserve"> </w:t>
      </w:r>
    </w:p>
    <w:p w14:paraId="76F43C74" w14:textId="77777777" w:rsidR="009F357D" w:rsidRPr="003562C8" w:rsidRDefault="009F357D" w:rsidP="009F357D">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3562C8">
        <w:rPr>
          <w:rFonts w:ascii="Arial" w:hAnsi="Arial" w:cs="Arial"/>
        </w:rPr>
        <w:t>Date:         ………………………………............................</w:t>
      </w:r>
    </w:p>
    <w:p w14:paraId="12C015C5" w14:textId="77777777" w:rsidR="009F357D" w:rsidRPr="003562C8" w:rsidRDefault="009F357D" w:rsidP="009F357D">
      <w:pPr>
        <w:pBdr>
          <w:top w:val="single" w:sz="4" w:space="1" w:color="auto"/>
          <w:left w:val="single" w:sz="4" w:space="4" w:color="auto"/>
          <w:bottom w:val="single" w:sz="4" w:space="1" w:color="auto"/>
          <w:right w:val="single" w:sz="4" w:space="4" w:color="auto"/>
        </w:pBdr>
        <w:spacing w:after="120"/>
        <w:rPr>
          <w:rFonts w:ascii="Arial" w:hAnsi="Arial" w:cs="Arial"/>
        </w:rPr>
      </w:pPr>
    </w:p>
    <w:p w14:paraId="58134649" w14:textId="77777777" w:rsidR="00286028" w:rsidRPr="003562C8" w:rsidRDefault="00286028" w:rsidP="00286028">
      <w:pPr>
        <w:rPr>
          <w:rFonts w:ascii="Arial" w:hAnsi="Arial" w:cs="Arial"/>
        </w:rPr>
      </w:pPr>
    </w:p>
    <w:p w14:paraId="21862FEB" w14:textId="77777777" w:rsidR="009161B4" w:rsidRPr="003562C8" w:rsidRDefault="00D22144" w:rsidP="009161B4">
      <w:pPr>
        <w:rPr>
          <w:rFonts w:ascii="Arial" w:hAnsi="Arial" w:cs="Arial"/>
          <w:b/>
          <w:bCs/>
        </w:rPr>
      </w:pPr>
      <w:r w:rsidRPr="003562C8">
        <w:rPr>
          <w:rFonts w:ascii="Arial" w:hAnsi="Arial" w:cs="Arial"/>
        </w:rPr>
        <w:br w:type="page"/>
      </w:r>
      <w:r w:rsidR="009161B4" w:rsidRPr="003562C8">
        <w:rPr>
          <w:rFonts w:ascii="Arial" w:hAnsi="Arial" w:cs="Arial"/>
          <w:b/>
          <w:bCs/>
        </w:rPr>
        <w:lastRenderedPageBreak/>
        <w:t>Acknowledgements</w:t>
      </w:r>
    </w:p>
    <w:p w14:paraId="33E91094" w14:textId="77777777" w:rsidR="009161B4" w:rsidRPr="003562C8" w:rsidRDefault="009161B4" w:rsidP="009161B4">
      <w:pPr>
        <w:rPr>
          <w:rFonts w:ascii="Arial" w:hAnsi="Arial" w:cs="Arial"/>
        </w:rPr>
      </w:pPr>
      <w:r w:rsidRPr="003562C8">
        <w:rPr>
          <w:rFonts w:ascii="Arial" w:hAnsi="Arial" w:cs="Arial"/>
        </w:rPr>
        <w:t xml:space="preserve">I </w:t>
      </w:r>
      <w:proofErr w:type="spellStart"/>
      <w:r w:rsidRPr="003562C8">
        <w:rPr>
          <w:rFonts w:ascii="Arial" w:hAnsi="Arial" w:cs="Arial"/>
        </w:rPr>
        <w:t>heartfully</w:t>
      </w:r>
      <w:proofErr w:type="spellEnd"/>
      <w:r w:rsidRPr="003562C8">
        <w:rPr>
          <w:rFonts w:ascii="Arial" w:hAnsi="Arial" w:cs="Arial"/>
        </w:rPr>
        <w:t xml:space="preserve"> acknowledge my supervisor for their direction, comments and support during the implementation of this dissertation. They gave me lots of help improving the focus of the study and a better understanding of the research process. Again, I would also like to thank the academic staff for their support in my learning throughout the programme and for providing the knowledge needed to carry out the programme. Thanks to all the survey takers who took the time to answer the survey questions and thus made the empirical analysis possible. I would also like to thank my family and friends for being patient, motivating and understanding throughout the course of the dissertation. They have been a great support to keep me focused and motivated throughout the project, particularly when things got tough. Last, but not least, I am grateful to have done this research and for the chance to hone my academic and professional skills in the process: This experience is part of this academic </w:t>
      </w:r>
      <w:proofErr w:type="spellStart"/>
      <w:r w:rsidRPr="003562C8">
        <w:rPr>
          <w:rFonts w:ascii="Arial" w:hAnsi="Arial" w:cs="Arial"/>
        </w:rPr>
        <w:t>postgraduation</w:t>
      </w:r>
      <w:proofErr w:type="spellEnd"/>
      <w:r w:rsidRPr="003562C8">
        <w:rPr>
          <w:rFonts w:ascii="Arial" w:hAnsi="Arial" w:cs="Arial"/>
        </w:rPr>
        <w:t>.</w:t>
      </w:r>
    </w:p>
    <w:p w14:paraId="0F2DDF2D" w14:textId="77777777" w:rsidR="009161B4" w:rsidRPr="003562C8" w:rsidRDefault="009161B4" w:rsidP="009161B4">
      <w:pPr>
        <w:rPr>
          <w:rFonts w:ascii="Arial" w:hAnsi="Arial" w:cs="Arial"/>
        </w:rPr>
      </w:pPr>
      <w:r w:rsidRPr="003562C8">
        <w:rPr>
          <w:rFonts w:ascii="Arial" w:hAnsi="Arial" w:cs="Arial"/>
        </w:rPr>
        <w:br w:type="page"/>
      </w:r>
    </w:p>
    <w:p w14:paraId="6DD779EB" w14:textId="77777777" w:rsidR="009161B4" w:rsidRPr="003562C8" w:rsidRDefault="009161B4" w:rsidP="009161B4">
      <w:pPr>
        <w:rPr>
          <w:rFonts w:ascii="Arial" w:hAnsi="Arial" w:cs="Arial"/>
          <w:b/>
          <w:bCs/>
        </w:rPr>
      </w:pPr>
      <w:r w:rsidRPr="003562C8">
        <w:rPr>
          <w:rFonts w:ascii="Arial" w:hAnsi="Arial" w:cs="Arial"/>
          <w:b/>
          <w:bCs/>
        </w:rPr>
        <w:lastRenderedPageBreak/>
        <w:t>Abstract</w:t>
      </w:r>
    </w:p>
    <w:p w14:paraId="7E6D0B87" w14:textId="7C9C268B" w:rsidR="009161B4" w:rsidRPr="003562C8" w:rsidRDefault="009161B4" w:rsidP="009161B4">
      <w:pPr>
        <w:rPr>
          <w:rFonts w:ascii="Arial" w:hAnsi="Arial" w:cs="Arial"/>
        </w:rPr>
      </w:pPr>
      <w:r w:rsidRPr="003562C8">
        <w:rPr>
          <w:rFonts w:ascii="Arial" w:hAnsi="Arial" w:cs="Arial"/>
        </w:rPr>
        <w:t>This dissertation investigates the effect of origin-related cues on the evaluation/buying attitudes of consumers from the UK in the Premium Imported Skincare Market. The study builds on the issue of</w:t>
      </w:r>
      <w:r w:rsidR="00574511">
        <w:rPr>
          <w:rFonts w:ascii="Arial" w:hAnsi="Arial" w:cs="Arial"/>
        </w:rPr>
        <w:t xml:space="preserve">: </w:t>
      </w:r>
      <w:r w:rsidRPr="003562C8">
        <w:rPr>
          <w:rFonts w:ascii="Arial" w:hAnsi="Arial" w:cs="Arial"/>
        </w:rPr>
        <w:t>Does country-related information lead to perceived quality, perceived safety and brand prestige; and do these perceptions affect willingness to purchase? It also takes into account age differences, income differences, and differences in how involved individuals are in their skincare and whether or not they are familiar with the brand. A quantitative research design was employed, with an Internet-based questionnaire (151 valid respondents). Descriptive statistics, reliability testing, Pearson correlation, multiple regression and one-way ANOVA were used to analyse the data. The study results indicated that country of origin was the most common buying factor among the product groups, which means that country of origin cues are indeed relevant in premium skin care product assessment. Purchase intention was positively correlated with all the main constructs. Using regression analysis, however, it was found that only perceived safety and brand prestige were statistically significant, and that brand prestige had the most significant effect. Perceived quality was applicable but did not hold up in the event of other variables being taken into account. Skincare involvement was the only significant comparison factor that resulted in group comparisons. In general, the dissertation shows that origin-related cues are most effective with regard to consumer purchase intention when they can be related to consumers' safety reassurance, trust, prestige and symbolic product value.</w:t>
      </w:r>
    </w:p>
    <w:p w14:paraId="36027129" w14:textId="16BBF542" w:rsidR="0085275E" w:rsidRPr="003562C8" w:rsidRDefault="0085275E">
      <w:pPr>
        <w:rPr>
          <w:rFonts w:ascii="Arial" w:hAnsi="Arial" w:cs="Arial"/>
        </w:rPr>
      </w:pPr>
      <w:r w:rsidRPr="003562C8">
        <w:rPr>
          <w:rFonts w:ascii="Arial" w:hAnsi="Arial" w:cs="Arial"/>
        </w:rPr>
        <w:br w:type="page"/>
      </w:r>
    </w:p>
    <w:sdt>
      <w:sdtPr>
        <w:rPr>
          <w:rFonts w:ascii="Arial" w:eastAsiaTheme="minorHAnsi" w:hAnsi="Arial" w:cs="Arial"/>
          <w:color w:val="auto"/>
          <w:sz w:val="24"/>
          <w:szCs w:val="24"/>
          <w:lang w:eastAsia="en-US"/>
          <w14:ligatures w14:val="standardContextual"/>
        </w:rPr>
        <w:id w:val="-986087559"/>
        <w:docPartObj>
          <w:docPartGallery w:val="Table of Contents"/>
          <w:docPartUnique/>
        </w:docPartObj>
      </w:sdtPr>
      <w:sdtEndPr>
        <w:rPr>
          <w:b/>
          <w:bCs/>
        </w:rPr>
      </w:sdtEndPr>
      <w:sdtContent>
        <w:p w14:paraId="0DC0C252" w14:textId="24439D08" w:rsidR="0085275E" w:rsidRPr="003562C8" w:rsidRDefault="0085275E" w:rsidP="0085275E">
          <w:pPr>
            <w:pStyle w:val="TOCHeading"/>
            <w:jc w:val="center"/>
            <w:rPr>
              <w:rFonts w:ascii="Arial" w:hAnsi="Arial" w:cs="Arial"/>
              <w:b/>
              <w:bCs/>
              <w:sz w:val="24"/>
              <w:szCs w:val="24"/>
            </w:rPr>
          </w:pPr>
          <w:r w:rsidRPr="003562C8">
            <w:rPr>
              <w:rFonts w:ascii="Arial" w:hAnsi="Arial" w:cs="Arial"/>
              <w:b/>
              <w:bCs/>
              <w:sz w:val="24"/>
              <w:szCs w:val="24"/>
            </w:rPr>
            <w:t>Table of Contents</w:t>
          </w:r>
        </w:p>
        <w:p w14:paraId="6167C72C" w14:textId="1CAF4F89" w:rsidR="003562C8" w:rsidRPr="003562C8" w:rsidRDefault="0085275E">
          <w:pPr>
            <w:pStyle w:val="TOC1"/>
            <w:tabs>
              <w:tab w:val="right" w:leader="dot" w:pos="9019"/>
            </w:tabs>
            <w:rPr>
              <w:rFonts w:ascii="Arial" w:eastAsiaTheme="minorEastAsia" w:hAnsi="Arial" w:cs="Arial"/>
              <w:noProof/>
              <w:kern w:val="2"/>
              <w:lang w:eastAsia="en-GB"/>
            </w:rPr>
          </w:pPr>
          <w:r w:rsidRPr="003562C8">
            <w:rPr>
              <w:rFonts w:ascii="Arial" w:hAnsi="Arial" w:cs="Arial"/>
            </w:rPr>
            <w:fldChar w:fldCharType="begin"/>
          </w:r>
          <w:r w:rsidRPr="003562C8">
            <w:rPr>
              <w:rFonts w:ascii="Arial" w:hAnsi="Arial" w:cs="Arial"/>
            </w:rPr>
            <w:instrText xml:space="preserve"> TOC \o "1-3" \h \z \u </w:instrText>
          </w:r>
          <w:r w:rsidRPr="003562C8">
            <w:rPr>
              <w:rFonts w:ascii="Arial" w:hAnsi="Arial" w:cs="Arial"/>
            </w:rPr>
            <w:fldChar w:fldCharType="separate"/>
          </w:r>
          <w:hyperlink w:anchor="_Toc231753680" w:history="1">
            <w:r w:rsidR="003562C8" w:rsidRPr="003562C8">
              <w:rPr>
                <w:rStyle w:val="Hyperlink"/>
                <w:rFonts w:ascii="Arial" w:hAnsi="Arial" w:cs="Arial"/>
                <w:noProof/>
              </w:rPr>
              <w:t>Chapter 1: Introduction</w:t>
            </w:r>
            <w:r w:rsidR="003562C8" w:rsidRPr="003562C8">
              <w:rPr>
                <w:rFonts w:ascii="Arial" w:hAnsi="Arial" w:cs="Arial"/>
                <w:noProof/>
                <w:webHidden/>
              </w:rPr>
              <w:tab/>
            </w:r>
            <w:r w:rsidR="003562C8" w:rsidRPr="003562C8">
              <w:rPr>
                <w:rFonts w:ascii="Arial" w:hAnsi="Arial" w:cs="Arial"/>
                <w:noProof/>
                <w:webHidden/>
              </w:rPr>
              <w:fldChar w:fldCharType="begin"/>
            </w:r>
            <w:r w:rsidR="003562C8" w:rsidRPr="003562C8">
              <w:rPr>
                <w:rFonts w:ascii="Arial" w:hAnsi="Arial" w:cs="Arial"/>
                <w:noProof/>
                <w:webHidden/>
              </w:rPr>
              <w:instrText xml:space="preserve"> PAGEREF _Toc231753680 \h </w:instrText>
            </w:r>
            <w:r w:rsidR="003562C8" w:rsidRPr="003562C8">
              <w:rPr>
                <w:rFonts w:ascii="Arial" w:hAnsi="Arial" w:cs="Arial"/>
                <w:noProof/>
                <w:webHidden/>
              </w:rPr>
            </w:r>
            <w:r w:rsidR="003562C8" w:rsidRPr="003562C8">
              <w:rPr>
                <w:rFonts w:ascii="Arial" w:hAnsi="Arial" w:cs="Arial"/>
                <w:noProof/>
                <w:webHidden/>
              </w:rPr>
              <w:fldChar w:fldCharType="separate"/>
            </w:r>
            <w:r w:rsidR="003562C8" w:rsidRPr="003562C8">
              <w:rPr>
                <w:rFonts w:ascii="Arial" w:hAnsi="Arial" w:cs="Arial"/>
                <w:noProof/>
                <w:webHidden/>
              </w:rPr>
              <w:t>1</w:t>
            </w:r>
            <w:r w:rsidR="003562C8" w:rsidRPr="003562C8">
              <w:rPr>
                <w:rFonts w:ascii="Arial" w:hAnsi="Arial" w:cs="Arial"/>
                <w:noProof/>
                <w:webHidden/>
              </w:rPr>
              <w:fldChar w:fldCharType="end"/>
            </w:r>
          </w:hyperlink>
        </w:p>
        <w:p w14:paraId="6550D4A6" w14:textId="4CD3AB2A" w:rsidR="003562C8" w:rsidRPr="003562C8" w:rsidRDefault="003562C8">
          <w:pPr>
            <w:pStyle w:val="TOC2"/>
            <w:tabs>
              <w:tab w:val="right" w:leader="dot" w:pos="9019"/>
            </w:tabs>
            <w:rPr>
              <w:rFonts w:ascii="Arial" w:eastAsiaTheme="minorEastAsia" w:hAnsi="Arial" w:cs="Arial"/>
              <w:noProof/>
              <w:kern w:val="2"/>
              <w:lang w:eastAsia="en-GB"/>
            </w:rPr>
          </w:pPr>
          <w:hyperlink w:anchor="_Toc231753681" w:history="1">
            <w:r w:rsidRPr="003562C8">
              <w:rPr>
                <w:rStyle w:val="Hyperlink"/>
                <w:rFonts w:ascii="Arial" w:hAnsi="Arial" w:cs="Arial"/>
                <w:noProof/>
              </w:rPr>
              <w:t>1.1 Industry and Research Context</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_Toc231753681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w:t>
            </w:r>
            <w:r w:rsidRPr="003562C8">
              <w:rPr>
                <w:rFonts w:ascii="Arial" w:hAnsi="Arial" w:cs="Arial"/>
                <w:noProof/>
                <w:webHidden/>
              </w:rPr>
              <w:fldChar w:fldCharType="end"/>
            </w:r>
          </w:hyperlink>
        </w:p>
        <w:p w14:paraId="68FAD332" w14:textId="76941200" w:rsidR="003562C8" w:rsidRPr="003562C8" w:rsidRDefault="003562C8">
          <w:pPr>
            <w:pStyle w:val="TOC2"/>
            <w:tabs>
              <w:tab w:val="right" w:leader="dot" w:pos="9019"/>
            </w:tabs>
            <w:rPr>
              <w:rFonts w:ascii="Arial" w:eastAsiaTheme="minorEastAsia" w:hAnsi="Arial" w:cs="Arial"/>
              <w:noProof/>
              <w:kern w:val="2"/>
              <w:lang w:eastAsia="en-GB"/>
            </w:rPr>
          </w:pPr>
          <w:hyperlink w:anchor="_Toc231753682" w:history="1">
            <w:r w:rsidRPr="003562C8">
              <w:rPr>
                <w:rStyle w:val="Hyperlink"/>
                <w:rFonts w:ascii="Arial" w:hAnsi="Arial" w:cs="Arial"/>
                <w:noProof/>
              </w:rPr>
              <w:t>1.2 Research Problem</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_Toc231753682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w:t>
            </w:r>
            <w:r w:rsidRPr="003562C8">
              <w:rPr>
                <w:rFonts w:ascii="Arial" w:hAnsi="Arial" w:cs="Arial"/>
                <w:noProof/>
                <w:webHidden/>
              </w:rPr>
              <w:fldChar w:fldCharType="end"/>
            </w:r>
          </w:hyperlink>
        </w:p>
        <w:p w14:paraId="79851EC5" w14:textId="32FB6570" w:rsidR="003562C8" w:rsidRPr="003562C8" w:rsidRDefault="003562C8">
          <w:pPr>
            <w:pStyle w:val="TOC2"/>
            <w:tabs>
              <w:tab w:val="right" w:leader="dot" w:pos="9019"/>
            </w:tabs>
            <w:rPr>
              <w:rFonts w:ascii="Arial" w:eastAsiaTheme="minorEastAsia" w:hAnsi="Arial" w:cs="Arial"/>
              <w:noProof/>
              <w:kern w:val="2"/>
              <w:lang w:eastAsia="en-GB"/>
            </w:rPr>
          </w:pPr>
          <w:hyperlink w:anchor="_Toc231753683" w:history="1">
            <w:r w:rsidRPr="003562C8">
              <w:rPr>
                <w:rStyle w:val="Hyperlink"/>
                <w:rFonts w:ascii="Arial" w:hAnsi="Arial" w:cs="Arial"/>
                <w:noProof/>
              </w:rPr>
              <w:t>1.3 Research Aim, Objectives, and Questions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_Toc231753683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w:t>
            </w:r>
            <w:r w:rsidRPr="003562C8">
              <w:rPr>
                <w:rFonts w:ascii="Arial" w:hAnsi="Arial" w:cs="Arial"/>
                <w:noProof/>
                <w:webHidden/>
              </w:rPr>
              <w:fldChar w:fldCharType="end"/>
            </w:r>
          </w:hyperlink>
        </w:p>
        <w:p w14:paraId="02FA6434" w14:textId="536BFBAD" w:rsidR="003562C8" w:rsidRPr="003562C8" w:rsidRDefault="003562C8">
          <w:pPr>
            <w:pStyle w:val="TOC2"/>
            <w:tabs>
              <w:tab w:val="right" w:leader="dot" w:pos="9019"/>
            </w:tabs>
            <w:rPr>
              <w:rFonts w:ascii="Arial" w:eastAsiaTheme="minorEastAsia" w:hAnsi="Arial" w:cs="Arial"/>
              <w:noProof/>
              <w:kern w:val="2"/>
              <w:lang w:eastAsia="en-GB"/>
            </w:rPr>
          </w:pPr>
          <w:hyperlink w:anchor="_Toc231753684" w:history="1">
            <w:r w:rsidRPr="003562C8">
              <w:rPr>
                <w:rStyle w:val="Hyperlink"/>
                <w:rFonts w:ascii="Arial" w:hAnsi="Arial" w:cs="Arial"/>
                <w:noProof/>
              </w:rPr>
              <w:t>1.4 Significance and Contribution of the Study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_Toc231753684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w:t>
            </w:r>
            <w:r w:rsidRPr="003562C8">
              <w:rPr>
                <w:rFonts w:ascii="Arial" w:hAnsi="Arial" w:cs="Arial"/>
                <w:noProof/>
                <w:webHidden/>
              </w:rPr>
              <w:fldChar w:fldCharType="end"/>
            </w:r>
          </w:hyperlink>
        </w:p>
        <w:p w14:paraId="5AE2E373" w14:textId="37C66674" w:rsidR="003562C8" w:rsidRPr="003562C8" w:rsidRDefault="003562C8">
          <w:pPr>
            <w:pStyle w:val="TOC2"/>
            <w:tabs>
              <w:tab w:val="right" w:leader="dot" w:pos="9019"/>
            </w:tabs>
            <w:rPr>
              <w:rFonts w:ascii="Arial" w:eastAsiaTheme="minorEastAsia" w:hAnsi="Arial" w:cs="Arial"/>
              <w:noProof/>
              <w:kern w:val="2"/>
              <w:lang w:eastAsia="en-GB"/>
            </w:rPr>
          </w:pPr>
          <w:hyperlink w:anchor="_Toc231753685" w:history="1">
            <w:r w:rsidRPr="003562C8">
              <w:rPr>
                <w:rStyle w:val="Hyperlink"/>
                <w:rFonts w:ascii="Arial" w:hAnsi="Arial" w:cs="Arial"/>
                <w:noProof/>
              </w:rPr>
              <w:t>1.5 Theoretical Framework</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_Toc231753685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w:t>
            </w:r>
            <w:r w:rsidRPr="003562C8">
              <w:rPr>
                <w:rFonts w:ascii="Arial" w:hAnsi="Arial" w:cs="Arial"/>
                <w:noProof/>
                <w:webHidden/>
              </w:rPr>
              <w:fldChar w:fldCharType="end"/>
            </w:r>
          </w:hyperlink>
        </w:p>
        <w:p w14:paraId="4D3C9456" w14:textId="4F62FB19" w:rsidR="003562C8" w:rsidRPr="003562C8" w:rsidRDefault="003562C8">
          <w:pPr>
            <w:pStyle w:val="TOC2"/>
            <w:tabs>
              <w:tab w:val="right" w:leader="dot" w:pos="9019"/>
            </w:tabs>
            <w:rPr>
              <w:rFonts w:ascii="Arial" w:eastAsiaTheme="minorEastAsia" w:hAnsi="Arial" w:cs="Arial"/>
              <w:noProof/>
              <w:kern w:val="2"/>
              <w:lang w:eastAsia="en-GB"/>
            </w:rPr>
          </w:pPr>
          <w:hyperlink w:anchor="_Toc231753686" w:history="1">
            <w:r w:rsidRPr="003562C8">
              <w:rPr>
                <w:rStyle w:val="Hyperlink"/>
                <w:rFonts w:ascii="Arial" w:hAnsi="Arial" w:cs="Arial"/>
                <w:noProof/>
              </w:rPr>
              <w:t>1.6 Scope of the Study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_Toc231753686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w:t>
            </w:r>
            <w:r w:rsidRPr="003562C8">
              <w:rPr>
                <w:rFonts w:ascii="Arial" w:hAnsi="Arial" w:cs="Arial"/>
                <w:noProof/>
                <w:webHidden/>
              </w:rPr>
              <w:fldChar w:fldCharType="end"/>
            </w:r>
          </w:hyperlink>
        </w:p>
        <w:p w14:paraId="281384C1" w14:textId="13D33A27" w:rsidR="003562C8" w:rsidRPr="003562C8" w:rsidRDefault="003562C8">
          <w:pPr>
            <w:pStyle w:val="TOC2"/>
            <w:tabs>
              <w:tab w:val="right" w:leader="dot" w:pos="9019"/>
            </w:tabs>
            <w:rPr>
              <w:rFonts w:ascii="Arial" w:eastAsiaTheme="minorEastAsia" w:hAnsi="Arial" w:cs="Arial"/>
              <w:noProof/>
              <w:kern w:val="2"/>
              <w:lang w:eastAsia="en-GB"/>
            </w:rPr>
          </w:pPr>
          <w:hyperlink w:anchor="_Toc231753687" w:history="1">
            <w:r w:rsidRPr="003562C8">
              <w:rPr>
                <w:rStyle w:val="Hyperlink"/>
                <w:rFonts w:ascii="Arial" w:hAnsi="Arial" w:cs="Arial"/>
                <w:noProof/>
              </w:rPr>
              <w:t>1.7 Overview of Dissertation Structure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_Toc231753687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w:t>
            </w:r>
            <w:r w:rsidRPr="003562C8">
              <w:rPr>
                <w:rFonts w:ascii="Arial" w:hAnsi="Arial" w:cs="Arial"/>
                <w:noProof/>
                <w:webHidden/>
              </w:rPr>
              <w:fldChar w:fldCharType="end"/>
            </w:r>
          </w:hyperlink>
        </w:p>
        <w:p w14:paraId="0FD8ADF8" w14:textId="78E1239D" w:rsidR="003562C8" w:rsidRPr="003562C8" w:rsidRDefault="003562C8">
          <w:pPr>
            <w:pStyle w:val="TOC1"/>
            <w:tabs>
              <w:tab w:val="right" w:leader="dot" w:pos="9019"/>
            </w:tabs>
            <w:rPr>
              <w:rFonts w:ascii="Arial" w:eastAsiaTheme="minorEastAsia" w:hAnsi="Arial" w:cs="Arial"/>
              <w:noProof/>
              <w:kern w:val="2"/>
              <w:lang w:eastAsia="en-GB"/>
            </w:rPr>
          </w:pPr>
          <w:hyperlink w:anchor="_Toc231753688" w:history="1">
            <w:r w:rsidRPr="003562C8">
              <w:rPr>
                <w:rStyle w:val="Hyperlink"/>
                <w:rFonts w:ascii="Arial" w:hAnsi="Arial" w:cs="Arial"/>
                <w:noProof/>
              </w:rPr>
              <w:t>Chapter 2: Literature Review</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_Toc231753688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6</w:t>
            </w:r>
            <w:r w:rsidRPr="003562C8">
              <w:rPr>
                <w:rFonts w:ascii="Arial" w:hAnsi="Arial" w:cs="Arial"/>
                <w:noProof/>
                <w:webHidden/>
              </w:rPr>
              <w:fldChar w:fldCharType="end"/>
            </w:r>
          </w:hyperlink>
        </w:p>
        <w:p w14:paraId="0696AC02" w14:textId="1CD5E061" w:rsidR="003562C8" w:rsidRPr="003562C8" w:rsidRDefault="003562C8">
          <w:pPr>
            <w:pStyle w:val="TOC2"/>
            <w:tabs>
              <w:tab w:val="right" w:leader="dot" w:pos="9019"/>
            </w:tabs>
            <w:rPr>
              <w:rFonts w:ascii="Arial" w:eastAsiaTheme="minorEastAsia" w:hAnsi="Arial" w:cs="Arial"/>
              <w:noProof/>
              <w:kern w:val="2"/>
              <w:lang w:eastAsia="en-GB"/>
            </w:rPr>
          </w:pPr>
          <w:hyperlink w:anchor="_Toc231753689" w:history="1">
            <w:r w:rsidRPr="003562C8">
              <w:rPr>
                <w:rStyle w:val="Hyperlink"/>
                <w:rFonts w:ascii="Arial" w:hAnsi="Arial" w:cs="Arial"/>
                <w:noProof/>
              </w:rPr>
              <w:t>2.1 The Premium Imported Skincare Market: Context and Consumer Relevance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_Toc231753689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6</w:t>
            </w:r>
            <w:r w:rsidRPr="003562C8">
              <w:rPr>
                <w:rFonts w:ascii="Arial" w:hAnsi="Arial" w:cs="Arial"/>
                <w:noProof/>
                <w:webHidden/>
              </w:rPr>
              <w:fldChar w:fldCharType="end"/>
            </w:r>
          </w:hyperlink>
        </w:p>
        <w:p w14:paraId="5D5182F2" w14:textId="2BEE0B60" w:rsidR="003562C8" w:rsidRPr="003562C8" w:rsidRDefault="003562C8">
          <w:pPr>
            <w:pStyle w:val="TOC3"/>
            <w:tabs>
              <w:tab w:val="right" w:leader="dot" w:pos="9019"/>
            </w:tabs>
            <w:rPr>
              <w:rFonts w:ascii="Arial" w:eastAsiaTheme="minorEastAsia" w:hAnsi="Arial" w:cs="Arial"/>
              <w:noProof/>
              <w:kern w:val="2"/>
              <w:lang w:eastAsia="en-GB"/>
            </w:rPr>
          </w:pPr>
          <w:hyperlink w:anchor="_Toc231753690" w:history="1">
            <w:r w:rsidRPr="003562C8">
              <w:rPr>
                <w:rStyle w:val="Hyperlink"/>
                <w:rFonts w:ascii="Arial" w:hAnsi="Arial" w:cs="Arial"/>
                <w:noProof/>
              </w:rPr>
              <w:t>2.1.1 Defining premium skincare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_Toc231753690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6</w:t>
            </w:r>
            <w:r w:rsidRPr="003562C8">
              <w:rPr>
                <w:rFonts w:ascii="Arial" w:hAnsi="Arial" w:cs="Arial"/>
                <w:noProof/>
                <w:webHidden/>
              </w:rPr>
              <w:fldChar w:fldCharType="end"/>
            </w:r>
          </w:hyperlink>
        </w:p>
        <w:p w14:paraId="1B195CED" w14:textId="6CA7D36E" w:rsidR="003562C8" w:rsidRPr="003562C8" w:rsidRDefault="003562C8">
          <w:pPr>
            <w:pStyle w:val="TOC3"/>
            <w:tabs>
              <w:tab w:val="right" w:leader="dot" w:pos="9019"/>
            </w:tabs>
            <w:rPr>
              <w:rFonts w:ascii="Arial" w:eastAsiaTheme="minorEastAsia" w:hAnsi="Arial" w:cs="Arial"/>
              <w:noProof/>
              <w:kern w:val="2"/>
              <w:lang w:eastAsia="en-GB"/>
            </w:rPr>
          </w:pPr>
          <w:hyperlink w:anchor="_Toc231753691" w:history="1">
            <w:r w:rsidRPr="003562C8">
              <w:rPr>
                <w:rStyle w:val="Hyperlink"/>
                <w:rFonts w:ascii="Arial" w:hAnsi="Arial" w:cs="Arial"/>
                <w:noProof/>
              </w:rPr>
              <w:t>2.1.2 Imported skincare in the UK market</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_Toc231753691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6</w:t>
            </w:r>
            <w:r w:rsidRPr="003562C8">
              <w:rPr>
                <w:rFonts w:ascii="Arial" w:hAnsi="Arial" w:cs="Arial"/>
                <w:noProof/>
                <w:webHidden/>
              </w:rPr>
              <w:fldChar w:fldCharType="end"/>
            </w:r>
          </w:hyperlink>
        </w:p>
        <w:p w14:paraId="370EAFDD" w14:textId="7780A23A" w:rsidR="003562C8" w:rsidRPr="003562C8" w:rsidRDefault="003562C8">
          <w:pPr>
            <w:pStyle w:val="TOC3"/>
            <w:tabs>
              <w:tab w:val="right" w:leader="dot" w:pos="9019"/>
            </w:tabs>
            <w:rPr>
              <w:rFonts w:ascii="Arial" w:eastAsiaTheme="minorEastAsia" w:hAnsi="Arial" w:cs="Arial"/>
              <w:noProof/>
              <w:kern w:val="2"/>
              <w:lang w:eastAsia="en-GB"/>
            </w:rPr>
          </w:pPr>
          <w:hyperlink w:anchor="_Toc231753692" w:history="1">
            <w:r w:rsidRPr="003562C8">
              <w:rPr>
                <w:rStyle w:val="Hyperlink"/>
                <w:rFonts w:ascii="Arial" w:hAnsi="Arial" w:cs="Arial"/>
                <w:noProof/>
              </w:rPr>
              <w:t>2.1.3 Why skincare is a distinctive product category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_Toc231753692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6</w:t>
            </w:r>
            <w:r w:rsidRPr="003562C8">
              <w:rPr>
                <w:rFonts w:ascii="Arial" w:hAnsi="Arial" w:cs="Arial"/>
                <w:noProof/>
                <w:webHidden/>
              </w:rPr>
              <w:fldChar w:fldCharType="end"/>
            </w:r>
          </w:hyperlink>
        </w:p>
        <w:p w14:paraId="497D7ADD" w14:textId="53C68EF4" w:rsidR="003562C8" w:rsidRPr="003562C8" w:rsidRDefault="003562C8">
          <w:pPr>
            <w:pStyle w:val="TOC2"/>
            <w:tabs>
              <w:tab w:val="right" w:leader="dot" w:pos="9019"/>
            </w:tabs>
            <w:rPr>
              <w:rFonts w:ascii="Arial" w:eastAsiaTheme="minorEastAsia" w:hAnsi="Arial" w:cs="Arial"/>
              <w:noProof/>
              <w:kern w:val="2"/>
              <w:lang w:eastAsia="en-GB"/>
            </w:rPr>
          </w:pPr>
          <w:hyperlink w:anchor="_Toc231753693" w:history="1">
            <w:r w:rsidRPr="003562C8">
              <w:rPr>
                <w:rStyle w:val="Hyperlink"/>
                <w:rFonts w:ascii="Arial" w:hAnsi="Arial" w:cs="Arial"/>
                <w:noProof/>
              </w:rPr>
              <w:t>2.2 Country-of-Origin Theory and Origin-Related Cues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_Toc231753693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7</w:t>
            </w:r>
            <w:r w:rsidRPr="003562C8">
              <w:rPr>
                <w:rFonts w:ascii="Arial" w:hAnsi="Arial" w:cs="Arial"/>
                <w:noProof/>
                <w:webHidden/>
              </w:rPr>
              <w:fldChar w:fldCharType="end"/>
            </w:r>
          </w:hyperlink>
        </w:p>
        <w:p w14:paraId="6DDF585C" w14:textId="20792CA5" w:rsidR="003562C8" w:rsidRPr="003562C8" w:rsidRDefault="003562C8">
          <w:pPr>
            <w:pStyle w:val="TOC3"/>
            <w:tabs>
              <w:tab w:val="right" w:leader="dot" w:pos="9019"/>
            </w:tabs>
            <w:rPr>
              <w:rFonts w:ascii="Arial" w:eastAsiaTheme="minorEastAsia" w:hAnsi="Arial" w:cs="Arial"/>
              <w:noProof/>
              <w:kern w:val="2"/>
              <w:lang w:eastAsia="en-GB"/>
            </w:rPr>
          </w:pPr>
          <w:hyperlink w:anchor="_Toc231753694" w:history="1">
            <w:r w:rsidRPr="003562C8">
              <w:rPr>
                <w:rStyle w:val="Hyperlink"/>
                <w:rFonts w:ascii="Arial" w:hAnsi="Arial" w:cs="Arial"/>
                <w:noProof/>
              </w:rPr>
              <w:t>2.2.1 Understanding country-of-origin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_Toc231753694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7</w:t>
            </w:r>
            <w:r w:rsidRPr="003562C8">
              <w:rPr>
                <w:rFonts w:ascii="Arial" w:hAnsi="Arial" w:cs="Arial"/>
                <w:noProof/>
                <w:webHidden/>
              </w:rPr>
              <w:fldChar w:fldCharType="end"/>
            </w:r>
          </w:hyperlink>
        </w:p>
        <w:p w14:paraId="2C4DA6BA" w14:textId="4F9F92BD" w:rsidR="003562C8" w:rsidRPr="003562C8" w:rsidRDefault="003562C8">
          <w:pPr>
            <w:pStyle w:val="TOC3"/>
            <w:tabs>
              <w:tab w:val="right" w:leader="dot" w:pos="9019"/>
            </w:tabs>
            <w:rPr>
              <w:rFonts w:ascii="Arial" w:eastAsiaTheme="minorEastAsia" w:hAnsi="Arial" w:cs="Arial"/>
              <w:noProof/>
              <w:kern w:val="2"/>
              <w:lang w:eastAsia="en-GB"/>
            </w:rPr>
          </w:pPr>
          <w:hyperlink w:anchor="_Toc231753695" w:history="1">
            <w:r w:rsidRPr="003562C8">
              <w:rPr>
                <w:rStyle w:val="Hyperlink"/>
                <w:rFonts w:ascii="Arial" w:hAnsi="Arial" w:cs="Arial"/>
                <w:noProof/>
              </w:rPr>
              <w:t>2.2.2 How Consumers Use Country Associations as Evaluation Shortcuts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_Toc231753695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7</w:t>
            </w:r>
            <w:r w:rsidRPr="003562C8">
              <w:rPr>
                <w:rFonts w:ascii="Arial" w:hAnsi="Arial" w:cs="Arial"/>
                <w:noProof/>
                <w:webHidden/>
              </w:rPr>
              <w:fldChar w:fldCharType="end"/>
            </w:r>
          </w:hyperlink>
        </w:p>
        <w:p w14:paraId="3A01F73A" w14:textId="58B8E6C3" w:rsidR="003562C8" w:rsidRPr="003562C8" w:rsidRDefault="003562C8">
          <w:pPr>
            <w:pStyle w:val="TOC3"/>
            <w:tabs>
              <w:tab w:val="right" w:leader="dot" w:pos="9019"/>
            </w:tabs>
            <w:rPr>
              <w:rFonts w:ascii="Arial" w:eastAsiaTheme="minorEastAsia" w:hAnsi="Arial" w:cs="Arial"/>
              <w:noProof/>
              <w:kern w:val="2"/>
              <w:lang w:eastAsia="en-GB"/>
            </w:rPr>
          </w:pPr>
          <w:hyperlink w:anchor="_Toc231753696" w:history="1">
            <w:r w:rsidRPr="003562C8">
              <w:rPr>
                <w:rStyle w:val="Hyperlink"/>
                <w:rFonts w:ascii="Arial" w:hAnsi="Arial" w:cs="Arial"/>
                <w:noProof/>
              </w:rPr>
              <w:t>2.2.3 Multidimensionality of origin cues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_Toc231753696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8</w:t>
            </w:r>
            <w:r w:rsidRPr="003562C8">
              <w:rPr>
                <w:rFonts w:ascii="Arial" w:hAnsi="Arial" w:cs="Arial"/>
                <w:noProof/>
                <w:webHidden/>
              </w:rPr>
              <w:fldChar w:fldCharType="end"/>
            </w:r>
          </w:hyperlink>
        </w:p>
        <w:p w14:paraId="787634BF" w14:textId="003800CE" w:rsidR="003562C8" w:rsidRPr="003562C8" w:rsidRDefault="003562C8">
          <w:pPr>
            <w:pStyle w:val="TOC3"/>
            <w:tabs>
              <w:tab w:val="right" w:leader="dot" w:pos="9019"/>
            </w:tabs>
            <w:rPr>
              <w:rFonts w:ascii="Arial" w:eastAsiaTheme="minorEastAsia" w:hAnsi="Arial" w:cs="Arial"/>
              <w:noProof/>
              <w:kern w:val="2"/>
              <w:lang w:eastAsia="en-GB"/>
            </w:rPr>
          </w:pPr>
          <w:hyperlink w:anchor="_Toc231753697" w:history="1">
            <w:r w:rsidRPr="003562C8">
              <w:rPr>
                <w:rStyle w:val="Hyperlink"/>
                <w:rFonts w:ascii="Arial" w:hAnsi="Arial" w:cs="Arial"/>
                <w:noProof/>
              </w:rPr>
              <w:t>2.2.4 Empirical findings on COO effects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_Toc231753697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8</w:t>
            </w:r>
            <w:r w:rsidRPr="003562C8">
              <w:rPr>
                <w:rFonts w:ascii="Arial" w:hAnsi="Arial" w:cs="Arial"/>
                <w:noProof/>
                <w:webHidden/>
              </w:rPr>
              <w:fldChar w:fldCharType="end"/>
            </w:r>
          </w:hyperlink>
        </w:p>
        <w:p w14:paraId="69D28AEE" w14:textId="75AAB792" w:rsidR="003562C8" w:rsidRPr="003562C8" w:rsidRDefault="003562C8">
          <w:pPr>
            <w:pStyle w:val="TOC3"/>
            <w:tabs>
              <w:tab w:val="right" w:leader="dot" w:pos="9019"/>
            </w:tabs>
            <w:rPr>
              <w:rFonts w:ascii="Arial" w:eastAsiaTheme="minorEastAsia" w:hAnsi="Arial" w:cs="Arial"/>
              <w:noProof/>
              <w:kern w:val="2"/>
              <w:lang w:eastAsia="en-GB"/>
            </w:rPr>
          </w:pPr>
          <w:hyperlink w:anchor="_Toc231753698" w:history="1">
            <w:r w:rsidRPr="003562C8">
              <w:rPr>
                <w:rStyle w:val="Hyperlink"/>
                <w:rFonts w:ascii="Arial" w:hAnsi="Arial" w:cs="Arial"/>
                <w:noProof/>
              </w:rPr>
              <w:t>2.2.5 Relevance to premium imported skincare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_Toc231753698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9</w:t>
            </w:r>
            <w:r w:rsidRPr="003562C8">
              <w:rPr>
                <w:rFonts w:ascii="Arial" w:hAnsi="Arial" w:cs="Arial"/>
                <w:noProof/>
                <w:webHidden/>
              </w:rPr>
              <w:fldChar w:fldCharType="end"/>
            </w:r>
          </w:hyperlink>
        </w:p>
        <w:p w14:paraId="4D28BCEE" w14:textId="15D7301B" w:rsidR="003562C8" w:rsidRPr="003562C8" w:rsidRDefault="003562C8">
          <w:pPr>
            <w:pStyle w:val="TOC2"/>
            <w:tabs>
              <w:tab w:val="right" w:leader="dot" w:pos="9019"/>
            </w:tabs>
            <w:rPr>
              <w:rFonts w:ascii="Arial" w:eastAsiaTheme="minorEastAsia" w:hAnsi="Arial" w:cs="Arial"/>
              <w:noProof/>
              <w:kern w:val="2"/>
              <w:lang w:eastAsia="en-GB"/>
            </w:rPr>
          </w:pPr>
          <w:hyperlink w:anchor="_Toc231753699" w:history="1">
            <w:r w:rsidRPr="003562C8">
              <w:rPr>
                <w:rStyle w:val="Hyperlink"/>
                <w:rFonts w:ascii="Arial" w:hAnsi="Arial" w:cs="Arial"/>
                <w:noProof/>
              </w:rPr>
              <w:t>2.3 Signalling Theory and Information Asymmetry in Consumer Markets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_Toc231753699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9</w:t>
            </w:r>
            <w:r w:rsidRPr="003562C8">
              <w:rPr>
                <w:rFonts w:ascii="Arial" w:hAnsi="Arial" w:cs="Arial"/>
                <w:noProof/>
                <w:webHidden/>
              </w:rPr>
              <w:fldChar w:fldCharType="end"/>
            </w:r>
          </w:hyperlink>
        </w:p>
        <w:p w14:paraId="2EE4C297" w14:textId="42646440" w:rsidR="003562C8" w:rsidRPr="003562C8" w:rsidRDefault="003562C8">
          <w:pPr>
            <w:pStyle w:val="TOC3"/>
            <w:tabs>
              <w:tab w:val="right" w:leader="dot" w:pos="9019"/>
            </w:tabs>
            <w:rPr>
              <w:rFonts w:ascii="Arial" w:eastAsiaTheme="minorEastAsia" w:hAnsi="Arial" w:cs="Arial"/>
              <w:noProof/>
              <w:kern w:val="2"/>
              <w:lang w:eastAsia="en-GB"/>
            </w:rPr>
          </w:pPr>
          <w:hyperlink w:anchor="_Toc231753700" w:history="1">
            <w:r w:rsidRPr="003562C8">
              <w:rPr>
                <w:rStyle w:val="Hyperlink"/>
                <w:rFonts w:ascii="Arial" w:hAnsi="Arial" w:cs="Arial"/>
                <w:noProof/>
              </w:rPr>
              <w:t>2.3.1 Foundations of signalling theory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_Toc231753700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9</w:t>
            </w:r>
            <w:r w:rsidRPr="003562C8">
              <w:rPr>
                <w:rFonts w:ascii="Arial" w:hAnsi="Arial" w:cs="Arial"/>
                <w:noProof/>
                <w:webHidden/>
              </w:rPr>
              <w:fldChar w:fldCharType="end"/>
            </w:r>
          </w:hyperlink>
        </w:p>
        <w:p w14:paraId="1909E350" w14:textId="212B1A76" w:rsidR="003562C8" w:rsidRPr="003562C8" w:rsidRDefault="003562C8">
          <w:pPr>
            <w:pStyle w:val="TOC3"/>
            <w:tabs>
              <w:tab w:val="right" w:leader="dot" w:pos="9019"/>
            </w:tabs>
            <w:rPr>
              <w:rFonts w:ascii="Arial" w:eastAsiaTheme="minorEastAsia" w:hAnsi="Arial" w:cs="Arial"/>
              <w:noProof/>
              <w:kern w:val="2"/>
              <w:lang w:eastAsia="en-GB"/>
            </w:rPr>
          </w:pPr>
          <w:hyperlink w:anchor="_Toc231753701" w:history="1">
            <w:r w:rsidRPr="003562C8">
              <w:rPr>
                <w:rStyle w:val="Hyperlink"/>
                <w:rFonts w:ascii="Arial" w:hAnsi="Arial" w:cs="Arial"/>
                <w:noProof/>
              </w:rPr>
              <w:t>2.3.2 Characteristics of effective signals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_Toc231753701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10</w:t>
            </w:r>
            <w:r w:rsidRPr="003562C8">
              <w:rPr>
                <w:rFonts w:ascii="Arial" w:hAnsi="Arial" w:cs="Arial"/>
                <w:noProof/>
                <w:webHidden/>
              </w:rPr>
              <w:fldChar w:fldCharType="end"/>
            </w:r>
          </w:hyperlink>
        </w:p>
        <w:p w14:paraId="2B624057" w14:textId="3D98E489" w:rsidR="003562C8" w:rsidRPr="003562C8" w:rsidRDefault="003562C8">
          <w:pPr>
            <w:pStyle w:val="TOC3"/>
            <w:tabs>
              <w:tab w:val="right" w:leader="dot" w:pos="9019"/>
            </w:tabs>
            <w:rPr>
              <w:rFonts w:ascii="Arial" w:eastAsiaTheme="minorEastAsia" w:hAnsi="Arial" w:cs="Arial"/>
              <w:noProof/>
              <w:kern w:val="2"/>
              <w:lang w:eastAsia="en-GB"/>
            </w:rPr>
          </w:pPr>
          <w:hyperlink w:anchor="_Toc231753702" w:history="1">
            <w:r w:rsidRPr="003562C8">
              <w:rPr>
                <w:rStyle w:val="Hyperlink"/>
                <w:rFonts w:ascii="Arial" w:hAnsi="Arial" w:cs="Arial"/>
                <w:noProof/>
              </w:rPr>
              <w:t>2.3.3 Origin cues as market signals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_Toc231753702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10</w:t>
            </w:r>
            <w:r w:rsidRPr="003562C8">
              <w:rPr>
                <w:rFonts w:ascii="Arial" w:hAnsi="Arial" w:cs="Arial"/>
                <w:noProof/>
                <w:webHidden/>
              </w:rPr>
              <w:fldChar w:fldCharType="end"/>
            </w:r>
          </w:hyperlink>
        </w:p>
        <w:p w14:paraId="734B1FFF" w14:textId="4118553A" w:rsidR="003562C8" w:rsidRPr="003562C8" w:rsidRDefault="003562C8">
          <w:pPr>
            <w:pStyle w:val="TOC3"/>
            <w:tabs>
              <w:tab w:val="right" w:leader="dot" w:pos="9019"/>
            </w:tabs>
            <w:rPr>
              <w:rFonts w:ascii="Arial" w:eastAsiaTheme="minorEastAsia" w:hAnsi="Arial" w:cs="Arial"/>
              <w:noProof/>
              <w:kern w:val="2"/>
              <w:lang w:eastAsia="en-GB"/>
            </w:rPr>
          </w:pPr>
          <w:hyperlink w:anchor="_Toc231753703" w:history="1">
            <w:r w:rsidRPr="003562C8">
              <w:rPr>
                <w:rStyle w:val="Hyperlink"/>
                <w:rFonts w:ascii="Arial" w:hAnsi="Arial" w:cs="Arial"/>
                <w:noProof/>
              </w:rPr>
              <w:t>2.3.4 Signalling in skincare purchasing</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_Toc231753703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10</w:t>
            </w:r>
            <w:r w:rsidRPr="003562C8">
              <w:rPr>
                <w:rFonts w:ascii="Arial" w:hAnsi="Arial" w:cs="Arial"/>
                <w:noProof/>
                <w:webHidden/>
              </w:rPr>
              <w:fldChar w:fldCharType="end"/>
            </w:r>
          </w:hyperlink>
        </w:p>
        <w:p w14:paraId="24176409" w14:textId="231E1286" w:rsidR="003562C8" w:rsidRPr="003562C8" w:rsidRDefault="003562C8">
          <w:pPr>
            <w:pStyle w:val="TOC3"/>
            <w:tabs>
              <w:tab w:val="right" w:leader="dot" w:pos="9019"/>
            </w:tabs>
            <w:rPr>
              <w:rFonts w:ascii="Arial" w:eastAsiaTheme="minorEastAsia" w:hAnsi="Arial" w:cs="Arial"/>
              <w:noProof/>
              <w:kern w:val="2"/>
              <w:lang w:eastAsia="en-GB"/>
            </w:rPr>
          </w:pPr>
          <w:hyperlink w:anchor="_Toc231753704" w:history="1">
            <w:r w:rsidRPr="003562C8">
              <w:rPr>
                <w:rStyle w:val="Hyperlink"/>
                <w:rFonts w:ascii="Arial" w:hAnsi="Arial" w:cs="Arial"/>
                <w:noProof/>
              </w:rPr>
              <w:t>2.3.5 Critical evaluation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_Toc231753704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11</w:t>
            </w:r>
            <w:r w:rsidRPr="003562C8">
              <w:rPr>
                <w:rFonts w:ascii="Arial" w:hAnsi="Arial" w:cs="Arial"/>
                <w:noProof/>
                <w:webHidden/>
              </w:rPr>
              <w:fldChar w:fldCharType="end"/>
            </w:r>
          </w:hyperlink>
        </w:p>
        <w:p w14:paraId="3065846A" w14:textId="0B7FACF1" w:rsidR="003562C8" w:rsidRPr="003562C8" w:rsidRDefault="003562C8">
          <w:pPr>
            <w:pStyle w:val="TOC2"/>
            <w:tabs>
              <w:tab w:val="right" w:leader="dot" w:pos="9019"/>
            </w:tabs>
            <w:rPr>
              <w:rFonts w:ascii="Arial" w:eastAsiaTheme="minorEastAsia" w:hAnsi="Arial" w:cs="Arial"/>
              <w:noProof/>
              <w:kern w:val="2"/>
              <w:lang w:eastAsia="en-GB"/>
            </w:rPr>
          </w:pPr>
          <w:hyperlink w:anchor="_Toc231753705" w:history="1">
            <w:r w:rsidRPr="003562C8">
              <w:rPr>
                <w:rStyle w:val="Hyperlink"/>
                <w:rFonts w:ascii="Arial" w:hAnsi="Arial" w:cs="Arial"/>
                <w:noProof/>
              </w:rPr>
              <w:t>2.4 Perceived Quality, Perceived Safety, and Brand Prestige as Key Evaluative Mechanisms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_Toc231753705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11</w:t>
            </w:r>
            <w:r w:rsidRPr="003562C8">
              <w:rPr>
                <w:rFonts w:ascii="Arial" w:hAnsi="Arial" w:cs="Arial"/>
                <w:noProof/>
                <w:webHidden/>
              </w:rPr>
              <w:fldChar w:fldCharType="end"/>
            </w:r>
          </w:hyperlink>
        </w:p>
        <w:p w14:paraId="41959380" w14:textId="5A48BD59" w:rsidR="003562C8" w:rsidRPr="003562C8" w:rsidRDefault="003562C8">
          <w:pPr>
            <w:pStyle w:val="TOC3"/>
            <w:tabs>
              <w:tab w:val="right" w:leader="dot" w:pos="9019"/>
            </w:tabs>
            <w:rPr>
              <w:rFonts w:ascii="Arial" w:eastAsiaTheme="minorEastAsia" w:hAnsi="Arial" w:cs="Arial"/>
              <w:noProof/>
              <w:kern w:val="2"/>
              <w:lang w:eastAsia="en-GB"/>
            </w:rPr>
          </w:pPr>
          <w:hyperlink w:anchor="_Toc231753706" w:history="1">
            <w:r w:rsidRPr="003562C8">
              <w:rPr>
                <w:rStyle w:val="Hyperlink"/>
                <w:rFonts w:ascii="Arial" w:hAnsi="Arial" w:cs="Arial"/>
                <w:noProof/>
              </w:rPr>
              <w:t>2.4.1 Perceived quality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_Toc231753706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11</w:t>
            </w:r>
            <w:r w:rsidRPr="003562C8">
              <w:rPr>
                <w:rFonts w:ascii="Arial" w:hAnsi="Arial" w:cs="Arial"/>
                <w:noProof/>
                <w:webHidden/>
              </w:rPr>
              <w:fldChar w:fldCharType="end"/>
            </w:r>
          </w:hyperlink>
        </w:p>
        <w:p w14:paraId="224869CC" w14:textId="7341DD4A" w:rsidR="003562C8" w:rsidRPr="003562C8" w:rsidRDefault="003562C8">
          <w:pPr>
            <w:pStyle w:val="TOC3"/>
            <w:tabs>
              <w:tab w:val="right" w:leader="dot" w:pos="9019"/>
            </w:tabs>
            <w:rPr>
              <w:rFonts w:ascii="Arial" w:eastAsiaTheme="minorEastAsia" w:hAnsi="Arial" w:cs="Arial"/>
              <w:noProof/>
              <w:kern w:val="2"/>
              <w:lang w:eastAsia="en-GB"/>
            </w:rPr>
          </w:pPr>
          <w:hyperlink w:anchor="_Toc231753707" w:history="1">
            <w:r w:rsidRPr="003562C8">
              <w:rPr>
                <w:rStyle w:val="Hyperlink"/>
                <w:rFonts w:ascii="Arial" w:hAnsi="Arial" w:cs="Arial"/>
                <w:noProof/>
              </w:rPr>
              <w:t>2.4.2 Perceived safety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_Toc231753707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12</w:t>
            </w:r>
            <w:r w:rsidRPr="003562C8">
              <w:rPr>
                <w:rFonts w:ascii="Arial" w:hAnsi="Arial" w:cs="Arial"/>
                <w:noProof/>
                <w:webHidden/>
              </w:rPr>
              <w:fldChar w:fldCharType="end"/>
            </w:r>
          </w:hyperlink>
        </w:p>
        <w:p w14:paraId="4F0F77D9" w14:textId="03ECADDA" w:rsidR="003562C8" w:rsidRPr="003562C8" w:rsidRDefault="003562C8">
          <w:pPr>
            <w:pStyle w:val="TOC3"/>
            <w:tabs>
              <w:tab w:val="right" w:leader="dot" w:pos="9019"/>
            </w:tabs>
            <w:rPr>
              <w:rFonts w:ascii="Arial" w:eastAsiaTheme="minorEastAsia" w:hAnsi="Arial" w:cs="Arial"/>
              <w:noProof/>
              <w:kern w:val="2"/>
              <w:lang w:eastAsia="en-GB"/>
            </w:rPr>
          </w:pPr>
          <w:hyperlink w:anchor="_Toc231753708" w:history="1">
            <w:r w:rsidRPr="003562C8">
              <w:rPr>
                <w:rStyle w:val="Hyperlink"/>
                <w:rFonts w:ascii="Arial" w:hAnsi="Arial" w:cs="Arial"/>
                <w:noProof/>
              </w:rPr>
              <w:t>2.4.3 Brand prestige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_Toc231753708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12</w:t>
            </w:r>
            <w:r w:rsidRPr="003562C8">
              <w:rPr>
                <w:rFonts w:ascii="Arial" w:hAnsi="Arial" w:cs="Arial"/>
                <w:noProof/>
                <w:webHidden/>
              </w:rPr>
              <w:fldChar w:fldCharType="end"/>
            </w:r>
          </w:hyperlink>
        </w:p>
        <w:p w14:paraId="1F759747" w14:textId="1AE32A7E" w:rsidR="003562C8" w:rsidRPr="003562C8" w:rsidRDefault="003562C8">
          <w:pPr>
            <w:pStyle w:val="TOC3"/>
            <w:tabs>
              <w:tab w:val="right" w:leader="dot" w:pos="9019"/>
            </w:tabs>
            <w:rPr>
              <w:rFonts w:ascii="Arial" w:eastAsiaTheme="minorEastAsia" w:hAnsi="Arial" w:cs="Arial"/>
              <w:noProof/>
              <w:kern w:val="2"/>
              <w:lang w:eastAsia="en-GB"/>
            </w:rPr>
          </w:pPr>
          <w:hyperlink w:anchor="_Toc231753709" w:history="1">
            <w:r w:rsidRPr="003562C8">
              <w:rPr>
                <w:rStyle w:val="Hyperlink"/>
                <w:rFonts w:ascii="Arial" w:hAnsi="Arial" w:cs="Arial"/>
                <w:noProof/>
              </w:rPr>
              <w:t>2.4.4 Interrelationship among quality, safety, and prestige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_Toc231753709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13</w:t>
            </w:r>
            <w:r w:rsidRPr="003562C8">
              <w:rPr>
                <w:rFonts w:ascii="Arial" w:hAnsi="Arial" w:cs="Arial"/>
                <w:noProof/>
                <w:webHidden/>
              </w:rPr>
              <w:fldChar w:fldCharType="end"/>
            </w:r>
          </w:hyperlink>
        </w:p>
        <w:p w14:paraId="7D39314B" w14:textId="5297AF8B" w:rsidR="003562C8" w:rsidRPr="003562C8" w:rsidRDefault="003562C8">
          <w:pPr>
            <w:pStyle w:val="TOC2"/>
            <w:tabs>
              <w:tab w:val="right" w:leader="dot" w:pos="9019"/>
            </w:tabs>
            <w:rPr>
              <w:rFonts w:ascii="Arial" w:eastAsiaTheme="minorEastAsia" w:hAnsi="Arial" w:cs="Arial"/>
              <w:noProof/>
              <w:kern w:val="2"/>
              <w:lang w:eastAsia="en-GB"/>
            </w:rPr>
          </w:pPr>
          <w:hyperlink w:anchor="_Toc231753710" w:history="1">
            <w:r w:rsidRPr="003562C8">
              <w:rPr>
                <w:rStyle w:val="Hyperlink"/>
                <w:rFonts w:ascii="Arial" w:hAnsi="Arial" w:cs="Arial"/>
                <w:noProof/>
              </w:rPr>
              <w:t>2.5 Consumer Decision-Making in Skincare Products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_Toc231753710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13</w:t>
            </w:r>
            <w:r w:rsidRPr="003562C8">
              <w:rPr>
                <w:rFonts w:ascii="Arial" w:hAnsi="Arial" w:cs="Arial"/>
                <w:noProof/>
                <w:webHidden/>
              </w:rPr>
              <w:fldChar w:fldCharType="end"/>
            </w:r>
          </w:hyperlink>
        </w:p>
        <w:p w14:paraId="1624F46C" w14:textId="5F3B51F8" w:rsidR="003562C8" w:rsidRPr="003562C8" w:rsidRDefault="003562C8">
          <w:pPr>
            <w:pStyle w:val="TOC3"/>
            <w:tabs>
              <w:tab w:val="right" w:leader="dot" w:pos="9019"/>
            </w:tabs>
            <w:rPr>
              <w:rFonts w:ascii="Arial" w:eastAsiaTheme="minorEastAsia" w:hAnsi="Arial" w:cs="Arial"/>
              <w:noProof/>
              <w:kern w:val="2"/>
              <w:lang w:eastAsia="en-GB"/>
            </w:rPr>
          </w:pPr>
          <w:hyperlink w:anchor="_Toc231753711" w:history="1">
            <w:r w:rsidRPr="003562C8">
              <w:rPr>
                <w:rStyle w:val="Hyperlink"/>
                <w:rFonts w:ascii="Arial" w:hAnsi="Arial" w:cs="Arial"/>
                <w:noProof/>
              </w:rPr>
              <w:t>2.5.1 Skincare as a high-involvement purchase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_Toc231753711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13</w:t>
            </w:r>
            <w:r w:rsidRPr="003562C8">
              <w:rPr>
                <w:rFonts w:ascii="Arial" w:hAnsi="Arial" w:cs="Arial"/>
                <w:noProof/>
                <w:webHidden/>
              </w:rPr>
              <w:fldChar w:fldCharType="end"/>
            </w:r>
          </w:hyperlink>
        </w:p>
        <w:p w14:paraId="22C1958C" w14:textId="6ACB145C" w:rsidR="003562C8" w:rsidRPr="003562C8" w:rsidRDefault="003562C8">
          <w:pPr>
            <w:pStyle w:val="TOC3"/>
            <w:tabs>
              <w:tab w:val="right" w:leader="dot" w:pos="9019"/>
            </w:tabs>
            <w:rPr>
              <w:rFonts w:ascii="Arial" w:eastAsiaTheme="minorEastAsia" w:hAnsi="Arial" w:cs="Arial"/>
              <w:noProof/>
              <w:kern w:val="2"/>
              <w:lang w:eastAsia="en-GB"/>
            </w:rPr>
          </w:pPr>
          <w:hyperlink w:anchor="_Toc231753712" w:history="1">
            <w:r w:rsidRPr="003562C8">
              <w:rPr>
                <w:rStyle w:val="Hyperlink"/>
                <w:rFonts w:ascii="Arial" w:hAnsi="Arial" w:cs="Arial"/>
                <w:noProof/>
              </w:rPr>
              <w:t>2.5.2 Risk and uncertainty in skincare consumption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_Toc231753712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14</w:t>
            </w:r>
            <w:r w:rsidRPr="003562C8">
              <w:rPr>
                <w:rFonts w:ascii="Arial" w:hAnsi="Arial" w:cs="Arial"/>
                <w:noProof/>
                <w:webHidden/>
              </w:rPr>
              <w:fldChar w:fldCharType="end"/>
            </w:r>
          </w:hyperlink>
        </w:p>
        <w:p w14:paraId="7792EC2E" w14:textId="20B03E98" w:rsidR="003562C8" w:rsidRPr="003562C8" w:rsidRDefault="003562C8">
          <w:pPr>
            <w:pStyle w:val="TOC3"/>
            <w:tabs>
              <w:tab w:val="right" w:leader="dot" w:pos="9019"/>
            </w:tabs>
            <w:rPr>
              <w:rFonts w:ascii="Arial" w:eastAsiaTheme="minorEastAsia" w:hAnsi="Arial" w:cs="Arial"/>
              <w:noProof/>
              <w:kern w:val="2"/>
              <w:lang w:eastAsia="en-GB"/>
            </w:rPr>
          </w:pPr>
          <w:hyperlink w:anchor="_Toc231753713" w:history="1">
            <w:r w:rsidRPr="003562C8">
              <w:rPr>
                <w:rStyle w:val="Hyperlink"/>
                <w:rFonts w:ascii="Arial" w:hAnsi="Arial" w:cs="Arial"/>
                <w:noProof/>
              </w:rPr>
              <w:t>2.5.3 Role of heuristics and extrinsic cues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_Toc231753713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14</w:t>
            </w:r>
            <w:r w:rsidRPr="003562C8">
              <w:rPr>
                <w:rFonts w:ascii="Arial" w:hAnsi="Arial" w:cs="Arial"/>
                <w:noProof/>
                <w:webHidden/>
              </w:rPr>
              <w:fldChar w:fldCharType="end"/>
            </w:r>
          </w:hyperlink>
        </w:p>
        <w:p w14:paraId="5A7B961F" w14:textId="466451CB" w:rsidR="003562C8" w:rsidRPr="003562C8" w:rsidRDefault="003562C8">
          <w:pPr>
            <w:pStyle w:val="TOC3"/>
            <w:tabs>
              <w:tab w:val="right" w:leader="dot" w:pos="9019"/>
            </w:tabs>
            <w:rPr>
              <w:rFonts w:ascii="Arial" w:eastAsiaTheme="minorEastAsia" w:hAnsi="Arial" w:cs="Arial"/>
              <w:noProof/>
              <w:kern w:val="2"/>
              <w:lang w:eastAsia="en-GB"/>
            </w:rPr>
          </w:pPr>
          <w:hyperlink w:anchor="_Toc231753714" w:history="1">
            <w:r w:rsidRPr="003562C8">
              <w:rPr>
                <w:rStyle w:val="Hyperlink"/>
                <w:rFonts w:ascii="Arial" w:hAnsi="Arial" w:cs="Arial"/>
                <w:noProof/>
              </w:rPr>
              <w:t>2.5.4 Skincare consumers in contemporary markets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_Toc231753714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14</w:t>
            </w:r>
            <w:r w:rsidRPr="003562C8">
              <w:rPr>
                <w:rFonts w:ascii="Arial" w:hAnsi="Arial" w:cs="Arial"/>
                <w:noProof/>
                <w:webHidden/>
              </w:rPr>
              <w:fldChar w:fldCharType="end"/>
            </w:r>
          </w:hyperlink>
        </w:p>
        <w:p w14:paraId="523B1560" w14:textId="272EB2BF" w:rsidR="003562C8" w:rsidRPr="003562C8" w:rsidRDefault="003562C8">
          <w:pPr>
            <w:pStyle w:val="TOC2"/>
            <w:tabs>
              <w:tab w:val="right" w:leader="dot" w:pos="9019"/>
            </w:tabs>
            <w:rPr>
              <w:rFonts w:ascii="Arial" w:eastAsiaTheme="minorEastAsia" w:hAnsi="Arial" w:cs="Arial"/>
              <w:noProof/>
              <w:kern w:val="2"/>
              <w:lang w:eastAsia="en-GB"/>
            </w:rPr>
          </w:pPr>
          <w:hyperlink w:anchor="_Toc231753715" w:history="1">
            <w:r w:rsidRPr="003562C8">
              <w:rPr>
                <w:rStyle w:val="Hyperlink"/>
                <w:rFonts w:ascii="Arial" w:hAnsi="Arial" w:cs="Arial"/>
                <w:noProof/>
              </w:rPr>
              <w:t>2.6 Purchase Intention and Behavioural Models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_Toc231753715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15</w:t>
            </w:r>
            <w:r w:rsidRPr="003562C8">
              <w:rPr>
                <w:rFonts w:ascii="Arial" w:hAnsi="Arial" w:cs="Arial"/>
                <w:noProof/>
                <w:webHidden/>
              </w:rPr>
              <w:fldChar w:fldCharType="end"/>
            </w:r>
          </w:hyperlink>
        </w:p>
        <w:p w14:paraId="3FAFF637" w14:textId="2AA0ABB8" w:rsidR="003562C8" w:rsidRPr="003562C8" w:rsidRDefault="003562C8">
          <w:pPr>
            <w:pStyle w:val="TOC3"/>
            <w:tabs>
              <w:tab w:val="right" w:leader="dot" w:pos="9019"/>
            </w:tabs>
            <w:rPr>
              <w:rFonts w:ascii="Arial" w:eastAsiaTheme="minorEastAsia" w:hAnsi="Arial" w:cs="Arial"/>
              <w:noProof/>
              <w:kern w:val="2"/>
              <w:lang w:eastAsia="en-GB"/>
            </w:rPr>
          </w:pPr>
          <w:hyperlink w:anchor="_Toc231753716" w:history="1">
            <w:r w:rsidRPr="003562C8">
              <w:rPr>
                <w:rStyle w:val="Hyperlink"/>
                <w:rFonts w:ascii="Arial" w:hAnsi="Arial" w:cs="Arial"/>
                <w:noProof/>
              </w:rPr>
              <w:t>2.6.1 Defining purchase intention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_Toc231753716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15</w:t>
            </w:r>
            <w:r w:rsidRPr="003562C8">
              <w:rPr>
                <w:rFonts w:ascii="Arial" w:hAnsi="Arial" w:cs="Arial"/>
                <w:noProof/>
                <w:webHidden/>
              </w:rPr>
              <w:fldChar w:fldCharType="end"/>
            </w:r>
          </w:hyperlink>
        </w:p>
        <w:p w14:paraId="5C857CDD" w14:textId="23CDAF8D" w:rsidR="003562C8" w:rsidRPr="003562C8" w:rsidRDefault="003562C8">
          <w:pPr>
            <w:pStyle w:val="TOC3"/>
            <w:tabs>
              <w:tab w:val="right" w:leader="dot" w:pos="9019"/>
            </w:tabs>
            <w:rPr>
              <w:rFonts w:ascii="Arial" w:eastAsiaTheme="minorEastAsia" w:hAnsi="Arial" w:cs="Arial"/>
              <w:noProof/>
              <w:kern w:val="2"/>
              <w:lang w:eastAsia="en-GB"/>
            </w:rPr>
          </w:pPr>
          <w:hyperlink w:anchor="_Toc231753717" w:history="1">
            <w:r w:rsidRPr="003562C8">
              <w:rPr>
                <w:rStyle w:val="Hyperlink"/>
                <w:rFonts w:ascii="Arial" w:hAnsi="Arial" w:cs="Arial"/>
                <w:noProof/>
              </w:rPr>
              <w:t>2.6.2 Theory of Planned Behaviour</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_Toc231753717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15</w:t>
            </w:r>
            <w:r w:rsidRPr="003562C8">
              <w:rPr>
                <w:rFonts w:ascii="Arial" w:hAnsi="Arial" w:cs="Arial"/>
                <w:noProof/>
                <w:webHidden/>
              </w:rPr>
              <w:fldChar w:fldCharType="end"/>
            </w:r>
          </w:hyperlink>
        </w:p>
        <w:p w14:paraId="0813FECF" w14:textId="05DFB594" w:rsidR="003562C8" w:rsidRPr="003562C8" w:rsidRDefault="003562C8">
          <w:pPr>
            <w:pStyle w:val="TOC3"/>
            <w:tabs>
              <w:tab w:val="right" w:leader="dot" w:pos="9019"/>
            </w:tabs>
            <w:rPr>
              <w:rFonts w:ascii="Arial" w:eastAsiaTheme="minorEastAsia" w:hAnsi="Arial" w:cs="Arial"/>
              <w:noProof/>
              <w:kern w:val="2"/>
              <w:lang w:eastAsia="en-GB"/>
            </w:rPr>
          </w:pPr>
          <w:hyperlink w:anchor="_Toc231753718" w:history="1">
            <w:r w:rsidRPr="003562C8">
              <w:rPr>
                <w:rStyle w:val="Hyperlink"/>
                <w:rFonts w:ascii="Arial" w:hAnsi="Arial" w:cs="Arial"/>
                <w:noProof/>
              </w:rPr>
              <w:t>2.6.3 Application of behavioural intention models to skincare and premium consumption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_Toc231753718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15</w:t>
            </w:r>
            <w:r w:rsidRPr="003562C8">
              <w:rPr>
                <w:rFonts w:ascii="Arial" w:hAnsi="Arial" w:cs="Arial"/>
                <w:noProof/>
                <w:webHidden/>
              </w:rPr>
              <w:fldChar w:fldCharType="end"/>
            </w:r>
          </w:hyperlink>
        </w:p>
        <w:p w14:paraId="0222FA7C" w14:textId="7617630D" w:rsidR="003562C8" w:rsidRPr="003562C8" w:rsidRDefault="003562C8">
          <w:pPr>
            <w:pStyle w:val="TOC3"/>
            <w:tabs>
              <w:tab w:val="right" w:leader="dot" w:pos="9019"/>
            </w:tabs>
            <w:rPr>
              <w:rFonts w:ascii="Arial" w:eastAsiaTheme="minorEastAsia" w:hAnsi="Arial" w:cs="Arial"/>
              <w:noProof/>
              <w:kern w:val="2"/>
              <w:lang w:eastAsia="en-GB"/>
            </w:rPr>
          </w:pPr>
          <w:hyperlink w:anchor="_Toc231753719" w:history="1">
            <w:r w:rsidRPr="003562C8">
              <w:rPr>
                <w:rStyle w:val="Hyperlink"/>
                <w:rFonts w:ascii="Arial" w:hAnsi="Arial" w:cs="Arial"/>
                <w:noProof/>
              </w:rPr>
              <w:t>2.6.4 Linking evaluative constructs to purchase intention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_Toc231753719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16</w:t>
            </w:r>
            <w:r w:rsidRPr="003562C8">
              <w:rPr>
                <w:rFonts w:ascii="Arial" w:hAnsi="Arial" w:cs="Arial"/>
                <w:noProof/>
                <w:webHidden/>
              </w:rPr>
              <w:fldChar w:fldCharType="end"/>
            </w:r>
          </w:hyperlink>
        </w:p>
        <w:p w14:paraId="12F00BC4" w14:textId="0187F4A4" w:rsidR="003562C8" w:rsidRPr="003562C8" w:rsidRDefault="003562C8">
          <w:pPr>
            <w:pStyle w:val="TOC2"/>
            <w:tabs>
              <w:tab w:val="right" w:leader="dot" w:pos="9019"/>
            </w:tabs>
            <w:rPr>
              <w:rFonts w:ascii="Arial" w:eastAsiaTheme="minorEastAsia" w:hAnsi="Arial" w:cs="Arial"/>
              <w:noProof/>
              <w:kern w:val="2"/>
              <w:lang w:eastAsia="en-GB"/>
            </w:rPr>
          </w:pPr>
          <w:hyperlink w:anchor="_Toc231753720" w:history="1">
            <w:r w:rsidRPr="003562C8">
              <w:rPr>
                <w:rStyle w:val="Hyperlink"/>
                <w:rFonts w:ascii="Arial" w:hAnsi="Arial" w:cs="Arial"/>
                <w:noProof/>
              </w:rPr>
              <w:t>2.7 Consumer Segmentation and Moderating Factors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_Toc231753720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16</w:t>
            </w:r>
            <w:r w:rsidRPr="003562C8">
              <w:rPr>
                <w:rFonts w:ascii="Arial" w:hAnsi="Arial" w:cs="Arial"/>
                <w:noProof/>
                <w:webHidden/>
              </w:rPr>
              <w:fldChar w:fldCharType="end"/>
            </w:r>
          </w:hyperlink>
        </w:p>
        <w:p w14:paraId="1E0011D5" w14:textId="1F1D48BA" w:rsidR="003562C8" w:rsidRPr="003562C8" w:rsidRDefault="003562C8">
          <w:pPr>
            <w:pStyle w:val="TOC3"/>
            <w:tabs>
              <w:tab w:val="right" w:leader="dot" w:pos="9019"/>
            </w:tabs>
            <w:rPr>
              <w:rFonts w:ascii="Arial" w:eastAsiaTheme="minorEastAsia" w:hAnsi="Arial" w:cs="Arial"/>
              <w:noProof/>
              <w:kern w:val="2"/>
              <w:lang w:eastAsia="en-GB"/>
            </w:rPr>
          </w:pPr>
          <w:hyperlink w:anchor="_Toc231753721" w:history="1">
            <w:r w:rsidRPr="003562C8">
              <w:rPr>
                <w:rStyle w:val="Hyperlink"/>
                <w:rFonts w:ascii="Arial" w:hAnsi="Arial" w:cs="Arial"/>
                <w:noProof/>
              </w:rPr>
              <w:t>2.7.1 Age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_Toc231753721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16</w:t>
            </w:r>
            <w:r w:rsidRPr="003562C8">
              <w:rPr>
                <w:rFonts w:ascii="Arial" w:hAnsi="Arial" w:cs="Arial"/>
                <w:noProof/>
                <w:webHidden/>
              </w:rPr>
              <w:fldChar w:fldCharType="end"/>
            </w:r>
          </w:hyperlink>
        </w:p>
        <w:p w14:paraId="03B8E8A2" w14:textId="453910B5" w:rsidR="003562C8" w:rsidRPr="003562C8" w:rsidRDefault="003562C8">
          <w:pPr>
            <w:pStyle w:val="TOC3"/>
            <w:tabs>
              <w:tab w:val="right" w:leader="dot" w:pos="9019"/>
            </w:tabs>
            <w:rPr>
              <w:rFonts w:ascii="Arial" w:eastAsiaTheme="minorEastAsia" w:hAnsi="Arial" w:cs="Arial"/>
              <w:noProof/>
              <w:kern w:val="2"/>
              <w:lang w:eastAsia="en-GB"/>
            </w:rPr>
          </w:pPr>
          <w:hyperlink w:anchor="_Toc231753722" w:history="1">
            <w:r w:rsidRPr="003562C8">
              <w:rPr>
                <w:rStyle w:val="Hyperlink"/>
                <w:rFonts w:ascii="Arial" w:hAnsi="Arial" w:cs="Arial"/>
                <w:noProof/>
              </w:rPr>
              <w:t>2.7.2 Income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_Toc231753722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16</w:t>
            </w:r>
            <w:r w:rsidRPr="003562C8">
              <w:rPr>
                <w:rFonts w:ascii="Arial" w:hAnsi="Arial" w:cs="Arial"/>
                <w:noProof/>
                <w:webHidden/>
              </w:rPr>
              <w:fldChar w:fldCharType="end"/>
            </w:r>
          </w:hyperlink>
        </w:p>
        <w:p w14:paraId="67C13091" w14:textId="54E5DF3D" w:rsidR="003562C8" w:rsidRPr="003562C8" w:rsidRDefault="003562C8">
          <w:pPr>
            <w:pStyle w:val="TOC3"/>
            <w:tabs>
              <w:tab w:val="right" w:leader="dot" w:pos="9019"/>
            </w:tabs>
            <w:rPr>
              <w:rFonts w:ascii="Arial" w:eastAsiaTheme="minorEastAsia" w:hAnsi="Arial" w:cs="Arial"/>
              <w:noProof/>
              <w:kern w:val="2"/>
              <w:lang w:eastAsia="en-GB"/>
            </w:rPr>
          </w:pPr>
          <w:hyperlink w:anchor="_Toc231753723" w:history="1">
            <w:r w:rsidRPr="003562C8">
              <w:rPr>
                <w:rStyle w:val="Hyperlink"/>
                <w:rFonts w:ascii="Arial" w:hAnsi="Arial" w:cs="Arial"/>
                <w:noProof/>
              </w:rPr>
              <w:t>2.7.3 Skincare involvement</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_Toc231753723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17</w:t>
            </w:r>
            <w:r w:rsidRPr="003562C8">
              <w:rPr>
                <w:rFonts w:ascii="Arial" w:hAnsi="Arial" w:cs="Arial"/>
                <w:noProof/>
                <w:webHidden/>
              </w:rPr>
              <w:fldChar w:fldCharType="end"/>
            </w:r>
          </w:hyperlink>
        </w:p>
        <w:p w14:paraId="797120D6" w14:textId="77E82B9F" w:rsidR="003562C8" w:rsidRPr="003562C8" w:rsidRDefault="003562C8">
          <w:pPr>
            <w:pStyle w:val="TOC3"/>
            <w:tabs>
              <w:tab w:val="right" w:leader="dot" w:pos="9019"/>
            </w:tabs>
            <w:rPr>
              <w:rFonts w:ascii="Arial" w:eastAsiaTheme="minorEastAsia" w:hAnsi="Arial" w:cs="Arial"/>
              <w:noProof/>
              <w:kern w:val="2"/>
              <w:lang w:eastAsia="en-GB"/>
            </w:rPr>
          </w:pPr>
          <w:hyperlink w:anchor="_Toc231753724" w:history="1">
            <w:r w:rsidRPr="003562C8">
              <w:rPr>
                <w:rStyle w:val="Hyperlink"/>
                <w:rFonts w:ascii="Arial" w:hAnsi="Arial" w:cs="Arial"/>
                <w:noProof/>
              </w:rPr>
              <w:t>2.7.4 Brand familiarity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_Toc231753724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17</w:t>
            </w:r>
            <w:r w:rsidRPr="003562C8">
              <w:rPr>
                <w:rFonts w:ascii="Arial" w:hAnsi="Arial" w:cs="Arial"/>
                <w:noProof/>
                <w:webHidden/>
              </w:rPr>
              <w:fldChar w:fldCharType="end"/>
            </w:r>
          </w:hyperlink>
        </w:p>
        <w:p w14:paraId="04059CBE" w14:textId="1038278E" w:rsidR="003562C8" w:rsidRPr="003562C8" w:rsidRDefault="003562C8">
          <w:pPr>
            <w:pStyle w:val="TOC3"/>
            <w:tabs>
              <w:tab w:val="right" w:leader="dot" w:pos="9019"/>
            </w:tabs>
            <w:rPr>
              <w:rFonts w:ascii="Arial" w:eastAsiaTheme="minorEastAsia" w:hAnsi="Arial" w:cs="Arial"/>
              <w:noProof/>
              <w:kern w:val="2"/>
              <w:lang w:eastAsia="en-GB"/>
            </w:rPr>
          </w:pPr>
          <w:hyperlink w:anchor="_Toc231753725" w:history="1">
            <w:r w:rsidRPr="003562C8">
              <w:rPr>
                <w:rStyle w:val="Hyperlink"/>
                <w:rFonts w:ascii="Arial" w:hAnsi="Arial" w:cs="Arial"/>
                <w:noProof/>
              </w:rPr>
              <w:t>2.7.5 Critical synthesis of segmentation literature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_Toc231753725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17</w:t>
            </w:r>
            <w:r w:rsidRPr="003562C8">
              <w:rPr>
                <w:rFonts w:ascii="Arial" w:hAnsi="Arial" w:cs="Arial"/>
                <w:noProof/>
                <w:webHidden/>
              </w:rPr>
              <w:fldChar w:fldCharType="end"/>
            </w:r>
          </w:hyperlink>
        </w:p>
        <w:p w14:paraId="665AE72F" w14:textId="4A23B5A6" w:rsidR="003562C8" w:rsidRPr="003562C8" w:rsidRDefault="003562C8">
          <w:pPr>
            <w:pStyle w:val="TOC2"/>
            <w:tabs>
              <w:tab w:val="right" w:leader="dot" w:pos="9019"/>
            </w:tabs>
            <w:rPr>
              <w:rFonts w:ascii="Arial" w:eastAsiaTheme="minorEastAsia" w:hAnsi="Arial" w:cs="Arial"/>
              <w:noProof/>
              <w:kern w:val="2"/>
              <w:lang w:eastAsia="en-GB"/>
            </w:rPr>
          </w:pPr>
          <w:hyperlink w:anchor="_Toc231753726" w:history="1">
            <w:r w:rsidRPr="003562C8">
              <w:rPr>
                <w:rStyle w:val="Hyperlink"/>
                <w:rFonts w:ascii="Arial" w:hAnsi="Arial" w:cs="Arial"/>
                <w:noProof/>
              </w:rPr>
              <w:t>2.8 Critical Evaluation of the Literature and Research Gap</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_Toc231753726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17</w:t>
            </w:r>
            <w:r w:rsidRPr="003562C8">
              <w:rPr>
                <w:rFonts w:ascii="Arial" w:hAnsi="Arial" w:cs="Arial"/>
                <w:noProof/>
                <w:webHidden/>
              </w:rPr>
              <w:fldChar w:fldCharType="end"/>
            </w:r>
          </w:hyperlink>
        </w:p>
        <w:p w14:paraId="4863DED3" w14:textId="31715091" w:rsidR="003562C8" w:rsidRPr="003562C8" w:rsidRDefault="003562C8">
          <w:pPr>
            <w:pStyle w:val="TOC3"/>
            <w:tabs>
              <w:tab w:val="right" w:leader="dot" w:pos="9019"/>
            </w:tabs>
            <w:rPr>
              <w:rFonts w:ascii="Arial" w:eastAsiaTheme="minorEastAsia" w:hAnsi="Arial" w:cs="Arial"/>
              <w:noProof/>
              <w:kern w:val="2"/>
              <w:lang w:eastAsia="en-GB"/>
            </w:rPr>
          </w:pPr>
          <w:hyperlink w:anchor="_Toc231753727" w:history="1">
            <w:r w:rsidRPr="003562C8">
              <w:rPr>
                <w:rStyle w:val="Hyperlink"/>
                <w:rFonts w:ascii="Arial" w:hAnsi="Arial" w:cs="Arial"/>
                <w:noProof/>
              </w:rPr>
              <w:t>2.8.1 What the literature explains well</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_Toc231753727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17</w:t>
            </w:r>
            <w:r w:rsidRPr="003562C8">
              <w:rPr>
                <w:rFonts w:ascii="Arial" w:hAnsi="Arial" w:cs="Arial"/>
                <w:noProof/>
                <w:webHidden/>
              </w:rPr>
              <w:fldChar w:fldCharType="end"/>
            </w:r>
          </w:hyperlink>
        </w:p>
        <w:p w14:paraId="3A681BF2" w14:textId="434E4683" w:rsidR="003562C8" w:rsidRPr="003562C8" w:rsidRDefault="003562C8">
          <w:pPr>
            <w:pStyle w:val="TOC3"/>
            <w:tabs>
              <w:tab w:val="right" w:leader="dot" w:pos="9019"/>
            </w:tabs>
            <w:rPr>
              <w:rFonts w:ascii="Arial" w:eastAsiaTheme="minorEastAsia" w:hAnsi="Arial" w:cs="Arial"/>
              <w:noProof/>
              <w:kern w:val="2"/>
              <w:lang w:eastAsia="en-GB"/>
            </w:rPr>
          </w:pPr>
          <w:hyperlink w:anchor="_Toc231753728" w:history="1">
            <w:r w:rsidRPr="003562C8">
              <w:rPr>
                <w:rStyle w:val="Hyperlink"/>
                <w:rFonts w:ascii="Arial" w:hAnsi="Arial" w:cs="Arial"/>
                <w:noProof/>
              </w:rPr>
              <w:t>2.8.2 Key limitations in existing studies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_Toc231753728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18</w:t>
            </w:r>
            <w:r w:rsidRPr="003562C8">
              <w:rPr>
                <w:rFonts w:ascii="Arial" w:hAnsi="Arial" w:cs="Arial"/>
                <w:noProof/>
                <w:webHidden/>
              </w:rPr>
              <w:fldChar w:fldCharType="end"/>
            </w:r>
          </w:hyperlink>
        </w:p>
        <w:p w14:paraId="4704DDD8" w14:textId="24C4CD55" w:rsidR="003562C8" w:rsidRPr="003562C8" w:rsidRDefault="003562C8">
          <w:pPr>
            <w:pStyle w:val="TOC3"/>
            <w:tabs>
              <w:tab w:val="right" w:leader="dot" w:pos="9019"/>
            </w:tabs>
            <w:rPr>
              <w:rFonts w:ascii="Arial" w:eastAsiaTheme="minorEastAsia" w:hAnsi="Arial" w:cs="Arial"/>
              <w:noProof/>
              <w:kern w:val="2"/>
              <w:lang w:eastAsia="en-GB"/>
            </w:rPr>
          </w:pPr>
          <w:hyperlink w:anchor="_Toc231753729" w:history="1">
            <w:r w:rsidRPr="003562C8">
              <w:rPr>
                <w:rStyle w:val="Hyperlink"/>
                <w:rFonts w:ascii="Arial" w:hAnsi="Arial" w:cs="Arial"/>
                <w:noProof/>
              </w:rPr>
              <w:t>2.8.3 The specific gap addressed by this dissertation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_Toc231753729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18</w:t>
            </w:r>
            <w:r w:rsidRPr="003562C8">
              <w:rPr>
                <w:rFonts w:ascii="Arial" w:hAnsi="Arial" w:cs="Arial"/>
                <w:noProof/>
                <w:webHidden/>
              </w:rPr>
              <w:fldChar w:fldCharType="end"/>
            </w:r>
          </w:hyperlink>
        </w:p>
        <w:p w14:paraId="20BF7386" w14:textId="5A319310" w:rsidR="003562C8" w:rsidRPr="003562C8" w:rsidRDefault="003562C8">
          <w:pPr>
            <w:pStyle w:val="TOC2"/>
            <w:tabs>
              <w:tab w:val="right" w:leader="dot" w:pos="9019"/>
            </w:tabs>
            <w:rPr>
              <w:rFonts w:ascii="Arial" w:eastAsiaTheme="minorEastAsia" w:hAnsi="Arial" w:cs="Arial"/>
              <w:noProof/>
              <w:kern w:val="2"/>
              <w:lang w:eastAsia="en-GB"/>
            </w:rPr>
          </w:pPr>
          <w:hyperlink w:anchor="_Toc231753730" w:history="1">
            <w:r w:rsidRPr="003562C8">
              <w:rPr>
                <w:rStyle w:val="Hyperlink"/>
                <w:rFonts w:ascii="Arial" w:hAnsi="Arial" w:cs="Arial"/>
                <w:noProof/>
              </w:rPr>
              <w:t>2.9 Conceptual Framework</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_Toc231753730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19</w:t>
            </w:r>
            <w:r w:rsidRPr="003562C8">
              <w:rPr>
                <w:rFonts w:ascii="Arial" w:hAnsi="Arial" w:cs="Arial"/>
                <w:noProof/>
                <w:webHidden/>
              </w:rPr>
              <w:fldChar w:fldCharType="end"/>
            </w:r>
          </w:hyperlink>
        </w:p>
        <w:p w14:paraId="6BBF9D2A" w14:textId="49BC8F01" w:rsidR="003562C8" w:rsidRPr="003562C8" w:rsidRDefault="003562C8">
          <w:pPr>
            <w:pStyle w:val="TOC3"/>
            <w:tabs>
              <w:tab w:val="right" w:leader="dot" w:pos="9019"/>
            </w:tabs>
            <w:rPr>
              <w:rFonts w:ascii="Arial" w:eastAsiaTheme="minorEastAsia" w:hAnsi="Arial" w:cs="Arial"/>
              <w:noProof/>
              <w:kern w:val="2"/>
              <w:lang w:eastAsia="en-GB"/>
            </w:rPr>
          </w:pPr>
          <w:hyperlink w:anchor="_Toc231753731" w:history="1">
            <w:r w:rsidRPr="003562C8">
              <w:rPr>
                <w:rStyle w:val="Hyperlink"/>
                <w:rFonts w:ascii="Arial" w:hAnsi="Arial" w:cs="Arial"/>
                <w:noProof/>
              </w:rPr>
              <w:t>2.9.1 Presentation of the conceptual framework</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_Toc231753731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19</w:t>
            </w:r>
            <w:r w:rsidRPr="003562C8">
              <w:rPr>
                <w:rFonts w:ascii="Arial" w:hAnsi="Arial" w:cs="Arial"/>
                <w:noProof/>
                <w:webHidden/>
              </w:rPr>
              <w:fldChar w:fldCharType="end"/>
            </w:r>
          </w:hyperlink>
        </w:p>
        <w:p w14:paraId="30FD4B05" w14:textId="297DF747" w:rsidR="003562C8" w:rsidRPr="003562C8" w:rsidRDefault="003562C8">
          <w:pPr>
            <w:pStyle w:val="TOC3"/>
            <w:tabs>
              <w:tab w:val="right" w:leader="dot" w:pos="9019"/>
            </w:tabs>
            <w:rPr>
              <w:rFonts w:ascii="Arial" w:eastAsiaTheme="minorEastAsia" w:hAnsi="Arial" w:cs="Arial"/>
              <w:noProof/>
              <w:kern w:val="2"/>
              <w:lang w:eastAsia="en-GB"/>
            </w:rPr>
          </w:pPr>
          <w:hyperlink w:anchor="_Toc231753732" w:history="1">
            <w:r w:rsidRPr="003562C8">
              <w:rPr>
                <w:rStyle w:val="Hyperlink"/>
                <w:rFonts w:ascii="Arial" w:hAnsi="Arial" w:cs="Arial"/>
                <w:noProof/>
              </w:rPr>
              <w:t>2.9.2 Link to research objectives and questions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_Toc231753732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20</w:t>
            </w:r>
            <w:r w:rsidRPr="003562C8">
              <w:rPr>
                <w:rFonts w:ascii="Arial" w:hAnsi="Arial" w:cs="Arial"/>
                <w:noProof/>
                <w:webHidden/>
              </w:rPr>
              <w:fldChar w:fldCharType="end"/>
            </w:r>
          </w:hyperlink>
        </w:p>
        <w:p w14:paraId="0033D4EA" w14:textId="4A3E5EE1" w:rsidR="003562C8" w:rsidRPr="003562C8" w:rsidRDefault="003562C8">
          <w:pPr>
            <w:pStyle w:val="TOC2"/>
            <w:tabs>
              <w:tab w:val="right" w:leader="dot" w:pos="9019"/>
            </w:tabs>
            <w:rPr>
              <w:rFonts w:ascii="Arial" w:eastAsiaTheme="minorEastAsia" w:hAnsi="Arial" w:cs="Arial"/>
              <w:noProof/>
              <w:kern w:val="2"/>
              <w:lang w:eastAsia="en-GB"/>
            </w:rPr>
          </w:pPr>
          <w:hyperlink w:anchor="_Toc231753733" w:history="1">
            <w:r w:rsidRPr="003562C8">
              <w:rPr>
                <w:rStyle w:val="Hyperlink"/>
                <w:rFonts w:ascii="Arial" w:hAnsi="Arial" w:cs="Arial"/>
                <w:noProof/>
              </w:rPr>
              <w:t>2.10 Chapter Summary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_Toc231753733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20</w:t>
            </w:r>
            <w:r w:rsidRPr="003562C8">
              <w:rPr>
                <w:rFonts w:ascii="Arial" w:hAnsi="Arial" w:cs="Arial"/>
                <w:noProof/>
                <w:webHidden/>
              </w:rPr>
              <w:fldChar w:fldCharType="end"/>
            </w:r>
          </w:hyperlink>
        </w:p>
        <w:p w14:paraId="5F7BBD2B" w14:textId="5C702041" w:rsidR="003562C8" w:rsidRPr="003562C8" w:rsidRDefault="003562C8">
          <w:pPr>
            <w:pStyle w:val="TOC1"/>
            <w:tabs>
              <w:tab w:val="right" w:leader="dot" w:pos="9019"/>
            </w:tabs>
            <w:rPr>
              <w:rFonts w:ascii="Arial" w:eastAsiaTheme="minorEastAsia" w:hAnsi="Arial" w:cs="Arial"/>
              <w:noProof/>
              <w:kern w:val="2"/>
              <w:lang w:eastAsia="en-GB"/>
            </w:rPr>
          </w:pPr>
          <w:hyperlink w:anchor="_Toc231753734" w:history="1">
            <w:r w:rsidRPr="003562C8">
              <w:rPr>
                <w:rStyle w:val="Hyperlink"/>
                <w:rFonts w:ascii="Arial" w:hAnsi="Arial" w:cs="Arial"/>
                <w:noProof/>
              </w:rPr>
              <w:t>Chapter 3: Research Methodology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_Toc231753734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21</w:t>
            </w:r>
            <w:r w:rsidRPr="003562C8">
              <w:rPr>
                <w:rFonts w:ascii="Arial" w:hAnsi="Arial" w:cs="Arial"/>
                <w:noProof/>
                <w:webHidden/>
              </w:rPr>
              <w:fldChar w:fldCharType="end"/>
            </w:r>
          </w:hyperlink>
        </w:p>
        <w:p w14:paraId="29150240" w14:textId="0D20585F" w:rsidR="003562C8" w:rsidRPr="003562C8" w:rsidRDefault="003562C8">
          <w:pPr>
            <w:pStyle w:val="TOC2"/>
            <w:tabs>
              <w:tab w:val="right" w:leader="dot" w:pos="9019"/>
            </w:tabs>
            <w:rPr>
              <w:rFonts w:ascii="Arial" w:eastAsiaTheme="minorEastAsia" w:hAnsi="Arial" w:cs="Arial"/>
              <w:noProof/>
              <w:kern w:val="2"/>
              <w:lang w:eastAsia="en-GB"/>
            </w:rPr>
          </w:pPr>
          <w:hyperlink w:anchor="_Toc231753735" w:history="1">
            <w:r w:rsidRPr="003562C8">
              <w:rPr>
                <w:rStyle w:val="Hyperlink"/>
                <w:rFonts w:ascii="Arial" w:hAnsi="Arial" w:cs="Arial"/>
                <w:noProof/>
              </w:rPr>
              <w:t>3.1 Research Aim, Objectives and Questions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_Toc231753735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21</w:t>
            </w:r>
            <w:r w:rsidRPr="003562C8">
              <w:rPr>
                <w:rFonts w:ascii="Arial" w:hAnsi="Arial" w:cs="Arial"/>
                <w:noProof/>
                <w:webHidden/>
              </w:rPr>
              <w:fldChar w:fldCharType="end"/>
            </w:r>
          </w:hyperlink>
        </w:p>
        <w:p w14:paraId="26041B22" w14:textId="4976D63B" w:rsidR="003562C8" w:rsidRPr="003562C8" w:rsidRDefault="003562C8">
          <w:pPr>
            <w:pStyle w:val="TOC2"/>
            <w:tabs>
              <w:tab w:val="right" w:leader="dot" w:pos="9019"/>
            </w:tabs>
            <w:rPr>
              <w:rFonts w:ascii="Arial" w:eastAsiaTheme="minorEastAsia" w:hAnsi="Arial" w:cs="Arial"/>
              <w:noProof/>
              <w:kern w:val="2"/>
              <w:lang w:eastAsia="en-GB"/>
            </w:rPr>
          </w:pPr>
          <w:hyperlink w:anchor="_Toc231753736" w:history="1">
            <w:r w:rsidRPr="003562C8">
              <w:rPr>
                <w:rStyle w:val="Hyperlink"/>
                <w:rFonts w:ascii="Arial" w:hAnsi="Arial" w:cs="Arial"/>
                <w:noProof/>
              </w:rPr>
              <w:t>3.2 Philosophical Positioning</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_Toc231753736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21</w:t>
            </w:r>
            <w:r w:rsidRPr="003562C8">
              <w:rPr>
                <w:rFonts w:ascii="Arial" w:hAnsi="Arial" w:cs="Arial"/>
                <w:noProof/>
                <w:webHidden/>
              </w:rPr>
              <w:fldChar w:fldCharType="end"/>
            </w:r>
          </w:hyperlink>
        </w:p>
        <w:p w14:paraId="06919E94" w14:textId="3E768302" w:rsidR="003562C8" w:rsidRPr="003562C8" w:rsidRDefault="003562C8">
          <w:pPr>
            <w:pStyle w:val="TOC2"/>
            <w:tabs>
              <w:tab w:val="right" w:leader="dot" w:pos="9019"/>
            </w:tabs>
            <w:rPr>
              <w:rFonts w:ascii="Arial" w:eastAsiaTheme="minorEastAsia" w:hAnsi="Arial" w:cs="Arial"/>
              <w:noProof/>
              <w:kern w:val="2"/>
              <w:lang w:eastAsia="en-GB"/>
            </w:rPr>
          </w:pPr>
          <w:hyperlink w:anchor="_Toc231753737" w:history="1">
            <w:r w:rsidRPr="003562C8">
              <w:rPr>
                <w:rStyle w:val="Hyperlink"/>
                <w:rFonts w:ascii="Arial" w:hAnsi="Arial" w:cs="Arial"/>
                <w:noProof/>
              </w:rPr>
              <w:t>3.3 Research Approach to Inquiry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_Toc231753737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22</w:t>
            </w:r>
            <w:r w:rsidRPr="003562C8">
              <w:rPr>
                <w:rFonts w:ascii="Arial" w:hAnsi="Arial" w:cs="Arial"/>
                <w:noProof/>
                <w:webHidden/>
              </w:rPr>
              <w:fldChar w:fldCharType="end"/>
            </w:r>
          </w:hyperlink>
        </w:p>
        <w:p w14:paraId="1B7D4239" w14:textId="27D5C66C" w:rsidR="003562C8" w:rsidRPr="003562C8" w:rsidRDefault="003562C8">
          <w:pPr>
            <w:pStyle w:val="TOC2"/>
            <w:tabs>
              <w:tab w:val="right" w:leader="dot" w:pos="9019"/>
            </w:tabs>
            <w:rPr>
              <w:rFonts w:ascii="Arial" w:eastAsiaTheme="minorEastAsia" w:hAnsi="Arial" w:cs="Arial"/>
              <w:noProof/>
              <w:kern w:val="2"/>
              <w:lang w:eastAsia="en-GB"/>
            </w:rPr>
          </w:pPr>
          <w:hyperlink w:anchor="_Toc231753738" w:history="1">
            <w:r w:rsidRPr="003562C8">
              <w:rPr>
                <w:rStyle w:val="Hyperlink"/>
                <w:rFonts w:ascii="Arial" w:hAnsi="Arial" w:cs="Arial"/>
                <w:noProof/>
              </w:rPr>
              <w:t>3.4 Research Strategy and Design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_Toc231753738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23</w:t>
            </w:r>
            <w:r w:rsidRPr="003562C8">
              <w:rPr>
                <w:rFonts w:ascii="Arial" w:hAnsi="Arial" w:cs="Arial"/>
                <w:noProof/>
                <w:webHidden/>
              </w:rPr>
              <w:fldChar w:fldCharType="end"/>
            </w:r>
          </w:hyperlink>
        </w:p>
        <w:p w14:paraId="2F624FDD" w14:textId="132FDCAC" w:rsidR="003562C8" w:rsidRPr="003562C8" w:rsidRDefault="003562C8">
          <w:pPr>
            <w:pStyle w:val="TOC2"/>
            <w:tabs>
              <w:tab w:val="right" w:leader="dot" w:pos="9019"/>
            </w:tabs>
            <w:rPr>
              <w:rFonts w:ascii="Arial" w:eastAsiaTheme="minorEastAsia" w:hAnsi="Arial" w:cs="Arial"/>
              <w:noProof/>
              <w:kern w:val="2"/>
              <w:lang w:eastAsia="en-GB"/>
            </w:rPr>
          </w:pPr>
          <w:hyperlink w:anchor="_Toc231753739" w:history="1">
            <w:r w:rsidRPr="003562C8">
              <w:rPr>
                <w:rStyle w:val="Hyperlink"/>
                <w:rFonts w:ascii="Arial" w:hAnsi="Arial" w:cs="Arial"/>
                <w:noProof/>
              </w:rPr>
              <w:t>3.5 Target Population and Sampling Strategy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_Toc231753739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23</w:t>
            </w:r>
            <w:r w:rsidRPr="003562C8">
              <w:rPr>
                <w:rFonts w:ascii="Arial" w:hAnsi="Arial" w:cs="Arial"/>
                <w:noProof/>
                <w:webHidden/>
              </w:rPr>
              <w:fldChar w:fldCharType="end"/>
            </w:r>
          </w:hyperlink>
        </w:p>
        <w:p w14:paraId="699E8BE0" w14:textId="36B17098" w:rsidR="003562C8" w:rsidRPr="003562C8" w:rsidRDefault="003562C8">
          <w:pPr>
            <w:pStyle w:val="TOC2"/>
            <w:tabs>
              <w:tab w:val="right" w:leader="dot" w:pos="9019"/>
            </w:tabs>
            <w:rPr>
              <w:rFonts w:ascii="Arial" w:eastAsiaTheme="minorEastAsia" w:hAnsi="Arial" w:cs="Arial"/>
              <w:noProof/>
              <w:kern w:val="2"/>
              <w:lang w:eastAsia="en-GB"/>
            </w:rPr>
          </w:pPr>
          <w:hyperlink w:anchor="_Toc231753740" w:history="1">
            <w:r w:rsidRPr="003562C8">
              <w:rPr>
                <w:rStyle w:val="Hyperlink"/>
                <w:rFonts w:ascii="Arial" w:hAnsi="Arial" w:cs="Arial"/>
                <w:noProof/>
              </w:rPr>
              <w:t>3.6 Data Types and Operationalisation of Variables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_Toc231753740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24</w:t>
            </w:r>
            <w:r w:rsidRPr="003562C8">
              <w:rPr>
                <w:rFonts w:ascii="Arial" w:hAnsi="Arial" w:cs="Arial"/>
                <w:noProof/>
                <w:webHidden/>
              </w:rPr>
              <w:fldChar w:fldCharType="end"/>
            </w:r>
          </w:hyperlink>
        </w:p>
        <w:p w14:paraId="0269123B" w14:textId="40664F73" w:rsidR="003562C8" w:rsidRPr="003562C8" w:rsidRDefault="003562C8">
          <w:pPr>
            <w:pStyle w:val="TOC2"/>
            <w:tabs>
              <w:tab w:val="right" w:leader="dot" w:pos="9019"/>
            </w:tabs>
            <w:rPr>
              <w:rFonts w:ascii="Arial" w:eastAsiaTheme="minorEastAsia" w:hAnsi="Arial" w:cs="Arial"/>
              <w:noProof/>
              <w:kern w:val="2"/>
              <w:lang w:eastAsia="en-GB"/>
            </w:rPr>
          </w:pPr>
          <w:hyperlink w:anchor="_Toc231753741" w:history="1">
            <w:r w:rsidRPr="003562C8">
              <w:rPr>
                <w:rStyle w:val="Hyperlink"/>
                <w:rFonts w:ascii="Arial" w:hAnsi="Arial" w:cs="Arial"/>
                <w:noProof/>
              </w:rPr>
              <w:t>3.7 Data Collection Method and Procedure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_Toc231753741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25</w:t>
            </w:r>
            <w:r w:rsidRPr="003562C8">
              <w:rPr>
                <w:rFonts w:ascii="Arial" w:hAnsi="Arial" w:cs="Arial"/>
                <w:noProof/>
                <w:webHidden/>
              </w:rPr>
              <w:fldChar w:fldCharType="end"/>
            </w:r>
          </w:hyperlink>
        </w:p>
        <w:p w14:paraId="13ED0C98" w14:textId="780A8DB8" w:rsidR="003562C8" w:rsidRPr="003562C8" w:rsidRDefault="003562C8">
          <w:pPr>
            <w:pStyle w:val="TOC2"/>
            <w:tabs>
              <w:tab w:val="right" w:leader="dot" w:pos="9019"/>
            </w:tabs>
            <w:rPr>
              <w:rFonts w:ascii="Arial" w:eastAsiaTheme="minorEastAsia" w:hAnsi="Arial" w:cs="Arial"/>
              <w:noProof/>
              <w:kern w:val="2"/>
              <w:lang w:eastAsia="en-GB"/>
            </w:rPr>
          </w:pPr>
          <w:hyperlink w:anchor="_Toc231753742" w:history="1">
            <w:r w:rsidRPr="003562C8">
              <w:rPr>
                <w:rStyle w:val="Hyperlink"/>
                <w:rFonts w:ascii="Arial" w:hAnsi="Arial" w:cs="Arial"/>
                <w:noProof/>
              </w:rPr>
              <w:t>3.8 Data Analysis Techniques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_Toc231753742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25</w:t>
            </w:r>
            <w:r w:rsidRPr="003562C8">
              <w:rPr>
                <w:rFonts w:ascii="Arial" w:hAnsi="Arial" w:cs="Arial"/>
                <w:noProof/>
                <w:webHidden/>
              </w:rPr>
              <w:fldChar w:fldCharType="end"/>
            </w:r>
          </w:hyperlink>
        </w:p>
        <w:p w14:paraId="0808EEAD" w14:textId="3B9DFE81" w:rsidR="003562C8" w:rsidRPr="003562C8" w:rsidRDefault="003562C8">
          <w:pPr>
            <w:pStyle w:val="TOC2"/>
            <w:tabs>
              <w:tab w:val="right" w:leader="dot" w:pos="9019"/>
            </w:tabs>
            <w:rPr>
              <w:rFonts w:ascii="Arial" w:eastAsiaTheme="minorEastAsia" w:hAnsi="Arial" w:cs="Arial"/>
              <w:noProof/>
              <w:kern w:val="2"/>
              <w:lang w:eastAsia="en-GB"/>
            </w:rPr>
          </w:pPr>
          <w:hyperlink w:anchor="_Toc231753743" w:history="1">
            <w:r w:rsidRPr="003562C8">
              <w:rPr>
                <w:rStyle w:val="Hyperlink"/>
                <w:rFonts w:ascii="Arial" w:hAnsi="Arial" w:cs="Arial"/>
                <w:noProof/>
              </w:rPr>
              <w:t>3.9 Reliability and Validity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_Toc231753743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26</w:t>
            </w:r>
            <w:r w:rsidRPr="003562C8">
              <w:rPr>
                <w:rFonts w:ascii="Arial" w:hAnsi="Arial" w:cs="Arial"/>
                <w:noProof/>
                <w:webHidden/>
              </w:rPr>
              <w:fldChar w:fldCharType="end"/>
            </w:r>
          </w:hyperlink>
        </w:p>
        <w:p w14:paraId="59B929F4" w14:textId="31395AD5" w:rsidR="003562C8" w:rsidRPr="003562C8" w:rsidRDefault="003562C8">
          <w:pPr>
            <w:pStyle w:val="TOC2"/>
            <w:tabs>
              <w:tab w:val="right" w:leader="dot" w:pos="9019"/>
            </w:tabs>
            <w:rPr>
              <w:rFonts w:ascii="Arial" w:eastAsiaTheme="minorEastAsia" w:hAnsi="Arial" w:cs="Arial"/>
              <w:noProof/>
              <w:kern w:val="2"/>
              <w:lang w:eastAsia="en-GB"/>
            </w:rPr>
          </w:pPr>
          <w:hyperlink w:anchor="_Toc231753744" w:history="1">
            <w:r w:rsidRPr="003562C8">
              <w:rPr>
                <w:rStyle w:val="Hyperlink"/>
                <w:rFonts w:ascii="Arial" w:hAnsi="Arial" w:cs="Arial"/>
                <w:noProof/>
              </w:rPr>
              <w:t>3.10 Ethical Considerations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_Toc231753744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27</w:t>
            </w:r>
            <w:r w:rsidRPr="003562C8">
              <w:rPr>
                <w:rFonts w:ascii="Arial" w:hAnsi="Arial" w:cs="Arial"/>
                <w:noProof/>
                <w:webHidden/>
              </w:rPr>
              <w:fldChar w:fldCharType="end"/>
            </w:r>
          </w:hyperlink>
        </w:p>
        <w:p w14:paraId="2F8B5DF1" w14:textId="41B4A0AA" w:rsidR="003562C8" w:rsidRPr="003562C8" w:rsidRDefault="003562C8">
          <w:pPr>
            <w:pStyle w:val="TOC2"/>
            <w:tabs>
              <w:tab w:val="right" w:leader="dot" w:pos="9019"/>
            </w:tabs>
            <w:rPr>
              <w:rFonts w:ascii="Arial" w:eastAsiaTheme="minorEastAsia" w:hAnsi="Arial" w:cs="Arial"/>
              <w:noProof/>
              <w:kern w:val="2"/>
              <w:lang w:eastAsia="en-GB"/>
            </w:rPr>
          </w:pPr>
          <w:hyperlink w:anchor="_Toc231753745" w:history="1">
            <w:r w:rsidRPr="003562C8">
              <w:rPr>
                <w:rStyle w:val="Hyperlink"/>
                <w:rFonts w:ascii="Arial" w:hAnsi="Arial" w:cs="Arial"/>
                <w:noProof/>
              </w:rPr>
              <w:t>3.11 Methodological Limitations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_Toc231753745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27</w:t>
            </w:r>
            <w:r w:rsidRPr="003562C8">
              <w:rPr>
                <w:rFonts w:ascii="Arial" w:hAnsi="Arial" w:cs="Arial"/>
                <w:noProof/>
                <w:webHidden/>
              </w:rPr>
              <w:fldChar w:fldCharType="end"/>
            </w:r>
          </w:hyperlink>
        </w:p>
        <w:p w14:paraId="109FBA66" w14:textId="793F758B" w:rsidR="003562C8" w:rsidRPr="003562C8" w:rsidRDefault="003562C8">
          <w:pPr>
            <w:pStyle w:val="TOC2"/>
            <w:tabs>
              <w:tab w:val="right" w:leader="dot" w:pos="9019"/>
            </w:tabs>
            <w:rPr>
              <w:rFonts w:ascii="Arial" w:eastAsiaTheme="minorEastAsia" w:hAnsi="Arial" w:cs="Arial"/>
              <w:noProof/>
              <w:kern w:val="2"/>
              <w:lang w:eastAsia="en-GB"/>
            </w:rPr>
          </w:pPr>
          <w:hyperlink w:anchor="_Toc231753746" w:history="1">
            <w:r w:rsidRPr="003562C8">
              <w:rPr>
                <w:rStyle w:val="Hyperlink"/>
                <w:rFonts w:ascii="Arial" w:hAnsi="Arial" w:cs="Arial"/>
                <w:noProof/>
              </w:rPr>
              <w:t>3.12 Chapter Summary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_Toc231753746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28</w:t>
            </w:r>
            <w:r w:rsidRPr="003562C8">
              <w:rPr>
                <w:rFonts w:ascii="Arial" w:hAnsi="Arial" w:cs="Arial"/>
                <w:noProof/>
                <w:webHidden/>
              </w:rPr>
              <w:fldChar w:fldCharType="end"/>
            </w:r>
          </w:hyperlink>
        </w:p>
        <w:p w14:paraId="5ABE9858" w14:textId="50E73F53" w:rsidR="003562C8" w:rsidRPr="003562C8" w:rsidRDefault="003562C8">
          <w:pPr>
            <w:pStyle w:val="TOC1"/>
            <w:tabs>
              <w:tab w:val="right" w:leader="dot" w:pos="9019"/>
            </w:tabs>
            <w:rPr>
              <w:rFonts w:ascii="Arial" w:eastAsiaTheme="minorEastAsia" w:hAnsi="Arial" w:cs="Arial"/>
              <w:noProof/>
              <w:kern w:val="2"/>
              <w:lang w:eastAsia="en-GB"/>
            </w:rPr>
          </w:pPr>
          <w:hyperlink w:anchor="_Toc231753747" w:history="1">
            <w:r w:rsidRPr="003562C8">
              <w:rPr>
                <w:rStyle w:val="Hyperlink"/>
                <w:rFonts w:ascii="Arial" w:hAnsi="Arial" w:cs="Arial"/>
                <w:noProof/>
              </w:rPr>
              <w:t>Chapter 4: Data Analysis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_Toc231753747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29</w:t>
            </w:r>
            <w:r w:rsidRPr="003562C8">
              <w:rPr>
                <w:rFonts w:ascii="Arial" w:hAnsi="Arial" w:cs="Arial"/>
                <w:noProof/>
                <w:webHidden/>
              </w:rPr>
              <w:fldChar w:fldCharType="end"/>
            </w:r>
          </w:hyperlink>
        </w:p>
        <w:p w14:paraId="5CE75823" w14:textId="773FDBEE" w:rsidR="003562C8" w:rsidRPr="003562C8" w:rsidRDefault="003562C8">
          <w:pPr>
            <w:pStyle w:val="TOC2"/>
            <w:tabs>
              <w:tab w:val="right" w:leader="dot" w:pos="9019"/>
            </w:tabs>
            <w:rPr>
              <w:rFonts w:ascii="Arial" w:eastAsiaTheme="minorEastAsia" w:hAnsi="Arial" w:cs="Arial"/>
              <w:noProof/>
              <w:kern w:val="2"/>
              <w:lang w:eastAsia="en-GB"/>
            </w:rPr>
          </w:pPr>
          <w:hyperlink w:anchor="_Toc231753748" w:history="1">
            <w:r w:rsidRPr="003562C8">
              <w:rPr>
                <w:rStyle w:val="Hyperlink"/>
                <w:rFonts w:ascii="Arial" w:hAnsi="Arial" w:cs="Arial"/>
                <w:noProof/>
              </w:rPr>
              <w:t>4.1 Research Questions Guiding the Analysis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_Toc231753748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29</w:t>
            </w:r>
            <w:r w:rsidRPr="003562C8">
              <w:rPr>
                <w:rFonts w:ascii="Arial" w:hAnsi="Arial" w:cs="Arial"/>
                <w:noProof/>
                <w:webHidden/>
              </w:rPr>
              <w:fldChar w:fldCharType="end"/>
            </w:r>
          </w:hyperlink>
        </w:p>
        <w:p w14:paraId="322D0D55" w14:textId="5E5DF1E3" w:rsidR="003562C8" w:rsidRPr="003562C8" w:rsidRDefault="003562C8">
          <w:pPr>
            <w:pStyle w:val="TOC2"/>
            <w:tabs>
              <w:tab w:val="right" w:leader="dot" w:pos="9019"/>
            </w:tabs>
            <w:rPr>
              <w:rFonts w:ascii="Arial" w:eastAsiaTheme="minorEastAsia" w:hAnsi="Arial" w:cs="Arial"/>
              <w:noProof/>
              <w:kern w:val="2"/>
              <w:lang w:eastAsia="en-GB"/>
            </w:rPr>
          </w:pPr>
          <w:hyperlink w:anchor="_Toc231753749" w:history="1">
            <w:r w:rsidRPr="003562C8">
              <w:rPr>
                <w:rStyle w:val="Hyperlink"/>
                <w:rFonts w:ascii="Arial" w:hAnsi="Arial" w:cs="Arial"/>
                <w:noProof/>
              </w:rPr>
              <w:t>4.2 Analytical Approach</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_Toc231753749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29</w:t>
            </w:r>
            <w:r w:rsidRPr="003562C8">
              <w:rPr>
                <w:rFonts w:ascii="Arial" w:hAnsi="Arial" w:cs="Arial"/>
                <w:noProof/>
                <w:webHidden/>
              </w:rPr>
              <w:fldChar w:fldCharType="end"/>
            </w:r>
          </w:hyperlink>
        </w:p>
        <w:p w14:paraId="05654ED3" w14:textId="3493E08C" w:rsidR="003562C8" w:rsidRPr="003562C8" w:rsidRDefault="003562C8">
          <w:pPr>
            <w:pStyle w:val="TOC2"/>
            <w:tabs>
              <w:tab w:val="right" w:leader="dot" w:pos="9019"/>
            </w:tabs>
            <w:rPr>
              <w:rFonts w:ascii="Arial" w:eastAsiaTheme="minorEastAsia" w:hAnsi="Arial" w:cs="Arial"/>
              <w:noProof/>
              <w:kern w:val="2"/>
              <w:lang w:eastAsia="en-GB"/>
            </w:rPr>
          </w:pPr>
          <w:hyperlink w:anchor="_Toc231753750" w:history="1">
            <w:r w:rsidRPr="003562C8">
              <w:rPr>
                <w:rStyle w:val="Hyperlink"/>
                <w:rFonts w:ascii="Arial" w:hAnsi="Arial" w:cs="Arial"/>
                <w:noProof/>
              </w:rPr>
              <w:t>4.3 Respondent Profile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_Toc231753750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30</w:t>
            </w:r>
            <w:r w:rsidRPr="003562C8">
              <w:rPr>
                <w:rFonts w:ascii="Arial" w:hAnsi="Arial" w:cs="Arial"/>
                <w:noProof/>
                <w:webHidden/>
              </w:rPr>
              <w:fldChar w:fldCharType="end"/>
            </w:r>
          </w:hyperlink>
        </w:p>
        <w:p w14:paraId="1A8D9912" w14:textId="1089E705" w:rsidR="003562C8" w:rsidRPr="003562C8" w:rsidRDefault="003562C8">
          <w:pPr>
            <w:pStyle w:val="TOC2"/>
            <w:tabs>
              <w:tab w:val="right" w:leader="dot" w:pos="9019"/>
            </w:tabs>
            <w:rPr>
              <w:rFonts w:ascii="Arial" w:eastAsiaTheme="minorEastAsia" w:hAnsi="Arial" w:cs="Arial"/>
              <w:noProof/>
              <w:kern w:val="2"/>
              <w:lang w:eastAsia="en-GB"/>
            </w:rPr>
          </w:pPr>
          <w:hyperlink w:anchor="_Toc231753751" w:history="1">
            <w:r w:rsidRPr="003562C8">
              <w:rPr>
                <w:rStyle w:val="Hyperlink"/>
                <w:rFonts w:ascii="Arial" w:hAnsi="Arial" w:cs="Arial"/>
                <w:noProof/>
              </w:rPr>
              <w:t>4.4 Country Associations and Main Buying Factors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_Toc231753751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31</w:t>
            </w:r>
            <w:r w:rsidRPr="003562C8">
              <w:rPr>
                <w:rFonts w:ascii="Arial" w:hAnsi="Arial" w:cs="Arial"/>
                <w:noProof/>
                <w:webHidden/>
              </w:rPr>
              <w:fldChar w:fldCharType="end"/>
            </w:r>
          </w:hyperlink>
        </w:p>
        <w:p w14:paraId="453605A8" w14:textId="16452DBC" w:rsidR="003562C8" w:rsidRPr="003562C8" w:rsidRDefault="003562C8">
          <w:pPr>
            <w:pStyle w:val="TOC2"/>
            <w:tabs>
              <w:tab w:val="right" w:leader="dot" w:pos="9019"/>
            </w:tabs>
            <w:rPr>
              <w:rFonts w:ascii="Arial" w:eastAsiaTheme="minorEastAsia" w:hAnsi="Arial" w:cs="Arial"/>
              <w:noProof/>
              <w:kern w:val="2"/>
              <w:lang w:eastAsia="en-GB"/>
            </w:rPr>
          </w:pPr>
          <w:hyperlink w:anchor="_Toc231753752" w:history="1">
            <w:r w:rsidRPr="003562C8">
              <w:rPr>
                <w:rStyle w:val="Hyperlink"/>
                <w:rFonts w:ascii="Arial" w:hAnsi="Arial" w:cs="Arial"/>
                <w:noProof/>
              </w:rPr>
              <w:t>4.5 Reliability Analysis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_Toc231753752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31</w:t>
            </w:r>
            <w:r w:rsidRPr="003562C8">
              <w:rPr>
                <w:rFonts w:ascii="Arial" w:hAnsi="Arial" w:cs="Arial"/>
                <w:noProof/>
                <w:webHidden/>
              </w:rPr>
              <w:fldChar w:fldCharType="end"/>
            </w:r>
          </w:hyperlink>
        </w:p>
        <w:p w14:paraId="4483C7C3" w14:textId="2E2D9881" w:rsidR="003562C8" w:rsidRPr="003562C8" w:rsidRDefault="003562C8">
          <w:pPr>
            <w:pStyle w:val="TOC2"/>
            <w:tabs>
              <w:tab w:val="right" w:leader="dot" w:pos="9019"/>
            </w:tabs>
            <w:rPr>
              <w:rFonts w:ascii="Arial" w:eastAsiaTheme="minorEastAsia" w:hAnsi="Arial" w:cs="Arial"/>
              <w:noProof/>
              <w:kern w:val="2"/>
              <w:lang w:eastAsia="en-GB"/>
            </w:rPr>
          </w:pPr>
          <w:hyperlink w:anchor="_Toc231753753" w:history="1">
            <w:r w:rsidRPr="003562C8">
              <w:rPr>
                <w:rStyle w:val="Hyperlink"/>
                <w:rFonts w:ascii="Arial" w:hAnsi="Arial" w:cs="Arial"/>
                <w:noProof/>
              </w:rPr>
              <w:t>4.6 Descriptive Statistics for Main Study Variables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_Toc231753753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32</w:t>
            </w:r>
            <w:r w:rsidRPr="003562C8">
              <w:rPr>
                <w:rFonts w:ascii="Arial" w:hAnsi="Arial" w:cs="Arial"/>
                <w:noProof/>
                <w:webHidden/>
              </w:rPr>
              <w:fldChar w:fldCharType="end"/>
            </w:r>
          </w:hyperlink>
        </w:p>
        <w:p w14:paraId="0E93537E" w14:textId="0EA864F7" w:rsidR="003562C8" w:rsidRPr="003562C8" w:rsidRDefault="003562C8">
          <w:pPr>
            <w:pStyle w:val="TOC2"/>
            <w:tabs>
              <w:tab w:val="right" w:leader="dot" w:pos="9019"/>
            </w:tabs>
            <w:rPr>
              <w:rFonts w:ascii="Arial" w:eastAsiaTheme="minorEastAsia" w:hAnsi="Arial" w:cs="Arial"/>
              <w:noProof/>
              <w:kern w:val="2"/>
              <w:lang w:eastAsia="en-GB"/>
            </w:rPr>
          </w:pPr>
          <w:hyperlink w:anchor="_Toc231753754" w:history="1">
            <w:r w:rsidRPr="003562C8">
              <w:rPr>
                <w:rStyle w:val="Hyperlink"/>
                <w:rFonts w:ascii="Arial" w:hAnsi="Arial" w:cs="Arial"/>
                <w:noProof/>
              </w:rPr>
              <w:t>4.7 Pearson Correlation Analysis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_Toc231753754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33</w:t>
            </w:r>
            <w:r w:rsidRPr="003562C8">
              <w:rPr>
                <w:rFonts w:ascii="Arial" w:hAnsi="Arial" w:cs="Arial"/>
                <w:noProof/>
                <w:webHidden/>
              </w:rPr>
              <w:fldChar w:fldCharType="end"/>
            </w:r>
          </w:hyperlink>
        </w:p>
        <w:p w14:paraId="44F6BF79" w14:textId="4C9B0A76" w:rsidR="003562C8" w:rsidRPr="003562C8" w:rsidRDefault="003562C8">
          <w:pPr>
            <w:pStyle w:val="TOC2"/>
            <w:tabs>
              <w:tab w:val="right" w:leader="dot" w:pos="9019"/>
            </w:tabs>
            <w:rPr>
              <w:rFonts w:ascii="Arial" w:eastAsiaTheme="minorEastAsia" w:hAnsi="Arial" w:cs="Arial"/>
              <w:noProof/>
              <w:kern w:val="2"/>
              <w:lang w:eastAsia="en-GB"/>
            </w:rPr>
          </w:pPr>
          <w:hyperlink w:anchor="_Toc231753755" w:history="1">
            <w:r w:rsidRPr="003562C8">
              <w:rPr>
                <w:rStyle w:val="Hyperlink"/>
                <w:rFonts w:ascii="Arial" w:hAnsi="Arial" w:cs="Arial"/>
                <w:noProof/>
              </w:rPr>
              <w:t>4.8 Multiple Regression Analysis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_Toc231753755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34</w:t>
            </w:r>
            <w:r w:rsidRPr="003562C8">
              <w:rPr>
                <w:rFonts w:ascii="Arial" w:hAnsi="Arial" w:cs="Arial"/>
                <w:noProof/>
                <w:webHidden/>
              </w:rPr>
              <w:fldChar w:fldCharType="end"/>
            </w:r>
          </w:hyperlink>
        </w:p>
        <w:p w14:paraId="491C4F5C" w14:textId="0FFF2E42" w:rsidR="003562C8" w:rsidRPr="003562C8" w:rsidRDefault="003562C8">
          <w:pPr>
            <w:pStyle w:val="TOC2"/>
            <w:tabs>
              <w:tab w:val="right" w:leader="dot" w:pos="9019"/>
            </w:tabs>
            <w:rPr>
              <w:rFonts w:ascii="Arial" w:eastAsiaTheme="minorEastAsia" w:hAnsi="Arial" w:cs="Arial"/>
              <w:noProof/>
              <w:kern w:val="2"/>
              <w:lang w:eastAsia="en-GB"/>
            </w:rPr>
          </w:pPr>
          <w:hyperlink w:anchor="_Toc231753756" w:history="1">
            <w:r w:rsidRPr="003562C8">
              <w:rPr>
                <w:rStyle w:val="Hyperlink"/>
                <w:rFonts w:ascii="Arial" w:hAnsi="Arial" w:cs="Arial"/>
                <w:noProof/>
              </w:rPr>
              <w:t>4.9 Group Comparisons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_Toc231753756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35</w:t>
            </w:r>
            <w:r w:rsidRPr="003562C8">
              <w:rPr>
                <w:rFonts w:ascii="Arial" w:hAnsi="Arial" w:cs="Arial"/>
                <w:noProof/>
                <w:webHidden/>
              </w:rPr>
              <w:fldChar w:fldCharType="end"/>
            </w:r>
          </w:hyperlink>
        </w:p>
        <w:p w14:paraId="5E1D646C" w14:textId="114DC0FE" w:rsidR="003562C8" w:rsidRPr="003562C8" w:rsidRDefault="003562C8">
          <w:pPr>
            <w:pStyle w:val="TOC2"/>
            <w:tabs>
              <w:tab w:val="right" w:leader="dot" w:pos="9019"/>
            </w:tabs>
            <w:rPr>
              <w:rFonts w:ascii="Arial" w:eastAsiaTheme="minorEastAsia" w:hAnsi="Arial" w:cs="Arial"/>
              <w:noProof/>
              <w:kern w:val="2"/>
              <w:lang w:eastAsia="en-GB"/>
            </w:rPr>
          </w:pPr>
          <w:hyperlink w:anchor="_Toc231753757" w:history="1">
            <w:r w:rsidRPr="003562C8">
              <w:rPr>
                <w:rStyle w:val="Hyperlink"/>
                <w:rFonts w:ascii="Arial" w:hAnsi="Arial" w:cs="Arial"/>
                <w:noProof/>
              </w:rPr>
              <w:t>4.10 Summary of Findings Against Research Questions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_Toc231753757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36</w:t>
            </w:r>
            <w:r w:rsidRPr="003562C8">
              <w:rPr>
                <w:rFonts w:ascii="Arial" w:hAnsi="Arial" w:cs="Arial"/>
                <w:noProof/>
                <w:webHidden/>
              </w:rPr>
              <w:fldChar w:fldCharType="end"/>
            </w:r>
          </w:hyperlink>
        </w:p>
        <w:p w14:paraId="28A26192" w14:textId="40E27F3C" w:rsidR="003562C8" w:rsidRPr="003562C8" w:rsidRDefault="003562C8">
          <w:pPr>
            <w:pStyle w:val="TOC2"/>
            <w:tabs>
              <w:tab w:val="right" w:leader="dot" w:pos="9019"/>
            </w:tabs>
            <w:rPr>
              <w:rFonts w:ascii="Arial" w:eastAsiaTheme="minorEastAsia" w:hAnsi="Arial" w:cs="Arial"/>
              <w:noProof/>
              <w:kern w:val="2"/>
              <w:lang w:eastAsia="en-GB"/>
            </w:rPr>
          </w:pPr>
          <w:hyperlink w:anchor="_Toc231753758" w:history="1">
            <w:r w:rsidRPr="003562C8">
              <w:rPr>
                <w:rStyle w:val="Hyperlink"/>
                <w:rFonts w:ascii="Arial" w:hAnsi="Arial" w:cs="Arial"/>
                <w:noProof/>
              </w:rPr>
              <w:t>4.11 Limitations of the Analysis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_Toc231753758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36</w:t>
            </w:r>
            <w:r w:rsidRPr="003562C8">
              <w:rPr>
                <w:rFonts w:ascii="Arial" w:hAnsi="Arial" w:cs="Arial"/>
                <w:noProof/>
                <w:webHidden/>
              </w:rPr>
              <w:fldChar w:fldCharType="end"/>
            </w:r>
          </w:hyperlink>
        </w:p>
        <w:p w14:paraId="7885EBD0" w14:textId="1A5213FE" w:rsidR="003562C8" w:rsidRPr="003562C8" w:rsidRDefault="003562C8">
          <w:pPr>
            <w:pStyle w:val="TOC2"/>
            <w:tabs>
              <w:tab w:val="right" w:leader="dot" w:pos="9019"/>
            </w:tabs>
            <w:rPr>
              <w:rFonts w:ascii="Arial" w:eastAsiaTheme="minorEastAsia" w:hAnsi="Arial" w:cs="Arial"/>
              <w:noProof/>
              <w:kern w:val="2"/>
              <w:lang w:eastAsia="en-GB"/>
            </w:rPr>
          </w:pPr>
          <w:hyperlink w:anchor="_Toc231753759" w:history="1">
            <w:r w:rsidRPr="003562C8">
              <w:rPr>
                <w:rStyle w:val="Hyperlink"/>
                <w:rFonts w:ascii="Arial" w:hAnsi="Arial" w:cs="Arial"/>
                <w:noProof/>
              </w:rPr>
              <w:t>4.12 Chapter Summary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_Toc231753759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36</w:t>
            </w:r>
            <w:r w:rsidRPr="003562C8">
              <w:rPr>
                <w:rFonts w:ascii="Arial" w:hAnsi="Arial" w:cs="Arial"/>
                <w:noProof/>
                <w:webHidden/>
              </w:rPr>
              <w:fldChar w:fldCharType="end"/>
            </w:r>
          </w:hyperlink>
        </w:p>
        <w:p w14:paraId="44B4793B" w14:textId="7845F3EA" w:rsidR="003562C8" w:rsidRPr="003562C8" w:rsidRDefault="003562C8">
          <w:pPr>
            <w:pStyle w:val="TOC1"/>
            <w:tabs>
              <w:tab w:val="right" w:leader="dot" w:pos="9019"/>
            </w:tabs>
            <w:rPr>
              <w:rFonts w:ascii="Arial" w:eastAsiaTheme="minorEastAsia" w:hAnsi="Arial" w:cs="Arial"/>
              <w:noProof/>
              <w:kern w:val="2"/>
              <w:lang w:eastAsia="en-GB"/>
            </w:rPr>
          </w:pPr>
          <w:hyperlink w:anchor="_Toc231753760" w:history="1">
            <w:r w:rsidRPr="003562C8">
              <w:rPr>
                <w:rStyle w:val="Hyperlink"/>
                <w:rFonts w:ascii="Arial" w:hAnsi="Arial" w:cs="Arial"/>
                <w:noProof/>
              </w:rPr>
              <w:t>Chapter 5: Discussion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_Toc231753760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38</w:t>
            </w:r>
            <w:r w:rsidRPr="003562C8">
              <w:rPr>
                <w:rFonts w:ascii="Arial" w:hAnsi="Arial" w:cs="Arial"/>
                <w:noProof/>
                <w:webHidden/>
              </w:rPr>
              <w:fldChar w:fldCharType="end"/>
            </w:r>
          </w:hyperlink>
        </w:p>
        <w:p w14:paraId="5A9BB136" w14:textId="7D726C39" w:rsidR="003562C8" w:rsidRPr="003562C8" w:rsidRDefault="003562C8">
          <w:pPr>
            <w:pStyle w:val="TOC2"/>
            <w:tabs>
              <w:tab w:val="right" w:leader="dot" w:pos="9019"/>
            </w:tabs>
            <w:rPr>
              <w:rFonts w:ascii="Arial" w:eastAsiaTheme="minorEastAsia" w:hAnsi="Arial" w:cs="Arial"/>
              <w:noProof/>
              <w:kern w:val="2"/>
              <w:lang w:eastAsia="en-GB"/>
            </w:rPr>
          </w:pPr>
          <w:hyperlink w:anchor="_Toc231753761" w:history="1">
            <w:r w:rsidRPr="003562C8">
              <w:rPr>
                <w:rStyle w:val="Hyperlink"/>
                <w:rFonts w:ascii="Arial" w:hAnsi="Arial" w:cs="Arial"/>
                <w:noProof/>
              </w:rPr>
              <w:t>5.1 Restatement of Research Problem, Aim and Questions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_Toc231753761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38</w:t>
            </w:r>
            <w:r w:rsidRPr="003562C8">
              <w:rPr>
                <w:rFonts w:ascii="Arial" w:hAnsi="Arial" w:cs="Arial"/>
                <w:noProof/>
                <w:webHidden/>
              </w:rPr>
              <w:fldChar w:fldCharType="end"/>
            </w:r>
          </w:hyperlink>
        </w:p>
        <w:p w14:paraId="21EA4A39" w14:textId="322E3DAA" w:rsidR="003562C8" w:rsidRPr="003562C8" w:rsidRDefault="003562C8">
          <w:pPr>
            <w:pStyle w:val="TOC2"/>
            <w:tabs>
              <w:tab w:val="right" w:leader="dot" w:pos="9019"/>
            </w:tabs>
            <w:rPr>
              <w:rFonts w:ascii="Arial" w:eastAsiaTheme="minorEastAsia" w:hAnsi="Arial" w:cs="Arial"/>
              <w:noProof/>
              <w:kern w:val="2"/>
              <w:lang w:eastAsia="en-GB"/>
            </w:rPr>
          </w:pPr>
          <w:hyperlink w:anchor="_Toc231753762" w:history="1">
            <w:r w:rsidRPr="003562C8">
              <w:rPr>
                <w:rStyle w:val="Hyperlink"/>
                <w:rFonts w:ascii="Arial" w:hAnsi="Arial" w:cs="Arial"/>
                <w:noProof/>
              </w:rPr>
              <w:t>5.2 Summary of Key Findings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_Toc231753762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38</w:t>
            </w:r>
            <w:r w:rsidRPr="003562C8">
              <w:rPr>
                <w:rFonts w:ascii="Arial" w:hAnsi="Arial" w:cs="Arial"/>
                <w:noProof/>
                <w:webHidden/>
              </w:rPr>
              <w:fldChar w:fldCharType="end"/>
            </w:r>
          </w:hyperlink>
        </w:p>
        <w:p w14:paraId="342E2BDF" w14:textId="3317FE02" w:rsidR="003562C8" w:rsidRPr="003562C8" w:rsidRDefault="003562C8">
          <w:pPr>
            <w:pStyle w:val="TOC2"/>
            <w:tabs>
              <w:tab w:val="right" w:leader="dot" w:pos="9019"/>
            </w:tabs>
            <w:rPr>
              <w:rFonts w:ascii="Arial" w:eastAsiaTheme="minorEastAsia" w:hAnsi="Arial" w:cs="Arial"/>
              <w:noProof/>
              <w:kern w:val="2"/>
              <w:lang w:eastAsia="en-GB"/>
            </w:rPr>
          </w:pPr>
          <w:hyperlink w:anchor="_Toc231753763" w:history="1">
            <w:r w:rsidRPr="003562C8">
              <w:rPr>
                <w:rStyle w:val="Hyperlink"/>
                <w:rFonts w:ascii="Arial" w:hAnsi="Arial" w:cs="Arial"/>
                <w:noProof/>
              </w:rPr>
              <w:t>5.3 Discussion of RQ1: Origin-Related Cues Consumers Attend To</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_Toc231753763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39</w:t>
            </w:r>
            <w:r w:rsidRPr="003562C8">
              <w:rPr>
                <w:rFonts w:ascii="Arial" w:hAnsi="Arial" w:cs="Arial"/>
                <w:noProof/>
                <w:webHidden/>
              </w:rPr>
              <w:fldChar w:fldCharType="end"/>
            </w:r>
          </w:hyperlink>
        </w:p>
        <w:p w14:paraId="6A55E892" w14:textId="3668C530" w:rsidR="003562C8" w:rsidRPr="003562C8" w:rsidRDefault="003562C8">
          <w:pPr>
            <w:pStyle w:val="TOC2"/>
            <w:tabs>
              <w:tab w:val="right" w:leader="dot" w:pos="9019"/>
            </w:tabs>
            <w:rPr>
              <w:rFonts w:ascii="Arial" w:eastAsiaTheme="minorEastAsia" w:hAnsi="Arial" w:cs="Arial"/>
              <w:noProof/>
              <w:kern w:val="2"/>
              <w:lang w:eastAsia="en-GB"/>
            </w:rPr>
          </w:pPr>
          <w:hyperlink w:anchor="_Toc231753764" w:history="1">
            <w:r w:rsidRPr="003562C8">
              <w:rPr>
                <w:rStyle w:val="Hyperlink"/>
                <w:rFonts w:ascii="Arial" w:hAnsi="Arial" w:cs="Arial"/>
                <w:noProof/>
              </w:rPr>
              <w:t>5.4 Discussion of RQ2: Effects on Perceived Quality, Safety and Brand Prestige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_Toc231753764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40</w:t>
            </w:r>
            <w:r w:rsidRPr="003562C8">
              <w:rPr>
                <w:rFonts w:ascii="Arial" w:hAnsi="Arial" w:cs="Arial"/>
                <w:noProof/>
                <w:webHidden/>
              </w:rPr>
              <w:fldChar w:fldCharType="end"/>
            </w:r>
          </w:hyperlink>
        </w:p>
        <w:p w14:paraId="7CC80BB7" w14:textId="7761C536" w:rsidR="003562C8" w:rsidRPr="003562C8" w:rsidRDefault="003562C8">
          <w:pPr>
            <w:pStyle w:val="TOC2"/>
            <w:tabs>
              <w:tab w:val="right" w:leader="dot" w:pos="9019"/>
            </w:tabs>
            <w:rPr>
              <w:rFonts w:ascii="Arial" w:eastAsiaTheme="minorEastAsia" w:hAnsi="Arial" w:cs="Arial"/>
              <w:noProof/>
              <w:kern w:val="2"/>
              <w:lang w:eastAsia="en-GB"/>
            </w:rPr>
          </w:pPr>
          <w:hyperlink w:anchor="_Toc231753765" w:history="1">
            <w:r w:rsidRPr="003562C8">
              <w:rPr>
                <w:rStyle w:val="Hyperlink"/>
                <w:rFonts w:ascii="Arial" w:hAnsi="Arial" w:cs="Arial"/>
                <w:noProof/>
              </w:rPr>
              <w:t>5.5 Discussion of RQ3: Influence on Purchase Intention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_Toc231753765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41</w:t>
            </w:r>
            <w:r w:rsidRPr="003562C8">
              <w:rPr>
                <w:rFonts w:ascii="Arial" w:hAnsi="Arial" w:cs="Arial"/>
                <w:noProof/>
                <w:webHidden/>
              </w:rPr>
              <w:fldChar w:fldCharType="end"/>
            </w:r>
          </w:hyperlink>
        </w:p>
        <w:p w14:paraId="21767427" w14:textId="790F8B0D" w:rsidR="003562C8" w:rsidRPr="003562C8" w:rsidRDefault="003562C8">
          <w:pPr>
            <w:pStyle w:val="TOC2"/>
            <w:tabs>
              <w:tab w:val="right" w:leader="dot" w:pos="9019"/>
            </w:tabs>
            <w:rPr>
              <w:rFonts w:ascii="Arial" w:eastAsiaTheme="minorEastAsia" w:hAnsi="Arial" w:cs="Arial"/>
              <w:noProof/>
              <w:kern w:val="2"/>
              <w:lang w:eastAsia="en-GB"/>
            </w:rPr>
          </w:pPr>
          <w:hyperlink w:anchor="_Toc231753766" w:history="1">
            <w:r w:rsidRPr="003562C8">
              <w:rPr>
                <w:rStyle w:val="Hyperlink"/>
                <w:rFonts w:ascii="Arial" w:hAnsi="Arial" w:cs="Arial"/>
                <w:noProof/>
              </w:rPr>
              <w:t>5.6 Discussion of RQ4: Segment Differences by Age, Income, Involvement and Familiarity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_Toc231753766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42</w:t>
            </w:r>
            <w:r w:rsidRPr="003562C8">
              <w:rPr>
                <w:rFonts w:ascii="Arial" w:hAnsi="Arial" w:cs="Arial"/>
                <w:noProof/>
                <w:webHidden/>
              </w:rPr>
              <w:fldChar w:fldCharType="end"/>
            </w:r>
          </w:hyperlink>
        </w:p>
        <w:p w14:paraId="5852BBA2" w14:textId="5FBFCC7C" w:rsidR="003562C8" w:rsidRPr="003562C8" w:rsidRDefault="003562C8">
          <w:pPr>
            <w:pStyle w:val="TOC2"/>
            <w:tabs>
              <w:tab w:val="right" w:leader="dot" w:pos="9019"/>
            </w:tabs>
            <w:rPr>
              <w:rFonts w:ascii="Arial" w:eastAsiaTheme="minorEastAsia" w:hAnsi="Arial" w:cs="Arial"/>
              <w:noProof/>
              <w:kern w:val="2"/>
              <w:lang w:eastAsia="en-GB"/>
            </w:rPr>
          </w:pPr>
          <w:hyperlink w:anchor="_Toc231753767" w:history="1">
            <w:r w:rsidRPr="003562C8">
              <w:rPr>
                <w:rStyle w:val="Hyperlink"/>
                <w:rFonts w:ascii="Arial" w:hAnsi="Arial" w:cs="Arial"/>
                <w:noProof/>
              </w:rPr>
              <w:t>5.7 Integration with the Conceptual Framework</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_Toc231753767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43</w:t>
            </w:r>
            <w:r w:rsidRPr="003562C8">
              <w:rPr>
                <w:rFonts w:ascii="Arial" w:hAnsi="Arial" w:cs="Arial"/>
                <w:noProof/>
                <w:webHidden/>
              </w:rPr>
              <w:fldChar w:fldCharType="end"/>
            </w:r>
          </w:hyperlink>
        </w:p>
        <w:p w14:paraId="78F509EB" w14:textId="1F7F25D5" w:rsidR="003562C8" w:rsidRPr="003562C8" w:rsidRDefault="003562C8">
          <w:pPr>
            <w:pStyle w:val="TOC2"/>
            <w:tabs>
              <w:tab w:val="right" w:leader="dot" w:pos="9019"/>
            </w:tabs>
            <w:rPr>
              <w:rFonts w:ascii="Arial" w:eastAsiaTheme="minorEastAsia" w:hAnsi="Arial" w:cs="Arial"/>
              <w:noProof/>
              <w:kern w:val="2"/>
              <w:lang w:eastAsia="en-GB"/>
            </w:rPr>
          </w:pPr>
          <w:hyperlink w:anchor="_Toc231753768" w:history="1">
            <w:r w:rsidRPr="003562C8">
              <w:rPr>
                <w:rStyle w:val="Hyperlink"/>
                <w:rFonts w:ascii="Arial" w:hAnsi="Arial" w:cs="Arial"/>
                <w:noProof/>
              </w:rPr>
              <w:t>5.8 Contribution to the Literature Gap</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_Toc231753768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44</w:t>
            </w:r>
            <w:r w:rsidRPr="003562C8">
              <w:rPr>
                <w:rFonts w:ascii="Arial" w:hAnsi="Arial" w:cs="Arial"/>
                <w:noProof/>
                <w:webHidden/>
              </w:rPr>
              <w:fldChar w:fldCharType="end"/>
            </w:r>
          </w:hyperlink>
        </w:p>
        <w:p w14:paraId="6B8A74EE" w14:textId="4F2428E9" w:rsidR="003562C8" w:rsidRPr="003562C8" w:rsidRDefault="003562C8">
          <w:pPr>
            <w:pStyle w:val="TOC2"/>
            <w:tabs>
              <w:tab w:val="right" w:leader="dot" w:pos="9019"/>
            </w:tabs>
            <w:rPr>
              <w:rFonts w:ascii="Arial" w:eastAsiaTheme="minorEastAsia" w:hAnsi="Arial" w:cs="Arial"/>
              <w:noProof/>
              <w:kern w:val="2"/>
              <w:lang w:eastAsia="en-GB"/>
            </w:rPr>
          </w:pPr>
          <w:hyperlink w:anchor="_Toc231753769" w:history="1">
            <w:r w:rsidRPr="003562C8">
              <w:rPr>
                <w:rStyle w:val="Hyperlink"/>
                <w:rFonts w:ascii="Arial" w:hAnsi="Arial" w:cs="Arial"/>
                <w:noProof/>
              </w:rPr>
              <w:t>5.9 Practical Implications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_Toc231753769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45</w:t>
            </w:r>
            <w:r w:rsidRPr="003562C8">
              <w:rPr>
                <w:rFonts w:ascii="Arial" w:hAnsi="Arial" w:cs="Arial"/>
                <w:noProof/>
                <w:webHidden/>
              </w:rPr>
              <w:fldChar w:fldCharType="end"/>
            </w:r>
          </w:hyperlink>
        </w:p>
        <w:p w14:paraId="39B4B257" w14:textId="3F0FC7A2" w:rsidR="003562C8" w:rsidRPr="003562C8" w:rsidRDefault="003562C8">
          <w:pPr>
            <w:pStyle w:val="TOC2"/>
            <w:tabs>
              <w:tab w:val="right" w:leader="dot" w:pos="9019"/>
            </w:tabs>
            <w:rPr>
              <w:rFonts w:ascii="Arial" w:eastAsiaTheme="minorEastAsia" w:hAnsi="Arial" w:cs="Arial"/>
              <w:noProof/>
              <w:kern w:val="2"/>
              <w:lang w:eastAsia="en-GB"/>
            </w:rPr>
          </w:pPr>
          <w:hyperlink w:anchor="_Toc231753770" w:history="1">
            <w:r w:rsidRPr="003562C8">
              <w:rPr>
                <w:rStyle w:val="Hyperlink"/>
                <w:rFonts w:ascii="Arial" w:hAnsi="Arial" w:cs="Arial"/>
                <w:bCs/>
                <w:noProof/>
              </w:rPr>
              <w:t>5.10 Limitations Affecting Interpretation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_Toc231753770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45</w:t>
            </w:r>
            <w:r w:rsidRPr="003562C8">
              <w:rPr>
                <w:rFonts w:ascii="Arial" w:hAnsi="Arial" w:cs="Arial"/>
                <w:noProof/>
                <w:webHidden/>
              </w:rPr>
              <w:fldChar w:fldCharType="end"/>
            </w:r>
          </w:hyperlink>
        </w:p>
        <w:p w14:paraId="642A9263" w14:textId="1D19B252" w:rsidR="003562C8" w:rsidRPr="003562C8" w:rsidRDefault="003562C8">
          <w:pPr>
            <w:pStyle w:val="TOC2"/>
            <w:tabs>
              <w:tab w:val="right" w:leader="dot" w:pos="9019"/>
            </w:tabs>
            <w:rPr>
              <w:rFonts w:ascii="Arial" w:eastAsiaTheme="minorEastAsia" w:hAnsi="Arial" w:cs="Arial"/>
              <w:noProof/>
              <w:kern w:val="2"/>
              <w:lang w:eastAsia="en-GB"/>
            </w:rPr>
          </w:pPr>
          <w:hyperlink w:anchor="_Toc231753771" w:history="1">
            <w:r w:rsidRPr="003562C8">
              <w:rPr>
                <w:rStyle w:val="Hyperlink"/>
                <w:rFonts w:ascii="Arial" w:hAnsi="Arial" w:cs="Arial"/>
                <w:noProof/>
              </w:rPr>
              <w:t>5.11 Chapter Summary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_Toc231753771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46</w:t>
            </w:r>
            <w:r w:rsidRPr="003562C8">
              <w:rPr>
                <w:rFonts w:ascii="Arial" w:hAnsi="Arial" w:cs="Arial"/>
                <w:noProof/>
                <w:webHidden/>
              </w:rPr>
              <w:fldChar w:fldCharType="end"/>
            </w:r>
          </w:hyperlink>
        </w:p>
        <w:p w14:paraId="503ED78D" w14:textId="4901E55B" w:rsidR="003562C8" w:rsidRPr="003562C8" w:rsidRDefault="003562C8">
          <w:pPr>
            <w:pStyle w:val="TOC1"/>
            <w:tabs>
              <w:tab w:val="right" w:leader="dot" w:pos="9019"/>
            </w:tabs>
            <w:rPr>
              <w:rFonts w:ascii="Arial" w:eastAsiaTheme="minorEastAsia" w:hAnsi="Arial" w:cs="Arial"/>
              <w:noProof/>
              <w:kern w:val="2"/>
              <w:lang w:eastAsia="en-GB"/>
            </w:rPr>
          </w:pPr>
          <w:hyperlink w:anchor="_Toc231753772" w:history="1">
            <w:r w:rsidRPr="003562C8">
              <w:rPr>
                <w:rStyle w:val="Hyperlink"/>
                <w:rFonts w:ascii="Arial" w:hAnsi="Arial" w:cs="Arial"/>
                <w:noProof/>
              </w:rPr>
              <w:t>Chapter 6: Conclusion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_Toc231753772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47</w:t>
            </w:r>
            <w:r w:rsidRPr="003562C8">
              <w:rPr>
                <w:rFonts w:ascii="Arial" w:hAnsi="Arial" w:cs="Arial"/>
                <w:noProof/>
                <w:webHidden/>
              </w:rPr>
              <w:fldChar w:fldCharType="end"/>
            </w:r>
          </w:hyperlink>
        </w:p>
        <w:p w14:paraId="15E0122B" w14:textId="77A70C7F" w:rsidR="003562C8" w:rsidRPr="003562C8" w:rsidRDefault="003562C8">
          <w:pPr>
            <w:pStyle w:val="TOC2"/>
            <w:tabs>
              <w:tab w:val="right" w:leader="dot" w:pos="9019"/>
            </w:tabs>
            <w:rPr>
              <w:rFonts w:ascii="Arial" w:eastAsiaTheme="minorEastAsia" w:hAnsi="Arial" w:cs="Arial"/>
              <w:noProof/>
              <w:kern w:val="2"/>
              <w:lang w:eastAsia="en-GB"/>
            </w:rPr>
          </w:pPr>
          <w:hyperlink w:anchor="_Toc231753773" w:history="1">
            <w:r w:rsidRPr="003562C8">
              <w:rPr>
                <w:rStyle w:val="Hyperlink"/>
                <w:rFonts w:ascii="Arial" w:hAnsi="Arial" w:cs="Arial"/>
                <w:noProof/>
              </w:rPr>
              <w:t>6.1 Restatement of Research Aim and Purpose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_Toc231753773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47</w:t>
            </w:r>
            <w:r w:rsidRPr="003562C8">
              <w:rPr>
                <w:rFonts w:ascii="Arial" w:hAnsi="Arial" w:cs="Arial"/>
                <w:noProof/>
                <w:webHidden/>
              </w:rPr>
              <w:fldChar w:fldCharType="end"/>
            </w:r>
          </w:hyperlink>
        </w:p>
        <w:p w14:paraId="5025BC35" w14:textId="709AF33B" w:rsidR="003562C8" w:rsidRPr="003562C8" w:rsidRDefault="003562C8">
          <w:pPr>
            <w:pStyle w:val="TOC2"/>
            <w:tabs>
              <w:tab w:val="right" w:leader="dot" w:pos="9019"/>
            </w:tabs>
            <w:rPr>
              <w:rFonts w:ascii="Arial" w:eastAsiaTheme="minorEastAsia" w:hAnsi="Arial" w:cs="Arial"/>
              <w:noProof/>
              <w:kern w:val="2"/>
              <w:lang w:eastAsia="en-GB"/>
            </w:rPr>
          </w:pPr>
          <w:hyperlink w:anchor="_Toc231753774" w:history="1">
            <w:r w:rsidRPr="003562C8">
              <w:rPr>
                <w:rStyle w:val="Hyperlink"/>
                <w:rFonts w:ascii="Arial" w:hAnsi="Arial" w:cs="Arial"/>
                <w:noProof/>
              </w:rPr>
              <w:t>6.2 Summary of Key Findings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_Toc231753774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47</w:t>
            </w:r>
            <w:r w:rsidRPr="003562C8">
              <w:rPr>
                <w:rFonts w:ascii="Arial" w:hAnsi="Arial" w:cs="Arial"/>
                <w:noProof/>
                <w:webHidden/>
              </w:rPr>
              <w:fldChar w:fldCharType="end"/>
            </w:r>
          </w:hyperlink>
        </w:p>
        <w:p w14:paraId="52B22D1F" w14:textId="48902D1B" w:rsidR="003562C8" w:rsidRPr="003562C8" w:rsidRDefault="003562C8">
          <w:pPr>
            <w:pStyle w:val="TOC2"/>
            <w:tabs>
              <w:tab w:val="right" w:leader="dot" w:pos="9019"/>
            </w:tabs>
            <w:rPr>
              <w:rFonts w:ascii="Arial" w:eastAsiaTheme="minorEastAsia" w:hAnsi="Arial" w:cs="Arial"/>
              <w:noProof/>
              <w:kern w:val="2"/>
              <w:lang w:eastAsia="en-GB"/>
            </w:rPr>
          </w:pPr>
          <w:hyperlink w:anchor="_Toc231753775" w:history="1">
            <w:r w:rsidRPr="003562C8">
              <w:rPr>
                <w:rStyle w:val="Hyperlink"/>
                <w:rFonts w:ascii="Arial" w:hAnsi="Arial" w:cs="Arial"/>
                <w:noProof/>
              </w:rPr>
              <w:t>6.3 Answering the Research Questions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_Toc231753775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48</w:t>
            </w:r>
            <w:r w:rsidRPr="003562C8">
              <w:rPr>
                <w:rFonts w:ascii="Arial" w:hAnsi="Arial" w:cs="Arial"/>
                <w:noProof/>
                <w:webHidden/>
              </w:rPr>
              <w:fldChar w:fldCharType="end"/>
            </w:r>
          </w:hyperlink>
        </w:p>
        <w:p w14:paraId="1879DF5F" w14:textId="71FABDB8" w:rsidR="003562C8" w:rsidRPr="003562C8" w:rsidRDefault="003562C8">
          <w:pPr>
            <w:pStyle w:val="TOC2"/>
            <w:tabs>
              <w:tab w:val="right" w:leader="dot" w:pos="9019"/>
            </w:tabs>
            <w:rPr>
              <w:rFonts w:ascii="Arial" w:eastAsiaTheme="minorEastAsia" w:hAnsi="Arial" w:cs="Arial"/>
              <w:noProof/>
              <w:kern w:val="2"/>
              <w:lang w:eastAsia="en-GB"/>
            </w:rPr>
          </w:pPr>
          <w:hyperlink w:anchor="_Toc231753776" w:history="1">
            <w:r w:rsidRPr="003562C8">
              <w:rPr>
                <w:rStyle w:val="Hyperlink"/>
                <w:rFonts w:ascii="Arial" w:hAnsi="Arial" w:cs="Arial"/>
                <w:noProof/>
              </w:rPr>
              <w:t>6.4 Contribution to Knowledge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_Toc231753776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48</w:t>
            </w:r>
            <w:r w:rsidRPr="003562C8">
              <w:rPr>
                <w:rFonts w:ascii="Arial" w:hAnsi="Arial" w:cs="Arial"/>
                <w:noProof/>
                <w:webHidden/>
              </w:rPr>
              <w:fldChar w:fldCharType="end"/>
            </w:r>
          </w:hyperlink>
        </w:p>
        <w:p w14:paraId="167B0293" w14:textId="1E10BE02" w:rsidR="003562C8" w:rsidRPr="003562C8" w:rsidRDefault="003562C8">
          <w:pPr>
            <w:pStyle w:val="TOC2"/>
            <w:tabs>
              <w:tab w:val="right" w:leader="dot" w:pos="9019"/>
            </w:tabs>
            <w:rPr>
              <w:rFonts w:ascii="Arial" w:eastAsiaTheme="minorEastAsia" w:hAnsi="Arial" w:cs="Arial"/>
              <w:noProof/>
              <w:kern w:val="2"/>
              <w:lang w:eastAsia="en-GB"/>
            </w:rPr>
          </w:pPr>
          <w:hyperlink w:anchor="_Toc231753777" w:history="1">
            <w:r w:rsidRPr="003562C8">
              <w:rPr>
                <w:rStyle w:val="Hyperlink"/>
                <w:rFonts w:ascii="Arial" w:hAnsi="Arial" w:cs="Arial"/>
                <w:noProof/>
              </w:rPr>
              <w:t>6.5 Practical Recommendations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_Toc231753777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49</w:t>
            </w:r>
            <w:r w:rsidRPr="003562C8">
              <w:rPr>
                <w:rFonts w:ascii="Arial" w:hAnsi="Arial" w:cs="Arial"/>
                <w:noProof/>
                <w:webHidden/>
              </w:rPr>
              <w:fldChar w:fldCharType="end"/>
            </w:r>
          </w:hyperlink>
        </w:p>
        <w:p w14:paraId="081E8AB0" w14:textId="1635EAB2" w:rsidR="003562C8" w:rsidRPr="003562C8" w:rsidRDefault="003562C8">
          <w:pPr>
            <w:pStyle w:val="TOC2"/>
            <w:tabs>
              <w:tab w:val="right" w:leader="dot" w:pos="9019"/>
            </w:tabs>
            <w:rPr>
              <w:rFonts w:ascii="Arial" w:eastAsiaTheme="minorEastAsia" w:hAnsi="Arial" w:cs="Arial"/>
              <w:noProof/>
              <w:kern w:val="2"/>
              <w:lang w:eastAsia="en-GB"/>
            </w:rPr>
          </w:pPr>
          <w:hyperlink w:anchor="_Toc231753778" w:history="1">
            <w:r w:rsidRPr="003562C8">
              <w:rPr>
                <w:rStyle w:val="Hyperlink"/>
                <w:rFonts w:ascii="Arial" w:hAnsi="Arial" w:cs="Arial"/>
                <w:noProof/>
              </w:rPr>
              <w:t>6.6 Limitations of the Study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_Toc231753778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49</w:t>
            </w:r>
            <w:r w:rsidRPr="003562C8">
              <w:rPr>
                <w:rFonts w:ascii="Arial" w:hAnsi="Arial" w:cs="Arial"/>
                <w:noProof/>
                <w:webHidden/>
              </w:rPr>
              <w:fldChar w:fldCharType="end"/>
            </w:r>
          </w:hyperlink>
        </w:p>
        <w:p w14:paraId="16BB27C7" w14:textId="2543AA6A" w:rsidR="003562C8" w:rsidRPr="003562C8" w:rsidRDefault="003562C8">
          <w:pPr>
            <w:pStyle w:val="TOC2"/>
            <w:tabs>
              <w:tab w:val="right" w:leader="dot" w:pos="9019"/>
            </w:tabs>
            <w:rPr>
              <w:rFonts w:ascii="Arial" w:eastAsiaTheme="minorEastAsia" w:hAnsi="Arial" w:cs="Arial"/>
              <w:noProof/>
              <w:kern w:val="2"/>
              <w:lang w:eastAsia="en-GB"/>
            </w:rPr>
          </w:pPr>
          <w:hyperlink w:anchor="_Toc231753779" w:history="1">
            <w:r w:rsidRPr="003562C8">
              <w:rPr>
                <w:rStyle w:val="Hyperlink"/>
                <w:rFonts w:ascii="Arial" w:hAnsi="Arial" w:cs="Arial"/>
                <w:noProof/>
              </w:rPr>
              <w:t>6.7 Recommendations for Future Research</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_Toc231753779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50</w:t>
            </w:r>
            <w:r w:rsidRPr="003562C8">
              <w:rPr>
                <w:rFonts w:ascii="Arial" w:hAnsi="Arial" w:cs="Arial"/>
                <w:noProof/>
                <w:webHidden/>
              </w:rPr>
              <w:fldChar w:fldCharType="end"/>
            </w:r>
          </w:hyperlink>
        </w:p>
        <w:p w14:paraId="24F1CCB8" w14:textId="437FA03D" w:rsidR="003562C8" w:rsidRPr="003562C8" w:rsidRDefault="003562C8">
          <w:pPr>
            <w:pStyle w:val="TOC2"/>
            <w:tabs>
              <w:tab w:val="right" w:leader="dot" w:pos="9019"/>
            </w:tabs>
            <w:rPr>
              <w:rFonts w:ascii="Arial" w:eastAsiaTheme="minorEastAsia" w:hAnsi="Arial" w:cs="Arial"/>
              <w:noProof/>
              <w:kern w:val="2"/>
              <w:lang w:eastAsia="en-GB"/>
            </w:rPr>
          </w:pPr>
          <w:hyperlink w:anchor="_Toc231753780" w:history="1">
            <w:r w:rsidRPr="003562C8">
              <w:rPr>
                <w:rStyle w:val="Hyperlink"/>
                <w:rFonts w:ascii="Arial" w:hAnsi="Arial" w:cs="Arial"/>
                <w:noProof/>
              </w:rPr>
              <w:t>6.8 Final Concluding Statement</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_Toc231753780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50</w:t>
            </w:r>
            <w:r w:rsidRPr="003562C8">
              <w:rPr>
                <w:rFonts w:ascii="Arial" w:hAnsi="Arial" w:cs="Arial"/>
                <w:noProof/>
                <w:webHidden/>
              </w:rPr>
              <w:fldChar w:fldCharType="end"/>
            </w:r>
          </w:hyperlink>
        </w:p>
        <w:p w14:paraId="6B4776FF" w14:textId="4ED90EBF" w:rsidR="003562C8" w:rsidRPr="003562C8" w:rsidRDefault="003562C8">
          <w:pPr>
            <w:pStyle w:val="TOC1"/>
            <w:tabs>
              <w:tab w:val="right" w:leader="dot" w:pos="9019"/>
            </w:tabs>
            <w:rPr>
              <w:rFonts w:ascii="Arial" w:eastAsiaTheme="minorEastAsia" w:hAnsi="Arial" w:cs="Arial"/>
              <w:noProof/>
              <w:kern w:val="2"/>
              <w:lang w:eastAsia="en-GB"/>
            </w:rPr>
          </w:pPr>
          <w:hyperlink w:anchor="_Toc231753781" w:history="1">
            <w:r w:rsidRPr="003562C8">
              <w:rPr>
                <w:rStyle w:val="Hyperlink"/>
                <w:rFonts w:ascii="Arial" w:hAnsi="Arial" w:cs="Arial"/>
                <w:noProof/>
              </w:rPr>
              <w:t>Reference list</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_Toc231753781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51</w:t>
            </w:r>
            <w:r w:rsidRPr="003562C8">
              <w:rPr>
                <w:rFonts w:ascii="Arial" w:hAnsi="Arial" w:cs="Arial"/>
                <w:noProof/>
                <w:webHidden/>
              </w:rPr>
              <w:fldChar w:fldCharType="end"/>
            </w:r>
          </w:hyperlink>
        </w:p>
        <w:p w14:paraId="2FAD11C5" w14:textId="3E2E6F97" w:rsidR="003562C8" w:rsidRPr="003562C8" w:rsidRDefault="003562C8">
          <w:pPr>
            <w:pStyle w:val="TOC1"/>
            <w:tabs>
              <w:tab w:val="right" w:leader="dot" w:pos="9019"/>
            </w:tabs>
            <w:rPr>
              <w:rFonts w:ascii="Arial" w:eastAsiaTheme="minorEastAsia" w:hAnsi="Arial" w:cs="Arial"/>
              <w:noProof/>
              <w:kern w:val="2"/>
              <w:lang w:eastAsia="en-GB"/>
            </w:rPr>
          </w:pPr>
          <w:hyperlink w:anchor="_Toc231753782" w:history="1">
            <w:r w:rsidRPr="003562C8">
              <w:rPr>
                <w:rStyle w:val="Hyperlink"/>
                <w:rFonts w:ascii="Arial" w:hAnsi="Arial" w:cs="Arial"/>
                <w:noProof/>
              </w:rPr>
              <w:t>Appendix A: Questionnaire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_Toc231753782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58</w:t>
            </w:r>
            <w:r w:rsidRPr="003562C8">
              <w:rPr>
                <w:rFonts w:ascii="Arial" w:hAnsi="Arial" w:cs="Arial"/>
                <w:noProof/>
                <w:webHidden/>
              </w:rPr>
              <w:fldChar w:fldCharType="end"/>
            </w:r>
          </w:hyperlink>
        </w:p>
        <w:p w14:paraId="1D8F733B" w14:textId="2849A36C" w:rsidR="003562C8" w:rsidRPr="003562C8" w:rsidRDefault="003562C8">
          <w:pPr>
            <w:pStyle w:val="TOC1"/>
            <w:tabs>
              <w:tab w:val="right" w:leader="dot" w:pos="9019"/>
            </w:tabs>
            <w:rPr>
              <w:rFonts w:ascii="Arial" w:eastAsiaTheme="minorEastAsia" w:hAnsi="Arial" w:cs="Arial"/>
              <w:noProof/>
              <w:kern w:val="2"/>
              <w:lang w:eastAsia="en-GB"/>
            </w:rPr>
          </w:pPr>
          <w:hyperlink w:anchor="_Toc231753783" w:history="1">
            <w:r w:rsidRPr="003562C8">
              <w:rPr>
                <w:rStyle w:val="Hyperlink"/>
                <w:rFonts w:ascii="Arial" w:hAnsi="Arial" w:cs="Arial"/>
                <w:noProof/>
              </w:rPr>
              <w:t>Appendix B: SPSS Output Tables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_Toc231753783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64</w:t>
            </w:r>
            <w:r w:rsidRPr="003562C8">
              <w:rPr>
                <w:rFonts w:ascii="Arial" w:hAnsi="Arial" w:cs="Arial"/>
                <w:noProof/>
                <w:webHidden/>
              </w:rPr>
              <w:fldChar w:fldCharType="end"/>
            </w:r>
          </w:hyperlink>
        </w:p>
        <w:p w14:paraId="23446EE9" w14:textId="5CE98F4D" w:rsidR="003562C8" w:rsidRPr="003562C8" w:rsidRDefault="003562C8">
          <w:pPr>
            <w:pStyle w:val="TOC1"/>
            <w:tabs>
              <w:tab w:val="right" w:leader="dot" w:pos="9019"/>
            </w:tabs>
            <w:rPr>
              <w:rFonts w:ascii="Arial" w:eastAsiaTheme="minorEastAsia" w:hAnsi="Arial" w:cs="Arial"/>
              <w:noProof/>
              <w:kern w:val="2"/>
              <w:lang w:eastAsia="en-GB"/>
            </w:rPr>
          </w:pPr>
          <w:hyperlink w:anchor="_Toc231753784" w:history="1">
            <w:r w:rsidRPr="003562C8">
              <w:rPr>
                <w:rStyle w:val="Hyperlink"/>
                <w:rFonts w:ascii="Arial" w:hAnsi="Arial" w:cs="Arial"/>
                <w:noProof/>
              </w:rPr>
              <w:t>Ethical Approval</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_Toc231753784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73</w:t>
            </w:r>
            <w:r w:rsidRPr="003562C8">
              <w:rPr>
                <w:rFonts w:ascii="Arial" w:hAnsi="Arial" w:cs="Arial"/>
                <w:noProof/>
                <w:webHidden/>
              </w:rPr>
              <w:fldChar w:fldCharType="end"/>
            </w:r>
          </w:hyperlink>
        </w:p>
        <w:p w14:paraId="36EB8AD2" w14:textId="135F9745" w:rsidR="0085275E" w:rsidRPr="003562C8" w:rsidRDefault="0085275E">
          <w:pPr>
            <w:rPr>
              <w:rFonts w:ascii="Arial" w:hAnsi="Arial" w:cs="Arial"/>
            </w:rPr>
          </w:pPr>
          <w:r w:rsidRPr="003562C8">
            <w:rPr>
              <w:rFonts w:ascii="Arial" w:hAnsi="Arial" w:cs="Arial"/>
              <w:b/>
              <w:bCs/>
            </w:rPr>
            <w:lastRenderedPageBreak/>
            <w:fldChar w:fldCharType="end"/>
          </w:r>
        </w:p>
      </w:sdtContent>
    </w:sdt>
    <w:p w14:paraId="43BCA3C4" w14:textId="77777777" w:rsidR="0085275E" w:rsidRPr="003562C8" w:rsidRDefault="0085275E" w:rsidP="009161B4">
      <w:pPr>
        <w:rPr>
          <w:rFonts w:ascii="Arial" w:hAnsi="Arial" w:cs="Arial"/>
        </w:rPr>
      </w:pPr>
    </w:p>
    <w:p w14:paraId="69F3B200" w14:textId="1B05C61B" w:rsidR="0085275E" w:rsidRPr="003562C8" w:rsidRDefault="0085275E" w:rsidP="0085275E">
      <w:pPr>
        <w:pStyle w:val="TableofFigures"/>
        <w:tabs>
          <w:tab w:val="right" w:leader="dot" w:pos="9019"/>
        </w:tabs>
        <w:jc w:val="center"/>
        <w:rPr>
          <w:rFonts w:ascii="Arial" w:hAnsi="Arial" w:cs="Arial"/>
          <w:b/>
          <w:bCs/>
        </w:rPr>
      </w:pPr>
      <w:r w:rsidRPr="003562C8">
        <w:rPr>
          <w:rFonts w:ascii="Arial" w:hAnsi="Arial" w:cs="Arial"/>
          <w:b/>
          <w:bCs/>
        </w:rPr>
        <w:t>List of Figures and Tables</w:t>
      </w:r>
    </w:p>
    <w:p w14:paraId="575DD8BC" w14:textId="6104CA8D" w:rsidR="0085275E" w:rsidRPr="003562C8" w:rsidRDefault="0085275E">
      <w:pPr>
        <w:pStyle w:val="TableofFigures"/>
        <w:tabs>
          <w:tab w:val="right" w:leader="dot" w:pos="9019"/>
        </w:tabs>
        <w:rPr>
          <w:rFonts w:ascii="Arial" w:hAnsi="Arial" w:cs="Arial"/>
          <w:noProof/>
        </w:rPr>
      </w:pPr>
      <w:r w:rsidRPr="003562C8">
        <w:rPr>
          <w:rFonts w:ascii="Arial" w:hAnsi="Arial" w:cs="Arial"/>
        </w:rPr>
        <w:fldChar w:fldCharType="begin"/>
      </w:r>
      <w:r w:rsidRPr="003562C8">
        <w:rPr>
          <w:rFonts w:ascii="Arial" w:hAnsi="Arial" w:cs="Arial"/>
        </w:rPr>
        <w:instrText xml:space="preserve"> TOC \h \z \c "Figure" </w:instrText>
      </w:r>
      <w:r w:rsidRPr="003562C8">
        <w:rPr>
          <w:rFonts w:ascii="Arial" w:hAnsi="Arial" w:cs="Arial"/>
        </w:rPr>
        <w:fldChar w:fldCharType="separate"/>
      </w:r>
      <w:hyperlink w:anchor="_Toc231677845" w:history="1">
        <w:r w:rsidRPr="003562C8">
          <w:rPr>
            <w:rStyle w:val="Hyperlink"/>
            <w:rFonts w:ascii="Arial" w:hAnsi="Arial" w:cs="Arial"/>
            <w:noProof/>
          </w:rPr>
          <w:t xml:space="preserve">Figure 2.1: Conceptual framework diagram, </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_Toc231677845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19</w:t>
        </w:r>
        <w:r w:rsidRPr="003562C8">
          <w:rPr>
            <w:rFonts w:ascii="Arial" w:hAnsi="Arial" w:cs="Arial"/>
            <w:noProof/>
            <w:webHidden/>
          </w:rPr>
          <w:fldChar w:fldCharType="end"/>
        </w:r>
      </w:hyperlink>
    </w:p>
    <w:p w14:paraId="7E4F094B" w14:textId="77777777" w:rsidR="0085275E" w:rsidRPr="003562C8" w:rsidRDefault="0085275E">
      <w:pPr>
        <w:rPr>
          <w:rFonts w:ascii="Arial" w:hAnsi="Arial" w:cs="Arial"/>
          <w:noProof/>
        </w:rPr>
      </w:pPr>
      <w:r w:rsidRPr="003562C8">
        <w:rPr>
          <w:rFonts w:ascii="Arial" w:hAnsi="Arial" w:cs="Arial"/>
        </w:rPr>
        <w:fldChar w:fldCharType="end"/>
      </w:r>
      <w:r w:rsidRPr="003562C8">
        <w:rPr>
          <w:rFonts w:ascii="Arial" w:hAnsi="Arial" w:cs="Arial"/>
        </w:rPr>
        <w:fldChar w:fldCharType="begin"/>
      </w:r>
      <w:r w:rsidRPr="003562C8">
        <w:rPr>
          <w:rFonts w:ascii="Arial" w:hAnsi="Arial" w:cs="Arial"/>
        </w:rPr>
        <w:instrText xml:space="preserve"> TOC \h \z \c "Table" </w:instrText>
      </w:r>
      <w:r w:rsidRPr="003562C8">
        <w:rPr>
          <w:rFonts w:ascii="Arial" w:hAnsi="Arial" w:cs="Arial"/>
        </w:rPr>
        <w:fldChar w:fldCharType="separate"/>
      </w:r>
    </w:p>
    <w:p w14:paraId="3924909C" w14:textId="0B438DD5"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45" w:history="1">
        <w:r w:rsidRPr="003562C8">
          <w:rPr>
            <w:rStyle w:val="Hyperlink"/>
            <w:rFonts w:ascii="Arial" w:hAnsi="Arial" w:cs="Arial"/>
            <w:noProof/>
          </w:rPr>
          <w:t>Table 4.1: Respondent Age Profile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_Toc231678145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30</w:t>
        </w:r>
        <w:r w:rsidRPr="003562C8">
          <w:rPr>
            <w:rFonts w:ascii="Arial" w:hAnsi="Arial" w:cs="Arial"/>
            <w:noProof/>
            <w:webHidden/>
          </w:rPr>
          <w:fldChar w:fldCharType="end"/>
        </w:r>
      </w:hyperlink>
    </w:p>
    <w:p w14:paraId="4ACC8F02" w14:textId="064423DA"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46" w:history="1">
        <w:r w:rsidRPr="003562C8">
          <w:rPr>
            <w:rStyle w:val="Hyperlink"/>
            <w:rFonts w:ascii="Arial" w:hAnsi="Arial" w:cs="Arial"/>
            <w:noProof/>
          </w:rPr>
          <w:t>Table 4.2:  Respondent Income Profile</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_Toc231678146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30</w:t>
        </w:r>
        <w:r w:rsidRPr="003562C8">
          <w:rPr>
            <w:rFonts w:ascii="Arial" w:hAnsi="Arial" w:cs="Arial"/>
            <w:noProof/>
            <w:webHidden/>
          </w:rPr>
          <w:fldChar w:fldCharType="end"/>
        </w:r>
      </w:hyperlink>
    </w:p>
    <w:p w14:paraId="24970D81" w14:textId="0D59743F"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47" w:history="1">
        <w:r w:rsidRPr="003562C8">
          <w:rPr>
            <w:rStyle w:val="Hyperlink"/>
            <w:rFonts w:ascii="Arial" w:hAnsi="Arial" w:cs="Arial"/>
            <w:noProof/>
          </w:rPr>
          <w:t>Table 4.3: Skincare Purchase Frequency, Involvement and Brand Familiarity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_Toc231678147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31</w:t>
        </w:r>
        <w:r w:rsidRPr="003562C8">
          <w:rPr>
            <w:rFonts w:ascii="Arial" w:hAnsi="Arial" w:cs="Arial"/>
            <w:noProof/>
            <w:webHidden/>
          </w:rPr>
          <w:fldChar w:fldCharType="end"/>
        </w:r>
      </w:hyperlink>
    </w:p>
    <w:p w14:paraId="51EDD62B" w14:textId="4CD3EFAA"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48" w:history="1">
        <w:r w:rsidRPr="003562C8">
          <w:rPr>
            <w:rStyle w:val="Hyperlink"/>
            <w:rFonts w:ascii="Arial" w:hAnsi="Arial" w:cs="Arial"/>
            <w:noProof/>
          </w:rPr>
          <w:t>Table 4.4: Main Factors Influencing Purchase Decision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_Toc231678148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31</w:t>
        </w:r>
        <w:r w:rsidRPr="003562C8">
          <w:rPr>
            <w:rFonts w:ascii="Arial" w:hAnsi="Arial" w:cs="Arial"/>
            <w:noProof/>
            <w:webHidden/>
          </w:rPr>
          <w:fldChar w:fldCharType="end"/>
        </w:r>
      </w:hyperlink>
    </w:p>
    <w:p w14:paraId="2C3E1454" w14:textId="441043AF"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49" w:history="1">
        <w:r w:rsidRPr="003562C8">
          <w:rPr>
            <w:rStyle w:val="Hyperlink"/>
            <w:rFonts w:ascii="Arial" w:hAnsi="Arial" w:cs="Arial"/>
            <w:noProof/>
          </w:rPr>
          <w:t>Table 4.5: Reliability Statistics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_Toc231678149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32</w:t>
        </w:r>
        <w:r w:rsidRPr="003562C8">
          <w:rPr>
            <w:rFonts w:ascii="Arial" w:hAnsi="Arial" w:cs="Arial"/>
            <w:noProof/>
            <w:webHidden/>
          </w:rPr>
          <w:fldChar w:fldCharType="end"/>
        </w:r>
      </w:hyperlink>
    </w:p>
    <w:p w14:paraId="649E92C9" w14:textId="3495B398"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50" w:history="1">
        <w:r w:rsidRPr="003562C8">
          <w:rPr>
            <w:rStyle w:val="Hyperlink"/>
            <w:rFonts w:ascii="Arial" w:hAnsi="Arial" w:cs="Arial"/>
            <w:noProof/>
          </w:rPr>
          <w:t>Table 4.6: Descriptive Statistics for Main Study Variables</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_Toc231678150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33</w:t>
        </w:r>
        <w:r w:rsidRPr="003562C8">
          <w:rPr>
            <w:rFonts w:ascii="Arial" w:hAnsi="Arial" w:cs="Arial"/>
            <w:noProof/>
            <w:webHidden/>
          </w:rPr>
          <w:fldChar w:fldCharType="end"/>
        </w:r>
      </w:hyperlink>
    </w:p>
    <w:p w14:paraId="327212AB" w14:textId="1BAB63BA"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51" w:history="1">
        <w:r w:rsidRPr="003562C8">
          <w:rPr>
            <w:rStyle w:val="Hyperlink"/>
            <w:rFonts w:ascii="Arial" w:hAnsi="Arial" w:cs="Arial"/>
            <w:noProof/>
          </w:rPr>
          <w:t>Table 4.7: Correlations with Purchase Intention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_Toc231678151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33</w:t>
        </w:r>
        <w:r w:rsidRPr="003562C8">
          <w:rPr>
            <w:rFonts w:ascii="Arial" w:hAnsi="Arial" w:cs="Arial"/>
            <w:noProof/>
            <w:webHidden/>
          </w:rPr>
          <w:fldChar w:fldCharType="end"/>
        </w:r>
      </w:hyperlink>
    </w:p>
    <w:p w14:paraId="5D43084E" w14:textId="21DA8B45"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52" w:history="1">
        <w:r w:rsidRPr="003562C8">
          <w:rPr>
            <w:rStyle w:val="Hyperlink"/>
            <w:rFonts w:ascii="Arial" w:hAnsi="Arial" w:cs="Arial"/>
            <w:noProof/>
          </w:rPr>
          <w:t>Table 4.8: Regression Model Summary</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_Toc231678152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34</w:t>
        </w:r>
        <w:r w:rsidRPr="003562C8">
          <w:rPr>
            <w:rFonts w:ascii="Arial" w:hAnsi="Arial" w:cs="Arial"/>
            <w:noProof/>
            <w:webHidden/>
          </w:rPr>
          <w:fldChar w:fldCharType="end"/>
        </w:r>
      </w:hyperlink>
    </w:p>
    <w:p w14:paraId="6FA27E89" w14:textId="011E2091"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53" w:history="1">
        <w:r w:rsidRPr="003562C8">
          <w:rPr>
            <w:rStyle w:val="Hyperlink"/>
            <w:rFonts w:ascii="Arial" w:hAnsi="Arial" w:cs="Arial"/>
            <w:noProof/>
          </w:rPr>
          <w:t>Table 4.9: Regression Coefficients Predicting Purchase Intention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_Toc231678153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34</w:t>
        </w:r>
        <w:r w:rsidRPr="003562C8">
          <w:rPr>
            <w:rFonts w:ascii="Arial" w:hAnsi="Arial" w:cs="Arial"/>
            <w:noProof/>
            <w:webHidden/>
          </w:rPr>
          <w:fldChar w:fldCharType="end"/>
        </w:r>
      </w:hyperlink>
    </w:p>
    <w:p w14:paraId="47DD44AE" w14:textId="123833F2"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54" w:history="1">
        <w:r w:rsidRPr="003562C8">
          <w:rPr>
            <w:rStyle w:val="Hyperlink"/>
            <w:rFonts w:ascii="Arial" w:hAnsi="Arial" w:cs="Arial"/>
            <w:noProof/>
          </w:rPr>
          <w:t>Table 4.10: ANOVA Results for Group Differences in Purchase Intention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_Toc231678154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35</w:t>
        </w:r>
        <w:r w:rsidRPr="003562C8">
          <w:rPr>
            <w:rFonts w:ascii="Arial" w:hAnsi="Arial" w:cs="Arial"/>
            <w:noProof/>
            <w:webHidden/>
          </w:rPr>
          <w:fldChar w:fldCharType="end"/>
        </w:r>
      </w:hyperlink>
    </w:p>
    <w:p w14:paraId="0EA0AB3E" w14:textId="1BAC791A" w:rsidR="0085275E" w:rsidRPr="003562C8" w:rsidRDefault="0085275E">
      <w:pPr>
        <w:pStyle w:val="TableofFigures"/>
        <w:tabs>
          <w:tab w:val="right" w:leader="dot" w:pos="9019"/>
        </w:tabs>
        <w:rPr>
          <w:rFonts w:ascii="Arial" w:eastAsiaTheme="minorEastAsia" w:hAnsi="Arial" w:cs="Arial"/>
          <w:noProof/>
          <w:kern w:val="2"/>
          <w:lang w:eastAsia="en-GB"/>
        </w:rPr>
      </w:pPr>
      <w:hyperlink w:anchor="_Toc231678155" w:history="1">
        <w:r w:rsidRPr="003562C8">
          <w:rPr>
            <w:rStyle w:val="Hyperlink"/>
            <w:rFonts w:ascii="Arial" w:hAnsi="Arial" w:cs="Arial"/>
            <w:noProof/>
          </w:rPr>
          <w:t>Table 4.11: Summary of Findings by Research Question</w:t>
        </w:r>
        <w:r w:rsidRPr="003562C8">
          <w:rPr>
            <w:rFonts w:ascii="Arial" w:hAnsi="Arial" w:cs="Arial"/>
            <w:noProof/>
            <w:webHidden/>
          </w:rPr>
          <w:tab/>
        </w:r>
        <w:r w:rsidRPr="003562C8">
          <w:rPr>
            <w:rFonts w:ascii="Arial" w:hAnsi="Arial" w:cs="Arial"/>
            <w:noProof/>
            <w:webHidden/>
          </w:rPr>
          <w:fldChar w:fldCharType="begin"/>
        </w:r>
        <w:r w:rsidRPr="003562C8">
          <w:rPr>
            <w:rFonts w:ascii="Arial" w:hAnsi="Arial" w:cs="Arial"/>
            <w:noProof/>
            <w:webHidden/>
          </w:rPr>
          <w:instrText xml:space="preserve"> PAGEREF _Toc231678155 \h </w:instrText>
        </w:r>
        <w:r w:rsidRPr="003562C8">
          <w:rPr>
            <w:rFonts w:ascii="Arial" w:hAnsi="Arial" w:cs="Arial"/>
            <w:noProof/>
            <w:webHidden/>
          </w:rPr>
        </w:r>
        <w:r w:rsidRPr="003562C8">
          <w:rPr>
            <w:rFonts w:ascii="Arial" w:hAnsi="Arial" w:cs="Arial"/>
            <w:noProof/>
            <w:webHidden/>
          </w:rPr>
          <w:fldChar w:fldCharType="separate"/>
        </w:r>
        <w:r w:rsidRPr="003562C8">
          <w:rPr>
            <w:rFonts w:ascii="Arial" w:hAnsi="Arial" w:cs="Arial"/>
            <w:noProof/>
            <w:webHidden/>
          </w:rPr>
          <w:t>36</w:t>
        </w:r>
        <w:r w:rsidRPr="003562C8">
          <w:rPr>
            <w:rFonts w:ascii="Arial" w:hAnsi="Arial" w:cs="Arial"/>
            <w:noProof/>
            <w:webHidden/>
          </w:rPr>
          <w:fldChar w:fldCharType="end"/>
        </w:r>
      </w:hyperlink>
    </w:p>
    <w:p w14:paraId="7E1D416F" w14:textId="5ADA46AE" w:rsidR="00B52AE7" w:rsidRPr="003562C8" w:rsidRDefault="0085275E" w:rsidP="00B52AE7">
      <w:pPr>
        <w:tabs>
          <w:tab w:val="left" w:pos="1453"/>
        </w:tabs>
        <w:rPr>
          <w:rFonts w:ascii="Arial" w:hAnsi="Arial" w:cs="Arial"/>
        </w:rPr>
      </w:pPr>
      <w:r w:rsidRPr="003562C8">
        <w:rPr>
          <w:rFonts w:ascii="Arial" w:hAnsi="Arial" w:cs="Arial"/>
        </w:rPr>
        <w:fldChar w:fldCharType="end"/>
      </w:r>
      <w:r w:rsidR="00B52AE7" w:rsidRPr="003562C8">
        <w:rPr>
          <w:rFonts w:ascii="Arial" w:hAnsi="Arial" w:cs="Arial"/>
        </w:rPr>
        <w:tab/>
      </w:r>
    </w:p>
    <w:p w14:paraId="02D65A9B" w14:textId="77777777" w:rsidR="00B52AE7" w:rsidRPr="003562C8" w:rsidRDefault="00B52AE7">
      <w:pPr>
        <w:rPr>
          <w:rFonts w:ascii="Arial" w:hAnsi="Arial" w:cs="Arial"/>
        </w:rPr>
      </w:pPr>
      <w:r w:rsidRPr="003562C8">
        <w:rPr>
          <w:rFonts w:ascii="Arial" w:hAnsi="Arial" w:cs="Arial"/>
        </w:rPr>
        <w:br w:type="page"/>
      </w:r>
    </w:p>
    <w:p w14:paraId="2BE8A9BA" w14:textId="77777777" w:rsidR="00B52AE7" w:rsidRPr="003562C8" w:rsidRDefault="00B52AE7" w:rsidP="00B52AE7">
      <w:pPr>
        <w:jc w:val="center"/>
        <w:rPr>
          <w:rFonts w:ascii="Arial" w:hAnsi="Arial" w:cs="Arial"/>
          <w:b/>
          <w:bCs/>
        </w:rPr>
      </w:pPr>
      <w:r w:rsidRPr="003562C8">
        <w:rPr>
          <w:rFonts w:ascii="Arial" w:hAnsi="Arial" w:cs="Arial"/>
          <w:b/>
          <w:bCs/>
        </w:rPr>
        <w:lastRenderedPageBreak/>
        <w:t>List of Abbreviations</w:t>
      </w:r>
    </w:p>
    <w:tbl>
      <w:tblPr>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1"/>
        <w:gridCol w:w="6420"/>
      </w:tblGrid>
      <w:tr w:rsidR="00B52AE7" w:rsidRPr="003562C8" w14:paraId="79362065" w14:textId="77777777" w:rsidTr="00B52AE7">
        <w:trPr>
          <w:trHeight w:val="333"/>
        </w:trPr>
        <w:tc>
          <w:tcPr>
            <w:tcW w:w="2501" w:type="dxa"/>
            <w:vAlign w:val="center"/>
            <w:hideMark/>
          </w:tcPr>
          <w:p w14:paraId="35F2832D" w14:textId="77777777" w:rsidR="00B52AE7" w:rsidRPr="003562C8" w:rsidRDefault="00B52AE7" w:rsidP="00B52AE7">
            <w:pPr>
              <w:spacing w:after="0"/>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Abbreviation</w:t>
            </w:r>
          </w:p>
        </w:tc>
        <w:tc>
          <w:tcPr>
            <w:tcW w:w="6420" w:type="dxa"/>
            <w:vAlign w:val="center"/>
            <w:hideMark/>
          </w:tcPr>
          <w:p w14:paraId="339F16B0" w14:textId="77777777" w:rsidR="00B52AE7" w:rsidRPr="003562C8" w:rsidRDefault="00B52AE7" w:rsidP="00B52AE7">
            <w:pPr>
              <w:spacing w:after="0"/>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Full meaning</w:t>
            </w:r>
          </w:p>
        </w:tc>
      </w:tr>
      <w:tr w:rsidR="00B52AE7" w:rsidRPr="003562C8" w14:paraId="57D8CAF7" w14:textId="77777777" w:rsidTr="00B52AE7">
        <w:trPr>
          <w:trHeight w:val="333"/>
        </w:trPr>
        <w:tc>
          <w:tcPr>
            <w:tcW w:w="2501" w:type="dxa"/>
            <w:vAlign w:val="center"/>
            <w:hideMark/>
          </w:tcPr>
          <w:p w14:paraId="2C85C751"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ANOVA</w:t>
            </w:r>
          </w:p>
        </w:tc>
        <w:tc>
          <w:tcPr>
            <w:tcW w:w="6420" w:type="dxa"/>
            <w:vAlign w:val="center"/>
            <w:hideMark/>
          </w:tcPr>
          <w:p w14:paraId="233C3563"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Analysis of Variance</w:t>
            </w:r>
          </w:p>
        </w:tc>
      </w:tr>
      <w:tr w:rsidR="00B52AE7" w:rsidRPr="003562C8" w14:paraId="29CAA93A" w14:textId="77777777" w:rsidTr="00B52AE7">
        <w:trPr>
          <w:trHeight w:val="333"/>
        </w:trPr>
        <w:tc>
          <w:tcPr>
            <w:tcW w:w="2501" w:type="dxa"/>
            <w:vAlign w:val="center"/>
            <w:hideMark/>
          </w:tcPr>
          <w:p w14:paraId="32EF41D2"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w:t>
            </w:r>
          </w:p>
        </w:tc>
        <w:tc>
          <w:tcPr>
            <w:tcW w:w="6420" w:type="dxa"/>
            <w:vAlign w:val="center"/>
            <w:hideMark/>
          </w:tcPr>
          <w:p w14:paraId="1FBCD1D5"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Unstandardised regression coefficient</w:t>
            </w:r>
          </w:p>
        </w:tc>
      </w:tr>
      <w:tr w:rsidR="00B52AE7" w:rsidRPr="003562C8" w14:paraId="7AC0DE5C" w14:textId="77777777" w:rsidTr="00B52AE7">
        <w:trPr>
          <w:trHeight w:val="333"/>
        </w:trPr>
        <w:tc>
          <w:tcPr>
            <w:tcW w:w="2501" w:type="dxa"/>
            <w:vAlign w:val="center"/>
            <w:hideMark/>
          </w:tcPr>
          <w:p w14:paraId="5ECAEF88"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BP</w:t>
            </w:r>
          </w:p>
        </w:tc>
        <w:tc>
          <w:tcPr>
            <w:tcW w:w="6420" w:type="dxa"/>
            <w:vAlign w:val="center"/>
            <w:hideMark/>
          </w:tcPr>
          <w:p w14:paraId="2A542FF7"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Prestige</w:t>
            </w:r>
          </w:p>
        </w:tc>
      </w:tr>
      <w:tr w:rsidR="00B52AE7" w:rsidRPr="003562C8" w14:paraId="76CCBD0C" w14:textId="77777777" w:rsidTr="00B52AE7">
        <w:trPr>
          <w:trHeight w:val="333"/>
        </w:trPr>
        <w:tc>
          <w:tcPr>
            <w:tcW w:w="2501" w:type="dxa"/>
            <w:vAlign w:val="center"/>
            <w:hideMark/>
          </w:tcPr>
          <w:p w14:paraId="541F6223"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CBO</w:t>
            </w:r>
          </w:p>
        </w:tc>
        <w:tc>
          <w:tcPr>
            <w:tcW w:w="6420" w:type="dxa"/>
            <w:vAlign w:val="center"/>
            <w:hideMark/>
          </w:tcPr>
          <w:p w14:paraId="5304B626"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Country of Brand Origin</w:t>
            </w:r>
          </w:p>
        </w:tc>
      </w:tr>
      <w:tr w:rsidR="00B52AE7" w:rsidRPr="003562C8" w14:paraId="71EC7835" w14:textId="77777777" w:rsidTr="00B52AE7">
        <w:trPr>
          <w:trHeight w:val="333"/>
        </w:trPr>
        <w:tc>
          <w:tcPr>
            <w:tcW w:w="2501" w:type="dxa"/>
            <w:vAlign w:val="center"/>
            <w:hideMark/>
          </w:tcPr>
          <w:p w14:paraId="277D6F1F"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COM</w:t>
            </w:r>
          </w:p>
        </w:tc>
        <w:tc>
          <w:tcPr>
            <w:tcW w:w="6420" w:type="dxa"/>
            <w:vAlign w:val="center"/>
            <w:hideMark/>
          </w:tcPr>
          <w:p w14:paraId="121CB22F"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Country of Manufacturing</w:t>
            </w:r>
          </w:p>
        </w:tc>
      </w:tr>
      <w:tr w:rsidR="00B52AE7" w:rsidRPr="003562C8" w14:paraId="3B00C89B" w14:textId="77777777" w:rsidTr="00B52AE7">
        <w:trPr>
          <w:trHeight w:val="333"/>
        </w:trPr>
        <w:tc>
          <w:tcPr>
            <w:tcW w:w="2501" w:type="dxa"/>
            <w:vAlign w:val="center"/>
            <w:hideMark/>
          </w:tcPr>
          <w:p w14:paraId="17CC7FDE"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COO</w:t>
            </w:r>
          </w:p>
        </w:tc>
        <w:tc>
          <w:tcPr>
            <w:tcW w:w="6420" w:type="dxa"/>
            <w:vAlign w:val="center"/>
            <w:hideMark/>
          </w:tcPr>
          <w:p w14:paraId="1B522FCF"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Country of Origin</w:t>
            </w:r>
          </w:p>
        </w:tc>
      </w:tr>
      <w:tr w:rsidR="00B52AE7" w:rsidRPr="003562C8" w14:paraId="10AE85AB" w14:textId="77777777" w:rsidTr="00B52AE7">
        <w:trPr>
          <w:trHeight w:val="333"/>
        </w:trPr>
        <w:tc>
          <w:tcPr>
            <w:tcW w:w="2501" w:type="dxa"/>
            <w:vAlign w:val="center"/>
            <w:hideMark/>
          </w:tcPr>
          <w:p w14:paraId="281CA2D3"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EU5</w:t>
            </w:r>
          </w:p>
        </w:tc>
        <w:tc>
          <w:tcPr>
            <w:tcW w:w="6420" w:type="dxa"/>
            <w:vAlign w:val="center"/>
            <w:hideMark/>
          </w:tcPr>
          <w:p w14:paraId="6D9F3B30" w14:textId="5E0EFE83"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Five major European markets are used for industry comparison</w:t>
            </w:r>
          </w:p>
        </w:tc>
      </w:tr>
      <w:tr w:rsidR="00B52AE7" w:rsidRPr="003562C8" w14:paraId="79381FB2" w14:textId="77777777" w:rsidTr="00B52AE7">
        <w:trPr>
          <w:trHeight w:val="333"/>
        </w:trPr>
        <w:tc>
          <w:tcPr>
            <w:tcW w:w="2501" w:type="dxa"/>
            <w:vAlign w:val="center"/>
            <w:hideMark/>
          </w:tcPr>
          <w:p w14:paraId="124AB3E3"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GDP</w:t>
            </w:r>
          </w:p>
        </w:tc>
        <w:tc>
          <w:tcPr>
            <w:tcW w:w="6420" w:type="dxa"/>
            <w:vAlign w:val="center"/>
            <w:hideMark/>
          </w:tcPr>
          <w:p w14:paraId="56E3B8DF"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Gross Domestic Product</w:t>
            </w:r>
          </w:p>
        </w:tc>
      </w:tr>
      <w:tr w:rsidR="00B52AE7" w:rsidRPr="003562C8" w14:paraId="07D203A4" w14:textId="77777777" w:rsidTr="00B52AE7">
        <w:trPr>
          <w:trHeight w:val="333"/>
        </w:trPr>
        <w:tc>
          <w:tcPr>
            <w:tcW w:w="2501" w:type="dxa"/>
            <w:vAlign w:val="center"/>
            <w:hideMark/>
          </w:tcPr>
          <w:p w14:paraId="7924E3F3"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GNA</w:t>
            </w:r>
          </w:p>
        </w:tc>
        <w:tc>
          <w:tcPr>
            <w:tcW w:w="6420" w:type="dxa"/>
            <w:vAlign w:val="center"/>
            <w:hideMark/>
          </w:tcPr>
          <w:p w14:paraId="1749DDE3"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General National Associations</w:t>
            </w:r>
          </w:p>
        </w:tc>
      </w:tr>
      <w:tr w:rsidR="00B52AE7" w:rsidRPr="003562C8" w14:paraId="1761CF9C" w14:textId="77777777" w:rsidTr="00B52AE7">
        <w:trPr>
          <w:trHeight w:val="333"/>
        </w:trPr>
        <w:tc>
          <w:tcPr>
            <w:tcW w:w="2501" w:type="dxa"/>
            <w:vAlign w:val="center"/>
            <w:hideMark/>
          </w:tcPr>
          <w:p w14:paraId="1EE26A92"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IOC</w:t>
            </w:r>
          </w:p>
        </w:tc>
        <w:tc>
          <w:tcPr>
            <w:tcW w:w="6420" w:type="dxa"/>
            <w:vAlign w:val="center"/>
            <w:hideMark/>
          </w:tcPr>
          <w:p w14:paraId="6F1F1B28"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Importance of Origin Cues</w:t>
            </w:r>
          </w:p>
        </w:tc>
      </w:tr>
      <w:tr w:rsidR="00B52AE7" w:rsidRPr="003562C8" w14:paraId="6838F557" w14:textId="77777777" w:rsidTr="00B52AE7">
        <w:trPr>
          <w:trHeight w:val="333"/>
        </w:trPr>
        <w:tc>
          <w:tcPr>
            <w:tcW w:w="2501" w:type="dxa"/>
            <w:vAlign w:val="center"/>
            <w:hideMark/>
          </w:tcPr>
          <w:p w14:paraId="1E6653BD"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N</w:t>
            </w:r>
          </w:p>
        </w:tc>
        <w:tc>
          <w:tcPr>
            <w:tcW w:w="6420" w:type="dxa"/>
            <w:vAlign w:val="center"/>
            <w:hideMark/>
          </w:tcPr>
          <w:p w14:paraId="56A738C0"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Number of responses/cases</w:t>
            </w:r>
          </w:p>
        </w:tc>
      </w:tr>
      <w:tr w:rsidR="00B52AE7" w:rsidRPr="003562C8" w14:paraId="233BA38B" w14:textId="77777777" w:rsidTr="00B52AE7">
        <w:trPr>
          <w:trHeight w:val="333"/>
        </w:trPr>
        <w:tc>
          <w:tcPr>
            <w:tcW w:w="2501" w:type="dxa"/>
            <w:vAlign w:val="center"/>
            <w:hideMark/>
          </w:tcPr>
          <w:p w14:paraId="6C28F168"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ORC</w:t>
            </w:r>
          </w:p>
        </w:tc>
        <w:tc>
          <w:tcPr>
            <w:tcW w:w="6420" w:type="dxa"/>
            <w:vAlign w:val="center"/>
            <w:hideMark/>
          </w:tcPr>
          <w:p w14:paraId="79C204B6"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Origin-Related Cues</w:t>
            </w:r>
          </w:p>
        </w:tc>
      </w:tr>
      <w:tr w:rsidR="00B52AE7" w:rsidRPr="003562C8" w14:paraId="1D251B74" w14:textId="77777777" w:rsidTr="00B52AE7">
        <w:trPr>
          <w:trHeight w:val="333"/>
        </w:trPr>
        <w:tc>
          <w:tcPr>
            <w:tcW w:w="2501" w:type="dxa"/>
            <w:vAlign w:val="center"/>
            <w:hideMark/>
          </w:tcPr>
          <w:p w14:paraId="41FDD4DA"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PI</w:t>
            </w:r>
          </w:p>
        </w:tc>
        <w:tc>
          <w:tcPr>
            <w:tcW w:w="6420" w:type="dxa"/>
            <w:vAlign w:val="center"/>
            <w:hideMark/>
          </w:tcPr>
          <w:p w14:paraId="41DB825E"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Purchase Intention</w:t>
            </w:r>
          </w:p>
        </w:tc>
      </w:tr>
      <w:tr w:rsidR="00B52AE7" w:rsidRPr="003562C8" w14:paraId="6866EE34" w14:textId="77777777" w:rsidTr="00B52AE7">
        <w:trPr>
          <w:trHeight w:val="333"/>
        </w:trPr>
        <w:tc>
          <w:tcPr>
            <w:tcW w:w="2501" w:type="dxa"/>
            <w:vAlign w:val="center"/>
            <w:hideMark/>
          </w:tcPr>
          <w:p w14:paraId="339AF9AC"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PQ</w:t>
            </w:r>
          </w:p>
        </w:tc>
        <w:tc>
          <w:tcPr>
            <w:tcW w:w="6420" w:type="dxa"/>
            <w:vAlign w:val="center"/>
            <w:hideMark/>
          </w:tcPr>
          <w:p w14:paraId="5B690EBA"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Quality</w:t>
            </w:r>
          </w:p>
        </w:tc>
      </w:tr>
      <w:tr w:rsidR="00B52AE7" w:rsidRPr="003562C8" w14:paraId="5D4913FD" w14:textId="77777777" w:rsidTr="00B52AE7">
        <w:trPr>
          <w:trHeight w:val="333"/>
        </w:trPr>
        <w:tc>
          <w:tcPr>
            <w:tcW w:w="2501" w:type="dxa"/>
            <w:vAlign w:val="center"/>
            <w:hideMark/>
          </w:tcPr>
          <w:p w14:paraId="4FCD2BAA"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PS</w:t>
            </w:r>
          </w:p>
        </w:tc>
        <w:tc>
          <w:tcPr>
            <w:tcW w:w="6420" w:type="dxa"/>
            <w:vAlign w:val="center"/>
            <w:hideMark/>
          </w:tcPr>
          <w:p w14:paraId="0D10EC62"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Safety</w:t>
            </w:r>
          </w:p>
        </w:tc>
      </w:tr>
      <w:tr w:rsidR="00B52AE7" w:rsidRPr="003562C8" w14:paraId="6E4018FB" w14:textId="77777777" w:rsidTr="00B52AE7">
        <w:trPr>
          <w:trHeight w:val="333"/>
        </w:trPr>
        <w:tc>
          <w:tcPr>
            <w:tcW w:w="2501" w:type="dxa"/>
            <w:vAlign w:val="center"/>
            <w:hideMark/>
          </w:tcPr>
          <w:p w14:paraId="5790A714"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RQ</w:t>
            </w:r>
          </w:p>
        </w:tc>
        <w:tc>
          <w:tcPr>
            <w:tcW w:w="6420" w:type="dxa"/>
            <w:vAlign w:val="center"/>
            <w:hideMark/>
          </w:tcPr>
          <w:p w14:paraId="63667FC2"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Research Question</w:t>
            </w:r>
          </w:p>
        </w:tc>
      </w:tr>
      <w:tr w:rsidR="00B52AE7" w:rsidRPr="003562C8" w14:paraId="1E9F1A36" w14:textId="77777777" w:rsidTr="00B52AE7">
        <w:trPr>
          <w:trHeight w:val="333"/>
        </w:trPr>
        <w:tc>
          <w:tcPr>
            <w:tcW w:w="2501" w:type="dxa"/>
            <w:vAlign w:val="center"/>
            <w:hideMark/>
          </w:tcPr>
          <w:p w14:paraId="2C0B376B"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RO</w:t>
            </w:r>
          </w:p>
        </w:tc>
        <w:tc>
          <w:tcPr>
            <w:tcW w:w="6420" w:type="dxa"/>
            <w:vAlign w:val="center"/>
            <w:hideMark/>
          </w:tcPr>
          <w:p w14:paraId="4559BC71"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Research Objective</w:t>
            </w:r>
          </w:p>
        </w:tc>
      </w:tr>
      <w:tr w:rsidR="00B52AE7" w:rsidRPr="003562C8" w14:paraId="09B10274" w14:textId="77777777" w:rsidTr="00B52AE7">
        <w:trPr>
          <w:trHeight w:val="333"/>
        </w:trPr>
        <w:tc>
          <w:tcPr>
            <w:tcW w:w="2501" w:type="dxa"/>
            <w:vAlign w:val="center"/>
            <w:hideMark/>
          </w:tcPr>
          <w:p w14:paraId="58BD5751"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SD</w:t>
            </w:r>
          </w:p>
        </w:tc>
        <w:tc>
          <w:tcPr>
            <w:tcW w:w="6420" w:type="dxa"/>
            <w:vAlign w:val="center"/>
            <w:hideMark/>
          </w:tcPr>
          <w:p w14:paraId="72CBA620"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Standard Deviation</w:t>
            </w:r>
          </w:p>
        </w:tc>
      </w:tr>
      <w:tr w:rsidR="00B52AE7" w:rsidRPr="003562C8" w14:paraId="05D1075F" w14:textId="77777777" w:rsidTr="00B52AE7">
        <w:trPr>
          <w:trHeight w:val="333"/>
        </w:trPr>
        <w:tc>
          <w:tcPr>
            <w:tcW w:w="2501" w:type="dxa"/>
            <w:vAlign w:val="center"/>
            <w:hideMark/>
          </w:tcPr>
          <w:p w14:paraId="66B7D41C"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Sig.</w:t>
            </w:r>
          </w:p>
        </w:tc>
        <w:tc>
          <w:tcPr>
            <w:tcW w:w="6420" w:type="dxa"/>
            <w:vAlign w:val="center"/>
            <w:hideMark/>
          </w:tcPr>
          <w:p w14:paraId="35512A50"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Statistical Significance</w:t>
            </w:r>
          </w:p>
        </w:tc>
      </w:tr>
      <w:tr w:rsidR="00B52AE7" w:rsidRPr="003562C8" w14:paraId="255AE0AB" w14:textId="77777777" w:rsidTr="00B52AE7">
        <w:trPr>
          <w:trHeight w:val="333"/>
        </w:trPr>
        <w:tc>
          <w:tcPr>
            <w:tcW w:w="2501" w:type="dxa"/>
            <w:vAlign w:val="center"/>
            <w:hideMark/>
          </w:tcPr>
          <w:p w14:paraId="3F1485DA"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SPSS</w:t>
            </w:r>
          </w:p>
        </w:tc>
        <w:tc>
          <w:tcPr>
            <w:tcW w:w="6420" w:type="dxa"/>
            <w:vAlign w:val="center"/>
            <w:hideMark/>
          </w:tcPr>
          <w:p w14:paraId="115FDAD5"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Statistical Package for the Social Sciences</w:t>
            </w:r>
          </w:p>
        </w:tc>
      </w:tr>
      <w:tr w:rsidR="00B52AE7" w:rsidRPr="003562C8" w14:paraId="248582AA" w14:textId="77777777" w:rsidTr="00B52AE7">
        <w:trPr>
          <w:trHeight w:val="333"/>
        </w:trPr>
        <w:tc>
          <w:tcPr>
            <w:tcW w:w="2501" w:type="dxa"/>
            <w:vAlign w:val="center"/>
            <w:hideMark/>
          </w:tcPr>
          <w:p w14:paraId="2A69B7F2"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TPB</w:t>
            </w:r>
          </w:p>
        </w:tc>
        <w:tc>
          <w:tcPr>
            <w:tcW w:w="6420" w:type="dxa"/>
            <w:vAlign w:val="center"/>
            <w:hideMark/>
          </w:tcPr>
          <w:p w14:paraId="34C27EC1"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Theory of Planned Behaviour</w:t>
            </w:r>
          </w:p>
        </w:tc>
      </w:tr>
      <w:tr w:rsidR="00B52AE7" w:rsidRPr="003562C8" w14:paraId="1344BE3A" w14:textId="77777777" w:rsidTr="00B52AE7">
        <w:trPr>
          <w:trHeight w:val="333"/>
        </w:trPr>
        <w:tc>
          <w:tcPr>
            <w:tcW w:w="2501" w:type="dxa"/>
            <w:vAlign w:val="center"/>
            <w:hideMark/>
          </w:tcPr>
          <w:p w14:paraId="30F2715A"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UK</w:t>
            </w:r>
          </w:p>
        </w:tc>
        <w:tc>
          <w:tcPr>
            <w:tcW w:w="6420" w:type="dxa"/>
            <w:vAlign w:val="center"/>
            <w:hideMark/>
          </w:tcPr>
          <w:p w14:paraId="5FF34902"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United Kingdom</w:t>
            </w:r>
          </w:p>
        </w:tc>
      </w:tr>
      <w:tr w:rsidR="00B52AE7" w:rsidRPr="003562C8" w14:paraId="464ADFEC" w14:textId="77777777" w:rsidTr="00B52AE7">
        <w:trPr>
          <w:trHeight w:val="333"/>
        </w:trPr>
        <w:tc>
          <w:tcPr>
            <w:tcW w:w="2501" w:type="dxa"/>
            <w:vAlign w:val="center"/>
            <w:hideMark/>
          </w:tcPr>
          <w:p w14:paraId="4F426B25"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UK GDPR</w:t>
            </w:r>
          </w:p>
        </w:tc>
        <w:tc>
          <w:tcPr>
            <w:tcW w:w="6420" w:type="dxa"/>
            <w:vAlign w:val="center"/>
            <w:hideMark/>
          </w:tcPr>
          <w:p w14:paraId="42154D7F"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United Kingdom General Data Protection Regulation</w:t>
            </w:r>
          </w:p>
        </w:tc>
      </w:tr>
      <w:tr w:rsidR="00B52AE7" w:rsidRPr="003562C8" w14:paraId="3E717FDE" w14:textId="77777777" w:rsidTr="00B52AE7">
        <w:trPr>
          <w:trHeight w:val="333"/>
        </w:trPr>
        <w:tc>
          <w:tcPr>
            <w:tcW w:w="2501" w:type="dxa"/>
            <w:vAlign w:val="center"/>
            <w:hideMark/>
          </w:tcPr>
          <w:p w14:paraId="417D31F5"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VIF</w:t>
            </w:r>
          </w:p>
        </w:tc>
        <w:tc>
          <w:tcPr>
            <w:tcW w:w="6420" w:type="dxa"/>
            <w:vAlign w:val="center"/>
            <w:hideMark/>
          </w:tcPr>
          <w:p w14:paraId="7AF259F2"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Variance Inflation Factor</w:t>
            </w:r>
          </w:p>
        </w:tc>
      </w:tr>
    </w:tbl>
    <w:p w14:paraId="6A65B4E9" w14:textId="7EBCCBF0" w:rsidR="00B52AE7" w:rsidRPr="003562C8" w:rsidRDefault="00B52AE7">
      <w:pPr>
        <w:rPr>
          <w:rFonts w:ascii="Arial" w:hAnsi="Arial" w:cs="Arial"/>
        </w:rPr>
      </w:pPr>
      <w:r w:rsidRPr="003562C8">
        <w:rPr>
          <w:rFonts w:ascii="Arial" w:hAnsi="Arial" w:cs="Arial"/>
        </w:rPr>
        <w:br w:type="page"/>
      </w:r>
    </w:p>
    <w:p w14:paraId="19416BB8" w14:textId="09F406D3" w:rsidR="00B52AE7" w:rsidRPr="003562C8" w:rsidRDefault="00B52AE7" w:rsidP="008861CD">
      <w:pPr>
        <w:jc w:val="center"/>
        <w:rPr>
          <w:rFonts w:ascii="Arial" w:hAnsi="Arial" w:cs="Arial"/>
          <w:b/>
          <w:bCs/>
        </w:rPr>
      </w:pPr>
      <w:r w:rsidRPr="003562C8">
        <w:rPr>
          <w:rFonts w:ascii="Arial" w:hAnsi="Arial" w:cs="Arial"/>
          <w:b/>
          <w:bCs/>
        </w:rPr>
        <w:lastRenderedPageBreak/>
        <w:t>Glossary</w:t>
      </w: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0"/>
        <w:gridCol w:w="6560"/>
      </w:tblGrid>
      <w:tr w:rsidR="00B52AE7" w:rsidRPr="003562C8" w14:paraId="354B8CEC" w14:textId="77777777" w:rsidTr="00B52AE7">
        <w:trPr>
          <w:trHeight w:val="290"/>
        </w:trPr>
        <w:tc>
          <w:tcPr>
            <w:tcW w:w="2420" w:type="dxa"/>
            <w:vAlign w:val="center"/>
            <w:hideMark/>
          </w:tcPr>
          <w:p w14:paraId="471E7A86" w14:textId="77777777" w:rsidR="00B52AE7" w:rsidRPr="003562C8" w:rsidRDefault="00B52AE7" w:rsidP="00B52AE7">
            <w:pPr>
              <w:spacing w:after="0"/>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Term</w:t>
            </w:r>
          </w:p>
        </w:tc>
        <w:tc>
          <w:tcPr>
            <w:tcW w:w="6560" w:type="dxa"/>
            <w:vAlign w:val="center"/>
            <w:hideMark/>
          </w:tcPr>
          <w:p w14:paraId="774F3906" w14:textId="77777777" w:rsidR="00B52AE7" w:rsidRPr="003562C8" w:rsidRDefault="00B52AE7" w:rsidP="00B52AE7">
            <w:pPr>
              <w:spacing w:after="0"/>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Definition</w:t>
            </w:r>
          </w:p>
        </w:tc>
      </w:tr>
      <w:tr w:rsidR="00B52AE7" w:rsidRPr="003562C8" w14:paraId="7BD63129" w14:textId="77777777" w:rsidTr="00B52AE7">
        <w:trPr>
          <w:trHeight w:val="580"/>
        </w:trPr>
        <w:tc>
          <w:tcPr>
            <w:tcW w:w="2420" w:type="dxa"/>
            <w:vAlign w:val="center"/>
            <w:hideMark/>
          </w:tcPr>
          <w:p w14:paraId="2E6A0962"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familiarity</w:t>
            </w:r>
          </w:p>
        </w:tc>
        <w:tc>
          <w:tcPr>
            <w:tcW w:w="6560" w:type="dxa"/>
            <w:vAlign w:val="center"/>
            <w:hideMark/>
          </w:tcPr>
          <w:p w14:paraId="34F6D1AA"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The extent to which consumers recognise or have prior knowledge of a skincare brand.</w:t>
            </w:r>
          </w:p>
        </w:tc>
      </w:tr>
      <w:tr w:rsidR="00B52AE7" w:rsidRPr="003562C8" w14:paraId="66867CD1" w14:textId="77777777" w:rsidTr="00B52AE7">
        <w:trPr>
          <w:trHeight w:val="580"/>
        </w:trPr>
        <w:tc>
          <w:tcPr>
            <w:tcW w:w="2420" w:type="dxa"/>
            <w:vAlign w:val="center"/>
            <w:hideMark/>
          </w:tcPr>
          <w:p w14:paraId="6328D9E5"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prestige</w:t>
            </w:r>
          </w:p>
        </w:tc>
        <w:tc>
          <w:tcPr>
            <w:tcW w:w="6560" w:type="dxa"/>
            <w:vAlign w:val="center"/>
            <w:hideMark/>
          </w:tcPr>
          <w:p w14:paraId="313C0487"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The symbolic value attached to a brand, including exclusivity, status, heritage and premium appeal.</w:t>
            </w:r>
          </w:p>
        </w:tc>
      </w:tr>
      <w:tr w:rsidR="00B52AE7" w:rsidRPr="003562C8" w14:paraId="4906075E" w14:textId="77777777" w:rsidTr="00B52AE7">
        <w:trPr>
          <w:trHeight w:val="580"/>
        </w:trPr>
        <w:tc>
          <w:tcPr>
            <w:tcW w:w="2420" w:type="dxa"/>
            <w:vAlign w:val="center"/>
            <w:hideMark/>
          </w:tcPr>
          <w:p w14:paraId="506F4C98"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Country associations</w:t>
            </w:r>
          </w:p>
        </w:tc>
        <w:tc>
          <w:tcPr>
            <w:tcW w:w="6560" w:type="dxa"/>
            <w:vAlign w:val="center"/>
            <w:hideMark/>
          </w:tcPr>
          <w:p w14:paraId="58DA47EC"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Meanings or perceptions consumers attach to a country, such as quality, safety, innovation or luxury.</w:t>
            </w:r>
          </w:p>
        </w:tc>
      </w:tr>
      <w:tr w:rsidR="00B52AE7" w:rsidRPr="003562C8" w14:paraId="4B8B2D73" w14:textId="77777777" w:rsidTr="00B52AE7">
        <w:trPr>
          <w:trHeight w:val="290"/>
        </w:trPr>
        <w:tc>
          <w:tcPr>
            <w:tcW w:w="2420" w:type="dxa"/>
            <w:vAlign w:val="center"/>
            <w:hideMark/>
          </w:tcPr>
          <w:p w14:paraId="07558ACD"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Country image</w:t>
            </w:r>
          </w:p>
        </w:tc>
        <w:tc>
          <w:tcPr>
            <w:tcW w:w="6560" w:type="dxa"/>
            <w:vAlign w:val="center"/>
            <w:hideMark/>
          </w:tcPr>
          <w:p w14:paraId="77BA924B"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The overall impression consumers hold about a country and its products.</w:t>
            </w:r>
          </w:p>
        </w:tc>
      </w:tr>
      <w:tr w:rsidR="00B52AE7" w:rsidRPr="003562C8" w14:paraId="6F0FC27C" w14:textId="77777777" w:rsidTr="00B52AE7">
        <w:trPr>
          <w:trHeight w:val="580"/>
        </w:trPr>
        <w:tc>
          <w:tcPr>
            <w:tcW w:w="2420" w:type="dxa"/>
            <w:vAlign w:val="center"/>
            <w:hideMark/>
          </w:tcPr>
          <w:p w14:paraId="355B6554"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Country-of-origin</w:t>
            </w:r>
          </w:p>
        </w:tc>
        <w:tc>
          <w:tcPr>
            <w:tcW w:w="6560" w:type="dxa"/>
            <w:vAlign w:val="center"/>
            <w:hideMark/>
          </w:tcPr>
          <w:p w14:paraId="0E4B051C"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The country linked to a product, brand, manufacture, formulation or broader product identity.</w:t>
            </w:r>
          </w:p>
        </w:tc>
      </w:tr>
      <w:tr w:rsidR="00B52AE7" w:rsidRPr="003562C8" w14:paraId="2418FCE2" w14:textId="77777777" w:rsidTr="00B52AE7">
        <w:trPr>
          <w:trHeight w:val="290"/>
        </w:trPr>
        <w:tc>
          <w:tcPr>
            <w:tcW w:w="2420" w:type="dxa"/>
            <w:vAlign w:val="center"/>
            <w:hideMark/>
          </w:tcPr>
          <w:p w14:paraId="4AA4FB8B"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Cross-sectional design</w:t>
            </w:r>
          </w:p>
        </w:tc>
        <w:tc>
          <w:tcPr>
            <w:tcW w:w="6560" w:type="dxa"/>
            <w:vAlign w:val="center"/>
            <w:hideMark/>
          </w:tcPr>
          <w:p w14:paraId="3652DDEF"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A research design that collects data at one point in time.</w:t>
            </w:r>
          </w:p>
        </w:tc>
      </w:tr>
      <w:tr w:rsidR="00B52AE7" w:rsidRPr="003562C8" w14:paraId="6BCF56DC" w14:textId="77777777" w:rsidTr="00B52AE7">
        <w:trPr>
          <w:trHeight w:val="580"/>
        </w:trPr>
        <w:tc>
          <w:tcPr>
            <w:tcW w:w="2420" w:type="dxa"/>
            <w:vAlign w:val="center"/>
            <w:hideMark/>
          </w:tcPr>
          <w:p w14:paraId="6DAA2285"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Extrinsic cue</w:t>
            </w:r>
          </w:p>
        </w:tc>
        <w:tc>
          <w:tcPr>
            <w:tcW w:w="6560" w:type="dxa"/>
            <w:vAlign w:val="center"/>
            <w:hideMark/>
          </w:tcPr>
          <w:p w14:paraId="32FB3FE7"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An external product signal, such as brand name, price, packaging or country of origin, used to support evaluation.</w:t>
            </w:r>
          </w:p>
        </w:tc>
      </w:tr>
      <w:tr w:rsidR="00B52AE7" w:rsidRPr="003562C8" w14:paraId="2A8D0697" w14:textId="77777777" w:rsidTr="00B52AE7">
        <w:trPr>
          <w:trHeight w:val="580"/>
        </w:trPr>
        <w:tc>
          <w:tcPr>
            <w:tcW w:w="2420" w:type="dxa"/>
            <w:vAlign w:val="center"/>
            <w:hideMark/>
          </w:tcPr>
          <w:p w14:paraId="0C441CE0"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Halo effect</w:t>
            </w:r>
          </w:p>
        </w:tc>
        <w:tc>
          <w:tcPr>
            <w:tcW w:w="6560" w:type="dxa"/>
            <w:vAlign w:val="center"/>
            <w:hideMark/>
          </w:tcPr>
          <w:p w14:paraId="2C148708"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A process where consumers use general country stereotypes to judge products when they have limited direct knowledge.</w:t>
            </w:r>
          </w:p>
        </w:tc>
      </w:tr>
      <w:tr w:rsidR="00B52AE7" w:rsidRPr="003562C8" w14:paraId="78A52BE5" w14:textId="77777777" w:rsidTr="00B52AE7">
        <w:trPr>
          <w:trHeight w:val="580"/>
        </w:trPr>
        <w:tc>
          <w:tcPr>
            <w:tcW w:w="2420" w:type="dxa"/>
            <w:vAlign w:val="center"/>
            <w:hideMark/>
          </w:tcPr>
          <w:p w14:paraId="7F4289AC"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Imported skincare</w:t>
            </w:r>
          </w:p>
        </w:tc>
        <w:tc>
          <w:tcPr>
            <w:tcW w:w="6560" w:type="dxa"/>
            <w:vAlign w:val="center"/>
            <w:hideMark/>
          </w:tcPr>
          <w:p w14:paraId="36A87BE1"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Skincare products associated with foreign countries, whether through brand origin, manufacture, ingredients or country-linked positioning.</w:t>
            </w:r>
          </w:p>
        </w:tc>
      </w:tr>
      <w:tr w:rsidR="00B52AE7" w:rsidRPr="003562C8" w14:paraId="67966657" w14:textId="77777777" w:rsidTr="00B52AE7">
        <w:trPr>
          <w:trHeight w:val="580"/>
        </w:trPr>
        <w:tc>
          <w:tcPr>
            <w:tcW w:w="2420" w:type="dxa"/>
            <w:vAlign w:val="center"/>
            <w:hideMark/>
          </w:tcPr>
          <w:p w14:paraId="7391E321" w14:textId="77777777" w:rsidR="00B52AE7" w:rsidRPr="003562C8" w:rsidRDefault="00B52AE7" w:rsidP="00B52AE7">
            <w:pPr>
              <w:spacing w:after="0"/>
              <w:jc w:val="left"/>
              <w:rPr>
                <w:rFonts w:ascii="Arial" w:eastAsia="Times New Roman" w:hAnsi="Arial" w:cs="Arial"/>
                <w:color w:val="000000"/>
                <w:lang w:eastAsia="en-GB"/>
                <w14:ligatures w14:val="none"/>
              </w:rPr>
            </w:pPr>
            <w:proofErr w:type="spellStart"/>
            <w:r w:rsidRPr="003562C8">
              <w:rPr>
                <w:rFonts w:ascii="Arial" w:eastAsia="Times New Roman" w:hAnsi="Arial" w:cs="Arial"/>
                <w:color w:val="000000"/>
                <w:lang w:eastAsia="en-GB"/>
                <w14:ligatures w14:val="none"/>
              </w:rPr>
              <w:t>Likert</w:t>
            </w:r>
            <w:proofErr w:type="spellEnd"/>
            <w:r w:rsidRPr="003562C8">
              <w:rPr>
                <w:rFonts w:ascii="Arial" w:eastAsia="Times New Roman" w:hAnsi="Arial" w:cs="Arial"/>
                <w:color w:val="000000"/>
                <w:lang w:eastAsia="en-GB"/>
                <w14:ligatures w14:val="none"/>
              </w:rPr>
              <w:t xml:space="preserve"> scale</w:t>
            </w:r>
          </w:p>
        </w:tc>
        <w:tc>
          <w:tcPr>
            <w:tcW w:w="6560" w:type="dxa"/>
            <w:vAlign w:val="center"/>
            <w:hideMark/>
          </w:tcPr>
          <w:p w14:paraId="3EC35B67"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A rating scale used to measure levels of agreement, importance or perception.</w:t>
            </w:r>
          </w:p>
        </w:tc>
      </w:tr>
      <w:tr w:rsidR="00B52AE7" w:rsidRPr="003562C8" w14:paraId="13816B03" w14:textId="77777777" w:rsidTr="00B52AE7">
        <w:trPr>
          <w:trHeight w:val="580"/>
        </w:trPr>
        <w:tc>
          <w:tcPr>
            <w:tcW w:w="2420" w:type="dxa"/>
            <w:vAlign w:val="center"/>
            <w:hideMark/>
          </w:tcPr>
          <w:p w14:paraId="0FE11557"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Origin-related cues</w:t>
            </w:r>
          </w:p>
        </w:tc>
        <w:tc>
          <w:tcPr>
            <w:tcW w:w="6560" w:type="dxa"/>
            <w:vAlign w:val="center"/>
            <w:hideMark/>
          </w:tcPr>
          <w:p w14:paraId="48FC5623"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Country-linked signals such as made-in labels, foreign language, national symbols, country reputation, ingredient origin or brand heritage.</w:t>
            </w:r>
          </w:p>
        </w:tc>
      </w:tr>
      <w:tr w:rsidR="00B52AE7" w:rsidRPr="003562C8" w14:paraId="46BE63BB" w14:textId="77777777" w:rsidTr="00B52AE7">
        <w:trPr>
          <w:trHeight w:val="580"/>
        </w:trPr>
        <w:tc>
          <w:tcPr>
            <w:tcW w:w="2420" w:type="dxa"/>
            <w:vAlign w:val="center"/>
            <w:hideMark/>
          </w:tcPr>
          <w:p w14:paraId="66F313F3"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quality</w:t>
            </w:r>
          </w:p>
        </w:tc>
        <w:tc>
          <w:tcPr>
            <w:tcW w:w="6560" w:type="dxa"/>
            <w:vAlign w:val="center"/>
            <w:hideMark/>
          </w:tcPr>
          <w:p w14:paraId="16514485"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Consumers’ judgement of a product’s expected performance, reliability and overall excellence.</w:t>
            </w:r>
          </w:p>
        </w:tc>
      </w:tr>
      <w:tr w:rsidR="00B52AE7" w:rsidRPr="003562C8" w14:paraId="0AAEC648" w14:textId="77777777" w:rsidTr="00B52AE7">
        <w:trPr>
          <w:trHeight w:val="580"/>
        </w:trPr>
        <w:tc>
          <w:tcPr>
            <w:tcW w:w="2420" w:type="dxa"/>
            <w:vAlign w:val="center"/>
            <w:hideMark/>
          </w:tcPr>
          <w:p w14:paraId="1104C65E"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safety</w:t>
            </w:r>
          </w:p>
        </w:tc>
        <w:tc>
          <w:tcPr>
            <w:tcW w:w="6560" w:type="dxa"/>
            <w:vAlign w:val="center"/>
            <w:hideMark/>
          </w:tcPr>
          <w:p w14:paraId="7F3AB7EC"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Consumers’ belief that a skincare product is trustworthy, harmless and supported by credible standards or regulation.</w:t>
            </w:r>
          </w:p>
        </w:tc>
      </w:tr>
      <w:tr w:rsidR="00B52AE7" w:rsidRPr="003562C8" w14:paraId="5A35C9BB" w14:textId="77777777" w:rsidTr="00B52AE7">
        <w:trPr>
          <w:trHeight w:val="870"/>
        </w:trPr>
        <w:tc>
          <w:tcPr>
            <w:tcW w:w="2420" w:type="dxa"/>
            <w:vAlign w:val="center"/>
            <w:hideMark/>
          </w:tcPr>
          <w:p w14:paraId="6DF98135"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lastRenderedPageBreak/>
              <w:t>Premium skincare</w:t>
            </w:r>
          </w:p>
        </w:tc>
        <w:tc>
          <w:tcPr>
            <w:tcW w:w="6560" w:type="dxa"/>
            <w:vAlign w:val="center"/>
            <w:hideMark/>
          </w:tcPr>
          <w:p w14:paraId="17DED248"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Skincare positioned above the mass market through higher price, stronger claims, specialised formulations, selective branding or symbolic value.</w:t>
            </w:r>
          </w:p>
        </w:tc>
      </w:tr>
      <w:tr w:rsidR="00B52AE7" w:rsidRPr="003562C8" w14:paraId="1C0F7772" w14:textId="77777777" w:rsidTr="00B52AE7">
        <w:trPr>
          <w:trHeight w:val="290"/>
        </w:trPr>
        <w:tc>
          <w:tcPr>
            <w:tcW w:w="2420" w:type="dxa"/>
            <w:vAlign w:val="center"/>
            <w:hideMark/>
          </w:tcPr>
          <w:p w14:paraId="5C88DFE7"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Purchase intention</w:t>
            </w:r>
          </w:p>
        </w:tc>
        <w:tc>
          <w:tcPr>
            <w:tcW w:w="6560" w:type="dxa"/>
            <w:vAlign w:val="center"/>
            <w:hideMark/>
          </w:tcPr>
          <w:p w14:paraId="0A027A03"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The likelihood or willingness of consumers to buy a product in the future.</w:t>
            </w:r>
          </w:p>
        </w:tc>
      </w:tr>
      <w:tr w:rsidR="00B52AE7" w:rsidRPr="003562C8" w14:paraId="72B62B63" w14:textId="77777777" w:rsidTr="00B52AE7">
        <w:trPr>
          <w:trHeight w:val="580"/>
        </w:trPr>
        <w:tc>
          <w:tcPr>
            <w:tcW w:w="2420" w:type="dxa"/>
            <w:vAlign w:val="center"/>
            <w:hideMark/>
          </w:tcPr>
          <w:p w14:paraId="1866064A"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Signalling theory</w:t>
            </w:r>
          </w:p>
        </w:tc>
        <w:tc>
          <w:tcPr>
            <w:tcW w:w="6560" w:type="dxa"/>
            <w:vAlign w:val="center"/>
            <w:hideMark/>
          </w:tcPr>
          <w:p w14:paraId="1D0C0F5D"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A theory explaining how consumers use visible cues to judge hidden product qualities under uncertainty.</w:t>
            </w:r>
          </w:p>
        </w:tc>
      </w:tr>
      <w:tr w:rsidR="00B52AE7" w:rsidRPr="003562C8" w14:paraId="74695C16" w14:textId="77777777" w:rsidTr="00B52AE7">
        <w:trPr>
          <w:trHeight w:val="580"/>
        </w:trPr>
        <w:tc>
          <w:tcPr>
            <w:tcW w:w="2420" w:type="dxa"/>
            <w:vAlign w:val="center"/>
            <w:hideMark/>
          </w:tcPr>
          <w:p w14:paraId="51AB758B"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Summary construct effect</w:t>
            </w:r>
          </w:p>
        </w:tc>
        <w:tc>
          <w:tcPr>
            <w:tcW w:w="6560" w:type="dxa"/>
            <w:vAlign w:val="center"/>
            <w:hideMark/>
          </w:tcPr>
          <w:p w14:paraId="39C923A6"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A process where consumers use prior experience with products from a country to form a stable judgement about that country’s products.</w:t>
            </w:r>
          </w:p>
        </w:tc>
      </w:tr>
      <w:tr w:rsidR="00B52AE7" w:rsidRPr="003562C8" w14:paraId="5B5F3037" w14:textId="77777777" w:rsidTr="00B52AE7">
        <w:trPr>
          <w:trHeight w:val="580"/>
        </w:trPr>
        <w:tc>
          <w:tcPr>
            <w:tcW w:w="2420" w:type="dxa"/>
            <w:vAlign w:val="center"/>
            <w:hideMark/>
          </w:tcPr>
          <w:p w14:paraId="08FEAE75"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Skincare involvement</w:t>
            </w:r>
          </w:p>
        </w:tc>
        <w:tc>
          <w:tcPr>
            <w:tcW w:w="6560" w:type="dxa"/>
            <w:vAlign w:val="center"/>
            <w:hideMark/>
          </w:tcPr>
          <w:p w14:paraId="2D7778BA"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The level of consumer interest, attention and personal engagement with skincare products.</w:t>
            </w:r>
          </w:p>
        </w:tc>
      </w:tr>
      <w:tr w:rsidR="00B52AE7" w:rsidRPr="003562C8" w14:paraId="672010F9" w14:textId="77777777" w:rsidTr="00B52AE7">
        <w:trPr>
          <w:trHeight w:val="580"/>
        </w:trPr>
        <w:tc>
          <w:tcPr>
            <w:tcW w:w="2420" w:type="dxa"/>
            <w:vAlign w:val="center"/>
            <w:hideMark/>
          </w:tcPr>
          <w:p w14:paraId="6DC9941B"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Symbolic value</w:t>
            </w:r>
          </w:p>
        </w:tc>
        <w:tc>
          <w:tcPr>
            <w:tcW w:w="6560" w:type="dxa"/>
            <w:vAlign w:val="center"/>
            <w:hideMark/>
          </w:tcPr>
          <w:p w14:paraId="6943BFC0" w14:textId="77777777" w:rsidR="00B52AE7" w:rsidRPr="003562C8" w:rsidRDefault="00B52AE7" w:rsidP="00B52AE7">
            <w:pPr>
              <w:spacing w:after="0"/>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The non-functional value of a product, such as prestige, identity, status or emotional meaning.</w:t>
            </w:r>
          </w:p>
        </w:tc>
      </w:tr>
    </w:tbl>
    <w:p w14:paraId="09BD8A81" w14:textId="77777777" w:rsidR="00B52AE7" w:rsidRPr="003562C8" w:rsidRDefault="00B52AE7">
      <w:pPr>
        <w:rPr>
          <w:rFonts w:ascii="Arial" w:hAnsi="Arial" w:cs="Arial"/>
        </w:rPr>
      </w:pPr>
    </w:p>
    <w:p w14:paraId="189400AA" w14:textId="010433BC" w:rsidR="00B52AE7" w:rsidRPr="003562C8" w:rsidRDefault="00B52AE7">
      <w:pPr>
        <w:rPr>
          <w:rFonts w:ascii="Arial" w:hAnsi="Arial" w:cs="Arial"/>
        </w:rPr>
      </w:pPr>
      <w:r w:rsidRPr="003562C8">
        <w:rPr>
          <w:rFonts w:ascii="Arial" w:hAnsi="Arial" w:cs="Arial"/>
        </w:rPr>
        <w:br w:type="page"/>
      </w:r>
    </w:p>
    <w:p w14:paraId="66DF907E" w14:textId="77777777" w:rsidR="0085275E" w:rsidRPr="003562C8" w:rsidRDefault="0085275E" w:rsidP="00B52AE7">
      <w:pPr>
        <w:tabs>
          <w:tab w:val="left" w:pos="1453"/>
        </w:tabs>
        <w:rPr>
          <w:rFonts w:ascii="Arial" w:hAnsi="Arial" w:cs="Arial"/>
        </w:rPr>
        <w:sectPr w:rsidR="0085275E" w:rsidRPr="003562C8" w:rsidSect="00A669B4">
          <w:pgSz w:w="11909" w:h="16834" w:code="9"/>
          <w:pgMar w:top="1440" w:right="1440" w:bottom="1440" w:left="1440" w:header="720" w:footer="720" w:gutter="0"/>
          <w:cols w:space="720"/>
          <w:docGrid w:linePitch="360"/>
        </w:sectPr>
      </w:pPr>
    </w:p>
    <w:p w14:paraId="23E39312" w14:textId="77777777" w:rsidR="00D22144" w:rsidRPr="003562C8" w:rsidRDefault="00D22144" w:rsidP="00D22144">
      <w:pPr>
        <w:pStyle w:val="Heading1"/>
        <w:rPr>
          <w:rFonts w:cs="Arial"/>
          <w:sz w:val="24"/>
          <w:szCs w:val="24"/>
        </w:rPr>
      </w:pPr>
      <w:bookmarkStart w:id="0" w:name="_Toc231753680"/>
      <w:r w:rsidRPr="003562C8">
        <w:rPr>
          <w:rFonts w:cs="Arial"/>
          <w:sz w:val="24"/>
          <w:szCs w:val="24"/>
        </w:rPr>
        <w:lastRenderedPageBreak/>
        <w:t>Chapter 1: Introduction</w:t>
      </w:r>
      <w:bookmarkEnd w:id="0"/>
    </w:p>
    <w:p w14:paraId="7FC2DF4B" w14:textId="6080A448" w:rsidR="00D22144" w:rsidRPr="003562C8" w:rsidRDefault="00D22144" w:rsidP="00D22144">
      <w:pPr>
        <w:pStyle w:val="Heading2"/>
        <w:rPr>
          <w:rFonts w:cs="Arial"/>
          <w:szCs w:val="24"/>
        </w:rPr>
      </w:pPr>
      <w:bookmarkStart w:id="1" w:name="_Toc231753681"/>
      <w:r w:rsidRPr="003562C8">
        <w:rPr>
          <w:rFonts w:cs="Arial"/>
          <w:szCs w:val="24"/>
        </w:rPr>
        <w:t>1.1 Industry and Research Context</w:t>
      </w:r>
      <w:bookmarkEnd w:id="1"/>
    </w:p>
    <w:p w14:paraId="6D18CA46" w14:textId="77777777" w:rsidR="003D7391" w:rsidRPr="003562C8" w:rsidRDefault="003D7391" w:rsidP="003D7391">
      <w:pPr>
        <w:rPr>
          <w:rFonts w:ascii="Arial" w:hAnsi="Arial" w:cs="Arial"/>
        </w:rPr>
      </w:pPr>
      <w:r w:rsidRPr="003562C8">
        <w:rPr>
          <w:rFonts w:ascii="Arial" w:hAnsi="Arial" w:cs="Arial"/>
        </w:rPr>
        <w:t>The United Kingdom provides a strong context for examining premium imported skincare because it is embedded within a commercially significant and import-oriented beauty market. Industry evidence indicates that the UK beauty sector contributed approximately £30.4 billion to GDP in 2024 (Warn, 2025b), while prestige beauty sales outperformed those of the wider EU5 market (Warn, 2025a). Facial skincare value sales also grew by 7.9 per cent in 2024 (</w:t>
      </w:r>
      <w:proofErr w:type="spellStart"/>
      <w:r w:rsidRPr="003562C8">
        <w:rPr>
          <w:rFonts w:ascii="Arial" w:hAnsi="Arial" w:cs="Arial"/>
        </w:rPr>
        <w:t>Mintel</w:t>
      </w:r>
      <w:proofErr w:type="spellEnd"/>
      <w:r w:rsidRPr="003562C8">
        <w:rPr>
          <w:rFonts w:ascii="Arial" w:hAnsi="Arial" w:cs="Arial"/>
        </w:rPr>
        <w:t>, 2024), and beauty-product imports into the UK reached around £2.93 billion (OEC, 2025). These figures are relevant to the present study because they show that UK consumers operate in a market where premium skincare is commercially visible and imported beauty products are widely available.</w:t>
      </w:r>
    </w:p>
    <w:p w14:paraId="56CDB3C4" w14:textId="727B0A6A" w:rsidR="003D7391" w:rsidRPr="003562C8" w:rsidRDefault="003D7391" w:rsidP="00D22144">
      <w:pPr>
        <w:rPr>
          <w:rFonts w:ascii="Arial" w:hAnsi="Arial" w:cs="Arial"/>
        </w:rPr>
      </w:pPr>
      <w:r w:rsidRPr="003562C8">
        <w:rPr>
          <w:rFonts w:ascii="Arial" w:hAnsi="Arial" w:cs="Arial"/>
        </w:rPr>
        <w:t>This market setting increases the likelihood that consumers encounter country-linked brands, packaging, foreign-language elements and origin narratives when evaluating skincare products. Such exposure creates a clear basis for examining whether origin-related cues influence consumer judgement. Premium skincare is especially suitable for this investigation because it is often high involvement, relatively expensive and difficult to evaluate before use. Consumers cannot easily verify efficacy, safety or formulation quality in advance, and may therefore rely on extrinsic cues when forming purchase judgements (</w:t>
      </w:r>
      <w:proofErr w:type="spellStart"/>
      <w:r w:rsidRPr="003562C8">
        <w:rPr>
          <w:rFonts w:ascii="Arial" w:hAnsi="Arial" w:cs="Arial"/>
        </w:rPr>
        <w:t>Dai</w:t>
      </w:r>
      <w:proofErr w:type="spellEnd"/>
      <w:r w:rsidRPr="003562C8">
        <w:rPr>
          <w:rFonts w:ascii="Arial" w:hAnsi="Arial" w:cs="Arial"/>
        </w:rPr>
        <w:t xml:space="preserve"> and </w:t>
      </w:r>
      <w:proofErr w:type="spellStart"/>
      <w:r w:rsidRPr="003562C8">
        <w:rPr>
          <w:rFonts w:ascii="Arial" w:hAnsi="Arial" w:cs="Arial"/>
        </w:rPr>
        <w:t>Pelton</w:t>
      </w:r>
      <w:proofErr w:type="spellEnd"/>
      <w:r w:rsidRPr="003562C8">
        <w:rPr>
          <w:rFonts w:ascii="Arial" w:hAnsi="Arial" w:cs="Arial"/>
        </w:rPr>
        <w:t xml:space="preserve">, 2018; </w:t>
      </w:r>
      <w:proofErr w:type="spellStart"/>
      <w:r w:rsidRPr="003562C8">
        <w:rPr>
          <w:rFonts w:ascii="Arial" w:hAnsi="Arial" w:cs="Arial"/>
        </w:rPr>
        <w:t>Kamwendo</w:t>
      </w:r>
      <w:proofErr w:type="spellEnd"/>
      <w:r w:rsidRPr="003562C8">
        <w:rPr>
          <w:rFonts w:ascii="Arial" w:hAnsi="Arial" w:cs="Arial"/>
        </w:rPr>
        <w:t xml:space="preserve"> and </w:t>
      </w:r>
      <w:proofErr w:type="spellStart"/>
      <w:r w:rsidRPr="003562C8">
        <w:rPr>
          <w:rFonts w:ascii="Arial" w:hAnsi="Arial" w:cs="Arial"/>
        </w:rPr>
        <w:t>Maharaj</w:t>
      </w:r>
      <w:proofErr w:type="spellEnd"/>
      <w:r w:rsidRPr="003562C8">
        <w:rPr>
          <w:rFonts w:ascii="Arial" w:hAnsi="Arial" w:cs="Arial"/>
        </w:rPr>
        <w:t>, 2022). This leads directly to the research problem addressed in this dissertation: whether origin-related cues shape UK consumers’ perceptions of quality, safety, prestige and purchase intention in the premium imported skincare market, where quantitative UK-specific evidence remains limited (Lin et al., 2018).</w:t>
      </w:r>
    </w:p>
    <w:p w14:paraId="73F62F4B" w14:textId="77777777" w:rsidR="00D22144" w:rsidRPr="003562C8" w:rsidRDefault="00D22144" w:rsidP="00D22144">
      <w:pPr>
        <w:pStyle w:val="Heading2"/>
        <w:rPr>
          <w:rFonts w:cs="Arial"/>
          <w:szCs w:val="24"/>
        </w:rPr>
      </w:pPr>
      <w:bookmarkStart w:id="2" w:name="_Toc231753682"/>
      <w:r w:rsidRPr="003562C8">
        <w:rPr>
          <w:rFonts w:cs="Arial"/>
          <w:szCs w:val="24"/>
        </w:rPr>
        <w:t>1.2 Research Problem</w:t>
      </w:r>
      <w:bookmarkEnd w:id="2"/>
    </w:p>
    <w:p w14:paraId="0575C927" w14:textId="77777777" w:rsidR="003D7391" w:rsidRPr="003562C8" w:rsidRDefault="003D7391" w:rsidP="003D7391">
      <w:pPr>
        <w:rPr>
          <w:rFonts w:ascii="Arial" w:hAnsi="Arial" w:cs="Arial"/>
        </w:rPr>
      </w:pPr>
      <w:r w:rsidRPr="003562C8">
        <w:rPr>
          <w:rFonts w:ascii="Arial" w:hAnsi="Arial" w:cs="Arial"/>
        </w:rPr>
        <w:t>The central research problem addressed in this dissertation is the limited UK-specific quantitative evidence on how origin-related cues influence consumer evaluation in the premium imported skincare market. Although country-of-origin literature shows that consumers use origin information as an extrinsic cue when product attributes are difficult to assess directly, existing research often examines origin effects broadly rather than within premium skincare as a distinct category (</w:t>
      </w:r>
      <w:proofErr w:type="spellStart"/>
      <w:r w:rsidRPr="003562C8">
        <w:rPr>
          <w:rFonts w:ascii="Arial" w:hAnsi="Arial" w:cs="Arial"/>
        </w:rPr>
        <w:t>Bilkey</w:t>
      </w:r>
      <w:proofErr w:type="spellEnd"/>
      <w:r w:rsidRPr="003562C8">
        <w:rPr>
          <w:rFonts w:ascii="Arial" w:hAnsi="Arial" w:cs="Arial"/>
        </w:rPr>
        <w:t xml:space="preserve"> and </w:t>
      </w:r>
      <w:proofErr w:type="spellStart"/>
      <w:r w:rsidRPr="003562C8">
        <w:rPr>
          <w:rFonts w:ascii="Arial" w:hAnsi="Arial" w:cs="Arial"/>
        </w:rPr>
        <w:t>Nes</w:t>
      </w:r>
      <w:proofErr w:type="spellEnd"/>
      <w:r w:rsidRPr="003562C8">
        <w:rPr>
          <w:rFonts w:ascii="Arial" w:hAnsi="Arial" w:cs="Arial"/>
        </w:rPr>
        <w:t xml:space="preserve">, 1982; </w:t>
      </w:r>
      <w:proofErr w:type="spellStart"/>
      <w:r w:rsidRPr="003562C8">
        <w:rPr>
          <w:rFonts w:ascii="Arial" w:hAnsi="Arial" w:cs="Arial"/>
        </w:rPr>
        <w:t>Verlegh</w:t>
      </w:r>
      <w:proofErr w:type="spellEnd"/>
      <w:r w:rsidRPr="003562C8">
        <w:rPr>
          <w:rFonts w:ascii="Arial" w:hAnsi="Arial" w:cs="Arial"/>
        </w:rPr>
        <w:t xml:space="preserve"> and </w:t>
      </w:r>
      <w:proofErr w:type="spellStart"/>
      <w:r w:rsidRPr="003562C8">
        <w:rPr>
          <w:rFonts w:ascii="Arial" w:hAnsi="Arial" w:cs="Arial"/>
        </w:rPr>
        <w:t>Steenkamp</w:t>
      </w:r>
      <w:proofErr w:type="spellEnd"/>
      <w:r w:rsidRPr="003562C8">
        <w:rPr>
          <w:rFonts w:ascii="Arial" w:hAnsi="Arial" w:cs="Arial"/>
        </w:rPr>
        <w:t>, 1999). This creates a problem because skincare is a high-</w:t>
      </w:r>
      <w:r w:rsidRPr="003562C8">
        <w:rPr>
          <w:rFonts w:ascii="Arial" w:hAnsi="Arial" w:cs="Arial"/>
        </w:rPr>
        <w:lastRenderedPageBreak/>
        <w:t>involvement product where consumers cannot easily verify efficacy, safety or formulation quality before purchase.</w:t>
      </w:r>
    </w:p>
    <w:p w14:paraId="0B0070C1" w14:textId="77EAC1E4" w:rsidR="002F63F7" w:rsidRPr="003562C8" w:rsidRDefault="002F63F7" w:rsidP="00D22144">
      <w:pPr>
        <w:rPr>
          <w:rFonts w:ascii="Arial" w:hAnsi="Arial" w:cs="Arial"/>
        </w:rPr>
      </w:pPr>
      <w:r w:rsidRPr="003562C8">
        <w:rPr>
          <w:rFonts w:ascii="Arial" w:hAnsi="Arial" w:cs="Arial"/>
        </w:rPr>
        <w:t xml:space="preserve">The goal of the present study is </w:t>
      </w:r>
      <w:r w:rsidR="003B5F0A" w:rsidRPr="003562C8">
        <w:rPr>
          <w:rFonts w:ascii="Arial" w:hAnsi="Arial" w:cs="Arial"/>
        </w:rPr>
        <w:t>to examine</w:t>
      </w:r>
      <w:r w:rsidRPr="003562C8">
        <w:rPr>
          <w:rFonts w:ascii="Arial" w:hAnsi="Arial" w:cs="Arial"/>
        </w:rPr>
        <w:t xml:space="preserve"> the impact of origin-related cues on three important evaluative perceptions</w:t>
      </w:r>
      <w:r w:rsidR="003B5F0A" w:rsidRPr="003562C8">
        <w:rPr>
          <w:rFonts w:ascii="Arial" w:hAnsi="Arial" w:cs="Arial"/>
        </w:rPr>
        <w:t>,</w:t>
      </w:r>
      <w:r w:rsidRPr="003562C8">
        <w:rPr>
          <w:rFonts w:ascii="Arial" w:hAnsi="Arial" w:cs="Arial"/>
        </w:rPr>
        <w:t xml:space="preserve"> namely, perceived quality, perceived safety and brand prestige. Such perceptions can be relevant as country associations may influence perceived skills and trustworthiness (</w:t>
      </w:r>
      <w:proofErr w:type="spellStart"/>
      <w:r w:rsidRPr="003562C8">
        <w:rPr>
          <w:rFonts w:ascii="Arial" w:hAnsi="Arial" w:cs="Arial"/>
        </w:rPr>
        <w:t>Klaschka</w:t>
      </w:r>
      <w:proofErr w:type="spellEnd"/>
      <w:r w:rsidRPr="003562C8">
        <w:rPr>
          <w:rFonts w:ascii="Arial" w:hAnsi="Arial" w:cs="Arial"/>
        </w:rPr>
        <w:t xml:space="preserve">, 2016; Vigneron and Johnson, 2017; Lee, Park and Chen, 2025), especially in premium consumption situations, but also in regulatory settings, where they may provide security and assurance. The difficulty is that just because imported skin care can be seen in the UK market does not explain the extent to which origin cues are persuasive to these evaluative perceptions and why they are persuasive, as revealed in limited research. </w:t>
      </w:r>
      <w:r w:rsidR="003B5F0A" w:rsidRPr="003562C8">
        <w:rPr>
          <w:rFonts w:ascii="Arial" w:hAnsi="Arial" w:cs="Arial"/>
        </w:rPr>
        <w:t>This dissertation aims</w:t>
      </w:r>
      <w:r w:rsidRPr="003562C8">
        <w:rPr>
          <w:rFonts w:ascii="Arial" w:hAnsi="Arial" w:cs="Arial"/>
        </w:rPr>
        <w:t xml:space="preserve"> to fill this gap by investigating these four factors (Origin cue salience, perceived quality, perceived safety and brand prestige) together in one quantitative model, and whether there are differences based on age, income, skincare involvement, and brand familiarity.</w:t>
      </w:r>
    </w:p>
    <w:p w14:paraId="29B406A5" w14:textId="7CB58C9A" w:rsidR="00D22144" w:rsidRPr="003562C8" w:rsidRDefault="00D22144" w:rsidP="00D22144">
      <w:pPr>
        <w:pStyle w:val="Heading2"/>
        <w:rPr>
          <w:rFonts w:cs="Arial"/>
          <w:szCs w:val="24"/>
        </w:rPr>
      </w:pPr>
      <w:bookmarkStart w:id="3" w:name="_Toc224804793"/>
      <w:bookmarkStart w:id="4" w:name="_Toc231753683"/>
      <w:r w:rsidRPr="003562C8">
        <w:rPr>
          <w:rFonts w:cs="Arial"/>
          <w:szCs w:val="24"/>
        </w:rPr>
        <w:t>1.3 Research Aim</w:t>
      </w:r>
      <w:bookmarkEnd w:id="3"/>
      <w:r w:rsidR="00C22845" w:rsidRPr="003562C8">
        <w:rPr>
          <w:rFonts w:cs="Arial"/>
          <w:szCs w:val="24"/>
        </w:rPr>
        <w:t>, Objectives, and Questions</w:t>
      </w:r>
      <w:bookmarkEnd w:id="4"/>
    </w:p>
    <w:p w14:paraId="6EB2FBD5" w14:textId="07439DF6" w:rsidR="00C22845" w:rsidRPr="003562C8" w:rsidRDefault="00C22845" w:rsidP="00C22845">
      <w:pPr>
        <w:rPr>
          <w:rFonts w:ascii="Arial" w:hAnsi="Arial" w:cs="Arial"/>
          <w:b/>
          <w:bCs/>
        </w:rPr>
      </w:pPr>
      <w:r w:rsidRPr="003562C8">
        <w:rPr>
          <w:rFonts w:ascii="Arial" w:hAnsi="Arial" w:cs="Arial"/>
          <w:b/>
          <w:bCs/>
        </w:rPr>
        <w:t>Research Aim</w:t>
      </w:r>
    </w:p>
    <w:p w14:paraId="7A6FA48E" w14:textId="77777777" w:rsidR="00D22144" w:rsidRPr="003562C8" w:rsidRDefault="00D22144" w:rsidP="00D22144">
      <w:pPr>
        <w:rPr>
          <w:rFonts w:ascii="Arial" w:hAnsi="Arial" w:cs="Arial"/>
        </w:rPr>
      </w:pPr>
      <w:r w:rsidRPr="003562C8">
        <w:rPr>
          <w:rFonts w:ascii="Arial" w:hAnsi="Arial" w:cs="Arial"/>
        </w:rPr>
        <w:t>To examine and measure how origin-related cues influence United Kingdom consumers’ evaluations and purchasing decisions regarding high-end imported skincare products.</w:t>
      </w:r>
    </w:p>
    <w:p w14:paraId="2808D9C4" w14:textId="5AFD49EB" w:rsidR="00D22144" w:rsidRPr="003562C8" w:rsidRDefault="00D22144" w:rsidP="00C22845">
      <w:pPr>
        <w:rPr>
          <w:rFonts w:ascii="Arial" w:hAnsi="Arial" w:cs="Arial"/>
          <w:b/>
          <w:bCs/>
        </w:rPr>
      </w:pPr>
      <w:bookmarkStart w:id="5" w:name="_Toc224804794"/>
      <w:r w:rsidRPr="003562C8">
        <w:rPr>
          <w:rFonts w:ascii="Arial" w:hAnsi="Arial" w:cs="Arial"/>
          <w:b/>
          <w:bCs/>
        </w:rPr>
        <w:t>Key Research Objectives</w:t>
      </w:r>
      <w:bookmarkEnd w:id="5"/>
    </w:p>
    <w:p w14:paraId="7697098B" w14:textId="77777777" w:rsidR="00D22144" w:rsidRPr="003562C8" w:rsidRDefault="00D22144" w:rsidP="00D22144">
      <w:pPr>
        <w:pStyle w:val="ListParagraph"/>
        <w:numPr>
          <w:ilvl w:val="0"/>
          <w:numId w:val="15"/>
        </w:numPr>
        <w:rPr>
          <w:rFonts w:ascii="Arial" w:hAnsi="Arial" w:cs="Arial"/>
        </w:rPr>
      </w:pPr>
      <w:r w:rsidRPr="003562C8">
        <w:rPr>
          <w:rFonts w:ascii="Arial" w:hAnsi="Arial" w:cs="Arial"/>
        </w:rPr>
        <w:t>To explore the origin-related cues consumers attend to when evaluating premium imported skincare.</w:t>
      </w:r>
    </w:p>
    <w:p w14:paraId="1B56156E" w14:textId="77777777" w:rsidR="00D22144" w:rsidRPr="003562C8" w:rsidRDefault="00D22144" w:rsidP="00D22144">
      <w:pPr>
        <w:pStyle w:val="ListParagraph"/>
        <w:numPr>
          <w:ilvl w:val="0"/>
          <w:numId w:val="15"/>
        </w:numPr>
        <w:rPr>
          <w:rFonts w:ascii="Arial" w:hAnsi="Arial" w:cs="Arial"/>
        </w:rPr>
      </w:pPr>
      <w:r w:rsidRPr="003562C8">
        <w:rPr>
          <w:rFonts w:ascii="Arial" w:hAnsi="Arial" w:cs="Arial"/>
        </w:rPr>
        <w:t>To analyse how country associations shape perceived quality, safety, and brand prestige.</w:t>
      </w:r>
    </w:p>
    <w:p w14:paraId="5080E138" w14:textId="77777777" w:rsidR="00D22144" w:rsidRPr="003562C8" w:rsidRDefault="00D22144" w:rsidP="00D22144">
      <w:pPr>
        <w:pStyle w:val="ListParagraph"/>
        <w:numPr>
          <w:ilvl w:val="0"/>
          <w:numId w:val="15"/>
        </w:numPr>
        <w:rPr>
          <w:rFonts w:ascii="Arial" w:hAnsi="Arial" w:cs="Arial"/>
        </w:rPr>
      </w:pPr>
      <w:r w:rsidRPr="003562C8">
        <w:rPr>
          <w:rFonts w:ascii="Arial" w:hAnsi="Arial" w:cs="Arial"/>
        </w:rPr>
        <w:t>To test how strongly these perceptions influence purchase decisions.</w:t>
      </w:r>
    </w:p>
    <w:p w14:paraId="7B4D0D63" w14:textId="77777777" w:rsidR="00D22144" w:rsidRPr="003562C8" w:rsidRDefault="00D22144" w:rsidP="00D22144">
      <w:pPr>
        <w:pStyle w:val="ListParagraph"/>
        <w:numPr>
          <w:ilvl w:val="0"/>
          <w:numId w:val="15"/>
        </w:numPr>
        <w:rPr>
          <w:rFonts w:ascii="Arial" w:hAnsi="Arial" w:cs="Arial"/>
        </w:rPr>
      </w:pPr>
      <w:r w:rsidRPr="003562C8">
        <w:rPr>
          <w:rFonts w:ascii="Arial" w:hAnsi="Arial" w:cs="Arial"/>
        </w:rPr>
        <w:t>To investigate whether these effects differ across consumer segments defined by age, income, skincare involvement, and brand familiarity.</w:t>
      </w:r>
    </w:p>
    <w:p w14:paraId="56078C52" w14:textId="4209B06F" w:rsidR="00D22144" w:rsidRPr="003562C8" w:rsidRDefault="00D22144" w:rsidP="00C22845">
      <w:pPr>
        <w:rPr>
          <w:rFonts w:ascii="Arial" w:hAnsi="Arial" w:cs="Arial"/>
          <w:b/>
          <w:bCs/>
        </w:rPr>
      </w:pPr>
      <w:bookmarkStart w:id="6" w:name="_Toc224804795"/>
      <w:r w:rsidRPr="003562C8">
        <w:rPr>
          <w:rFonts w:ascii="Arial" w:hAnsi="Arial" w:cs="Arial"/>
          <w:b/>
          <w:bCs/>
        </w:rPr>
        <w:t>Key Research Questions</w:t>
      </w:r>
      <w:bookmarkEnd w:id="6"/>
    </w:p>
    <w:p w14:paraId="7A9EFB47" w14:textId="77777777" w:rsidR="00D22144" w:rsidRPr="003562C8" w:rsidRDefault="00D22144" w:rsidP="00D22144">
      <w:pPr>
        <w:pStyle w:val="ListParagraph"/>
        <w:numPr>
          <w:ilvl w:val="0"/>
          <w:numId w:val="16"/>
        </w:numPr>
        <w:rPr>
          <w:rFonts w:ascii="Arial" w:hAnsi="Arial" w:cs="Arial"/>
        </w:rPr>
      </w:pPr>
      <w:r w:rsidRPr="003562C8">
        <w:rPr>
          <w:rFonts w:ascii="Arial" w:hAnsi="Arial" w:cs="Arial"/>
        </w:rPr>
        <w:t>What origin-related cues do United Kingdom consumers attend to when evaluating premium imported skincare?</w:t>
      </w:r>
    </w:p>
    <w:p w14:paraId="401ADCA9" w14:textId="77777777" w:rsidR="00D22144" w:rsidRPr="003562C8" w:rsidRDefault="00D22144" w:rsidP="00D22144">
      <w:pPr>
        <w:pStyle w:val="ListParagraph"/>
        <w:numPr>
          <w:ilvl w:val="0"/>
          <w:numId w:val="16"/>
        </w:numPr>
        <w:rPr>
          <w:rFonts w:ascii="Arial" w:hAnsi="Arial" w:cs="Arial"/>
        </w:rPr>
      </w:pPr>
      <w:r w:rsidRPr="003562C8">
        <w:rPr>
          <w:rFonts w:ascii="Arial" w:hAnsi="Arial" w:cs="Arial"/>
        </w:rPr>
        <w:lastRenderedPageBreak/>
        <w:t>How do country associations shape perceived quality, safety, and brand prestige?</w:t>
      </w:r>
    </w:p>
    <w:p w14:paraId="619021A0" w14:textId="77777777" w:rsidR="00D22144" w:rsidRPr="003562C8" w:rsidRDefault="00D22144" w:rsidP="00D22144">
      <w:pPr>
        <w:pStyle w:val="ListParagraph"/>
        <w:numPr>
          <w:ilvl w:val="0"/>
          <w:numId w:val="16"/>
        </w:numPr>
        <w:rPr>
          <w:rFonts w:ascii="Arial" w:hAnsi="Arial" w:cs="Arial"/>
        </w:rPr>
      </w:pPr>
      <w:r w:rsidRPr="003562C8">
        <w:rPr>
          <w:rFonts w:ascii="Arial" w:hAnsi="Arial" w:cs="Arial"/>
        </w:rPr>
        <w:t>How strongly do these perceptions influence purchase intention?</w:t>
      </w:r>
    </w:p>
    <w:p w14:paraId="7166D5FB" w14:textId="77777777" w:rsidR="00D22144" w:rsidRPr="003562C8" w:rsidRDefault="00D22144" w:rsidP="00D22144">
      <w:pPr>
        <w:pStyle w:val="ListParagraph"/>
        <w:numPr>
          <w:ilvl w:val="0"/>
          <w:numId w:val="16"/>
        </w:numPr>
        <w:rPr>
          <w:rFonts w:ascii="Arial" w:hAnsi="Arial" w:cs="Arial"/>
        </w:rPr>
      </w:pPr>
      <w:r w:rsidRPr="003562C8">
        <w:rPr>
          <w:rFonts w:ascii="Arial" w:hAnsi="Arial" w:cs="Arial"/>
        </w:rPr>
        <w:t>Do these effects differ by age, income, skincare involvement, and brand familiarity?</w:t>
      </w:r>
    </w:p>
    <w:p w14:paraId="112BFCBE" w14:textId="4115BD71" w:rsidR="00D22144" w:rsidRPr="003562C8" w:rsidRDefault="00D22144" w:rsidP="00D22144">
      <w:pPr>
        <w:pStyle w:val="Heading2"/>
        <w:rPr>
          <w:rFonts w:cs="Arial"/>
          <w:szCs w:val="24"/>
        </w:rPr>
      </w:pPr>
      <w:bookmarkStart w:id="7" w:name="_Toc231753684"/>
      <w:r w:rsidRPr="003562C8">
        <w:rPr>
          <w:rFonts w:cs="Arial"/>
          <w:szCs w:val="24"/>
        </w:rPr>
        <w:t>1.</w:t>
      </w:r>
      <w:r w:rsidR="00C22845" w:rsidRPr="003562C8">
        <w:rPr>
          <w:rFonts w:cs="Arial"/>
          <w:szCs w:val="24"/>
        </w:rPr>
        <w:t>4</w:t>
      </w:r>
      <w:r w:rsidRPr="003562C8">
        <w:rPr>
          <w:rFonts w:cs="Arial"/>
          <w:szCs w:val="24"/>
        </w:rPr>
        <w:t xml:space="preserve"> Significance and Contribution of the Study</w:t>
      </w:r>
      <w:bookmarkEnd w:id="7"/>
    </w:p>
    <w:p w14:paraId="766BDD09" w14:textId="1F79E75D" w:rsidR="002F63F7" w:rsidRPr="003562C8" w:rsidRDefault="002F63F7" w:rsidP="00D22144">
      <w:pPr>
        <w:rPr>
          <w:rFonts w:ascii="Arial" w:hAnsi="Arial" w:cs="Arial"/>
        </w:rPr>
      </w:pPr>
      <w:r w:rsidRPr="003562C8">
        <w:rPr>
          <w:rFonts w:ascii="Arial" w:hAnsi="Arial" w:cs="Arial"/>
        </w:rPr>
        <w:t>This dissertation is important, both academically and practically. It contributes to the academic research on country-of-origin and origin-related cues by exploring this role in a specific and less researched category: premium imported skin care in the U.K. While existing literature reveals that there can be an impact on product evaluation based on origin information, it is shown to be different across context and not fully understood in the case of premium beauty products (</w:t>
      </w:r>
      <w:proofErr w:type="spellStart"/>
      <w:r w:rsidRPr="003562C8">
        <w:rPr>
          <w:rFonts w:ascii="Arial" w:hAnsi="Arial" w:cs="Arial"/>
        </w:rPr>
        <w:t>Verlegh</w:t>
      </w:r>
      <w:proofErr w:type="spellEnd"/>
      <w:r w:rsidRPr="003562C8">
        <w:rPr>
          <w:rFonts w:ascii="Arial" w:hAnsi="Arial" w:cs="Arial"/>
        </w:rPr>
        <w:t xml:space="preserve"> and </w:t>
      </w:r>
      <w:proofErr w:type="spellStart"/>
      <w:r w:rsidRPr="003562C8">
        <w:rPr>
          <w:rFonts w:ascii="Arial" w:hAnsi="Arial" w:cs="Arial"/>
        </w:rPr>
        <w:t>Steenkamp</w:t>
      </w:r>
      <w:proofErr w:type="spellEnd"/>
      <w:r w:rsidRPr="003562C8">
        <w:rPr>
          <w:rFonts w:ascii="Arial" w:hAnsi="Arial" w:cs="Arial"/>
        </w:rPr>
        <w:t xml:space="preserve">, 1999; </w:t>
      </w:r>
      <w:proofErr w:type="spellStart"/>
      <w:r w:rsidRPr="003562C8">
        <w:rPr>
          <w:rFonts w:ascii="Arial" w:hAnsi="Arial" w:cs="Arial"/>
        </w:rPr>
        <w:t>Samiee</w:t>
      </w:r>
      <w:proofErr w:type="spellEnd"/>
      <w:r w:rsidRPr="003562C8">
        <w:rPr>
          <w:rFonts w:ascii="Arial" w:hAnsi="Arial" w:cs="Arial"/>
        </w:rPr>
        <w:t xml:space="preserve"> et al., 2024). Another significant study finding is that the study integrated perceived quality, perceived safety, brand prestige and purchase intention in a single model – a tick that is missing from all previous studies. It does so by continuing work regarding decision-making in cosmetics and skin care product purchases and addresses calls to better examine origin effects in this space in a context-specific and theory-building manner (Lin et al., 2018; Ghosh et al., 2025).</w:t>
      </w:r>
    </w:p>
    <w:p w14:paraId="0D0125E2" w14:textId="77777777" w:rsidR="00D22144" w:rsidRPr="003562C8" w:rsidRDefault="00D22144" w:rsidP="00D22144">
      <w:pPr>
        <w:rPr>
          <w:rFonts w:ascii="Arial" w:hAnsi="Arial" w:cs="Arial"/>
        </w:rPr>
      </w:pPr>
      <w:r w:rsidRPr="003562C8">
        <w:rPr>
          <w:rFonts w:ascii="Arial" w:hAnsi="Arial" w:cs="Arial"/>
        </w:rPr>
        <w:t>Practically, the study offers value to premium skincare brands, importers, beauty marketers and retailers operating in the UK market. Its findings may help these actors understand whether country-linked cues strengthen perceptions of trust, safety, exclusivity and willingness to buy. The study may also help identify whether such effects vary across consumer groups, allowing firms to position imported skincare brands more effectively for different segments (</w:t>
      </w:r>
      <w:proofErr w:type="spellStart"/>
      <w:r w:rsidRPr="003562C8">
        <w:rPr>
          <w:rFonts w:ascii="Arial" w:hAnsi="Arial" w:cs="Arial"/>
        </w:rPr>
        <w:t>Hsu</w:t>
      </w:r>
      <w:proofErr w:type="spellEnd"/>
      <w:r w:rsidRPr="003562C8">
        <w:rPr>
          <w:rFonts w:ascii="Arial" w:hAnsi="Arial" w:cs="Arial"/>
        </w:rPr>
        <w:t xml:space="preserve">, Chang and </w:t>
      </w:r>
      <w:proofErr w:type="spellStart"/>
      <w:r w:rsidRPr="003562C8">
        <w:rPr>
          <w:rFonts w:ascii="Arial" w:hAnsi="Arial" w:cs="Arial"/>
        </w:rPr>
        <w:t>Yansritakul</w:t>
      </w:r>
      <w:proofErr w:type="spellEnd"/>
      <w:r w:rsidRPr="003562C8">
        <w:rPr>
          <w:rFonts w:ascii="Arial" w:hAnsi="Arial" w:cs="Arial"/>
        </w:rPr>
        <w:t>, 2017; Lee, Park and Chen, 2025).</w:t>
      </w:r>
    </w:p>
    <w:p w14:paraId="001710F8" w14:textId="5A6B238F" w:rsidR="00D22144" w:rsidRPr="003562C8" w:rsidRDefault="00D22144" w:rsidP="00D22144">
      <w:pPr>
        <w:pStyle w:val="Heading2"/>
        <w:rPr>
          <w:rFonts w:cs="Arial"/>
          <w:szCs w:val="24"/>
        </w:rPr>
      </w:pPr>
      <w:bookmarkStart w:id="8" w:name="_Toc231753685"/>
      <w:r w:rsidRPr="003562C8">
        <w:rPr>
          <w:rFonts w:cs="Arial"/>
          <w:szCs w:val="24"/>
        </w:rPr>
        <w:t>1.</w:t>
      </w:r>
      <w:r w:rsidR="00C22845" w:rsidRPr="003562C8">
        <w:rPr>
          <w:rFonts w:cs="Arial"/>
          <w:szCs w:val="24"/>
        </w:rPr>
        <w:t>5</w:t>
      </w:r>
      <w:r w:rsidRPr="003562C8">
        <w:rPr>
          <w:rFonts w:cs="Arial"/>
          <w:szCs w:val="24"/>
        </w:rPr>
        <w:t xml:space="preserve"> Theoretical Framework</w:t>
      </w:r>
      <w:bookmarkEnd w:id="8"/>
    </w:p>
    <w:p w14:paraId="00787916" w14:textId="6B338701" w:rsidR="002F63F7" w:rsidRPr="003562C8" w:rsidRDefault="002F63F7" w:rsidP="002F63F7">
      <w:pPr>
        <w:rPr>
          <w:rFonts w:ascii="Arial" w:hAnsi="Arial" w:cs="Arial"/>
        </w:rPr>
      </w:pPr>
      <w:r w:rsidRPr="003562C8">
        <w:rPr>
          <w:rFonts w:ascii="Arial" w:hAnsi="Arial" w:cs="Arial"/>
        </w:rPr>
        <w:t xml:space="preserve">The theory underlying this study is threefold. Consumers using the country-of-origin information as an extrinsic cue may be the first issue that will be explained by the country-of-origin theory. Secondly, it is the importance of the cues </w:t>
      </w:r>
      <w:r w:rsidR="003B5F0A" w:rsidRPr="003562C8">
        <w:rPr>
          <w:rFonts w:ascii="Arial" w:hAnsi="Arial" w:cs="Arial"/>
        </w:rPr>
        <w:t>in</w:t>
      </w:r>
      <w:r w:rsidRPr="003562C8">
        <w:rPr>
          <w:rFonts w:ascii="Arial" w:hAnsi="Arial" w:cs="Arial"/>
        </w:rPr>
        <w:t xml:space="preserve"> signifying theory, and this is because it will be important when there is any uncertainty. Where it is </w:t>
      </w:r>
      <w:r w:rsidR="003B5F0A" w:rsidRPr="003562C8">
        <w:rPr>
          <w:rFonts w:ascii="Arial" w:hAnsi="Arial" w:cs="Arial"/>
        </w:rPr>
        <w:t>not</w:t>
      </w:r>
      <w:r w:rsidRPr="003562C8">
        <w:rPr>
          <w:rFonts w:ascii="Arial" w:hAnsi="Arial" w:cs="Arial"/>
        </w:rPr>
        <w:t xml:space="preserve"> possible to directly assess quality or safety, visible signs, like country associations</w:t>
      </w:r>
      <w:r w:rsidR="003B5F0A" w:rsidRPr="003562C8">
        <w:rPr>
          <w:rFonts w:ascii="Arial" w:hAnsi="Arial" w:cs="Arial"/>
        </w:rPr>
        <w:t>,</w:t>
      </w:r>
      <w:r w:rsidRPr="003562C8">
        <w:rPr>
          <w:rFonts w:ascii="Arial" w:hAnsi="Arial" w:cs="Arial"/>
        </w:rPr>
        <w:t xml:space="preserve"> can serve as a signal of expertise, credibility and authenticity (Connelly et al., 2011). </w:t>
      </w:r>
      <w:r w:rsidRPr="003562C8">
        <w:rPr>
          <w:rFonts w:ascii="Arial" w:hAnsi="Arial" w:cs="Arial"/>
        </w:rPr>
        <w:lastRenderedPageBreak/>
        <w:t xml:space="preserve">Thirdly, </w:t>
      </w:r>
      <w:r w:rsidR="003B5F0A" w:rsidRPr="003562C8">
        <w:rPr>
          <w:rFonts w:ascii="Arial" w:hAnsi="Arial" w:cs="Arial"/>
        </w:rPr>
        <w:t xml:space="preserve">the </w:t>
      </w:r>
      <w:r w:rsidRPr="003562C8">
        <w:rPr>
          <w:rFonts w:ascii="Arial" w:hAnsi="Arial" w:cs="Arial"/>
        </w:rPr>
        <w:t xml:space="preserve">use of behavioural intention theory, specifically </w:t>
      </w:r>
      <w:r w:rsidR="003B5F0A" w:rsidRPr="003562C8">
        <w:rPr>
          <w:rFonts w:ascii="Arial" w:hAnsi="Arial" w:cs="Arial"/>
        </w:rPr>
        <w:t xml:space="preserve">the </w:t>
      </w:r>
      <w:r w:rsidRPr="003562C8">
        <w:rPr>
          <w:rFonts w:ascii="Arial" w:hAnsi="Arial" w:cs="Arial"/>
        </w:rPr>
        <w:t xml:space="preserve">Theory of Planned Behaviour, was the foundation for the </w:t>
      </w:r>
      <w:r w:rsidR="003B5F0A" w:rsidRPr="003562C8">
        <w:rPr>
          <w:rFonts w:ascii="Arial" w:hAnsi="Arial" w:cs="Arial"/>
        </w:rPr>
        <w:t>dependent</w:t>
      </w:r>
      <w:r w:rsidRPr="003562C8">
        <w:rPr>
          <w:rFonts w:ascii="Arial" w:hAnsi="Arial" w:cs="Arial"/>
        </w:rPr>
        <w:t xml:space="preserve"> variable of purchase intention (</w:t>
      </w:r>
      <w:proofErr w:type="spellStart"/>
      <w:r w:rsidRPr="003562C8">
        <w:rPr>
          <w:rFonts w:ascii="Arial" w:hAnsi="Arial" w:cs="Arial"/>
        </w:rPr>
        <w:t>Ajzen</w:t>
      </w:r>
      <w:proofErr w:type="spellEnd"/>
      <w:r w:rsidRPr="003562C8">
        <w:rPr>
          <w:rFonts w:ascii="Arial" w:hAnsi="Arial" w:cs="Arial"/>
        </w:rPr>
        <w:t>, 1991).</w:t>
      </w:r>
    </w:p>
    <w:p w14:paraId="77964DBE" w14:textId="28CA02C8" w:rsidR="002F63F7" w:rsidRPr="003562C8" w:rsidRDefault="002F63F7" w:rsidP="002F63F7">
      <w:pPr>
        <w:rPr>
          <w:rFonts w:ascii="Arial" w:hAnsi="Arial" w:cs="Arial"/>
        </w:rPr>
      </w:pPr>
      <w:r w:rsidRPr="003562C8">
        <w:rPr>
          <w:rFonts w:ascii="Arial" w:hAnsi="Arial" w:cs="Arial"/>
        </w:rPr>
        <w:t>All of these theories together can explain and form the base of the analytical model of the dissertation. The cues related to origin can be considered as signals that impact perceived quality, perceived safety and brand prestige, and thus, consumers' purchase intention in the premium segment of the imported skin care market.</w:t>
      </w:r>
    </w:p>
    <w:p w14:paraId="59DC1D14" w14:textId="0C1414F1" w:rsidR="00D22144" w:rsidRPr="003562C8" w:rsidRDefault="00D22144" w:rsidP="00D22144">
      <w:pPr>
        <w:pStyle w:val="Heading2"/>
        <w:rPr>
          <w:rFonts w:cs="Arial"/>
          <w:szCs w:val="24"/>
        </w:rPr>
      </w:pPr>
      <w:bookmarkStart w:id="9" w:name="_Toc231753686"/>
      <w:r w:rsidRPr="003562C8">
        <w:rPr>
          <w:rFonts w:cs="Arial"/>
          <w:szCs w:val="24"/>
        </w:rPr>
        <w:t>1.</w:t>
      </w:r>
      <w:r w:rsidR="00C22845" w:rsidRPr="003562C8">
        <w:rPr>
          <w:rFonts w:cs="Arial"/>
          <w:szCs w:val="24"/>
        </w:rPr>
        <w:t>6</w:t>
      </w:r>
      <w:r w:rsidRPr="003562C8">
        <w:rPr>
          <w:rFonts w:cs="Arial"/>
          <w:szCs w:val="24"/>
        </w:rPr>
        <w:t xml:space="preserve"> Scope of the Study</w:t>
      </w:r>
      <w:bookmarkEnd w:id="9"/>
    </w:p>
    <w:p w14:paraId="79F323B5" w14:textId="0118AE81" w:rsidR="002F63F7" w:rsidRPr="003562C8" w:rsidRDefault="002F63F7" w:rsidP="00D22144">
      <w:pPr>
        <w:rPr>
          <w:rFonts w:ascii="Arial" w:hAnsi="Arial" w:cs="Arial"/>
        </w:rPr>
      </w:pPr>
      <w:r w:rsidRPr="003562C8">
        <w:rPr>
          <w:rFonts w:ascii="Arial" w:hAnsi="Arial" w:cs="Arial"/>
        </w:rPr>
        <w:t xml:space="preserve">The dissertation will target UK consumers and assess the effect of origin on the assessment of high-end imported skincare brands. The study's limitations include only purchase intention and a between-person </w:t>
      </w:r>
      <w:r w:rsidR="003B5F0A" w:rsidRPr="003562C8">
        <w:rPr>
          <w:rFonts w:ascii="Arial" w:hAnsi="Arial" w:cs="Arial"/>
        </w:rPr>
        <w:t>analysis</w:t>
      </w:r>
      <w:r w:rsidRPr="003562C8">
        <w:rPr>
          <w:rFonts w:ascii="Arial" w:hAnsi="Arial" w:cs="Arial"/>
        </w:rPr>
        <w:t xml:space="preserve"> of age, income, skin care involvement and brand familiarity. It does not include mass-market skincare, domestic-only skincare brands, or other categories in the cosmetics industry</w:t>
      </w:r>
      <w:r w:rsidR="003B5F0A" w:rsidRPr="003562C8">
        <w:rPr>
          <w:rFonts w:ascii="Arial" w:hAnsi="Arial" w:cs="Arial"/>
        </w:rPr>
        <w:t>,</w:t>
      </w:r>
      <w:r w:rsidRPr="003562C8">
        <w:rPr>
          <w:rFonts w:ascii="Arial" w:hAnsi="Arial" w:cs="Arial"/>
        </w:rPr>
        <w:t xml:space="preserve"> like colour cosmetics and fragrance. Nor does it aim to engage in a qualitative investigation of personal and subjective constructions of meanings and </w:t>
      </w:r>
      <w:r w:rsidR="003B5F0A" w:rsidRPr="003562C8">
        <w:rPr>
          <w:rFonts w:ascii="Arial" w:hAnsi="Arial" w:cs="Arial"/>
        </w:rPr>
        <w:t>sense-making</w:t>
      </w:r>
      <w:r w:rsidRPr="003562C8">
        <w:rPr>
          <w:rFonts w:ascii="Arial" w:hAnsi="Arial" w:cs="Arial"/>
        </w:rPr>
        <w:t xml:space="preserve"> of using skin care: "Who am I?</w:t>
      </w:r>
    </w:p>
    <w:p w14:paraId="7B7860A9" w14:textId="74D34529" w:rsidR="00D22144" w:rsidRPr="003562C8" w:rsidRDefault="00D22144" w:rsidP="00D22144">
      <w:pPr>
        <w:pStyle w:val="Heading2"/>
        <w:rPr>
          <w:rFonts w:cs="Arial"/>
          <w:szCs w:val="24"/>
        </w:rPr>
      </w:pPr>
      <w:bookmarkStart w:id="10" w:name="_Toc231753687"/>
      <w:r w:rsidRPr="003562C8">
        <w:rPr>
          <w:rFonts w:cs="Arial"/>
          <w:szCs w:val="24"/>
        </w:rPr>
        <w:t>1.</w:t>
      </w:r>
      <w:r w:rsidR="00C22845" w:rsidRPr="003562C8">
        <w:rPr>
          <w:rFonts w:cs="Arial"/>
          <w:szCs w:val="24"/>
        </w:rPr>
        <w:t>7</w:t>
      </w:r>
      <w:r w:rsidRPr="003562C8">
        <w:rPr>
          <w:rFonts w:cs="Arial"/>
          <w:szCs w:val="24"/>
        </w:rPr>
        <w:t xml:space="preserve"> Overview of Dissertation Structure</w:t>
      </w:r>
      <w:bookmarkEnd w:id="10"/>
    </w:p>
    <w:p w14:paraId="3FC9A53E" w14:textId="7F724429" w:rsidR="002F63F7" w:rsidRPr="003562C8" w:rsidRDefault="002F63F7" w:rsidP="002F63F7">
      <w:pPr>
        <w:rPr>
          <w:rFonts w:ascii="Arial" w:hAnsi="Arial" w:cs="Arial"/>
        </w:rPr>
      </w:pPr>
      <w:r w:rsidRPr="003562C8">
        <w:rPr>
          <w:rFonts w:ascii="Arial" w:hAnsi="Arial" w:cs="Arial"/>
        </w:rPr>
        <w:t>Chapter 1 introduces the research context, research problem, aim, objectives, research questions, significance, theoretical framework and scope of the dissertation.</w:t>
      </w:r>
    </w:p>
    <w:p w14:paraId="4C8FCC36" w14:textId="6F6B38E3" w:rsidR="002F63F7" w:rsidRPr="003562C8" w:rsidRDefault="002F63F7" w:rsidP="002F63F7">
      <w:pPr>
        <w:rPr>
          <w:rFonts w:ascii="Arial" w:hAnsi="Arial" w:cs="Arial"/>
        </w:rPr>
      </w:pPr>
      <w:r w:rsidRPr="003562C8">
        <w:rPr>
          <w:rFonts w:ascii="Arial" w:hAnsi="Arial" w:cs="Arial"/>
        </w:rPr>
        <w:t>Chapter 2 reviews the literature on premium imported skincare, country-of-origin theory, signalling theory, perceived quality, perceived safety, brand prestige, purchase intention and consumer segmentation, before presenting the conceptual framework.</w:t>
      </w:r>
    </w:p>
    <w:p w14:paraId="0AF4314C" w14:textId="061504F1" w:rsidR="002F63F7" w:rsidRPr="003562C8" w:rsidRDefault="002F63F7" w:rsidP="002F63F7">
      <w:pPr>
        <w:rPr>
          <w:rFonts w:ascii="Arial" w:hAnsi="Arial" w:cs="Arial"/>
        </w:rPr>
      </w:pPr>
      <w:r w:rsidRPr="003562C8">
        <w:rPr>
          <w:rFonts w:ascii="Arial" w:hAnsi="Arial" w:cs="Arial"/>
        </w:rPr>
        <w:t>Chapter 3 describes the methodology in the research, which involves a philosophical position, a research approach, survey design, sampling strategy, the operationalisation of the variables, the method of collecting the data, the analytical tools used in the statistical analysis, reliability, validity of the instrument and ethical considerations/objections.</w:t>
      </w:r>
    </w:p>
    <w:p w14:paraId="763BFC02" w14:textId="278EA69F" w:rsidR="002F63F7" w:rsidRPr="003562C8" w:rsidRDefault="002F63F7" w:rsidP="002F63F7">
      <w:pPr>
        <w:rPr>
          <w:rFonts w:ascii="Arial" w:hAnsi="Arial" w:cs="Arial"/>
        </w:rPr>
      </w:pPr>
      <w:r w:rsidRPr="003562C8">
        <w:rPr>
          <w:rFonts w:ascii="Arial" w:hAnsi="Arial" w:cs="Arial"/>
        </w:rPr>
        <w:t>Chapter 4 discusses quantitative results of this survey on the profile of respondents, reliability testing, descriptive statistics, correlation, regression and group comparison results.</w:t>
      </w:r>
    </w:p>
    <w:p w14:paraId="080ACFE3" w14:textId="269ADC22" w:rsidR="002F63F7" w:rsidRPr="003562C8" w:rsidRDefault="002F63F7" w:rsidP="002F63F7">
      <w:pPr>
        <w:rPr>
          <w:rFonts w:ascii="Arial" w:hAnsi="Arial" w:cs="Arial"/>
        </w:rPr>
      </w:pPr>
      <w:r w:rsidRPr="003562C8">
        <w:rPr>
          <w:rFonts w:ascii="Arial" w:hAnsi="Arial" w:cs="Arial"/>
        </w:rPr>
        <w:lastRenderedPageBreak/>
        <w:t>Chapter 5 provides a discussion of the results with respect to the literature, research questions and conceptual framework.</w:t>
      </w:r>
    </w:p>
    <w:p w14:paraId="1691DFAE" w14:textId="5FA510B5" w:rsidR="00D22144" w:rsidRPr="003562C8" w:rsidRDefault="002F63F7" w:rsidP="002F63F7">
      <w:pPr>
        <w:rPr>
          <w:rFonts w:ascii="Arial" w:hAnsi="Arial" w:cs="Arial"/>
        </w:rPr>
      </w:pPr>
      <w:r w:rsidRPr="003562C8">
        <w:rPr>
          <w:rFonts w:ascii="Arial" w:hAnsi="Arial" w:cs="Arial"/>
        </w:rPr>
        <w:t>Chapter 6 summarises the findings, contributions, practical recommendations, limitations and future research directions of the dissertation.</w:t>
      </w:r>
    </w:p>
    <w:p w14:paraId="2ED6C150" w14:textId="77777777" w:rsidR="00286028" w:rsidRPr="003562C8" w:rsidRDefault="00286028" w:rsidP="00286028">
      <w:pPr>
        <w:rPr>
          <w:rFonts w:ascii="Arial" w:hAnsi="Arial" w:cs="Arial"/>
        </w:rPr>
      </w:pPr>
    </w:p>
    <w:p w14:paraId="71C46BAD" w14:textId="0C86522F" w:rsidR="00AE74EB" w:rsidRPr="003562C8" w:rsidRDefault="00AE74EB" w:rsidP="00286028">
      <w:pPr>
        <w:rPr>
          <w:rFonts w:ascii="Arial" w:hAnsi="Arial" w:cs="Arial"/>
        </w:rPr>
      </w:pPr>
      <w:r w:rsidRPr="003562C8">
        <w:rPr>
          <w:rFonts w:ascii="Arial" w:hAnsi="Arial" w:cs="Arial"/>
        </w:rPr>
        <w:br w:type="page"/>
      </w:r>
    </w:p>
    <w:p w14:paraId="599B4FF3" w14:textId="7F8D81A1" w:rsidR="008C686E" w:rsidRPr="003562C8" w:rsidRDefault="008C686E" w:rsidP="00D22144">
      <w:pPr>
        <w:pStyle w:val="Heading1"/>
        <w:rPr>
          <w:rFonts w:cs="Arial"/>
          <w:sz w:val="24"/>
          <w:szCs w:val="24"/>
        </w:rPr>
      </w:pPr>
      <w:bookmarkStart w:id="11" w:name="_Toc231753688"/>
      <w:r w:rsidRPr="003562C8">
        <w:rPr>
          <w:rFonts w:cs="Arial"/>
          <w:sz w:val="24"/>
          <w:szCs w:val="24"/>
        </w:rPr>
        <w:lastRenderedPageBreak/>
        <w:t>Chapter 2: Literature Review</w:t>
      </w:r>
      <w:bookmarkEnd w:id="11"/>
    </w:p>
    <w:p w14:paraId="3F9EDE83" w14:textId="25267A0A" w:rsidR="00714A4C" w:rsidRPr="003562C8" w:rsidRDefault="00714A4C" w:rsidP="00D22144">
      <w:pPr>
        <w:pStyle w:val="Heading2"/>
        <w:rPr>
          <w:rFonts w:cs="Arial"/>
          <w:szCs w:val="24"/>
        </w:rPr>
      </w:pPr>
      <w:bookmarkStart w:id="12" w:name="_Toc231753689"/>
      <w:r w:rsidRPr="003562C8">
        <w:rPr>
          <w:rFonts w:cs="Arial"/>
          <w:szCs w:val="24"/>
        </w:rPr>
        <w:t>2.1 The Premium Imported Skincare Market: Context and Consumer Relevance</w:t>
      </w:r>
      <w:bookmarkEnd w:id="12"/>
    </w:p>
    <w:p w14:paraId="7495F6AA" w14:textId="4D4EAD37" w:rsidR="00AE74EB" w:rsidRPr="003562C8" w:rsidRDefault="00AE74EB" w:rsidP="00D22144">
      <w:pPr>
        <w:pStyle w:val="Heading3"/>
        <w:rPr>
          <w:rFonts w:cs="Arial"/>
          <w:szCs w:val="24"/>
        </w:rPr>
      </w:pPr>
      <w:bookmarkStart w:id="13" w:name="_Toc231753690"/>
      <w:r w:rsidRPr="003562C8">
        <w:rPr>
          <w:rFonts w:cs="Arial"/>
          <w:szCs w:val="24"/>
        </w:rPr>
        <w:t>2.1.1 Defining premium skincare</w:t>
      </w:r>
      <w:bookmarkEnd w:id="13"/>
    </w:p>
    <w:p w14:paraId="00E23AE0" w14:textId="6F91AB4E" w:rsidR="0096767E" w:rsidRPr="003562C8" w:rsidRDefault="0096767E" w:rsidP="00714A4C">
      <w:pPr>
        <w:rPr>
          <w:rFonts w:ascii="Arial" w:hAnsi="Arial" w:cs="Arial"/>
        </w:rPr>
      </w:pPr>
      <w:r w:rsidRPr="003562C8">
        <w:rPr>
          <w:rFonts w:ascii="Arial" w:hAnsi="Arial" w:cs="Arial"/>
        </w:rPr>
        <w:t xml:space="preserve">Skincare products that are targeted and are priced higher than mass market skincare products can be classified as premium skincare products. Within the beauty market, there are various lines drawn as differences between mass-market, </w:t>
      </w:r>
      <w:proofErr w:type="spellStart"/>
      <w:r w:rsidRPr="003562C8">
        <w:rPr>
          <w:rFonts w:ascii="Arial" w:hAnsi="Arial" w:cs="Arial"/>
        </w:rPr>
        <w:t>masstige</w:t>
      </w:r>
      <w:proofErr w:type="spellEnd"/>
      <w:r w:rsidRPr="003562C8">
        <w:rPr>
          <w:rFonts w:ascii="Arial" w:hAnsi="Arial" w:cs="Arial"/>
        </w:rPr>
        <w:t>, premium and luxury brands, and consumers' willingness to purchase both sometimes depends upon their perception of a more unique brand and higher value of the beauty product, especially when compared to its cheaper counterparts (</w:t>
      </w:r>
      <w:proofErr w:type="spellStart"/>
      <w:r w:rsidRPr="003562C8">
        <w:rPr>
          <w:rFonts w:ascii="Arial" w:hAnsi="Arial" w:cs="Arial"/>
        </w:rPr>
        <w:t>Divares</w:t>
      </w:r>
      <w:proofErr w:type="spellEnd"/>
      <w:r w:rsidRPr="003562C8">
        <w:rPr>
          <w:rFonts w:ascii="Arial" w:hAnsi="Arial" w:cs="Arial"/>
        </w:rPr>
        <w:t xml:space="preserve"> </w:t>
      </w:r>
      <w:proofErr w:type="spellStart"/>
      <w:r w:rsidRPr="003562C8">
        <w:rPr>
          <w:rFonts w:ascii="Arial" w:hAnsi="Arial" w:cs="Arial"/>
        </w:rPr>
        <w:t>Cosmas</w:t>
      </w:r>
      <w:proofErr w:type="spellEnd"/>
      <w:r w:rsidRPr="003562C8">
        <w:rPr>
          <w:rFonts w:ascii="Arial" w:hAnsi="Arial" w:cs="Arial"/>
        </w:rPr>
        <w:t xml:space="preserve"> </w:t>
      </w:r>
      <w:proofErr w:type="spellStart"/>
      <w:r w:rsidRPr="003562C8">
        <w:rPr>
          <w:rFonts w:ascii="Arial" w:hAnsi="Arial" w:cs="Arial"/>
        </w:rPr>
        <w:t>Jaravaza</w:t>
      </w:r>
      <w:proofErr w:type="spellEnd"/>
      <w:r w:rsidRPr="003562C8">
        <w:rPr>
          <w:rFonts w:ascii="Arial" w:hAnsi="Arial" w:cs="Arial"/>
        </w:rPr>
        <w:t xml:space="preserve">, </w:t>
      </w:r>
      <w:proofErr w:type="spellStart"/>
      <w:r w:rsidRPr="003562C8">
        <w:rPr>
          <w:rFonts w:ascii="Arial" w:hAnsi="Arial" w:cs="Arial"/>
        </w:rPr>
        <w:t>Moyo</w:t>
      </w:r>
      <w:proofErr w:type="spellEnd"/>
      <w:r w:rsidRPr="003562C8">
        <w:rPr>
          <w:rFonts w:ascii="Arial" w:hAnsi="Arial" w:cs="Arial"/>
        </w:rPr>
        <w:t xml:space="preserve"> and </w:t>
      </w:r>
      <w:proofErr w:type="spellStart"/>
      <w:r w:rsidRPr="003562C8">
        <w:rPr>
          <w:rFonts w:ascii="Arial" w:hAnsi="Arial" w:cs="Arial"/>
        </w:rPr>
        <w:t>Mukucha</w:t>
      </w:r>
      <w:proofErr w:type="spellEnd"/>
      <w:r w:rsidRPr="003562C8">
        <w:rPr>
          <w:rFonts w:ascii="Arial" w:hAnsi="Arial" w:cs="Arial"/>
        </w:rPr>
        <w:t>, 2024). However, in the context of skincare, claims of efficacy, ingredients and special formulations are other parameters supporting high positioning which consumers read in conjunction with overall lifestyle and wellbeing values (</w:t>
      </w:r>
      <w:proofErr w:type="spellStart"/>
      <w:r w:rsidRPr="003562C8">
        <w:rPr>
          <w:rFonts w:ascii="Arial" w:hAnsi="Arial" w:cs="Arial"/>
        </w:rPr>
        <w:t>Ghazali</w:t>
      </w:r>
      <w:proofErr w:type="spellEnd"/>
      <w:r w:rsidRPr="003562C8">
        <w:rPr>
          <w:rFonts w:ascii="Arial" w:hAnsi="Arial" w:cs="Arial"/>
        </w:rPr>
        <w:t xml:space="preserve"> et al., 2017; </w:t>
      </w:r>
      <w:proofErr w:type="spellStart"/>
      <w:r w:rsidRPr="003562C8">
        <w:rPr>
          <w:rFonts w:ascii="Arial" w:hAnsi="Arial" w:cs="Arial"/>
        </w:rPr>
        <w:t>Kamwendo</w:t>
      </w:r>
      <w:proofErr w:type="spellEnd"/>
      <w:r w:rsidRPr="003562C8">
        <w:rPr>
          <w:rFonts w:ascii="Arial" w:hAnsi="Arial" w:cs="Arial"/>
        </w:rPr>
        <w:t xml:space="preserve"> and </w:t>
      </w:r>
      <w:proofErr w:type="spellStart"/>
      <w:r w:rsidRPr="003562C8">
        <w:rPr>
          <w:rFonts w:ascii="Arial" w:hAnsi="Arial" w:cs="Arial"/>
        </w:rPr>
        <w:t>Maharaj</w:t>
      </w:r>
      <w:proofErr w:type="spellEnd"/>
      <w:r w:rsidRPr="003562C8">
        <w:rPr>
          <w:rFonts w:ascii="Arial" w:hAnsi="Arial" w:cs="Arial"/>
        </w:rPr>
        <w:t>, 2022).</w:t>
      </w:r>
    </w:p>
    <w:p w14:paraId="0585CB27" w14:textId="22CFDA37" w:rsidR="00AE74EB" w:rsidRPr="003562C8" w:rsidRDefault="00AE74EB" w:rsidP="00D22144">
      <w:pPr>
        <w:pStyle w:val="Heading3"/>
        <w:rPr>
          <w:rFonts w:cs="Arial"/>
          <w:szCs w:val="24"/>
        </w:rPr>
      </w:pPr>
      <w:bookmarkStart w:id="14" w:name="_Toc231753691"/>
      <w:r w:rsidRPr="003562C8">
        <w:rPr>
          <w:rFonts w:cs="Arial"/>
          <w:szCs w:val="24"/>
        </w:rPr>
        <w:t>2.1.2 Imported skincare in the UK market</w:t>
      </w:r>
      <w:bookmarkEnd w:id="14"/>
    </w:p>
    <w:p w14:paraId="7FF3DA44" w14:textId="62180B8E" w:rsidR="00432AC9" w:rsidRPr="003562C8" w:rsidRDefault="00432AC9" w:rsidP="00714A4C">
      <w:pPr>
        <w:rPr>
          <w:rFonts w:ascii="Arial" w:hAnsi="Arial" w:cs="Arial"/>
        </w:rPr>
      </w:pPr>
      <w:r w:rsidRPr="003562C8">
        <w:rPr>
          <w:rFonts w:ascii="Arial" w:hAnsi="Arial" w:cs="Arial"/>
        </w:rPr>
        <w:t xml:space="preserve">It is particularly </w:t>
      </w:r>
      <w:r w:rsidR="003B5F0A" w:rsidRPr="003562C8">
        <w:rPr>
          <w:rFonts w:ascii="Arial" w:hAnsi="Arial" w:cs="Arial"/>
        </w:rPr>
        <w:t>important</w:t>
      </w:r>
      <w:r w:rsidRPr="003562C8">
        <w:rPr>
          <w:rFonts w:ascii="Arial" w:hAnsi="Arial" w:cs="Arial"/>
        </w:rPr>
        <w:t xml:space="preserve"> in the UK</w:t>
      </w:r>
      <w:r w:rsidR="003B5F0A" w:rsidRPr="003562C8">
        <w:rPr>
          <w:rFonts w:ascii="Arial" w:hAnsi="Arial" w:cs="Arial"/>
        </w:rPr>
        <w:t>,</w:t>
      </w:r>
      <w:r w:rsidRPr="003562C8">
        <w:rPr>
          <w:rFonts w:ascii="Arial" w:hAnsi="Arial" w:cs="Arial"/>
        </w:rPr>
        <w:t xml:space="preserve"> where a premium skincare business is part of a very large beauty economy with massive commercial significance. According to industry data in 2024, the UK beauty sector generated some £30.4 billion in value-added to GDP, beauty-product sales were higher than in the EU5, UK prestige beauty sales grew by 7.9 per cent in 2024, and the value of beauty products imported to the country was worth some £2.93 billion. (Warn, 2025a; Warn, 2025b; </w:t>
      </w:r>
      <w:proofErr w:type="spellStart"/>
      <w:r w:rsidRPr="003562C8">
        <w:rPr>
          <w:rFonts w:ascii="Arial" w:hAnsi="Arial" w:cs="Arial"/>
        </w:rPr>
        <w:t>Mintel</w:t>
      </w:r>
      <w:proofErr w:type="spellEnd"/>
      <w:r w:rsidRPr="003562C8">
        <w:rPr>
          <w:rFonts w:ascii="Arial" w:hAnsi="Arial" w:cs="Arial"/>
        </w:rPr>
        <w:t xml:space="preserve">, 2024; OEC, 2025). In this type of market, the imported brands are very conspicuous, and the origin barriers are very prominent in the evaluation phase. It is therefore not unusual that UK consumers will be faced with </w:t>
      </w:r>
      <w:r w:rsidR="003B5F0A" w:rsidRPr="003562C8">
        <w:rPr>
          <w:rFonts w:ascii="Arial" w:hAnsi="Arial" w:cs="Arial"/>
        </w:rPr>
        <w:t>country-branded</w:t>
      </w:r>
      <w:r w:rsidRPr="003562C8">
        <w:rPr>
          <w:rFonts w:ascii="Arial" w:hAnsi="Arial" w:cs="Arial"/>
        </w:rPr>
        <w:t xml:space="preserve"> meanings regularly – whether in packaging, retail displays or in digital media. Consumer attitudes towards cosmetics are also influenced by product and ethical perceptions, in addition to brand credibility, and all three of these can overlap with imported brand positioning in the UK cosmetics market (Lin et al., 2018).</w:t>
      </w:r>
    </w:p>
    <w:p w14:paraId="48A59653" w14:textId="7F6B8984" w:rsidR="00AE74EB" w:rsidRPr="003562C8" w:rsidRDefault="00AE74EB" w:rsidP="00D22144">
      <w:pPr>
        <w:pStyle w:val="Heading3"/>
        <w:rPr>
          <w:rFonts w:cs="Arial"/>
          <w:szCs w:val="24"/>
        </w:rPr>
      </w:pPr>
      <w:bookmarkStart w:id="15" w:name="_Toc231753692"/>
      <w:r w:rsidRPr="003562C8">
        <w:rPr>
          <w:rFonts w:cs="Arial"/>
          <w:szCs w:val="24"/>
        </w:rPr>
        <w:t>2.1.3 Why skincare is a distinctive product category</w:t>
      </w:r>
      <w:bookmarkEnd w:id="15"/>
    </w:p>
    <w:p w14:paraId="7E516A99" w14:textId="126C92F8" w:rsidR="00432AC9" w:rsidRPr="003562C8" w:rsidRDefault="00432AC9" w:rsidP="00714A4C">
      <w:pPr>
        <w:rPr>
          <w:rFonts w:ascii="Arial" w:hAnsi="Arial" w:cs="Arial"/>
        </w:rPr>
      </w:pPr>
      <w:r w:rsidRPr="003562C8">
        <w:rPr>
          <w:rFonts w:ascii="Arial" w:hAnsi="Arial" w:cs="Arial"/>
        </w:rPr>
        <w:t xml:space="preserve">One unique category is skincare, which is a </w:t>
      </w:r>
      <w:r w:rsidR="003B5F0A" w:rsidRPr="003562C8">
        <w:rPr>
          <w:rFonts w:ascii="Arial" w:hAnsi="Arial" w:cs="Arial"/>
        </w:rPr>
        <w:t>high-involvement</w:t>
      </w:r>
      <w:r w:rsidRPr="003562C8">
        <w:rPr>
          <w:rFonts w:ascii="Arial" w:hAnsi="Arial" w:cs="Arial"/>
        </w:rPr>
        <w:t xml:space="preserve"> product where consumers may not be able to easily evaluate the product </w:t>
      </w:r>
      <w:r w:rsidR="003B5F0A" w:rsidRPr="003562C8">
        <w:rPr>
          <w:rFonts w:ascii="Arial" w:hAnsi="Arial" w:cs="Arial"/>
        </w:rPr>
        <w:t>before</w:t>
      </w:r>
      <w:r w:rsidRPr="003562C8">
        <w:rPr>
          <w:rFonts w:ascii="Arial" w:hAnsi="Arial" w:cs="Arial"/>
        </w:rPr>
        <w:t xml:space="preserve"> purchase. The consumer is often unable to assess the product's efficacy or safety a priori and is </w:t>
      </w:r>
      <w:r w:rsidRPr="003562C8">
        <w:rPr>
          <w:rFonts w:ascii="Arial" w:hAnsi="Arial" w:cs="Arial"/>
        </w:rPr>
        <w:lastRenderedPageBreak/>
        <w:t>therefore left to rely on extrinsic cues like claims in product labels and/or the perceived trust of the brand and store context (</w:t>
      </w:r>
      <w:proofErr w:type="spellStart"/>
      <w:r w:rsidRPr="003562C8">
        <w:rPr>
          <w:rFonts w:ascii="Arial" w:hAnsi="Arial" w:cs="Arial"/>
        </w:rPr>
        <w:t>Dai</w:t>
      </w:r>
      <w:proofErr w:type="spellEnd"/>
      <w:r w:rsidRPr="003562C8">
        <w:rPr>
          <w:rFonts w:ascii="Arial" w:hAnsi="Arial" w:cs="Arial"/>
        </w:rPr>
        <w:t xml:space="preserve"> and </w:t>
      </w:r>
      <w:proofErr w:type="spellStart"/>
      <w:r w:rsidRPr="003562C8">
        <w:rPr>
          <w:rFonts w:ascii="Arial" w:hAnsi="Arial" w:cs="Arial"/>
        </w:rPr>
        <w:t>Pelton</w:t>
      </w:r>
      <w:proofErr w:type="spellEnd"/>
      <w:r w:rsidRPr="003562C8">
        <w:rPr>
          <w:rFonts w:ascii="Arial" w:hAnsi="Arial" w:cs="Arial"/>
        </w:rPr>
        <w:t xml:space="preserve">, 2018; O'Higgins and </w:t>
      </w:r>
      <w:proofErr w:type="spellStart"/>
      <w:r w:rsidRPr="003562C8">
        <w:rPr>
          <w:rFonts w:ascii="Arial" w:hAnsi="Arial" w:cs="Arial"/>
        </w:rPr>
        <w:t>Fatorachian</w:t>
      </w:r>
      <w:proofErr w:type="spellEnd"/>
      <w:r w:rsidRPr="003562C8">
        <w:rPr>
          <w:rFonts w:ascii="Arial" w:hAnsi="Arial" w:cs="Arial"/>
        </w:rPr>
        <w:t>, 2025). Putting this in perspective of skincare products presents a great reason for looking into origin cues and consumer judgement specifically pertaining to skincare products being imported and priced differently.</w:t>
      </w:r>
    </w:p>
    <w:p w14:paraId="7C5CD79F" w14:textId="77777777" w:rsidR="00714A4C" w:rsidRPr="003562C8" w:rsidRDefault="00714A4C" w:rsidP="00D22144">
      <w:pPr>
        <w:pStyle w:val="Heading2"/>
        <w:rPr>
          <w:rFonts w:cs="Arial"/>
          <w:szCs w:val="24"/>
        </w:rPr>
      </w:pPr>
      <w:bookmarkStart w:id="16" w:name="_Toc231753693"/>
      <w:r w:rsidRPr="003562C8">
        <w:rPr>
          <w:rFonts w:cs="Arial"/>
          <w:szCs w:val="24"/>
        </w:rPr>
        <w:t>2.2 Country-of-Origin Theory and Origin-Related Cues</w:t>
      </w:r>
      <w:bookmarkEnd w:id="16"/>
    </w:p>
    <w:p w14:paraId="7668F3CD" w14:textId="39211199" w:rsidR="00AE74EB" w:rsidRPr="003562C8" w:rsidRDefault="00AE74EB" w:rsidP="00D22144">
      <w:pPr>
        <w:pStyle w:val="Heading3"/>
        <w:rPr>
          <w:rFonts w:cs="Arial"/>
          <w:szCs w:val="24"/>
        </w:rPr>
      </w:pPr>
      <w:bookmarkStart w:id="17" w:name="_Toc231753694"/>
      <w:r w:rsidRPr="003562C8">
        <w:rPr>
          <w:rFonts w:cs="Arial"/>
          <w:szCs w:val="24"/>
        </w:rPr>
        <w:t>2.2.1 Understanding country-of-origin</w:t>
      </w:r>
      <w:bookmarkEnd w:id="17"/>
    </w:p>
    <w:p w14:paraId="51CB3743" w14:textId="563B6626" w:rsidR="00432AC9" w:rsidRPr="003562C8" w:rsidRDefault="00432AC9" w:rsidP="00714A4C">
      <w:pPr>
        <w:rPr>
          <w:rFonts w:ascii="Arial" w:hAnsi="Arial" w:cs="Arial"/>
        </w:rPr>
      </w:pPr>
      <w:r w:rsidRPr="003562C8">
        <w:rPr>
          <w:rFonts w:ascii="Arial" w:hAnsi="Arial" w:cs="Arial"/>
        </w:rPr>
        <w:t>COO theory was founded on the basis of consumers' use of country of origin information when the product is not fully specified before buying. In this tradition, origin serves as an extrinsic cue and a salesperson can impart to the buyer some impression of attributes, which includes the quality, reliability and broader symbolic value of a nation or place (</w:t>
      </w:r>
      <w:proofErr w:type="spellStart"/>
      <w:r w:rsidRPr="003562C8">
        <w:rPr>
          <w:rFonts w:ascii="Arial" w:hAnsi="Arial" w:cs="Arial"/>
        </w:rPr>
        <w:t>Bilkey</w:t>
      </w:r>
      <w:proofErr w:type="spellEnd"/>
      <w:r w:rsidRPr="003562C8">
        <w:rPr>
          <w:rFonts w:ascii="Arial" w:hAnsi="Arial" w:cs="Arial"/>
        </w:rPr>
        <w:t xml:space="preserve"> and </w:t>
      </w:r>
      <w:proofErr w:type="spellStart"/>
      <w:r w:rsidRPr="003562C8">
        <w:rPr>
          <w:rFonts w:ascii="Arial" w:hAnsi="Arial" w:cs="Arial"/>
        </w:rPr>
        <w:t>Nes</w:t>
      </w:r>
      <w:proofErr w:type="spellEnd"/>
      <w:r w:rsidRPr="003562C8">
        <w:rPr>
          <w:rFonts w:ascii="Arial" w:hAnsi="Arial" w:cs="Arial"/>
        </w:rPr>
        <w:t xml:space="preserve">, 1982). Early COO research has shown that consumers do not evaluate a product in its own right. Instead, they often re-read them in the light of their prior knowledge concerning the country of origin, and so origin is a cognitively efficient evaluative shortcut. Later, </w:t>
      </w:r>
      <w:proofErr w:type="spellStart"/>
      <w:r w:rsidRPr="003562C8">
        <w:rPr>
          <w:rFonts w:ascii="Arial" w:hAnsi="Arial" w:cs="Arial"/>
        </w:rPr>
        <w:t>Verlegh</w:t>
      </w:r>
      <w:proofErr w:type="spellEnd"/>
      <w:r w:rsidRPr="003562C8">
        <w:rPr>
          <w:rFonts w:ascii="Arial" w:hAnsi="Arial" w:cs="Arial"/>
        </w:rPr>
        <w:t xml:space="preserve"> and </w:t>
      </w:r>
      <w:proofErr w:type="spellStart"/>
      <w:r w:rsidRPr="003562C8">
        <w:rPr>
          <w:rFonts w:ascii="Arial" w:hAnsi="Arial" w:cs="Arial"/>
        </w:rPr>
        <w:t>Steenkamp</w:t>
      </w:r>
      <w:proofErr w:type="spellEnd"/>
      <w:r w:rsidRPr="003562C8">
        <w:rPr>
          <w:rFonts w:ascii="Arial" w:hAnsi="Arial" w:cs="Arial"/>
        </w:rPr>
        <w:t xml:space="preserve"> (1999) replicated the findings of a widespread COO effect in their meta-analysis, which demonstrated that country of origin information affects the evaluation of the product, attitudes, and behavioural intentions, but steeper effects were found in certain contexts than in others.</w:t>
      </w:r>
    </w:p>
    <w:p w14:paraId="7576FD1D" w14:textId="2E8E7FCB" w:rsidR="00AE74EB" w:rsidRPr="003562C8" w:rsidRDefault="00AE74EB" w:rsidP="00D22144">
      <w:pPr>
        <w:pStyle w:val="Heading3"/>
        <w:rPr>
          <w:rFonts w:cs="Arial"/>
          <w:szCs w:val="24"/>
        </w:rPr>
      </w:pPr>
      <w:bookmarkStart w:id="18" w:name="_Toc231753695"/>
      <w:r w:rsidRPr="003562C8">
        <w:rPr>
          <w:rFonts w:cs="Arial"/>
          <w:szCs w:val="24"/>
        </w:rPr>
        <w:t xml:space="preserve">2.2.2 </w:t>
      </w:r>
      <w:r w:rsidR="003D7391" w:rsidRPr="003562C8">
        <w:rPr>
          <w:rFonts w:cs="Arial"/>
          <w:szCs w:val="24"/>
        </w:rPr>
        <w:t>How Consumers Use Country Associations as Evaluation Shortcuts</w:t>
      </w:r>
      <w:bookmarkEnd w:id="18"/>
    </w:p>
    <w:p w14:paraId="78B88F7A" w14:textId="5317F42C" w:rsidR="00432AC9" w:rsidRPr="003562C8" w:rsidRDefault="00432AC9" w:rsidP="00714A4C">
      <w:pPr>
        <w:rPr>
          <w:rFonts w:ascii="Arial" w:hAnsi="Arial" w:cs="Arial"/>
        </w:rPr>
      </w:pPr>
      <w:r w:rsidRPr="003562C8">
        <w:rPr>
          <w:rFonts w:ascii="Arial" w:hAnsi="Arial" w:cs="Arial"/>
        </w:rPr>
        <w:t xml:space="preserve">The key component of this literature is the distinction between halo and summary construct effects. Min (1989) suggests “halo effects” of country images when consumers have limited knowledge about country products and generalise based on the broad national images. When this is the case, origin takes the place of actual product knowledge. The summary construct effect, on the other hand, is revealed when consumers have previous experience with products from a country and are able to </w:t>
      </w:r>
      <w:r w:rsidR="003B5F0A" w:rsidRPr="003562C8">
        <w:rPr>
          <w:rFonts w:ascii="Arial" w:hAnsi="Arial" w:cs="Arial"/>
        </w:rPr>
        <w:t>summarise</w:t>
      </w:r>
      <w:r w:rsidRPr="003562C8">
        <w:rPr>
          <w:rFonts w:ascii="Arial" w:hAnsi="Arial" w:cs="Arial"/>
        </w:rPr>
        <w:t xml:space="preserve"> those experiences into a more stable appraisal of the country. This is especially so with skincare. While some consumers might </w:t>
      </w:r>
      <w:r w:rsidR="003B5F0A" w:rsidRPr="003562C8">
        <w:rPr>
          <w:rFonts w:ascii="Arial" w:hAnsi="Arial" w:cs="Arial"/>
        </w:rPr>
        <w:t>form</w:t>
      </w:r>
      <w:r w:rsidRPr="003562C8">
        <w:rPr>
          <w:rFonts w:ascii="Arial" w:hAnsi="Arial" w:cs="Arial"/>
        </w:rPr>
        <w:t xml:space="preserve"> a general impression of technological advancement or beauty innovation of the country, others might have already had several experiences with the beauty products from these countries. The effects of COO in skin care products are thus also not consistent and are rather </w:t>
      </w:r>
      <w:r w:rsidRPr="003562C8">
        <w:rPr>
          <w:rFonts w:ascii="Arial" w:hAnsi="Arial" w:cs="Arial"/>
        </w:rPr>
        <w:lastRenderedPageBreak/>
        <w:t>dependent on the skin knowledge already existing in consumers and how these cognitions have been forged.</w:t>
      </w:r>
    </w:p>
    <w:p w14:paraId="6D990484" w14:textId="056DB664" w:rsidR="00AE74EB" w:rsidRPr="003562C8" w:rsidRDefault="00AE74EB" w:rsidP="00D22144">
      <w:pPr>
        <w:pStyle w:val="Heading3"/>
        <w:rPr>
          <w:rFonts w:cs="Arial"/>
          <w:szCs w:val="24"/>
        </w:rPr>
      </w:pPr>
      <w:bookmarkStart w:id="19" w:name="_Toc231753696"/>
      <w:r w:rsidRPr="003562C8">
        <w:rPr>
          <w:rFonts w:cs="Arial"/>
          <w:szCs w:val="24"/>
        </w:rPr>
        <w:t>2.2.3 Multidimensionality of origin cues</w:t>
      </w:r>
      <w:bookmarkEnd w:id="19"/>
    </w:p>
    <w:p w14:paraId="2BE517B1" w14:textId="6BB97A60" w:rsidR="00432AC9" w:rsidRPr="003562C8" w:rsidRDefault="00432AC9" w:rsidP="00714A4C">
      <w:pPr>
        <w:rPr>
          <w:rFonts w:ascii="Arial" w:hAnsi="Arial" w:cs="Arial"/>
        </w:rPr>
      </w:pPr>
      <w:r w:rsidRPr="003562C8">
        <w:rPr>
          <w:rFonts w:ascii="Arial" w:hAnsi="Arial" w:cs="Arial"/>
        </w:rPr>
        <w:t xml:space="preserve">Some studies have demonstrated that the country of origin cannot be used as a research variable. Roth and </w:t>
      </w:r>
      <w:proofErr w:type="spellStart"/>
      <w:r w:rsidRPr="003562C8">
        <w:rPr>
          <w:rFonts w:ascii="Arial" w:hAnsi="Arial" w:cs="Arial"/>
        </w:rPr>
        <w:t>Diamantopoulos</w:t>
      </w:r>
      <w:proofErr w:type="spellEnd"/>
      <w:r w:rsidRPr="003562C8">
        <w:rPr>
          <w:rFonts w:ascii="Arial" w:hAnsi="Arial" w:cs="Arial"/>
        </w:rPr>
        <w:t xml:space="preserve"> (2009) maintain that country image is multidimensional and do not conclude that it could be interpreted as merely a ‘made in’ statement. Consumer reactions can differ—it could be to the country where the brand is from, where the brand is made, where the formulation is made or where the ingredients are made, or any country that has general cultural stereotypes attached to it. This separation is significant because high-quality skincare often makes certain statements of origin simultaneously: by packaging, by text in foreign languages, with ingredient narratives, via claims of origin and country code-brand stories. It is for this reason that the term “origin-related cues” is used in the present study. It encompasses more signals that consumers might see when considering imported skin-care, as opposed to one country label being sufficient to make a judgment. For instance, the brand may be French, Korean, Japanese, or Swiss, and the product may be regarded as French, Korean, Japanese or Swiss, even if the buyers aren't sure where it was actually produced. As </w:t>
      </w:r>
      <w:proofErr w:type="spellStart"/>
      <w:r w:rsidRPr="003562C8">
        <w:rPr>
          <w:rFonts w:ascii="Arial" w:hAnsi="Arial" w:cs="Arial"/>
        </w:rPr>
        <w:t>Cheah</w:t>
      </w:r>
      <w:proofErr w:type="spellEnd"/>
      <w:r w:rsidRPr="003562C8">
        <w:rPr>
          <w:rFonts w:ascii="Arial" w:hAnsi="Arial" w:cs="Arial"/>
        </w:rPr>
        <w:t xml:space="preserve">, </w:t>
      </w:r>
      <w:proofErr w:type="spellStart"/>
      <w:r w:rsidRPr="003562C8">
        <w:rPr>
          <w:rFonts w:ascii="Arial" w:hAnsi="Arial" w:cs="Arial"/>
        </w:rPr>
        <w:t>Zainol</w:t>
      </w:r>
      <w:proofErr w:type="spellEnd"/>
      <w:r w:rsidRPr="003562C8">
        <w:rPr>
          <w:rFonts w:ascii="Arial" w:hAnsi="Arial" w:cs="Arial"/>
        </w:rPr>
        <w:t xml:space="preserve"> and </w:t>
      </w:r>
      <w:proofErr w:type="spellStart"/>
      <w:r w:rsidRPr="003562C8">
        <w:rPr>
          <w:rFonts w:ascii="Arial" w:hAnsi="Arial" w:cs="Arial"/>
        </w:rPr>
        <w:t>Phau</w:t>
      </w:r>
      <w:proofErr w:type="spellEnd"/>
      <w:r w:rsidRPr="003562C8">
        <w:rPr>
          <w:rFonts w:ascii="Arial" w:hAnsi="Arial" w:cs="Arial"/>
        </w:rPr>
        <w:t xml:space="preserve"> (2016) noted, country-of-ingredient authenticity is not a conundrum for </w:t>
      </w:r>
      <w:r w:rsidR="003B5F0A" w:rsidRPr="003562C8">
        <w:rPr>
          <w:rFonts w:ascii="Arial" w:hAnsi="Arial" w:cs="Arial"/>
        </w:rPr>
        <w:t>understanding</w:t>
      </w:r>
      <w:r w:rsidRPr="003562C8">
        <w:rPr>
          <w:rFonts w:ascii="Arial" w:hAnsi="Arial" w:cs="Arial"/>
        </w:rPr>
        <w:t xml:space="preserve"> where a consumer positions a product if it is valuable, given that consumers may give importance not only to the product origin but also to the origin of the valued ingredients/services or expertise. This multi-dimensional perspective is immediately relevant </w:t>
      </w:r>
      <w:r w:rsidR="003B5F0A" w:rsidRPr="003562C8">
        <w:rPr>
          <w:rFonts w:ascii="Arial" w:hAnsi="Arial" w:cs="Arial"/>
        </w:rPr>
        <w:t>to</w:t>
      </w:r>
      <w:r w:rsidRPr="003562C8">
        <w:rPr>
          <w:rFonts w:ascii="Arial" w:hAnsi="Arial" w:cs="Arial"/>
        </w:rPr>
        <w:t xml:space="preserve"> the dissertation since it is this that makes for the research of the origin cues in general. Brands can convey origin to UK consumers based on appearance (label), brand narratives, language, country image and associations. Hence, the cues provided with the origin would be better analysed as a whole package of cues to better build a foundation for understanding how these cues influence perceived quality, perceived safety, brand prestige and purchase intention in premium imported skin care products.</w:t>
      </w:r>
    </w:p>
    <w:p w14:paraId="218A3960" w14:textId="7A16169F" w:rsidR="00AE74EB" w:rsidRPr="003562C8" w:rsidRDefault="00AE74EB" w:rsidP="00D22144">
      <w:pPr>
        <w:pStyle w:val="Heading3"/>
        <w:rPr>
          <w:rFonts w:cs="Arial"/>
          <w:szCs w:val="24"/>
        </w:rPr>
      </w:pPr>
      <w:bookmarkStart w:id="20" w:name="_Toc231753697"/>
      <w:r w:rsidRPr="003562C8">
        <w:rPr>
          <w:rFonts w:cs="Arial"/>
          <w:szCs w:val="24"/>
        </w:rPr>
        <w:t>2.2.4 Empirical findings on COO effects</w:t>
      </w:r>
      <w:bookmarkEnd w:id="20"/>
    </w:p>
    <w:p w14:paraId="5CE58B5A" w14:textId="3F0AB161" w:rsidR="00432AC9" w:rsidRPr="003562C8" w:rsidRDefault="00432AC9" w:rsidP="00714A4C">
      <w:pPr>
        <w:rPr>
          <w:rFonts w:ascii="Arial" w:hAnsi="Arial" w:cs="Arial"/>
        </w:rPr>
      </w:pPr>
      <w:r w:rsidRPr="003562C8">
        <w:rPr>
          <w:rFonts w:ascii="Arial" w:hAnsi="Arial" w:cs="Arial"/>
        </w:rPr>
        <w:t xml:space="preserve">This empirical fact has been verified: COO effects exist and are context-dependent. Both </w:t>
      </w:r>
      <w:proofErr w:type="spellStart"/>
      <w:r w:rsidRPr="003562C8">
        <w:rPr>
          <w:rFonts w:ascii="Arial" w:hAnsi="Arial" w:cs="Arial"/>
        </w:rPr>
        <w:t>Bilkey</w:t>
      </w:r>
      <w:proofErr w:type="spellEnd"/>
      <w:r w:rsidRPr="003562C8">
        <w:rPr>
          <w:rFonts w:ascii="Arial" w:hAnsi="Arial" w:cs="Arial"/>
        </w:rPr>
        <w:t xml:space="preserve"> and </w:t>
      </w:r>
      <w:proofErr w:type="spellStart"/>
      <w:r w:rsidRPr="003562C8">
        <w:rPr>
          <w:rFonts w:ascii="Arial" w:hAnsi="Arial" w:cs="Arial"/>
        </w:rPr>
        <w:t>Nes</w:t>
      </w:r>
      <w:proofErr w:type="spellEnd"/>
      <w:r w:rsidRPr="003562C8">
        <w:rPr>
          <w:rFonts w:ascii="Arial" w:hAnsi="Arial" w:cs="Arial"/>
        </w:rPr>
        <w:t xml:space="preserve"> (1982) and </w:t>
      </w:r>
      <w:proofErr w:type="spellStart"/>
      <w:r w:rsidRPr="003562C8">
        <w:rPr>
          <w:rFonts w:ascii="Arial" w:hAnsi="Arial" w:cs="Arial"/>
        </w:rPr>
        <w:t>Verlegh</w:t>
      </w:r>
      <w:proofErr w:type="spellEnd"/>
      <w:r w:rsidRPr="003562C8">
        <w:rPr>
          <w:rFonts w:ascii="Arial" w:hAnsi="Arial" w:cs="Arial"/>
        </w:rPr>
        <w:t xml:space="preserve"> and </w:t>
      </w:r>
      <w:proofErr w:type="spellStart"/>
      <w:r w:rsidRPr="003562C8">
        <w:rPr>
          <w:rFonts w:ascii="Arial" w:hAnsi="Arial" w:cs="Arial"/>
        </w:rPr>
        <w:t>Steenkamp</w:t>
      </w:r>
      <w:proofErr w:type="spellEnd"/>
      <w:r w:rsidRPr="003562C8">
        <w:rPr>
          <w:rFonts w:ascii="Arial" w:hAnsi="Arial" w:cs="Arial"/>
        </w:rPr>
        <w:t xml:space="preserve"> (1999) report that origin cues do impact perceived quality and attitudes, but that such impact is dependent upon </w:t>
      </w:r>
      <w:r w:rsidRPr="003562C8">
        <w:rPr>
          <w:rFonts w:ascii="Arial" w:hAnsi="Arial" w:cs="Arial"/>
        </w:rPr>
        <w:lastRenderedPageBreak/>
        <w:t>product category and consumer familiarity and competing information. Explicit and implicit country stereotypes can both forecast product preferences</w:t>
      </w:r>
      <w:r w:rsidR="003B5F0A" w:rsidRPr="003562C8">
        <w:rPr>
          <w:rFonts w:ascii="Arial" w:hAnsi="Arial" w:cs="Arial"/>
        </w:rPr>
        <w:t>,</w:t>
      </w:r>
      <w:r w:rsidRPr="003562C8">
        <w:rPr>
          <w:rFonts w:ascii="Arial" w:hAnsi="Arial" w:cs="Arial"/>
        </w:rPr>
        <w:t xml:space="preserve"> and country associations may act on an automatic (or implicit) and/or conscious/explicit level (</w:t>
      </w:r>
      <w:proofErr w:type="spellStart"/>
      <w:r w:rsidRPr="003562C8">
        <w:rPr>
          <w:rFonts w:ascii="Arial" w:hAnsi="Arial" w:cs="Arial"/>
        </w:rPr>
        <w:t>Diamondantopoulos</w:t>
      </w:r>
      <w:proofErr w:type="spellEnd"/>
      <w:r w:rsidRPr="003562C8">
        <w:rPr>
          <w:rFonts w:ascii="Arial" w:hAnsi="Arial" w:cs="Arial"/>
        </w:rPr>
        <w:t xml:space="preserve"> et al., 2017)</w:t>
      </w:r>
      <w:r w:rsidR="003B5F0A" w:rsidRPr="003562C8">
        <w:rPr>
          <w:rFonts w:ascii="Arial" w:hAnsi="Arial" w:cs="Arial"/>
        </w:rPr>
        <w:t>.</w:t>
      </w:r>
      <w:r w:rsidRPr="003562C8">
        <w:rPr>
          <w:rFonts w:ascii="Arial" w:hAnsi="Arial" w:cs="Arial"/>
        </w:rPr>
        <w:t xml:space="preserve"> These effects are further moderated by </w:t>
      </w:r>
      <w:r w:rsidR="003B5F0A" w:rsidRPr="003562C8">
        <w:rPr>
          <w:rFonts w:ascii="Arial" w:hAnsi="Arial" w:cs="Arial"/>
        </w:rPr>
        <w:t xml:space="preserve">the </w:t>
      </w:r>
      <w:r w:rsidRPr="003562C8">
        <w:rPr>
          <w:rFonts w:ascii="Arial" w:hAnsi="Arial" w:cs="Arial"/>
        </w:rPr>
        <w:t xml:space="preserve">familiarity of the product since the origin information may be processed differently among knowledgeable and less knowledgeable consumers. This aligns with </w:t>
      </w:r>
      <w:proofErr w:type="spellStart"/>
      <w:r w:rsidRPr="003562C8">
        <w:rPr>
          <w:rFonts w:ascii="Arial" w:hAnsi="Arial" w:cs="Arial"/>
        </w:rPr>
        <w:t>Hsu</w:t>
      </w:r>
      <w:proofErr w:type="spellEnd"/>
      <w:r w:rsidRPr="003562C8">
        <w:rPr>
          <w:rFonts w:ascii="Arial" w:hAnsi="Arial" w:cs="Arial"/>
        </w:rPr>
        <w:t xml:space="preserve">, Chang and </w:t>
      </w:r>
      <w:proofErr w:type="spellStart"/>
      <w:r w:rsidRPr="003562C8">
        <w:rPr>
          <w:rFonts w:ascii="Arial" w:hAnsi="Arial" w:cs="Arial"/>
        </w:rPr>
        <w:t>Yansritakul</w:t>
      </w:r>
      <w:proofErr w:type="spellEnd"/>
      <w:r w:rsidRPr="003562C8">
        <w:rPr>
          <w:rFonts w:ascii="Arial" w:hAnsi="Arial" w:cs="Arial"/>
        </w:rPr>
        <w:t xml:space="preserve"> (2017) showing that COO still played a role similar to the green skincare purchase intention, following their study.</w:t>
      </w:r>
    </w:p>
    <w:p w14:paraId="15471817" w14:textId="0D62BBA6" w:rsidR="00AE74EB" w:rsidRPr="003562C8" w:rsidRDefault="00AE74EB" w:rsidP="00D22144">
      <w:pPr>
        <w:pStyle w:val="Heading3"/>
        <w:rPr>
          <w:rFonts w:cs="Arial"/>
          <w:szCs w:val="24"/>
        </w:rPr>
      </w:pPr>
      <w:bookmarkStart w:id="21" w:name="_Toc231753698"/>
      <w:r w:rsidRPr="003562C8">
        <w:rPr>
          <w:rFonts w:cs="Arial"/>
          <w:szCs w:val="24"/>
        </w:rPr>
        <w:t>2.2.5 Relevance to premium imported skincare</w:t>
      </w:r>
      <w:bookmarkEnd w:id="21"/>
    </w:p>
    <w:p w14:paraId="062F96E7" w14:textId="309D8EF1" w:rsidR="00432AC9" w:rsidRPr="003562C8" w:rsidRDefault="00432AC9" w:rsidP="00714A4C">
      <w:pPr>
        <w:rPr>
          <w:rFonts w:ascii="Arial" w:hAnsi="Arial" w:cs="Arial"/>
        </w:rPr>
      </w:pPr>
      <w:r w:rsidRPr="003562C8">
        <w:rPr>
          <w:rFonts w:ascii="Arial" w:hAnsi="Arial" w:cs="Arial"/>
        </w:rPr>
        <w:t xml:space="preserve">Origin associations are particularly relevant in the context of price, as they relate to the skin care realm, which incorporates both functional uncertainty </w:t>
      </w:r>
      <w:r w:rsidR="003B5F0A" w:rsidRPr="003562C8">
        <w:rPr>
          <w:rFonts w:ascii="Arial" w:hAnsi="Arial" w:cs="Arial"/>
        </w:rPr>
        <w:t>and</w:t>
      </w:r>
      <w:r w:rsidRPr="003562C8">
        <w:rPr>
          <w:rFonts w:ascii="Arial" w:hAnsi="Arial" w:cs="Arial"/>
        </w:rPr>
        <w:t xml:space="preserve"> symbolic significance for premium product imports. The effectiveness, safety or compatibility with the skin cannot easily be checked before use by the consumer and will be assumed from the reputation of the country. A study implemented by </w:t>
      </w:r>
      <w:proofErr w:type="spellStart"/>
      <w:r w:rsidRPr="003562C8">
        <w:rPr>
          <w:rFonts w:ascii="Arial" w:hAnsi="Arial" w:cs="Arial"/>
        </w:rPr>
        <w:t>Pilelienė</w:t>
      </w:r>
      <w:proofErr w:type="spellEnd"/>
      <w:r w:rsidRPr="003562C8">
        <w:rPr>
          <w:rFonts w:ascii="Arial" w:hAnsi="Arial" w:cs="Arial"/>
        </w:rPr>
        <w:t xml:space="preserve"> and </w:t>
      </w:r>
      <w:proofErr w:type="spellStart"/>
      <w:r w:rsidRPr="003562C8">
        <w:rPr>
          <w:rFonts w:ascii="Arial" w:hAnsi="Arial" w:cs="Arial"/>
        </w:rPr>
        <w:t>Šontaitė-Petkevičienė</w:t>
      </w:r>
      <w:proofErr w:type="spellEnd"/>
      <w:r w:rsidRPr="003562C8">
        <w:rPr>
          <w:rFonts w:ascii="Arial" w:hAnsi="Arial" w:cs="Arial"/>
        </w:rPr>
        <w:t xml:space="preserve"> (2014) reveals that COO influences beauty products' choice; whereas </w:t>
      </w:r>
      <w:proofErr w:type="spellStart"/>
      <w:r w:rsidRPr="003562C8">
        <w:rPr>
          <w:rFonts w:ascii="Arial" w:hAnsi="Arial" w:cs="Arial"/>
        </w:rPr>
        <w:t>Rebufet</w:t>
      </w:r>
      <w:proofErr w:type="spellEnd"/>
      <w:r w:rsidRPr="003562C8">
        <w:rPr>
          <w:rFonts w:ascii="Arial" w:hAnsi="Arial" w:cs="Arial"/>
        </w:rPr>
        <w:t xml:space="preserve">, </w:t>
      </w:r>
      <w:proofErr w:type="spellStart"/>
      <w:r w:rsidRPr="003562C8">
        <w:rPr>
          <w:rFonts w:ascii="Arial" w:hAnsi="Arial" w:cs="Arial"/>
        </w:rPr>
        <w:t>Loussaief</w:t>
      </w:r>
      <w:proofErr w:type="spellEnd"/>
      <w:r w:rsidRPr="003562C8">
        <w:rPr>
          <w:rFonts w:ascii="Arial" w:hAnsi="Arial" w:cs="Arial"/>
        </w:rPr>
        <w:t xml:space="preserve">, and </w:t>
      </w:r>
      <w:proofErr w:type="spellStart"/>
      <w:r w:rsidRPr="003562C8">
        <w:rPr>
          <w:rFonts w:ascii="Arial" w:hAnsi="Arial" w:cs="Arial"/>
        </w:rPr>
        <w:t>Bacouël-Jentjens</w:t>
      </w:r>
      <w:proofErr w:type="spellEnd"/>
      <w:r w:rsidRPr="003562C8">
        <w:rPr>
          <w:rFonts w:ascii="Arial" w:hAnsi="Arial" w:cs="Arial"/>
        </w:rPr>
        <w:t xml:space="preserve"> (2015) found persuasiveness of “Made in France” in cosmetics. Lin et al. (2018) also recommend that cosmetics consumers in the United Kingdom pay heed to credibility-related cues, which might overlap with the perceptions of origins. In high-value skin care products, origin cues are likely to be perceived as a cue to expertise, authenticity, naturalness, regulation </w:t>
      </w:r>
      <w:r w:rsidR="003B5F0A" w:rsidRPr="003562C8">
        <w:rPr>
          <w:rFonts w:ascii="Arial" w:hAnsi="Arial" w:cs="Arial"/>
        </w:rPr>
        <w:t>safety,</w:t>
      </w:r>
      <w:r w:rsidRPr="003562C8">
        <w:rPr>
          <w:rFonts w:ascii="Arial" w:hAnsi="Arial" w:cs="Arial"/>
        </w:rPr>
        <w:t xml:space="preserve"> and prestige all at the same time and are therefore in a position of the utmost importance for the UK consumer </w:t>
      </w:r>
      <w:r w:rsidR="003B5F0A" w:rsidRPr="003562C8">
        <w:rPr>
          <w:rFonts w:ascii="Arial" w:hAnsi="Arial" w:cs="Arial"/>
        </w:rPr>
        <w:t xml:space="preserve">to </w:t>
      </w:r>
      <w:r w:rsidRPr="003562C8">
        <w:rPr>
          <w:rFonts w:ascii="Arial" w:hAnsi="Arial" w:cs="Arial"/>
        </w:rPr>
        <w:t>understand how to evaluate the imported brand.</w:t>
      </w:r>
    </w:p>
    <w:p w14:paraId="1460D316" w14:textId="77777777" w:rsidR="00714A4C" w:rsidRPr="003562C8" w:rsidRDefault="00714A4C" w:rsidP="00D22144">
      <w:pPr>
        <w:pStyle w:val="Heading2"/>
        <w:rPr>
          <w:rFonts w:cs="Arial"/>
          <w:szCs w:val="24"/>
        </w:rPr>
      </w:pPr>
      <w:bookmarkStart w:id="22" w:name="_Toc231753699"/>
      <w:r w:rsidRPr="003562C8">
        <w:rPr>
          <w:rFonts w:cs="Arial"/>
          <w:szCs w:val="24"/>
        </w:rPr>
        <w:t>2.3 Signalling Theory and Information Asymmetry in Consumer Markets</w:t>
      </w:r>
      <w:bookmarkEnd w:id="22"/>
    </w:p>
    <w:p w14:paraId="6E1194B2" w14:textId="2449ED6B" w:rsidR="00AE74EB" w:rsidRPr="003562C8" w:rsidRDefault="00AE74EB" w:rsidP="00D22144">
      <w:pPr>
        <w:pStyle w:val="Heading3"/>
        <w:rPr>
          <w:rFonts w:cs="Arial"/>
          <w:szCs w:val="24"/>
        </w:rPr>
      </w:pPr>
      <w:bookmarkStart w:id="23" w:name="_Toc231753700"/>
      <w:r w:rsidRPr="003562C8">
        <w:rPr>
          <w:rFonts w:cs="Arial"/>
          <w:szCs w:val="24"/>
        </w:rPr>
        <w:t>2.3.1 Foundations of signalling theory</w:t>
      </w:r>
      <w:bookmarkEnd w:id="23"/>
    </w:p>
    <w:p w14:paraId="1D5382C3" w14:textId="14A4DE4C" w:rsidR="00432AC9" w:rsidRPr="003562C8" w:rsidRDefault="00432AC9" w:rsidP="00714A4C">
      <w:pPr>
        <w:rPr>
          <w:rFonts w:ascii="Arial" w:hAnsi="Arial" w:cs="Arial"/>
        </w:rPr>
      </w:pPr>
      <w:r w:rsidRPr="003562C8">
        <w:rPr>
          <w:rFonts w:ascii="Arial" w:hAnsi="Arial" w:cs="Arial"/>
        </w:rPr>
        <w:t xml:space="preserve">Signalling theory deals with the consumer's judgement </w:t>
      </w:r>
      <w:r w:rsidR="003B5F0A" w:rsidRPr="003562C8">
        <w:rPr>
          <w:rFonts w:ascii="Arial" w:hAnsi="Arial" w:cs="Arial"/>
        </w:rPr>
        <w:t>where</w:t>
      </w:r>
      <w:r w:rsidRPr="003562C8">
        <w:rPr>
          <w:rFonts w:ascii="Arial" w:hAnsi="Arial" w:cs="Arial"/>
        </w:rPr>
        <w:t xml:space="preserve"> the sellers of a product know more about the quality than consumers do. Under information asymmetry, the theory was developed by Spence (1973) to prove that observable indicators </w:t>
      </w:r>
      <w:r w:rsidR="003B5F0A" w:rsidRPr="003562C8">
        <w:rPr>
          <w:rFonts w:ascii="Arial" w:hAnsi="Arial" w:cs="Arial"/>
        </w:rPr>
        <w:t>imbue</w:t>
      </w:r>
      <w:r w:rsidRPr="003562C8">
        <w:rPr>
          <w:rFonts w:ascii="Arial" w:hAnsi="Arial" w:cs="Arial"/>
        </w:rPr>
        <w:t xml:space="preserve"> information on otherwise unobserved attributes. This is very relevant in the relationship between two consumer companies, where the quality of the product is not easily determined before buying. </w:t>
      </w:r>
      <w:proofErr w:type="spellStart"/>
      <w:r w:rsidRPr="003562C8">
        <w:rPr>
          <w:rFonts w:ascii="Arial" w:hAnsi="Arial" w:cs="Arial"/>
        </w:rPr>
        <w:t>Kirmani</w:t>
      </w:r>
      <w:proofErr w:type="spellEnd"/>
      <w:r w:rsidRPr="003562C8">
        <w:rPr>
          <w:rFonts w:ascii="Arial" w:hAnsi="Arial" w:cs="Arial"/>
        </w:rPr>
        <w:t>, Rao (2000) extend this argument to prove that signals decrease uncertainty when they are reliable indications of unobservable quality. Connelly et al.</w:t>
      </w:r>
      <w:r w:rsidR="003B5F0A" w:rsidRPr="003562C8">
        <w:rPr>
          <w:rFonts w:ascii="Arial" w:hAnsi="Arial" w:cs="Arial"/>
        </w:rPr>
        <w:t xml:space="preserve"> (</w:t>
      </w:r>
      <w:r w:rsidRPr="003562C8">
        <w:rPr>
          <w:rFonts w:ascii="Arial" w:hAnsi="Arial" w:cs="Arial"/>
        </w:rPr>
        <w:t>2011</w:t>
      </w:r>
      <w:r w:rsidR="003B5F0A" w:rsidRPr="003562C8">
        <w:rPr>
          <w:rFonts w:ascii="Arial" w:hAnsi="Arial" w:cs="Arial"/>
        </w:rPr>
        <w:t>)</w:t>
      </w:r>
      <w:r w:rsidRPr="003562C8">
        <w:rPr>
          <w:rFonts w:ascii="Arial" w:hAnsi="Arial" w:cs="Arial"/>
        </w:rPr>
        <w:t xml:space="preserve"> also propose that signals have meaning only when they </w:t>
      </w:r>
      <w:r w:rsidRPr="003562C8">
        <w:rPr>
          <w:rFonts w:ascii="Arial" w:hAnsi="Arial" w:cs="Arial"/>
        </w:rPr>
        <w:lastRenderedPageBreak/>
        <w:t xml:space="preserve">are interpreted as informative by the receiver and when the </w:t>
      </w:r>
      <w:proofErr w:type="spellStart"/>
      <w:r w:rsidRPr="003562C8">
        <w:rPr>
          <w:rFonts w:ascii="Arial" w:hAnsi="Arial" w:cs="Arial"/>
        </w:rPr>
        <w:t>signaler</w:t>
      </w:r>
      <w:proofErr w:type="spellEnd"/>
      <w:r w:rsidRPr="003562C8">
        <w:rPr>
          <w:rFonts w:ascii="Arial" w:hAnsi="Arial" w:cs="Arial"/>
        </w:rPr>
        <w:t xml:space="preserve"> has some sort of consequence associated with it.</w:t>
      </w:r>
    </w:p>
    <w:p w14:paraId="24792339" w14:textId="1D9CF11C" w:rsidR="00AE74EB" w:rsidRPr="003562C8" w:rsidRDefault="00AE74EB" w:rsidP="00D22144">
      <w:pPr>
        <w:pStyle w:val="Heading3"/>
        <w:rPr>
          <w:rFonts w:cs="Arial"/>
          <w:szCs w:val="24"/>
        </w:rPr>
      </w:pPr>
      <w:bookmarkStart w:id="24" w:name="_Toc231753701"/>
      <w:r w:rsidRPr="003562C8">
        <w:rPr>
          <w:rFonts w:cs="Arial"/>
          <w:szCs w:val="24"/>
        </w:rPr>
        <w:t>2.3.2 Characteristics of effective signals</w:t>
      </w:r>
      <w:bookmarkEnd w:id="24"/>
    </w:p>
    <w:p w14:paraId="76BB299F" w14:textId="39FEDB26" w:rsidR="00432AC9" w:rsidRPr="003562C8" w:rsidRDefault="00432AC9" w:rsidP="00714A4C">
      <w:pPr>
        <w:rPr>
          <w:rFonts w:ascii="Arial" w:hAnsi="Arial" w:cs="Arial"/>
        </w:rPr>
      </w:pPr>
      <w:r w:rsidRPr="003562C8">
        <w:rPr>
          <w:rFonts w:ascii="Arial" w:hAnsi="Arial" w:cs="Arial"/>
        </w:rPr>
        <w:t>There are a number of characteristics of effective signals. First, they need to be credible as opposed to easy to make up. Second, they're more convincing when they're expensive and more difficult to replicate or endowed with reputational costs, as they would exact penalties on companies that falsely signal (</w:t>
      </w:r>
      <w:proofErr w:type="spellStart"/>
      <w:r w:rsidRPr="003562C8">
        <w:rPr>
          <w:rFonts w:ascii="Arial" w:hAnsi="Arial" w:cs="Arial"/>
        </w:rPr>
        <w:t>Kirmani</w:t>
      </w:r>
      <w:proofErr w:type="spellEnd"/>
      <w:r w:rsidRPr="003562C8">
        <w:rPr>
          <w:rFonts w:ascii="Arial" w:hAnsi="Arial" w:cs="Arial"/>
        </w:rPr>
        <w:t xml:space="preserve"> and Rao, 2000; Connelly et al., 2011). This renders the concept of signalling answerable for the origin cues. The country associations can serve as indicators of scientific knowledge, regulation, authenticity and prestige – in a situation where consumers impute pre-given meanings to country images. Intrinsic product performance cannot be checked before consumption, and this is where such cues are most important.</w:t>
      </w:r>
    </w:p>
    <w:p w14:paraId="47736532" w14:textId="138D85AD" w:rsidR="00AE74EB" w:rsidRPr="003562C8" w:rsidRDefault="00AE74EB" w:rsidP="00D22144">
      <w:pPr>
        <w:pStyle w:val="Heading3"/>
        <w:rPr>
          <w:rFonts w:cs="Arial"/>
          <w:szCs w:val="24"/>
        </w:rPr>
      </w:pPr>
      <w:bookmarkStart w:id="25" w:name="_Toc231753702"/>
      <w:r w:rsidRPr="003562C8">
        <w:rPr>
          <w:rFonts w:cs="Arial"/>
          <w:szCs w:val="24"/>
        </w:rPr>
        <w:t>2.3.3 Origin cues as market signals</w:t>
      </w:r>
      <w:bookmarkEnd w:id="25"/>
    </w:p>
    <w:p w14:paraId="098F3B6E" w14:textId="5DA8EB0C" w:rsidR="00432AC9" w:rsidRPr="003562C8" w:rsidRDefault="00432AC9" w:rsidP="00714A4C">
      <w:pPr>
        <w:rPr>
          <w:rFonts w:ascii="Arial" w:hAnsi="Arial" w:cs="Arial"/>
        </w:rPr>
      </w:pPr>
      <w:r w:rsidRPr="003562C8">
        <w:rPr>
          <w:rFonts w:ascii="Arial" w:hAnsi="Arial" w:cs="Arial"/>
        </w:rPr>
        <w:t xml:space="preserve">This reasoning, particularly, is relevant to buying skin care. Packaging, claims, brand and origin-related information are proxies of hidden quality on which consumers often rely in the absence of direct access to the product for full testing of safety, efficacy and dermatological suitability before purchase. But the way signals are read is not universal. Connelly et al. (2011) point </w:t>
      </w:r>
      <w:r w:rsidR="003B5F0A" w:rsidRPr="003562C8">
        <w:rPr>
          <w:rFonts w:ascii="Arial" w:hAnsi="Arial" w:cs="Arial"/>
        </w:rPr>
        <w:t xml:space="preserve">out </w:t>
      </w:r>
      <w:r w:rsidRPr="003562C8">
        <w:rPr>
          <w:rFonts w:ascii="Arial" w:hAnsi="Arial" w:cs="Arial"/>
        </w:rPr>
        <w:t xml:space="preserve">that different knowledge and context of </w:t>
      </w:r>
      <w:r w:rsidR="003B5F0A" w:rsidRPr="003562C8">
        <w:rPr>
          <w:rFonts w:ascii="Arial" w:hAnsi="Arial" w:cs="Arial"/>
        </w:rPr>
        <w:t xml:space="preserve">the </w:t>
      </w:r>
      <w:r w:rsidRPr="003562C8">
        <w:rPr>
          <w:rFonts w:ascii="Arial" w:hAnsi="Arial" w:cs="Arial"/>
        </w:rPr>
        <w:t>receiver affects how the signal is interpreted</w:t>
      </w:r>
      <w:r w:rsidR="003B5F0A" w:rsidRPr="003562C8">
        <w:rPr>
          <w:rFonts w:ascii="Arial" w:hAnsi="Arial" w:cs="Arial"/>
        </w:rPr>
        <w:t>,</w:t>
      </w:r>
      <w:r w:rsidRPr="003562C8">
        <w:rPr>
          <w:rFonts w:ascii="Arial" w:hAnsi="Arial" w:cs="Arial"/>
        </w:rPr>
        <w:t xml:space="preserve"> and involvement and/or familiarity may change the meaning of the origin cue for consumers.</w:t>
      </w:r>
    </w:p>
    <w:p w14:paraId="6F2CAE6D" w14:textId="77777777" w:rsidR="005950F5" w:rsidRPr="003562C8" w:rsidRDefault="005950F5" w:rsidP="00D22144">
      <w:pPr>
        <w:pStyle w:val="Heading3"/>
        <w:rPr>
          <w:rFonts w:cs="Arial"/>
          <w:szCs w:val="24"/>
        </w:rPr>
      </w:pPr>
      <w:bookmarkStart w:id="26" w:name="_Toc231753703"/>
      <w:r w:rsidRPr="003562C8">
        <w:rPr>
          <w:rFonts w:cs="Arial"/>
          <w:szCs w:val="24"/>
        </w:rPr>
        <w:t>2.3.4 Signalling in skincare purchasing</w:t>
      </w:r>
      <w:bookmarkEnd w:id="26"/>
    </w:p>
    <w:p w14:paraId="208790EB" w14:textId="6DE012ED" w:rsidR="00432AC9" w:rsidRPr="003562C8" w:rsidRDefault="00432AC9" w:rsidP="00714A4C">
      <w:pPr>
        <w:rPr>
          <w:rFonts w:ascii="Arial" w:hAnsi="Arial" w:cs="Arial"/>
        </w:rPr>
      </w:pPr>
      <w:r w:rsidRPr="003562C8">
        <w:rPr>
          <w:rFonts w:ascii="Arial" w:hAnsi="Arial" w:cs="Arial"/>
        </w:rPr>
        <w:t>Signalling is particularly relevant in the context of buying skincare products, where consumers must rely on the information provided on packaging and in ads to assess the product's performance before it is purchased and used. Efficacy, skin compatibility and long-term safety are not readily apparent when the product is purchased, especially in premium imported categories, where the claims made for the efficacy and safety may be more complex</w:t>
      </w:r>
      <w:r w:rsidR="003B5F0A" w:rsidRPr="003562C8">
        <w:rPr>
          <w:rFonts w:ascii="Arial" w:hAnsi="Arial" w:cs="Arial"/>
        </w:rPr>
        <w:t>,</w:t>
      </w:r>
      <w:r w:rsidRPr="003562C8">
        <w:rPr>
          <w:rFonts w:ascii="Arial" w:hAnsi="Arial" w:cs="Arial"/>
        </w:rPr>
        <w:t xml:space="preserve"> and products cost more. In all these cases, consumers need to use available external cues, like packaging appearance, nutrient content, name brand and country of origin, as a substitute for the invisible features. In essence, signalling theory is useful in explaining why consumers sitting in the buyers' seat</w:t>
      </w:r>
      <w:r w:rsidR="003B5F0A" w:rsidRPr="003562C8">
        <w:rPr>
          <w:rFonts w:ascii="Arial" w:hAnsi="Arial" w:cs="Arial"/>
        </w:rPr>
        <w:t>,</w:t>
      </w:r>
      <w:r w:rsidRPr="003562C8">
        <w:rPr>
          <w:rFonts w:ascii="Arial" w:hAnsi="Arial" w:cs="Arial"/>
        </w:rPr>
        <w:t xml:space="preserve"> purchasing skincare</w:t>
      </w:r>
      <w:r w:rsidR="003B5F0A" w:rsidRPr="003562C8">
        <w:rPr>
          <w:rFonts w:ascii="Arial" w:hAnsi="Arial" w:cs="Arial"/>
        </w:rPr>
        <w:t>,</w:t>
      </w:r>
      <w:r w:rsidRPr="003562C8">
        <w:rPr>
          <w:rFonts w:ascii="Arial" w:hAnsi="Arial" w:cs="Arial"/>
        </w:rPr>
        <w:t xml:space="preserve"> may value trade-offs </w:t>
      </w:r>
      <w:r w:rsidR="003B5F0A" w:rsidRPr="003562C8">
        <w:rPr>
          <w:rFonts w:ascii="Arial" w:hAnsi="Arial" w:cs="Arial"/>
        </w:rPr>
        <w:t xml:space="preserve">that </w:t>
      </w:r>
      <w:r w:rsidRPr="003562C8">
        <w:rPr>
          <w:rFonts w:ascii="Arial" w:hAnsi="Arial" w:cs="Arial"/>
        </w:rPr>
        <w:t xml:space="preserve">lie in associations with the country. Meanwhile, how a signal is interpreted is unlikely here to be the same. Signals need </w:t>
      </w:r>
      <w:r w:rsidRPr="003562C8">
        <w:rPr>
          <w:rFonts w:ascii="Arial" w:hAnsi="Arial" w:cs="Arial"/>
        </w:rPr>
        <w:lastRenderedPageBreak/>
        <w:t>to be understood in the context of the receiver, and it is assumed that their importance will be different if the consumer is more involved or more familiar with the brand, which would indicate differences between more and less involved skincare consumers (Connelly et al. 2011).</w:t>
      </w:r>
    </w:p>
    <w:p w14:paraId="6FF96073" w14:textId="356C58A3" w:rsidR="00AE74EB" w:rsidRPr="003562C8" w:rsidRDefault="00AE74EB" w:rsidP="00D22144">
      <w:pPr>
        <w:pStyle w:val="Heading3"/>
        <w:rPr>
          <w:rFonts w:cs="Arial"/>
          <w:szCs w:val="24"/>
        </w:rPr>
      </w:pPr>
      <w:bookmarkStart w:id="27" w:name="_Toc231753704"/>
      <w:r w:rsidRPr="003562C8">
        <w:rPr>
          <w:rFonts w:cs="Arial"/>
          <w:szCs w:val="24"/>
        </w:rPr>
        <w:t>2.3.</w:t>
      </w:r>
      <w:r w:rsidR="00D22144" w:rsidRPr="003562C8">
        <w:rPr>
          <w:rFonts w:cs="Arial"/>
          <w:szCs w:val="24"/>
        </w:rPr>
        <w:t>5</w:t>
      </w:r>
      <w:r w:rsidRPr="003562C8">
        <w:rPr>
          <w:rFonts w:cs="Arial"/>
          <w:szCs w:val="24"/>
        </w:rPr>
        <w:t xml:space="preserve"> Critical evaluation</w:t>
      </w:r>
      <w:bookmarkEnd w:id="27"/>
    </w:p>
    <w:p w14:paraId="2095AEE4" w14:textId="546D6E80" w:rsidR="00432AC9" w:rsidRPr="003562C8" w:rsidRDefault="00432AC9" w:rsidP="00714A4C">
      <w:pPr>
        <w:rPr>
          <w:rFonts w:ascii="Arial" w:hAnsi="Arial" w:cs="Arial"/>
        </w:rPr>
      </w:pPr>
      <w:r w:rsidRPr="003562C8">
        <w:rPr>
          <w:rFonts w:ascii="Arial" w:hAnsi="Arial" w:cs="Arial"/>
        </w:rPr>
        <w:t>Despite all this, there are limitations to signalling theory. It helps to explain the decrease in uncertainty, but it has less success in explaining symbolic, emotional and identity-based consumption. Thus, for premium skincare, it seems the signalling theory should move beyond a brand and behaviour dimension to account for inferred quality as well as prestige and purchase intentions.</w:t>
      </w:r>
    </w:p>
    <w:p w14:paraId="562CC809" w14:textId="77777777" w:rsidR="00714A4C" w:rsidRPr="003562C8" w:rsidRDefault="00714A4C" w:rsidP="00D22144">
      <w:pPr>
        <w:pStyle w:val="Heading2"/>
        <w:rPr>
          <w:rFonts w:cs="Arial"/>
          <w:szCs w:val="24"/>
        </w:rPr>
      </w:pPr>
      <w:bookmarkStart w:id="28" w:name="_Toc231753705"/>
      <w:r w:rsidRPr="003562C8">
        <w:rPr>
          <w:rFonts w:cs="Arial"/>
          <w:szCs w:val="24"/>
        </w:rPr>
        <w:t>2.4 Perceived Quality, Perceived Safety, and Brand Prestige as Key Evaluative Mechanisms</w:t>
      </w:r>
      <w:bookmarkEnd w:id="28"/>
    </w:p>
    <w:p w14:paraId="05A6AA71" w14:textId="37FD8708" w:rsidR="00432AC9" w:rsidRPr="003562C8" w:rsidRDefault="00432AC9" w:rsidP="00714A4C">
      <w:pPr>
        <w:rPr>
          <w:rFonts w:ascii="Arial" w:hAnsi="Arial" w:cs="Arial"/>
        </w:rPr>
      </w:pPr>
      <w:r w:rsidRPr="003562C8">
        <w:rPr>
          <w:rFonts w:ascii="Arial" w:hAnsi="Arial" w:cs="Arial"/>
        </w:rPr>
        <w:t xml:space="preserve">Perceived quality, perceived safety and brand prestige are the primary evaluative processes by which origin stimuli may affect consumers' reactions in premium imported skin-care products. While these constructions are connected, they portray various aspects of value. Perceived quality judgments </w:t>
      </w:r>
      <w:r w:rsidR="003B5F0A" w:rsidRPr="003562C8">
        <w:rPr>
          <w:rFonts w:ascii="Arial" w:hAnsi="Arial" w:cs="Arial"/>
        </w:rPr>
        <w:t>refer</w:t>
      </w:r>
      <w:r w:rsidRPr="003562C8">
        <w:rPr>
          <w:rFonts w:ascii="Arial" w:hAnsi="Arial" w:cs="Arial"/>
        </w:rPr>
        <w:t xml:space="preserve"> to performance, reliability and overall excellence. Perceived safety is a measure of the level of safety beliefs regarding product harmlessness, regulatory soundness and ingredient trustworthiness. The symbolic and status value related to a brand is referred to as the brand prestige. They need to be treated separately in order to be analysed, as the associations of countries may increase one dimension more than another, and each may contribute differently to purchase intention.</w:t>
      </w:r>
    </w:p>
    <w:p w14:paraId="1FD5703C" w14:textId="02DDB0C6" w:rsidR="005950F5" w:rsidRPr="003562C8" w:rsidRDefault="005950F5" w:rsidP="00D22144">
      <w:pPr>
        <w:pStyle w:val="Heading3"/>
        <w:rPr>
          <w:rFonts w:cs="Arial"/>
          <w:szCs w:val="24"/>
        </w:rPr>
      </w:pPr>
      <w:bookmarkStart w:id="29" w:name="_Toc231753706"/>
      <w:r w:rsidRPr="003562C8">
        <w:rPr>
          <w:rFonts w:cs="Arial"/>
          <w:szCs w:val="24"/>
        </w:rPr>
        <w:t>2.4.1 Perceived quality</w:t>
      </w:r>
      <w:bookmarkEnd w:id="29"/>
    </w:p>
    <w:p w14:paraId="26CC93E1" w14:textId="6FD1257B" w:rsidR="00432AC9" w:rsidRPr="003562C8" w:rsidRDefault="00432AC9" w:rsidP="00714A4C">
      <w:pPr>
        <w:rPr>
          <w:rFonts w:ascii="Arial" w:hAnsi="Arial" w:cs="Arial"/>
        </w:rPr>
      </w:pPr>
      <w:r w:rsidRPr="003562C8">
        <w:rPr>
          <w:rFonts w:ascii="Arial" w:hAnsi="Arial" w:cs="Arial"/>
        </w:rPr>
        <w:t xml:space="preserve">Perceived quality has a pivotal role in consumer assessment since it encapsulates consumers' expectations regarding a product's likely performance. According to the brand equity theory, consumers do not often evaluate the quality of the product or service in a purely objective manner; rather, its quality is implied based on the associations that have been built up through the brand name, </w:t>
      </w:r>
      <w:r w:rsidR="003B5F0A" w:rsidRPr="003562C8">
        <w:rPr>
          <w:rFonts w:ascii="Arial" w:hAnsi="Arial" w:cs="Arial"/>
        </w:rPr>
        <w:t xml:space="preserve">the </w:t>
      </w:r>
      <w:r w:rsidRPr="003562C8">
        <w:rPr>
          <w:rFonts w:ascii="Arial" w:hAnsi="Arial" w:cs="Arial"/>
        </w:rPr>
        <w:t>brand's reputation, and other outside cues (</w:t>
      </w:r>
      <w:proofErr w:type="spellStart"/>
      <w:r w:rsidRPr="003562C8">
        <w:rPr>
          <w:rFonts w:ascii="Arial" w:hAnsi="Arial" w:cs="Arial"/>
        </w:rPr>
        <w:t>Aaker</w:t>
      </w:r>
      <w:proofErr w:type="spellEnd"/>
      <w:r w:rsidRPr="003562C8">
        <w:rPr>
          <w:rFonts w:ascii="Arial" w:hAnsi="Arial" w:cs="Arial"/>
        </w:rPr>
        <w:t xml:space="preserve">, 1991; Keller, 1993). This expectation is particularly relevant in premium skin care, where it's impossible to completely test the product's performance prior to application. As discussed by Simão, </w:t>
      </w:r>
      <w:proofErr w:type="spellStart"/>
      <w:r w:rsidRPr="003562C8">
        <w:rPr>
          <w:rFonts w:ascii="Arial" w:hAnsi="Arial" w:cs="Arial"/>
        </w:rPr>
        <w:t>Rohden</w:t>
      </w:r>
      <w:proofErr w:type="spellEnd"/>
      <w:r w:rsidRPr="003562C8">
        <w:rPr>
          <w:rFonts w:ascii="Arial" w:hAnsi="Arial" w:cs="Arial"/>
        </w:rPr>
        <w:t xml:space="preserve"> and Pinto (2022), perceived efficacy is a </w:t>
      </w:r>
      <w:r w:rsidR="003B5F0A" w:rsidRPr="003562C8">
        <w:rPr>
          <w:rFonts w:ascii="Arial" w:hAnsi="Arial" w:cs="Arial"/>
        </w:rPr>
        <w:t>vocalising</w:t>
      </w:r>
      <w:r w:rsidRPr="003562C8">
        <w:rPr>
          <w:rFonts w:ascii="Arial" w:hAnsi="Arial" w:cs="Arial"/>
        </w:rPr>
        <w:t xml:space="preserve"> factor in the assigned value to natural product claims, </w:t>
      </w:r>
      <w:r w:rsidRPr="003562C8">
        <w:rPr>
          <w:rFonts w:ascii="Arial" w:hAnsi="Arial" w:cs="Arial"/>
        </w:rPr>
        <w:lastRenderedPageBreak/>
        <w:t xml:space="preserve">which means that the information consumers receive from claims </w:t>
      </w:r>
      <w:r w:rsidR="003B5F0A" w:rsidRPr="003562C8">
        <w:rPr>
          <w:rFonts w:ascii="Arial" w:hAnsi="Arial" w:cs="Arial"/>
        </w:rPr>
        <w:t>serves</w:t>
      </w:r>
      <w:r w:rsidRPr="003562C8">
        <w:rPr>
          <w:rFonts w:ascii="Arial" w:hAnsi="Arial" w:cs="Arial"/>
        </w:rPr>
        <w:t xml:space="preserve"> as a signal of expected efficacy. When this is applied to imported skincare products, it suggests that origin cues can boost perceived quality by providing reminders of scientific skill and expertise, the sophistication of formulation and of reliable standards. Thus</w:t>
      </w:r>
      <w:r w:rsidR="003B5F0A" w:rsidRPr="003562C8">
        <w:rPr>
          <w:rFonts w:ascii="Arial" w:hAnsi="Arial" w:cs="Arial"/>
        </w:rPr>
        <w:t>,</w:t>
      </w:r>
      <w:r w:rsidRPr="003562C8">
        <w:rPr>
          <w:rFonts w:ascii="Arial" w:hAnsi="Arial" w:cs="Arial"/>
        </w:rPr>
        <w:t xml:space="preserve"> quality becomes an important path on how origin perceptions affect willingness to buy.</w:t>
      </w:r>
    </w:p>
    <w:p w14:paraId="5A443CF5" w14:textId="7F01C246" w:rsidR="00AE74EB" w:rsidRPr="003562C8" w:rsidRDefault="005950F5" w:rsidP="00D22144">
      <w:pPr>
        <w:pStyle w:val="Heading3"/>
        <w:rPr>
          <w:rFonts w:cs="Arial"/>
          <w:szCs w:val="24"/>
        </w:rPr>
      </w:pPr>
      <w:bookmarkStart w:id="30" w:name="_Toc231753707"/>
      <w:r w:rsidRPr="003562C8">
        <w:rPr>
          <w:rFonts w:cs="Arial"/>
          <w:szCs w:val="24"/>
        </w:rPr>
        <w:t>2.4.2 Perceived safety</w:t>
      </w:r>
      <w:bookmarkEnd w:id="30"/>
    </w:p>
    <w:p w14:paraId="16CCB6D0" w14:textId="770B8F8A" w:rsidR="00432AC9" w:rsidRPr="003562C8" w:rsidRDefault="00432AC9" w:rsidP="00714A4C">
      <w:pPr>
        <w:rPr>
          <w:rFonts w:ascii="Arial" w:hAnsi="Arial" w:cs="Arial"/>
        </w:rPr>
      </w:pPr>
      <w:r w:rsidRPr="003562C8">
        <w:rPr>
          <w:rFonts w:ascii="Arial" w:hAnsi="Arial" w:cs="Arial"/>
        </w:rPr>
        <w:t xml:space="preserve">Although seemingly similar in practice, the notion of perceived safety exists in a different conceptual space </w:t>
      </w:r>
      <w:r w:rsidR="003B5F0A" w:rsidRPr="003562C8">
        <w:rPr>
          <w:rFonts w:ascii="Arial" w:hAnsi="Arial" w:cs="Arial"/>
        </w:rPr>
        <w:t>from</w:t>
      </w:r>
      <w:r w:rsidRPr="003562C8">
        <w:rPr>
          <w:rFonts w:ascii="Arial" w:hAnsi="Arial" w:cs="Arial"/>
        </w:rPr>
        <w:t xml:space="preserve"> quality. Even a very effective product can be unsafe, if the product is applied topically to the body such as in skin cream or cosmetics and includes prolonged use. Also focusing on personal care, </w:t>
      </w:r>
      <w:proofErr w:type="spellStart"/>
      <w:r w:rsidRPr="003562C8">
        <w:rPr>
          <w:rFonts w:ascii="Arial" w:hAnsi="Arial" w:cs="Arial"/>
        </w:rPr>
        <w:t>Klaschka</w:t>
      </w:r>
      <w:proofErr w:type="spellEnd"/>
      <w:r w:rsidRPr="003562C8">
        <w:rPr>
          <w:rFonts w:ascii="Arial" w:hAnsi="Arial" w:cs="Arial"/>
        </w:rPr>
        <w:t xml:space="preserve"> (2016) draws attention to </w:t>
      </w:r>
      <w:r w:rsidR="003B5F0A" w:rsidRPr="003562C8">
        <w:rPr>
          <w:rFonts w:ascii="Arial" w:hAnsi="Arial" w:cs="Arial"/>
        </w:rPr>
        <w:t xml:space="preserve">the </w:t>
      </w:r>
      <w:r w:rsidRPr="003562C8">
        <w:rPr>
          <w:rFonts w:ascii="Arial" w:hAnsi="Arial" w:cs="Arial"/>
        </w:rPr>
        <w:t xml:space="preserve">complexity of keeping </w:t>
      </w:r>
      <w:r w:rsidR="003B5F0A" w:rsidRPr="003562C8">
        <w:rPr>
          <w:rFonts w:ascii="Arial" w:hAnsi="Arial" w:cs="Arial"/>
        </w:rPr>
        <w:t>ingredient</w:t>
      </w:r>
      <w:r w:rsidRPr="003562C8">
        <w:rPr>
          <w:rFonts w:ascii="Arial" w:hAnsi="Arial" w:cs="Arial"/>
        </w:rPr>
        <w:t xml:space="preserve"> lists and related legal aspects of natural personal care products, and illustrates why it is hard for consumers to self-evaluate safety. In these settings, consumers rely on indirect cues, such as labels, the stories told about the ingredients and their confidence in regulators. In the case of skincare products, the problem here grows more significant if the products are imported, as country affiliations can be seen as indicators of the quality of manufacturing and the level of consumer protection. Safety is not a purely technical issue, therefore. It's a construct of perception, that's formed by the consumers' opinion about what countries represent in terms of regulation, purity and reliability.</w:t>
      </w:r>
    </w:p>
    <w:p w14:paraId="236EF111" w14:textId="54052124" w:rsidR="005950F5" w:rsidRPr="003562C8" w:rsidRDefault="005950F5" w:rsidP="00D22144">
      <w:pPr>
        <w:pStyle w:val="Heading3"/>
        <w:rPr>
          <w:rFonts w:cs="Arial"/>
          <w:szCs w:val="24"/>
        </w:rPr>
      </w:pPr>
      <w:bookmarkStart w:id="31" w:name="_Toc231753708"/>
      <w:r w:rsidRPr="003562C8">
        <w:rPr>
          <w:rFonts w:cs="Arial"/>
          <w:szCs w:val="24"/>
        </w:rPr>
        <w:t>2.4.3 Brand prestige</w:t>
      </w:r>
      <w:bookmarkEnd w:id="31"/>
    </w:p>
    <w:p w14:paraId="7F8901DE" w14:textId="740D735C" w:rsidR="00432AC9" w:rsidRPr="003562C8" w:rsidRDefault="00432AC9" w:rsidP="00714A4C">
      <w:pPr>
        <w:rPr>
          <w:rFonts w:ascii="Arial" w:hAnsi="Arial" w:cs="Arial"/>
        </w:rPr>
      </w:pPr>
      <w:r w:rsidRPr="003562C8">
        <w:rPr>
          <w:rFonts w:ascii="Arial" w:hAnsi="Arial" w:cs="Arial"/>
        </w:rPr>
        <w:t xml:space="preserve">There is a level more than just performance and safety on which the brand has prestige. From this customer-based perspective on brand equity theory, it is seen that brands come to acquire meanings that extend beyond purely utilitarian evaluation and inform consumer reactions (Keller, 1993). In </w:t>
      </w:r>
      <w:r w:rsidR="003B5F0A" w:rsidRPr="003562C8">
        <w:rPr>
          <w:rFonts w:ascii="Arial" w:hAnsi="Arial" w:cs="Arial"/>
        </w:rPr>
        <w:t>high-quality</w:t>
      </w:r>
      <w:r w:rsidRPr="003562C8">
        <w:rPr>
          <w:rFonts w:ascii="Arial" w:hAnsi="Arial" w:cs="Arial"/>
        </w:rPr>
        <w:t xml:space="preserve"> and </w:t>
      </w:r>
      <w:r w:rsidR="003B5F0A" w:rsidRPr="003562C8">
        <w:rPr>
          <w:rFonts w:ascii="Arial" w:hAnsi="Arial" w:cs="Arial"/>
        </w:rPr>
        <w:t>high-welfare</w:t>
      </w:r>
      <w:r w:rsidRPr="003562C8">
        <w:rPr>
          <w:rFonts w:ascii="Arial" w:hAnsi="Arial" w:cs="Arial"/>
        </w:rPr>
        <w:t xml:space="preserve"> settings, prestige is very similar to rarity and exclusion, to distinction and social </w:t>
      </w:r>
      <w:r w:rsidR="003B5F0A" w:rsidRPr="003562C8">
        <w:rPr>
          <w:rFonts w:ascii="Arial" w:hAnsi="Arial" w:cs="Arial"/>
        </w:rPr>
        <w:t>signalling</w:t>
      </w:r>
      <w:r w:rsidRPr="003562C8">
        <w:rPr>
          <w:rFonts w:ascii="Arial" w:hAnsi="Arial" w:cs="Arial"/>
        </w:rPr>
        <w:t xml:space="preserve"> (Vigneron and Johnson, 2017). This is further substantiated by Wang, Sung and </w:t>
      </w:r>
      <w:proofErr w:type="spellStart"/>
      <w:r w:rsidRPr="003562C8">
        <w:rPr>
          <w:rFonts w:ascii="Arial" w:hAnsi="Arial" w:cs="Arial"/>
        </w:rPr>
        <w:t>Phau</w:t>
      </w:r>
      <w:proofErr w:type="spellEnd"/>
      <w:r w:rsidRPr="003562C8">
        <w:rPr>
          <w:rFonts w:ascii="Arial" w:hAnsi="Arial" w:cs="Arial"/>
        </w:rPr>
        <w:t xml:space="preserve"> (2024)</w:t>
      </w:r>
      <w:r w:rsidR="003B5F0A" w:rsidRPr="003562C8">
        <w:rPr>
          <w:rFonts w:ascii="Arial" w:hAnsi="Arial" w:cs="Arial"/>
        </w:rPr>
        <w:t>,</w:t>
      </w:r>
      <w:r w:rsidRPr="003562C8">
        <w:rPr>
          <w:rFonts w:ascii="Arial" w:hAnsi="Arial" w:cs="Arial"/>
        </w:rPr>
        <w:t xml:space="preserve"> who reveal that there are certain precepts of perceived value that can be derived from being rarer and more exclusive in luxury environments. Iranian and </w:t>
      </w:r>
      <w:proofErr w:type="spellStart"/>
      <w:r w:rsidRPr="003562C8">
        <w:rPr>
          <w:rFonts w:ascii="Arial" w:hAnsi="Arial" w:cs="Arial"/>
        </w:rPr>
        <w:t>Tehrani</w:t>
      </w:r>
      <w:proofErr w:type="spellEnd"/>
      <w:r w:rsidRPr="003562C8">
        <w:rPr>
          <w:rFonts w:ascii="Arial" w:hAnsi="Arial" w:cs="Arial"/>
        </w:rPr>
        <w:t xml:space="preserve"> (2022) also show that prestige helps to obtain positive emotional consequences and consumer attachment. In talent cultivation for the skin care market, prestige can be supported by a brand and origin driven to connect brand and origin, authenticity and/or culturally valued beauty traditions. Lee, Park and Chen (2025) also </w:t>
      </w:r>
      <w:r w:rsidRPr="003562C8">
        <w:rPr>
          <w:rFonts w:ascii="Arial" w:hAnsi="Arial" w:cs="Arial"/>
        </w:rPr>
        <w:lastRenderedPageBreak/>
        <w:t xml:space="preserve">reveal authenticity as a factor that influences luxury cosmetics' consumers' loyalty, and </w:t>
      </w:r>
      <w:proofErr w:type="spellStart"/>
      <w:r w:rsidRPr="003562C8">
        <w:rPr>
          <w:rFonts w:ascii="Arial" w:hAnsi="Arial" w:cs="Arial"/>
        </w:rPr>
        <w:t>Septianto</w:t>
      </w:r>
      <w:proofErr w:type="spellEnd"/>
      <w:r w:rsidRPr="003562C8">
        <w:rPr>
          <w:rFonts w:ascii="Arial" w:hAnsi="Arial" w:cs="Arial"/>
        </w:rPr>
        <w:t xml:space="preserve"> et al. (2020) demonstrate that authentication and exclusivity appeals are strong aspects of luxury communication. This is to say that the foreignness of the origin can serve to functionally reassure and to symbolically enhance.</w:t>
      </w:r>
    </w:p>
    <w:p w14:paraId="69E695F1" w14:textId="30F0A505" w:rsidR="005950F5" w:rsidRPr="003562C8" w:rsidRDefault="005950F5" w:rsidP="00D22144">
      <w:pPr>
        <w:pStyle w:val="Heading3"/>
        <w:rPr>
          <w:rFonts w:cs="Arial"/>
          <w:szCs w:val="24"/>
        </w:rPr>
      </w:pPr>
      <w:bookmarkStart w:id="32" w:name="_Toc231753709"/>
      <w:r w:rsidRPr="003562C8">
        <w:rPr>
          <w:rFonts w:cs="Arial"/>
          <w:szCs w:val="24"/>
        </w:rPr>
        <w:t>2.4.4 Interrelationship among quality, safety, and prestige</w:t>
      </w:r>
      <w:bookmarkEnd w:id="32"/>
    </w:p>
    <w:p w14:paraId="640A883A" w14:textId="56C22793" w:rsidR="00432AC9" w:rsidRPr="003562C8" w:rsidRDefault="00432AC9" w:rsidP="00714A4C">
      <w:pPr>
        <w:rPr>
          <w:rFonts w:ascii="Arial" w:hAnsi="Arial" w:cs="Arial"/>
        </w:rPr>
      </w:pPr>
      <w:r w:rsidRPr="003562C8">
        <w:rPr>
          <w:rFonts w:ascii="Arial" w:hAnsi="Arial" w:cs="Arial"/>
        </w:rPr>
        <w:t>These, therefore, bear a complementary, but not an identical</w:t>
      </w:r>
      <w:r w:rsidR="003B5F0A" w:rsidRPr="003562C8">
        <w:rPr>
          <w:rFonts w:ascii="Arial" w:hAnsi="Arial" w:cs="Arial"/>
        </w:rPr>
        <w:t>,</w:t>
      </w:r>
      <w:r w:rsidRPr="003562C8">
        <w:rPr>
          <w:rFonts w:ascii="Arial" w:hAnsi="Arial" w:cs="Arial"/>
        </w:rPr>
        <w:t xml:space="preserve"> relationship to each other. Well, with quality</w:t>
      </w:r>
      <w:r w:rsidR="003B5F0A" w:rsidRPr="003562C8">
        <w:rPr>
          <w:rFonts w:ascii="Arial" w:hAnsi="Arial" w:cs="Arial"/>
        </w:rPr>
        <w:t>,</w:t>
      </w:r>
      <w:r w:rsidRPr="003562C8">
        <w:rPr>
          <w:rFonts w:ascii="Arial" w:hAnsi="Arial" w:cs="Arial"/>
        </w:rPr>
        <w:t xml:space="preserve"> it was those feelings of what was supposed to happen and have a positive impact, with safety</w:t>
      </w:r>
      <w:r w:rsidR="003B5F0A" w:rsidRPr="003562C8">
        <w:rPr>
          <w:rFonts w:ascii="Arial" w:hAnsi="Arial" w:cs="Arial"/>
        </w:rPr>
        <w:t>,</w:t>
      </w:r>
      <w:r w:rsidRPr="003562C8">
        <w:rPr>
          <w:rFonts w:ascii="Arial" w:hAnsi="Arial" w:cs="Arial"/>
        </w:rPr>
        <w:t xml:space="preserve"> it was those feelings of what the risk involved should be acceptable and with prestige</w:t>
      </w:r>
      <w:r w:rsidR="003B5F0A" w:rsidRPr="003562C8">
        <w:rPr>
          <w:rFonts w:ascii="Arial" w:hAnsi="Arial" w:cs="Arial"/>
        </w:rPr>
        <w:t>,</w:t>
      </w:r>
      <w:r w:rsidRPr="003562C8">
        <w:rPr>
          <w:rFonts w:ascii="Arial" w:hAnsi="Arial" w:cs="Arial"/>
        </w:rPr>
        <w:t xml:space="preserve"> it was those feelings of what the symbol is worth. Origin-related cues can be effective in inducing a sense of superior formulation and thus higher perceived quality, providing a sense of secure production with safer standards for consumers, and creating a sense of heritage and exclusivity, improving prestige. Since high-quality imports are bought, not only on the basis of usage, but also for symbolic purposes, only one evaluative route can be insufficient. Having all three constructs in one model will offer a more accurate description of the relationship between origin cues and consumer judgment and their final purchase intention.</w:t>
      </w:r>
    </w:p>
    <w:p w14:paraId="1A96ADFE" w14:textId="77777777" w:rsidR="00714A4C" w:rsidRPr="003562C8" w:rsidRDefault="00714A4C" w:rsidP="00D22144">
      <w:pPr>
        <w:pStyle w:val="Heading2"/>
        <w:rPr>
          <w:rFonts w:cs="Arial"/>
          <w:szCs w:val="24"/>
        </w:rPr>
      </w:pPr>
      <w:bookmarkStart w:id="33" w:name="_Toc231753710"/>
      <w:r w:rsidRPr="003562C8">
        <w:rPr>
          <w:rFonts w:cs="Arial"/>
          <w:szCs w:val="24"/>
        </w:rPr>
        <w:t>2.5 Consumer Decision-Making in Skincare Products</w:t>
      </w:r>
      <w:bookmarkEnd w:id="33"/>
    </w:p>
    <w:p w14:paraId="658CE8C0" w14:textId="4D15090B" w:rsidR="005950F5" w:rsidRPr="003562C8" w:rsidRDefault="005950F5" w:rsidP="00D22144">
      <w:pPr>
        <w:pStyle w:val="Heading3"/>
        <w:rPr>
          <w:rFonts w:cs="Arial"/>
          <w:szCs w:val="24"/>
        </w:rPr>
      </w:pPr>
      <w:bookmarkStart w:id="34" w:name="_Toc231753711"/>
      <w:r w:rsidRPr="003562C8">
        <w:rPr>
          <w:rFonts w:cs="Arial"/>
          <w:szCs w:val="24"/>
        </w:rPr>
        <w:t>2.5.1 Skincare as a high-involvement purchase</w:t>
      </w:r>
      <w:bookmarkEnd w:id="34"/>
    </w:p>
    <w:p w14:paraId="373AF983" w14:textId="67D2F2BD" w:rsidR="00A11553" w:rsidRPr="003562C8" w:rsidRDefault="00A11553" w:rsidP="00A11553">
      <w:pPr>
        <w:rPr>
          <w:rFonts w:ascii="Arial" w:hAnsi="Arial" w:cs="Arial"/>
        </w:rPr>
      </w:pPr>
      <w:r w:rsidRPr="003562C8">
        <w:rPr>
          <w:rFonts w:ascii="Arial" w:hAnsi="Arial" w:cs="Arial"/>
        </w:rPr>
        <w:t xml:space="preserve">The category's high involvement nature and the targets conferred by the services result in the consumer's decisions to purchase skin care products. Skincare products differ from everyday items that come with low risk because they're used repeatedly, over a long period of time, and the benefits that they convey appear over time. This slow turnaround makes the purchase more personal as consumers don't just want a device that works, they want to look good, exude confidence and put themselves forward. </w:t>
      </w:r>
      <w:proofErr w:type="spellStart"/>
      <w:r w:rsidRPr="003562C8">
        <w:rPr>
          <w:rFonts w:ascii="Arial" w:hAnsi="Arial" w:cs="Arial"/>
        </w:rPr>
        <w:t>Dai</w:t>
      </w:r>
      <w:proofErr w:type="spellEnd"/>
      <w:r w:rsidRPr="003562C8">
        <w:rPr>
          <w:rFonts w:ascii="Arial" w:hAnsi="Arial" w:cs="Arial"/>
        </w:rPr>
        <w:t xml:space="preserve"> and </w:t>
      </w:r>
      <w:proofErr w:type="spellStart"/>
      <w:r w:rsidRPr="003562C8">
        <w:rPr>
          <w:rFonts w:ascii="Arial" w:hAnsi="Arial" w:cs="Arial"/>
        </w:rPr>
        <w:t>Pelton</w:t>
      </w:r>
      <w:proofErr w:type="spellEnd"/>
      <w:r w:rsidRPr="003562C8">
        <w:rPr>
          <w:rFonts w:ascii="Arial" w:hAnsi="Arial" w:cs="Arial"/>
        </w:rPr>
        <w:t xml:space="preserve"> (2018) demonstrate that there are a plethora of experiential and evaluative factors surrounding </w:t>
      </w:r>
      <w:r w:rsidR="003B5F0A" w:rsidRPr="003562C8">
        <w:rPr>
          <w:rFonts w:ascii="Arial" w:hAnsi="Arial" w:cs="Arial"/>
        </w:rPr>
        <w:t>consumers</w:t>
      </w:r>
      <w:r w:rsidRPr="003562C8">
        <w:rPr>
          <w:rFonts w:ascii="Arial" w:hAnsi="Arial" w:cs="Arial"/>
        </w:rPr>
        <w:t xml:space="preserve"> choosing skincare products, and </w:t>
      </w:r>
      <w:proofErr w:type="spellStart"/>
      <w:r w:rsidRPr="003562C8">
        <w:rPr>
          <w:rFonts w:ascii="Arial" w:hAnsi="Arial" w:cs="Arial"/>
        </w:rPr>
        <w:t>Kamwendo</w:t>
      </w:r>
      <w:proofErr w:type="spellEnd"/>
      <w:r w:rsidRPr="003562C8">
        <w:rPr>
          <w:rFonts w:ascii="Arial" w:hAnsi="Arial" w:cs="Arial"/>
        </w:rPr>
        <w:t xml:space="preserve"> and </w:t>
      </w:r>
      <w:proofErr w:type="spellStart"/>
      <w:r w:rsidRPr="003562C8">
        <w:rPr>
          <w:rFonts w:ascii="Arial" w:hAnsi="Arial" w:cs="Arial"/>
        </w:rPr>
        <w:t>Maharaj</w:t>
      </w:r>
      <w:proofErr w:type="spellEnd"/>
      <w:r w:rsidRPr="003562C8">
        <w:rPr>
          <w:rFonts w:ascii="Arial" w:hAnsi="Arial" w:cs="Arial"/>
        </w:rPr>
        <w:t xml:space="preserve"> (2022) demonstrate that choosing skin care products is complicated by a range of product characteristics, personal desires and interpretive decisions.</w:t>
      </w:r>
    </w:p>
    <w:p w14:paraId="3B49F743" w14:textId="78A4E715" w:rsidR="005950F5" w:rsidRPr="003562C8" w:rsidRDefault="005950F5" w:rsidP="00D22144">
      <w:pPr>
        <w:pStyle w:val="Heading3"/>
        <w:rPr>
          <w:rFonts w:cs="Arial"/>
          <w:szCs w:val="24"/>
        </w:rPr>
      </w:pPr>
      <w:bookmarkStart w:id="35" w:name="_Toc231753712"/>
      <w:r w:rsidRPr="003562C8">
        <w:rPr>
          <w:rFonts w:cs="Arial"/>
          <w:szCs w:val="24"/>
        </w:rPr>
        <w:lastRenderedPageBreak/>
        <w:t>2.5.2 Risk and uncertainty in skincare consumption</w:t>
      </w:r>
      <w:bookmarkEnd w:id="35"/>
    </w:p>
    <w:p w14:paraId="2857D4EE" w14:textId="78460053" w:rsidR="00A11553" w:rsidRPr="003562C8" w:rsidRDefault="00A11553" w:rsidP="00714A4C">
      <w:pPr>
        <w:rPr>
          <w:rFonts w:ascii="Arial" w:hAnsi="Arial" w:cs="Arial"/>
        </w:rPr>
      </w:pPr>
      <w:r w:rsidRPr="003562C8">
        <w:rPr>
          <w:rFonts w:ascii="Arial" w:hAnsi="Arial" w:cs="Arial"/>
        </w:rPr>
        <w:t xml:space="preserve">This complexity is aggravated by various kinds of risk. Functional risk is there due to the fact that the efficacy cannot be determined completely before use. Safety and health risks also loom large in view of </w:t>
      </w:r>
      <w:r w:rsidR="003B5F0A" w:rsidRPr="003562C8">
        <w:rPr>
          <w:rFonts w:ascii="Arial" w:hAnsi="Arial" w:cs="Arial"/>
        </w:rPr>
        <w:t xml:space="preserve">the </w:t>
      </w:r>
      <w:r w:rsidRPr="003562C8">
        <w:rPr>
          <w:rFonts w:ascii="Arial" w:hAnsi="Arial" w:cs="Arial"/>
        </w:rPr>
        <w:t>direct and repeated application of such products to the skin. Cosmetic safety is not only a matter for the regulators, but it is also for the post-market consideration</w:t>
      </w:r>
      <w:r w:rsidR="003B5F0A" w:rsidRPr="003562C8">
        <w:rPr>
          <w:rFonts w:ascii="Arial" w:hAnsi="Arial" w:cs="Arial"/>
        </w:rPr>
        <w:t>,</w:t>
      </w:r>
      <w:r w:rsidRPr="003562C8">
        <w:rPr>
          <w:rFonts w:ascii="Arial" w:hAnsi="Arial" w:cs="Arial"/>
        </w:rPr>
        <w:t xml:space="preserve"> as reiterated by Vieira et al. (2024), and as demonstrated by </w:t>
      </w:r>
      <w:proofErr w:type="spellStart"/>
      <w:r w:rsidRPr="003562C8">
        <w:rPr>
          <w:rFonts w:ascii="Arial" w:hAnsi="Arial" w:cs="Arial"/>
        </w:rPr>
        <w:t>Diyab</w:t>
      </w:r>
      <w:proofErr w:type="spellEnd"/>
      <w:r w:rsidRPr="003562C8">
        <w:rPr>
          <w:rFonts w:ascii="Arial" w:hAnsi="Arial" w:cs="Arial"/>
        </w:rPr>
        <w:t xml:space="preserve"> et al. (2025)</w:t>
      </w:r>
      <w:r w:rsidR="003B5F0A" w:rsidRPr="003562C8">
        <w:rPr>
          <w:rFonts w:ascii="Arial" w:hAnsi="Arial" w:cs="Arial"/>
        </w:rPr>
        <w:t>,</w:t>
      </w:r>
      <w:r w:rsidRPr="003562C8">
        <w:rPr>
          <w:rFonts w:ascii="Arial" w:hAnsi="Arial" w:cs="Arial"/>
        </w:rPr>
        <w:t xml:space="preserve"> consumers often have difficulties comprehending technical information on risks and transforming it into usable product information. In high dollar skin care, there's an added aspect of risk to it: The more money </w:t>
      </w:r>
      <w:r w:rsidR="00DE75E1" w:rsidRPr="003562C8">
        <w:rPr>
          <w:rFonts w:ascii="Arial" w:hAnsi="Arial" w:cs="Arial"/>
        </w:rPr>
        <w:t xml:space="preserve">they’re </w:t>
      </w:r>
      <w:r w:rsidRPr="003562C8">
        <w:rPr>
          <w:rFonts w:ascii="Arial" w:hAnsi="Arial" w:cs="Arial"/>
        </w:rPr>
        <w:t xml:space="preserve">spending, the greater the potential consequences of a bad deal. The psychological and social risks are also involved since products that are not effective or appropriate can cause a change in one's </w:t>
      </w:r>
      <w:r w:rsidR="003B5F0A" w:rsidRPr="003562C8">
        <w:rPr>
          <w:rFonts w:ascii="Arial" w:hAnsi="Arial" w:cs="Arial"/>
        </w:rPr>
        <w:t>personality</w:t>
      </w:r>
      <w:r w:rsidRPr="003562C8">
        <w:rPr>
          <w:rFonts w:ascii="Arial" w:hAnsi="Arial" w:cs="Arial"/>
        </w:rPr>
        <w:t xml:space="preserve"> or </w:t>
      </w:r>
      <w:proofErr w:type="spellStart"/>
      <w:r w:rsidRPr="003562C8">
        <w:rPr>
          <w:rFonts w:ascii="Arial" w:hAnsi="Arial" w:cs="Arial"/>
        </w:rPr>
        <w:t>unconfidence</w:t>
      </w:r>
      <w:proofErr w:type="spellEnd"/>
      <w:r w:rsidRPr="003562C8">
        <w:rPr>
          <w:rFonts w:ascii="Arial" w:hAnsi="Arial" w:cs="Arial"/>
        </w:rPr>
        <w:t xml:space="preserve"> in one's ability to select products. Choi and Lee (2019) reveal that not only perceived value but </w:t>
      </w:r>
      <w:r w:rsidR="003B5F0A" w:rsidRPr="003562C8">
        <w:rPr>
          <w:rFonts w:ascii="Arial" w:hAnsi="Arial" w:cs="Arial"/>
        </w:rPr>
        <w:t xml:space="preserve">also </w:t>
      </w:r>
      <w:r w:rsidRPr="003562C8">
        <w:rPr>
          <w:rFonts w:ascii="Arial" w:hAnsi="Arial" w:cs="Arial"/>
        </w:rPr>
        <w:t xml:space="preserve">safety information </w:t>
      </w:r>
      <w:r w:rsidR="003B5F0A" w:rsidRPr="003562C8">
        <w:rPr>
          <w:rFonts w:ascii="Arial" w:hAnsi="Arial" w:cs="Arial"/>
        </w:rPr>
        <w:t>plays</w:t>
      </w:r>
      <w:r w:rsidRPr="003562C8">
        <w:rPr>
          <w:rFonts w:ascii="Arial" w:hAnsi="Arial" w:cs="Arial"/>
        </w:rPr>
        <w:t xml:space="preserve"> an essential role in affecting cosmetics purchase intention rather than being at the periphery.</w:t>
      </w:r>
    </w:p>
    <w:p w14:paraId="7EB3288A" w14:textId="2C7C5CD9" w:rsidR="005950F5" w:rsidRPr="003562C8" w:rsidRDefault="005950F5" w:rsidP="00D22144">
      <w:pPr>
        <w:pStyle w:val="Heading3"/>
        <w:rPr>
          <w:rFonts w:cs="Arial"/>
          <w:szCs w:val="24"/>
        </w:rPr>
      </w:pPr>
      <w:bookmarkStart w:id="36" w:name="_Toc231753713"/>
      <w:r w:rsidRPr="003562C8">
        <w:rPr>
          <w:rFonts w:cs="Arial"/>
          <w:szCs w:val="24"/>
        </w:rPr>
        <w:t>2.5.3 Role of heuristics and extrinsic cues</w:t>
      </w:r>
      <w:bookmarkEnd w:id="36"/>
    </w:p>
    <w:p w14:paraId="25B04A2F" w14:textId="53F5C2CC" w:rsidR="00A11553" w:rsidRPr="003562C8" w:rsidRDefault="00A11553" w:rsidP="00714A4C">
      <w:pPr>
        <w:rPr>
          <w:rFonts w:ascii="Arial" w:hAnsi="Arial" w:cs="Arial"/>
        </w:rPr>
      </w:pPr>
      <w:r w:rsidRPr="003562C8">
        <w:rPr>
          <w:rFonts w:ascii="Arial" w:hAnsi="Arial" w:cs="Arial"/>
        </w:rPr>
        <w:t xml:space="preserve">Consumers often use heuristics and other cues to make judgments about products that they are unable to evaluate prior to consuming them, due to the nature of their intrinsic product attributes. Brand name, packaging, reviews and product origin become viable alternatives to actual verification, and the price becomes a practical alternative. Lee et al. (2019) demonstrate that cosmetics are able to use packaging to convey authenticity, and </w:t>
      </w:r>
      <w:proofErr w:type="spellStart"/>
      <w:r w:rsidRPr="003562C8">
        <w:rPr>
          <w:rFonts w:ascii="Arial" w:hAnsi="Arial" w:cs="Arial"/>
        </w:rPr>
        <w:t>Ghazali</w:t>
      </w:r>
      <w:proofErr w:type="spellEnd"/>
      <w:r w:rsidRPr="003562C8">
        <w:rPr>
          <w:rFonts w:ascii="Arial" w:hAnsi="Arial" w:cs="Arial"/>
        </w:rPr>
        <w:t xml:space="preserve"> et al. (2017) find that a wide range of consumer values affects the interpretation of personal care claims. In the digital realm, these are further influenced by the information environments online - social and peer mediated</w:t>
      </w:r>
      <w:r w:rsidR="003B5F0A" w:rsidRPr="003562C8">
        <w:rPr>
          <w:rFonts w:ascii="Arial" w:hAnsi="Arial" w:cs="Arial"/>
        </w:rPr>
        <w:t>,</w:t>
      </w:r>
      <w:r w:rsidRPr="003562C8">
        <w:rPr>
          <w:rFonts w:ascii="Arial" w:hAnsi="Arial" w:cs="Arial"/>
        </w:rPr>
        <w:t xml:space="preserve"> as noted by </w:t>
      </w:r>
      <w:proofErr w:type="spellStart"/>
      <w:r w:rsidRPr="003562C8">
        <w:rPr>
          <w:rFonts w:ascii="Arial" w:hAnsi="Arial" w:cs="Arial"/>
        </w:rPr>
        <w:t>Nwori</w:t>
      </w:r>
      <w:proofErr w:type="spellEnd"/>
      <w:r w:rsidRPr="003562C8">
        <w:rPr>
          <w:rFonts w:ascii="Arial" w:hAnsi="Arial" w:cs="Arial"/>
        </w:rPr>
        <w:t xml:space="preserve"> and </w:t>
      </w:r>
      <w:proofErr w:type="spellStart"/>
      <w:r w:rsidRPr="003562C8">
        <w:rPr>
          <w:rFonts w:ascii="Arial" w:hAnsi="Arial" w:cs="Arial"/>
        </w:rPr>
        <w:t>Uchegbulam</w:t>
      </w:r>
      <w:proofErr w:type="spellEnd"/>
      <w:r w:rsidRPr="003562C8">
        <w:rPr>
          <w:rFonts w:ascii="Arial" w:hAnsi="Arial" w:cs="Arial"/>
        </w:rPr>
        <w:t xml:space="preserve"> (2025) and </w:t>
      </w:r>
      <w:proofErr w:type="spellStart"/>
      <w:r w:rsidRPr="003562C8">
        <w:rPr>
          <w:rFonts w:ascii="Arial" w:hAnsi="Arial" w:cs="Arial"/>
        </w:rPr>
        <w:t>Assi</w:t>
      </w:r>
      <w:proofErr w:type="spellEnd"/>
      <w:r w:rsidRPr="003562C8">
        <w:rPr>
          <w:rFonts w:ascii="Arial" w:hAnsi="Arial" w:cs="Arial"/>
        </w:rPr>
        <w:t xml:space="preserve"> et al. (2016).</w:t>
      </w:r>
    </w:p>
    <w:p w14:paraId="1368184C" w14:textId="248FCC93" w:rsidR="005950F5" w:rsidRPr="003562C8" w:rsidRDefault="005950F5" w:rsidP="00D22144">
      <w:pPr>
        <w:pStyle w:val="Heading3"/>
        <w:rPr>
          <w:rFonts w:cs="Arial"/>
          <w:szCs w:val="24"/>
        </w:rPr>
      </w:pPr>
      <w:bookmarkStart w:id="37" w:name="_Toc231753714"/>
      <w:r w:rsidRPr="003562C8">
        <w:rPr>
          <w:rFonts w:cs="Arial"/>
          <w:szCs w:val="24"/>
        </w:rPr>
        <w:t>2.5.4 Skincare consumers in contemporary markets</w:t>
      </w:r>
      <w:bookmarkEnd w:id="37"/>
    </w:p>
    <w:p w14:paraId="54B77E29" w14:textId="676AC1A5" w:rsidR="00A11553" w:rsidRPr="003562C8" w:rsidRDefault="00A11553" w:rsidP="00714A4C">
      <w:pPr>
        <w:rPr>
          <w:rFonts w:ascii="Arial" w:hAnsi="Arial" w:cs="Arial"/>
        </w:rPr>
      </w:pPr>
      <w:r w:rsidRPr="003562C8">
        <w:rPr>
          <w:rFonts w:ascii="Arial" w:hAnsi="Arial" w:cs="Arial"/>
        </w:rPr>
        <w:t xml:space="preserve">In addition, other modern skin care markets are </w:t>
      </w:r>
      <w:r w:rsidR="003B5F0A" w:rsidRPr="003562C8">
        <w:rPr>
          <w:rFonts w:ascii="Arial" w:hAnsi="Arial" w:cs="Arial"/>
        </w:rPr>
        <w:t>showing</w:t>
      </w:r>
      <w:r w:rsidRPr="003562C8">
        <w:rPr>
          <w:rFonts w:ascii="Arial" w:hAnsi="Arial" w:cs="Arial"/>
        </w:rPr>
        <w:t xml:space="preserve"> signs of </w:t>
      </w:r>
      <w:r w:rsidR="003B5F0A" w:rsidRPr="003562C8">
        <w:rPr>
          <w:rFonts w:ascii="Arial" w:hAnsi="Arial" w:cs="Arial"/>
        </w:rPr>
        <w:t xml:space="preserve">an </w:t>
      </w:r>
      <w:r w:rsidRPr="003562C8">
        <w:rPr>
          <w:rFonts w:ascii="Arial" w:hAnsi="Arial" w:cs="Arial"/>
        </w:rPr>
        <w:t>increase in concerns about safety, efficacy, ethics, sustainability and authenticity. These worries are more prevalent among younger consumers</w:t>
      </w:r>
      <w:r w:rsidR="003B5F0A" w:rsidRPr="003562C8">
        <w:rPr>
          <w:rFonts w:ascii="Arial" w:hAnsi="Arial" w:cs="Arial"/>
        </w:rPr>
        <w:t>,</w:t>
      </w:r>
      <w:r w:rsidRPr="003562C8">
        <w:rPr>
          <w:rFonts w:ascii="Arial" w:hAnsi="Arial" w:cs="Arial"/>
        </w:rPr>
        <w:t xml:space="preserve"> as illustrated by Shim et al. (2024)</w:t>
      </w:r>
      <w:r w:rsidR="003B5F0A" w:rsidRPr="003562C8">
        <w:rPr>
          <w:rFonts w:ascii="Arial" w:hAnsi="Arial" w:cs="Arial"/>
        </w:rPr>
        <w:t>,</w:t>
      </w:r>
      <w:r w:rsidRPr="003562C8">
        <w:rPr>
          <w:rFonts w:ascii="Arial" w:hAnsi="Arial" w:cs="Arial"/>
        </w:rPr>
        <w:t xml:space="preserve"> and beauty buying is still very much about brand awareness and differentiation</w:t>
      </w:r>
      <w:r w:rsidR="003B5F0A" w:rsidRPr="003562C8">
        <w:rPr>
          <w:rFonts w:ascii="Arial" w:hAnsi="Arial" w:cs="Arial"/>
        </w:rPr>
        <w:t>,</w:t>
      </w:r>
      <w:r w:rsidRPr="003562C8">
        <w:rPr>
          <w:rFonts w:ascii="Arial" w:hAnsi="Arial" w:cs="Arial"/>
        </w:rPr>
        <w:t xml:space="preserve"> as seen by </w:t>
      </w:r>
      <w:proofErr w:type="spellStart"/>
      <w:r w:rsidRPr="003562C8">
        <w:rPr>
          <w:rFonts w:ascii="Arial" w:hAnsi="Arial" w:cs="Arial"/>
        </w:rPr>
        <w:t>Divaries</w:t>
      </w:r>
      <w:proofErr w:type="spellEnd"/>
      <w:r w:rsidRPr="003562C8">
        <w:rPr>
          <w:rFonts w:ascii="Arial" w:hAnsi="Arial" w:cs="Arial"/>
        </w:rPr>
        <w:t xml:space="preserve"> </w:t>
      </w:r>
      <w:proofErr w:type="spellStart"/>
      <w:r w:rsidRPr="003562C8">
        <w:rPr>
          <w:rFonts w:ascii="Arial" w:hAnsi="Arial" w:cs="Arial"/>
        </w:rPr>
        <w:t>Cosmas</w:t>
      </w:r>
      <w:proofErr w:type="spellEnd"/>
      <w:r w:rsidRPr="003562C8">
        <w:rPr>
          <w:rFonts w:ascii="Arial" w:hAnsi="Arial" w:cs="Arial"/>
        </w:rPr>
        <w:t xml:space="preserve"> </w:t>
      </w:r>
      <w:proofErr w:type="spellStart"/>
      <w:r w:rsidRPr="003562C8">
        <w:rPr>
          <w:rFonts w:ascii="Arial" w:hAnsi="Arial" w:cs="Arial"/>
        </w:rPr>
        <w:t>Jaravaza</w:t>
      </w:r>
      <w:proofErr w:type="spellEnd"/>
      <w:r w:rsidRPr="003562C8">
        <w:rPr>
          <w:rFonts w:ascii="Arial" w:hAnsi="Arial" w:cs="Arial"/>
        </w:rPr>
        <w:t xml:space="preserve">, </w:t>
      </w:r>
      <w:proofErr w:type="spellStart"/>
      <w:r w:rsidRPr="003562C8">
        <w:rPr>
          <w:rFonts w:ascii="Arial" w:hAnsi="Arial" w:cs="Arial"/>
        </w:rPr>
        <w:t>Moyo</w:t>
      </w:r>
      <w:proofErr w:type="spellEnd"/>
      <w:r w:rsidRPr="003562C8">
        <w:rPr>
          <w:rFonts w:ascii="Arial" w:hAnsi="Arial" w:cs="Arial"/>
        </w:rPr>
        <w:t xml:space="preserve"> and </w:t>
      </w:r>
      <w:proofErr w:type="spellStart"/>
      <w:r w:rsidRPr="003562C8">
        <w:rPr>
          <w:rFonts w:ascii="Arial" w:hAnsi="Arial" w:cs="Arial"/>
        </w:rPr>
        <w:t>Mukucha</w:t>
      </w:r>
      <w:proofErr w:type="spellEnd"/>
      <w:r w:rsidRPr="003562C8">
        <w:rPr>
          <w:rFonts w:ascii="Arial" w:hAnsi="Arial" w:cs="Arial"/>
        </w:rPr>
        <w:t xml:space="preserve"> (2024). In conjunction, these trends make </w:t>
      </w:r>
      <w:r w:rsidR="003B5F0A" w:rsidRPr="003562C8">
        <w:rPr>
          <w:rFonts w:ascii="Arial" w:hAnsi="Arial" w:cs="Arial"/>
        </w:rPr>
        <w:t>origin-related</w:t>
      </w:r>
      <w:r w:rsidRPr="003562C8">
        <w:rPr>
          <w:rFonts w:ascii="Arial" w:hAnsi="Arial" w:cs="Arial"/>
        </w:rPr>
        <w:t xml:space="preserve"> cues more important as consumers might also be guided </w:t>
      </w:r>
      <w:r w:rsidRPr="003562C8">
        <w:rPr>
          <w:rFonts w:ascii="Arial" w:hAnsi="Arial" w:cs="Arial"/>
        </w:rPr>
        <w:lastRenderedPageBreak/>
        <w:t>to their regulatory trustworthiness</w:t>
      </w:r>
      <w:r w:rsidR="003B5F0A" w:rsidRPr="003562C8">
        <w:rPr>
          <w:rFonts w:ascii="Arial" w:hAnsi="Arial" w:cs="Arial"/>
        </w:rPr>
        <w:t>,</w:t>
      </w:r>
      <w:r w:rsidRPr="003562C8">
        <w:rPr>
          <w:rFonts w:ascii="Arial" w:hAnsi="Arial" w:cs="Arial"/>
        </w:rPr>
        <w:t xml:space="preserve"> cultural authenticity and symbolic value of premium imported skin care by these cues.</w:t>
      </w:r>
    </w:p>
    <w:p w14:paraId="46243255" w14:textId="77777777" w:rsidR="00714A4C" w:rsidRPr="003562C8" w:rsidRDefault="00714A4C" w:rsidP="00D22144">
      <w:pPr>
        <w:pStyle w:val="Heading2"/>
        <w:rPr>
          <w:rFonts w:cs="Arial"/>
          <w:szCs w:val="24"/>
        </w:rPr>
      </w:pPr>
      <w:bookmarkStart w:id="38" w:name="_Toc231753715"/>
      <w:r w:rsidRPr="003562C8">
        <w:rPr>
          <w:rFonts w:cs="Arial"/>
          <w:szCs w:val="24"/>
        </w:rPr>
        <w:t>2.6 Purchase Intention and Behavioural Models</w:t>
      </w:r>
      <w:bookmarkEnd w:id="38"/>
    </w:p>
    <w:p w14:paraId="7A9B9237" w14:textId="29F3F651" w:rsidR="005950F5" w:rsidRPr="003562C8" w:rsidRDefault="005950F5" w:rsidP="00D22144">
      <w:pPr>
        <w:pStyle w:val="Heading3"/>
        <w:rPr>
          <w:rFonts w:cs="Arial"/>
          <w:szCs w:val="24"/>
        </w:rPr>
      </w:pPr>
      <w:bookmarkStart w:id="39" w:name="_Toc231753716"/>
      <w:r w:rsidRPr="003562C8">
        <w:rPr>
          <w:rFonts w:cs="Arial"/>
          <w:szCs w:val="24"/>
        </w:rPr>
        <w:t>2.6.1 Defining purchase intention</w:t>
      </w:r>
      <w:bookmarkEnd w:id="39"/>
    </w:p>
    <w:p w14:paraId="59EBB0CB" w14:textId="278973DF" w:rsidR="00A11553" w:rsidRPr="003562C8" w:rsidRDefault="00A11553" w:rsidP="00714A4C">
      <w:pPr>
        <w:rPr>
          <w:rFonts w:ascii="Arial" w:hAnsi="Arial" w:cs="Arial"/>
        </w:rPr>
      </w:pPr>
      <w:r w:rsidRPr="003562C8">
        <w:rPr>
          <w:rFonts w:ascii="Arial" w:hAnsi="Arial" w:cs="Arial"/>
        </w:rPr>
        <w:t xml:space="preserve">Purchase intention is widely used as an indicator of </w:t>
      </w:r>
      <w:r w:rsidR="003B5F0A" w:rsidRPr="003562C8">
        <w:rPr>
          <w:rFonts w:ascii="Arial" w:hAnsi="Arial" w:cs="Arial"/>
        </w:rPr>
        <w:t xml:space="preserve">the </w:t>
      </w:r>
      <w:r w:rsidRPr="003562C8">
        <w:rPr>
          <w:rFonts w:ascii="Arial" w:hAnsi="Arial" w:cs="Arial"/>
        </w:rPr>
        <w:t>likelihood of future purchase in consumer research studies (Juster, 1966). While not being equal to behaviour, it is certain that intention is a good and accepted proxy of behaviour as it measures motivational readiness, which is the state that precedes action (</w:t>
      </w:r>
      <w:proofErr w:type="spellStart"/>
      <w:r w:rsidRPr="003562C8">
        <w:rPr>
          <w:rFonts w:ascii="Arial" w:hAnsi="Arial" w:cs="Arial"/>
        </w:rPr>
        <w:t>Ajzen</w:t>
      </w:r>
      <w:proofErr w:type="spellEnd"/>
      <w:r w:rsidRPr="003562C8">
        <w:rPr>
          <w:rFonts w:ascii="Arial" w:hAnsi="Arial" w:cs="Arial"/>
        </w:rPr>
        <w:t xml:space="preserve">, 1985; </w:t>
      </w:r>
      <w:proofErr w:type="spellStart"/>
      <w:r w:rsidRPr="003562C8">
        <w:rPr>
          <w:rFonts w:ascii="Arial" w:hAnsi="Arial" w:cs="Arial"/>
        </w:rPr>
        <w:t>Ajzen</w:t>
      </w:r>
      <w:proofErr w:type="spellEnd"/>
      <w:r w:rsidRPr="003562C8">
        <w:rPr>
          <w:rFonts w:ascii="Arial" w:hAnsi="Arial" w:cs="Arial"/>
        </w:rPr>
        <w:t>, 1991). In the field of marketing studies, Purchase Intention is even more useful when it is not possible to measure purchasing behaviour directly</w:t>
      </w:r>
      <w:r w:rsidR="003B5F0A" w:rsidRPr="003562C8">
        <w:rPr>
          <w:rFonts w:ascii="Arial" w:hAnsi="Arial" w:cs="Arial"/>
        </w:rPr>
        <w:t>,</w:t>
      </w:r>
      <w:r w:rsidRPr="003562C8">
        <w:rPr>
          <w:rFonts w:ascii="Arial" w:hAnsi="Arial" w:cs="Arial"/>
        </w:rPr>
        <w:t xml:space="preserve"> or the goal is to understand the link between perceptions and attitudes and likely purchasing behaviour.</w:t>
      </w:r>
    </w:p>
    <w:p w14:paraId="75BBDB74" w14:textId="058A2CBC" w:rsidR="005950F5" w:rsidRPr="003562C8" w:rsidRDefault="005950F5" w:rsidP="00D22144">
      <w:pPr>
        <w:pStyle w:val="Heading3"/>
        <w:rPr>
          <w:rFonts w:cs="Arial"/>
          <w:szCs w:val="24"/>
        </w:rPr>
      </w:pPr>
      <w:bookmarkStart w:id="40" w:name="_Toc231753717"/>
      <w:r w:rsidRPr="003562C8">
        <w:rPr>
          <w:rFonts w:cs="Arial"/>
          <w:szCs w:val="24"/>
        </w:rPr>
        <w:t>2.6.2 Theory of Planned Behaviour</w:t>
      </w:r>
      <w:bookmarkEnd w:id="40"/>
    </w:p>
    <w:p w14:paraId="16A4B386" w14:textId="2FB68780" w:rsidR="00A11553" w:rsidRPr="003562C8" w:rsidRDefault="00A11553" w:rsidP="00714A4C">
      <w:pPr>
        <w:rPr>
          <w:rFonts w:ascii="Arial" w:hAnsi="Arial" w:cs="Arial"/>
        </w:rPr>
      </w:pPr>
      <w:r w:rsidRPr="003562C8">
        <w:rPr>
          <w:rFonts w:ascii="Arial" w:hAnsi="Arial" w:cs="Arial"/>
        </w:rPr>
        <w:t xml:space="preserve">The use of intention as the dependent variable in this study is mainly justified by the Theory of Planned Behaviour (TPB). According to </w:t>
      </w:r>
      <w:proofErr w:type="spellStart"/>
      <w:r w:rsidRPr="003562C8">
        <w:rPr>
          <w:rFonts w:ascii="Arial" w:hAnsi="Arial" w:cs="Arial"/>
        </w:rPr>
        <w:t>Ajzen</w:t>
      </w:r>
      <w:proofErr w:type="spellEnd"/>
      <w:r w:rsidRPr="003562C8">
        <w:rPr>
          <w:rFonts w:ascii="Arial" w:hAnsi="Arial" w:cs="Arial"/>
        </w:rPr>
        <w:t xml:space="preserve"> (1985; 1991), </w:t>
      </w:r>
      <w:r w:rsidR="003B5F0A" w:rsidRPr="003562C8">
        <w:rPr>
          <w:rFonts w:ascii="Arial" w:hAnsi="Arial" w:cs="Arial"/>
        </w:rPr>
        <w:t>three factors determine</w:t>
      </w:r>
      <w:r w:rsidRPr="003562C8">
        <w:rPr>
          <w:rFonts w:ascii="Arial" w:hAnsi="Arial" w:cs="Arial"/>
        </w:rPr>
        <w:t xml:space="preserve"> intention: attitude towards behaviour, subjective norms, and perceived behavioural control. Attitude represents the degree to which the purchase behaviour is perceived as good or bad, subjective norms as the perceived pressure that exists within the social structure, and perceived behavioural control as the consumer's capability or access. In this context, intention is the immediate precursor of action, which can be treated as an outcome measure in product evaluation and decision making.</w:t>
      </w:r>
    </w:p>
    <w:p w14:paraId="2643FB2A" w14:textId="3C7296BE" w:rsidR="005950F5" w:rsidRPr="003562C8" w:rsidRDefault="005950F5" w:rsidP="00D22144">
      <w:pPr>
        <w:pStyle w:val="Heading3"/>
        <w:rPr>
          <w:rFonts w:cs="Arial"/>
          <w:szCs w:val="24"/>
        </w:rPr>
      </w:pPr>
      <w:bookmarkStart w:id="41" w:name="_Toc231753718"/>
      <w:r w:rsidRPr="003562C8">
        <w:rPr>
          <w:rFonts w:cs="Arial"/>
          <w:szCs w:val="24"/>
        </w:rPr>
        <w:t>2.6.3 Application of behavioural intention models to skincare and premium consumption</w:t>
      </w:r>
      <w:bookmarkEnd w:id="41"/>
    </w:p>
    <w:p w14:paraId="7FACF7B7" w14:textId="77777777" w:rsidR="00714A4C" w:rsidRPr="003562C8" w:rsidRDefault="00714A4C" w:rsidP="00714A4C">
      <w:pPr>
        <w:rPr>
          <w:rFonts w:ascii="Arial" w:hAnsi="Arial" w:cs="Arial"/>
        </w:rPr>
      </w:pPr>
      <w:r w:rsidRPr="003562C8">
        <w:rPr>
          <w:rFonts w:ascii="Arial" w:hAnsi="Arial" w:cs="Arial"/>
        </w:rPr>
        <w:t xml:space="preserve">TPB has already been applied successfully to skincare and premium consumption contexts. </w:t>
      </w:r>
      <w:proofErr w:type="spellStart"/>
      <w:r w:rsidRPr="003562C8">
        <w:rPr>
          <w:rFonts w:ascii="Arial" w:hAnsi="Arial" w:cs="Arial"/>
        </w:rPr>
        <w:t>Hsu</w:t>
      </w:r>
      <w:proofErr w:type="spellEnd"/>
      <w:r w:rsidRPr="003562C8">
        <w:rPr>
          <w:rFonts w:ascii="Arial" w:hAnsi="Arial" w:cs="Arial"/>
        </w:rPr>
        <w:t xml:space="preserve">, Chang and </w:t>
      </w:r>
      <w:proofErr w:type="spellStart"/>
      <w:r w:rsidRPr="003562C8">
        <w:rPr>
          <w:rFonts w:ascii="Arial" w:hAnsi="Arial" w:cs="Arial"/>
        </w:rPr>
        <w:t>Yansritakul</w:t>
      </w:r>
      <w:proofErr w:type="spellEnd"/>
      <w:r w:rsidRPr="003562C8">
        <w:rPr>
          <w:rFonts w:ascii="Arial" w:hAnsi="Arial" w:cs="Arial"/>
        </w:rPr>
        <w:t xml:space="preserve"> (2017) used the model to explain purchase intention for green skincare products and showed that country of origin moderated the relationship, reinforcing the relevance of intention-based modelling in beauty markets. Jain, Khan and Mishra (2017) similarly demonstrated the usefulness of TPB in luxury consumption, suggesting that behavioural intention remains a suitable construct even where symbolic value and prestige influence decision-making.</w:t>
      </w:r>
    </w:p>
    <w:p w14:paraId="2A7B6522" w14:textId="7DE96953" w:rsidR="005950F5" w:rsidRPr="003562C8" w:rsidRDefault="005950F5" w:rsidP="00D22144">
      <w:pPr>
        <w:pStyle w:val="Heading3"/>
        <w:rPr>
          <w:rFonts w:cs="Arial"/>
          <w:szCs w:val="24"/>
        </w:rPr>
      </w:pPr>
      <w:bookmarkStart w:id="42" w:name="_Toc231753719"/>
      <w:r w:rsidRPr="003562C8">
        <w:rPr>
          <w:rFonts w:cs="Arial"/>
          <w:szCs w:val="24"/>
        </w:rPr>
        <w:lastRenderedPageBreak/>
        <w:t>2.6.4 Linking evaluative constructs to purchase intention</w:t>
      </w:r>
      <w:bookmarkEnd w:id="42"/>
    </w:p>
    <w:p w14:paraId="29A824C3" w14:textId="19382EC9" w:rsidR="00714A4C" w:rsidRPr="003562C8" w:rsidRDefault="00714A4C" w:rsidP="00714A4C">
      <w:pPr>
        <w:rPr>
          <w:rFonts w:ascii="Arial" w:hAnsi="Arial" w:cs="Arial"/>
        </w:rPr>
      </w:pPr>
      <w:r w:rsidRPr="003562C8">
        <w:rPr>
          <w:rFonts w:ascii="Arial" w:hAnsi="Arial" w:cs="Arial"/>
        </w:rPr>
        <w:t>In the present study, purchase intention is especially appropriate because premium imported skincare purchases are shaped by evaluative perceptions formed before use. Perceived quality, perceived safety and brand prestige are expected to influence whether consumers become willing to buy. Modelling these constructs as predictors of purchase intention</w:t>
      </w:r>
      <w:r w:rsidR="00AE74EB" w:rsidRPr="003562C8">
        <w:rPr>
          <w:rFonts w:ascii="Arial" w:hAnsi="Arial" w:cs="Arial"/>
        </w:rPr>
        <w:t>,</w:t>
      </w:r>
      <w:r w:rsidRPr="003562C8">
        <w:rPr>
          <w:rFonts w:ascii="Arial" w:hAnsi="Arial" w:cs="Arial"/>
        </w:rPr>
        <w:t xml:space="preserve"> therefore</w:t>
      </w:r>
      <w:r w:rsidR="00AE74EB" w:rsidRPr="003562C8">
        <w:rPr>
          <w:rFonts w:ascii="Arial" w:hAnsi="Arial" w:cs="Arial"/>
        </w:rPr>
        <w:t>,</w:t>
      </w:r>
      <w:r w:rsidRPr="003562C8">
        <w:rPr>
          <w:rFonts w:ascii="Arial" w:hAnsi="Arial" w:cs="Arial"/>
        </w:rPr>
        <w:t xml:space="preserve"> provides a coherent basis for examining the behavioural significance of origin-related cues and supports the use of regression-based analysis in the dissertation.</w:t>
      </w:r>
    </w:p>
    <w:p w14:paraId="7F5188FC" w14:textId="77777777" w:rsidR="002542B0" w:rsidRPr="003562C8" w:rsidRDefault="002542B0" w:rsidP="00D22144">
      <w:pPr>
        <w:pStyle w:val="Heading2"/>
        <w:rPr>
          <w:rFonts w:cs="Arial"/>
          <w:szCs w:val="24"/>
        </w:rPr>
      </w:pPr>
      <w:bookmarkStart w:id="43" w:name="_Toc231753720"/>
      <w:r w:rsidRPr="003562C8">
        <w:rPr>
          <w:rFonts w:cs="Arial"/>
          <w:szCs w:val="24"/>
        </w:rPr>
        <w:t>2.7 Consumer Segmentation and Moderating Factors</w:t>
      </w:r>
      <w:bookmarkEnd w:id="43"/>
    </w:p>
    <w:p w14:paraId="7AF818E7" w14:textId="1AE03CA6" w:rsidR="005950F5" w:rsidRPr="003562C8" w:rsidRDefault="002542B0" w:rsidP="002542B0">
      <w:pPr>
        <w:rPr>
          <w:rFonts w:ascii="Arial" w:hAnsi="Arial" w:cs="Arial"/>
        </w:rPr>
      </w:pPr>
      <w:r w:rsidRPr="003562C8">
        <w:rPr>
          <w:rFonts w:ascii="Arial" w:hAnsi="Arial" w:cs="Arial"/>
        </w:rPr>
        <w:t>Consumer segmentation is necessary because the influence of origin-related cues is unlikely to be uniform across all buyers of premium imported skincare. Demographic and behavioural differences can alter how consumers interpret quality, safety and prestige signals, making moderation analysis essential to RQ4.</w:t>
      </w:r>
    </w:p>
    <w:p w14:paraId="762C4B42" w14:textId="2B0FCE8D" w:rsidR="005950F5" w:rsidRPr="003562C8" w:rsidRDefault="005950F5" w:rsidP="00D22144">
      <w:pPr>
        <w:pStyle w:val="Heading3"/>
        <w:rPr>
          <w:rFonts w:cs="Arial"/>
          <w:szCs w:val="24"/>
        </w:rPr>
      </w:pPr>
      <w:bookmarkStart w:id="44" w:name="_Toc231753721"/>
      <w:r w:rsidRPr="003562C8">
        <w:rPr>
          <w:rFonts w:cs="Arial"/>
          <w:szCs w:val="24"/>
        </w:rPr>
        <w:t>2.7.1 Age</w:t>
      </w:r>
      <w:bookmarkEnd w:id="44"/>
    </w:p>
    <w:p w14:paraId="0A9626D1" w14:textId="194BEAD6" w:rsidR="00A11553" w:rsidRPr="003562C8" w:rsidRDefault="00A11553" w:rsidP="002542B0">
      <w:pPr>
        <w:rPr>
          <w:rFonts w:ascii="Arial" w:hAnsi="Arial" w:cs="Arial"/>
        </w:rPr>
      </w:pPr>
      <w:r w:rsidRPr="003562C8">
        <w:rPr>
          <w:rFonts w:ascii="Arial" w:hAnsi="Arial" w:cs="Arial"/>
        </w:rPr>
        <w:t xml:space="preserve">Age is an appropriate segmentation factor, as it can vary </w:t>
      </w:r>
      <w:r w:rsidR="003B5F0A" w:rsidRPr="003562C8">
        <w:rPr>
          <w:rFonts w:ascii="Arial" w:hAnsi="Arial" w:cs="Arial"/>
        </w:rPr>
        <w:t xml:space="preserve">in </w:t>
      </w:r>
      <w:r w:rsidRPr="003562C8">
        <w:rPr>
          <w:rFonts w:ascii="Arial" w:hAnsi="Arial" w:cs="Arial"/>
        </w:rPr>
        <w:t>what is important to people at different life stages. In the cosmetics context, there are findings that age is a moderator in purchase intention as presented by Krishna Kishore et al. (2022)</w:t>
      </w:r>
      <w:r w:rsidR="003B5F0A" w:rsidRPr="003562C8">
        <w:rPr>
          <w:rFonts w:ascii="Arial" w:hAnsi="Arial" w:cs="Arial"/>
        </w:rPr>
        <w:t>,</w:t>
      </w:r>
      <w:r w:rsidRPr="003562C8">
        <w:rPr>
          <w:rFonts w:ascii="Arial" w:hAnsi="Arial" w:cs="Arial"/>
        </w:rPr>
        <w:t xml:space="preserve"> which means that younger and </w:t>
      </w:r>
      <w:r w:rsidR="003B5F0A" w:rsidRPr="003562C8">
        <w:rPr>
          <w:rFonts w:ascii="Arial" w:hAnsi="Arial" w:cs="Arial"/>
        </w:rPr>
        <w:t>older</w:t>
      </w:r>
      <w:r w:rsidRPr="003562C8">
        <w:rPr>
          <w:rFonts w:ascii="Arial" w:hAnsi="Arial" w:cs="Arial"/>
        </w:rPr>
        <w:t xml:space="preserve"> people may perceive product </w:t>
      </w:r>
      <w:r w:rsidR="003B5F0A" w:rsidRPr="003562C8">
        <w:rPr>
          <w:rFonts w:ascii="Arial" w:hAnsi="Arial" w:cs="Arial"/>
        </w:rPr>
        <w:t>cues</w:t>
      </w:r>
      <w:r w:rsidRPr="003562C8">
        <w:rPr>
          <w:rFonts w:ascii="Arial" w:hAnsi="Arial" w:cs="Arial"/>
        </w:rPr>
        <w:t xml:space="preserve"> differently. That seems particularly true in the case of skin care, given that its relative importance changes as one gets older, regarding safety and effectiveness, as well as symbolic value. Tenderness to trend and prestige signals could be greater for younger consumers, and focus on reliability and product assurance or re-assurance may be greater for older consumers.</w:t>
      </w:r>
    </w:p>
    <w:p w14:paraId="2B759429" w14:textId="5E757D44" w:rsidR="005950F5" w:rsidRPr="003562C8" w:rsidRDefault="005950F5" w:rsidP="00D22144">
      <w:pPr>
        <w:pStyle w:val="Heading3"/>
        <w:rPr>
          <w:rFonts w:cs="Arial"/>
          <w:szCs w:val="24"/>
        </w:rPr>
      </w:pPr>
      <w:bookmarkStart w:id="45" w:name="_Toc231753722"/>
      <w:r w:rsidRPr="003562C8">
        <w:rPr>
          <w:rFonts w:cs="Arial"/>
          <w:szCs w:val="24"/>
        </w:rPr>
        <w:t>2.7.2 Income</w:t>
      </w:r>
      <w:bookmarkEnd w:id="45"/>
    </w:p>
    <w:p w14:paraId="2F24AD90" w14:textId="4E38D842" w:rsidR="00A11553" w:rsidRPr="003562C8" w:rsidRDefault="00A11553" w:rsidP="002542B0">
      <w:pPr>
        <w:rPr>
          <w:rFonts w:ascii="Arial" w:hAnsi="Arial" w:cs="Arial"/>
        </w:rPr>
      </w:pPr>
      <w:r w:rsidRPr="003562C8">
        <w:rPr>
          <w:rFonts w:ascii="Arial" w:hAnsi="Arial" w:cs="Arial"/>
        </w:rPr>
        <w:t xml:space="preserve">Income matters as is premium skin care. But higher-income consumers are more likely to be willing to do more and more likely to be prestige and/or imported-origin motivated. Supporting this inference on the moderating role of income in cosmetics purchase intention are Krishna Kishore et al. (2022) and </w:t>
      </w:r>
      <w:proofErr w:type="spellStart"/>
      <w:r w:rsidRPr="003562C8">
        <w:rPr>
          <w:rFonts w:ascii="Arial" w:hAnsi="Arial" w:cs="Arial"/>
        </w:rPr>
        <w:t>Divaries</w:t>
      </w:r>
      <w:proofErr w:type="spellEnd"/>
      <w:r w:rsidRPr="003562C8">
        <w:rPr>
          <w:rFonts w:ascii="Arial" w:hAnsi="Arial" w:cs="Arial"/>
        </w:rPr>
        <w:t xml:space="preserve"> </w:t>
      </w:r>
      <w:proofErr w:type="spellStart"/>
      <w:r w:rsidRPr="003562C8">
        <w:rPr>
          <w:rFonts w:ascii="Arial" w:hAnsi="Arial" w:cs="Arial"/>
        </w:rPr>
        <w:t>Cosmas</w:t>
      </w:r>
      <w:proofErr w:type="spellEnd"/>
      <w:r w:rsidRPr="003562C8">
        <w:rPr>
          <w:rFonts w:ascii="Arial" w:hAnsi="Arial" w:cs="Arial"/>
        </w:rPr>
        <w:t xml:space="preserve"> </w:t>
      </w:r>
      <w:proofErr w:type="spellStart"/>
      <w:r w:rsidRPr="003562C8">
        <w:rPr>
          <w:rFonts w:ascii="Arial" w:hAnsi="Arial" w:cs="Arial"/>
        </w:rPr>
        <w:t>Jaravaza</w:t>
      </w:r>
      <w:proofErr w:type="spellEnd"/>
      <w:r w:rsidRPr="003562C8">
        <w:rPr>
          <w:rFonts w:ascii="Arial" w:hAnsi="Arial" w:cs="Arial"/>
        </w:rPr>
        <w:t xml:space="preserve">, </w:t>
      </w:r>
      <w:proofErr w:type="spellStart"/>
      <w:r w:rsidRPr="003562C8">
        <w:rPr>
          <w:rFonts w:ascii="Arial" w:hAnsi="Arial" w:cs="Arial"/>
        </w:rPr>
        <w:t>Moyo</w:t>
      </w:r>
      <w:proofErr w:type="spellEnd"/>
      <w:r w:rsidRPr="003562C8">
        <w:rPr>
          <w:rFonts w:ascii="Arial" w:hAnsi="Arial" w:cs="Arial"/>
        </w:rPr>
        <w:t xml:space="preserve"> and </w:t>
      </w:r>
      <w:proofErr w:type="spellStart"/>
      <w:r w:rsidRPr="003562C8">
        <w:rPr>
          <w:rFonts w:ascii="Arial" w:hAnsi="Arial" w:cs="Arial"/>
        </w:rPr>
        <w:t>Mukucha</w:t>
      </w:r>
      <w:proofErr w:type="spellEnd"/>
      <w:r w:rsidRPr="003562C8">
        <w:rPr>
          <w:rFonts w:ascii="Arial" w:hAnsi="Arial" w:cs="Arial"/>
        </w:rPr>
        <w:t xml:space="preserve"> (2024) who have indicated that the wealthier ones look towards beauty products based on the concept of brand awareness and uniqueness. This implies that growing income need not lead to greater affordability, but also could change the nature of the way prestige and exclusivity is understood.</w:t>
      </w:r>
    </w:p>
    <w:p w14:paraId="720AB60D" w14:textId="3F1D9D58" w:rsidR="005950F5" w:rsidRPr="003562C8" w:rsidRDefault="005950F5" w:rsidP="00D22144">
      <w:pPr>
        <w:pStyle w:val="Heading3"/>
        <w:rPr>
          <w:rFonts w:cs="Arial"/>
          <w:szCs w:val="24"/>
        </w:rPr>
      </w:pPr>
      <w:bookmarkStart w:id="46" w:name="_Toc231753723"/>
      <w:r w:rsidRPr="003562C8">
        <w:rPr>
          <w:rFonts w:cs="Arial"/>
          <w:szCs w:val="24"/>
        </w:rPr>
        <w:lastRenderedPageBreak/>
        <w:t>2.7.3 Skincare involvement</w:t>
      </w:r>
      <w:bookmarkEnd w:id="46"/>
    </w:p>
    <w:p w14:paraId="15AA205E" w14:textId="1DD15210" w:rsidR="00A11553" w:rsidRPr="003562C8" w:rsidRDefault="00A11553" w:rsidP="002542B0">
      <w:pPr>
        <w:rPr>
          <w:rFonts w:ascii="Arial" w:hAnsi="Arial" w:cs="Arial"/>
        </w:rPr>
      </w:pPr>
      <w:r w:rsidRPr="003562C8">
        <w:rPr>
          <w:rFonts w:ascii="Arial" w:hAnsi="Arial" w:cs="Arial"/>
        </w:rPr>
        <w:t xml:space="preserve">The involvement in skincare offers another behavioural type of segmentation. The effect of product involvement on product evaluation put forward by </w:t>
      </w:r>
      <w:proofErr w:type="spellStart"/>
      <w:r w:rsidRPr="003562C8">
        <w:rPr>
          <w:rFonts w:ascii="Arial" w:hAnsi="Arial" w:cs="Arial"/>
        </w:rPr>
        <w:t>Nugroho</w:t>
      </w:r>
      <w:proofErr w:type="spellEnd"/>
      <w:r w:rsidRPr="003562C8">
        <w:rPr>
          <w:rFonts w:ascii="Arial" w:hAnsi="Arial" w:cs="Arial"/>
        </w:rPr>
        <w:t xml:space="preserve">, </w:t>
      </w:r>
      <w:proofErr w:type="spellStart"/>
      <w:r w:rsidRPr="003562C8">
        <w:rPr>
          <w:rFonts w:ascii="Arial" w:hAnsi="Arial" w:cs="Arial"/>
        </w:rPr>
        <w:t>Rostiani</w:t>
      </w:r>
      <w:proofErr w:type="spellEnd"/>
      <w:r w:rsidRPr="003562C8">
        <w:rPr>
          <w:rFonts w:ascii="Arial" w:hAnsi="Arial" w:cs="Arial"/>
        </w:rPr>
        <w:t xml:space="preserve"> and </w:t>
      </w:r>
      <w:proofErr w:type="spellStart"/>
      <w:r w:rsidRPr="003562C8">
        <w:rPr>
          <w:rFonts w:ascii="Arial" w:hAnsi="Arial" w:cs="Arial"/>
        </w:rPr>
        <w:t>Gitosudarmo</w:t>
      </w:r>
      <w:proofErr w:type="spellEnd"/>
      <w:r w:rsidRPr="003562C8">
        <w:rPr>
          <w:rFonts w:ascii="Arial" w:hAnsi="Arial" w:cs="Arial"/>
        </w:rPr>
        <w:t xml:space="preserve"> (2014) implies that product involved customers will process product information more actively than less involved customers. In the current context, highly involved skincare consumers might more carefully examine origin-related cues and tie them to formulation quality, authenticity and/or safety, while using less complex impressions can be adequate for the low-involvement consumers.</w:t>
      </w:r>
    </w:p>
    <w:p w14:paraId="75A2BE8A" w14:textId="662D9EA3" w:rsidR="005950F5" w:rsidRPr="003562C8" w:rsidRDefault="005950F5" w:rsidP="00D22144">
      <w:pPr>
        <w:pStyle w:val="Heading3"/>
        <w:rPr>
          <w:rFonts w:cs="Arial"/>
          <w:szCs w:val="24"/>
        </w:rPr>
      </w:pPr>
      <w:bookmarkStart w:id="47" w:name="_Toc231753724"/>
      <w:r w:rsidRPr="003562C8">
        <w:rPr>
          <w:rFonts w:cs="Arial"/>
          <w:szCs w:val="24"/>
        </w:rPr>
        <w:t>2.7.4 Brand familiarity</w:t>
      </w:r>
      <w:bookmarkEnd w:id="47"/>
    </w:p>
    <w:p w14:paraId="0CAB20C1" w14:textId="3A1EDF91" w:rsidR="00A11553" w:rsidRPr="003562C8" w:rsidRDefault="00A11553" w:rsidP="002542B0">
      <w:pPr>
        <w:rPr>
          <w:rFonts w:ascii="Arial" w:hAnsi="Arial" w:cs="Arial"/>
        </w:rPr>
      </w:pPr>
      <w:r w:rsidRPr="003562C8">
        <w:rPr>
          <w:rFonts w:ascii="Arial" w:hAnsi="Arial" w:cs="Arial"/>
        </w:rPr>
        <w:t xml:space="preserve">The familiarity of the brands is equally significant, as it might affect the salience of country cues. As reported by </w:t>
      </w:r>
      <w:proofErr w:type="spellStart"/>
      <w:r w:rsidRPr="003562C8">
        <w:rPr>
          <w:rFonts w:ascii="Arial" w:hAnsi="Arial" w:cs="Arial"/>
        </w:rPr>
        <w:t>Nugroho</w:t>
      </w:r>
      <w:proofErr w:type="spellEnd"/>
      <w:r w:rsidRPr="003562C8">
        <w:rPr>
          <w:rFonts w:ascii="Arial" w:hAnsi="Arial" w:cs="Arial"/>
        </w:rPr>
        <w:t xml:space="preserve">, </w:t>
      </w:r>
      <w:proofErr w:type="spellStart"/>
      <w:r w:rsidRPr="003562C8">
        <w:rPr>
          <w:rFonts w:ascii="Arial" w:hAnsi="Arial" w:cs="Arial"/>
        </w:rPr>
        <w:t>Rostiani</w:t>
      </w:r>
      <w:proofErr w:type="spellEnd"/>
      <w:r w:rsidRPr="003562C8">
        <w:rPr>
          <w:rFonts w:ascii="Arial" w:hAnsi="Arial" w:cs="Arial"/>
        </w:rPr>
        <w:t xml:space="preserve"> and </w:t>
      </w:r>
      <w:proofErr w:type="spellStart"/>
      <w:r w:rsidRPr="003562C8">
        <w:rPr>
          <w:rFonts w:ascii="Arial" w:hAnsi="Arial" w:cs="Arial"/>
        </w:rPr>
        <w:t>Gitosudarmo</w:t>
      </w:r>
      <w:proofErr w:type="spellEnd"/>
      <w:r w:rsidRPr="003562C8">
        <w:rPr>
          <w:rFonts w:ascii="Arial" w:hAnsi="Arial" w:cs="Arial"/>
        </w:rPr>
        <w:t xml:space="preserve"> (2014), product familiarity can have an impact on evaluation, so that it is possible that the dependence on country-level stereotypes is reduced if the product is familiar. Similarly, </w:t>
      </w:r>
      <w:proofErr w:type="spellStart"/>
      <w:r w:rsidRPr="003562C8">
        <w:rPr>
          <w:rFonts w:ascii="Arial" w:hAnsi="Arial" w:cs="Arial"/>
        </w:rPr>
        <w:t>Cheah</w:t>
      </w:r>
      <w:proofErr w:type="spellEnd"/>
      <w:r w:rsidRPr="003562C8">
        <w:rPr>
          <w:rFonts w:ascii="Arial" w:hAnsi="Arial" w:cs="Arial"/>
        </w:rPr>
        <w:t xml:space="preserve">, </w:t>
      </w:r>
      <w:proofErr w:type="spellStart"/>
      <w:r w:rsidRPr="003562C8">
        <w:rPr>
          <w:rFonts w:ascii="Arial" w:hAnsi="Arial" w:cs="Arial"/>
        </w:rPr>
        <w:t>Zainol</w:t>
      </w:r>
      <w:proofErr w:type="spellEnd"/>
      <w:r w:rsidRPr="003562C8">
        <w:rPr>
          <w:rFonts w:ascii="Arial" w:hAnsi="Arial" w:cs="Arial"/>
        </w:rPr>
        <w:t xml:space="preserve"> and </w:t>
      </w:r>
      <w:proofErr w:type="spellStart"/>
      <w:r w:rsidRPr="003562C8">
        <w:rPr>
          <w:rFonts w:ascii="Arial" w:hAnsi="Arial" w:cs="Arial"/>
        </w:rPr>
        <w:t>Phau</w:t>
      </w:r>
      <w:proofErr w:type="spellEnd"/>
      <w:r w:rsidRPr="003562C8">
        <w:rPr>
          <w:rFonts w:ascii="Arial" w:hAnsi="Arial" w:cs="Arial"/>
        </w:rPr>
        <w:t xml:space="preserve"> (2016) report that there can be an effect for origin-related authenticity in luxury assessments, but again, the extent of such effects could vary according to preconceived brand knowledge.</w:t>
      </w:r>
    </w:p>
    <w:p w14:paraId="20ECBC30" w14:textId="3763C042" w:rsidR="005950F5" w:rsidRPr="003562C8" w:rsidRDefault="005950F5" w:rsidP="00D22144">
      <w:pPr>
        <w:pStyle w:val="Heading3"/>
        <w:rPr>
          <w:rFonts w:cs="Arial"/>
          <w:szCs w:val="24"/>
        </w:rPr>
      </w:pPr>
      <w:bookmarkStart w:id="48" w:name="_Toc231753725"/>
      <w:r w:rsidRPr="003562C8">
        <w:rPr>
          <w:rFonts w:cs="Arial"/>
          <w:szCs w:val="24"/>
        </w:rPr>
        <w:t>2.7.5 Critical synthesis of segmentation literature</w:t>
      </w:r>
      <w:bookmarkEnd w:id="48"/>
    </w:p>
    <w:p w14:paraId="7EE61A07" w14:textId="4E127ABD" w:rsidR="00A11553" w:rsidRPr="003562C8" w:rsidRDefault="00A11553" w:rsidP="002542B0">
      <w:pPr>
        <w:rPr>
          <w:rFonts w:ascii="Arial" w:hAnsi="Arial" w:cs="Arial"/>
        </w:rPr>
      </w:pPr>
      <w:r w:rsidRPr="003562C8">
        <w:rPr>
          <w:rFonts w:ascii="Arial" w:hAnsi="Arial" w:cs="Arial"/>
        </w:rPr>
        <w:t>In general, moderate variables include income, age, involvement and familiarity, which are all potential variables. Theoretically strong (Involvement &amp; familiarity)</w:t>
      </w:r>
      <w:r w:rsidR="003B5F0A" w:rsidRPr="003562C8">
        <w:rPr>
          <w:rFonts w:ascii="Arial" w:hAnsi="Arial" w:cs="Arial"/>
        </w:rPr>
        <w:t>,</w:t>
      </w:r>
      <w:r w:rsidRPr="003562C8">
        <w:rPr>
          <w:rFonts w:ascii="Arial" w:hAnsi="Arial" w:cs="Arial"/>
        </w:rPr>
        <w:t xml:space="preserve"> and empirically strong (age &amp; income), but will be further tested in the context of premium imported skincare.</w:t>
      </w:r>
    </w:p>
    <w:p w14:paraId="70662863" w14:textId="77777777" w:rsidR="002542B0" w:rsidRPr="003562C8" w:rsidRDefault="002542B0" w:rsidP="00D22144">
      <w:pPr>
        <w:pStyle w:val="Heading2"/>
        <w:rPr>
          <w:rFonts w:cs="Arial"/>
          <w:szCs w:val="24"/>
        </w:rPr>
      </w:pPr>
      <w:bookmarkStart w:id="49" w:name="_Toc231753726"/>
      <w:r w:rsidRPr="003562C8">
        <w:rPr>
          <w:rFonts w:cs="Arial"/>
          <w:szCs w:val="24"/>
        </w:rPr>
        <w:t>2.8 Critical Evaluation of the Literature and Research Gap</w:t>
      </w:r>
      <w:bookmarkEnd w:id="49"/>
    </w:p>
    <w:p w14:paraId="76A340CF" w14:textId="60D1BBD0" w:rsidR="005950F5" w:rsidRPr="003562C8" w:rsidRDefault="005950F5" w:rsidP="00D22144">
      <w:pPr>
        <w:pStyle w:val="Heading3"/>
        <w:rPr>
          <w:rFonts w:cs="Arial"/>
          <w:szCs w:val="24"/>
        </w:rPr>
      </w:pPr>
      <w:bookmarkStart w:id="50" w:name="_Toc231753727"/>
      <w:r w:rsidRPr="003562C8">
        <w:rPr>
          <w:rFonts w:cs="Arial"/>
          <w:szCs w:val="24"/>
        </w:rPr>
        <w:t>2.8.1 What the literature explains well</w:t>
      </w:r>
      <w:bookmarkEnd w:id="50"/>
    </w:p>
    <w:p w14:paraId="06FB787A" w14:textId="07B1BFB6" w:rsidR="00A11553" w:rsidRPr="003562C8" w:rsidRDefault="00A11553" w:rsidP="002542B0">
      <w:pPr>
        <w:rPr>
          <w:rFonts w:ascii="Arial" w:hAnsi="Arial" w:cs="Arial"/>
        </w:rPr>
      </w:pPr>
      <w:r w:rsidRPr="003562C8">
        <w:rPr>
          <w:rFonts w:ascii="Arial" w:hAnsi="Arial" w:cs="Arial"/>
        </w:rPr>
        <w:t>There is ample literature that shows the role that country of origin (COO) and COO-related signalling effects play in consumer appraisal. The most recent review evidence supports that origin perceptions can impact brand evaluation, as well as product judgement and behavioural outcomes in a wide array of contexts (</w:t>
      </w:r>
      <w:proofErr w:type="spellStart"/>
      <w:r w:rsidRPr="003562C8">
        <w:rPr>
          <w:rFonts w:ascii="Arial" w:hAnsi="Arial" w:cs="Arial"/>
        </w:rPr>
        <w:t>Oduro</w:t>
      </w:r>
      <w:proofErr w:type="spellEnd"/>
      <w:r w:rsidRPr="003562C8">
        <w:rPr>
          <w:rFonts w:ascii="Arial" w:hAnsi="Arial" w:cs="Arial"/>
        </w:rPr>
        <w:t xml:space="preserve">, </w:t>
      </w:r>
      <w:proofErr w:type="spellStart"/>
      <w:r w:rsidRPr="003562C8">
        <w:rPr>
          <w:rFonts w:ascii="Arial" w:hAnsi="Arial" w:cs="Arial"/>
        </w:rPr>
        <w:t>Nisco</w:t>
      </w:r>
      <w:proofErr w:type="spellEnd"/>
      <w:r w:rsidRPr="003562C8">
        <w:rPr>
          <w:rFonts w:ascii="Arial" w:hAnsi="Arial" w:cs="Arial"/>
        </w:rPr>
        <w:t xml:space="preserve"> and </w:t>
      </w:r>
      <w:proofErr w:type="spellStart"/>
      <w:r w:rsidRPr="003562C8">
        <w:rPr>
          <w:rFonts w:ascii="Arial" w:hAnsi="Arial" w:cs="Arial"/>
        </w:rPr>
        <w:t>Petruzzellis</w:t>
      </w:r>
      <w:proofErr w:type="spellEnd"/>
      <w:r w:rsidRPr="003562C8">
        <w:rPr>
          <w:rFonts w:ascii="Arial" w:hAnsi="Arial" w:cs="Arial"/>
        </w:rPr>
        <w:t xml:space="preserve">, 2023 and </w:t>
      </w:r>
      <w:proofErr w:type="spellStart"/>
      <w:r w:rsidRPr="003562C8">
        <w:rPr>
          <w:rFonts w:ascii="Arial" w:hAnsi="Arial" w:cs="Arial"/>
        </w:rPr>
        <w:t>Samiee</w:t>
      </w:r>
      <w:proofErr w:type="spellEnd"/>
      <w:r w:rsidRPr="003562C8">
        <w:rPr>
          <w:rFonts w:ascii="Arial" w:hAnsi="Arial" w:cs="Arial"/>
        </w:rPr>
        <w:t xml:space="preserve"> et al., 2024). Evidence from the literature also indicates that perceptions of the situation are important. Purchase-related responses tend to be stronger when consumers form a positive perceptual judgement with respect to the product's quality, sense of trustworthiness or symbolic value, suggesting a credible </w:t>
      </w:r>
      <w:r w:rsidRPr="003562C8">
        <w:rPr>
          <w:rFonts w:ascii="Arial" w:hAnsi="Arial" w:cs="Arial"/>
        </w:rPr>
        <w:lastRenderedPageBreak/>
        <w:t>basis for modelling purchase intention as a result of perceptual judgement (</w:t>
      </w:r>
      <w:proofErr w:type="spellStart"/>
      <w:r w:rsidRPr="003562C8">
        <w:rPr>
          <w:rFonts w:ascii="Arial" w:hAnsi="Arial" w:cs="Arial"/>
        </w:rPr>
        <w:t>Oduro</w:t>
      </w:r>
      <w:proofErr w:type="spellEnd"/>
      <w:r w:rsidRPr="003562C8">
        <w:rPr>
          <w:rFonts w:ascii="Arial" w:hAnsi="Arial" w:cs="Arial"/>
        </w:rPr>
        <w:t xml:space="preserve">, </w:t>
      </w:r>
      <w:proofErr w:type="spellStart"/>
      <w:r w:rsidRPr="003562C8">
        <w:rPr>
          <w:rFonts w:ascii="Arial" w:hAnsi="Arial" w:cs="Arial"/>
        </w:rPr>
        <w:t>Nisco</w:t>
      </w:r>
      <w:proofErr w:type="spellEnd"/>
      <w:r w:rsidRPr="003562C8">
        <w:rPr>
          <w:rFonts w:ascii="Arial" w:hAnsi="Arial" w:cs="Arial"/>
        </w:rPr>
        <w:t xml:space="preserve"> and </w:t>
      </w:r>
      <w:proofErr w:type="spellStart"/>
      <w:r w:rsidRPr="003562C8">
        <w:rPr>
          <w:rFonts w:ascii="Arial" w:hAnsi="Arial" w:cs="Arial"/>
        </w:rPr>
        <w:t>Petruzzellis</w:t>
      </w:r>
      <w:proofErr w:type="spellEnd"/>
      <w:r w:rsidRPr="003562C8">
        <w:rPr>
          <w:rFonts w:ascii="Arial" w:hAnsi="Arial" w:cs="Arial"/>
        </w:rPr>
        <w:t>, 2023; Ghosh et al., 2025).</w:t>
      </w:r>
    </w:p>
    <w:p w14:paraId="4C34CBA2" w14:textId="18B41053" w:rsidR="005950F5" w:rsidRPr="003562C8" w:rsidRDefault="005950F5" w:rsidP="00D22144">
      <w:pPr>
        <w:pStyle w:val="Heading3"/>
        <w:rPr>
          <w:rFonts w:cs="Arial"/>
          <w:szCs w:val="24"/>
        </w:rPr>
      </w:pPr>
      <w:bookmarkStart w:id="51" w:name="_Toc231753728"/>
      <w:r w:rsidRPr="003562C8">
        <w:rPr>
          <w:rFonts w:cs="Arial"/>
          <w:szCs w:val="24"/>
        </w:rPr>
        <w:t>2.8.2 Key limitations in existing studies</w:t>
      </w:r>
      <w:bookmarkEnd w:id="51"/>
    </w:p>
    <w:p w14:paraId="2BB23636" w14:textId="4D1BBC83" w:rsidR="00A11553" w:rsidRPr="003562C8" w:rsidRDefault="00A11553" w:rsidP="002542B0">
      <w:pPr>
        <w:rPr>
          <w:rFonts w:ascii="Arial" w:hAnsi="Arial" w:cs="Arial"/>
        </w:rPr>
      </w:pPr>
      <w:r w:rsidRPr="003562C8">
        <w:rPr>
          <w:rFonts w:ascii="Arial" w:hAnsi="Arial" w:cs="Arial"/>
        </w:rPr>
        <w:t>There are</w:t>
      </w:r>
      <w:r w:rsidR="003B5F0A" w:rsidRPr="003562C8">
        <w:rPr>
          <w:rFonts w:ascii="Arial" w:hAnsi="Arial" w:cs="Arial"/>
        </w:rPr>
        <w:t>,</w:t>
      </w:r>
      <w:r w:rsidRPr="003562C8">
        <w:rPr>
          <w:rFonts w:ascii="Arial" w:hAnsi="Arial" w:cs="Arial"/>
        </w:rPr>
        <w:t xml:space="preserve"> however</w:t>
      </w:r>
      <w:r w:rsidR="003B5F0A" w:rsidRPr="003562C8">
        <w:rPr>
          <w:rFonts w:ascii="Arial" w:hAnsi="Arial" w:cs="Arial"/>
        </w:rPr>
        <w:t>,</w:t>
      </w:r>
      <w:r w:rsidRPr="003562C8">
        <w:rPr>
          <w:rFonts w:ascii="Arial" w:hAnsi="Arial" w:cs="Arial"/>
        </w:rPr>
        <w:t xml:space="preserve"> some limitations. Firstly, and rather obviously, many of the documents in the COO literature use generic or simplified measures of the country, despite interest in the multidimensional nature and context dependence of origin perceptions being the subject of a growing body of scholarship (</w:t>
      </w:r>
      <w:proofErr w:type="spellStart"/>
      <w:r w:rsidRPr="003562C8">
        <w:rPr>
          <w:rFonts w:ascii="Arial" w:hAnsi="Arial" w:cs="Arial"/>
        </w:rPr>
        <w:t>Samiee</w:t>
      </w:r>
      <w:proofErr w:type="spellEnd"/>
      <w:r w:rsidRPr="003562C8">
        <w:rPr>
          <w:rFonts w:ascii="Arial" w:hAnsi="Arial" w:cs="Arial"/>
        </w:rPr>
        <w:t xml:space="preserve"> et al., 2024). Second, the work with the categories is still scanty. There are some well-known studies available in the cosmetic and personal care literature, which can provide some interesting input on the premium imported skin care market, but the majority of available research is geared towards either green cosmetics or the criticism of trust and lack of trust (Lin et al., 2018; O'Higgins and </w:t>
      </w:r>
      <w:proofErr w:type="spellStart"/>
      <w:r w:rsidRPr="003562C8">
        <w:rPr>
          <w:rFonts w:ascii="Arial" w:hAnsi="Arial" w:cs="Arial"/>
        </w:rPr>
        <w:t>Fatorachian</w:t>
      </w:r>
      <w:proofErr w:type="spellEnd"/>
      <w:r w:rsidRPr="003562C8">
        <w:rPr>
          <w:rFonts w:ascii="Arial" w:hAnsi="Arial" w:cs="Arial"/>
        </w:rPr>
        <w:t xml:space="preserve">, 2025). Third, most of the previous studies do not consider all three evaluation routes simultaneously in one conceptual model, although we may assume that all three evaluation routes are involved in the assessment of imported skincare. Fourth, the quality of </w:t>
      </w:r>
      <w:r w:rsidR="003B5F0A" w:rsidRPr="003562C8">
        <w:rPr>
          <w:rFonts w:ascii="Arial" w:hAnsi="Arial" w:cs="Arial"/>
        </w:rPr>
        <w:t>moderating</w:t>
      </w:r>
      <w:r w:rsidRPr="003562C8">
        <w:rPr>
          <w:rFonts w:ascii="Arial" w:hAnsi="Arial" w:cs="Arial"/>
        </w:rPr>
        <w:t xml:space="preserve"> materials is not uniform. Empirical evidence suggests high variability between </w:t>
      </w:r>
      <w:r w:rsidR="003B5F0A" w:rsidRPr="003562C8">
        <w:rPr>
          <w:rFonts w:ascii="Arial" w:hAnsi="Arial" w:cs="Arial"/>
        </w:rPr>
        <w:t>COOs'</w:t>
      </w:r>
      <w:r w:rsidRPr="003562C8">
        <w:rPr>
          <w:rFonts w:ascii="Arial" w:hAnsi="Arial" w:cs="Arial"/>
        </w:rPr>
        <w:t xml:space="preserve"> effects</w:t>
      </w:r>
      <w:r w:rsidR="003B5F0A" w:rsidRPr="003562C8">
        <w:rPr>
          <w:rFonts w:ascii="Arial" w:hAnsi="Arial" w:cs="Arial"/>
        </w:rPr>
        <w:t>,</w:t>
      </w:r>
      <w:r w:rsidRPr="003562C8">
        <w:rPr>
          <w:rFonts w:ascii="Arial" w:hAnsi="Arial" w:cs="Arial"/>
        </w:rPr>
        <w:t xml:space="preserve"> but there is not much agreement on how segmentation variables can affect such a relationship </w:t>
      </w:r>
      <w:r w:rsidR="003B5F0A" w:rsidRPr="003562C8">
        <w:rPr>
          <w:rFonts w:ascii="Arial" w:hAnsi="Arial" w:cs="Arial"/>
        </w:rPr>
        <w:t>in</w:t>
      </w:r>
      <w:r w:rsidRPr="003562C8">
        <w:rPr>
          <w:rFonts w:ascii="Arial" w:hAnsi="Arial" w:cs="Arial"/>
        </w:rPr>
        <w:t xml:space="preserve"> the specific markets of certain premium products (</w:t>
      </w:r>
      <w:proofErr w:type="spellStart"/>
      <w:r w:rsidRPr="003562C8">
        <w:rPr>
          <w:rFonts w:ascii="Arial" w:hAnsi="Arial" w:cs="Arial"/>
        </w:rPr>
        <w:t>Samiee</w:t>
      </w:r>
      <w:proofErr w:type="spellEnd"/>
      <w:r w:rsidRPr="003562C8">
        <w:rPr>
          <w:rFonts w:ascii="Arial" w:hAnsi="Arial" w:cs="Arial"/>
        </w:rPr>
        <w:t xml:space="preserve"> et al., 2024; </w:t>
      </w:r>
      <w:proofErr w:type="spellStart"/>
      <w:r w:rsidRPr="003562C8">
        <w:rPr>
          <w:rFonts w:ascii="Arial" w:hAnsi="Arial" w:cs="Arial"/>
        </w:rPr>
        <w:t>Oduro</w:t>
      </w:r>
      <w:proofErr w:type="spellEnd"/>
      <w:r w:rsidRPr="003562C8">
        <w:rPr>
          <w:rFonts w:ascii="Arial" w:hAnsi="Arial" w:cs="Arial"/>
        </w:rPr>
        <w:t xml:space="preserve"> et al., 2023).</w:t>
      </w:r>
    </w:p>
    <w:p w14:paraId="14E1F4E7" w14:textId="00F04177" w:rsidR="005950F5" w:rsidRPr="003562C8" w:rsidRDefault="005950F5" w:rsidP="00D22144">
      <w:pPr>
        <w:pStyle w:val="Heading3"/>
        <w:rPr>
          <w:rFonts w:cs="Arial"/>
          <w:szCs w:val="24"/>
        </w:rPr>
      </w:pPr>
      <w:bookmarkStart w:id="52" w:name="_Toc231753729"/>
      <w:r w:rsidRPr="003562C8">
        <w:rPr>
          <w:rFonts w:cs="Arial"/>
          <w:szCs w:val="24"/>
        </w:rPr>
        <w:t>2.8.3 The specific gap addressed by this dissertation</w:t>
      </w:r>
      <w:bookmarkEnd w:id="52"/>
    </w:p>
    <w:p w14:paraId="4EA13705" w14:textId="557E48AC" w:rsidR="00A11553" w:rsidRPr="003562C8" w:rsidRDefault="00A11553" w:rsidP="00A11553">
      <w:pPr>
        <w:rPr>
          <w:rFonts w:ascii="Arial" w:hAnsi="Arial" w:cs="Arial"/>
        </w:rPr>
      </w:pPr>
      <w:r w:rsidRPr="003562C8">
        <w:rPr>
          <w:rFonts w:ascii="Arial" w:hAnsi="Arial" w:cs="Arial"/>
        </w:rPr>
        <w:t xml:space="preserve">This dissertation aims </w:t>
      </w:r>
      <w:r w:rsidR="003B5F0A" w:rsidRPr="003562C8">
        <w:rPr>
          <w:rFonts w:ascii="Arial" w:hAnsi="Arial" w:cs="Arial"/>
        </w:rPr>
        <w:t>to fill</w:t>
      </w:r>
      <w:r w:rsidRPr="003562C8">
        <w:rPr>
          <w:rFonts w:ascii="Arial" w:hAnsi="Arial" w:cs="Arial"/>
        </w:rPr>
        <w:t xml:space="preserve"> these gaps by creating a single quantitative market model for the premium imported market of skincare products in </w:t>
      </w:r>
      <w:r w:rsidR="003B5F0A" w:rsidRPr="003562C8">
        <w:rPr>
          <w:rFonts w:ascii="Arial" w:hAnsi="Arial" w:cs="Arial"/>
        </w:rPr>
        <w:t xml:space="preserve">the </w:t>
      </w:r>
      <w:r w:rsidRPr="003562C8">
        <w:rPr>
          <w:rFonts w:ascii="Arial" w:hAnsi="Arial" w:cs="Arial"/>
        </w:rPr>
        <w:t xml:space="preserve">UK. In addition, it looks at the interplay between cue salience, perceived quality, perceived safety, brand prestige and purchase intention in one framework and compares relationships between different age </w:t>
      </w:r>
      <w:r w:rsidR="003B5F0A" w:rsidRPr="003562C8">
        <w:rPr>
          <w:rFonts w:ascii="Arial" w:hAnsi="Arial" w:cs="Arial"/>
        </w:rPr>
        <w:t>groups</w:t>
      </w:r>
      <w:r w:rsidRPr="003562C8">
        <w:rPr>
          <w:rFonts w:ascii="Arial" w:hAnsi="Arial" w:cs="Arial"/>
        </w:rPr>
        <w:t xml:space="preserve">, income </w:t>
      </w:r>
      <w:r w:rsidR="003B5F0A" w:rsidRPr="003562C8">
        <w:rPr>
          <w:rFonts w:ascii="Arial" w:hAnsi="Arial" w:cs="Arial"/>
        </w:rPr>
        <w:t>groups,</w:t>
      </w:r>
      <w:r w:rsidRPr="003562C8">
        <w:rPr>
          <w:rFonts w:ascii="Arial" w:hAnsi="Arial" w:cs="Arial"/>
        </w:rPr>
        <w:t xml:space="preserve"> and skincare involvement and brand familiarity. This way, it directly addresses an urgent need to identify and research COO closer to specific contexts and guided by theories of COO (Ghosh et al., 2025; </w:t>
      </w:r>
      <w:proofErr w:type="spellStart"/>
      <w:r w:rsidRPr="003562C8">
        <w:rPr>
          <w:rFonts w:ascii="Arial" w:hAnsi="Arial" w:cs="Arial"/>
        </w:rPr>
        <w:t>Samiee</w:t>
      </w:r>
      <w:proofErr w:type="spellEnd"/>
      <w:r w:rsidRPr="003562C8">
        <w:rPr>
          <w:rFonts w:ascii="Arial" w:hAnsi="Arial" w:cs="Arial"/>
        </w:rPr>
        <w:t xml:space="preserve"> et al., 2024).</w:t>
      </w:r>
    </w:p>
    <w:p w14:paraId="3826BBB7" w14:textId="77777777" w:rsidR="002542B0" w:rsidRPr="003562C8" w:rsidRDefault="002542B0" w:rsidP="00D22144">
      <w:pPr>
        <w:pStyle w:val="Heading2"/>
        <w:rPr>
          <w:rFonts w:cs="Arial"/>
          <w:szCs w:val="24"/>
        </w:rPr>
      </w:pPr>
      <w:bookmarkStart w:id="53" w:name="_Toc231753730"/>
      <w:r w:rsidRPr="003562C8">
        <w:rPr>
          <w:rFonts w:cs="Arial"/>
          <w:szCs w:val="24"/>
        </w:rPr>
        <w:lastRenderedPageBreak/>
        <w:t>2.9 Conceptual Framework</w:t>
      </w:r>
      <w:bookmarkEnd w:id="53"/>
    </w:p>
    <w:p w14:paraId="33A53F51" w14:textId="3FC7EAB7" w:rsidR="005950F5" w:rsidRPr="003562C8" w:rsidRDefault="005950F5" w:rsidP="00D22144">
      <w:pPr>
        <w:pStyle w:val="Heading3"/>
        <w:rPr>
          <w:rFonts w:cs="Arial"/>
          <w:szCs w:val="24"/>
        </w:rPr>
      </w:pPr>
      <w:bookmarkStart w:id="54" w:name="_Toc231753731"/>
      <w:r w:rsidRPr="003562C8">
        <w:rPr>
          <w:rFonts w:cs="Arial"/>
          <w:szCs w:val="24"/>
        </w:rPr>
        <w:t>2.9.1 Presentation of the conceptual framework</w:t>
      </w:r>
      <w:bookmarkEnd w:id="54"/>
    </w:p>
    <w:p w14:paraId="75558692" w14:textId="7DB68776" w:rsidR="00A11553" w:rsidRPr="003562C8" w:rsidRDefault="00A11553" w:rsidP="002542B0">
      <w:pPr>
        <w:rPr>
          <w:rFonts w:ascii="Arial" w:hAnsi="Arial" w:cs="Arial"/>
        </w:rPr>
      </w:pPr>
      <w:r w:rsidRPr="003562C8">
        <w:rPr>
          <w:rFonts w:ascii="Arial" w:hAnsi="Arial" w:cs="Arial"/>
        </w:rPr>
        <w:t>In this dissertation, the conceptual approach is that origin-related cues are situational (independent) factors that could impact the consumers' judgement of premium imported skincare in the UK. This framing is in line with literature on country-of-origin (</w:t>
      </w:r>
      <w:proofErr w:type="spellStart"/>
      <w:r w:rsidRPr="003562C8">
        <w:rPr>
          <w:rFonts w:ascii="Arial" w:hAnsi="Arial" w:cs="Arial"/>
        </w:rPr>
        <w:t>Bilkey</w:t>
      </w:r>
      <w:proofErr w:type="spellEnd"/>
      <w:r w:rsidRPr="003562C8">
        <w:rPr>
          <w:rFonts w:ascii="Arial" w:hAnsi="Arial" w:cs="Arial"/>
        </w:rPr>
        <w:t xml:space="preserve"> and </w:t>
      </w:r>
      <w:proofErr w:type="spellStart"/>
      <w:r w:rsidRPr="003562C8">
        <w:rPr>
          <w:rFonts w:ascii="Arial" w:hAnsi="Arial" w:cs="Arial"/>
        </w:rPr>
        <w:t>Nes</w:t>
      </w:r>
      <w:proofErr w:type="spellEnd"/>
      <w:r w:rsidRPr="003562C8">
        <w:rPr>
          <w:rFonts w:ascii="Arial" w:hAnsi="Arial" w:cs="Arial"/>
        </w:rPr>
        <w:t xml:space="preserve">, 1982; </w:t>
      </w:r>
      <w:proofErr w:type="spellStart"/>
      <w:r w:rsidRPr="003562C8">
        <w:rPr>
          <w:rFonts w:ascii="Arial" w:hAnsi="Arial" w:cs="Arial"/>
        </w:rPr>
        <w:t>Verlegh</w:t>
      </w:r>
      <w:proofErr w:type="spellEnd"/>
      <w:r w:rsidRPr="003562C8">
        <w:rPr>
          <w:rFonts w:ascii="Arial" w:hAnsi="Arial" w:cs="Arial"/>
        </w:rPr>
        <w:t xml:space="preserve"> and </w:t>
      </w:r>
      <w:proofErr w:type="spellStart"/>
      <w:r w:rsidRPr="003562C8">
        <w:rPr>
          <w:rFonts w:ascii="Arial" w:hAnsi="Arial" w:cs="Arial"/>
        </w:rPr>
        <w:t>Steenkamp</w:t>
      </w:r>
      <w:proofErr w:type="spellEnd"/>
      <w:r w:rsidRPr="003562C8">
        <w:rPr>
          <w:rFonts w:ascii="Arial" w:hAnsi="Arial" w:cs="Arial"/>
        </w:rPr>
        <w:t>, 1999)</w:t>
      </w:r>
      <w:r w:rsidR="003B5F0A" w:rsidRPr="003562C8">
        <w:rPr>
          <w:rFonts w:ascii="Arial" w:hAnsi="Arial" w:cs="Arial"/>
        </w:rPr>
        <w:t>,</w:t>
      </w:r>
      <w:r w:rsidRPr="003562C8">
        <w:rPr>
          <w:rFonts w:ascii="Arial" w:hAnsi="Arial" w:cs="Arial"/>
        </w:rPr>
        <w:t xml:space="preserve"> indicating that COO information is used as an extrinsic cue when the set of intrinsic product attributes has been juxtaposed with the accuracy of judgments </w:t>
      </w:r>
      <w:r w:rsidR="003B5F0A" w:rsidRPr="003562C8">
        <w:rPr>
          <w:rFonts w:ascii="Arial" w:hAnsi="Arial" w:cs="Arial"/>
        </w:rPr>
        <w:t>before</w:t>
      </w:r>
      <w:r w:rsidRPr="003562C8">
        <w:rPr>
          <w:rFonts w:ascii="Arial" w:hAnsi="Arial" w:cs="Arial"/>
        </w:rPr>
        <w:t xml:space="preserve"> purchase. In the current study, origin-related cues are not used in a narrow sense as a ‘made in' attribute; the phenomenon of origin can be subsumed under country of brand origin (CBO), country of manufacturing (COM) and general national associations (GNA), for which consumers may react, when using skincare products (Roth and </w:t>
      </w:r>
      <w:proofErr w:type="spellStart"/>
      <w:r w:rsidRPr="003562C8">
        <w:rPr>
          <w:rFonts w:ascii="Arial" w:hAnsi="Arial" w:cs="Arial"/>
        </w:rPr>
        <w:t>Diamantopoulos</w:t>
      </w:r>
      <w:proofErr w:type="spellEnd"/>
      <w:r w:rsidRPr="003562C8">
        <w:rPr>
          <w:rFonts w:ascii="Arial" w:hAnsi="Arial" w:cs="Arial"/>
        </w:rPr>
        <w:t xml:space="preserve">, 2009; </w:t>
      </w:r>
      <w:proofErr w:type="spellStart"/>
      <w:r w:rsidRPr="003562C8">
        <w:rPr>
          <w:rFonts w:ascii="Arial" w:hAnsi="Arial" w:cs="Arial"/>
        </w:rPr>
        <w:t>Cheah</w:t>
      </w:r>
      <w:proofErr w:type="spellEnd"/>
      <w:r w:rsidRPr="003562C8">
        <w:rPr>
          <w:rFonts w:ascii="Arial" w:hAnsi="Arial" w:cs="Arial"/>
        </w:rPr>
        <w:t xml:space="preserve">, </w:t>
      </w:r>
      <w:proofErr w:type="spellStart"/>
      <w:r w:rsidRPr="003562C8">
        <w:rPr>
          <w:rFonts w:ascii="Arial" w:hAnsi="Arial" w:cs="Arial"/>
        </w:rPr>
        <w:t>Zainol</w:t>
      </w:r>
      <w:proofErr w:type="spellEnd"/>
      <w:r w:rsidRPr="003562C8">
        <w:rPr>
          <w:rFonts w:ascii="Arial" w:hAnsi="Arial" w:cs="Arial"/>
        </w:rPr>
        <w:t xml:space="preserve"> and </w:t>
      </w:r>
      <w:proofErr w:type="spellStart"/>
      <w:r w:rsidRPr="003562C8">
        <w:rPr>
          <w:rFonts w:ascii="Arial" w:hAnsi="Arial" w:cs="Arial"/>
        </w:rPr>
        <w:t>Phau</w:t>
      </w:r>
      <w:proofErr w:type="spellEnd"/>
      <w:r w:rsidRPr="003562C8">
        <w:rPr>
          <w:rFonts w:ascii="Arial" w:hAnsi="Arial" w:cs="Arial"/>
        </w:rPr>
        <w:t>, 2016).</w:t>
      </w:r>
    </w:p>
    <w:p w14:paraId="023EC1FA" w14:textId="77777777" w:rsidR="002542B0" w:rsidRPr="003562C8" w:rsidRDefault="002542B0" w:rsidP="002542B0">
      <w:pPr>
        <w:keepNext/>
        <w:rPr>
          <w:rFonts w:ascii="Arial" w:hAnsi="Arial" w:cs="Arial"/>
        </w:rPr>
      </w:pPr>
      <w:r w:rsidRPr="003562C8">
        <w:rPr>
          <w:rFonts w:ascii="Arial" w:hAnsi="Arial" w:cs="Arial"/>
          <w:noProof/>
        </w:rPr>
        <w:drawing>
          <wp:inline distT="0" distB="0" distL="0" distR="0" wp14:anchorId="286DDF5B" wp14:editId="1044FDB4">
            <wp:extent cx="5733415" cy="2747010"/>
            <wp:effectExtent l="0" t="0" r="635" b="0"/>
            <wp:docPr id="368861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3415" cy="2747010"/>
                    </a:xfrm>
                    <a:prstGeom prst="rect">
                      <a:avLst/>
                    </a:prstGeom>
                    <a:noFill/>
                    <a:ln>
                      <a:noFill/>
                    </a:ln>
                  </pic:spPr>
                </pic:pic>
              </a:graphicData>
            </a:graphic>
          </wp:inline>
        </w:drawing>
      </w:r>
    </w:p>
    <w:p w14:paraId="453745DE" w14:textId="0F0BF5AD" w:rsidR="00AE74EB" w:rsidRPr="003562C8" w:rsidRDefault="002542B0" w:rsidP="00AE74EB">
      <w:pPr>
        <w:pStyle w:val="Caption"/>
        <w:jc w:val="center"/>
        <w:rPr>
          <w:rFonts w:ascii="Arial" w:hAnsi="Arial" w:cs="Arial"/>
          <w:sz w:val="24"/>
          <w:szCs w:val="24"/>
        </w:rPr>
      </w:pPr>
      <w:bookmarkStart w:id="55" w:name="_Toc231677845"/>
      <w:r w:rsidRPr="003562C8">
        <w:rPr>
          <w:rFonts w:ascii="Arial" w:hAnsi="Arial" w:cs="Arial"/>
          <w:sz w:val="24"/>
          <w:szCs w:val="24"/>
        </w:rPr>
        <w:t>Figure 2.</w:t>
      </w:r>
      <w:r w:rsidRPr="003562C8">
        <w:rPr>
          <w:rFonts w:ascii="Arial" w:hAnsi="Arial" w:cs="Arial"/>
          <w:sz w:val="24"/>
          <w:szCs w:val="24"/>
        </w:rPr>
        <w:fldChar w:fldCharType="begin"/>
      </w:r>
      <w:r w:rsidRPr="003562C8">
        <w:rPr>
          <w:rFonts w:ascii="Arial" w:hAnsi="Arial" w:cs="Arial"/>
          <w:sz w:val="24"/>
          <w:szCs w:val="24"/>
        </w:rPr>
        <w:instrText xml:space="preserve"> SEQ Figure \* ARABIC \s 1 </w:instrText>
      </w:r>
      <w:r w:rsidRPr="003562C8">
        <w:rPr>
          <w:rFonts w:ascii="Arial" w:hAnsi="Arial" w:cs="Arial"/>
          <w:sz w:val="24"/>
          <w:szCs w:val="24"/>
        </w:rPr>
        <w:fldChar w:fldCharType="separate"/>
      </w:r>
      <w:r w:rsidRPr="003562C8">
        <w:rPr>
          <w:rFonts w:ascii="Arial" w:hAnsi="Arial" w:cs="Arial"/>
          <w:noProof/>
          <w:sz w:val="24"/>
          <w:szCs w:val="24"/>
        </w:rPr>
        <w:t>1</w:t>
      </w:r>
      <w:r w:rsidRPr="003562C8">
        <w:rPr>
          <w:rFonts w:ascii="Arial" w:hAnsi="Arial" w:cs="Arial"/>
          <w:sz w:val="24"/>
          <w:szCs w:val="24"/>
        </w:rPr>
        <w:fldChar w:fldCharType="end"/>
      </w:r>
      <w:r w:rsidRPr="003562C8">
        <w:rPr>
          <w:rFonts w:ascii="Arial" w:hAnsi="Arial" w:cs="Arial"/>
          <w:sz w:val="24"/>
          <w:szCs w:val="24"/>
        </w:rPr>
        <w:t xml:space="preserve">: Conceptual framework diagram, </w:t>
      </w:r>
      <w:r w:rsidR="00AE74EB" w:rsidRPr="003562C8">
        <w:rPr>
          <w:rFonts w:ascii="Arial" w:hAnsi="Arial" w:cs="Arial"/>
          <w:b/>
          <w:bCs/>
          <w:sz w:val="24"/>
          <w:szCs w:val="24"/>
        </w:rPr>
        <w:t>Source:</w:t>
      </w:r>
      <w:r w:rsidR="00AE74EB" w:rsidRPr="003562C8">
        <w:rPr>
          <w:rFonts w:ascii="Arial" w:hAnsi="Arial" w:cs="Arial"/>
          <w:sz w:val="24"/>
          <w:szCs w:val="24"/>
        </w:rPr>
        <w:t xml:space="preserve"> Developed by the researcher based on </w:t>
      </w:r>
      <w:proofErr w:type="spellStart"/>
      <w:r w:rsidR="00AE74EB" w:rsidRPr="003562C8">
        <w:rPr>
          <w:rFonts w:ascii="Arial" w:hAnsi="Arial" w:cs="Arial"/>
          <w:sz w:val="24"/>
          <w:szCs w:val="24"/>
        </w:rPr>
        <w:t>Bilkey</w:t>
      </w:r>
      <w:proofErr w:type="spellEnd"/>
      <w:r w:rsidR="00AE74EB" w:rsidRPr="003562C8">
        <w:rPr>
          <w:rFonts w:ascii="Arial" w:hAnsi="Arial" w:cs="Arial"/>
          <w:sz w:val="24"/>
          <w:szCs w:val="24"/>
        </w:rPr>
        <w:t xml:space="preserve"> and </w:t>
      </w:r>
      <w:proofErr w:type="spellStart"/>
      <w:r w:rsidR="00AE74EB" w:rsidRPr="003562C8">
        <w:rPr>
          <w:rFonts w:ascii="Arial" w:hAnsi="Arial" w:cs="Arial"/>
          <w:sz w:val="24"/>
          <w:szCs w:val="24"/>
        </w:rPr>
        <w:t>Nes</w:t>
      </w:r>
      <w:proofErr w:type="spellEnd"/>
      <w:r w:rsidR="00AE74EB" w:rsidRPr="003562C8">
        <w:rPr>
          <w:rFonts w:ascii="Arial" w:hAnsi="Arial" w:cs="Arial"/>
          <w:sz w:val="24"/>
          <w:szCs w:val="24"/>
        </w:rPr>
        <w:t xml:space="preserve"> (1982), </w:t>
      </w:r>
      <w:proofErr w:type="spellStart"/>
      <w:r w:rsidR="00AE74EB" w:rsidRPr="003562C8">
        <w:rPr>
          <w:rFonts w:ascii="Arial" w:hAnsi="Arial" w:cs="Arial"/>
          <w:sz w:val="24"/>
          <w:szCs w:val="24"/>
        </w:rPr>
        <w:t>Verlegh</w:t>
      </w:r>
      <w:proofErr w:type="spellEnd"/>
      <w:r w:rsidR="00AE74EB" w:rsidRPr="003562C8">
        <w:rPr>
          <w:rFonts w:ascii="Arial" w:hAnsi="Arial" w:cs="Arial"/>
          <w:sz w:val="24"/>
          <w:szCs w:val="24"/>
        </w:rPr>
        <w:t xml:space="preserve"> and </w:t>
      </w:r>
      <w:proofErr w:type="spellStart"/>
      <w:r w:rsidR="00AE74EB" w:rsidRPr="003562C8">
        <w:rPr>
          <w:rFonts w:ascii="Arial" w:hAnsi="Arial" w:cs="Arial"/>
          <w:sz w:val="24"/>
          <w:szCs w:val="24"/>
        </w:rPr>
        <w:t>Steenkamp</w:t>
      </w:r>
      <w:proofErr w:type="spellEnd"/>
      <w:r w:rsidR="00AE74EB" w:rsidRPr="003562C8">
        <w:rPr>
          <w:rFonts w:ascii="Arial" w:hAnsi="Arial" w:cs="Arial"/>
          <w:sz w:val="24"/>
          <w:szCs w:val="24"/>
        </w:rPr>
        <w:t xml:space="preserve"> (1999), Connelly et al. (2011) and </w:t>
      </w:r>
      <w:proofErr w:type="spellStart"/>
      <w:r w:rsidR="00AE74EB" w:rsidRPr="003562C8">
        <w:rPr>
          <w:rFonts w:ascii="Arial" w:hAnsi="Arial" w:cs="Arial"/>
          <w:sz w:val="24"/>
          <w:szCs w:val="24"/>
        </w:rPr>
        <w:t>Ajzen</w:t>
      </w:r>
      <w:proofErr w:type="spellEnd"/>
      <w:r w:rsidR="00AE74EB" w:rsidRPr="003562C8">
        <w:rPr>
          <w:rFonts w:ascii="Arial" w:hAnsi="Arial" w:cs="Arial"/>
          <w:sz w:val="24"/>
          <w:szCs w:val="24"/>
        </w:rPr>
        <w:t xml:space="preserve"> (1991).</w:t>
      </w:r>
      <w:bookmarkEnd w:id="55"/>
    </w:p>
    <w:p w14:paraId="75490224" w14:textId="77777777" w:rsidR="005950F5" w:rsidRPr="003562C8" w:rsidRDefault="00AE74EB" w:rsidP="002542B0">
      <w:pPr>
        <w:rPr>
          <w:rFonts w:ascii="Arial" w:hAnsi="Arial" w:cs="Arial"/>
        </w:rPr>
      </w:pPr>
      <w:r w:rsidRPr="003562C8">
        <w:rPr>
          <w:rFonts w:ascii="Arial" w:hAnsi="Arial" w:cs="Arial"/>
        </w:rPr>
        <w:t xml:space="preserve">As shown in Figure 2.1, origin-related cues are positioned as the main explanatory input, with perceived quality, perceived safety and brand prestige representing the principal evaluative pathways through which purchase intention is formed. Age, income, skincare involvement and brand familiarity are incorporated as consumer-level conditioning variables to reflect likely differences in cue interpretation across segments. </w:t>
      </w:r>
    </w:p>
    <w:p w14:paraId="27B331C5" w14:textId="6C60C481" w:rsidR="005950F5" w:rsidRPr="003562C8" w:rsidRDefault="005950F5" w:rsidP="00D22144">
      <w:pPr>
        <w:pStyle w:val="Heading3"/>
        <w:rPr>
          <w:rFonts w:cs="Arial"/>
          <w:szCs w:val="24"/>
        </w:rPr>
      </w:pPr>
      <w:bookmarkStart w:id="56" w:name="_Toc231753732"/>
      <w:r w:rsidRPr="003562C8">
        <w:rPr>
          <w:rFonts w:cs="Arial"/>
          <w:szCs w:val="24"/>
        </w:rPr>
        <w:lastRenderedPageBreak/>
        <w:t>2.9.2 Link to research objectives and questions</w:t>
      </w:r>
      <w:bookmarkEnd w:id="56"/>
    </w:p>
    <w:p w14:paraId="188EADD3" w14:textId="4128FD46" w:rsidR="00B06DB2" w:rsidRPr="003562C8" w:rsidRDefault="00B06DB2" w:rsidP="002542B0">
      <w:pPr>
        <w:rPr>
          <w:rFonts w:ascii="Arial" w:hAnsi="Arial" w:cs="Arial"/>
        </w:rPr>
      </w:pPr>
      <w:r w:rsidRPr="003562C8">
        <w:rPr>
          <w:rFonts w:ascii="Arial" w:hAnsi="Arial" w:cs="Arial"/>
        </w:rPr>
        <w:t xml:space="preserve">The conceptual framework also provides an explicit link between the research objectives and the research questions. RQ1 and RO1 are addressed through the identification of the origin-related cues that UK consumers attend to when evaluating premium imported skincare. RQ2 and RO2 are reflected in the proposed influence of country associations on perceived quality, perceived safety and brand prestige. RQ3 and RO3 are captured through the treatment of purchase intention as the key behavioural outcome shaped by these evaluative mechanisms. Finally, RQ4 and RO4 are incorporated through the inclusion of age, income, skincare involvement and brand familiarity as consumer-level conditioning variables. The framework, therefore, translates the literature review into an analytically coherent structure for the empirical stage of the dissertation. </w:t>
      </w:r>
    </w:p>
    <w:p w14:paraId="4AADD9A3" w14:textId="37FFE256" w:rsidR="00AE74EB" w:rsidRPr="003562C8" w:rsidRDefault="005950F5" w:rsidP="00D22144">
      <w:pPr>
        <w:pStyle w:val="Heading2"/>
        <w:rPr>
          <w:rFonts w:cs="Arial"/>
          <w:szCs w:val="24"/>
        </w:rPr>
      </w:pPr>
      <w:bookmarkStart w:id="57" w:name="_Toc231753733"/>
      <w:r w:rsidRPr="003562C8">
        <w:rPr>
          <w:rFonts w:cs="Arial"/>
          <w:szCs w:val="24"/>
        </w:rPr>
        <w:t>2.</w:t>
      </w:r>
      <w:r w:rsidR="00AE74EB" w:rsidRPr="003562C8">
        <w:rPr>
          <w:rFonts w:cs="Arial"/>
          <w:szCs w:val="24"/>
        </w:rPr>
        <w:t>10 Chapter Summary</w:t>
      </w:r>
      <w:bookmarkEnd w:id="57"/>
    </w:p>
    <w:p w14:paraId="0A831756" w14:textId="77777777" w:rsidR="00AE74EB" w:rsidRPr="003562C8" w:rsidRDefault="00AE74EB" w:rsidP="00AE74EB">
      <w:pPr>
        <w:rPr>
          <w:rFonts w:ascii="Arial" w:hAnsi="Arial" w:cs="Arial"/>
        </w:rPr>
      </w:pPr>
      <w:r w:rsidRPr="003562C8">
        <w:rPr>
          <w:rFonts w:ascii="Arial" w:hAnsi="Arial" w:cs="Arial"/>
        </w:rPr>
        <w:t>This chapter reviewed the literature underpinning the study of origin-related cues in the premium imported skincare market. It established premium skincare as a high-involvement category in which consumers rely heavily on extrinsic signals under conditions of uncertainty. The review examined country-of-origin theory, signalling theory, and the roles of perceived quality, perceived safety and brand prestige in shaping purchase intention. It also considered differences across consumer segments. The chapter identified a clear gap in UK-specific quantitative research and, on that basis, developed the conceptual framework guiding the dissertation’s methodology and empirical analysis.</w:t>
      </w:r>
    </w:p>
    <w:p w14:paraId="4300454D" w14:textId="2B3142C2" w:rsidR="00082283" w:rsidRPr="003562C8" w:rsidRDefault="00082283">
      <w:pPr>
        <w:rPr>
          <w:rFonts w:ascii="Arial" w:hAnsi="Arial" w:cs="Arial"/>
        </w:rPr>
      </w:pPr>
      <w:r w:rsidRPr="003562C8">
        <w:rPr>
          <w:rFonts w:ascii="Arial" w:hAnsi="Arial" w:cs="Arial"/>
        </w:rPr>
        <w:br w:type="page"/>
      </w:r>
    </w:p>
    <w:p w14:paraId="1BDAE798" w14:textId="07D07ACB" w:rsidR="00D50207" w:rsidRPr="003562C8" w:rsidRDefault="00082283" w:rsidP="00D22144">
      <w:pPr>
        <w:pStyle w:val="Heading1"/>
        <w:rPr>
          <w:rFonts w:cs="Arial"/>
          <w:sz w:val="24"/>
          <w:szCs w:val="24"/>
        </w:rPr>
      </w:pPr>
      <w:bookmarkStart w:id="58" w:name="_Toc231753734"/>
      <w:r w:rsidRPr="003562C8">
        <w:rPr>
          <w:rFonts w:cs="Arial"/>
          <w:sz w:val="24"/>
          <w:szCs w:val="24"/>
        </w:rPr>
        <w:lastRenderedPageBreak/>
        <w:t>Chapter 3: Research Methodology</w:t>
      </w:r>
      <w:bookmarkEnd w:id="58"/>
    </w:p>
    <w:p w14:paraId="465EEFA0" w14:textId="77777777" w:rsidR="008C686E" w:rsidRPr="003562C8" w:rsidRDefault="008C686E" w:rsidP="00D22144">
      <w:pPr>
        <w:pStyle w:val="Heading2"/>
        <w:rPr>
          <w:rFonts w:cs="Arial"/>
          <w:szCs w:val="24"/>
        </w:rPr>
      </w:pPr>
      <w:bookmarkStart w:id="59" w:name="_Toc231753735"/>
      <w:r w:rsidRPr="003562C8">
        <w:rPr>
          <w:rFonts w:cs="Arial"/>
          <w:szCs w:val="24"/>
        </w:rPr>
        <w:t>3.1 Research Aim, Objectives and Questions</w:t>
      </w:r>
      <w:bookmarkEnd w:id="59"/>
    </w:p>
    <w:p w14:paraId="23BFB282" w14:textId="77777777" w:rsidR="00A11553" w:rsidRPr="003562C8" w:rsidRDefault="00A11553" w:rsidP="00A11553">
      <w:pPr>
        <w:rPr>
          <w:rFonts w:ascii="Arial" w:hAnsi="Arial" w:cs="Arial"/>
        </w:rPr>
      </w:pPr>
      <w:r w:rsidRPr="003562C8">
        <w:rPr>
          <w:rFonts w:ascii="Arial" w:hAnsi="Arial" w:cs="Arial"/>
        </w:rPr>
        <w:t>This dissertation has the aim to explore and quantify the effect that place of origin cues have on the evaluation and purchase behaviour of consumers in the United Kingdom in the skincare segment of the premium imported market.</w:t>
      </w:r>
    </w:p>
    <w:p w14:paraId="2364E546" w14:textId="77777777" w:rsidR="00A11553" w:rsidRPr="003562C8" w:rsidRDefault="00A11553" w:rsidP="00A11553">
      <w:pPr>
        <w:rPr>
          <w:rFonts w:ascii="Arial" w:hAnsi="Arial" w:cs="Arial"/>
        </w:rPr>
      </w:pPr>
      <w:r w:rsidRPr="003562C8">
        <w:rPr>
          <w:rFonts w:ascii="Arial" w:hAnsi="Arial" w:cs="Arial"/>
        </w:rPr>
        <w:t>To accomplish this goal, a series of four objectives are sought: First, to determine the origin cues to which consumers attend to when making judgments about the quality of premium imported skincare; second, to examine how country associations are related to perceived quality, perceived safety and brand prestige; third, to test the strength of the relationship between these perceptions and purchase intention; and fourth, to explore whether the relationships between the country association to perceived quality, perceived safety, and brand prestige and intention to buy differ by age, income, skincare involvement, and brand familiarity. There are four associated research questions relating to cue salience, evaluative effects, behavioural influence and segment differences.</w:t>
      </w:r>
    </w:p>
    <w:p w14:paraId="0E7A7C5E" w14:textId="2528A594" w:rsidR="004C6AD6" w:rsidRPr="003562C8" w:rsidRDefault="004C6AD6" w:rsidP="00A11553">
      <w:pPr>
        <w:rPr>
          <w:rFonts w:ascii="Arial" w:hAnsi="Arial" w:cs="Arial"/>
        </w:rPr>
      </w:pPr>
      <w:r w:rsidRPr="003562C8">
        <w:rPr>
          <w:rFonts w:ascii="Arial" w:hAnsi="Arial" w:cs="Arial"/>
        </w:rPr>
        <w:t xml:space="preserve">Restating these elements here is methodologically important because it ensures that the research design is directly aligned with the purpose of the study. The methodological choices that follow are therefore structured to generate measurable evidence capable of addressing each objective and research question in a coherent manner (Saunders, Lewis and </w:t>
      </w:r>
      <w:proofErr w:type="spellStart"/>
      <w:r w:rsidRPr="003562C8">
        <w:rPr>
          <w:rFonts w:ascii="Arial" w:hAnsi="Arial" w:cs="Arial"/>
        </w:rPr>
        <w:t>Thornhill</w:t>
      </w:r>
      <w:proofErr w:type="spellEnd"/>
      <w:r w:rsidRPr="003562C8">
        <w:rPr>
          <w:rFonts w:ascii="Arial" w:hAnsi="Arial" w:cs="Arial"/>
        </w:rPr>
        <w:t>, 2019; Wilson, 2019).</w:t>
      </w:r>
    </w:p>
    <w:p w14:paraId="304EAF9E" w14:textId="77777777" w:rsidR="008C686E" w:rsidRPr="003562C8" w:rsidRDefault="008C686E" w:rsidP="00D22144">
      <w:pPr>
        <w:pStyle w:val="Heading2"/>
        <w:rPr>
          <w:rFonts w:cs="Arial"/>
          <w:szCs w:val="24"/>
        </w:rPr>
      </w:pPr>
      <w:bookmarkStart w:id="60" w:name="_Toc231753736"/>
      <w:r w:rsidRPr="003562C8">
        <w:rPr>
          <w:rFonts w:cs="Arial"/>
          <w:szCs w:val="24"/>
        </w:rPr>
        <w:t>3.2 Philosophical Positioning</w:t>
      </w:r>
      <w:bookmarkEnd w:id="60"/>
    </w:p>
    <w:p w14:paraId="43033EAC" w14:textId="4A68DEC2" w:rsidR="00A11553" w:rsidRPr="003562C8" w:rsidRDefault="00A11553" w:rsidP="00A11553">
      <w:pPr>
        <w:rPr>
          <w:rFonts w:ascii="Arial" w:hAnsi="Arial" w:cs="Arial"/>
        </w:rPr>
      </w:pPr>
      <w:r w:rsidRPr="003562C8">
        <w:rPr>
          <w:rFonts w:ascii="Arial" w:hAnsi="Arial" w:cs="Arial"/>
        </w:rPr>
        <w:t xml:space="preserve">The research philosophy of this study falls in the positivist paradigm. Positivism involves studying social phenomena through </w:t>
      </w:r>
      <w:r w:rsidR="003B5F0A" w:rsidRPr="003562C8">
        <w:rPr>
          <w:rFonts w:ascii="Arial" w:hAnsi="Arial" w:cs="Arial"/>
        </w:rPr>
        <w:t>generalisation</w:t>
      </w:r>
      <w:r w:rsidRPr="003562C8">
        <w:rPr>
          <w:rFonts w:ascii="Arial" w:hAnsi="Arial" w:cs="Arial"/>
        </w:rPr>
        <w:t xml:space="preserve"> and observable, measurable facts</w:t>
      </w:r>
      <w:r w:rsidR="003B5F0A" w:rsidRPr="003562C8">
        <w:rPr>
          <w:rFonts w:ascii="Arial" w:hAnsi="Arial" w:cs="Arial"/>
        </w:rPr>
        <w:t>,</w:t>
      </w:r>
      <w:r w:rsidRPr="003562C8">
        <w:rPr>
          <w:rFonts w:ascii="Arial" w:hAnsi="Arial" w:cs="Arial"/>
        </w:rPr>
        <w:t xml:space="preserve"> </w:t>
      </w:r>
      <w:r w:rsidR="003B5F0A" w:rsidRPr="003562C8">
        <w:rPr>
          <w:rFonts w:ascii="Arial" w:hAnsi="Arial" w:cs="Arial"/>
        </w:rPr>
        <w:t>and assuming relationships</w:t>
      </w:r>
      <w:r w:rsidRPr="003562C8">
        <w:rPr>
          <w:rFonts w:ascii="Arial" w:hAnsi="Arial" w:cs="Arial"/>
        </w:rPr>
        <w:t xml:space="preserve"> among variables can only be found through systematic analysis and not by subjective interpretation (Saunders, Lewis and </w:t>
      </w:r>
      <w:proofErr w:type="spellStart"/>
      <w:r w:rsidRPr="003562C8">
        <w:rPr>
          <w:rFonts w:ascii="Arial" w:hAnsi="Arial" w:cs="Arial"/>
        </w:rPr>
        <w:t>Thornhill</w:t>
      </w:r>
      <w:proofErr w:type="spellEnd"/>
      <w:r w:rsidRPr="003562C8">
        <w:rPr>
          <w:rFonts w:ascii="Arial" w:hAnsi="Arial" w:cs="Arial"/>
        </w:rPr>
        <w:t xml:space="preserve">, 2019; </w:t>
      </w:r>
      <w:proofErr w:type="spellStart"/>
      <w:r w:rsidRPr="003562C8">
        <w:rPr>
          <w:rFonts w:ascii="Arial" w:hAnsi="Arial" w:cs="Arial"/>
        </w:rPr>
        <w:t>Bryman</w:t>
      </w:r>
      <w:proofErr w:type="spellEnd"/>
      <w:r w:rsidRPr="003562C8">
        <w:rPr>
          <w:rFonts w:ascii="Arial" w:hAnsi="Arial" w:cs="Arial"/>
        </w:rPr>
        <w:t xml:space="preserve"> and Bell, 2015). This position is suitable for the present dissertation since the primary constructs related to origin (origin-related cues, perceived quality, perceived safety, brand prestige and purchase intention) are handled as measurable constructs that can be operationalised by structured survey items and analysed statistically. The aim of the research is not to investigate very individualised meanings of the consumption of skin care, but to test the association </w:t>
      </w:r>
      <w:r w:rsidRPr="003562C8">
        <w:rPr>
          <w:rFonts w:ascii="Arial" w:hAnsi="Arial" w:cs="Arial"/>
        </w:rPr>
        <w:lastRenderedPageBreak/>
        <w:t>patterns for a set consumer group and to determine if these patterns vary across segments.</w:t>
      </w:r>
    </w:p>
    <w:p w14:paraId="43009DE8" w14:textId="37B736C5" w:rsidR="00A11553" w:rsidRPr="003562C8" w:rsidRDefault="00A11553" w:rsidP="00A11553">
      <w:pPr>
        <w:rPr>
          <w:rFonts w:ascii="Arial" w:hAnsi="Arial" w:cs="Arial"/>
        </w:rPr>
      </w:pPr>
      <w:r w:rsidRPr="003562C8">
        <w:rPr>
          <w:rFonts w:ascii="Arial" w:hAnsi="Arial" w:cs="Arial"/>
        </w:rPr>
        <w:t>A quantitative approach to the study</w:t>
      </w:r>
      <w:r w:rsidR="003B5F0A" w:rsidRPr="003562C8">
        <w:rPr>
          <w:rFonts w:ascii="Arial" w:hAnsi="Arial" w:cs="Arial"/>
        </w:rPr>
        <w:t>,</w:t>
      </w:r>
      <w:r w:rsidRPr="003562C8">
        <w:rPr>
          <w:rFonts w:ascii="Arial" w:hAnsi="Arial" w:cs="Arial"/>
        </w:rPr>
        <w:t xml:space="preserve"> therefore</w:t>
      </w:r>
      <w:r w:rsidR="003B5F0A" w:rsidRPr="003562C8">
        <w:rPr>
          <w:rFonts w:ascii="Arial" w:hAnsi="Arial" w:cs="Arial"/>
        </w:rPr>
        <w:t>,</w:t>
      </w:r>
      <w:r w:rsidRPr="003562C8">
        <w:rPr>
          <w:rFonts w:ascii="Arial" w:hAnsi="Arial" w:cs="Arial"/>
        </w:rPr>
        <w:t xml:space="preserve"> aligns with a positivist perspective, which focuses on the objective generation of findings based on comparison, statistical estimation and testing against theories (Saunders, Lewis and </w:t>
      </w:r>
      <w:proofErr w:type="spellStart"/>
      <w:r w:rsidRPr="003562C8">
        <w:rPr>
          <w:rFonts w:ascii="Arial" w:hAnsi="Arial" w:cs="Arial"/>
        </w:rPr>
        <w:t>Thornhill</w:t>
      </w:r>
      <w:proofErr w:type="spellEnd"/>
      <w:r w:rsidRPr="003562C8">
        <w:rPr>
          <w:rFonts w:ascii="Arial" w:hAnsi="Arial" w:cs="Arial"/>
        </w:rPr>
        <w:t xml:space="preserve">, 2019 and Wilson, 2019). In comparison, </w:t>
      </w:r>
      <w:proofErr w:type="spellStart"/>
      <w:r w:rsidRPr="003562C8">
        <w:rPr>
          <w:rFonts w:ascii="Arial" w:hAnsi="Arial" w:cs="Arial"/>
        </w:rPr>
        <w:t>interpretivism</w:t>
      </w:r>
      <w:proofErr w:type="spellEnd"/>
      <w:r w:rsidRPr="003562C8">
        <w:rPr>
          <w:rFonts w:ascii="Arial" w:hAnsi="Arial" w:cs="Arial"/>
        </w:rPr>
        <w:t xml:space="preserve"> would be more fitting for a study that aimed to uncover rich subjective meanings, lived experience/socially constructed interpretations. This kind of method can give a feeling of depth, but it's not suitable here since the study is mainly about measurement and comparisons; detailed personal narratives would not be suitable.</w:t>
      </w:r>
    </w:p>
    <w:p w14:paraId="52DF9F9B" w14:textId="77777777" w:rsidR="008C686E" w:rsidRPr="003562C8" w:rsidRDefault="008C686E" w:rsidP="00D22144">
      <w:pPr>
        <w:pStyle w:val="Heading2"/>
        <w:rPr>
          <w:rFonts w:cs="Arial"/>
          <w:szCs w:val="24"/>
        </w:rPr>
      </w:pPr>
      <w:bookmarkStart w:id="61" w:name="_Toc231753737"/>
      <w:r w:rsidRPr="003562C8">
        <w:rPr>
          <w:rFonts w:cs="Arial"/>
          <w:szCs w:val="24"/>
        </w:rPr>
        <w:t>3.3 Research Approach to Inquiry</w:t>
      </w:r>
      <w:bookmarkEnd w:id="61"/>
    </w:p>
    <w:p w14:paraId="70D473E6" w14:textId="2593FDB8" w:rsidR="00A11553" w:rsidRPr="003562C8" w:rsidRDefault="00A11553" w:rsidP="00A11553">
      <w:pPr>
        <w:rPr>
          <w:rFonts w:ascii="Arial" w:hAnsi="Arial" w:cs="Arial"/>
        </w:rPr>
      </w:pPr>
      <w:r w:rsidRPr="003562C8">
        <w:rPr>
          <w:rFonts w:ascii="Arial" w:hAnsi="Arial" w:cs="Arial"/>
        </w:rPr>
        <w:t>In the research method</w:t>
      </w:r>
      <w:r w:rsidR="003B5F0A" w:rsidRPr="003562C8">
        <w:rPr>
          <w:rFonts w:ascii="Arial" w:hAnsi="Arial" w:cs="Arial"/>
        </w:rPr>
        <w:t>,</w:t>
      </w:r>
      <w:r w:rsidRPr="003562C8">
        <w:rPr>
          <w:rFonts w:ascii="Arial" w:hAnsi="Arial" w:cs="Arial"/>
        </w:rPr>
        <w:t xml:space="preserve"> the above study is a deductive approach that is quantitative</w:t>
      </w:r>
      <w:r w:rsidR="003B5F0A" w:rsidRPr="003562C8">
        <w:rPr>
          <w:rFonts w:ascii="Arial" w:hAnsi="Arial" w:cs="Arial"/>
        </w:rPr>
        <w:t xml:space="preserve"> and</w:t>
      </w:r>
      <w:r w:rsidRPr="003562C8">
        <w:rPr>
          <w:rFonts w:ascii="Arial" w:hAnsi="Arial" w:cs="Arial"/>
        </w:rPr>
        <w:t xml:space="preserve"> explanatory-descriptive. The deductive element is suited since the research is based on existing theories found in Chapter 2, which are country-of-origin theory, signalling theory and behavioural intention theory. Instead of using theory creation as an inductive process in which open-ended observation is used (Saunders, Lewis and </w:t>
      </w:r>
      <w:proofErr w:type="spellStart"/>
      <w:r w:rsidRPr="003562C8">
        <w:rPr>
          <w:rFonts w:ascii="Arial" w:hAnsi="Arial" w:cs="Arial"/>
        </w:rPr>
        <w:t>Thornhill</w:t>
      </w:r>
      <w:proofErr w:type="spellEnd"/>
      <w:r w:rsidRPr="003562C8">
        <w:rPr>
          <w:rFonts w:ascii="Arial" w:hAnsi="Arial" w:cs="Arial"/>
        </w:rPr>
        <w:t xml:space="preserve">, 2019; </w:t>
      </w:r>
      <w:proofErr w:type="spellStart"/>
      <w:r w:rsidRPr="003562C8">
        <w:rPr>
          <w:rFonts w:ascii="Arial" w:hAnsi="Arial" w:cs="Arial"/>
        </w:rPr>
        <w:t>Bryman</w:t>
      </w:r>
      <w:proofErr w:type="spellEnd"/>
      <w:r w:rsidRPr="003562C8">
        <w:rPr>
          <w:rFonts w:ascii="Arial" w:hAnsi="Arial" w:cs="Arial"/>
        </w:rPr>
        <w:t xml:space="preserve"> and Bell, 2015), the theories are used on specified constructs and whether the supposed relationship effects are supported empirically. This calls on the use of deduction</w:t>
      </w:r>
      <w:r w:rsidR="003B5F0A" w:rsidRPr="003562C8">
        <w:rPr>
          <w:rFonts w:ascii="Arial" w:hAnsi="Arial" w:cs="Arial"/>
        </w:rPr>
        <w:t>,</w:t>
      </w:r>
      <w:r w:rsidRPr="003562C8">
        <w:rPr>
          <w:rFonts w:ascii="Arial" w:hAnsi="Arial" w:cs="Arial"/>
        </w:rPr>
        <w:t xml:space="preserve"> as it has already had some conceptual definition through previous literature.</w:t>
      </w:r>
    </w:p>
    <w:p w14:paraId="38D96FFE" w14:textId="35E8BF4C" w:rsidR="00A11553" w:rsidRPr="003562C8" w:rsidRDefault="00A11553" w:rsidP="00A11553">
      <w:pPr>
        <w:rPr>
          <w:rFonts w:ascii="Arial" w:hAnsi="Arial" w:cs="Arial"/>
        </w:rPr>
      </w:pPr>
      <w:r w:rsidRPr="003562C8">
        <w:rPr>
          <w:rFonts w:ascii="Arial" w:hAnsi="Arial" w:cs="Arial"/>
        </w:rPr>
        <w:t xml:space="preserve">This logic is the basis for a quantitative orientation. Origin-related cues, perceived quality, perceived safety, brand prestige and purchase intention will all be measured in a structured means and a sort of comparison, thus it is possible to assess the relationships statistically from a consumer sample (Wilson, 2019). The research is descriptive as it uncovers what origin cues UK consumers do notice and their level of importance in the UK consumers' evaluation of a premium imported skin care. Further, it is explanatory: it asserts that if the cues can be related to the specific evaluative perceptions and if the evaluative perceptions can affect purchase intention, then this will bear out. This combined approach is appropriate as they present the visibility of cues and their </w:t>
      </w:r>
      <w:r w:rsidR="003B5F0A" w:rsidRPr="003562C8">
        <w:rPr>
          <w:rFonts w:ascii="Arial" w:hAnsi="Arial" w:cs="Arial"/>
        </w:rPr>
        <w:t>behavioural</w:t>
      </w:r>
      <w:r w:rsidRPr="003562C8">
        <w:rPr>
          <w:rFonts w:ascii="Arial" w:hAnsi="Arial" w:cs="Arial"/>
        </w:rPr>
        <w:t xml:space="preserve"> interest to align directly with the aim, objectives and research questions of the study.</w:t>
      </w:r>
    </w:p>
    <w:p w14:paraId="5B5DB98B" w14:textId="77777777" w:rsidR="008C686E" w:rsidRPr="003562C8" w:rsidRDefault="008C686E" w:rsidP="00D22144">
      <w:pPr>
        <w:pStyle w:val="Heading2"/>
        <w:rPr>
          <w:rFonts w:cs="Arial"/>
          <w:szCs w:val="24"/>
        </w:rPr>
      </w:pPr>
      <w:bookmarkStart w:id="62" w:name="_Toc231753738"/>
      <w:r w:rsidRPr="003562C8">
        <w:rPr>
          <w:rFonts w:cs="Arial"/>
          <w:szCs w:val="24"/>
        </w:rPr>
        <w:lastRenderedPageBreak/>
        <w:t>3.4 Research Strategy and Design</w:t>
      </w:r>
      <w:bookmarkEnd w:id="62"/>
    </w:p>
    <w:p w14:paraId="766C90E9" w14:textId="1E7C8B6C" w:rsidR="00A11553" w:rsidRPr="003562C8" w:rsidRDefault="00A11553" w:rsidP="00A11553">
      <w:pPr>
        <w:rPr>
          <w:rFonts w:ascii="Arial" w:hAnsi="Arial" w:cs="Arial"/>
        </w:rPr>
      </w:pPr>
      <w:r w:rsidRPr="003562C8">
        <w:rPr>
          <w:rFonts w:ascii="Arial" w:hAnsi="Arial" w:cs="Arial"/>
        </w:rPr>
        <w:t>The research strategy that is used in this study is a mono method with the instrument of an online survey. Survey research is suitable because it allows to collect a relatively large number of respondents, standardised data</w:t>
      </w:r>
      <w:r w:rsidR="003B5F0A" w:rsidRPr="003562C8">
        <w:rPr>
          <w:rFonts w:ascii="Arial" w:hAnsi="Arial" w:cs="Arial"/>
        </w:rPr>
        <w:t>,</w:t>
      </w:r>
      <w:r w:rsidRPr="003562C8">
        <w:rPr>
          <w:rFonts w:ascii="Arial" w:hAnsi="Arial" w:cs="Arial"/>
        </w:rPr>
        <w:t xml:space="preserve"> which in turn is suitable for the measurement of attitudes, perceptions and reported behavioural intentions (Saunders et al., 2019; </w:t>
      </w:r>
      <w:proofErr w:type="spellStart"/>
      <w:r w:rsidRPr="003562C8">
        <w:rPr>
          <w:rFonts w:ascii="Arial" w:hAnsi="Arial" w:cs="Arial"/>
        </w:rPr>
        <w:t>Bryman</w:t>
      </w:r>
      <w:proofErr w:type="spellEnd"/>
      <w:r w:rsidRPr="003562C8">
        <w:rPr>
          <w:rFonts w:ascii="Arial" w:hAnsi="Arial" w:cs="Arial"/>
        </w:rPr>
        <w:t xml:space="preserve"> and Bell, 2015). The main variables that are associated with origin required the same level of response to be measurable and subject to statistical analysis in this dissertation, which are </w:t>
      </w:r>
      <w:r w:rsidR="003B5F0A" w:rsidRPr="003562C8">
        <w:rPr>
          <w:rFonts w:ascii="Arial" w:hAnsi="Arial" w:cs="Arial"/>
        </w:rPr>
        <w:t>origin-related cues</w:t>
      </w:r>
      <w:r w:rsidRPr="003562C8">
        <w:rPr>
          <w:rFonts w:ascii="Arial" w:hAnsi="Arial" w:cs="Arial"/>
        </w:rPr>
        <w:t>, perceived quality, perceived safety, brand prestige and purchase intention. Therefore, a survey strategy has been used rather than qualitative interviews or case study approaches</w:t>
      </w:r>
      <w:r w:rsidR="003B5F0A" w:rsidRPr="003562C8">
        <w:rPr>
          <w:rFonts w:ascii="Arial" w:hAnsi="Arial" w:cs="Arial"/>
        </w:rPr>
        <w:t>,</w:t>
      </w:r>
      <w:r w:rsidRPr="003562C8">
        <w:rPr>
          <w:rFonts w:ascii="Arial" w:hAnsi="Arial" w:cs="Arial"/>
        </w:rPr>
        <w:t xml:space="preserve"> which would allow for a deeper interpretation at the expense of the consistency with which to test relationships between respondents.</w:t>
      </w:r>
    </w:p>
    <w:p w14:paraId="74B7FA37" w14:textId="38AC6D9C" w:rsidR="00A11553" w:rsidRPr="003562C8" w:rsidRDefault="00A11553" w:rsidP="00A11553">
      <w:pPr>
        <w:rPr>
          <w:rFonts w:ascii="Arial" w:hAnsi="Arial" w:cs="Arial"/>
        </w:rPr>
      </w:pPr>
      <w:r w:rsidRPr="003562C8">
        <w:rPr>
          <w:rFonts w:ascii="Arial" w:hAnsi="Arial" w:cs="Arial"/>
        </w:rPr>
        <w:t xml:space="preserve">It is administered online, as this provides practical benefits in terms of (a) reaching skincare consumers in the UK in an efficient manner and (b) providing the instrument in a consistent form (Evans and </w:t>
      </w:r>
      <w:proofErr w:type="spellStart"/>
      <w:r w:rsidRPr="003562C8">
        <w:rPr>
          <w:rFonts w:ascii="Arial" w:hAnsi="Arial" w:cs="Arial"/>
        </w:rPr>
        <w:t>Mathur</w:t>
      </w:r>
      <w:proofErr w:type="spellEnd"/>
      <w:r w:rsidRPr="003562C8">
        <w:rPr>
          <w:rFonts w:ascii="Arial" w:hAnsi="Arial" w:cs="Arial"/>
        </w:rPr>
        <w:t xml:space="preserve">, 2005). The research is also a mono method due to the fact that it is based on a single major quantitative technique that is used and not multiple techniques. Further, the design is </w:t>
      </w:r>
      <w:r w:rsidR="003B5F0A" w:rsidRPr="003562C8">
        <w:rPr>
          <w:rFonts w:ascii="Arial" w:hAnsi="Arial" w:cs="Arial"/>
        </w:rPr>
        <w:t>cross-sectional</w:t>
      </w:r>
      <w:r w:rsidRPr="003562C8">
        <w:rPr>
          <w:rFonts w:ascii="Arial" w:hAnsi="Arial" w:cs="Arial"/>
        </w:rPr>
        <w:t>, with no follow-up</w:t>
      </w:r>
      <w:r w:rsidR="003B5F0A" w:rsidRPr="003562C8">
        <w:rPr>
          <w:rFonts w:ascii="Arial" w:hAnsi="Arial" w:cs="Arial"/>
        </w:rPr>
        <w:t>,</w:t>
      </w:r>
      <w:r w:rsidRPr="003562C8">
        <w:rPr>
          <w:rFonts w:ascii="Arial" w:hAnsi="Arial" w:cs="Arial"/>
        </w:rPr>
        <w:t xml:space="preserve"> as </w:t>
      </w:r>
      <w:r w:rsidR="003B5F0A" w:rsidRPr="003562C8">
        <w:rPr>
          <w:rFonts w:ascii="Arial" w:hAnsi="Arial" w:cs="Arial"/>
        </w:rPr>
        <w:t>consumers' opinions have</w:t>
      </w:r>
      <w:r w:rsidRPr="003562C8">
        <w:rPr>
          <w:rFonts w:ascii="Arial" w:hAnsi="Arial" w:cs="Arial"/>
        </w:rPr>
        <w:t xml:space="preserve"> been obtained at a specific point in time. This is suitable since the study aims to explore the present context of existing attitudes on </w:t>
      </w:r>
      <w:r w:rsidR="003B5F0A" w:rsidRPr="003562C8">
        <w:rPr>
          <w:rFonts w:ascii="Arial" w:hAnsi="Arial" w:cs="Arial"/>
        </w:rPr>
        <w:t>high-quality</w:t>
      </w:r>
      <w:r w:rsidRPr="003562C8">
        <w:rPr>
          <w:rFonts w:ascii="Arial" w:hAnsi="Arial" w:cs="Arial"/>
        </w:rPr>
        <w:t xml:space="preserve"> imported skin care products and not attitudes across ages. Survey designs have limitations in terms of depth; they rely on self-reported data and are </w:t>
      </w:r>
      <w:r w:rsidR="003B5F0A" w:rsidRPr="003562C8">
        <w:rPr>
          <w:rFonts w:ascii="Arial" w:hAnsi="Arial" w:cs="Arial"/>
        </w:rPr>
        <w:t>well-suited</w:t>
      </w:r>
      <w:r w:rsidRPr="003562C8">
        <w:rPr>
          <w:rFonts w:ascii="Arial" w:hAnsi="Arial" w:cs="Arial"/>
        </w:rPr>
        <w:t xml:space="preserve"> to help identify patterns, relationships and group differences.</w:t>
      </w:r>
    </w:p>
    <w:p w14:paraId="6C8845F2" w14:textId="77777777" w:rsidR="008C686E" w:rsidRPr="003562C8" w:rsidRDefault="008C686E" w:rsidP="00D22144">
      <w:pPr>
        <w:pStyle w:val="Heading2"/>
        <w:rPr>
          <w:rFonts w:cs="Arial"/>
          <w:szCs w:val="24"/>
        </w:rPr>
      </w:pPr>
      <w:bookmarkStart w:id="63" w:name="_Toc231753739"/>
      <w:r w:rsidRPr="003562C8">
        <w:rPr>
          <w:rFonts w:cs="Arial"/>
          <w:szCs w:val="24"/>
        </w:rPr>
        <w:t>3.5 Target Population and Sampling Strategy</w:t>
      </w:r>
      <w:bookmarkEnd w:id="63"/>
    </w:p>
    <w:p w14:paraId="5D7DB5CB" w14:textId="5A7A0071" w:rsidR="00A11553" w:rsidRPr="003562C8" w:rsidRDefault="00A11553" w:rsidP="00A11553">
      <w:pPr>
        <w:rPr>
          <w:rFonts w:ascii="Arial" w:hAnsi="Arial" w:cs="Arial"/>
        </w:rPr>
      </w:pPr>
      <w:r w:rsidRPr="003562C8">
        <w:rPr>
          <w:rFonts w:ascii="Arial" w:hAnsi="Arial" w:cs="Arial"/>
        </w:rPr>
        <w:t xml:space="preserve">This </w:t>
      </w:r>
      <w:r w:rsidR="003B5F0A" w:rsidRPr="003562C8">
        <w:rPr>
          <w:rFonts w:ascii="Arial" w:hAnsi="Arial" w:cs="Arial"/>
        </w:rPr>
        <w:t>study's</w:t>
      </w:r>
      <w:r w:rsidRPr="003562C8">
        <w:rPr>
          <w:rFonts w:ascii="Arial" w:hAnsi="Arial" w:cs="Arial"/>
        </w:rPr>
        <w:t xml:space="preserve"> target population are people who consume, have consumed or are familiar with </w:t>
      </w:r>
      <w:r w:rsidR="003B5F0A" w:rsidRPr="003562C8">
        <w:rPr>
          <w:rFonts w:ascii="Arial" w:hAnsi="Arial" w:cs="Arial"/>
        </w:rPr>
        <w:t>high-quality</w:t>
      </w:r>
      <w:r w:rsidRPr="003562C8">
        <w:rPr>
          <w:rFonts w:ascii="Arial" w:hAnsi="Arial" w:cs="Arial"/>
        </w:rPr>
        <w:t xml:space="preserve"> skincare products, in particular imported skincare products in the United Kingdom. This is significant as the research involves evaluative responses to origin-related cues within a particular context of consumption and not </w:t>
      </w:r>
      <w:r w:rsidR="003B5F0A" w:rsidRPr="003562C8">
        <w:rPr>
          <w:rFonts w:ascii="Arial" w:hAnsi="Arial" w:cs="Arial"/>
        </w:rPr>
        <w:t xml:space="preserve">a </w:t>
      </w:r>
      <w:r w:rsidRPr="003562C8">
        <w:rPr>
          <w:rFonts w:ascii="Arial" w:hAnsi="Arial" w:cs="Arial"/>
        </w:rPr>
        <w:t>general attitude towards cosmetics. So the inclusion criteria would include: participants aged 18+, currently residing in the UK, and having previously bought or judged premium skin care products. People who were not familiar with skincare products and purchasing</w:t>
      </w:r>
      <w:r w:rsidR="003B5F0A" w:rsidRPr="003562C8">
        <w:rPr>
          <w:rFonts w:ascii="Arial" w:hAnsi="Arial" w:cs="Arial"/>
        </w:rPr>
        <w:t>,</w:t>
      </w:r>
      <w:r w:rsidRPr="003562C8">
        <w:rPr>
          <w:rFonts w:ascii="Arial" w:hAnsi="Arial" w:cs="Arial"/>
        </w:rPr>
        <w:t xml:space="preserve"> or with no awareness with regard to imported skincare brands</w:t>
      </w:r>
      <w:r w:rsidR="003B5F0A" w:rsidRPr="003562C8">
        <w:rPr>
          <w:rFonts w:ascii="Arial" w:hAnsi="Arial" w:cs="Arial"/>
        </w:rPr>
        <w:t>,</w:t>
      </w:r>
      <w:r w:rsidRPr="003562C8">
        <w:rPr>
          <w:rFonts w:ascii="Arial" w:hAnsi="Arial" w:cs="Arial"/>
        </w:rPr>
        <w:t xml:space="preserve"> will be </w:t>
      </w:r>
      <w:r w:rsidRPr="003562C8">
        <w:rPr>
          <w:rFonts w:ascii="Arial" w:hAnsi="Arial" w:cs="Arial"/>
        </w:rPr>
        <w:lastRenderedPageBreak/>
        <w:t xml:space="preserve">excluded, since they would be unable to give </w:t>
      </w:r>
      <w:r w:rsidR="003B5F0A" w:rsidRPr="003562C8">
        <w:rPr>
          <w:rFonts w:ascii="Arial" w:hAnsi="Arial" w:cs="Arial"/>
        </w:rPr>
        <w:t xml:space="preserve">an </w:t>
      </w:r>
      <w:r w:rsidRPr="003562C8">
        <w:rPr>
          <w:rFonts w:ascii="Arial" w:hAnsi="Arial" w:cs="Arial"/>
        </w:rPr>
        <w:t>informed response to the questionnaire items.</w:t>
      </w:r>
    </w:p>
    <w:p w14:paraId="0220DAA2" w14:textId="1D06ED41" w:rsidR="00A11553" w:rsidRPr="003562C8" w:rsidRDefault="003B5F0A" w:rsidP="00A11553">
      <w:pPr>
        <w:rPr>
          <w:rFonts w:ascii="Arial" w:hAnsi="Arial" w:cs="Arial"/>
        </w:rPr>
      </w:pPr>
      <w:r w:rsidRPr="003562C8">
        <w:rPr>
          <w:rFonts w:ascii="Arial" w:hAnsi="Arial" w:cs="Arial"/>
        </w:rPr>
        <w:t xml:space="preserve">A </w:t>
      </w:r>
      <w:proofErr w:type="spellStart"/>
      <w:r w:rsidRPr="003562C8">
        <w:rPr>
          <w:rFonts w:ascii="Arial" w:hAnsi="Arial" w:cs="Arial"/>
        </w:rPr>
        <w:t>nonprobability</w:t>
      </w:r>
      <w:proofErr w:type="spellEnd"/>
      <w:r w:rsidR="00A11553" w:rsidRPr="003562C8">
        <w:rPr>
          <w:rFonts w:ascii="Arial" w:hAnsi="Arial" w:cs="Arial"/>
        </w:rPr>
        <w:t xml:space="preserve"> convenience sampling technique is used</w:t>
      </w:r>
      <w:r w:rsidRPr="003562C8">
        <w:rPr>
          <w:rFonts w:ascii="Arial" w:hAnsi="Arial" w:cs="Arial"/>
        </w:rPr>
        <w:t>,</w:t>
      </w:r>
      <w:r w:rsidR="00A11553" w:rsidRPr="003562C8">
        <w:rPr>
          <w:rFonts w:ascii="Arial" w:hAnsi="Arial" w:cs="Arial"/>
        </w:rPr>
        <w:t xml:space="preserve"> and mostly </w:t>
      </w:r>
      <w:r w:rsidRPr="003562C8">
        <w:rPr>
          <w:rFonts w:ascii="Arial" w:hAnsi="Arial" w:cs="Arial"/>
        </w:rPr>
        <w:t xml:space="preserve">an </w:t>
      </w:r>
      <w:r w:rsidR="00A11553" w:rsidRPr="003562C8">
        <w:rPr>
          <w:rFonts w:ascii="Arial" w:hAnsi="Arial" w:cs="Arial"/>
        </w:rPr>
        <w:t xml:space="preserve">online sample distribution method is used in the study. This approach is correct as no complete sampling frame of consumers of premium imported skincare </w:t>
      </w:r>
      <w:r w:rsidRPr="003562C8">
        <w:rPr>
          <w:rFonts w:ascii="Arial" w:hAnsi="Arial" w:cs="Arial"/>
        </w:rPr>
        <w:t>exists,</w:t>
      </w:r>
      <w:r w:rsidR="00A11553" w:rsidRPr="003562C8">
        <w:rPr>
          <w:rFonts w:ascii="Arial" w:hAnsi="Arial" w:cs="Arial"/>
        </w:rPr>
        <w:t xml:space="preserve"> and online recruitment is a practical approach to efficiently contact the appropriate respondents (</w:t>
      </w:r>
      <w:proofErr w:type="spellStart"/>
      <w:r w:rsidR="00A11553" w:rsidRPr="003562C8">
        <w:rPr>
          <w:rFonts w:ascii="Arial" w:hAnsi="Arial" w:cs="Arial"/>
        </w:rPr>
        <w:t>Etikan</w:t>
      </w:r>
      <w:proofErr w:type="spellEnd"/>
      <w:r w:rsidR="00A11553" w:rsidRPr="003562C8">
        <w:rPr>
          <w:rFonts w:ascii="Arial" w:hAnsi="Arial" w:cs="Arial"/>
        </w:rPr>
        <w:t xml:space="preserve">, </w:t>
      </w:r>
      <w:proofErr w:type="spellStart"/>
      <w:r w:rsidR="00A11553" w:rsidRPr="003562C8">
        <w:rPr>
          <w:rFonts w:ascii="Arial" w:hAnsi="Arial" w:cs="Arial"/>
        </w:rPr>
        <w:t>Musa</w:t>
      </w:r>
      <w:proofErr w:type="spellEnd"/>
      <w:r w:rsidR="00A11553" w:rsidRPr="003562C8">
        <w:rPr>
          <w:rFonts w:ascii="Arial" w:hAnsi="Arial" w:cs="Arial"/>
        </w:rPr>
        <w:t xml:space="preserve"> and </w:t>
      </w:r>
      <w:proofErr w:type="spellStart"/>
      <w:r w:rsidR="00A11553" w:rsidRPr="003562C8">
        <w:rPr>
          <w:rFonts w:ascii="Arial" w:hAnsi="Arial" w:cs="Arial"/>
        </w:rPr>
        <w:t>Alkassim</w:t>
      </w:r>
      <w:proofErr w:type="spellEnd"/>
      <w:r w:rsidR="00A11553" w:rsidRPr="003562C8">
        <w:rPr>
          <w:rFonts w:ascii="Arial" w:hAnsi="Arial" w:cs="Arial"/>
        </w:rPr>
        <w:t xml:space="preserve">, 2016; Saunders, Lewis and </w:t>
      </w:r>
      <w:proofErr w:type="spellStart"/>
      <w:r w:rsidR="00A11553" w:rsidRPr="003562C8">
        <w:rPr>
          <w:rFonts w:ascii="Arial" w:hAnsi="Arial" w:cs="Arial"/>
        </w:rPr>
        <w:t>Thornhill</w:t>
      </w:r>
      <w:proofErr w:type="spellEnd"/>
      <w:r w:rsidR="00A11553" w:rsidRPr="003562C8">
        <w:rPr>
          <w:rFonts w:ascii="Arial" w:hAnsi="Arial" w:cs="Arial"/>
        </w:rPr>
        <w:t>, 2019). We are looking to include 150-250 people in the sample. This range is reasonable for correlation and multiple regression analysis, and enhances the feasibility of subgroup comparisons across age, income, skincare involvement and brand familiarity (Green, 1991). Convenience sampling is used to allow for accessibility and to conduct sampling quickly</w:t>
      </w:r>
      <w:r w:rsidRPr="003562C8">
        <w:rPr>
          <w:rFonts w:ascii="Arial" w:hAnsi="Arial" w:cs="Arial"/>
        </w:rPr>
        <w:t>,</w:t>
      </w:r>
      <w:r w:rsidR="00A11553" w:rsidRPr="003562C8">
        <w:rPr>
          <w:rFonts w:ascii="Arial" w:hAnsi="Arial" w:cs="Arial"/>
        </w:rPr>
        <w:t xml:space="preserve"> but has limitations in terms of its representativeness and </w:t>
      </w:r>
      <w:proofErr w:type="spellStart"/>
      <w:r w:rsidR="00A11553" w:rsidRPr="003562C8">
        <w:rPr>
          <w:rFonts w:ascii="Arial" w:hAnsi="Arial" w:cs="Arial"/>
        </w:rPr>
        <w:t>generalizability</w:t>
      </w:r>
      <w:proofErr w:type="spellEnd"/>
      <w:r w:rsidR="00A11553" w:rsidRPr="003562C8">
        <w:rPr>
          <w:rFonts w:ascii="Arial" w:hAnsi="Arial" w:cs="Arial"/>
        </w:rPr>
        <w:t xml:space="preserve"> to the larger UK consumer population (</w:t>
      </w:r>
      <w:proofErr w:type="spellStart"/>
      <w:r w:rsidR="00A11553" w:rsidRPr="003562C8">
        <w:rPr>
          <w:rFonts w:ascii="Arial" w:hAnsi="Arial" w:cs="Arial"/>
        </w:rPr>
        <w:t>Bryman</w:t>
      </w:r>
      <w:proofErr w:type="spellEnd"/>
      <w:r w:rsidR="00A11553" w:rsidRPr="003562C8">
        <w:rPr>
          <w:rFonts w:ascii="Arial" w:hAnsi="Arial" w:cs="Arial"/>
        </w:rPr>
        <w:t xml:space="preserve"> and Bell, 2015).</w:t>
      </w:r>
    </w:p>
    <w:p w14:paraId="21543022" w14:textId="77777777" w:rsidR="008C686E" w:rsidRPr="003562C8" w:rsidRDefault="008C686E" w:rsidP="00D22144">
      <w:pPr>
        <w:pStyle w:val="Heading2"/>
        <w:rPr>
          <w:rFonts w:cs="Arial"/>
          <w:szCs w:val="24"/>
        </w:rPr>
      </w:pPr>
      <w:bookmarkStart w:id="64" w:name="_Toc231753740"/>
      <w:r w:rsidRPr="003562C8">
        <w:rPr>
          <w:rFonts w:cs="Arial"/>
          <w:szCs w:val="24"/>
        </w:rPr>
        <w:t>3.6 Data Types and Operationalisation of Variables</w:t>
      </w:r>
      <w:bookmarkEnd w:id="64"/>
    </w:p>
    <w:p w14:paraId="29E2F95D" w14:textId="77777777" w:rsidR="004C2D53" w:rsidRPr="003562C8" w:rsidRDefault="004C2D53" w:rsidP="004C2D53">
      <w:pPr>
        <w:rPr>
          <w:rFonts w:ascii="Arial" w:hAnsi="Arial" w:cs="Arial"/>
        </w:rPr>
      </w:pPr>
      <w:r w:rsidRPr="003562C8">
        <w:rPr>
          <w:rFonts w:ascii="Arial" w:hAnsi="Arial" w:cs="Arial"/>
        </w:rPr>
        <w:t xml:space="preserve">This study gathers quantifiable perceptual data based on the structures set out in a questionnaire that would translate the conceptual constructs identified in Chapter 2 into measurable variables. </w:t>
      </w:r>
      <w:proofErr w:type="spellStart"/>
      <w:r w:rsidRPr="003562C8">
        <w:rPr>
          <w:rFonts w:ascii="Arial" w:hAnsi="Arial" w:cs="Arial"/>
        </w:rPr>
        <w:t>Likert</w:t>
      </w:r>
      <w:proofErr w:type="spellEnd"/>
      <w:r w:rsidRPr="003562C8">
        <w:rPr>
          <w:rFonts w:ascii="Arial" w:hAnsi="Arial" w:cs="Arial"/>
        </w:rPr>
        <w:t xml:space="preserve"> scale items are used as this captures standardised responses, allowing for comparison between respondents in the questionnaire, as well as being appropriate to measure attitudes or perceptions in business research (Saunders, Lewis and </w:t>
      </w:r>
      <w:proofErr w:type="spellStart"/>
      <w:r w:rsidRPr="003562C8">
        <w:rPr>
          <w:rFonts w:ascii="Arial" w:hAnsi="Arial" w:cs="Arial"/>
        </w:rPr>
        <w:t>Thornhill</w:t>
      </w:r>
      <w:proofErr w:type="spellEnd"/>
      <w:r w:rsidRPr="003562C8">
        <w:rPr>
          <w:rFonts w:ascii="Arial" w:hAnsi="Arial" w:cs="Arial"/>
        </w:rPr>
        <w:t xml:space="preserve">, 2019; </w:t>
      </w:r>
      <w:proofErr w:type="spellStart"/>
      <w:r w:rsidRPr="003562C8">
        <w:rPr>
          <w:rFonts w:ascii="Arial" w:hAnsi="Arial" w:cs="Arial"/>
        </w:rPr>
        <w:t>Bryman</w:t>
      </w:r>
      <w:proofErr w:type="spellEnd"/>
      <w:r w:rsidRPr="003562C8">
        <w:rPr>
          <w:rFonts w:ascii="Arial" w:hAnsi="Arial" w:cs="Arial"/>
        </w:rPr>
        <w:t xml:space="preserve"> and Bell, 2015). The use of structured measurement here is suited because this study aims to test pre-defined relationships rather than provide for open-ended interpretations.</w:t>
      </w:r>
    </w:p>
    <w:p w14:paraId="03852AB3" w14:textId="0E617072" w:rsidR="004C2D53" w:rsidRPr="003562C8" w:rsidRDefault="004C2D53" w:rsidP="004C2D53">
      <w:pPr>
        <w:rPr>
          <w:rFonts w:ascii="Arial" w:hAnsi="Arial" w:cs="Arial"/>
        </w:rPr>
      </w:pPr>
      <w:r w:rsidRPr="003562C8">
        <w:rPr>
          <w:rFonts w:ascii="Arial" w:hAnsi="Arial" w:cs="Arial"/>
        </w:rPr>
        <w:t xml:space="preserve">The independent variable will be the origin-related cues. The operationalisation of this will consist of indicators such as the made-in labels, foreign language use, </w:t>
      </w:r>
      <w:r w:rsidR="003B5F0A" w:rsidRPr="003562C8">
        <w:rPr>
          <w:rFonts w:ascii="Arial" w:hAnsi="Arial" w:cs="Arial"/>
        </w:rPr>
        <w:t xml:space="preserve">and </w:t>
      </w:r>
      <w:r w:rsidRPr="003562C8">
        <w:rPr>
          <w:rFonts w:ascii="Arial" w:hAnsi="Arial" w:cs="Arial"/>
        </w:rPr>
        <w:t>country symbolism/</w:t>
      </w:r>
      <w:r w:rsidR="003B5F0A" w:rsidRPr="003562C8">
        <w:rPr>
          <w:rFonts w:ascii="Arial" w:hAnsi="Arial" w:cs="Arial"/>
        </w:rPr>
        <w:t>country-based</w:t>
      </w:r>
      <w:r w:rsidRPr="003562C8">
        <w:rPr>
          <w:rFonts w:ascii="Arial" w:hAnsi="Arial" w:cs="Arial"/>
        </w:rPr>
        <w:t xml:space="preserve"> branding narratives. The evaluative variables are perceived quality, perceived safety and brand prestige. Items related to expected efficacy and reliability</w:t>
      </w:r>
      <w:r w:rsidR="003B5F0A" w:rsidRPr="003562C8">
        <w:rPr>
          <w:rFonts w:ascii="Arial" w:hAnsi="Arial" w:cs="Arial"/>
        </w:rPr>
        <w:t>,</w:t>
      </w:r>
      <w:r w:rsidRPr="003562C8">
        <w:rPr>
          <w:rFonts w:ascii="Arial" w:hAnsi="Arial" w:cs="Arial"/>
        </w:rPr>
        <w:t xml:space="preserve"> and product excellence will be used to assess perceived quality, items referring to ingredient trust, regulatory confidence, and product harmlessness for perceived safety and items indicating exclusivity, status and symbolic value for brand prestige. Respondents' willingness/likelihood to purchase </w:t>
      </w:r>
      <w:r w:rsidR="003B5F0A" w:rsidRPr="003562C8">
        <w:rPr>
          <w:rFonts w:ascii="Arial" w:hAnsi="Arial" w:cs="Arial"/>
        </w:rPr>
        <w:t>high-quality</w:t>
      </w:r>
      <w:r w:rsidRPr="003562C8">
        <w:rPr>
          <w:rFonts w:ascii="Arial" w:hAnsi="Arial" w:cs="Arial"/>
        </w:rPr>
        <w:t xml:space="preserve"> imported skin care products will be used to measure the dependent variable purchase intention. A </w:t>
      </w:r>
      <w:r w:rsidRPr="003562C8">
        <w:rPr>
          <w:rFonts w:ascii="Arial" w:hAnsi="Arial" w:cs="Arial"/>
        </w:rPr>
        <w:lastRenderedPageBreak/>
        <w:t>grouping of variables (age, income</w:t>
      </w:r>
      <w:r w:rsidR="003B5F0A" w:rsidRPr="003562C8">
        <w:rPr>
          <w:rFonts w:ascii="Arial" w:hAnsi="Arial" w:cs="Arial"/>
        </w:rPr>
        <w:t>,</w:t>
      </w:r>
      <w:r w:rsidRPr="003562C8">
        <w:rPr>
          <w:rFonts w:ascii="Arial" w:hAnsi="Arial" w:cs="Arial"/>
        </w:rPr>
        <w:t xml:space="preserve"> etc.) will enable comparison across consumer groups in terms of skincare involvement and brand familiarity.</w:t>
      </w:r>
    </w:p>
    <w:p w14:paraId="5827B7F4" w14:textId="26C3B433" w:rsidR="004C2D53" w:rsidRPr="003562C8" w:rsidRDefault="004C2D53" w:rsidP="004C2D53">
      <w:pPr>
        <w:rPr>
          <w:rFonts w:ascii="Arial" w:hAnsi="Arial" w:cs="Arial"/>
        </w:rPr>
      </w:pPr>
      <w:r w:rsidRPr="003562C8">
        <w:rPr>
          <w:rFonts w:ascii="Arial" w:hAnsi="Arial" w:cs="Arial"/>
        </w:rPr>
        <w:t xml:space="preserve">Such an operationalisation process aims at selecting and formulating survey items that describe the experience in a way that is as clear and unambiguous as possible, following a set of rules for scale development and the design of questionnaires as proposed by </w:t>
      </w:r>
      <w:proofErr w:type="spellStart"/>
      <w:r w:rsidRPr="003562C8">
        <w:rPr>
          <w:rFonts w:ascii="Arial" w:hAnsi="Arial" w:cs="Arial"/>
        </w:rPr>
        <w:t>Krosnick</w:t>
      </w:r>
      <w:proofErr w:type="spellEnd"/>
      <w:r w:rsidRPr="003562C8">
        <w:rPr>
          <w:rFonts w:ascii="Arial" w:hAnsi="Arial" w:cs="Arial"/>
        </w:rPr>
        <w:t xml:space="preserve"> and Presser (2010) and Thorpe (2022). This will allow the collected data to be appropriate for later statistical analysis of relationships between variables in the study.</w:t>
      </w:r>
    </w:p>
    <w:p w14:paraId="0BD4AB8A" w14:textId="77777777" w:rsidR="008C686E" w:rsidRPr="003562C8" w:rsidRDefault="008C686E" w:rsidP="00D22144">
      <w:pPr>
        <w:pStyle w:val="Heading2"/>
        <w:rPr>
          <w:rFonts w:cs="Arial"/>
          <w:szCs w:val="24"/>
        </w:rPr>
      </w:pPr>
      <w:bookmarkStart w:id="65" w:name="_Toc231753741"/>
      <w:r w:rsidRPr="003562C8">
        <w:rPr>
          <w:rFonts w:cs="Arial"/>
          <w:szCs w:val="24"/>
        </w:rPr>
        <w:t>3.7 Data Collection Method and Procedure</w:t>
      </w:r>
      <w:bookmarkEnd w:id="65"/>
    </w:p>
    <w:p w14:paraId="32C91E1A" w14:textId="2245877B" w:rsidR="004C2D53" w:rsidRPr="003562C8" w:rsidRDefault="004C2D53" w:rsidP="004C2D53">
      <w:pPr>
        <w:rPr>
          <w:rFonts w:ascii="Arial" w:hAnsi="Arial" w:cs="Arial"/>
        </w:rPr>
      </w:pPr>
      <w:r w:rsidRPr="003562C8">
        <w:rPr>
          <w:rFonts w:ascii="Arial" w:hAnsi="Arial" w:cs="Arial"/>
        </w:rPr>
        <w:t xml:space="preserve">The data will be obtained from a related questionnaire using </w:t>
      </w:r>
      <w:r w:rsidR="003B5F0A" w:rsidRPr="003562C8">
        <w:rPr>
          <w:rFonts w:ascii="Arial" w:hAnsi="Arial" w:cs="Arial"/>
        </w:rPr>
        <w:t>Google Forms</w:t>
      </w:r>
      <w:r w:rsidRPr="003562C8">
        <w:rPr>
          <w:rFonts w:ascii="Arial" w:hAnsi="Arial" w:cs="Arial"/>
        </w:rPr>
        <w:t xml:space="preserve"> via electronic medium. This format is suitable because it allows for standardised delivery and efficient distribution and recording of responses which are some of the benefits of internet-based survey research (Evans and </w:t>
      </w:r>
      <w:proofErr w:type="spellStart"/>
      <w:r w:rsidRPr="003562C8">
        <w:rPr>
          <w:rFonts w:ascii="Arial" w:hAnsi="Arial" w:cs="Arial"/>
        </w:rPr>
        <w:t>Mathur</w:t>
      </w:r>
      <w:proofErr w:type="spellEnd"/>
      <w:r w:rsidRPr="003562C8">
        <w:rPr>
          <w:rFonts w:ascii="Arial" w:hAnsi="Arial" w:cs="Arial"/>
        </w:rPr>
        <w:t xml:space="preserve">, 2005). The questionnaire will consist of an introductory consent statement and multiple 5-point </w:t>
      </w:r>
      <w:proofErr w:type="spellStart"/>
      <w:r w:rsidRPr="003562C8">
        <w:rPr>
          <w:rFonts w:ascii="Arial" w:hAnsi="Arial" w:cs="Arial"/>
        </w:rPr>
        <w:t>Likert-scale</w:t>
      </w:r>
      <w:proofErr w:type="spellEnd"/>
      <w:r w:rsidRPr="003562C8">
        <w:rPr>
          <w:rFonts w:ascii="Arial" w:hAnsi="Arial" w:cs="Arial"/>
        </w:rPr>
        <w:t xml:space="preserve"> items of origin-related cues, perceived quality, perceived safety, brand prestige and purchase intention. Language and order of items will be written and read to </w:t>
      </w:r>
      <w:proofErr w:type="spellStart"/>
      <w:r w:rsidRPr="003562C8">
        <w:rPr>
          <w:rFonts w:ascii="Arial" w:hAnsi="Arial" w:cs="Arial"/>
        </w:rPr>
        <w:t>maximize</w:t>
      </w:r>
      <w:proofErr w:type="spellEnd"/>
      <w:r w:rsidRPr="003562C8">
        <w:rPr>
          <w:rFonts w:ascii="Arial" w:hAnsi="Arial" w:cs="Arial"/>
        </w:rPr>
        <w:t xml:space="preserve"> clarity and quality of response in accordance with best practices in questionnaire design (</w:t>
      </w:r>
      <w:proofErr w:type="spellStart"/>
      <w:r w:rsidRPr="003562C8">
        <w:rPr>
          <w:rFonts w:ascii="Arial" w:hAnsi="Arial" w:cs="Arial"/>
        </w:rPr>
        <w:t>Krosnick</w:t>
      </w:r>
      <w:proofErr w:type="spellEnd"/>
      <w:r w:rsidRPr="003562C8">
        <w:rPr>
          <w:rFonts w:ascii="Arial" w:hAnsi="Arial" w:cs="Arial"/>
        </w:rPr>
        <w:t xml:space="preserve"> and Presser, 2010). This questionnaire is anticipated to be 8-10 minutes long.</w:t>
      </w:r>
    </w:p>
    <w:p w14:paraId="546151A8" w14:textId="6894A1E9" w:rsidR="004C2D53" w:rsidRPr="003562C8" w:rsidRDefault="004C2D53" w:rsidP="004C2D53">
      <w:pPr>
        <w:rPr>
          <w:rFonts w:ascii="Arial" w:hAnsi="Arial" w:cs="Arial"/>
        </w:rPr>
      </w:pPr>
      <w:r w:rsidRPr="003562C8">
        <w:rPr>
          <w:rFonts w:ascii="Arial" w:hAnsi="Arial" w:cs="Arial"/>
        </w:rPr>
        <w:t>The survey link will be shared via various online channels which should reach consumers based in the UK who purchase skincare products, such as email, social media and relevant consumer networks. This was in line with the convenience sampling method used in this study and facilitates convenient access of the respondents in the target population. The questionnaire will be open for around 2-3 weeks to allow enough time for people to participate. Answers will be automatically saved in Google forms and exported to secure storage and analysed. In accordance with best practices in the assessment of survey questions prior to primary data collection (Presser et al., 2004), a small pilot test will be administered in advance of full launch to determine item clarity and item wording, item flow and completion time.</w:t>
      </w:r>
    </w:p>
    <w:p w14:paraId="2086F663" w14:textId="77777777" w:rsidR="008C686E" w:rsidRPr="003562C8" w:rsidRDefault="008C686E" w:rsidP="00D22144">
      <w:pPr>
        <w:pStyle w:val="Heading2"/>
        <w:rPr>
          <w:rFonts w:cs="Arial"/>
          <w:szCs w:val="24"/>
        </w:rPr>
      </w:pPr>
      <w:bookmarkStart w:id="66" w:name="_Toc231753742"/>
      <w:r w:rsidRPr="003562C8">
        <w:rPr>
          <w:rFonts w:cs="Arial"/>
          <w:szCs w:val="24"/>
        </w:rPr>
        <w:t>3.8 Data Analysis Techniques</w:t>
      </w:r>
      <w:bookmarkEnd w:id="66"/>
    </w:p>
    <w:p w14:paraId="1F2F6135" w14:textId="77777777" w:rsidR="004C2D53" w:rsidRPr="003562C8" w:rsidRDefault="004C2D53" w:rsidP="004C2D53">
      <w:pPr>
        <w:rPr>
          <w:rFonts w:ascii="Arial" w:hAnsi="Arial" w:cs="Arial"/>
        </w:rPr>
      </w:pPr>
      <w:r w:rsidRPr="003562C8">
        <w:rPr>
          <w:rFonts w:ascii="Arial" w:hAnsi="Arial" w:cs="Arial"/>
        </w:rPr>
        <w:t xml:space="preserve">Data will be analysed using SPSS as main statistical software, and where necessary, in some cases, basic tabulation was done using a computer program, excel. The </w:t>
      </w:r>
      <w:r w:rsidRPr="003562C8">
        <w:rPr>
          <w:rFonts w:ascii="Arial" w:hAnsi="Arial" w:cs="Arial"/>
        </w:rPr>
        <w:lastRenderedPageBreak/>
        <w:t>analysis will continue in several stages to ensure that it is accurate, reliable and meets the research objectives. Data Cleaning and screening will be done at the first stage, which will include incomplete responses, as well as double entry of data and obvious errors in the responses. This is important to ensure good data quality prior to any formal analysis (</w:t>
      </w:r>
      <w:proofErr w:type="spellStart"/>
      <w:r w:rsidRPr="003562C8">
        <w:rPr>
          <w:rFonts w:ascii="Arial" w:hAnsi="Arial" w:cs="Arial"/>
        </w:rPr>
        <w:t>Tabachnick</w:t>
      </w:r>
      <w:proofErr w:type="spellEnd"/>
      <w:r w:rsidRPr="003562C8">
        <w:rPr>
          <w:rFonts w:ascii="Arial" w:hAnsi="Arial" w:cs="Arial"/>
        </w:rPr>
        <w:t xml:space="preserve"> and </w:t>
      </w:r>
      <w:proofErr w:type="spellStart"/>
      <w:r w:rsidRPr="003562C8">
        <w:rPr>
          <w:rFonts w:ascii="Arial" w:hAnsi="Arial" w:cs="Arial"/>
        </w:rPr>
        <w:t>Fidell</w:t>
      </w:r>
      <w:proofErr w:type="spellEnd"/>
      <w:r w:rsidRPr="003562C8">
        <w:rPr>
          <w:rFonts w:ascii="Arial" w:hAnsi="Arial" w:cs="Arial"/>
        </w:rPr>
        <w:t>, 2019).</w:t>
      </w:r>
    </w:p>
    <w:p w14:paraId="77B0FF53" w14:textId="14766078" w:rsidR="004C2D53" w:rsidRPr="003562C8" w:rsidRDefault="004C2D53" w:rsidP="004C2D53">
      <w:pPr>
        <w:rPr>
          <w:rFonts w:ascii="Arial" w:hAnsi="Arial" w:cs="Arial"/>
        </w:rPr>
      </w:pPr>
      <w:r w:rsidRPr="003562C8">
        <w:rPr>
          <w:rFonts w:ascii="Arial" w:hAnsi="Arial" w:cs="Arial"/>
        </w:rPr>
        <w:t>The second stage will involve presenting descriptive statistics of the respondent profile and distribution of the main variables (</w:t>
      </w:r>
      <w:r w:rsidR="003B5F0A" w:rsidRPr="003562C8">
        <w:rPr>
          <w:rFonts w:ascii="Arial" w:hAnsi="Arial" w:cs="Arial"/>
        </w:rPr>
        <w:t>origin-related</w:t>
      </w:r>
      <w:r w:rsidRPr="003562C8">
        <w:rPr>
          <w:rFonts w:ascii="Arial" w:hAnsi="Arial" w:cs="Arial"/>
        </w:rPr>
        <w:t xml:space="preserve"> cues, perceived quality, perceived safety, brand prestige and purchase intention). This will give an overview of </w:t>
      </w:r>
      <w:r w:rsidR="003B5F0A" w:rsidRPr="003562C8">
        <w:rPr>
          <w:rFonts w:ascii="Arial" w:hAnsi="Arial" w:cs="Arial"/>
        </w:rPr>
        <w:t xml:space="preserve">the </w:t>
      </w:r>
      <w:r w:rsidRPr="003562C8">
        <w:rPr>
          <w:rFonts w:ascii="Arial" w:hAnsi="Arial" w:cs="Arial"/>
        </w:rPr>
        <w:t xml:space="preserve">so-called response patterns with the sample. Thirdly, multi-item scales will be subjected to reliability testing that will be based on </w:t>
      </w:r>
      <w:proofErr w:type="spellStart"/>
      <w:r w:rsidRPr="003562C8">
        <w:rPr>
          <w:rFonts w:ascii="Arial" w:hAnsi="Arial" w:cs="Arial"/>
        </w:rPr>
        <w:t>Cronbach's</w:t>
      </w:r>
      <w:proofErr w:type="spellEnd"/>
      <w:r w:rsidRPr="003562C8">
        <w:rPr>
          <w:rFonts w:ascii="Arial" w:hAnsi="Arial" w:cs="Arial"/>
        </w:rPr>
        <w:t xml:space="preserve"> alpha to ascertain internal consistency and the reliability of the scales for further analysis (</w:t>
      </w:r>
      <w:proofErr w:type="spellStart"/>
      <w:r w:rsidRPr="003562C8">
        <w:rPr>
          <w:rFonts w:ascii="Arial" w:hAnsi="Arial" w:cs="Arial"/>
        </w:rPr>
        <w:t>Tavakol</w:t>
      </w:r>
      <w:proofErr w:type="spellEnd"/>
      <w:r w:rsidRPr="003562C8">
        <w:rPr>
          <w:rFonts w:ascii="Arial" w:hAnsi="Arial" w:cs="Arial"/>
        </w:rPr>
        <w:t xml:space="preserve"> and </w:t>
      </w:r>
      <w:proofErr w:type="spellStart"/>
      <w:r w:rsidRPr="003562C8">
        <w:rPr>
          <w:rFonts w:ascii="Arial" w:hAnsi="Arial" w:cs="Arial"/>
        </w:rPr>
        <w:t>Dennick</w:t>
      </w:r>
      <w:proofErr w:type="spellEnd"/>
      <w:r w:rsidRPr="003562C8">
        <w:rPr>
          <w:rFonts w:ascii="Arial" w:hAnsi="Arial" w:cs="Arial"/>
        </w:rPr>
        <w:t>, 2011).</w:t>
      </w:r>
    </w:p>
    <w:p w14:paraId="5748777A" w14:textId="6D944FD6" w:rsidR="004C2D53" w:rsidRPr="003562C8" w:rsidRDefault="004C2D53" w:rsidP="004C2D53">
      <w:pPr>
        <w:rPr>
          <w:rFonts w:ascii="Arial" w:hAnsi="Arial" w:cs="Arial"/>
        </w:rPr>
      </w:pPr>
      <w:r w:rsidRPr="003562C8">
        <w:rPr>
          <w:rFonts w:ascii="Arial" w:hAnsi="Arial" w:cs="Arial"/>
        </w:rPr>
        <w:t xml:space="preserve">Correlation analysis will be performed based on initial associations between the main variables in the fourth stage. This will be followed by multiple regression analysis that is suitable for examining the predictive relationships between the </w:t>
      </w:r>
      <w:r w:rsidR="003B5F0A" w:rsidRPr="003562C8">
        <w:rPr>
          <w:rFonts w:ascii="Arial" w:hAnsi="Arial" w:cs="Arial"/>
        </w:rPr>
        <w:t>origin-related</w:t>
      </w:r>
      <w:r w:rsidRPr="003562C8">
        <w:rPr>
          <w:rFonts w:ascii="Arial" w:hAnsi="Arial" w:cs="Arial"/>
        </w:rPr>
        <w:t xml:space="preserve"> cues, the evaluative constructs and purchase intention, accounting for any relative contribution (</w:t>
      </w:r>
      <w:proofErr w:type="spellStart"/>
      <w:r w:rsidRPr="003562C8">
        <w:rPr>
          <w:rFonts w:ascii="Arial" w:hAnsi="Arial" w:cs="Arial"/>
        </w:rPr>
        <w:t>Tabachnick</w:t>
      </w:r>
      <w:proofErr w:type="spellEnd"/>
      <w:r w:rsidRPr="003562C8">
        <w:rPr>
          <w:rFonts w:ascii="Arial" w:hAnsi="Arial" w:cs="Arial"/>
        </w:rPr>
        <w:t xml:space="preserve"> and </w:t>
      </w:r>
      <w:proofErr w:type="spellStart"/>
      <w:r w:rsidRPr="003562C8">
        <w:rPr>
          <w:rFonts w:ascii="Arial" w:hAnsi="Arial" w:cs="Arial"/>
        </w:rPr>
        <w:t>Fidell</w:t>
      </w:r>
      <w:proofErr w:type="spellEnd"/>
      <w:r w:rsidRPr="003562C8">
        <w:rPr>
          <w:rFonts w:ascii="Arial" w:hAnsi="Arial" w:cs="Arial"/>
        </w:rPr>
        <w:t>, 2019; Green, 1991). Lastly, comparisons between groups will be made to see if differences in the relationships exist by age, income</w:t>
      </w:r>
      <w:r w:rsidR="003B5F0A" w:rsidRPr="003562C8">
        <w:rPr>
          <w:rFonts w:ascii="Arial" w:hAnsi="Arial" w:cs="Arial"/>
        </w:rPr>
        <w:t>,</w:t>
      </w:r>
      <w:r w:rsidRPr="003562C8">
        <w:rPr>
          <w:rFonts w:ascii="Arial" w:hAnsi="Arial" w:cs="Arial"/>
        </w:rPr>
        <w:t xml:space="preserve"> skin care involvement and brand familiarity. This systematic analytical process is aligned with the quantitative business research practice and can facilitate systematic interpretation of the findings in the study (</w:t>
      </w:r>
      <w:proofErr w:type="spellStart"/>
      <w:r w:rsidRPr="003562C8">
        <w:rPr>
          <w:rFonts w:ascii="Arial" w:hAnsi="Arial" w:cs="Arial"/>
        </w:rPr>
        <w:t>Bryman</w:t>
      </w:r>
      <w:proofErr w:type="spellEnd"/>
      <w:r w:rsidRPr="003562C8">
        <w:rPr>
          <w:rFonts w:ascii="Arial" w:hAnsi="Arial" w:cs="Arial"/>
        </w:rPr>
        <w:t xml:space="preserve"> and Bell, 2015; Saunders, Lewis and </w:t>
      </w:r>
      <w:proofErr w:type="spellStart"/>
      <w:r w:rsidRPr="003562C8">
        <w:rPr>
          <w:rFonts w:ascii="Arial" w:hAnsi="Arial" w:cs="Arial"/>
        </w:rPr>
        <w:t>Thornhill</w:t>
      </w:r>
      <w:proofErr w:type="spellEnd"/>
      <w:r w:rsidRPr="003562C8">
        <w:rPr>
          <w:rFonts w:ascii="Arial" w:hAnsi="Arial" w:cs="Arial"/>
        </w:rPr>
        <w:t>, 2019).</w:t>
      </w:r>
    </w:p>
    <w:p w14:paraId="05210531" w14:textId="77777777" w:rsidR="008C686E" w:rsidRPr="003562C8" w:rsidRDefault="008C686E" w:rsidP="00D22144">
      <w:pPr>
        <w:pStyle w:val="Heading2"/>
        <w:rPr>
          <w:rFonts w:cs="Arial"/>
          <w:szCs w:val="24"/>
        </w:rPr>
      </w:pPr>
      <w:bookmarkStart w:id="67" w:name="_Toc231753743"/>
      <w:r w:rsidRPr="003562C8">
        <w:rPr>
          <w:rFonts w:cs="Arial"/>
          <w:szCs w:val="24"/>
        </w:rPr>
        <w:t>3.9 Reliability and Validity</w:t>
      </w:r>
      <w:bookmarkEnd w:id="67"/>
    </w:p>
    <w:p w14:paraId="03CB02E0" w14:textId="7F1B09CB" w:rsidR="004C2D53" w:rsidRPr="003562C8" w:rsidRDefault="004C2D53" w:rsidP="008C686E">
      <w:pPr>
        <w:rPr>
          <w:rFonts w:ascii="Arial" w:hAnsi="Arial" w:cs="Arial"/>
        </w:rPr>
      </w:pPr>
      <w:r w:rsidRPr="003562C8">
        <w:rPr>
          <w:rFonts w:ascii="Arial" w:hAnsi="Arial" w:cs="Arial"/>
        </w:rPr>
        <w:t xml:space="preserve">The reliability and validity of the survey instrument </w:t>
      </w:r>
      <w:r w:rsidR="003B5F0A" w:rsidRPr="003562C8">
        <w:rPr>
          <w:rFonts w:ascii="Arial" w:hAnsi="Arial" w:cs="Arial"/>
        </w:rPr>
        <w:t>are</w:t>
      </w:r>
      <w:r w:rsidRPr="003562C8">
        <w:rPr>
          <w:rFonts w:ascii="Arial" w:hAnsi="Arial" w:cs="Arial"/>
        </w:rPr>
        <w:t xml:space="preserve"> essential for it to yield consistent and meaningful results. </w:t>
      </w:r>
      <w:proofErr w:type="spellStart"/>
      <w:r w:rsidR="003B5F0A" w:rsidRPr="003562C8">
        <w:rPr>
          <w:rFonts w:ascii="Arial" w:hAnsi="Arial" w:cs="Arial"/>
        </w:rPr>
        <w:t>Cronbach's</w:t>
      </w:r>
      <w:proofErr w:type="spellEnd"/>
      <w:r w:rsidRPr="003562C8">
        <w:rPr>
          <w:rFonts w:ascii="Arial" w:hAnsi="Arial" w:cs="Arial"/>
        </w:rPr>
        <w:t xml:space="preserve"> alpha will be used to determine the internal reliability of the multi-item scales to investigate the homogeneity of the questionnaire items and determine if they measure each construct consistently (</w:t>
      </w:r>
      <w:proofErr w:type="spellStart"/>
      <w:r w:rsidRPr="003562C8">
        <w:rPr>
          <w:rFonts w:ascii="Arial" w:hAnsi="Arial" w:cs="Arial"/>
        </w:rPr>
        <w:t>Tavakol</w:t>
      </w:r>
      <w:proofErr w:type="spellEnd"/>
      <w:r w:rsidRPr="003562C8">
        <w:rPr>
          <w:rFonts w:ascii="Arial" w:hAnsi="Arial" w:cs="Arial"/>
        </w:rPr>
        <w:t xml:space="preserve"> and </w:t>
      </w:r>
      <w:proofErr w:type="spellStart"/>
      <w:r w:rsidRPr="003562C8">
        <w:rPr>
          <w:rFonts w:ascii="Arial" w:hAnsi="Arial" w:cs="Arial"/>
        </w:rPr>
        <w:t>Dennick</w:t>
      </w:r>
      <w:proofErr w:type="spellEnd"/>
      <w:r w:rsidRPr="003562C8">
        <w:rPr>
          <w:rFonts w:ascii="Arial" w:hAnsi="Arial" w:cs="Arial"/>
        </w:rPr>
        <w:t>, 2011). The items in the questionnaires are based on the literature and have been developed based on the concept and the assigned themes presented in Chapter 2</w:t>
      </w:r>
      <w:r w:rsidR="003B5F0A" w:rsidRPr="003562C8">
        <w:rPr>
          <w:rFonts w:ascii="Arial" w:hAnsi="Arial" w:cs="Arial"/>
        </w:rPr>
        <w:t>,</w:t>
      </w:r>
      <w:r w:rsidRPr="003562C8">
        <w:rPr>
          <w:rFonts w:ascii="Arial" w:hAnsi="Arial" w:cs="Arial"/>
        </w:rPr>
        <w:t xml:space="preserve"> which provides evidence of the validity of the content. Construct validity is also enhanced by directly matching the survey items to the conceptual framework of this study, specifically the correlation between origin-related cues and perceived quality, </w:t>
      </w:r>
      <w:r w:rsidRPr="003562C8">
        <w:rPr>
          <w:rFonts w:ascii="Arial" w:hAnsi="Arial" w:cs="Arial"/>
        </w:rPr>
        <w:lastRenderedPageBreak/>
        <w:t xml:space="preserve">perceived safety, brand prestige and purchase intention (Thorpe, 2022). Moreover, pre-testing will improve clarity of item meaning, word choice and the overall coherence of the survey </w:t>
      </w:r>
      <w:r w:rsidR="003B5F0A" w:rsidRPr="003562C8">
        <w:rPr>
          <w:rFonts w:ascii="Arial" w:hAnsi="Arial" w:cs="Arial"/>
        </w:rPr>
        <w:t>before</w:t>
      </w:r>
      <w:r w:rsidRPr="003562C8">
        <w:rPr>
          <w:rFonts w:ascii="Arial" w:hAnsi="Arial" w:cs="Arial"/>
        </w:rPr>
        <w:t xml:space="preserve"> administering the primary survey (Presser et al., 2004).</w:t>
      </w:r>
    </w:p>
    <w:p w14:paraId="50C9D217" w14:textId="77777777" w:rsidR="004C6AD6" w:rsidRPr="003562C8" w:rsidRDefault="004C6AD6" w:rsidP="00D22144">
      <w:pPr>
        <w:pStyle w:val="Heading2"/>
        <w:rPr>
          <w:rFonts w:cs="Arial"/>
          <w:szCs w:val="24"/>
        </w:rPr>
      </w:pPr>
      <w:bookmarkStart w:id="68" w:name="_Toc231753744"/>
      <w:r w:rsidRPr="003562C8">
        <w:rPr>
          <w:rFonts w:cs="Arial"/>
          <w:szCs w:val="24"/>
        </w:rPr>
        <w:t>3.10 Ethical Considerations</w:t>
      </w:r>
      <w:bookmarkEnd w:id="68"/>
    </w:p>
    <w:p w14:paraId="76B25365" w14:textId="6F22EB3C" w:rsidR="004C2D53" w:rsidRPr="003562C8" w:rsidRDefault="004C2D53" w:rsidP="004C2D53">
      <w:pPr>
        <w:rPr>
          <w:rFonts w:ascii="Arial" w:hAnsi="Arial" w:cs="Arial"/>
        </w:rPr>
      </w:pPr>
      <w:r w:rsidRPr="003562C8">
        <w:rPr>
          <w:rFonts w:ascii="Arial" w:hAnsi="Arial" w:cs="Arial"/>
        </w:rPr>
        <w:t xml:space="preserve">This study will comply with accepted ethical and legal restraints in conducting </w:t>
      </w:r>
      <w:r w:rsidR="003B5F0A" w:rsidRPr="003562C8">
        <w:rPr>
          <w:rFonts w:ascii="Arial" w:hAnsi="Arial" w:cs="Arial"/>
        </w:rPr>
        <w:t>Internet-mediated</w:t>
      </w:r>
      <w:r w:rsidRPr="003562C8">
        <w:rPr>
          <w:rFonts w:ascii="Arial" w:hAnsi="Arial" w:cs="Arial"/>
        </w:rPr>
        <w:t xml:space="preserve"> research. It will be all voluntary, and the respondents will be given an informed consent statement at the beginning of the questionnaire informing them of the purpose of the study</w:t>
      </w:r>
      <w:r w:rsidR="003B5F0A" w:rsidRPr="003562C8">
        <w:rPr>
          <w:rFonts w:ascii="Arial" w:hAnsi="Arial" w:cs="Arial"/>
        </w:rPr>
        <w:t>,</w:t>
      </w:r>
      <w:r w:rsidRPr="003562C8">
        <w:rPr>
          <w:rFonts w:ascii="Arial" w:hAnsi="Arial" w:cs="Arial"/>
        </w:rPr>
        <w:t xml:space="preserve"> the nature and use of participation and the data (BPS, 2021). Participants will also be told their right to withdraw from the survey before submitting if they want to at any time. The questionnaire is going to be anonymous and won't seek information that can determine private victims</w:t>
      </w:r>
      <w:r w:rsidR="003B5F0A" w:rsidRPr="003562C8">
        <w:rPr>
          <w:rFonts w:ascii="Arial" w:hAnsi="Arial" w:cs="Arial"/>
        </w:rPr>
        <w:t>,</w:t>
      </w:r>
      <w:r w:rsidRPr="003562C8">
        <w:rPr>
          <w:rFonts w:ascii="Arial" w:hAnsi="Arial" w:cs="Arial"/>
        </w:rPr>
        <w:t xml:space="preserve"> except when relevant to the management of the research.</w:t>
      </w:r>
    </w:p>
    <w:p w14:paraId="3F7869F9" w14:textId="30B94A33" w:rsidR="004C2D53" w:rsidRPr="003562C8" w:rsidRDefault="004C2D53" w:rsidP="004C2D53">
      <w:pPr>
        <w:rPr>
          <w:rFonts w:ascii="Arial" w:hAnsi="Arial" w:cs="Arial"/>
        </w:rPr>
      </w:pPr>
      <w:r w:rsidRPr="003562C8">
        <w:rPr>
          <w:rFonts w:ascii="Arial" w:hAnsi="Arial" w:cs="Arial"/>
        </w:rPr>
        <w:t>Confidentiality will be maintained throughout</w:t>
      </w:r>
      <w:r w:rsidR="003B5F0A" w:rsidRPr="003562C8">
        <w:rPr>
          <w:rFonts w:ascii="Arial" w:hAnsi="Arial" w:cs="Arial"/>
        </w:rPr>
        <w:t>,</w:t>
      </w:r>
      <w:r w:rsidRPr="003562C8">
        <w:rPr>
          <w:rFonts w:ascii="Arial" w:hAnsi="Arial" w:cs="Arial"/>
        </w:rPr>
        <w:t xml:space="preserve"> and all data gathered will be kept in a secure location with only the researcher having access. Data management will meet the principles of the UK GDPR</w:t>
      </w:r>
      <w:r w:rsidR="003B5F0A" w:rsidRPr="003562C8">
        <w:rPr>
          <w:rFonts w:ascii="Arial" w:hAnsi="Arial" w:cs="Arial"/>
        </w:rPr>
        <w:t>,</w:t>
      </w:r>
      <w:r w:rsidRPr="003562C8">
        <w:rPr>
          <w:rFonts w:ascii="Arial" w:hAnsi="Arial" w:cs="Arial"/>
        </w:rPr>
        <w:t xml:space="preserve"> including data minimisation and secure storage (UK Government, 2018). The study will adhere to the institutional ethical guidelines and guidelines of responsible research, such as proper reporting and management of research materials (UK Research Integrity Office, 2023). </w:t>
      </w:r>
      <w:r w:rsidR="003B5F0A" w:rsidRPr="003562C8">
        <w:rPr>
          <w:rFonts w:ascii="Arial" w:hAnsi="Arial" w:cs="Arial"/>
        </w:rPr>
        <w:t>These measures aim</w:t>
      </w:r>
      <w:r w:rsidRPr="003562C8">
        <w:rPr>
          <w:rFonts w:ascii="Arial" w:hAnsi="Arial" w:cs="Arial"/>
        </w:rPr>
        <w:t xml:space="preserve"> to safeguard participants and keep the research process as fair as possible.</w:t>
      </w:r>
    </w:p>
    <w:p w14:paraId="4835B6B2" w14:textId="7F7CCB85" w:rsidR="004C6AD6" w:rsidRPr="003562C8" w:rsidRDefault="004C6AD6" w:rsidP="00D22144">
      <w:pPr>
        <w:pStyle w:val="Heading2"/>
        <w:rPr>
          <w:rFonts w:cs="Arial"/>
          <w:szCs w:val="24"/>
        </w:rPr>
      </w:pPr>
      <w:bookmarkStart w:id="69" w:name="_Toc231753745"/>
      <w:r w:rsidRPr="003562C8">
        <w:rPr>
          <w:rFonts w:cs="Arial"/>
          <w:szCs w:val="24"/>
        </w:rPr>
        <w:t>3.11 Methodological Limitations</w:t>
      </w:r>
      <w:bookmarkEnd w:id="69"/>
    </w:p>
    <w:p w14:paraId="1F8AD576" w14:textId="63A3841D" w:rsidR="004C2D53" w:rsidRPr="003562C8" w:rsidRDefault="004C2D53" w:rsidP="004C6AD6">
      <w:pPr>
        <w:rPr>
          <w:rFonts w:ascii="Arial" w:hAnsi="Arial" w:cs="Arial"/>
        </w:rPr>
      </w:pPr>
      <w:r w:rsidRPr="003562C8">
        <w:rPr>
          <w:rFonts w:ascii="Arial" w:hAnsi="Arial" w:cs="Arial"/>
        </w:rPr>
        <w:t>There are a number of methodological drawbacks. The first is the use of convenience sampling</w:t>
      </w:r>
      <w:r w:rsidR="003B5F0A" w:rsidRPr="003562C8">
        <w:rPr>
          <w:rFonts w:ascii="Arial" w:hAnsi="Arial" w:cs="Arial"/>
        </w:rPr>
        <w:t>,</w:t>
      </w:r>
      <w:r w:rsidRPr="003562C8">
        <w:rPr>
          <w:rFonts w:ascii="Arial" w:hAnsi="Arial" w:cs="Arial"/>
        </w:rPr>
        <w:t xml:space="preserve"> which limits the representativeness and restricts </w:t>
      </w:r>
      <w:r w:rsidR="003B5F0A" w:rsidRPr="003562C8">
        <w:rPr>
          <w:rFonts w:ascii="Arial" w:hAnsi="Arial" w:cs="Arial"/>
        </w:rPr>
        <w:t>confidence in</w:t>
      </w:r>
      <w:r w:rsidRPr="003562C8">
        <w:rPr>
          <w:rFonts w:ascii="Arial" w:hAnsi="Arial" w:cs="Arial"/>
        </w:rPr>
        <w:t xml:space="preserve"> generalising the results to all UK consumers of premium imported skincare (</w:t>
      </w:r>
      <w:proofErr w:type="spellStart"/>
      <w:r w:rsidRPr="003562C8">
        <w:rPr>
          <w:rFonts w:ascii="Arial" w:hAnsi="Arial" w:cs="Arial"/>
        </w:rPr>
        <w:t>Etikan</w:t>
      </w:r>
      <w:proofErr w:type="spellEnd"/>
      <w:r w:rsidRPr="003562C8">
        <w:rPr>
          <w:rFonts w:ascii="Arial" w:hAnsi="Arial" w:cs="Arial"/>
        </w:rPr>
        <w:t xml:space="preserve">, </w:t>
      </w:r>
      <w:proofErr w:type="spellStart"/>
      <w:r w:rsidRPr="003562C8">
        <w:rPr>
          <w:rFonts w:ascii="Arial" w:hAnsi="Arial" w:cs="Arial"/>
        </w:rPr>
        <w:t>Musa</w:t>
      </w:r>
      <w:proofErr w:type="spellEnd"/>
      <w:r w:rsidRPr="003562C8">
        <w:rPr>
          <w:rFonts w:ascii="Arial" w:hAnsi="Arial" w:cs="Arial"/>
        </w:rPr>
        <w:t xml:space="preserve"> and </w:t>
      </w:r>
      <w:proofErr w:type="spellStart"/>
      <w:r w:rsidRPr="003562C8">
        <w:rPr>
          <w:rFonts w:ascii="Arial" w:hAnsi="Arial" w:cs="Arial"/>
        </w:rPr>
        <w:t>Alkassim</w:t>
      </w:r>
      <w:proofErr w:type="spellEnd"/>
      <w:r w:rsidRPr="003562C8">
        <w:rPr>
          <w:rFonts w:ascii="Arial" w:hAnsi="Arial" w:cs="Arial"/>
        </w:rPr>
        <w:t>, 2016). Second, this study was based on self-reported survey data, subject to possible response bias</w:t>
      </w:r>
      <w:r w:rsidR="003B5F0A" w:rsidRPr="003562C8">
        <w:rPr>
          <w:rFonts w:ascii="Arial" w:hAnsi="Arial" w:cs="Arial"/>
        </w:rPr>
        <w:t>,</w:t>
      </w:r>
      <w:r w:rsidRPr="003562C8">
        <w:rPr>
          <w:rFonts w:ascii="Arial" w:hAnsi="Arial" w:cs="Arial"/>
        </w:rPr>
        <w:t xml:space="preserve"> faulty memory or socially desirable responses. Third, it's because the </w:t>
      </w:r>
      <w:r w:rsidR="003B5F0A" w:rsidRPr="003562C8">
        <w:rPr>
          <w:rFonts w:ascii="Arial" w:hAnsi="Arial" w:cs="Arial"/>
        </w:rPr>
        <w:t>cross-sectional</w:t>
      </w:r>
      <w:r w:rsidRPr="003562C8">
        <w:rPr>
          <w:rFonts w:ascii="Arial" w:hAnsi="Arial" w:cs="Arial"/>
        </w:rPr>
        <w:t xml:space="preserve"> design only offers perceptions at one point in time, which doesn't allow for stronger causation and/or changes in attitude over time (Saunders, Lewis and </w:t>
      </w:r>
      <w:proofErr w:type="spellStart"/>
      <w:r w:rsidRPr="003562C8">
        <w:rPr>
          <w:rFonts w:ascii="Arial" w:hAnsi="Arial" w:cs="Arial"/>
        </w:rPr>
        <w:t>Thornhill</w:t>
      </w:r>
      <w:proofErr w:type="spellEnd"/>
      <w:r w:rsidRPr="003562C8">
        <w:rPr>
          <w:rFonts w:ascii="Arial" w:hAnsi="Arial" w:cs="Arial"/>
        </w:rPr>
        <w:t xml:space="preserve">, 2019). Fourth, an online-only survey might not be as inclusive of minorities and as effective in controlling the conditions for giving a response (Evans and </w:t>
      </w:r>
      <w:proofErr w:type="spellStart"/>
      <w:r w:rsidRPr="003562C8">
        <w:rPr>
          <w:rFonts w:ascii="Arial" w:hAnsi="Arial" w:cs="Arial"/>
        </w:rPr>
        <w:t>Mathur</w:t>
      </w:r>
      <w:proofErr w:type="spellEnd"/>
      <w:r w:rsidRPr="003562C8">
        <w:rPr>
          <w:rFonts w:ascii="Arial" w:hAnsi="Arial" w:cs="Arial"/>
        </w:rPr>
        <w:t xml:space="preserve">, 2005). The restrictions will be reduced by clear language of the questions, uniform administration, </w:t>
      </w:r>
      <w:r w:rsidR="003B5F0A" w:rsidRPr="003562C8">
        <w:rPr>
          <w:rFonts w:ascii="Arial" w:hAnsi="Arial" w:cs="Arial"/>
        </w:rPr>
        <w:t>sample</w:t>
      </w:r>
      <w:r w:rsidRPr="003562C8">
        <w:rPr>
          <w:rFonts w:ascii="Arial" w:hAnsi="Arial" w:cs="Arial"/>
        </w:rPr>
        <w:t xml:space="preserve"> size and clear reporting.</w:t>
      </w:r>
    </w:p>
    <w:p w14:paraId="3CF17514" w14:textId="77777777" w:rsidR="004C6AD6" w:rsidRPr="003562C8" w:rsidRDefault="004C6AD6" w:rsidP="00D22144">
      <w:pPr>
        <w:pStyle w:val="Heading2"/>
        <w:rPr>
          <w:rFonts w:cs="Arial"/>
          <w:szCs w:val="24"/>
        </w:rPr>
      </w:pPr>
      <w:bookmarkStart w:id="70" w:name="_Toc231753746"/>
      <w:r w:rsidRPr="003562C8">
        <w:rPr>
          <w:rFonts w:cs="Arial"/>
          <w:szCs w:val="24"/>
        </w:rPr>
        <w:lastRenderedPageBreak/>
        <w:t>3.12 Chapter Summary</w:t>
      </w:r>
      <w:bookmarkEnd w:id="70"/>
    </w:p>
    <w:p w14:paraId="7646E628" w14:textId="1F64290E" w:rsidR="004C2D53" w:rsidRPr="003562C8" w:rsidRDefault="004C2D53" w:rsidP="004C6AD6">
      <w:pPr>
        <w:rPr>
          <w:rFonts w:ascii="Arial" w:hAnsi="Arial" w:cs="Arial"/>
        </w:rPr>
      </w:pPr>
      <w:r w:rsidRPr="003562C8">
        <w:rPr>
          <w:rFonts w:ascii="Arial" w:hAnsi="Arial" w:cs="Arial"/>
        </w:rPr>
        <w:t>The methodological description of the dissertation has been given in this chapter. The study has been validated to show that it is done through positivist philosophy/ paradigm and with a deductive approach that is quantitative in nature, using an explanatory-descriptive method with a mono approach of online survey. The sampling strategy, development of the questionnaire, data collection, analytical techniques, reliability and validity, ethical considerations and methodological limitations were further described in this chapter. These choices, as a whole, form a coherent and appropriate foundation to consider how origin-related cues affect consumer evaluations and purchase intentions of premium imported skincare. The next chapter gives an overview of the empirical results obtained by analysing the data gathered.</w:t>
      </w:r>
    </w:p>
    <w:p w14:paraId="578C5151" w14:textId="1662EB0E" w:rsidR="00724784" w:rsidRPr="003562C8" w:rsidRDefault="009053BB" w:rsidP="00724784">
      <w:pPr>
        <w:pStyle w:val="Heading1"/>
        <w:rPr>
          <w:rFonts w:cs="Arial"/>
          <w:sz w:val="24"/>
          <w:szCs w:val="24"/>
        </w:rPr>
      </w:pPr>
      <w:r w:rsidRPr="003562C8">
        <w:rPr>
          <w:rFonts w:cs="Arial"/>
          <w:sz w:val="24"/>
          <w:szCs w:val="24"/>
        </w:rPr>
        <w:br w:type="page"/>
      </w:r>
      <w:bookmarkStart w:id="71" w:name="_Toc231753747"/>
      <w:r w:rsidR="00724784" w:rsidRPr="003562C8">
        <w:rPr>
          <w:rFonts w:cs="Arial"/>
          <w:sz w:val="24"/>
          <w:szCs w:val="24"/>
        </w:rPr>
        <w:lastRenderedPageBreak/>
        <w:t>Chapter 4: Data Analysis</w:t>
      </w:r>
      <w:bookmarkEnd w:id="71"/>
    </w:p>
    <w:p w14:paraId="3FB218F5" w14:textId="16595577" w:rsidR="00724784" w:rsidRPr="003562C8" w:rsidRDefault="00724784" w:rsidP="00724784">
      <w:pPr>
        <w:pStyle w:val="Heading2"/>
        <w:rPr>
          <w:rFonts w:cs="Arial"/>
          <w:szCs w:val="24"/>
        </w:rPr>
      </w:pPr>
      <w:bookmarkStart w:id="72" w:name="_Toc231753748"/>
      <w:r w:rsidRPr="003562C8">
        <w:rPr>
          <w:rFonts w:cs="Arial"/>
          <w:szCs w:val="24"/>
        </w:rPr>
        <w:t>4.</w:t>
      </w:r>
      <w:r w:rsidR="002F63F7" w:rsidRPr="003562C8">
        <w:rPr>
          <w:rFonts w:cs="Arial"/>
          <w:szCs w:val="24"/>
        </w:rPr>
        <w:t>1</w:t>
      </w:r>
      <w:r w:rsidRPr="003562C8">
        <w:rPr>
          <w:rFonts w:cs="Arial"/>
          <w:szCs w:val="24"/>
        </w:rPr>
        <w:t xml:space="preserve"> Research Questions Guiding the Analysis</w:t>
      </w:r>
      <w:bookmarkEnd w:id="72"/>
    </w:p>
    <w:p w14:paraId="2E744B64" w14:textId="77777777" w:rsidR="00724784" w:rsidRPr="003562C8" w:rsidRDefault="00724784" w:rsidP="00724784">
      <w:pPr>
        <w:rPr>
          <w:rFonts w:ascii="Arial" w:hAnsi="Arial" w:cs="Arial"/>
        </w:rPr>
      </w:pPr>
      <w:r w:rsidRPr="003562C8">
        <w:rPr>
          <w:rFonts w:ascii="Arial" w:hAnsi="Arial" w:cs="Arial"/>
        </w:rPr>
        <w:t>The analysis is structured around the four research questions developed earlier in the dissertation:</w:t>
      </w:r>
    </w:p>
    <w:p w14:paraId="3E7D13BE" w14:textId="77777777" w:rsidR="00724784" w:rsidRPr="003562C8" w:rsidRDefault="00724784" w:rsidP="00724784">
      <w:pPr>
        <w:rPr>
          <w:rFonts w:ascii="Arial" w:hAnsi="Arial" w:cs="Arial"/>
        </w:rPr>
      </w:pPr>
      <w:r w:rsidRPr="003562C8">
        <w:rPr>
          <w:rFonts w:ascii="Arial" w:hAnsi="Arial" w:cs="Arial"/>
          <w:b/>
          <w:bCs/>
        </w:rPr>
        <w:t>RQ1:</w:t>
      </w:r>
      <w:r w:rsidRPr="003562C8">
        <w:rPr>
          <w:rFonts w:ascii="Arial" w:hAnsi="Arial" w:cs="Arial"/>
        </w:rPr>
        <w:t xml:space="preserve"> What origin-related cues do United Kingdom consumers attend to when evaluating premium imported skincare?</w:t>
      </w:r>
    </w:p>
    <w:p w14:paraId="5F6B46C0" w14:textId="77777777" w:rsidR="00724784" w:rsidRPr="003562C8" w:rsidRDefault="00724784" w:rsidP="00724784">
      <w:pPr>
        <w:rPr>
          <w:rFonts w:ascii="Arial" w:hAnsi="Arial" w:cs="Arial"/>
        </w:rPr>
      </w:pPr>
      <w:r w:rsidRPr="003562C8">
        <w:rPr>
          <w:rFonts w:ascii="Arial" w:hAnsi="Arial" w:cs="Arial"/>
          <w:b/>
          <w:bCs/>
        </w:rPr>
        <w:t>RQ2:</w:t>
      </w:r>
      <w:r w:rsidRPr="003562C8">
        <w:rPr>
          <w:rFonts w:ascii="Arial" w:hAnsi="Arial" w:cs="Arial"/>
        </w:rPr>
        <w:t xml:space="preserve"> How do country associations shape perceived quality, safety and brand prestige?</w:t>
      </w:r>
    </w:p>
    <w:p w14:paraId="31860EB7" w14:textId="77777777" w:rsidR="00724784" w:rsidRPr="003562C8" w:rsidRDefault="00724784" w:rsidP="00724784">
      <w:pPr>
        <w:rPr>
          <w:rFonts w:ascii="Arial" w:hAnsi="Arial" w:cs="Arial"/>
        </w:rPr>
      </w:pPr>
      <w:r w:rsidRPr="003562C8">
        <w:rPr>
          <w:rFonts w:ascii="Arial" w:hAnsi="Arial" w:cs="Arial"/>
          <w:b/>
          <w:bCs/>
        </w:rPr>
        <w:t>RQ3:</w:t>
      </w:r>
      <w:r w:rsidRPr="003562C8">
        <w:rPr>
          <w:rFonts w:ascii="Arial" w:hAnsi="Arial" w:cs="Arial"/>
        </w:rPr>
        <w:t xml:space="preserve"> How strongly do these perceptions influence purchase intention?</w:t>
      </w:r>
    </w:p>
    <w:p w14:paraId="7EEF4995" w14:textId="77777777" w:rsidR="00724784" w:rsidRPr="003562C8" w:rsidRDefault="00724784" w:rsidP="00724784">
      <w:pPr>
        <w:rPr>
          <w:rFonts w:ascii="Arial" w:hAnsi="Arial" w:cs="Arial"/>
        </w:rPr>
      </w:pPr>
      <w:r w:rsidRPr="003562C8">
        <w:rPr>
          <w:rFonts w:ascii="Arial" w:hAnsi="Arial" w:cs="Arial"/>
          <w:b/>
          <w:bCs/>
        </w:rPr>
        <w:t>RQ4:</w:t>
      </w:r>
      <w:r w:rsidRPr="003562C8">
        <w:rPr>
          <w:rFonts w:ascii="Arial" w:hAnsi="Arial" w:cs="Arial"/>
        </w:rPr>
        <w:t xml:space="preserve"> Do these effects differ by age, income, skincare involvement and brand familiarity?</w:t>
      </w:r>
    </w:p>
    <w:p w14:paraId="039F480C" w14:textId="17E4A503" w:rsidR="004C2D53" w:rsidRPr="003562C8" w:rsidRDefault="004C2D53" w:rsidP="00724784">
      <w:pPr>
        <w:rPr>
          <w:rFonts w:ascii="Arial" w:hAnsi="Arial" w:cs="Arial"/>
        </w:rPr>
      </w:pPr>
      <w:r w:rsidRPr="003562C8">
        <w:rPr>
          <w:rFonts w:ascii="Arial" w:hAnsi="Arial" w:cs="Arial"/>
        </w:rPr>
        <w:t xml:space="preserve">The following questions are used to structure the analysis. Descriptive findings explore questions relating to the characteristics of the respondents and cue salience. The quality and distribution of the main constructs </w:t>
      </w:r>
      <w:r w:rsidR="003B5F0A" w:rsidRPr="003562C8">
        <w:rPr>
          <w:rFonts w:ascii="Arial" w:hAnsi="Arial" w:cs="Arial"/>
        </w:rPr>
        <w:t>are</w:t>
      </w:r>
      <w:r w:rsidRPr="003562C8">
        <w:rPr>
          <w:rFonts w:ascii="Arial" w:hAnsi="Arial" w:cs="Arial"/>
        </w:rPr>
        <w:t xml:space="preserve"> checked by reliability and descriptive statistics. Relationships with purchase intention are explored using correlation and regression analysis</w:t>
      </w:r>
      <w:r w:rsidR="003B5F0A" w:rsidRPr="003562C8">
        <w:rPr>
          <w:rFonts w:ascii="Arial" w:hAnsi="Arial" w:cs="Arial"/>
        </w:rPr>
        <w:t>,</w:t>
      </w:r>
      <w:r w:rsidRPr="003562C8">
        <w:rPr>
          <w:rFonts w:ascii="Arial" w:hAnsi="Arial" w:cs="Arial"/>
        </w:rPr>
        <w:t xml:space="preserve"> and group differences are tested using ANOVA.</w:t>
      </w:r>
    </w:p>
    <w:p w14:paraId="01572A98" w14:textId="77777777" w:rsidR="00724784" w:rsidRPr="003562C8" w:rsidRDefault="00724784" w:rsidP="00724784">
      <w:pPr>
        <w:pStyle w:val="Heading2"/>
        <w:rPr>
          <w:rFonts w:cs="Arial"/>
          <w:szCs w:val="24"/>
        </w:rPr>
      </w:pPr>
      <w:bookmarkStart w:id="73" w:name="_Toc231753749"/>
      <w:r w:rsidRPr="003562C8">
        <w:rPr>
          <w:rFonts w:cs="Arial"/>
          <w:szCs w:val="24"/>
        </w:rPr>
        <w:t>4.2 Analytical Approach</w:t>
      </w:r>
      <w:bookmarkEnd w:id="73"/>
    </w:p>
    <w:p w14:paraId="53FC6B46" w14:textId="6A01B4EF" w:rsidR="004C2D53" w:rsidRPr="003562C8" w:rsidRDefault="004C2D53" w:rsidP="00724784">
      <w:pPr>
        <w:rPr>
          <w:rFonts w:ascii="Arial" w:hAnsi="Arial" w:cs="Arial"/>
        </w:rPr>
      </w:pPr>
      <w:r w:rsidRPr="003562C8">
        <w:rPr>
          <w:rFonts w:ascii="Arial" w:hAnsi="Arial" w:cs="Arial"/>
        </w:rPr>
        <w:t xml:space="preserve">The analysis was performed in </w:t>
      </w:r>
      <w:r w:rsidR="003B5F0A" w:rsidRPr="003562C8">
        <w:rPr>
          <w:rFonts w:ascii="Arial" w:hAnsi="Arial" w:cs="Arial"/>
        </w:rPr>
        <w:t xml:space="preserve">a </w:t>
      </w:r>
      <w:r w:rsidRPr="003562C8">
        <w:rPr>
          <w:rFonts w:ascii="Arial" w:hAnsi="Arial" w:cs="Arial"/>
        </w:rPr>
        <w:t xml:space="preserve">quantitative manner as explained in </w:t>
      </w:r>
      <w:r w:rsidR="003B5F0A" w:rsidRPr="003562C8">
        <w:rPr>
          <w:rFonts w:ascii="Arial" w:hAnsi="Arial" w:cs="Arial"/>
        </w:rPr>
        <w:t xml:space="preserve">the </w:t>
      </w:r>
      <w:r w:rsidRPr="003562C8">
        <w:rPr>
          <w:rFonts w:ascii="Arial" w:hAnsi="Arial" w:cs="Arial"/>
        </w:rPr>
        <w:t xml:space="preserve">methodology chapter. Demographic and background information were </w:t>
      </w:r>
      <w:r w:rsidR="003B5F0A" w:rsidRPr="003562C8">
        <w:rPr>
          <w:rFonts w:ascii="Arial" w:hAnsi="Arial" w:cs="Arial"/>
        </w:rPr>
        <w:t>summarised</w:t>
      </w:r>
      <w:r w:rsidRPr="003562C8">
        <w:rPr>
          <w:rFonts w:ascii="Arial" w:hAnsi="Arial" w:cs="Arial"/>
        </w:rPr>
        <w:t xml:space="preserve"> in frequency counts and percentages. Second, internal consistency of the </w:t>
      </w:r>
      <w:r w:rsidR="003B5F0A" w:rsidRPr="003562C8">
        <w:rPr>
          <w:rFonts w:ascii="Arial" w:hAnsi="Arial" w:cs="Arial"/>
        </w:rPr>
        <w:t>multi-item</w:t>
      </w:r>
      <w:r w:rsidRPr="003562C8">
        <w:rPr>
          <w:rFonts w:ascii="Arial" w:hAnsi="Arial" w:cs="Arial"/>
        </w:rPr>
        <w:t xml:space="preserve"> scales </w:t>
      </w:r>
      <w:r w:rsidR="003B5F0A" w:rsidRPr="003562C8">
        <w:rPr>
          <w:rFonts w:ascii="Arial" w:hAnsi="Arial" w:cs="Arial"/>
        </w:rPr>
        <w:t>was</w:t>
      </w:r>
      <w:r w:rsidRPr="003562C8">
        <w:rPr>
          <w:rFonts w:ascii="Arial" w:hAnsi="Arial" w:cs="Arial"/>
        </w:rPr>
        <w:t xml:space="preserve"> examined using </w:t>
      </w:r>
      <w:proofErr w:type="spellStart"/>
      <w:r w:rsidR="003B5F0A" w:rsidRPr="003562C8">
        <w:rPr>
          <w:rFonts w:ascii="Arial" w:hAnsi="Arial" w:cs="Arial"/>
        </w:rPr>
        <w:t>Cronbach's</w:t>
      </w:r>
      <w:proofErr w:type="spellEnd"/>
      <w:r w:rsidRPr="003562C8">
        <w:rPr>
          <w:rFonts w:ascii="Arial" w:hAnsi="Arial" w:cs="Arial"/>
        </w:rPr>
        <w:t xml:space="preserve"> alphas. Third, descriptive statistics for the key composite variables, the origin-related cue salience, the importance of origin cues, perceived quality, perceived safety, brand prestige and brand purchase intention were obtained. Fourth, Pearson correlation for </w:t>
      </w:r>
      <w:r w:rsidR="003B5F0A" w:rsidRPr="003562C8">
        <w:rPr>
          <w:rFonts w:ascii="Arial" w:hAnsi="Arial" w:cs="Arial"/>
        </w:rPr>
        <w:t xml:space="preserve">the </w:t>
      </w:r>
      <w:r w:rsidRPr="003562C8">
        <w:rPr>
          <w:rFonts w:ascii="Arial" w:hAnsi="Arial" w:cs="Arial"/>
        </w:rPr>
        <w:t xml:space="preserve">analysis of </w:t>
      </w:r>
      <w:r w:rsidR="003B5F0A" w:rsidRPr="003562C8">
        <w:rPr>
          <w:rFonts w:ascii="Arial" w:hAnsi="Arial" w:cs="Arial"/>
        </w:rPr>
        <w:t xml:space="preserve">the </w:t>
      </w:r>
      <w:r w:rsidRPr="003562C8">
        <w:rPr>
          <w:rFonts w:ascii="Arial" w:hAnsi="Arial" w:cs="Arial"/>
        </w:rPr>
        <w:t>relationship between major variables was used. Multiple regression analysis was used to test which variables predicted purchase intention in the fifth step. Lastly, one-way ANOVA was performed to determine if any significant differences in purchase intentions existed between all age, income, skin care involvement, and brand familiarity groups.</w:t>
      </w:r>
    </w:p>
    <w:p w14:paraId="7A115964" w14:textId="77777777" w:rsidR="00724784" w:rsidRPr="003562C8" w:rsidRDefault="00724784" w:rsidP="00724784">
      <w:pPr>
        <w:pStyle w:val="Heading2"/>
        <w:rPr>
          <w:rFonts w:cs="Arial"/>
          <w:szCs w:val="24"/>
        </w:rPr>
      </w:pPr>
      <w:bookmarkStart w:id="74" w:name="_Toc231753750"/>
      <w:r w:rsidRPr="003562C8">
        <w:rPr>
          <w:rFonts w:cs="Arial"/>
          <w:szCs w:val="24"/>
        </w:rPr>
        <w:lastRenderedPageBreak/>
        <w:t>4.3 Respondent Profile</w:t>
      </w:r>
      <w:bookmarkEnd w:id="74"/>
    </w:p>
    <w:p w14:paraId="2A4541D4" w14:textId="4F0F670C" w:rsidR="00724784" w:rsidRPr="003562C8" w:rsidRDefault="00724784" w:rsidP="00120A15">
      <w:pPr>
        <w:rPr>
          <w:rFonts w:ascii="Arial" w:hAnsi="Arial" w:cs="Arial"/>
        </w:rPr>
      </w:pPr>
      <w:r w:rsidRPr="003562C8">
        <w:rPr>
          <w:rFonts w:ascii="Arial" w:hAnsi="Arial" w:cs="Arial"/>
        </w:rPr>
        <w:t xml:space="preserve">The final dataset contained 151 valid responses. The age distribution shows that most respondents were younger consumers. Respondents aged 18–24 represented the largest group, accounting for 43.71% of the sample, followed by those aged 25–34 at 35.76%. Smaller proportions were aged 35–44 at 13.25%, 45–54 at 5.30%, and 55 and above at 1.99%. </w:t>
      </w:r>
    </w:p>
    <w:tbl>
      <w:tblPr>
        <w:tblW w:w="8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2992"/>
        <w:gridCol w:w="2992"/>
      </w:tblGrid>
      <w:tr w:rsidR="00724784" w:rsidRPr="003562C8" w14:paraId="349E9CC2" w14:textId="77777777" w:rsidTr="00203979">
        <w:trPr>
          <w:trHeight w:val="238"/>
        </w:trPr>
        <w:tc>
          <w:tcPr>
            <w:tcW w:w="2992" w:type="dxa"/>
            <w:vAlign w:val="center"/>
            <w:hideMark/>
          </w:tcPr>
          <w:p w14:paraId="3DFB1D82"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Age group</w:t>
            </w:r>
          </w:p>
        </w:tc>
        <w:tc>
          <w:tcPr>
            <w:tcW w:w="2992" w:type="dxa"/>
            <w:vAlign w:val="center"/>
            <w:hideMark/>
          </w:tcPr>
          <w:p w14:paraId="65A7E69B"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Frequency</w:t>
            </w:r>
          </w:p>
        </w:tc>
        <w:tc>
          <w:tcPr>
            <w:tcW w:w="2992" w:type="dxa"/>
            <w:vAlign w:val="center"/>
            <w:hideMark/>
          </w:tcPr>
          <w:p w14:paraId="7546B51A"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Percentage</w:t>
            </w:r>
          </w:p>
        </w:tc>
      </w:tr>
      <w:tr w:rsidR="00724784" w:rsidRPr="003562C8" w14:paraId="3B0469CB" w14:textId="77777777" w:rsidTr="00203979">
        <w:trPr>
          <w:trHeight w:val="238"/>
        </w:trPr>
        <w:tc>
          <w:tcPr>
            <w:tcW w:w="2992" w:type="dxa"/>
            <w:vAlign w:val="center"/>
            <w:hideMark/>
          </w:tcPr>
          <w:p w14:paraId="43F0911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18–24</w:t>
            </w:r>
          </w:p>
        </w:tc>
        <w:tc>
          <w:tcPr>
            <w:tcW w:w="2992" w:type="dxa"/>
            <w:vAlign w:val="center"/>
            <w:hideMark/>
          </w:tcPr>
          <w:p w14:paraId="7EFC398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66</w:t>
            </w:r>
          </w:p>
        </w:tc>
        <w:tc>
          <w:tcPr>
            <w:tcW w:w="2992" w:type="dxa"/>
            <w:vAlign w:val="center"/>
            <w:hideMark/>
          </w:tcPr>
          <w:p w14:paraId="2D373BF8"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43.71%</w:t>
            </w:r>
          </w:p>
        </w:tc>
      </w:tr>
      <w:tr w:rsidR="00724784" w:rsidRPr="003562C8" w14:paraId="2DEDA9CE" w14:textId="77777777" w:rsidTr="00203979">
        <w:trPr>
          <w:trHeight w:val="238"/>
        </w:trPr>
        <w:tc>
          <w:tcPr>
            <w:tcW w:w="2992" w:type="dxa"/>
            <w:vAlign w:val="center"/>
            <w:hideMark/>
          </w:tcPr>
          <w:p w14:paraId="335B5C46"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25–34</w:t>
            </w:r>
          </w:p>
        </w:tc>
        <w:tc>
          <w:tcPr>
            <w:tcW w:w="2992" w:type="dxa"/>
            <w:vAlign w:val="center"/>
            <w:hideMark/>
          </w:tcPr>
          <w:p w14:paraId="52EFC6D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54</w:t>
            </w:r>
          </w:p>
        </w:tc>
        <w:tc>
          <w:tcPr>
            <w:tcW w:w="2992" w:type="dxa"/>
            <w:vAlign w:val="center"/>
            <w:hideMark/>
          </w:tcPr>
          <w:p w14:paraId="53ACF988"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35.76%</w:t>
            </w:r>
          </w:p>
        </w:tc>
      </w:tr>
      <w:tr w:rsidR="00724784" w:rsidRPr="003562C8" w14:paraId="16A23167" w14:textId="77777777" w:rsidTr="00203979">
        <w:trPr>
          <w:trHeight w:val="238"/>
        </w:trPr>
        <w:tc>
          <w:tcPr>
            <w:tcW w:w="2992" w:type="dxa"/>
            <w:vAlign w:val="center"/>
            <w:hideMark/>
          </w:tcPr>
          <w:p w14:paraId="1197FDA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35–44</w:t>
            </w:r>
          </w:p>
        </w:tc>
        <w:tc>
          <w:tcPr>
            <w:tcW w:w="2992" w:type="dxa"/>
            <w:vAlign w:val="center"/>
            <w:hideMark/>
          </w:tcPr>
          <w:p w14:paraId="0EEBDEB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20</w:t>
            </w:r>
          </w:p>
        </w:tc>
        <w:tc>
          <w:tcPr>
            <w:tcW w:w="2992" w:type="dxa"/>
            <w:vAlign w:val="center"/>
            <w:hideMark/>
          </w:tcPr>
          <w:p w14:paraId="09CCF365"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13.25%</w:t>
            </w:r>
          </w:p>
        </w:tc>
      </w:tr>
      <w:tr w:rsidR="00724784" w:rsidRPr="003562C8" w14:paraId="14ED916F" w14:textId="77777777" w:rsidTr="00203979">
        <w:trPr>
          <w:trHeight w:val="238"/>
        </w:trPr>
        <w:tc>
          <w:tcPr>
            <w:tcW w:w="2992" w:type="dxa"/>
            <w:vAlign w:val="center"/>
            <w:hideMark/>
          </w:tcPr>
          <w:p w14:paraId="674DE95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45–54</w:t>
            </w:r>
          </w:p>
        </w:tc>
        <w:tc>
          <w:tcPr>
            <w:tcW w:w="2992" w:type="dxa"/>
            <w:vAlign w:val="center"/>
            <w:hideMark/>
          </w:tcPr>
          <w:p w14:paraId="32FEE11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8</w:t>
            </w:r>
          </w:p>
        </w:tc>
        <w:tc>
          <w:tcPr>
            <w:tcW w:w="2992" w:type="dxa"/>
            <w:vAlign w:val="center"/>
            <w:hideMark/>
          </w:tcPr>
          <w:p w14:paraId="770EFC2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5.30%</w:t>
            </w:r>
          </w:p>
        </w:tc>
      </w:tr>
      <w:tr w:rsidR="00724784" w:rsidRPr="003562C8" w14:paraId="00D51217" w14:textId="77777777" w:rsidTr="00203979">
        <w:trPr>
          <w:trHeight w:val="238"/>
        </w:trPr>
        <w:tc>
          <w:tcPr>
            <w:tcW w:w="2992" w:type="dxa"/>
            <w:vAlign w:val="center"/>
            <w:hideMark/>
          </w:tcPr>
          <w:p w14:paraId="78F11AA0"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55 and above</w:t>
            </w:r>
          </w:p>
        </w:tc>
        <w:tc>
          <w:tcPr>
            <w:tcW w:w="2992" w:type="dxa"/>
            <w:vAlign w:val="center"/>
            <w:hideMark/>
          </w:tcPr>
          <w:p w14:paraId="54975B05"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w:t>
            </w:r>
          </w:p>
        </w:tc>
        <w:tc>
          <w:tcPr>
            <w:tcW w:w="2992" w:type="dxa"/>
            <w:vAlign w:val="center"/>
            <w:hideMark/>
          </w:tcPr>
          <w:p w14:paraId="4D8BA210"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1.99%</w:t>
            </w:r>
          </w:p>
        </w:tc>
      </w:tr>
      <w:tr w:rsidR="00724784" w:rsidRPr="003562C8" w14:paraId="2044B4F5" w14:textId="77777777" w:rsidTr="00203979">
        <w:trPr>
          <w:trHeight w:val="238"/>
        </w:trPr>
        <w:tc>
          <w:tcPr>
            <w:tcW w:w="2992" w:type="dxa"/>
            <w:vAlign w:val="center"/>
            <w:hideMark/>
          </w:tcPr>
          <w:p w14:paraId="09239A68" w14:textId="77777777" w:rsidR="00724784" w:rsidRPr="003562C8" w:rsidRDefault="00724784" w:rsidP="00203979">
            <w:pPr>
              <w:spacing w:after="0" w:line="240" w:lineRule="auto"/>
              <w:jc w:val="lef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Total</w:t>
            </w:r>
          </w:p>
        </w:tc>
        <w:tc>
          <w:tcPr>
            <w:tcW w:w="2992" w:type="dxa"/>
            <w:vAlign w:val="center"/>
            <w:hideMark/>
          </w:tcPr>
          <w:p w14:paraId="35E7350A"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151</w:t>
            </w:r>
          </w:p>
        </w:tc>
        <w:tc>
          <w:tcPr>
            <w:tcW w:w="2992" w:type="dxa"/>
            <w:vAlign w:val="center"/>
            <w:hideMark/>
          </w:tcPr>
          <w:p w14:paraId="01EA9AE3" w14:textId="77777777" w:rsidR="00724784" w:rsidRPr="003562C8" w:rsidRDefault="00724784" w:rsidP="00120A15">
            <w:pPr>
              <w:keepNext/>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100.00%</w:t>
            </w:r>
          </w:p>
        </w:tc>
      </w:tr>
    </w:tbl>
    <w:p w14:paraId="2D804197" w14:textId="4BEEE87E" w:rsidR="00120A15" w:rsidRPr="003562C8" w:rsidRDefault="00120A15">
      <w:pPr>
        <w:pStyle w:val="Caption"/>
        <w:rPr>
          <w:rFonts w:ascii="Arial" w:hAnsi="Arial" w:cs="Arial"/>
          <w:sz w:val="24"/>
          <w:szCs w:val="24"/>
        </w:rPr>
      </w:pPr>
      <w:bookmarkStart w:id="75" w:name="_Toc231678145"/>
      <w:r w:rsidRPr="003562C8">
        <w:rPr>
          <w:rFonts w:ascii="Arial" w:hAnsi="Arial" w:cs="Arial"/>
          <w:sz w:val="24"/>
          <w:szCs w:val="24"/>
        </w:rPr>
        <w:t>Table</w:t>
      </w:r>
      <w:r w:rsidR="00952919" w:rsidRPr="003562C8">
        <w:rPr>
          <w:rFonts w:ascii="Arial" w:hAnsi="Arial" w:cs="Arial"/>
          <w:sz w:val="24"/>
          <w:szCs w:val="24"/>
        </w:rPr>
        <w:t xml:space="preserve"> 4.</w:t>
      </w:r>
      <w:r w:rsidR="00952919" w:rsidRPr="003562C8">
        <w:rPr>
          <w:rFonts w:ascii="Arial" w:hAnsi="Arial" w:cs="Arial"/>
          <w:sz w:val="24"/>
          <w:szCs w:val="24"/>
        </w:rPr>
        <w:fldChar w:fldCharType="begin"/>
      </w:r>
      <w:r w:rsidR="00952919" w:rsidRPr="003562C8">
        <w:rPr>
          <w:rFonts w:ascii="Arial" w:hAnsi="Arial" w:cs="Arial"/>
          <w:sz w:val="24"/>
          <w:szCs w:val="24"/>
        </w:rPr>
        <w:instrText xml:space="preserve"> SEQ Table \* ARABIC \s 1 </w:instrText>
      </w:r>
      <w:r w:rsidR="00952919" w:rsidRPr="003562C8">
        <w:rPr>
          <w:rFonts w:ascii="Arial" w:hAnsi="Arial" w:cs="Arial"/>
          <w:sz w:val="24"/>
          <w:szCs w:val="24"/>
        </w:rPr>
        <w:fldChar w:fldCharType="separate"/>
      </w:r>
      <w:r w:rsidR="00952919" w:rsidRPr="003562C8">
        <w:rPr>
          <w:rFonts w:ascii="Arial" w:hAnsi="Arial" w:cs="Arial"/>
          <w:noProof/>
          <w:sz w:val="24"/>
          <w:szCs w:val="24"/>
        </w:rPr>
        <w:t>1</w:t>
      </w:r>
      <w:r w:rsidR="00952919" w:rsidRPr="003562C8">
        <w:rPr>
          <w:rFonts w:ascii="Arial" w:hAnsi="Arial" w:cs="Arial"/>
          <w:sz w:val="24"/>
          <w:szCs w:val="24"/>
        </w:rPr>
        <w:fldChar w:fldCharType="end"/>
      </w:r>
      <w:r w:rsidRPr="003562C8">
        <w:rPr>
          <w:rFonts w:ascii="Arial" w:hAnsi="Arial" w:cs="Arial"/>
          <w:sz w:val="24"/>
          <w:szCs w:val="24"/>
        </w:rPr>
        <w:t>: Respondent Age Profile</w:t>
      </w:r>
      <w:bookmarkEnd w:id="75"/>
    </w:p>
    <w:p w14:paraId="2F72CD07" w14:textId="35B19D67" w:rsidR="00724784" w:rsidRPr="003562C8" w:rsidRDefault="00724784" w:rsidP="00952919">
      <w:pPr>
        <w:rPr>
          <w:rFonts w:ascii="Arial" w:hAnsi="Arial" w:cs="Arial"/>
        </w:rPr>
      </w:pPr>
      <w:r w:rsidRPr="003562C8">
        <w:rPr>
          <w:rFonts w:ascii="Arial" w:hAnsi="Arial" w:cs="Arial"/>
        </w:rPr>
        <w:t>The income profile shows that 42.38% of respondents selected “Prefer not to say”. Among those who disclosed income, the largest group was £1,000–£1,999, representing 23.84% of the sample. This was followed by £2,000–£2,999 at 18.54% and less than £1,000 at 11.92%. Higher income categories were smaller, with £3,000–£3,999 representing 2.65% and £4,000 and above representing 0.66%.</w:t>
      </w:r>
    </w:p>
    <w:tbl>
      <w:tblPr>
        <w:tblW w:w="8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972"/>
        <w:gridCol w:w="2972"/>
      </w:tblGrid>
      <w:tr w:rsidR="00724784" w:rsidRPr="003562C8" w14:paraId="129D0DC5" w14:textId="77777777" w:rsidTr="00203979">
        <w:trPr>
          <w:trHeight w:val="241"/>
        </w:trPr>
        <w:tc>
          <w:tcPr>
            <w:tcW w:w="2972" w:type="dxa"/>
            <w:vAlign w:val="center"/>
            <w:hideMark/>
          </w:tcPr>
          <w:p w14:paraId="62305B69"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Income group</w:t>
            </w:r>
          </w:p>
        </w:tc>
        <w:tc>
          <w:tcPr>
            <w:tcW w:w="2972" w:type="dxa"/>
            <w:vAlign w:val="center"/>
            <w:hideMark/>
          </w:tcPr>
          <w:p w14:paraId="742FAB20"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Frequency</w:t>
            </w:r>
          </w:p>
        </w:tc>
        <w:tc>
          <w:tcPr>
            <w:tcW w:w="2972" w:type="dxa"/>
            <w:vAlign w:val="center"/>
            <w:hideMark/>
          </w:tcPr>
          <w:p w14:paraId="63C4DE9D"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Percentage</w:t>
            </w:r>
          </w:p>
        </w:tc>
      </w:tr>
      <w:tr w:rsidR="00724784" w:rsidRPr="003562C8" w14:paraId="2E187186" w14:textId="77777777" w:rsidTr="00203979">
        <w:trPr>
          <w:trHeight w:val="241"/>
        </w:trPr>
        <w:tc>
          <w:tcPr>
            <w:tcW w:w="2972" w:type="dxa"/>
            <w:vAlign w:val="center"/>
            <w:hideMark/>
          </w:tcPr>
          <w:p w14:paraId="2E260526"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Less than £1,000</w:t>
            </w:r>
          </w:p>
        </w:tc>
        <w:tc>
          <w:tcPr>
            <w:tcW w:w="2972" w:type="dxa"/>
            <w:vAlign w:val="center"/>
            <w:hideMark/>
          </w:tcPr>
          <w:p w14:paraId="03A060B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18</w:t>
            </w:r>
          </w:p>
        </w:tc>
        <w:tc>
          <w:tcPr>
            <w:tcW w:w="2972" w:type="dxa"/>
            <w:vAlign w:val="center"/>
            <w:hideMark/>
          </w:tcPr>
          <w:p w14:paraId="3AAA30A1"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11.92%</w:t>
            </w:r>
          </w:p>
        </w:tc>
      </w:tr>
      <w:tr w:rsidR="00724784" w:rsidRPr="003562C8" w14:paraId="65DE8C91" w14:textId="77777777" w:rsidTr="00203979">
        <w:trPr>
          <w:trHeight w:val="241"/>
        </w:trPr>
        <w:tc>
          <w:tcPr>
            <w:tcW w:w="2972" w:type="dxa"/>
            <w:vAlign w:val="center"/>
            <w:hideMark/>
          </w:tcPr>
          <w:p w14:paraId="7AC7DDC5"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£1,000–£1,999</w:t>
            </w:r>
          </w:p>
        </w:tc>
        <w:tc>
          <w:tcPr>
            <w:tcW w:w="2972" w:type="dxa"/>
            <w:vAlign w:val="center"/>
            <w:hideMark/>
          </w:tcPr>
          <w:p w14:paraId="6093C254"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36</w:t>
            </w:r>
          </w:p>
        </w:tc>
        <w:tc>
          <w:tcPr>
            <w:tcW w:w="2972" w:type="dxa"/>
            <w:vAlign w:val="center"/>
            <w:hideMark/>
          </w:tcPr>
          <w:p w14:paraId="1F9302C9"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23.84%</w:t>
            </w:r>
          </w:p>
        </w:tc>
      </w:tr>
      <w:tr w:rsidR="00724784" w:rsidRPr="003562C8" w14:paraId="138CF2C1" w14:textId="77777777" w:rsidTr="00203979">
        <w:trPr>
          <w:trHeight w:val="241"/>
        </w:trPr>
        <w:tc>
          <w:tcPr>
            <w:tcW w:w="2972" w:type="dxa"/>
            <w:vAlign w:val="center"/>
            <w:hideMark/>
          </w:tcPr>
          <w:p w14:paraId="25C395AE"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£2,000–£2,999</w:t>
            </w:r>
          </w:p>
        </w:tc>
        <w:tc>
          <w:tcPr>
            <w:tcW w:w="2972" w:type="dxa"/>
            <w:vAlign w:val="center"/>
            <w:hideMark/>
          </w:tcPr>
          <w:p w14:paraId="5B52097A"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28</w:t>
            </w:r>
          </w:p>
        </w:tc>
        <w:tc>
          <w:tcPr>
            <w:tcW w:w="2972" w:type="dxa"/>
            <w:vAlign w:val="center"/>
            <w:hideMark/>
          </w:tcPr>
          <w:p w14:paraId="75428248"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18.54%</w:t>
            </w:r>
          </w:p>
        </w:tc>
      </w:tr>
      <w:tr w:rsidR="00724784" w:rsidRPr="003562C8" w14:paraId="17102E19" w14:textId="77777777" w:rsidTr="00203979">
        <w:trPr>
          <w:trHeight w:val="241"/>
        </w:trPr>
        <w:tc>
          <w:tcPr>
            <w:tcW w:w="2972" w:type="dxa"/>
            <w:vAlign w:val="center"/>
            <w:hideMark/>
          </w:tcPr>
          <w:p w14:paraId="21498D7D"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£3,000–£3,999</w:t>
            </w:r>
          </w:p>
        </w:tc>
        <w:tc>
          <w:tcPr>
            <w:tcW w:w="2972" w:type="dxa"/>
            <w:vAlign w:val="center"/>
            <w:hideMark/>
          </w:tcPr>
          <w:p w14:paraId="1DC5B0C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w:t>
            </w:r>
          </w:p>
        </w:tc>
        <w:tc>
          <w:tcPr>
            <w:tcW w:w="2972" w:type="dxa"/>
            <w:vAlign w:val="center"/>
            <w:hideMark/>
          </w:tcPr>
          <w:p w14:paraId="441C91B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2.65%</w:t>
            </w:r>
          </w:p>
        </w:tc>
      </w:tr>
      <w:tr w:rsidR="00724784" w:rsidRPr="003562C8" w14:paraId="001D2FCC" w14:textId="77777777" w:rsidTr="00203979">
        <w:trPr>
          <w:trHeight w:val="241"/>
        </w:trPr>
        <w:tc>
          <w:tcPr>
            <w:tcW w:w="2972" w:type="dxa"/>
            <w:vAlign w:val="center"/>
            <w:hideMark/>
          </w:tcPr>
          <w:p w14:paraId="62C52329"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£4,000 and above</w:t>
            </w:r>
          </w:p>
        </w:tc>
        <w:tc>
          <w:tcPr>
            <w:tcW w:w="2972" w:type="dxa"/>
            <w:vAlign w:val="center"/>
            <w:hideMark/>
          </w:tcPr>
          <w:p w14:paraId="3FE2D0E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w:t>
            </w:r>
          </w:p>
        </w:tc>
        <w:tc>
          <w:tcPr>
            <w:tcW w:w="2972" w:type="dxa"/>
            <w:vAlign w:val="center"/>
            <w:hideMark/>
          </w:tcPr>
          <w:p w14:paraId="7B763005"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0.66%</w:t>
            </w:r>
          </w:p>
        </w:tc>
      </w:tr>
      <w:tr w:rsidR="00724784" w:rsidRPr="003562C8" w14:paraId="5FDFE6D7" w14:textId="77777777" w:rsidTr="00203979">
        <w:trPr>
          <w:trHeight w:val="241"/>
        </w:trPr>
        <w:tc>
          <w:tcPr>
            <w:tcW w:w="2972" w:type="dxa"/>
            <w:vAlign w:val="center"/>
            <w:hideMark/>
          </w:tcPr>
          <w:p w14:paraId="7ABF61D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Prefer not to say</w:t>
            </w:r>
          </w:p>
        </w:tc>
        <w:tc>
          <w:tcPr>
            <w:tcW w:w="2972" w:type="dxa"/>
            <w:vAlign w:val="center"/>
            <w:hideMark/>
          </w:tcPr>
          <w:p w14:paraId="1B1AB42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64</w:t>
            </w:r>
          </w:p>
        </w:tc>
        <w:tc>
          <w:tcPr>
            <w:tcW w:w="2972" w:type="dxa"/>
            <w:vAlign w:val="center"/>
            <w:hideMark/>
          </w:tcPr>
          <w:p w14:paraId="6A7D3179"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42.38%</w:t>
            </w:r>
          </w:p>
        </w:tc>
      </w:tr>
      <w:tr w:rsidR="00724784" w:rsidRPr="003562C8" w14:paraId="7142AC36" w14:textId="77777777" w:rsidTr="00203979">
        <w:trPr>
          <w:trHeight w:val="241"/>
        </w:trPr>
        <w:tc>
          <w:tcPr>
            <w:tcW w:w="2972" w:type="dxa"/>
            <w:vAlign w:val="center"/>
            <w:hideMark/>
          </w:tcPr>
          <w:p w14:paraId="2BA7B7EC" w14:textId="77777777" w:rsidR="00724784" w:rsidRPr="003562C8" w:rsidRDefault="00724784" w:rsidP="00203979">
            <w:pPr>
              <w:spacing w:after="0" w:line="240" w:lineRule="auto"/>
              <w:jc w:val="lef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Total</w:t>
            </w:r>
          </w:p>
        </w:tc>
        <w:tc>
          <w:tcPr>
            <w:tcW w:w="2972" w:type="dxa"/>
            <w:vAlign w:val="center"/>
            <w:hideMark/>
          </w:tcPr>
          <w:p w14:paraId="5C47AF33"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151</w:t>
            </w:r>
          </w:p>
        </w:tc>
        <w:tc>
          <w:tcPr>
            <w:tcW w:w="2972" w:type="dxa"/>
            <w:vAlign w:val="center"/>
            <w:hideMark/>
          </w:tcPr>
          <w:p w14:paraId="451928E5" w14:textId="77777777" w:rsidR="00724784" w:rsidRPr="003562C8" w:rsidRDefault="00724784" w:rsidP="00952919">
            <w:pPr>
              <w:keepNext/>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100.00%</w:t>
            </w:r>
          </w:p>
        </w:tc>
      </w:tr>
    </w:tbl>
    <w:p w14:paraId="0B8B554D" w14:textId="7B5E827C" w:rsidR="00952919" w:rsidRPr="003562C8" w:rsidRDefault="00952919">
      <w:pPr>
        <w:pStyle w:val="Caption"/>
        <w:rPr>
          <w:rFonts w:ascii="Arial" w:hAnsi="Arial" w:cs="Arial"/>
          <w:sz w:val="24"/>
          <w:szCs w:val="24"/>
        </w:rPr>
      </w:pPr>
      <w:bookmarkStart w:id="76" w:name="_Toc231678146"/>
      <w:r w:rsidRPr="003562C8">
        <w:rPr>
          <w:rFonts w:ascii="Arial" w:hAnsi="Arial" w:cs="Arial"/>
          <w:sz w:val="24"/>
          <w:szCs w:val="24"/>
        </w:rPr>
        <w:t>Table 4.</w:t>
      </w:r>
      <w:r w:rsidRPr="003562C8">
        <w:rPr>
          <w:rFonts w:ascii="Arial" w:hAnsi="Arial" w:cs="Arial"/>
          <w:sz w:val="24"/>
          <w:szCs w:val="24"/>
        </w:rPr>
        <w:fldChar w:fldCharType="begin"/>
      </w:r>
      <w:r w:rsidRPr="003562C8">
        <w:rPr>
          <w:rFonts w:ascii="Arial" w:hAnsi="Arial" w:cs="Arial"/>
          <w:sz w:val="24"/>
          <w:szCs w:val="24"/>
        </w:rPr>
        <w:instrText xml:space="preserve"> SEQ Table \* ARABIC \s 1 </w:instrText>
      </w:r>
      <w:r w:rsidRPr="003562C8">
        <w:rPr>
          <w:rFonts w:ascii="Arial" w:hAnsi="Arial" w:cs="Arial"/>
          <w:sz w:val="24"/>
          <w:szCs w:val="24"/>
        </w:rPr>
        <w:fldChar w:fldCharType="separate"/>
      </w:r>
      <w:r w:rsidRPr="003562C8">
        <w:rPr>
          <w:rFonts w:ascii="Arial" w:hAnsi="Arial" w:cs="Arial"/>
          <w:noProof/>
          <w:sz w:val="24"/>
          <w:szCs w:val="24"/>
        </w:rPr>
        <w:t>2</w:t>
      </w:r>
      <w:r w:rsidRPr="003562C8">
        <w:rPr>
          <w:rFonts w:ascii="Arial" w:hAnsi="Arial" w:cs="Arial"/>
          <w:sz w:val="24"/>
          <w:szCs w:val="24"/>
        </w:rPr>
        <w:fldChar w:fldCharType="end"/>
      </w:r>
      <w:r w:rsidRPr="003562C8">
        <w:rPr>
          <w:rFonts w:ascii="Arial" w:hAnsi="Arial" w:cs="Arial"/>
          <w:sz w:val="24"/>
          <w:szCs w:val="24"/>
        </w:rPr>
        <w:t>:  Respondent Income Profile</w:t>
      </w:r>
      <w:bookmarkEnd w:id="76"/>
    </w:p>
    <w:p w14:paraId="0950622F" w14:textId="4AD0098C" w:rsidR="00724784" w:rsidRPr="003562C8" w:rsidRDefault="00724784" w:rsidP="00952919">
      <w:pPr>
        <w:rPr>
          <w:rFonts w:ascii="Arial" w:hAnsi="Arial" w:cs="Arial"/>
        </w:rPr>
      </w:pPr>
      <w:r w:rsidRPr="003562C8">
        <w:rPr>
          <w:rFonts w:ascii="Arial" w:hAnsi="Arial" w:cs="Arial"/>
        </w:rPr>
        <w:t>Respondents showed regular engagement with skincare purchasing. The largest group purchased skincare every 1–2 months at 35.76%, followed by monthly at 33.11%. Skincare involvement was mainly moderate or high, with 50.99% reporting moderate involvement and 30.46% reporting high involvement. Brand familiarity was also concentrated in the middle and upper categories, with 45.70% moderately familiar and 27.15% very familiar with premium imported skincare brands.</w:t>
      </w:r>
    </w:p>
    <w:tbl>
      <w:tblPr>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2520"/>
        <w:gridCol w:w="1440"/>
        <w:gridCol w:w="2340"/>
      </w:tblGrid>
      <w:tr w:rsidR="00724784" w:rsidRPr="003562C8" w14:paraId="0DC289DC" w14:textId="77777777" w:rsidTr="00203979">
        <w:trPr>
          <w:trHeight w:val="255"/>
        </w:trPr>
        <w:tc>
          <w:tcPr>
            <w:tcW w:w="2520" w:type="dxa"/>
            <w:vAlign w:val="center"/>
            <w:hideMark/>
          </w:tcPr>
          <w:p w14:paraId="6BD3582C"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Variable</w:t>
            </w:r>
          </w:p>
        </w:tc>
        <w:tc>
          <w:tcPr>
            <w:tcW w:w="2520" w:type="dxa"/>
            <w:vAlign w:val="center"/>
            <w:hideMark/>
          </w:tcPr>
          <w:p w14:paraId="25EA8B8B"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Category</w:t>
            </w:r>
          </w:p>
        </w:tc>
        <w:tc>
          <w:tcPr>
            <w:tcW w:w="1440" w:type="dxa"/>
            <w:vAlign w:val="center"/>
            <w:hideMark/>
          </w:tcPr>
          <w:p w14:paraId="31F81B34"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Frequency</w:t>
            </w:r>
          </w:p>
        </w:tc>
        <w:tc>
          <w:tcPr>
            <w:tcW w:w="2340" w:type="dxa"/>
            <w:vAlign w:val="center"/>
            <w:hideMark/>
          </w:tcPr>
          <w:p w14:paraId="16386D37"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Percentage</w:t>
            </w:r>
          </w:p>
        </w:tc>
      </w:tr>
      <w:tr w:rsidR="00724784" w:rsidRPr="003562C8" w14:paraId="73BE61F5" w14:textId="77777777" w:rsidTr="00203979">
        <w:trPr>
          <w:trHeight w:val="255"/>
        </w:trPr>
        <w:tc>
          <w:tcPr>
            <w:tcW w:w="2520" w:type="dxa"/>
            <w:vAlign w:val="center"/>
            <w:hideMark/>
          </w:tcPr>
          <w:p w14:paraId="7B2F7D35"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Purchase frequency</w:t>
            </w:r>
          </w:p>
        </w:tc>
        <w:tc>
          <w:tcPr>
            <w:tcW w:w="2520" w:type="dxa"/>
            <w:vAlign w:val="center"/>
            <w:hideMark/>
          </w:tcPr>
          <w:p w14:paraId="67E3549C"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Every 1–2 months</w:t>
            </w:r>
          </w:p>
        </w:tc>
        <w:tc>
          <w:tcPr>
            <w:tcW w:w="1440" w:type="dxa"/>
            <w:vAlign w:val="center"/>
            <w:hideMark/>
          </w:tcPr>
          <w:p w14:paraId="1731D657"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54</w:t>
            </w:r>
          </w:p>
        </w:tc>
        <w:tc>
          <w:tcPr>
            <w:tcW w:w="2340" w:type="dxa"/>
            <w:vAlign w:val="center"/>
            <w:hideMark/>
          </w:tcPr>
          <w:p w14:paraId="6DF8902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35.76%</w:t>
            </w:r>
          </w:p>
        </w:tc>
      </w:tr>
      <w:tr w:rsidR="00724784" w:rsidRPr="003562C8" w14:paraId="1EB53059" w14:textId="77777777" w:rsidTr="00203979">
        <w:trPr>
          <w:trHeight w:val="255"/>
        </w:trPr>
        <w:tc>
          <w:tcPr>
            <w:tcW w:w="2520" w:type="dxa"/>
            <w:vAlign w:val="center"/>
            <w:hideMark/>
          </w:tcPr>
          <w:p w14:paraId="69C0ECB6"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Purchase frequency</w:t>
            </w:r>
          </w:p>
        </w:tc>
        <w:tc>
          <w:tcPr>
            <w:tcW w:w="2520" w:type="dxa"/>
            <w:vAlign w:val="center"/>
            <w:hideMark/>
          </w:tcPr>
          <w:p w14:paraId="2945F3E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Monthly</w:t>
            </w:r>
          </w:p>
        </w:tc>
        <w:tc>
          <w:tcPr>
            <w:tcW w:w="1440" w:type="dxa"/>
            <w:vAlign w:val="center"/>
            <w:hideMark/>
          </w:tcPr>
          <w:p w14:paraId="7BABEE4A"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50</w:t>
            </w:r>
          </w:p>
        </w:tc>
        <w:tc>
          <w:tcPr>
            <w:tcW w:w="2340" w:type="dxa"/>
            <w:vAlign w:val="center"/>
            <w:hideMark/>
          </w:tcPr>
          <w:p w14:paraId="0DE17E41"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33.11%</w:t>
            </w:r>
          </w:p>
        </w:tc>
      </w:tr>
      <w:tr w:rsidR="00724784" w:rsidRPr="003562C8" w14:paraId="344353B8" w14:textId="77777777" w:rsidTr="00203979">
        <w:trPr>
          <w:trHeight w:val="255"/>
        </w:trPr>
        <w:tc>
          <w:tcPr>
            <w:tcW w:w="2520" w:type="dxa"/>
            <w:vAlign w:val="center"/>
            <w:hideMark/>
          </w:tcPr>
          <w:p w14:paraId="280C8AAB"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lastRenderedPageBreak/>
              <w:t>Purchase frequency</w:t>
            </w:r>
          </w:p>
        </w:tc>
        <w:tc>
          <w:tcPr>
            <w:tcW w:w="2520" w:type="dxa"/>
            <w:vAlign w:val="center"/>
            <w:hideMark/>
          </w:tcPr>
          <w:p w14:paraId="04308EC7"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Every 3–6 months</w:t>
            </w:r>
          </w:p>
        </w:tc>
        <w:tc>
          <w:tcPr>
            <w:tcW w:w="1440" w:type="dxa"/>
            <w:vAlign w:val="center"/>
            <w:hideMark/>
          </w:tcPr>
          <w:p w14:paraId="55E214C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28</w:t>
            </w:r>
          </w:p>
        </w:tc>
        <w:tc>
          <w:tcPr>
            <w:tcW w:w="2340" w:type="dxa"/>
            <w:vAlign w:val="center"/>
            <w:hideMark/>
          </w:tcPr>
          <w:p w14:paraId="5D44D244"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18.54%</w:t>
            </w:r>
          </w:p>
        </w:tc>
      </w:tr>
      <w:tr w:rsidR="00724784" w:rsidRPr="003562C8" w14:paraId="56DC6DB7" w14:textId="77777777" w:rsidTr="00203979">
        <w:trPr>
          <w:trHeight w:val="255"/>
        </w:trPr>
        <w:tc>
          <w:tcPr>
            <w:tcW w:w="2520" w:type="dxa"/>
            <w:vAlign w:val="center"/>
            <w:hideMark/>
          </w:tcPr>
          <w:p w14:paraId="15EF8B98"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Purchase frequency</w:t>
            </w:r>
          </w:p>
        </w:tc>
        <w:tc>
          <w:tcPr>
            <w:tcW w:w="2520" w:type="dxa"/>
            <w:vAlign w:val="center"/>
            <w:hideMark/>
          </w:tcPr>
          <w:p w14:paraId="21CB0037"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More than once a month</w:t>
            </w:r>
          </w:p>
        </w:tc>
        <w:tc>
          <w:tcPr>
            <w:tcW w:w="1440" w:type="dxa"/>
            <w:vAlign w:val="center"/>
            <w:hideMark/>
          </w:tcPr>
          <w:p w14:paraId="03D40817"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10</w:t>
            </w:r>
          </w:p>
        </w:tc>
        <w:tc>
          <w:tcPr>
            <w:tcW w:w="2340" w:type="dxa"/>
            <w:vAlign w:val="center"/>
            <w:hideMark/>
          </w:tcPr>
          <w:p w14:paraId="7847001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6.62%</w:t>
            </w:r>
          </w:p>
        </w:tc>
      </w:tr>
      <w:tr w:rsidR="00724784" w:rsidRPr="003562C8" w14:paraId="1C74ED27" w14:textId="77777777" w:rsidTr="00203979">
        <w:trPr>
          <w:trHeight w:val="510"/>
        </w:trPr>
        <w:tc>
          <w:tcPr>
            <w:tcW w:w="2520" w:type="dxa"/>
            <w:vAlign w:val="center"/>
            <w:hideMark/>
          </w:tcPr>
          <w:p w14:paraId="6169F83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Purchase frequency</w:t>
            </w:r>
          </w:p>
        </w:tc>
        <w:tc>
          <w:tcPr>
            <w:tcW w:w="2520" w:type="dxa"/>
            <w:vAlign w:val="center"/>
            <w:hideMark/>
          </w:tcPr>
          <w:p w14:paraId="39637387"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Less than once every 6 months</w:t>
            </w:r>
          </w:p>
        </w:tc>
        <w:tc>
          <w:tcPr>
            <w:tcW w:w="1440" w:type="dxa"/>
            <w:vAlign w:val="center"/>
            <w:hideMark/>
          </w:tcPr>
          <w:p w14:paraId="3753C1F5"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9</w:t>
            </w:r>
          </w:p>
        </w:tc>
        <w:tc>
          <w:tcPr>
            <w:tcW w:w="2340" w:type="dxa"/>
            <w:vAlign w:val="center"/>
            <w:hideMark/>
          </w:tcPr>
          <w:p w14:paraId="2344AB86"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5.96%</w:t>
            </w:r>
          </w:p>
        </w:tc>
      </w:tr>
      <w:tr w:rsidR="00724784" w:rsidRPr="003562C8" w14:paraId="747C3D8C" w14:textId="77777777" w:rsidTr="00203979">
        <w:trPr>
          <w:trHeight w:val="255"/>
        </w:trPr>
        <w:tc>
          <w:tcPr>
            <w:tcW w:w="2520" w:type="dxa"/>
            <w:vAlign w:val="center"/>
            <w:hideMark/>
          </w:tcPr>
          <w:p w14:paraId="4CBAB0DB"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Skincare involvement</w:t>
            </w:r>
          </w:p>
        </w:tc>
        <w:tc>
          <w:tcPr>
            <w:tcW w:w="2520" w:type="dxa"/>
            <w:vAlign w:val="center"/>
            <w:hideMark/>
          </w:tcPr>
          <w:p w14:paraId="311FAA89"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Moderate</w:t>
            </w:r>
          </w:p>
        </w:tc>
        <w:tc>
          <w:tcPr>
            <w:tcW w:w="1440" w:type="dxa"/>
            <w:vAlign w:val="center"/>
            <w:hideMark/>
          </w:tcPr>
          <w:p w14:paraId="26DE0F9B"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77</w:t>
            </w:r>
          </w:p>
        </w:tc>
        <w:tc>
          <w:tcPr>
            <w:tcW w:w="2340" w:type="dxa"/>
            <w:vAlign w:val="center"/>
            <w:hideMark/>
          </w:tcPr>
          <w:p w14:paraId="30096BE0"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50.99%</w:t>
            </w:r>
          </w:p>
        </w:tc>
      </w:tr>
      <w:tr w:rsidR="00724784" w:rsidRPr="003562C8" w14:paraId="1B1932F1" w14:textId="77777777" w:rsidTr="00203979">
        <w:trPr>
          <w:trHeight w:val="255"/>
        </w:trPr>
        <w:tc>
          <w:tcPr>
            <w:tcW w:w="2520" w:type="dxa"/>
            <w:vAlign w:val="center"/>
            <w:hideMark/>
          </w:tcPr>
          <w:p w14:paraId="5D52278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Skincare involvement</w:t>
            </w:r>
          </w:p>
        </w:tc>
        <w:tc>
          <w:tcPr>
            <w:tcW w:w="2520" w:type="dxa"/>
            <w:vAlign w:val="center"/>
            <w:hideMark/>
          </w:tcPr>
          <w:p w14:paraId="33C2859D"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High</w:t>
            </w:r>
          </w:p>
        </w:tc>
        <w:tc>
          <w:tcPr>
            <w:tcW w:w="1440" w:type="dxa"/>
            <w:vAlign w:val="center"/>
            <w:hideMark/>
          </w:tcPr>
          <w:p w14:paraId="488C9447"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46</w:t>
            </w:r>
          </w:p>
        </w:tc>
        <w:tc>
          <w:tcPr>
            <w:tcW w:w="2340" w:type="dxa"/>
            <w:vAlign w:val="center"/>
            <w:hideMark/>
          </w:tcPr>
          <w:p w14:paraId="54214321"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30.46%</w:t>
            </w:r>
          </w:p>
        </w:tc>
      </w:tr>
      <w:tr w:rsidR="00724784" w:rsidRPr="003562C8" w14:paraId="372F1428" w14:textId="77777777" w:rsidTr="00203979">
        <w:trPr>
          <w:trHeight w:val="255"/>
        </w:trPr>
        <w:tc>
          <w:tcPr>
            <w:tcW w:w="2520" w:type="dxa"/>
            <w:vAlign w:val="center"/>
            <w:hideMark/>
          </w:tcPr>
          <w:p w14:paraId="30C3F4E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Skincare involvement</w:t>
            </w:r>
          </w:p>
        </w:tc>
        <w:tc>
          <w:tcPr>
            <w:tcW w:w="2520" w:type="dxa"/>
            <w:vAlign w:val="center"/>
            <w:hideMark/>
          </w:tcPr>
          <w:p w14:paraId="689657D1"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Low</w:t>
            </w:r>
          </w:p>
        </w:tc>
        <w:tc>
          <w:tcPr>
            <w:tcW w:w="1440" w:type="dxa"/>
            <w:vAlign w:val="center"/>
            <w:hideMark/>
          </w:tcPr>
          <w:p w14:paraId="6AB3E555"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21</w:t>
            </w:r>
          </w:p>
        </w:tc>
        <w:tc>
          <w:tcPr>
            <w:tcW w:w="2340" w:type="dxa"/>
            <w:vAlign w:val="center"/>
            <w:hideMark/>
          </w:tcPr>
          <w:p w14:paraId="1271EA1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13.91%</w:t>
            </w:r>
          </w:p>
        </w:tc>
      </w:tr>
      <w:tr w:rsidR="00724784" w:rsidRPr="003562C8" w14:paraId="7C01902F" w14:textId="77777777" w:rsidTr="00203979">
        <w:trPr>
          <w:trHeight w:val="255"/>
        </w:trPr>
        <w:tc>
          <w:tcPr>
            <w:tcW w:w="2520" w:type="dxa"/>
            <w:vAlign w:val="center"/>
            <w:hideMark/>
          </w:tcPr>
          <w:p w14:paraId="24251029"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Skincare involvement</w:t>
            </w:r>
          </w:p>
        </w:tc>
        <w:tc>
          <w:tcPr>
            <w:tcW w:w="2520" w:type="dxa"/>
            <w:vAlign w:val="center"/>
            <w:hideMark/>
          </w:tcPr>
          <w:p w14:paraId="3CE9AF44"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Very high</w:t>
            </w:r>
          </w:p>
        </w:tc>
        <w:tc>
          <w:tcPr>
            <w:tcW w:w="1440" w:type="dxa"/>
            <w:vAlign w:val="center"/>
            <w:hideMark/>
          </w:tcPr>
          <w:p w14:paraId="6BF58A49"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w:t>
            </w:r>
          </w:p>
        </w:tc>
        <w:tc>
          <w:tcPr>
            <w:tcW w:w="2340" w:type="dxa"/>
            <w:vAlign w:val="center"/>
            <w:hideMark/>
          </w:tcPr>
          <w:p w14:paraId="45C6F068"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2.65%</w:t>
            </w:r>
          </w:p>
        </w:tc>
      </w:tr>
      <w:tr w:rsidR="00724784" w:rsidRPr="003562C8" w14:paraId="76DDA879" w14:textId="77777777" w:rsidTr="00203979">
        <w:trPr>
          <w:trHeight w:val="255"/>
        </w:trPr>
        <w:tc>
          <w:tcPr>
            <w:tcW w:w="2520" w:type="dxa"/>
            <w:vAlign w:val="center"/>
            <w:hideMark/>
          </w:tcPr>
          <w:p w14:paraId="63054313"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Skincare involvement</w:t>
            </w:r>
          </w:p>
        </w:tc>
        <w:tc>
          <w:tcPr>
            <w:tcW w:w="2520" w:type="dxa"/>
            <w:vAlign w:val="center"/>
            <w:hideMark/>
          </w:tcPr>
          <w:p w14:paraId="5BEB0E3C"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Very low</w:t>
            </w:r>
          </w:p>
        </w:tc>
        <w:tc>
          <w:tcPr>
            <w:tcW w:w="1440" w:type="dxa"/>
            <w:vAlign w:val="center"/>
            <w:hideMark/>
          </w:tcPr>
          <w:p w14:paraId="638E07E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w:t>
            </w:r>
          </w:p>
        </w:tc>
        <w:tc>
          <w:tcPr>
            <w:tcW w:w="2340" w:type="dxa"/>
            <w:vAlign w:val="center"/>
            <w:hideMark/>
          </w:tcPr>
          <w:p w14:paraId="5AD34A7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1.99%</w:t>
            </w:r>
          </w:p>
        </w:tc>
      </w:tr>
      <w:tr w:rsidR="00724784" w:rsidRPr="003562C8" w14:paraId="2B346111" w14:textId="77777777" w:rsidTr="00203979">
        <w:trPr>
          <w:trHeight w:val="255"/>
        </w:trPr>
        <w:tc>
          <w:tcPr>
            <w:tcW w:w="2520" w:type="dxa"/>
            <w:vAlign w:val="center"/>
            <w:hideMark/>
          </w:tcPr>
          <w:p w14:paraId="30952EF5"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familiarity</w:t>
            </w:r>
          </w:p>
        </w:tc>
        <w:tc>
          <w:tcPr>
            <w:tcW w:w="2520" w:type="dxa"/>
            <w:vAlign w:val="center"/>
            <w:hideMark/>
          </w:tcPr>
          <w:p w14:paraId="6637305D"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Moderately familiar</w:t>
            </w:r>
          </w:p>
        </w:tc>
        <w:tc>
          <w:tcPr>
            <w:tcW w:w="1440" w:type="dxa"/>
            <w:vAlign w:val="center"/>
            <w:hideMark/>
          </w:tcPr>
          <w:p w14:paraId="6E4744F0"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69</w:t>
            </w:r>
          </w:p>
        </w:tc>
        <w:tc>
          <w:tcPr>
            <w:tcW w:w="2340" w:type="dxa"/>
            <w:vAlign w:val="center"/>
            <w:hideMark/>
          </w:tcPr>
          <w:p w14:paraId="3F2C8D45"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45.70%</w:t>
            </w:r>
          </w:p>
        </w:tc>
      </w:tr>
      <w:tr w:rsidR="00724784" w:rsidRPr="003562C8" w14:paraId="5F3589D3" w14:textId="77777777" w:rsidTr="00203979">
        <w:trPr>
          <w:trHeight w:val="255"/>
        </w:trPr>
        <w:tc>
          <w:tcPr>
            <w:tcW w:w="2520" w:type="dxa"/>
            <w:vAlign w:val="center"/>
            <w:hideMark/>
          </w:tcPr>
          <w:p w14:paraId="137C8A37"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familiarity</w:t>
            </w:r>
          </w:p>
        </w:tc>
        <w:tc>
          <w:tcPr>
            <w:tcW w:w="2520" w:type="dxa"/>
            <w:vAlign w:val="center"/>
            <w:hideMark/>
          </w:tcPr>
          <w:p w14:paraId="2BCF2CE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Very familiar</w:t>
            </w:r>
          </w:p>
        </w:tc>
        <w:tc>
          <w:tcPr>
            <w:tcW w:w="1440" w:type="dxa"/>
            <w:vAlign w:val="center"/>
            <w:hideMark/>
          </w:tcPr>
          <w:p w14:paraId="45FB9534"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41</w:t>
            </w:r>
          </w:p>
        </w:tc>
        <w:tc>
          <w:tcPr>
            <w:tcW w:w="2340" w:type="dxa"/>
            <w:vAlign w:val="center"/>
            <w:hideMark/>
          </w:tcPr>
          <w:p w14:paraId="5F97D790"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27.15%</w:t>
            </w:r>
          </w:p>
        </w:tc>
      </w:tr>
      <w:tr w:rsidR="00724784" w:rsidRPr="003562C8" w14:paraId="7DBEEC44" w14:textId="77777777" w:rsidTr="00203979">
        <w:trPr>
          <w:trHeight w:val="255"/>
        </w:trPr>
        <w:tc>
          <w:tcPr>
            <w:tcW w:w="2520" w:type="dxa"/>
            <w:vAlign w:val="center"/>
            <w:hideMark/>
          </w:tcPr>
          <w:p w14:paraId="23F54DAE"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familiarity</w:t>
            </w:r>
          </w:p>
        </w:tc>
        <w:tc>
          <w:tcPr>
            <w:tcW w:w="2520" w:type="dxa"/>
            <w:vAlign w:val="center"/>
            <w:hideMark/>
          </w:tcPr>
          <w:p w14:paraId="14B1C084"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Slightly familiar</w:t>
            </w:r>
          </w:p>
        </w:tc>
        <w:tc>
          <w:tcPr>
            <w:tcW w:w="1440" w:type="dxa"/>
            <w:vAlign w:val="center"/>
            <w:hideMark/>
          </w:tcPr>
          <w:p w14:paraId="02333331"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30</w:t>
            </w:r>
          </w:p>
        </w:tc>
        <w:tc>
          <w:tcPr>
            <w:tcW w:w="2340" w:type="dxa"/>
            <w:vAlign w:val="center"/>
            <w:hideMark/>
          </w:tcPr>
          <w:p w14:paraId="013F8AD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19.87%</w:t>
            </w:r>
          </w:p>
        </w:tc>
      </w:tr>
      <w:tr w:rsidR="00724784" w:rsidRPr="003562C8" w14:paraId="7CFCACB8" w14:textId="77777777" w:rsidTr="00203979">
        <w:trPr>
          <w:trHeight w:val="255"/>
        </w:trPr>
        <w:tc>
          <w:tcPr>
            <w:tcW w:w="2520" w:type="dxa"/>
            <w:vAlign w:val="center"/>
            <w:hideMark/>
          </w:tcPr>
          <w:p w14:paraId="207AF57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familiarity</w:t>
            </w:r>
          </w:p>
        </w:tc>
        <w:tc>
          <w:tcPr>
            <w:tcW w:w="2520" w:type="dxa"/>
            <w:vAlign w:val="center"/>
            <w:hideMark/>
          </w:tcPr>
          <w:p w14:paraId="2826C9BE"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Not at all familiar</w:t>
            </w:r>
          </w:p>
        </w:tc>
        <w:tc>
          <w:tcPr>
            <w:tcW w:w="1440" w:type="dxa"/>
            <w:vAlign w:val="center"/>
            <w:hideMark/>
          </w:tcPr>
          <w:p w14:paraId="731641C1"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6</w:t>
            </w:r>
          </w:p>
        </w:tc>
        <w:tc>
          <w:tcPr>
            <w:tcW w:w="2340" w:type="dxa"/>
            <w:vAlign w:val="center"/>
            <w:hideMark/>
          </w:tcPr>
          <w:p w14:paraId="37E5911C"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3.97%</w:t>
            </w:r>
          </w:p>
        </w:tc>
      </w:tr>
      <w:tr w:rsidR="00724784" w:rsidRPr="003562C8" w14:paraId="5356F446" w14:textId="77777777" w:rsidTr="00203979">
        <w:trPr>
          <w:trHeight w:val="255"/>
        </w:trPr>
        <w:tc>
          <w:tcPr>
            <w:tcW w:w="2520" w:type="dxa"/>
            <w:vAlign w:val="center"/>
            <w:hideMark/>
          </w:tcPr>
          <w:p w14:paraId="047B0EFA"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familiarity</w:t>
            </w:r>
          </w:p>
        </w:tc>
        <w:tc>
          <w:tcPr>
            <w:tcW w:w="2520" w:type="dxa"/>
            <w:vAlign w:val="center"/>
            <w:hideMark/>
          </w:tcPr>
          <w:p w14:paraId="7FFA314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Extremely familiar</w:t>
            </w:r>
          </w:p>
        </w:tc>
        <w:tc>
          <w:tcPr>
            <w:tcW w:w="1440" w:type="dxa"/>
            <w:vAlign w:val="center"/>
            <w:hideMark/>
          </w:tcPr>
          <w:p w14:paraId="3C428F26"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w:t>
            </w:r>
          </w:p>
        </w:tc>
        <w:tc>
          <w:tcPr>
            <w:tcW w:w="2340" w:type="dxa"/>
            <w:vAlign w:val="center"/>
            <w:hideMark/>
          </w:tcPr>
          <w:p w14:paraId="607A6A90" w14:textId="77777777" w:rsidR="00724784" w:rsidRPr="003562C8" w:rsidRDefault="00724784" w:rsidP="00952919">
            <w:pPr>
              <w:keepNext/>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3.31%</w:t>
            </w:r>
          </w:p>
        </w:tc>
      </w:tr>
    </w:tbl>
    <w:p w14:paraId="49E5F2BA" w14:textId="0975B42E" w:rsidR="00724784" w:rsidRPr="003562C8" w:rsidRDefault="00952919" w:rsidP="00952919">
      <w:pPr>
        <w:pStyle w:val="Caption"/>
        <w:rPr>
          <w:rFonts w:ascii="Arial" w:hAnsi="Arial" w:cs="Arial"/>
          <w:sz w:val="24"/>
          <w:szCs w:val="24"/>
        </w:rPr>
      </w:pPr>
      <w:bookmarkStart w:id="77" w:name="_Toc231678147"/>
      <w:r w:rsidRPr="003562C8">
        <w:rPr>
          <w:rFonts w:ascii="Arial" w:hAnsi="Arial" w:cs="Arial"/>
          <w:sz w:val="24"/>
          <w:szCs w:val="24"/>
        </w:rPr>
        <w:t>Table 4.</w:t>
      </w:r>
      <w:r w:rsidRPr="003562C8">
        <w:rPr>
          <w:rFonts w:ascii="Arial" w:hAnsi="Arial" w:cs="Arial"/>
          <w:sz w:val="24"/>
          <w:szCs w:val="24"/>
        </w:rPr>
        <w:fldChar w:fldCharType="begin"/>
      </w:r>
      <w:r w:rsidRPr="003562C8">
        <w:rPr>
          <w:rFonts w:ascii="Arial" w:hAnsi="Arial" w:cs="Arial"/>
          <w:sz w:val="24"/>
          <w:szCs w:val="24"/>
        </w:rPr>
        <w:instrText xml:space="preserve"> SEQ Table \* ARABIC \s 1 </w:instrText>
      </w:r>
      <w:r w:rsidRPr="003562C8">
        <w:rPr>
          <w:rFonts w:ascii="Arial" w:hAnsi="Arial" w:cs="Arial"/>
          <w:sz w:val="24"/>
          <w:szCs w:val="24"/>
        </w:rPr>
        <w:fldChar w:fldCharType="separate"/>
      </w:r>
      <w:r w:rsidRPr="003562C8">
        <w:rPr>
          <w:rFonts w:ascii="Arial" w:hAnsi="Arial" w:cs="Arial"/>
          <w:noProof/>
          <w:sz w:val="24"/>
          <w:szCs w:val="24"/>
        </w:rPr>
        <w:t>3</w:t>
      </w:r>
      <w:r w:rsidRPr="003562C8">
        <w:rPr>
          <w:rFonts w:ascii="Arial" w:hAnsi="Arial" w:cs="Arial"/>
          <w:sz w:val="24"/>
          <w:szCs w:val="24"/>
        </w:rPr>
        <w:fldChar w:fldCharType="end"/>
      </w:r>
      <w:r w:rsidRPr="003562C8">
        <w:rPr>
          <w:rFonts w:ascii="Arial" w:hAnsi="Arial" w:cs="Arial"/>
          <w:sz w:val="24"/>
          <w:szCs w:val="24"/>
        </w:rPr>
        <w:t>: Skincare Purchase Frequency, Involvement and Brand Familiarity</w:t>
      </w:r>
      <w:bookmarkEnd w:id="77"/>
    </w:p>
    <w:p w14:paraId="159DA67C" w14:textId="77777777" w:rsidR="00724784" w:rsidRPr="003562C8" w:rsidRDefault="00724784" w:rsidP="00724784">
      <w:pPr>
        <w:pStyle w:val="Heading2"/>
        <w:rPr>
          <w:rFonts w:cs="Arial"/>
          <w:szCs w:val="24"/>
        </w:rPr>
      </w:pPr>
      <w:bookmarkStart w:id="78" w:name="_Toc231753751"/>
      <w:r w:rsidRPr="003562C8">
        <w:rPr>
          <w:rFonts w:cs="Arial"/>
          <w:szCs w:val="24"/>
        </w:rPr>
        <w:t>4.4 Country Associations and Main Buying Factors</w:t>
      </w:r>
      <w:bookmarkEnd w:id="78"/>
    </w:p>
    <w:p w14:paraId="5C089F83" w14:textId="77777777" w:rsidR="00724784" w:rsidRPr="003562C8" w:rsidRDefault="00724784" w:rsidP="00724784">
      <w:pPr>
        <w:rPr>
          <w:rFonts w:ascii="Arial" w:hAnsi="Arial" w:cs="Arial"/>
        </w:rPr>
      </w:pPr>
      <w:r w:rsidRPr="003562C8">
        <w:rPr>
          <w:rFonts w:ascii="Arial" w:hAnsi="Arial" w:cs="Arial"/>
        </w:rPr>
        <w:t xml:space="preserve">Respondents associated premium skincare with several countries. The most frequent single-country responses were South Korea at 11.26%, the United States at 9.93%, Japan at 8.61%, Switzerland at 7.28%, and France at 5.96%. Several respondents selected multiple countries, especially combinations involving France, South Korea and Japan. This shows that premium skincare origin associations were spread across several country identities rather than being concentrated in one market only. </w:t>
      </w:r>
    </w:p>
    <w:p w14:paraId="3C28748D" w14:textId="11BD6C71" w:rsidR="00724784" w:rsidRPr="003562C8" w:rsidRDefault="00724784" w:rsidP="00952919">
      <w:pPr>
        <w:rPr>
          <w:rFonts w:ascii="Arial" w:hAnsi="Arial" w:cs="Arial"/>
        </w:rPr>
      </w:pPr>
      <w:r w:rsidRPr="003562C8">
        <w:rPr>
          <w:rFonts w:ascii="Arial" w:hAnsi="Arial" w:cs="Arial"/>
        </w:rPr>
        <w:t xml:space="preserve">The main buying factor selected most frequently was country of origin, chosen by 51.66% of respondents. This was followed by price at 13.25%, safety claims at 11.92%, and brand reputation at 10.60%. Ingredients, reviews or recommendations, and packaging were selected by smaller proportions of respondents. </w:t>
      </w:r>
    </w:p>
    <w:tbl>
      <w:tblPr>
        <w:tblW w:w="8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1"/>
        <w:gridCol w:w="2616"/>
        <w:gridCol w:w="2642"/>
      </w:tblGrid>
      <w:tr w:rsidR="00724784" w:rsidRPr="003562C8" w14:paraId="7576AEE9" w14:textId="77777777" w:rsidTr="00203979">
        <w:trPr>
          <w:trHeight w:val="261"/>
        </w:trPr>
        <w:tc>
          <w:tcPr>
            <w:tcW w:w="3651" w:type="dxa"/>
            <w:vAlign w:val="center"/>
            <w:hideMark/>
          </w:tcPr>
          <w:p w14:paraId="770C105F"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Buying factor</w:t>
            </w:r>
          </w:p>
        </w:tc>
        <w:tc>
          <w:tcPr>
            <w:tcW w:w="2616" w:type="dxa"/>
            <w:vAlign w:val="center"/>
            <w:hideMark/>
          </w:tcPr>
          <w:p w14:paraId="24DD13D6"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Frequency</w:t>
            </w:r>
          </w:p>
        </w:tc>
        <w:tc>
          <w:tcPr>
            <w:tcW w:w="2642" w:type="dxa"/>
            <w:vAlign w:val="center"/>
            <w:hideMark/>
          </w:tcPr>
          <w:p w14:paraId="504EAE04"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Percentage</w:t>
            </w:r>
          </w:p>
        </w:tc>
      </w:tr>
      <w:tr w:rsidR="00724784" w:rsidRPr="003562C8" w14:paraId="7A97347E" w14:textId="77777777" w:rsidTr="00203979">
        <w:trPr>
          <w:trHeight w:val="261"/>
        </w:trPr>
        <w:tc>
          <w:tcPr>
            <w:tcW w:w="3651" w:type="dxa"/>
            <w:vAlign w:val="center"/>
            <w:hideMark/>
          </w:tcPr>
          <w:p w14:paraId="65210A37"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Country of origin</w:t>
            </w:r>
          </w:p>
        </w:tc>
        <w:tc>
          <w:tcPr>
            <w:tcW w:w="2616" w:type="dxa"/>
            <w:vAlign w:val="center"/>
            <w:hideMark/>
          </w:tcPr>
          <w:p w14:paraId="3F91DDA3"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78</w:t>
            </w:r>
          </w:p>
        </w:tc>
        <w:tc>
          <w:tcPr>
            <w:tcW w:w="2642" w:type="dxa"/>
            <w:vAlign w:val="center"/>
            <w:hideMark/>
          </w:tcPr>
          <w:p w14:paraId="59F08124"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51.66%</w:t>
            </w:r>
          </w:p>
        </w:tc>
      </w:tr>
      <w:tr w:rsidR="00724784" w:rsidRPr="003562C8" w14:paraId="576E6B5D" w14:textId="77777777" w:rsidTr="00203979">
        <w:trPr>
          <w:trHeight w:val="261"/>
        </w:trPr>
        <w:tc>
          <w:tcPr>
            <w:tcW w:w="3651" w:type="dxa"/>
            <w:vAlign w:val="center"/>
            <w:hideMark/>
          </w:tcPr>
          <w:p w14:paraId="15C5ADA1"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Price</w:t>
            </w:r>
          </w:p>
        </w:tc>
        <w:tc>
          <w:tcPr>
            <w:tcW w:w="2616" w:type="dxa"/>
            <w:vAlign w:val="center"/>
            <w:hideMark/>
          </w:tcPr>
          <w:p w14:paraId="5BA2A3AC"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20</w:t>
            </w:r>
          </w:p>
        </w:tc>
        <w:tc>
          <w:tcPr>
            <w:tcW w:w="2642" w:type="dxa"/>
            <w:vAlign w:val="center"/>
            <w:hideMark/>
          </w:tcPr>
          <w:p w14:paraId="096DE171"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13.25%</w:t>
            </w:r>
          </w:p>
        </w:tc>
      </w:tr>
      <w:tr w:rsidR="00724784" w:rsidRPr="003562C8" w14:paraId="5D84895D" w14:textId="77777777" w:rsidTr="00203979">
        <w:trPr>
          <w:trHeight w:val="261"/>
        </w:trPr>
        <w:tc>
          <w:tcPr>
            <w:tcW w:w="3651" w:type="dxa"/>
            <w:vAlign w:val="center"/>
            <w:hideMark/>
          </w:tcPr>
          <w:p w14:paraId="4219BB48"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Safety claims</w:t>
            </w:r>
          </w:p>
        </w:tc>
        <w:tc>
          <w:tcPr>
            <w:tcW w:w="2616" w:type="dxa"/>
            <w:vAlign w:val="center"/>
            <w:hideMark/>
          </w:tcPr>
          <w:p w14:paraId="70329398"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18</w:t>
            </w:r>
          </w:p>
        </w:tc>
        <w:tc>
          <w:tcPr>
            <w:tcW w:w="2642" w:type="dxa"/>
            <w:vAlign w:val="center"/>
            <w:hideMark/>
          </w:tcPr>
          <w:p w14:paraId="5F551146"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11.92%</w:t>
            </w:r>
          </w:p>
        </w:tc>
      </w:tr>
      <w:tr w:rsidR="00724784" w:rsidRPr="003562C8" w14:paraId="3095431F" w14:textId="77777777" w:rsidTr="00203979">
        <w:trPr>
          <w:trHeight w:val="261"/>
        </w:trPr>
        <w:tc>
          <w:tcPr>
            <w:tcW w:w="3651" w:type="dxa"/>
            <w:vAlign w:val="center"/>
            <w:hideMark/>
          </w:tcPr>
          <w:p w14:paraId="409693F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reputation</w:t>
            </w:r>
          </w:p>
        </w:tc>
        <w:tc>
          <w:tcPr>
            <w:tcW w:w="2616" w:type="dxa"/>
            <w:vAlign w:val="center"/>
            <w:hideMark/>
          </w:tcPr>
          <w:p w14:paraId="6BB6789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16</w:t>
            </w:r>
          </w:p>
        </w:tc>
        <w:tc>
          <w:tcPr>
            <w:tcW w:w="2642" w:type="dxa"/>
            <w:vAlign w:val="center"/>
            <w:hideMark/>
          </w:tcPr>
          <w:p w14:paraId="523E06BC"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10.60%</w:t>
            </w:r>
          </w:p>
        </w:tc>
      </w:tr>
      <w:tr w:rsidR="00724784" w:rsidRPr="003562C8" w14:paraId="5DA63612" w14:textId="77777777" w:rsidTr="00203979">
        <w:trPr>
          <w:trHeight w:val="261"/>
        </w:trPr>
        <w:tc>
          <w:tcPr>
            <w:tcW w:w="3651" w:type="dxa"/>
            <w:vAlign w:val="center"/>
            <w:hideMark/>
          </w:tcPr>
          <w:p w14:paraId="693CDA85"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Reviews/recommendations</w:t>
            </w:r>
          </w:p>
        </w:tc>
        <w:tc>
          <w:tcPr>
            <w:tcW w:w="2616" w:type="dxa"/>
            <w:vAlign w:val="center"/>
            <w:hideMark/>
          </w:tcPr>
          <w:p w14:paraId="5E980D7C"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9</w:t>
            </w:r>
          </w:p>
        </w:tc>
        <w:tc>
          <w:tcPr>
            <w:tcW w:w="2642" w:type="dxa"/>
            <w:vAlign w:val="center"/>
            <w:hideMark/>
          </w:tcPr>
          <w:p w14:paraId="0A4A40D7"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5.96%</w:t>
            </w:r>
          </w:p>
        </w:tc>
      </w:tr>
      <w:tr w:rsidR="00724784" w:rsidRPr="003562C8" w14:paraId="459C9E00" w14:textId="77777777" w:rsidTr="00203979">
        <w:trPr>
          <w:trHeight w:val="261"/>
        </w:trPr>
        <w:tc>
          <w:tcPr>
            <w:tcW w:w="3651" w:type="dxa"/>
            <w:vAlign w:val="center"/>
            <w:hideMark/>
          </w:tcPr>
          <w:p w14:paraId="4C7532B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Ingredients</w:t>
            </w:r>
          </w:p>
        </w:tc>
        <w:tc>
          <w:tcPr>
            <w:tcW w:w="2616" w:type="dxa"/>
            <w:vAlign w:val="center"/>
            <w:hideMark/>
          </w:tcPr>
          <w:p w14:paraId="4726AE8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8</w:t>
            </w:r>
          </w:p>
        </w:tc>
        <w:tc>
          <w:tcPr>
            <w:tcW w:w="2642" w:type="dxa"/>
            <w:vAlign w:val="center"/>
            <w:hideMark/>
          </w:tcPr>
          <w:p w14:paraId="320359E6"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5.30%</w:t>
            </w:r>
          </w:p>
        </w:tc>
      </w:tr>
      <w:tr w:rsidR="00724784" w:rsidRPr="003562C8" w14:paraId="0CEC90D5" w14:textId="77777777" w:rsidTr="00203979">
        <w:trPr>
          <w:trHeight w:val="261"/>
        </w:trPr>
        <w:tc>
          <w:tcPr>
            <w:tcW w:w="3651" w:type="dxa"/>
            <w:vAlign w:val="center"/>
            <w:hideMark/>
          </w:tcPr>
          <w:p w14:paraId="246650DA"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Packaging</w:t>
            </w:r>
          </w:p>
        </w:tc>
        <w:tc>
          <w:tcPr>
            <w:tcW w:w="2616" w:type="dxa"/>
            <w:vAlign w:val="center"/>
            <w:hideMark/>
          </w:tcPr>
          <w:p w14:paraId="04386F6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w:t>
            </w:r>
          </w:p>
        </w:tc>
        <w:tc>
          <w:tcPr>
            <w:tcW w:w="2642" w:type="dxa"/>
            <w:vAlign w:val="center"/>
            <w:hideMark/>
          </w:tcPr>
          <w:p w14:paraId="04174CD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1.32%</w:t>
            </w:r>
          </w:p>
        </w:tc>
      </w:tr>
      <w:tr w:rsidR="00724784" w:rsidRPr="003562C8" w14:paraId="4D6D1896" w14:textId="77777777" w:rsidTr="00203979">
        <w:trPr>
          <w:trHeight w:val="261"/>
        </w:trPr>
        <w:tc>
          <w:tcPr>
            <w:tcW w:w="3651" w:type="dxa"/>
            <w:vAlign w:val="center"/>
            <w:hideMark/>
          </w:tcPr>
          <w:p w14:paraId="6A7CE6FC" w14:textId="77777777" w:rsidR="00724784" w:rsidRPr="003562C8" w:rsidRDefault="00724784" w:rsidP="00203979">
            <w:pPr>
              <w:spacing w:after="0" w:line="240" w:lineRule="auto"/>
              <w:jc w:val="lef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Total</w:t>
            </w:r>
          </w:p>
        </w:tc>
        <w:tc>
          <w:tcPr>
            <w:tcW w:w="2616" w:type="dxa"/>
            <w:vAlign w:val="center"/>
            <w:hideMark/>
          </w:tcPr>
          <w:p w14:paraId="54B646CF"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151</w:t>
            </w:r>
          </w:p>
        </w:tc>
        <w:tc>
          <w:tcPr>
            <w:tcW w:w="2642" w:type="dxa"/>
            <w:vAlign w:val="center"/>
            <w:hideMark/>
          </w:tcPr>
          <w:p w14:paraId="6FC7574D" w14:textId="77777777" w:rsidR="00724784" w:rsidRPr="003562C8" w:rsidRDefault="00724784" w:rsidP="00952919">
            <w:pPr>
              <w:keepNext/>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100.00%</w:t>
            </w:r>
          </w:p>
        </w:tc>
      </w:tr>
    </w:tbl>
    <w:p w14:paraId="6D5516D2" w14:textId="79278E12" w:rsidR="00724784" w:rsidRPr="003562C8" w:rsidRDefault="00952919" w:rsidP="00952919">
      <w:pPr>
        <w:pStyle w:val="Caption"/>
        <w:rPr>
          <w:rFonts w:ascii="Arial" w:hAnsi="Arial" w:cs="Arial"/>
          <w:sz w:val="24"/>
          <w:szCs w:val="24"/>
        </w:rPr>
      </w:pPr>
      <w:bookmarkStart w:id="79" w:name="_Toc231678148"/>
      <w:r w:rsidRPr="003562C8">
        <w:rPr>
          <w:rFonts w:ascii="Arial" w:hAnsi="Arial" w:cs="Arial"/>
          <w:sz w:val="24"/>
          <w:szCs w:val="24"/>
        </w:rPr>
        <w:t>Table 4.</w:t>
      </w:r>
      <w:r w:rsidRPr="003562C8">
        <w:rPr>
          <w:rFonts w:ascii="Arial" w:hAnsi="Arial" w:cs="Arial"/>
          <w:sz w:val="24"/>
          <w:szCs w:val="24"/>
        </w:rPr>
        <w:fldChar w:fldCharType="begin"/>
      </w:r>
      <w:r w:rsidRPr="003562C8">
        <w:rPr>
          <w:rFonts w:ascii="Arial" w:hAnsi="Arial" w:cs="Arial"/>
          <w:sz w:val="24"/>
          <w:szCs w:val="24"/>
        </w:rPr>
        <w:instrText xml:space="preserve"> SEQ Table \* ARABIC \s 1 </w:instrText>
      </w:r>
      <w:r w:rsidRPr="003562C8">
        <w:rPr>
          <w:rFonts w:ascii="Arial" w:hAnsi="Arial" w:cs="Arial"/>
          <w:sz w:val="24"/>
          <w:szCs w:val="24"/>
        </w:rPr>
        <w:fldChar w:fldCharType="separate"/>
      </w:r>
      <w:r w:rsidRPr="003562C8">
        <w:rPr>
          <w:rFonts w:ascii="Arial" w:hAnsi="Arial" w:cs="Arial"/>
          <w:noProof/>
          <w:sz w:val="24"/>
          <w:szCs w:val="24"/>
        </w:rPr>
        <w:t>4</w:t>
      </w:r>
      <w:r w:rsidRPr="003562C8">
        <w:rPr>
          <w:rFonts w:ascii="Arial" w:hAnsi="Arial" w:cs="Arial"/>
          <w:sz w:val="24"/>
          <w:szCs w:val="24"/>
        </w:rPr>
        <w:fldChar w:fldCharType="end"/>
      </w:r>
      <w:r w:rsidRPr="003562C8">
        <w:rPr>
          <w:rFonts w:ascii="Arial" w:hAnsi="Arial" w:cs="Arial"/>
          <w:sz w:val="24"/>
          <w:szCs w:val="24"/>
        </w:rPr>
        <w:t>: Main Factors Influencing Purchase Decision</w:t>
      </w:r>
      <w:bookmarkEnd w:id="79"/>
    </w:p>
    <w:p w14:paraId="74595871" w14:textId="77777777" w:rsidR="00724784" w:rsidRPr="003562C8" w:rsidRDefault="00724784" w:rsidP="00724784">
      <w:pPr>
        <w:pStyle w:val="Heading2"/>
        <w:rPr>
          <w:rFonts w:cs="Arial"/>
          <w:szCs w:val="24"/>
        </w:rPr>
      </w:pPr>
      <w:bookmarkStart w:id="80" w:name="_Toc231753752"/>
      <w:r w:rsidRPr="003562C8">
        <w:rPr>
          <w:rFonts w:cs="Arial"/>
          <w:szCs w:val="24"/>
        </w:rPr>
        <w:t>4.5 Reliability Analysis</w:t>
      </w:r>
      <w:bookmarkEnd w:id="80"/>
    </w:p>
    <w:p w14:paraId="5E497D76" w14:textId="2FDDA896" w:rsidR="00724784" w:rsidRPr="003562C8" w:rsidRDefault="00724784" w:rsidP="00952919">
      <w:pPr>
        <w:rPr>
          <w:rFonts w:ascii="Arial" w:hAnsi="Arial" w:cs="Arial"/>
        </w:rPr>
      </w:pPr>
      <w:proofErr w:type="spellStart"/>
      <w:r w:rsidRPr="003562C8">
        <w:rPr>
          <w:rFonts w:ascii="Arial" w:hAnsi="Arial" w:cs="Arial"/>
        </w:rPr>
        <w:t>Cronbach’s</w:t>
      </w:r>
      <w:proofErr w:type="spellEnd"/>
      <w:r w:rsidRPr="003562C8">
        <w:rPr>
          <w:rFonts w:ascii="Arial" w:hAnsi="Arial" w:cs="Arial"/>
        </w:rPr>
        <w:t xml:space="preserve"> alpha was used to assess the internal consistency of the multi-item scales. Purchase intention recorded the highest alpha value at .661, followed by perceived </w:t>
      </w:r>
      <w:r w:rsidRPr="003562C8">
        <w:rPr>
          <w:rFonts w:ascii="Arial" w:hAnsi="Arial" w:cs="Arial"/>
        </w:rPr>
        <w:lastRenderedPageBreak/>
        <w:t xml:space="preserve">quality at .641, perceived safety at .621, origin-related cue salience at .620, and importance of origin cues at .609. Brand prestige recorded the lowest alpha value at .574. </w:t>
      </w: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5"/>
        <w:gridCol w:w="2975"/>
        <w:gridCol w:w="2975"/>
      </w:tblGrid>
      <w:tr w:rsidR="00724784" w:rsidRPr="003562C8" w14:paraId="7C3859CB" w14:textId="77777777" w:rsidTr="00203979">
        <w:trPr>
          <w:trHeight w:val="251"/>
        </w:trPr>
        <w:tc>
          <w:tcPr>
            <w:tcW w:w="2975" w:type="dxa"/>
            <w:vAlign w:val="center"/>
            <w:hideMark/>
          </w:tcPr>
          <w:p w14:paraId="445F0E67"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Construct</w:t>
            </w:r>
          </w:p>
        </w:tc>
        <w:tc>
          <w:tcPr>
            <w:tcW w:w="2975" w:type="dxa"/>
            <w:vAlign w:val="center"/>
            <w:hideMark/>
          </w:tcPr>
          <w:p w14:paraId="0DB86CE6"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proofErr w:type="spellStart"/>
            <w:r w:rsidRPr="003562C8">
              <w:rPr>
                <w:rFonts w:ascii="Arial" w:eastAsia="Times New Roman" w:hAnsi="Arial" w:cs="Arial"/>
                <w:b/>
                <w:bCs/>
                <w:color w:val="000000"/>
                <w:lang w:eastAsia="en-GB"/>
                <w14:ligatures w14:val="none"/>
              </w:rPr>
              <w:t>Cronbach’s</w:t>
            </w:r>
            <w:proofErr w:type="spellEnd"/>
            <w:r w:rsidRPr="003562C8">
              <w:rPr>
                <w:rFonts w:ascii="Arial" w:eastAsia="Times New Roman" w:hAnsi="Arial" w:cs="Arial"/>
                <w:b/>
                <w:bCs/>
                <w:color w:val="000000"/>
                <w:lang w:eastAsia="en-GB"/>
                <w14:ligatures w14:val="none"/>
              </w:rPr>
              <w:t xml:space="preserve"> alpha</w:t>
            </w:r>
          </w:p>
        </w:tc>
        <w:tc>
          <w:tcPr>
            <w:tcW w:w="2975" w:type="dxa"/>
            <w:vAlign w:val="center"/>
            <w:hideMark/>
          </w:tcPr>
          <w:p w14:paraId="7736611C"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Number of items</w:t>
            </w:r>
          </w:p>
        </w:tc>
      </w:tr>
      <w:tr w:rsidR="00724784" w:rsidRPr="003562C8" w14:paraId="57D74C0B" w14:textId="77777777" w:rsidTr="00203979">
        <w:trPr>
          <w:trHeight w:val="251"/>
        </w:trPr>
        <w:tc>
          <w:tcPr>
            <w:tcW w:w="2975" w:type="dxa"/>
            <w:vAlign w:val="center"/>
            <w:hideMark/>
          </w:tcPr>
          <w:p w14:paraId="18D9ACD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Origin-related cue salience</w:t>
            </w:r>
          </w:p>
        </w:tc>
        <w:tc>
          <w:tcPr>
            <w:tcW w:w="2975" w:type="dxa"/>
            <w:vAlign w:val="center"/>
            <w:hideMark/>
          </w:tcPr>
          <w:p w14:paraId="71C99EAE" w14:textId="78529FAB"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0.62</w:t>
            </w:r>
            <w:r w:rsidR="006872BC">
              <w:rPr>
                <w:rFonts w:ascii="Arial" w:eastAsia="Times New Roman" w:hAnsi="Arial" w:cs="Arial"/>
                <w:color w:val="000000"/>
                <w:lang w:eastAsia="en-GB"/>
                <w14:ligatures w14:val="none"/>
              </w:rPr>
              <w:t>0</w:t>
            </w:r>
          </w:p>
        </w:tc>
        <w:tc>
          <w:tcPr>
            <w:tcW w:w="2975" w:type="dxa"/>
            <w:vAlign w:val="center"/>
            <w:hideMark/>
          </w:tcPr>
          <w:p w14:paraId="5ED977D7"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w:t>
            </w:r>
          </w:p>
        </w:tc>
      </w:tr>
      <w:tr w:rsidR="00724784" w:rsidRPr="003562C8" w14:paraId="6EC845B5" w14:textId="77777777" w:rsidTr="00203979">
        <w:trPr>
          <w:trHeight w:val="251"/>
        </w:trPr>
        <w:tc>
          <w:tcPr>
            <w:tcW w:w="2975" w:type="dxa"/>
            <w:vAlign w:val="center"/>
            <w:hideMark/>
          </w:tcPr>
          <w:p w14:paraId="798D332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Importance of origin cues</w:t>
            </w:r>
          </w:p>
        </w:tc>
        <w:tc>
          <w:tcPr>
            <w:tcW w:w="2975" w:type="dxa"/>
            <w:vAlign w:val="center"/>
            <w:hideMark/>
          </w:tcPr>
          <w:p w14:paraId="38EFAA3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0.609</w:t>
            </w:r>
          </w:p>
        </w:tc>
        <w:tc>
          <w:tcPr>
            <w:tcW w:w="2975" w:type="dxa"/>
            <w:vAlign w:val="center"/>
            <w:hideMark/>
          </w:tcPr>
          <w:p w14:paraId="5D6109F8"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w:t>
            </w:r>
          </w:p>
        </w:tc>
      </w:tr>
      <w:tr w:rsidR="00724784" w:rsidRPr="003562C8" w14:paraId="75D23FD7" w14:textId="77777777" w:rsidTr="00203979">
        <w:trPr>
          <w:trHeight w:val="251"/>
        </w:trPr>
        <w:tc>
          <w:tcPr>
            <w:tcW w:w="2975" w:type="dxa"/>
            <w:vAlign w:val="center"/>
            <w:hideMark/>
          </w:tcPr>
          <w:p w14:paraId="1427300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quality</w:t>
            </w:r>
          </w:p>
        </w:tc>
        <w:tc>
          <w:tcPr>
            <w:tcW w:w="2975" w:type="dxa"/>
            <w:vAlign w:val="center"/>
            <w:hideMark/>
          </w:tcPr>
          <w:p w14:paraId="3E6B7A4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0.641</w:t>
            </w:r>
          </w:p>
        </w:tc>
        <w:tc>
          <w:tcPr>
            <w:tcW w:w="2975" w:type="dxa"/>
            <w:vAlign w:val="center"/>
            <w:hideMark/>
          </w:tcPr>
          <w:p w14:paraId="3C3FC76C"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w:t>
            </w:r>
          </w:p>
        </w:tc>
      </w:tr>
      <w:tr w:rsidR="00724784" w:rsidRPr="003562C8" w14:paraId="471B71BB" w14:textId="77777777" w:rsidTr="00203979">
        <w:trPr>
          <w:trHeight w:val="251"/>
        </w:trPr>
        <w:tc>
          <w:tcPr>
            <w:tcW w:w="2975" w:type="dxa"/>
            <w:vAlign w:val="center"/>
            <w:hideMark/>
          </w:tcPr>
          <w:p w14:paraId="1DE8117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safety</w:t>
            </w:r>
          </w:p>
        </w:tc>
        <w:tc>
          <w:tcPr>
            <w:tcW w:w="2975" w:type="dxa"/>
            <w:vAlign w:val="center"/>
            <w:hideMark/>
          </w:tcPr>
          <w:p w14:paraId="6AF3E84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0.621</w:t>
            </w:r>
          </w:p>
        </w:tc>
        <w:tc>
          <w:tcPr>
            <w:tcW w:w="2975" w:type="dxa"/>
            <w:vAlign w:val="center"/>
            <w:hideMark/>
          </w:tcPr>
          <w:p w14:paraId="2A24213A"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w:t>
            </w:r>
          </w:p>
        </w:tc>
      </w:tr>
      <w:tr w:rsidR="00724784" w:rsidRPr="003562C8" w14:paraId="612414C6" w14:textId="77777777" w:rsidTr="00203979">
        <w:trPr>
          <w:trHeight w:val="251"/>
        </w:trPr>
        <w:tc>
          <w:tcPr>
            <w:tcW w:w="2975" w:type="dxa"/>
            <w:vAlign w:val="center"/>
            <w:hideMark/>
          </w:tcPr>
          <w:p w14:paraId="02E6ED9A"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prestige</w:t>
            </w:r>
          </w:p>
        </w:tc>
        <w:tc>
          <w:tcPr>
            <w:tcW w:w="2975" w:type="dxa"/>
            <w:vAlign w:val="center"/>
            <w:hideMark/>
          </w:tcPr>
          <w:p w14:paraId="7035D82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0.574</w:t>
            </w:r>
          </w:p>
        </w:tc>
        <w:tc>
          <w:tcPr>
            <w:tcW w:w="2975" w:type="dxa"/>
            <w:vAlign w:val="center"/>
            <w:hideMark/>
          </w:tcPr>
          <w:p w14:paraId="5CB32F2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w:t>
            </w:r>
          </w:p>
        </w:tc>
      </w:tr>
      <w:tr w:rsidR="00724784" w:rsidRPr="003562C8" w14:paraId="26223F74" w14:textId="77777777" w:rsidTr="00203979">
        <w:trPr>
          <w:trHeight w:val="251"/>
        </w:trPr>
        <w:tc>
          <w:tcPr>
            <w:tcW w:w="2975" w:type="dxa"/>
            <w:vAlign w:val="center"/>
            <w:hideMark/>
          </w:tcPr>
          <w:p w14:paraId="403DDF93"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Purchase intention</w:t>
            </w:r>
          </w:p>
        </w:tc>
        <w:tc>
          <w:tcPr>
            <w:tcW w:w="2975" w:type="dxa"/>
            <w:vAlign w:val="center"/>
            <w:hideMark/>
          </w:tcPr>
          <w:p w14:paraId="20B6D69B"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0.661</w:t>
            </w:r>
          </w:p>
        </w:tc>
        <w:tc>
          <w:tcPr>
            <w:tcW w:w="2975" w:type="dxa"/>
            <w:vAlign w:val="center"/>
            <w:hideMark/>
          </w:tcPr>
          <w:p w14:paraId="2153C7BC" w14:textId="77777777" w:rsidR="00724784" w:rsidRPr="003562C8" w:rsidRDefault="00724784" w:rsidP="00952919">
            <w:pPr>
              <w:keepNext/>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w:t>
            </w:r>
          </w:p>
        </w:tc>
      </w:tr>
    </w:tbl>
    <w:p w14:paraId="09D53FC2" w14:textId="0AEB2A3D" w:rsidR="00952919" w:rsidRPr="003562C8" w:rsidRDefault="00952919">
      <w:pPr>
        <w:pStyle w:val="Caption"/>
        <w:rPr>
          <w:rFonts w:ascii="Arial" w:hAnsi="Arial" w:cs="Arial"/>
          <w:sz w:val="24"/>
          <w:szCs w:val="24"/>
        </w:rPr>
      </w:pPr>
      <w:bookmarkStart w:id="81" w:name="_Toc231678149"/>
      <w:r w:rsidRPr="003562C8">
        <w:rPr>
          <w:rFonts w:ascii="Arial" w:hAnsi="Arial" w:cs="Arial"/>
          <w:sz w:val="24"/>
          <w:szCs w:val="24"/>
        </w:rPr>
        <w:t>Table 4.</w:t>
      </w:r>
      <w:r w:rsidRPr="003562C8">
        <w:rPr>
          <w:rFonts w:ascii="Arial" w:hAnsi="Arial" w:cs="Arial"/>
          <w:sz w:val="24"/>
          <w:szCs w:val="24"/>
        </w:rPr>
        <w:fldChar w:fldCharType="begin"/>
      </w:r>
      <w:r w:rsidRPr="003562C8">
        <w:rPr>
          <w:rFonts w:ascii="Arial" w:hAnsi="Arial" w:cs="Arial"/>
          <w:sz w:val="24"/>
          <w:szCs w:val="24"/>
        </w:rPr>
        <w:instrText xml:space="preserve"> SEQ Table \* ARABIC \s 1 </w:instrText>
      </w:r>
      <w:r w:rsidRPr="003562C8">
        <w:rPr>
          <w:rFonts w:ascii="Arial" w:hAnsi="Arial" w:cs="Arial"/>
          <w:sz w:val="24"/>
          <w:szCs w:val="24"/>
        </w:rPr>
        <w:fldChar w:fldCharType="separate"/>
      </w:r>
      <w:r w:rsidRPr="003562C8">
        <w:rPr>
          <w:rFonts w:ascii="Arial" w:hAnsi="Arial" w:cs="Arial"/>
          <w:noProof/>
          <w:sz w:val="24"/>
          <w:szCs w:val="24"/>
        </w:rPr>
        <w:t>5</w:t>
      </w:r>
      <w:r w:rsidRPr="003562C8">
        <w:rPr>
          <w:rFonts w:ascii="Arial" w:hAnsi="Arial" w:cs="Arial"/>
          <w:sz w:val="24"/>
          <w:szCs w:val="24"/>
        </w:rPr>
        <w:fldChar w:fldCharType="end"/>
      </w:r>
      <w:r w:rsidRPr="003562C8">
        <w:rPr>
          <w:rFonts w:ascii="Arial" w:hAnsi="Arial" w:cs="Arial"/>
          <w:sz w:val="24"/>
          <w:szCs w:val="24"/>
        </w:rPr>
        <w:t>: Reliability Statistics</w:t>
      </w:r>
      <w:bookmarkEnd w:id="81"/>
    </w:p>
    <w:p w14:paraId="2D9FDF42" w14:textId="735A093B" w:rsidR="004C2D53" w:rsidRPr="003562C8" w:rsidRDefault="004C2D53" w:rsidP="00724784">
      <w:pPr>
        <w:rPr>
          <w:rFonts w:ascii="Arial" w:hAnsi="Arial" w:cs="Arial"/>
        </w:rPr>
      </w:pPr>
      <w:r w:rsidRPr="003562C8">
        <w:rPr>
          <w:rFonts w:ascii="Arial" w:hAnsi="Arial" w:cs="Arial"/>
        </w:rPr>
        <w:t xml:space="preserve">Results show some good internal consistency at the majority </w:t>
      </w:r>
      <w:r w:rsidR="00952919" w:rsidRPr="003562C8">
        <w:rPr>
          <w:rFonts w:ascii="Arial" w:hAnsi="Arial" w:cs="Arial"/>
        </w:rPr>
        <w:t xml:space="preserve">of </w:t>
      </w:r>
      <w:r w:rsidRPr="003562C8">
        <w:rPr>
          <w:rFonts w:ascii="Arial" w:hAnsi="Arial" w:cs="Arial"/>
        </w:rPr>
        <w:t>scale levels. While several constructs had scores above .60, the strongest was set at .70</w:t>
      </w:r>
      <w:r w:rsidR="00952919" w:rsidRPr="003562C8">
        <w:rPr>
          <w:rFonts w:ascii="Arial" w:hAnsi="Arial" w:cs="Arial"/>
        </w:rPr>
        <w:t>,</w:t>
      </w:r>
      <w:r w:rsidRPr="003562C8">
        <w:rPr>
          <w:rFonts w:ascii="Arial" w:hAnsi="Arial" w:cs="Arial"/>
        </w:rPr>
        <w:t xml:space="preserve"> and brand prestige had the lowest score at .574. This indicates that caution needs to be used when interpreting the measurement scales. Moderate alpha values may stem from either an overlap among items or construct ambiguity</w:t>
      </w:r>
      <w:r w:rsidR="003B5F0A" w:rsidRPr="003562C8">
        <w:rPr>
          <w:rFonts w:ascii="Arial" w:hAnsi="Arial" w:cs="Arial"/>
        </w:rPr>
        <w:t>,</w:t>
      </w:r>
      <w:r w:rsidRPr="003562C8">
        <w:rPr>
          <w:rFonts w:ascii="Arial" w:hAnsi="Arial" w:cs="Arial"/>
        </w:rPr>
        <w:t xml:space="preserve"> or the problem of trying to measure complex consumer perceptions</w:t>
      </w:r>
      <w:r w:rsidR="003B5F0A" w:rsidRPr="003562C8">
        <w:rPr>
          <w:rFonts w:ascii="Arial" w:hAnsi="Arial" w:cs="Arial"/>
        </w:rPr>
        <w:t>,</w:t>
      </w:r>
      <w:r w:rsidRPr="003562C8">
        <w:rPr>
          <w:rFonts w:ascii="Arial" w:hAnsi="Arial" w:cs="Arial"/>
        </w:rPr>
        <w:t xml:space="preserve"> given that a few questionnaire items were used. The concept of brand prestige, especially, might have been differently perceived by the respondents as prestige may be understood as exclusivity, heritage, status</w:t>
      </w:r>
      <w:r w:rsidR="003B5F0A" w:rsidRPr="003562C8">
        <w:rPr>
          <w:rFonts w:ascii="Arial" w:hAnsi="Arial" w:cs="Arial"/>
        </w:rPr>
        <w:t>,</w:t>
      </w:r>
      <w:r w:rsidRPr="003562C8">
        <w:rPr>
          <w:rFonts w:ascii="Arial" w:hAnsi="Arial" w:cs="Arial"/>
        </w:rPr>
        <w:t xml:space="preserve"> authenticity and symbolic value. However, the scales were left in place</w:t>
      </w:r>
      <w:r w:rsidR="003B5F0A" w:rsidRPr="003562C8">
        <w:rPr>
          <w:rFonts w:ascii="Arial" w:hAnsi="Arial" w:cs="Arial"/>
        </w:rPr>
        <w:t>,</w:t>
      </w:r>
      <w:r w:rsidRPr="003562C8">
        <w:rPr>
          <w:rFonts w:ascii="Arial" w:hAnsi="Arial" w:cs="Arial"/>
        </w:rPr>
        <w:t xml:space="preserve"> and the resulting data should only be used in an indicative sense.</w:t>
      </w:r>
    </w:p>
    <w:p w14:paraId="2BE07A29" w14:textId="77777777" w:rsidR="00724784" w:rsidRPr="003562C8" w:rsidRDefault="00724784" w:rsidP="00724784">
      <w:pPr>
        <w:pStyle w:val="Heading2"/>
        <w:rPr>
          <w:rFonts w:cs="Arial"/>
          <w:szCs w:val="24"/>
        </w:rPr>
      </w:pPr>
      <w:bookmarkStart w:id="82" w:name="_Toc231753753"/>
      <w:r w:rsidRPr="003562C8">
        <w:rPr>
          <w:rFonts w:cs="Arial"/>
          <w:szCs w:val="24"/>
        </w:rPr>
        <w:t>4.6 Descriptive Statistics for Main Study Variables</w:t>
      </w:r>
      <w:bookmarkEnd w:id="82"/>
    </w:p>
    <w:p w14:paraId="72971630" w14:textId="210464FB" w:rsidR="00724784" w:rsidRPr="003562C8" w:rsidRDefault="00724784" w:rsidP="00952919">
      <w:pPr>
        <w:rPr>
          <w:rFonts w:ascii="Arial" w:hAnsi="Arial" w:cs="Arial"/>
        </w:rPr>
      </w:pPr>
      <w:r w:rsidRPr="003562C8">
        <w:rPr>
          <w:rFonts w:ascii="Arial" w:hAnsi="Arial" w:cs="Arial"/>
        </w:rPr>
        <w:t xml:space="preserve">Descriptive statistics were calculated for the six composite variables. All variables were measured on a five-point scale, where higher scores represent stronger agreement or stronger cue salience. The mean values were close to the midpoint of the scale. Importance of origin cues recorded the highest mean at 3.1440, followed by perceived safety at 3.1225, brand prestige at 3.1126, origin-related cue salience at 3.1060, perceived quality at 3.0828, and purchase intention at 3.0745. </w:t>
      </w: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1033"/>
        <w:gridCol w:w="1350"/>
        <w:gridCol w:w="1350"/>
        <w:gridCol w:w="1170"/>
        <w:gridCol w:w="2400"/>
      </w:tblGrid>
      <w:tr w:rsidR="00724784" w:rsidRPr="003562C8" w14:paraId="3A448559" w14:textId="77777777" w:rsidTr="00203979">
        <w:trPr>
          <w:trHeight w:val="584"/>
        </w:trPr>
        <w:tc>
          <w:tcPr>
            <w:tcW w:w="1577" w:type="dxa"/>
            <w:vAlign w:val="center"/>
            <w:hideMark/>
          </w:tcPr>
          <w:p w14:paraId="293B187D"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Variable</w:t>
            </w:r>
          </w:p>
        </w:tc>
        <w:tc>
          <w:tcPr>
            <w:tcW w:w="1033" w:type="dxa"/>
            <w:vAlign w:val="center"/>
            <w:hideMark/>
          </w:tcPr>
          <w:p w14:paraId="5B27405C"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N</w:t>
            </w:r>
          </w:p>
        </w:tc>
        <w:tc>
          <w:tcPr>
            <w:tcW w:w="1350" w:type="dxa"/>
            <w:vAlign w:val="center"/>
            <w:hideMark/>
          </w:tcPr>
          <w:p w14:paraId="0BDCF82B"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Minimum</w:t>
            </w:r>
          </w:p>
        </w:tc>
        <w:tc>
          <w:tcPr>
            <w:tcW w:w="1350" w:type="dxa"/>
            <w:vAlign w:val="center"/>
            <w:hideMark/>
          </w:tcPr>
          <w:p w14:paraId="37294EEE"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Maximum</w:t>
            </w:r>
          </w:p>
        </w:tc>
        <w:tc>
          <w:tcPr>
            <w:tcW w:w="1170" w:type="dxa"/>
            <w:vAlign w:val="center"/>
            <w:hideMark/>
          </w:tcPr>
          <w:p w14:paraId="46C5DAF9"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Mean</w:t>
            </w:r>
          </w:p>
        </w:tc>
        <w:tc>
          <w:tcPr>
            <w:tcW w:w="2400" w:type="dxa"/>
            <w:vAlign w:val="center"/>
            <w:hideMark/>
          </w:tcPr>
          <w:p w14:paraId="2F6E6C7B"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Standard deviation</w:t>
            </w:r>
          </w:p>
        </w:tc>
      </w:tr>
      <w:tr w:rsidR="00724784" w:rsidRPr="003562C8" w14:paraId="3923B46C" w14:textId="77777777" w:rsidTr="00203979">
        <w:trPr>
          <w:trHeight w:val="510"/>
        </w:trPr>
        <w:tc>
          <w:tcPr>
            <w:tcW w:w="1577" w:type="dxa"/>
            <w:vAlign w:val="center"/>
            <w:hideMark/>
          </w:tcPr>
          <w:p w14:paraId="71BC78ED"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ORC_MEAN</w:t>
            </w:r>
          </w:p>
        </w:tc>
        <w:tc>
          <w:tcPr>
            <w:tcW w:w="1033" w:type="dxa"/>
            <w:vAlign w:val="center"/>
            <w:hideMark/>
          </w:tcPr>
          <w:p w14:paraId="667814E1"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151</w:t>
            </w:r>
          </w:p>
        </w:tc>
        <w:tc>
          <w:tcPr>
            <w:tcW w:w="1350" w:type="dxa"/>
            <w:vAlign w:val="center"/>
            <w:hideMark/>
          </w:tcPr>
          <w:p w14:paraId="27C5F473"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w:t>
            </w:r>
          </w:p>
        </w:tc>
        <w:tc>
          <w:tcPr>
            <w:tcW w:w="1350" w:type="dxa"/>
            <w:vAlign w:val="center"/>
            <w:hideMark/>
          </w:tcPr>
          <w:p w14:paraId="703FAB27"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w:t>
            </w:r>
          </w:p>
        </w:tc>
        <w:tc>
          <w:tcPr>
            <w:tcW w:w="1170" w:type="dxa"/>
            <w:vAlign w:val="center"/>
            <w:hideMark/>
          </w:tcPr>
          <w:p w14:paraId="5595ED07" w14:textId="3888B6FA"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3.106</w:t>
            </w:r>
            <w:r w:rsidR="008E7EFE">
              <w:rPr>
                <w:rFonts w:ascii="Arial" w:eastAsia="Times New Roman" w:hAnsi="Arial" w:cs="Arial"/>
                <w:color w:val="000000"/>
                <w:lang w:eastAsia="en-GB"/>
                <w14:ligatures w14:val="none"/>
              </w:rPr>
              <w:t>0</w:t>
            </w:r>
          </w:p>
        </w:tc>
        <w:tc>
          <w:tcPr>
            <w:tcW w:w="2400" w:type="dxa"/>
            <w:vAlign w:val="center"/>
            <w:hideMark/>
          </w:tcPr>
          <w:p w14:paraId="73B31B1A"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0.80591</w:t>
            </w:r>
          </w:p>
        </w:tc>
      </w:tr>
      <w:tr w:rsidR="00724784" w:rsidRPr="003562C8" w14:paraId="166E3242" w14:textId="77777777" w:rsidTr="00203979">
        <w:trPr>
          <w:trHeight w:val="510"/>
        </w:trPr>
        <w:tc>
          <w:tcPr>
            <w:tcW w:w="1577" w:type="dxa"/>
            <w:vAlign w:val="center"/>
            <w:hideMark/>
          </w:tcPr>
          <w:p w14:paraId="29CD765E"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IOC_MEAN</w:t>
            </w:r>
          </w:p>
        </w:tc>
        <w:tc>
          <w:tcPr>
            <w:tcW w:w="1033" w:type="dxa"/>
            <w:vAlign w:val="center"/>
            <w:hideMark/>
          </w:tcPr>
          <w:p w14:paraId="4A42B38A"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151</w:t>
            </w:r>
          </w:p>
        </w:tc>
        <w:tc>
          <w:tcPr>
            <w:tcW w:w="1350" w:type="dxa"/>
            <w:vAlign w:val="center"/>
            <w:hideMark/>
          </w:tcPr>
          <w:p w14:paraId="7BEE823B"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w:t>
            </w:r>
          </w:p>
        </w:tc>
        <w:tc>
          <w:tcPr>
            <w:tcW w:w="1350" w:type="dxa"/>
            <w:vAlign w:val="center"/>
            <w:hideMark/>
          </w:tcPr>
          <w:p w14:paraId="08070E1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w:t>
            </w:r>
          </w:p>
        </w:tc>
        <w:tc>
          <w:tcPr>
            <w:tcW w:w="1170" w:type="dxa"/>
            <w:vAlign w:val="center"/>
            <w:hideMark/>
          </w:tcPr>
          <w:p w14:paraId="11B551F8" w14:textId="363100F5"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3.144</w:t>
            </w:r>
            <w:r w:rsidR="00E53B46">
              <w:rPr>
                <w:rFonts w:ascii="Arial" w:eastAsia="Times New Roman" w:hAnsi="Arial" w:cs="Arial"/>
                <w:color w:val="000000"/>
                <w:lang w:eastAsia="en-GB"/>
                <w14:ligatures w14:val="none"/>
              </w:rPr>
              <w:t>0</w:t>
            </w:r>
          </w:p>
        </w:tc>
        <w:tc>
          <w:tcPr>
            <w:tcW w:w="2400" w:type="dxa"/>
            <w:vAlign w:val="center"/>
            <w:hideMark/>
          </w:tcPr>
          <w:p w14:paraId="74164BF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0.86044</w:t>
            </w:r>
          </w:p>
        </w:tc>
      </w:tr>
      <w:tr w:rsidR="00724784" w:rsidRPr="003562C8" w14:paraId="23B6A88F" w14:textId="77777777" w:rsidTr="00203979">
        <w:trPr>
          <w:trHeight w:val="510"/>
        </w:trPr>
        <w:tc>
          <w:tcPr>
            <w:tcW w:w="1577" w:type="dxa"/>
            <w:vAlign w:val="center"/>
            <w:hideMark/>
          </w:tcPr>
          <w:p w14:paraId="1C8ABF8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PQ_MEAN</w:t>
            </w:r>
          </w:p>
        </w:tc>
        <w:tc>
          <w:tcPr>
            <w:tcW w:w="1033" w:type="dxa"/>
            <w:vAlign w:val="center"/>
            <w:hideMark/>
          </w:tcPr>
          <w:p w14:paraId="11E1942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151</w:t>
            </w:r>
          </w:p>
        </w:tc>
        <w:tc>
          <w:tcPr>
            <w:tcW w:w="1350" w:type="dxa"/>
            <w:vAlign w:val="center"/>
            <w:hideMark/>
          </w:tcPr>
          <w:p w14:paraId="15FE53CC"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w:t>
            </w:r>
          </w:p>
        </w:tc>
        <w:tc>
          <w:tcPr>
            <w:tcW w:w="1350" w:type="dxa"/>
            <w:vAlign w:val="center"/>
            <w:hideMark/>
          </w:tcPr>
          <w:p w14:paraId="58E17D98"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w:t>
            </w:r>
          </w:p>
        </w:tc>
        <w:tc>
          <w:tcPr>
            <w:tcW w:w="1170" w:type="dxa"/>
            <w:vAlign w:val="center"/>
            <w:hideMark/>
          </w:tcPr>
          <w:p w14:paraId="5D9C0AC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3.0828</w:t>
            </w:r>
          </w:p>
        </w:tc>
        <w:tc>
          <w:tcPr>
            <w:tcW w:w="2400" w:type="dxa"/>
            <w:vAlign w:val="center"/>
            <w:hideMark/>
          </w:tcPr>
          <w:p w14:paraId="465771D4"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0.89337</w:t>
            </w:r>
          </w:p>
        </w:tc>
      </w:tr>
      <w:tr w:rsidR="00724784" w:rsidRPr="003562C8" w14:paraId="40C322C1" w14:textId="77777777" w:rsidTr="00203979">
        <w:trPr>
          <w:trHeight w:val="510"/>
        </w:trPr>
        <w:tc>
          <w:tcPr>
            <w:tcW w:w="1577" w:type="dxa"/>
            <w:vAlign w:val="center"/>
            <w:hideMark/>
          </w:tcPr>
          <w:p w14:paraId="316D47EC"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lastRenderedPageBreak/>
              <w:t>PS_MEAN</w:t>
            </w:r>
          </w:p>
        </w:tc>
        <w:tc>
          <w:tcPr>
            <w:tcW w:w="1033" w:type="dxa"/>
            <w:vAlign w:val="center"/>
            <w:hideMark/>
          </w:tcPr>
          <w:p w14:paraId="486CF7A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151</w:t>
            </w:r>
          </w:p>
        </w:tc>
        <w:tc>
          <w:tcPr>
            <w:tcW w:w="1350" w:type="dxa"/>
            <w:vAlign w:val="center"/>
            <w:hideMark/>
          </w:tcPr>
          <w:p w14:paraId="1764E5F5"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w:t>
            </w:r>
          </w:p>
        </w:tc>
        <w:tc>
          <w:tcPr>
            <w:tcW w:w="1350" w:type="dxa"/>
            <w:vAlign w:val="center"/>
            <w:hideMark/>
          </w:tcPr>
          <w:p w14:paraId="14D6B54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w:t>
            </w:r>
          </w:p>
        </w:tc>
        <w:tc>
          <w:tcPr>
            <w:tcW w:w="1170" w:type="dxa"/>
            <w:vAlign w:val="center"/>
            <w:hideMark/>
          </w:tcPr>
          <w:p w14:paraId="0BF462D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3.1225</w:t>
            </w:r>
          </w:p>
        </w:tc>
        <w:tc>
          <w:tcPr>
            <w:tcW w:w="2400" w:type="dxa"/>
            <w:vAlign w:val="center"/>
            <w:hideMark/>
          </w:tcPr>
          <w:p w14:paraId="3981B9D6"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0.86836</w:t>
            </w:r>
          </w:p>
        </w:tc>
      </w:tr>
      <w:tr w:rsidR="00724784" w:rsidRPr="003562C8" w14:paraId="0C92BB9B" w14:textId="77777777" w:rsidTr="00203979">
        <w:trPr>
          <w:trHeight w:val="510"/>
        </w:trPr>
        <w:tc>
          <w:tcPr>
            <w:tcW w:w="1577" w:type="dxa"/>
            <w:vAlign w:val="center"/>
            <w:hideMark/>
          </w:tcPr>
          <w:p w14:paraId="1919220E"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BP_MEAN</w:t>
            </w:r>
          </w:p>
        </w:tc>
        <w:tc>
          <w:tcPr>
            <w:tcW w:w="1033" w:type="dxa"/>
            <w:vAlign w:val="center"/>
            <w:hideMark/>
          </w:tcPr>
          <w:p w14:paraId="743C21B0"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151</w:t>
            </w:r>
          </w:p>
        </w:tc>
        <w:tc>
          <w:tcPr>
            <w:tcW w:w="1350" w:type="dxa"/>
            <w:vAlign w:val="center"/>
            <w:hideMark/>
          </w:tcPr>
          <w:p w14:paraId="41E55C64"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w:t>
            </w:r>
          </w:p>
        </w:tc>
        <w:tc>
          <w:tcPr>
            <w:tcW w:w="1350" w:type="dxa"/>
            <w:vAlign w:val="center"/>
            <w:hideMark/>
          </w:tcPr>
          <w:p w14:paraId="1716411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w:t>
            </w:r>
          </w:p>
        </w:tc>
        <w:tc>
          <w:tcPr>
            <w:tcW w:w="1170" w:type="dxa"/>
            <w:vAlign w:val="center"/>
            <w:hideMark/>
          </w:tcPr>
          <w:p w14:paraId="4BCCFF1A"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3.1126</w:t>
            </w:r>
          </w:p>
        </w:tc>
        <w:tc>
          <w:tcPr>
            <w:tcW w:w="2400" w:type="dxa"/>
            <w:vAlign w:val="center"/>
            <w:hideMark/>
          </w:tcPr>
          <w:p w14:paraId="1263752B"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0.86684</w:t>
            </w:r>
          </w:p>
        </w:tc>
      </w:tr>
      <w:tr w:rsidR="00724784" w:rsidRPr="003562C8" w14:paraId="33DC150A" w14:textId="77777777" w:rsidTr="00203979">
        <w:trPr>
          <w:trHeight w:val="255"/>
        </w:trPr>
        <w:tc>
          <w:tcPr>
            <w:tcW w:w="1577" w:type="dxa"/>
            <w:vAlign w:val="center"/>
            <w:hideMark/>
          </w:tcPr>
          <w:p w14:paraId="7433D9A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PI_MEAN</w:t>
            </w:r>
          </w:p>
        </w:tc>
        <w:tc>
          <w:tcPr>
            <w:tcW w:w="1033" w:type="dxa"/>
            <w:vAlign w:val="center"/>
            <w:hideMark/>
          </w:tcPr>
          <w:p w14:paraId="04312221"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151</w:t>
            </w:r>
          </w:p>
        </w:tc>
        <w:tc>
          <w:tcPr>
            <w:tcW w:w="1350" w:type="dxa"/>
            <w:vAlign w:val="center"/>
            <w:hideMark/>
          </w:tcPr>
          <w:p w14:paraId="6BF6EC48"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w:t>
            </w:r>
          </w:p>
        </w:tc>
        <w:tc>
          <w:tcPr>
            <w:tcW w:w="1350" w:type="dxa"/>
            <w:vAlign w:val="center"/>
            <w:hideMark/>
          </w:tcPr>
          <w:p w14:paraId="7AD36B0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5</w:t>
            </w:r>
          </w:p>
        </w:tc>
        <w:tc>
          <w:tcPr>
            <w:tcW w:w="1170" w:type="dxa"/>
            <w:vAlign w:val="center"/>
            <w:hideMark/>
          </w:tcPr>
          <w:p w14:paraId="1BBD1873"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3.0745</w:t>
            </w:r>
          </w:p>
        </w:tc>
        <w:tc>
          <w:tcPr>
            <w:tcW w:w="2400" w:type="dxa"/>
            <w:vAlign w:val="center"/>
            <w:hideMark/>
          </w:tcPr>
          <w:p w14:paraId="405FBCD5" w14:textId="77777777" w:rsidR="00724784" w:rsidRPr="003562C8" w:rsidRDefault="00724784" w:rsidP="00952919">
            <w:pPr>
              <w:keepNext/>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0.91003</w:t>
            </w:r>
          </w:p>
        </w:tc>
      </w:tr>
    </w:tbl>
    <w:p w14:paraId="3EFE811A" w14:textId="371D0E75" w:rsidR="00952919" w:rsidRPr="003562C8" w:rsidRDefault="00952919">
      <w:pPr>
        <w:pStyle w:val="Caption"/>
        <w:rPr>
          <w:rFonts w:ascii="Arial" w:hAnsi="Arial" w:cs="Arial"/>
          <w:sz w:val="24"/>
          <w:szCs w:val="24"/>
        </w:rPr>
      </w:pPr>
      <w:bookmarkStart w:id="83" w:name="_Toc231678150"/>
      <w:r w:rsidRPr="003562C8">
        <w:rPr>
          <w:rFonts w:ascii="Arial" w:hAnsi="Arial" w:cs="Arial"/>
          <w:sz w:val="24"/>
          <w:szCs w:val="24"/>
        </w:rPr>
        <w:t>Table 4.</w:t>
      </w:r>
      <w:r w:rsidRPr="003562C8">
        <w:rPr>
          <w:rFonts w:ascii="Arial" w:hAnsi="Arial" w:cs="Arial"/>
          <w:sz w:val="24"/>
          <w:szCs w:val="24"/>
        </w:rPr>
        <w:fldChar w:fldCharType="begin"/>
      </w:r>
      <w:r w:rsidRPr="003562C8">
        <w:rPr>
          <w:rFonts w:ascii="Arial" w:hAnsi="Arial" w:cs="Arial"/>
          <w:sz w:val="24"/>
          <w:szCs w:val="24"/>
        </w:rPr>
        <w:instrText xml:space="preserve"> SEQ Table \* ARABIC \s 1 </w:instrText>
      </w:r>
      <w:r w:rsidRPr="003562C8">
        <w:rPr>
          <w:rFonts w:ascii="Arial" w:hAnsi="Arial" w:cs="Arial"/>
          <w:sz w:val="24"/>
          <w:szCs w:val="24"/>
        </w:rPr>
        <w:fldChar w:fldCharType="separate"/>
      </w:r>
      <w:r w:rsidRPr="003562C8">
        <w:rPr>
          <w:rFonts w:ascii="Arial" w:hAnsi="Arial" w:cs="Arial"/>
          <w:noProof/>
          <w:sz w:val="24"/>
          <w:szCs w:val="24"/>
        </w:rPr>
        <w:t>6</w:t>
      </w:r>
      <w:r w:rsidRPr="003562C8">
        <w:rPr>
          <w:rFonts w:ascii="Arial" w:hAnsi="Arial" w:cs="Arial"/>
          <w:sz w:val="24"/>
          <w:szCs w:val="24"/>
        </w:rPr>
        <w:fldChar w:fldCharType="end"/>
      </w:r>
      <w:r w:rsidRPr="003562C8">
        <w:rPr>
          <w:rFonts w:ascii="Arial" w:hAnsi="Arial" w:cs="Arial"/>
          <w:sz w:val="24"/>
          <w:szCs w:val="24"/>
        </w:rPr>
        <w:t>: Descriptive Statistics for Main Study Variables</w:t>
      </w:r>
      <w:bookmarkEnd w:id="83"/>
    </w:p>
    <w:p w14:paraId="1D1FFC6C" w14:textId="7DBB7838" w:rsidR="00724784" w:rsidRPr="003562C8" w:rsidRDefault="00724784" w:rsidP="00724784">
      <w:pPr>
        <w:rPr>
          <w:rFonts w:ascii="Arial" w:hAnsi="Arial" w:cs="Arial"/>
        </w:rPr>
      </w:pPr>
      <w:r w:rsidRPr="003562C8">
        <w:rPr>
          <w:rFonts w:ascii="Arial" w:hAnsi="Arial" w:cs="Arial"/>
        </w:rPr>
        <w:t xml:space="preserve">The descriptive statistics show that all constructs produced moderate average scores. Purchase intention had a mean of 3.0745, while the highest mean was recorded for </w:t>
      </w:r>
      <w:r w:rsidR="003B5F0A" w:rsidRPr="003562C8">
        <w:rPr>
          <w:rFonts w:ascii="Arial" w:hAnsi="Arial" w:cs="Arial"/>
        </w:rPr>
        <w:t xml:space="preserve">the </w:t>
      </w:r>
      <w:r w:rsidRPr="003562C8">
        <w:rPr>
          <w:rFonts w:ascii="Arial" w:hAnsi="Arial" w:cs="Arial"/>
        </w:rPr>
        <w:t>importance of origin cues at 3.1440.</w:t>
      </w:r>
    </w:p>
    <w:p w14:paraId="6F238244" w14:textId="77777777" w:rsidR="00724784" w:rsidRPr="003562C8" w:rsidRDefault="00724784" w:rsidP="00724784">
      <w:pPr>
        <w:pStyle w:val="Heading2"/>
        <w:rPr>
          <w:rFonts w:cs="Arial"/>
          <w:szCs w:val="24"/>
        </w:rPr>
      </w:pPr>
      <w:bookmarkStart w:id="84" w:name="_Toc231753754"/>
      <w:r w:rsidRPr="003562C8">
        <w:rPr>
          <w:rFonts w:cs="Arial"/>
          <w:szCs w:val="24"/>
        </w:rPr>
        <w:t>4.7 Pearson Correlation Analysis</w:t>
      </w:r>
      <w:bookmarkEnd w:id="84"/>
    </w:p>
    <w:p w14:paraId="56F6CD4F" w14:textId="0F42BC54" w:rsidR="00724784" w:rsidRPr="003562C8" w:rsidRDefault="00724784" w:rsidP="00952919">
      <w:pPr>
        <w:rPr>
          <w:rFonts w:ascii="Arial" w:hAnsi="Arial" w:cs="Arial"/>
        </w:rPr>
      </w:pPr>
      <w:r w:rsidRPr="003562C8">
        <w:rPr>
          <w:rFonts w:ascii="Arial" w:hAnsi="Arial" w:cs="Arial"/>
        </w:rPr>
        <w:t xml:space="preserve">Pearson correlation analysis was conducted to examine relationships among the main variables. All main predictor variables were positively and significantly correlated with purchase intention. Brand prestige showed the strongest correlation with purchase intention, r = .594, p &lt; .01. This was followed by importance of origin cues, r = .546, p &lt; .01, perceived safety, r = .538, p &lt; .01, perceived quality, r = .535, p &lt; .01, and origin-related cue salience, r = .362, p &lt; .01. </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9"/>
        <w:gridCol w:w="3009"/>
        <w:gridCol w:w="3009"/>
      </w:tblGrid>
      <w:tr w:rsidR="00724784" w:rsidRPr="003562C8" w14:paraId="5F9377B3" w14:textId="77777777" w:rsidTr="00203979">
        <w:trPr>
          <w:trHeight w:val="1028"/>
        </w:trPr>
        <w:tc>
          <w:tcPr>
            <w:tcW w:w="3009" w:type="dxa"/>
            <w:vAlign w:val="center"/>
            <w:hideMark/>
          </w:tcPr>
          <w:p w14:paraId="552F39F2"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Variable correlated with purchase intention</w:t>
            </w:r>
          </w:p>
        </w:tc>
        <w:tc>
          <w:tcPr>
            <w:tcW w:w="3009" w:type="dxa"/>
            <w:vAlign w:val="center"/>
            <w:hideMark/>
          </w:tcPr>
          <w:p w14:paraId="0FCEE87C"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Pearson correlation</w:t>
            </w:r>
          </w:p>
        </w:tc>
        <w:tc>
          <w:tcPr>
            <w:tcW w:w="3009" w:type="dxa"/>
            <w:vAlign w:val="center"/>
            <w:hideMark/>
          </w:tcPr>
          <w:p w14:paraId="0FB9A249"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Significance</w:t>
            </w:r>
          </w:p>
        </w:tc>
      </w:tr>
      <w:tr w:rsidR="00724784" w:rsidRPr="003562C8" w14:paraId="7A0919E2" w14:textId="77777777" w:rsidTr="00203979">
        <w:trPr>
          <w:trHeight w:val="514"/>
        </w:trPr>
        <w:tc>
          <w:tcPr>
            <w:tcW w:w="3009" w:type="dxa"/>
            <w:vAlign w:val="center"/>
            <w:hideMark/>
          </w:tcPr>
          <w:p w14:paraId="3763FC2C"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Origin-related cue salience</w:t>
            </w:r>
          </w:p>
        </w:tc>
        <w:tc>
          <w:tcPr>
            <w:tcW w:w="3009" w:type="dxa"/>
            <w:vAlign w:val="center"/>
            <w:hideMark/>
          </w:tcPr>
          <w:p w14:paraId="11CDFE47"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0.362</w:t>
            </w:r>
          </w:p>
        </w:tc>
        <w:tc>
          <w:tcPr>
            <w:tcW w:w="3009" w:type="dxa"/>
            <w:vAlign w:val="center"/>
            <w:hideMark/>
          </w:tcPr>
          <w:p w14:paraId="26A0988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 &lt; .01</w:t>
            </w:r>
          </w:p>
        </w:tc>
      </w:tr>
      <w:tr w:rsidR="00724784" w:rsidRPr="003562C8" w14:paraId="08D49690" w14:textId="77777777" w:rsidTr="00203979">
        <w:trPr>
          <w:trHeight w:val="514"/>
        </w:trPr>
        <w:tc>
          <w:tcPr>
            <w:tcW w:w="3009" w:type="dxa"/>
            <w:vAlign w:val="center"/>
            <w:hideMark/>
          </w:tcPr>
          <w:p w14:paraId="4A32E9F0"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Importance of origin cues</w:t>
            </w:r>
          </w:p>
        </w:tc>
        <w:tc>
          <w:tcPr>
            <w:tcW w:w="3009" w:type="dxa"/>
            <w:vAlign w:val="center"/>
            <w:hideMark/>
          </w:tcPr>
          <w:p w14:paraId="1E457953"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0.546</w:t>
            </w:r>
          </w:p>
        </w:tc>
        <w:tc>
          <w:tcPr>
            <w:tcW w:w="3009" w:type="dxa"/>
            <w:vAlign w:val="center"/>
            <w:hideMark/>
          </w:tcPr>
          <w:p w14:paraId="6A4C3686"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 &lt; .01</w:t>
            </w:r>
          </w:p>
        </w:tc>
      </w:tr>
      <w:tr w:rsidR="00724784" w:rsidRPr="003562C8" w14:paraId="1DB545BA" w14:textId="77777777" w:rsidTr="00203979">
        <w:trPr>
          <w:trHeight w:val="514"/>
        </w:trPr>
        <w:tc>
          <w:tcPr>
            <w:tcW w:w="3009" w:type="dxa"/>
            <w:vAlign w:val="center"/>
            <w:hideMark/>
          </w:tcPr>
          <w:p w14:paraId="5EA0CAA8"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quality</w:t>
            </w:r>
          </w:p>
        </w:tc>
        <w:tc>
          <w:tcPr>
            <w:tcW w:w="3009" w:type="dxa"/>
            <w:vAlign w:val="center"/>
            <w:hideMark/>
          </w:tcPr>
          <w:p w14:paraId="598B7FA6"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0.535</w:t>
            </w:r>
          </w:p>
        </w:tc>
        <w:tc>
          <w:tcPr>
            <w:tcW w:w="3009" w:type="dxa"/>
            <w:vAlign w:val="center"/>
            <w:hideMark/>
          </w:tcPr>
          <w:p w14:paraId="57ACDD5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 &lt; .01</w:t>
            </w:r>
          </w:p>
        </w:tc>
      </w:tr>
      <w:tr w:rsidR="00724784" w:rsidRPr="003562C8" w14:paraId="0824A4FB" w14:textId="77777777" w:rsidTr="00203979">
        <w:trPr>
          <w:trHeight w:val="514"/>
        </w:trPr>
        <w:tc>
          <w:tcPr>
            <w:tcW w:w="3009" w:type="dxa"/>
            <w:vAlign w:val="center"/>
            <w:hideMark/>
          </w:tcPr>
          <w:p w14:paraId="4E40BD99"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safety</w:t>
            </w:r>
          </w:p>
        </w:tc>
        <w:tc>
          <w:tcPr>
            <w:tcW w:w="3009" w:type="dxa"/>
            <w:vAlign w:val="center"/>
            <w:hideMark/>
          </w:tcPr>
          <w:p w14:paraId="24B665E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0.538</w:t>
            </w:r>
          </w:p>
        </w:tc>
        <w:tc>
          <w:tcPr>
            <w:tcW w:w="3009" w:type="dxa"/>
            <w:vAlign w:val="center"/>
            <w:hideMark/>
          </w:tcPr>
          <w:p w14:paraId="04714304"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 &lt; .01</w:t>
            </w:r>
          </w:p>
        </w:tc>
      </w:tr>
      <w:tr w:rsidR="00724784" w:rsidRPr="003562C8" w14:paraId="25BEB8A2" w14:textId="77777777" w:rsidTr="00203979">
        <w:trPr>
          <w:trHeight w:val="257"/>
        </w:trPr>
        <w:tc>
          <w:tcPr>
            <w:tcW w:w="3009" w:type="dxa"/>
            <w:vAlign w:val="center"/>
            <w:hideMark/>
          </w:tcPr>
          <w:p w14:paraId="00D9F154"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prestige</w:t>
            </w:r>
          </w:p>
        </w:tc>
        <w:tc>
          <w:tcPr>
            <w:tcW w:w="3009" w:type="dxa"/>
            <w:vAlign w:val="center"/>
            <w:hideMark/>
          </w:tcPr>
          <w:p w14:paraId="440BC336"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0.594</w:t>
            </w:r>
          </w:p>
        </w:tc>
        <w:tc>
          <w:tcPr>
            <w:tcW w:w="3009" w:type="dxa"/>
            <w:vAlign w:val="center"/>
            <w:hideMark/>
          </w:tcPr>
          <w:p w14:paraId="124CC217" w14:textId="77777777" w:rsidR="00724784" w:rsidRPr="003562C8" w:rsidRDefault="00724784" w:rsidP="00952919">
            <w:pPr>
              <w:keepNext/>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 &lt; .01</w:t>
            </w:r>
          </w:p>
        </w:tc>
      </w:tr>
    </w:tbl>
    <w:p w14:paraId="20BDF53F" w14:textId="1FD33C4D" w:rsidR="00724784" w:rsidRPr="003562C8" w:rsidRDefault="00952919" w:rsidP="00952919">
      <w:pPr>
        <w:pStyle w:val="Caption"/>
        <w:rPr>
          <w:rFonts w:ascii="Arial" w:hAnsi="Arial" w:cs="Arial"/>
          <w:sz w:val="24"/>
          <w:szCs w:val="24"/>
        </w:rPr>
      </w:pPr>
      <w:bookmarkStart w:id="85" w:name="_Toc231678151"/>
      <w:r w:rsidRPr="003562C8">
        <w:rPr>
          <w:rFonts w:ascii="Arial" w:hAnsi="Arial" w:cs="Arial"/>
          <w:sz w:val="24"/>
          <w:szCs w:val="24"/>
        </w:rPr>
        <w:t>Table 4.</w:t>
      </w:r>
      <w:r w:rsidRPr="003562C8">
        <w:rPr>
          <w:rFonts w:ascii="Arial" w:hAnsi="Arial" w:cs="Arial"/>
          <w:sz w:val="24"/>
          <w:szCs w:val="24"/>
        </w:rPr>
        <w:fldChar w:fldCharType="begin"/>
      </w:r>
      <w:r w:rsidRPr="003562C8">
        <w:rPr>
          <w:rFonts w:ascii="Arial" w:hAnsi="Arial" w:cs="Arial"/>
          <w:sz w:val="24"/>
          <w:szCs w:val="24"/>
        </w:rPr>
        <w:instrText xml:space="preserve"> SEQ Table \* ARABIC \s 1 </w:instrText>
      </w:r>
      <w:r w:rsidRPr="003562C8">
        <w:rPr>
          <w:rFonts w:ascii="Arial" w:hAnsi="Arial" w:cs="Arial"/>
          <w:sz w:val="24"/>
          <w:szCs w:val="24"/>
        </w:rPr>
        <w:fldChar w:fldCharType="separate"/>
      </w:r>
      <w:r w:rsidRPr="003562C8">
        <w:rPr>
          <w:rFonts w:ascii="Arial" w:hAnsi="Arial" w:cs="Arial"/>
          <w:noProof/>
          <w:sz w:val="24"/>
          <w:szCs w:val="24"/>
        </w:rPr>
        <w:t>7</w:t>
      </w:r>
      <w:r w:rsidRPr="003562C8">
        <w:rPr>
          <w:rFonts w:ascii="Arial" w:hAnsi="Arial" w:cs="Arial"/>
          <w:sz w:val="24"/>
          <w:szCs w:val="24"/>
        </w:rPr>
        <w:fldChar w:fldCharType="end"/>
      </w:r>
      <w:r w:rsidRPr="003562C8">
        <w:rPr>
          <w:rFonts w:ascii="Arial" w:hAnsi="Arial" w:cs="Arial"/>
          <w:sz w:val="24"/>
          <w:szCs w:val="24"/>
        </w:rPr>
        <w:t>: Correlations with Purchase Intention</w:t>
      </w:r>
      <w:bookmarkEnd w:id="85"/>
    </w:p>
    <w:p w14:paraId="485D472D" w14:textId="7EBA03ED" w:rsidR="00572A37" w:rsidRPr="003562C8" w:rsidRDefault="00572A37" w:rsidP="00724784">
      <w:pPr>
        <w:rPr>
          <w:rFonts w:ascii="Arial" w:hAnsi="Arial" w:cs="Arial"/>
        </w:rPr>
      </w:pPr>
      <w:r w:rsidRPr="003562C8">
        <w:rPr>
          <w:rFonts w:ascii="Arial" w:hAnsi="Arial" w:cs="Arial"/>
        </w:rPr>
        <w:t>The correlation results provide initial support for the study’s conceptual framework because all main constructs were positively and significantly associated with purchase intention. This indicates that respondents who attached greater importance to origin cues, perceived stronger quality, safety and prestige, and showed higher cue salience were also more likely to report stronger purchase intention. However, correlation does not show which variables remain influential when considered together. Therefore, the regression analysis is necessary to identify whether origin-related cues influence purchase intention directly or whether their influence is stronger through evaluative perceptions such as safety and prestige.</w:t>
      </w:r>
    </w:p>
    <w:p w14:paraId="327635EC" w14:textId="77777777" w:rsidR="00724784" w:rsidRPr="003562C8" w:rsidRDefault="00724784" w:rsidP="00724784">
      <w:pPr>
        <w:rPr>
          <w:rFonts w:ascii="Arial" w:hAnsi="Arial" w:cs="Arial"/>
        </w:rPr>
      </w:pPr>
      <w:r w:rsidRPr="003562C8">
        <w:rPr>
          <w:rFonts w:ascii="Arial" w:hAnsi="Arial" w:cs="Arial"/>
        </w:rPr>
        <w:lastRenderedPageBreak/>
        <w:t>These results show statistically significant positive relationships between purchase intention and each main study variable. The strongest association was between brand prestige and purchase intention.</w:t>
      </w:r>
    </w:p>
    <w:p w14:paraId="7BFF75DF" w14:textId="77777777" w:rsidR="00724784" w:rsidRPr="003562C8" w:rsidRDefault="00724784" w:rsidP="00724784">
      <w:pPr>
        <w:pStyle w:val="Heading2"/>
        <w:rPr>
          <w:rFonts w:cs="Arial"/>
          <w:szCs w:val="24"/>
        </w:rPr>
      </w:pPr>
      <w:bookmarkStart w:id="86" w:name="_Toc231753755"/>
      <w:r w:rsidRPr="003562C8">
        <w:rPr>
          <w:rFonts w:cs="Arial"/>
          <w:szCs w:val="24"/>
        </w:rPr>
        <w:t>4.8 Multiple Regression Analysis</w:t>
      </w:r>
      <w:bookmarkEnd w:id="86"/>
    </w:p>
    <w:p w14:paraId="2034DB61" w14:textId="78815398" w:rsidR="00724784" w:rsidRPr="003562C8" w:rsidRDefault="00724784" w:rsidP="00952919">
      <w:pPr>
        <w:rPr>
          <w:rFonts w:ascii="Arial" w:hAnsi="Arial" w:cs="Arial"/>
        </w:rPr>
      </w:pPr>
      <w:r w:rsidRPr="003562C8">
        <w:rPr>
          <w:rFonts w:ascii="Arial" w:hAnsi="Arial" w:cs="Arial"/>
        </w:rPr>
        <w:t xml:space="preserve">Multiple regression was conducted to test whether origin-related cue salience, importance of origin cues, perceived quality, perceived safety and brand prestige predicted purchase intention. The overall model was statistically significant, F(5, 145) = 26.559, p &lt; .001. The model produced an </w:t>
      </w:r>
      <w:r w:rsidR="003B5F0A" w:rsidRPr="003562C8">
        <w:rPr>
          <w:rFonts w:ascii="Arial" w:hAnsi="Arial" w:cs="Arial"/>
        </w:rPr>
        <w:t>R-Square</w:t>
      </w:r>
      <w:r w:rsidRPr="003562C8">
        <w:rPr>
          <w:rFonts w:ascii="Arial" w:hAnsi="Arial" w:cs="Arial"/>
        </w:rPr>
        <w:t xml:space="preserve"> value of .478, meaning that the predictors explained 47.8% of the variance in purchase intention. The adjusted </w:t>
      </w:r>
      <w:r w:rsidR="003B5F0A" w:rsidRPr="003562C8">
        <w:rPr>
          <w:rFonts w:ascii="Arial" w:hAnsi="Arial" w:cs="Arial"/>
        </w:rPr>
        <w:t>R-squared</w:t>
      </w:r>
      <w:r w:rsidRPr="003562C8">
        <w:rPr>
          <w:rFonts w:ascii="Arial" w:hAnsi="Arial" w:cs="Arial"/>
        </w:rPr>
        <w:t xml:space="preserve"> was .460, and the Durbin-Watson statistic was 2.090. </w:t>
      </w:r>
    </w:p>
    <w:tbl>
      <w:tblPr>
        <w:tblW w:w="8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1799"/>
        <w:gridCol w:w="1799"/>
        <w:gridCol w:w="1799"/>
        <w:gridCol w:w="1799"/>
      </w:tblGrid>
      <w:tr w:rsidR="00724784" w:rsidRPr="003562C8" w14:paraId="38A5D076" w14:textId="77777777" w:rsidTr="00203979">
        <w:trPr>
          <w:trHeight w:val="513"/>
        </w:trPr>
        <w:tc>
          <w:tcPr>
            <w:tcW w:w="1799" w:type="dxa"/>
            <w:vAlign w:val="center"/>
            <w:hideMark/>
          </w:tcPr>
          <w:p w14:paraId="26D0E6EA"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R</w:t>
            </w:r>
          </w:p>
        </w:tc>
        <w:tc>
          <w:tcPr>
            <w:tcW w:w="1799" w:type="dxa"/>
            <w:vAlign w:val="center"/>
            <w:hideMark/>
          </w:tcPr>
          <w:p w14:paraId="37376E35"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R Square</w:t>
            </w:r>
          </w:p>
        </w:tc>
        <w:tc>
          <w:tcPr>
            <w:tcW w:w="1799" w:type="dxa"/>
            <w:vAlign w:val="center"/>
            <w:hideMark/>
          </w:tcPr>
          <w:p w14:paraId="648BC0DE" w14:textId="04072148"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 xml:space="preserve">Adjusted </w:t>
            </w:r>
            <w:r w:rsidR="003B5F0A" w:rsidRPr="003562C8">
              <w:rPr>
                <w:rFonts w:ascii="Arial" w:eastAsia="Times New Roman" w:hAnsi="Arial" w:cs="Arial"/>
                <w:b/>
                <w:bCs/>
                <w:color w:val="000000"/>
                <w:lang w:eastAsia="en-GB"/>
                <w14:ligatures w14:val="none"/>
              </w:rPr>
              <w:t>R-Square</w:t>
            </w:r>
          </w:p>
        </w:tc>
        <w:tc>
          <w:tcPr>
            <w:tcW w:w="1799" w:type="dxa"/>
            <w:vAlign w:val="center"/>
            <w:hideMark/>
          </w:tcPr>
          <w:p w14:paraId="6072E7C7"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Std. error of estimate</w:t>
            </w:r>
          </w:p>
        </w:tc>
        <w:tc>
          <w:tcPr>
            <w:tcW w:w="1799" w:type="dxa"/>
            <w:vAlign w:val="center"/>
            <w:hideMark/>
          </w:tcPr>
          <w:p w14:paraId="3332A30C"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Durbin-Watson</w:t>
            </w:r>
          </w:p>
        </w:tc>
      </w:tr>
      <w:tr w:rsidR="00724784" w:rsidRPr="003562C8" w14:paraId="4B7677F8" w14:textId="77777777" w:rsidTr="00203979">
        <w:trPr>
          <w:trHeight w:val="256"/>
        </w:trPr>
        <w:tc>
          <w:tcPr>
            <w:tcW w:w="1799" w:type="dxa"/>
            <w:vAlign w:val="center"/>
            <w:hideMark/>
          </w:tcPr>
          <w:p w14:paraId="4C3B152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0.691</w:t>
            </w:r>
          </w:p>
        </w:tc>
        <w:tc>
          <w:tcPr>
            <w:tcW w:w="1799" w:type="dxa"/>
            <w:vAlign w:val="center"/>
            <w:hideMark/>
          </w:tcPr>
          <w:p w14:paraId="11A88F8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0.478</w:t>
            </w:r>
          </w:p>
        </w:tc>
        <w:tc>
          <w:tcPr>
            <w:tcW w:w="1799" w:type="dxa"/>
            <w:vAlign w:val="center"/>
            <w:hideMark/>
          </w:tcPr>
          <w:p w14:paraId="0A962321"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0.46</w:t>
            </w:r>
          </w:p>
        </w:tc>
        <w:tc>
          <w:tcPr>
            <w:tcW w:w="1799" w:type="dxa"/>
            <w:vAlign w:val="center"/>
            <w:hideMark/>
          </w:tcPr>
          <w:p w14:paraId="3CCE659B"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0.66871</w:t>
            </w:r>
          </w:p>
        </w:tc>
        <w:tc>
          <w:tcPr>
            <w:tcW w:w="1799" w:type="dxa"/>
            <w:vAlign w:val="center"/>
            <w:hideMark/>
          </w:tcPr>
          <w:p w14:paraId="551CC320" w14:textId="77777777" w:rsidR="00724784" w:rsidRPr="003562C8" w:rsidRDefault="00724784" w:rsidP="00952919">
            <w:pPr>
              <w:keepNext/>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2.09</w:t>
            </w:r>
          </w:p>
        </w:tc>
      </w:tr>
    </w:tbl>
    <w:p w14:paraId="1AE53AAA" w14:textId="449E1EB8" w:rsidR="00724784" w:rsidRPr="003562C8" w:rsidRDefault="00952919" w:rsidP="00952919">
      <w:pPr>
        <w:pStyle w:val="Caption"/>
        <w:rPr>
          <w:rFonts w:ascii="Arial" w:hAnsi="Arial" w:cs="Arial"/>
          <w:sz w:val="24"/>
          <w:szCs w:val="24"/>
        </w:rPr>
      </w:pPr>
      <w:bookmarkStart w:id="87" w:name="_Toc231678152"/>
      <w:r w:rsidRPr="003562C8">
        <w:rPr>
          <w:rFonts w:ascii="Arial" w:hAnsi="Arial" w:cs="Arial"/>
          <w:sz w:val="24"/>
          <w:szCs w:val="24"/>
        </w:rPr>
        <w:t>Table 4.</w:t>
      </w:r>
      <w:r w:rsidRPr="003562C8">
        <w:rPr>
          <w:rFonts w:ascii="Arial" w:hAnsi="Arial" w:cs="Arial"/>
          <w:sz w:val="24"/>
          <w:szCs w:val="24"/>
        </w:rPr>
        <w:fldChar w:fldCharType="begin"/>
      </w:r>
      <w:r w:rsidRPr="003562C8">
        <w:rPr>
          <w:rFonts w:ascii="Arial" w:hAnsi="Arial" w:cs="Arial"/>
          <w:sz w:val="24"/>
          <w:szCs w:val="24"/>
        </w:rPr>
        <w:instrText xml:space="preserve"> SEQ Table \* ARABIC \s 1 </w:instrText>
      </w:r>
      <w:r w:rsidRPr="003562C8">
        <w:rPr>
          <w:rFonts w:ascii="Arial" w:hAnsi="Arial" w:cs="Arial"/>
          <w:sz w:val="24"/>
          <w:szCs w:val="24"/>
        </w:rPr>
        <w:fldChar w:fldCharType="separate"/>
      </w:r>
      <w:r w:rsidRPr="003562C8">
        <w:rPr>
          <w:rFonts w:ascii="Arial" w:hAnsi="Arial" w:cs="Arial"/>
          <w:noProof/>
          <w:sz w:val="24"/>
          <w:szCs w:val="24"/>
        </w:rPr>
        <w:t>8</w:t>
      </w:r>
      <w:r w:rsidRPr="003562C8">
        <w:rPr>
          <w:rFonts w:ascii="Arial" w:hAnsi="Arial" w:cs="Arial"/>
          <w:sz w:val="24"/>
          <w:szCs w:val="24"/>
        </w:rPr>
        <w:fldChar w:fldCharType="end"/>
      </w:r>
      <w:r w:rsidRPr="003562C8">
        <w:rPr>
          <w:rFonts w:ascii="Arial" w:hAnsi="Arial" w:cs="Arial"/>
          <w:sz w:val="24"/>
          <w:szCs w:val="24"/>
        </w:rPr>
        <w:t>: Regression Model Summary</w:t>
      </w:r>
      <w:bookmarkEnd w:id="87"/>
    </w:p>
    <w:p w14:paraId="44ECD5C2" w14:textId="3321A367" w:rsidR="00724784" w:rsidRPr="003562C8" w:rsidRDefault="00724784" w:rsidP="00952919">
      <w:pPr>
        <w:rPr>
          <w:rFonts w:ascii="Arial" w:hAnsi="Arial" w:cs="Arial"/>
        </w:rPr>
      </w:pPr>
      <w:r w:rsidRPr="003562C8">
        <w:rPr>
          <w:rFonts w:ascii="Arial" w:hAnsi="Arial" w:cs="Arial"/>
        </w:rPr>
        <w:t xml:space="preserve">The regression coefficients show that brand prestige and perceived safety were statistically significant predictors of purchase intention. Brand prestige was the strongest predictor, β = .338, p &lt; .001, followed by perceived safety, β = .231, p = .005. Origin-related cue salience, importance of origin cues and perceived quality were not statistically significant predictors in the regression model. VIF values ranged from 1.376 to 2.014, indicating no major multicollinearity concern. </w:t>
      </w: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2189"/>
        <w:gridCol w:w="900"/>
        <w:gridCol w:w="983"/>
        <w:gridCol w:w="817"/>
        <w:gridCol w:w="875"/>
      </w:tblGrid>
      <w:tr w:rsidR="00724784" w:rsidRPr="003562C8" w14:paraId="10007048" w14:textId="77777777" w:rsidTr="00203979">
        <w:trPr>
          <w:trHeight w:val="332"/>
        </w:trPr>
        <w:tc>
          <w:tcPr>
            <w:tcW w:w="3116" w:type="dxa"/>
            <w:vAlign w:val="center"/>
            <w:hideMark/>
          </w:tcPr>
          <w:p w14:paraId="4CD152B6"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Predictor</w:t>
            </w:r>
          </w:p>
        </w:tc>
        <w:tc>
          <w:tcPr>
            <w:tcW w:w="2189" w:type="dxa"/>
            <w:vAlign w:val="center"/>
            <w:hideMark/>
          </w:tcPr>
          <w:p w14:paraId="155EE4CA"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B</w:t>
            </w:r>
          </w:p>
        </w:tc>
        <w:tc>
          <w:tcPr>
            <w:tcW w:w="900" w:type="dxa"/>
            <w:vAlign w:val="center"/>
            <w:hideMark/>
          </w:tcPr>
          <w:p w14:paraId="747BD699"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Beta</w:t>
            </w:r>
          </w:p>
        </w:tc>
        <w:tc>
          <w:tcPr>
            <w:tcW w:w="983" w:type="dxa"/>
            <w:vAlign w:val="center"/>
            <w:hideMark/>
          </w:tcPr>
          <w:p w14:paraId="4DE494C8"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t</w:t>
            </w:r>
          </w:p>
        </w:tc>
        <w:tc>
          <w:tcPr>
            <w:tcW w:w="817" w:type="dxa"/>
            <w:vAlign w:val="center"/>
            <w:hideMark/>
          </w:tcPr>
          <w:p w14:paraId="552C9765"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Sig.</w:t>
            </w:r>
          </w:p>
        </w:tc>
        <w:tc>
          <w:tcPr>
            <w:tcW w:w="875" w:type="dxa"/>
            <w:vAlign w:val="center"/>
            <w:hideMark/>
          </w:tcPr>
          <w:p w14:paraId="2AB8D642"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VIF</w:t>
            </w:r>
          </w:p>
        </w:tc>
      </w:tr>
      <w:tr w:rsidR="00724784" w:rsidRPr="003562C8" w14:paraId="10E2A5C4" w14:textId="77777777" w:rsidTr="00203979">
        <w:trPr>
          <w:trHeight w:val="510"/>
        </w:trPr>
        <w:tc>
          <w:tcPr>
            <w:tcW w:w="3116" w:type="dxa"/>
            <w:vAlign w:val="center"/>
            <w:hideMark/>
          </w:tcPr>
          <w:p w14:paraId="7BE02683"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Origin-related cue salience</w:t>
            </w:r>
          </w:p>
        </w:tc>
        <w:tc>
          <w:tcPr>
            <w:tcW w:w="2189" w:type="dxa"/>
            <w:vAlign w:val="center"/>
            <w:hideMark/>
          </w:tcPr>
          <w:p w14:paraId="61325DC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0.016</w:t>
            </w:r>
          </w:p>
        </w:tc>
        <w:tc>
          <w:tcPr>
            <w:tcW w:w="900" w:type="dxa"/>
            <w:vAlign w:val="center"/>
            <w:hideMark/>
          </w:tcPr>
          <w:p w14:paraId="6445AF87"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0.014</w:t>
            </w:r>
          </w:p>
        </w:tc>
        <w:tc>
          <w:tcPr>
            <w:tcW w:w="983" w:type="dxa"/>
            <w:vAlign w:val="center"/>
            <w:hideMark/>
          </w:tcPr>
          <w:p w14:paraId="606BCC5F"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0.196</w:t>
            </w:r>
          </w:p>
        </w:tc>
        <w:tc>
          <w:tcPr>
            <w:tcW w:w="817" w:type="dxa"/>
            <w:vAlign w:val="center"/>
            <w:hideMark/>
          </w:tcPr>
          <w:p w14:paraId="228C3BCB"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0.845</w:t>
            </w:r>
          </w:p>
        </w:tc>
        <w:tc>
          <w:tcPr>
            <w:tcW w:w="875" w:type="dxa"/>
            <w:vAlign w:val="center"/>
            <w:hideMark/>
          </w:tcPr>
          <w:p w14:paraId="78DEA81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1.376</w:t>
            </w:r>
          </w:p>
        </w:tc>
      </w:tr>
      <w:tr w:rsidR="00724784" w:rsidRPr="003562C8" w14:paraId="631C9E8C" w14:textId="77777777" w:rsidTr="00203979">
        <w:trPr>
          <w:trHeight w:val="510"/>
        </w:trPr>
        <w:tc>
          <w:tcPr>
            <w:tcW w:w="3116" w:type="dxa"/>
            <w:vAlign w:val="center"/>
            <w:hideMark/>
          </w:tcPr>
          <w:p w14:paraId="61FE00FB"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Importance of origin cues</w:t>
            </w:r>
          </w:p>
        </w:tc>
        <w:tc>
          <w:tcPr>
            <w:tcW w:w="2189" w:type="dxa"/>
            <w:vAlign w:val="center"/>
            <w:hideMark/>
          </w:tcPr>
          <w:p w14:paraId="68788089"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0.144</w:t>
            </w:r>
          </w:p>
        </w:tc>
        <w:tc>
          <w:tcPr>
            <w:tcW w:w="900" w:type="dxa"/>
            <w:vAlign w:val="center"/>
            <w:hideMark/>
          </w:tcPr>
          <w:p w14:paraId="71E8026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0.136</w:t>
            </w:r>
          </w:p>
        </w:tc>
        <w:tc>
          <w:tcPr>
            <w:tcW w:w="983" w:type="dxa"/>
            <w:vAlign w:val="center"/>
            <w:hideMark/>
          </w:tcPr>
          <w:p w14:paraId="6CB1F6B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1.594</w:t>
            </w:r>
          </w:p>
        </w:tc>
        <w:tc>
          <w:tcPr>
            <w:tcW w:w="817" w:type="dxa"/>
            <w:vAlign w:val="center"/>
            <w:hideMark/>
          </w:tcPr>
          <w:p w14:paraId="02520879"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0.113</w:t>
            </w:r>
          </w:p>
        </w:tc>
        <w:tc>
          <w:tcPr>
            <w:tcW w:w="875" w:type="dxa"/>
            <w:vAlign w:val="center"/>
            <w:hideMark/>
          </w:tcPr>
          <w:p w14:paraId="201BBC89"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2.014</w:t>
            </w:r>
          </w:p>
        </w:tc>
      </w:tr>
      <w:tr w:rsidR="00724784" w:rsidRPr="003562C8" w14:paraId="49713914" w14:textId="77777777" w:rsidTr="00203979">
        <w:trPr>
          <w:trHeight w:val="510"/>
        </w:trPr>
        <w:tc>
          <w:tcPr>
            <w:tcW w:w="3116" w:type="dxa"/>
            <w:vAlign w:val="center"/>
            <w:hideMark/>
          </w:tcPr>
          <w:p w14:paraId="5BFB5C57"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quality</w:t>
            </w:r>
          </w:p>
        </w:tc>
        <w:tc>
          <w:tcPr>
            <w:tcW w:w="2189" w:type="dxa"/>
            <w:vAlign w:val="center"/>
            <w:hideMark/>
          </w:tcPr>
          <w:p w14:paraId="55125CA2"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0.14</w:t>
            </w:r>
          </w:p>
        </w:tc>
        <w:tc>
          <w:tcPr>
            <w:tcW w:w="900" w:type="dxa"/>
            <w:vAlign w:val="center"/>
            <w:hideMark/>
          </w:tcPr>
          <w:p w14:paraId="3C788353"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0.137</w:t>
            </w:r>
          </w:p>
        </w:tc>
        <w:tc>
          <w:tcPr>
            <w:tcW w:w="983" w:type="dxa"/>
            <w:vAlign w:val="center"/>
            <w:hideMark/>
          </w:tcPr>
          <w:p w14:paraId="7652E423"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1.658</w:t>
            </w:r>
          </w:p>
        </w:tc>
        <w:tc>
          <w:tcPr>
            <w:tcW w:w="817" w:type="dxa"/>
            <w:vAlign w:val="center"/>
            <w:hideMark/>
          </w:tcPr>
          <w:p w14:paraId="6506FC83"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0.1</w:t>
            </w:r>
          </w:p>
        </w:tc>
        <w:tc>
          <w:tcPr>
            <w:tcW w:w="875" w:type="dxa"/>
            <w:vAlign w:val="center"/>
            <w:hideMark/>
          </w:tcPr>
          <w:p w14:paraId="581219B6"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1.911</w:t>
            </w:r>
          </w:p>
        </w:tc>
      </w:tr>
      <w:tr w:rsidR="00724784" w:rsidRPr="003562C8" w14:paraId="276F4747" w14:textId="77777777" w:rsidTr="00203979">
        <w:trPr>
          <w:trHeight w:val="510"/>
        </w:trPr>
        <w:tc>
          <w:tcPr>
            <w:tcW w:w="3116" w:type="dxa"/>
            <w:vAlign w:val="center"/>
            <w:hideMark/>
          </w:tcPr>
          <w:p w14:paraId="17A78591"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safety</w:t>
            </w:r>
          </w:p>
        </w:tc>
        <w:tc>
          <w:tcPr>
            <w:tcW w:w="2189" w:type="dxa"/>
            <w:vAlign w:val="center"/>
            <w:hideMark/>
          </w:tcPr>
          <w:p w14:paraId="10BBC23A"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0.242</w:t>
            </w:r>
          </w:p>
        </w:tc>
        <w:tc>
          <w:tcPr>
            <w:tcW w:w="900" w:type="dxa"/>
            <w:vAlign w:val="center"/>
            <w:hideMark/>
          </w:tcPr>
          <w:p w14:paraId="0E16E78A"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0.231</w:t>
            </w:r>
          </w:p>
        </w:tc>
        <w:tc>
          <w:tcPr>
            <w:tcW w:w="983" w:type="dxa"/>
            <w:vAlign w:val="center"/>
            <w:hideMark/>
          </w:tcPr>
          <w:p w14:paraId="1FBD6304"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2.855</w:t>
            </w:r>
          </w:p>
        </w:tc>
        <w:tc>
          <w:tcPr>
            <w:tcW w:w="817" w:type="dxa"/>
            <w:vAlign w:val="center"/>
            <w:hideMark/>
          </w:tcPr>
          <w:p w14:paraId="3F8C47A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0.005</w:t>
            </w:r>
          </w:p>
        </w:tc>
        <w:tc>
          <w:tcPr>
            <w:tcW w:w="875" w:type="dxa"/>
            <w:vAlign w:val="center"/>
            <w:hideMark/>
          </w:tcPr>
          <w:p w14:paraId="03A68CAC"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1.824</w:t>
            </w:r>
          </w:p>
        </w:tc>
      </w:tr>
      <w:tr w:rsidR="00724784" w:rsidRPr="003562C8" w14:paraId="37954A30" w14:textId="77777777" w:rsidTr="00203979">
        <w:trPr>
          <w:trHeight w:val="255"/>
        </w:trPr>
        <w:tc>
          <w:tcPr>
            <w:tcW w:w="3116" w:type="dxa"/>
            <w:vAlign w:val="center"/>
            <w:hideMark/>
          </w:tcPr>
          <w:p w14:paraId="730E296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prestige</w:t>
            </w:r>
          </w:p>
        </w:tc>
        <w:tc>
          <w:tcPr>
            <w:tcW w:w="2189" w:type="dxa"/>
            <w:vAlign w:val="center"/>
            <w:hideMark/>
          </w:tcPr>
          <w:p w14:paraId="01569675"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0.355</w:t>
            </w:r>
          </w:p>
        </w:tc>
        <w:tc>
          <w:tcPr>
            <w:tcW w:w="900" w:type="dxa"/>
            <w:vAlign w:val="center"/>
            <w:hideMark/>
          </w:tcPr>
          <w:p w14:paraId="71D6B1BC"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0.338</w:t>
            </w:r>
          </w:p>
        </w:tc>
        <w:tc>
          <w:tcPr>
            <w:tcW w:w="983" w:type="dxa"/>
            <w:vAlign w:val="center"/>
            <w:hideMark/>
          </w:tcPr>
          <w:p w14:paraId="546D7215"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4.268</w:t>
            </w:r>
          </w:p>
        </w:tc>
        <w:tc>
          <w:tcPr>
            <w:tcW w:w="817" w:type="dxa"/>
            <w:vAlign w:val="center"/>
            <w:hideMark/>
          </w:tcPr>
          <w:p w14:paraId="05BE6D85"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w:t>
            </w:r>
          </w:p>
        </w:tc>
        <w:tc>
          <w:tcPr>
            <w:tcW w:w="875" w:type="dxa"/>
            <w:vAlign w:val="center"/>
            <w:hideMark/>
          </w:tcPr>
          <w:p w14:paraId="757C2B47" w14:textId="77777777" w:rsidR="00724784" w:rsidRPr="003562C8" w:rsidRDefault="00724784" w:rsidP="00952919">
            <w:pPr>
              <w:keepNext/>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1.746</w:t>
            </w:r>
          </w:p>
        </w:tc>
      </w:tr>
    </w:tbl>
    <w:p w14:paraId="4759AD69" w14:textId="774693F3" w:rsidR="00952919" w:rsidRPr="003562C8" w:rsidRDefault="00952919">
      <w:pPr>
        <w:pStyle w:val="Caption"/>
        <w:rPr>
          <w:rFonts w:ascii="Arial" w:hAnsi="Arial" w:cs="Arial"/>
          <w:sz w:val="24"/>
          <w:szCs w:val="24"/>
        </w:rPr>
      </w:pPr>
      <w:bookmarkStart w:id="88" w:name="_Toc231678153"/>
      <w:r w:rsidRPr="003562C8">
        <w:rPr>
          <w:rFonts w:ascii="Arial" w:hAnsi="Arial" w:cs="Arial"/>
          <w:sz w:val="24"/>
          <w:szCs w:val="24"/>
        </w:rPr>
        <w:t>Table 4.</w:t>
      </w:r>
      <w:r w:rsidRPr="003562C8">
        <w:rPr>
          <w:rFonts w:ascii="Arial" w:hAnsi="Arial" w:cs="Arial"/>
          <w:sz w:val="24"/>
          <w:szCs w:val="24"/>
        </w:rPr>
        <w:fldChar w:fldCharType="begin"/>
      </w:r>
      <w:r w:rsidRPr="003562C8">
        <w:rPr>
          <w:rFonts w:ascii="Arial" w:hAnsi="Arial" w:cs="Arial"/>
          <w:sz w:val="24"/>
          <w:szCs w:val="24"/>
        </w:rPr>
        <w:instrText xml:space="preserve"> SEQ Table \* ARABIC \s 1 </w:instrText>
      </w:r>
      <w:r w:rsidRPr="003562C8">
        <w:rPr>
          <w:rFonts w:ascii="Arial" w:hAnsi="Arial" w:cs="Arial"/>
          <w:sz w:val="24"/>
          <w:szCs w:val="24"/>
        </w:rPr>
        <w:fldChar w:fldCharType="separate"/>
      </w:r>
      <w:r w:rsidRPr="003562C8">
        <w:rPr>
          <w:rFonts w:ascii="Arial" w:hAnsi="Arial" w:cs="Arial"/>
          <w:noProof/>
          <w:sz w:val="24"/>
          <w:szCs w:val="24"/>
        </w:rPr>
        <w:t>9</w:t>
      </w:r>
      <w:r w:rsidRPr="003562C8">
        <w:rPr>
          <w:rFonts w:ascii="Arial" w:hAnsi="Arial" w:cs="Arial"/>
          <w:sz w:val="24"/>
          <w:szCs w:val="24"/>
        </w:rPr>
        <w:fldChar w:fldCharType="end"/>
      </w:r>
      <w:r w:rsidRPr="003562C8">
        <w:rPr>
          <w:rFonts w:ascii="Arial" w:hAnsi="Arial" w:cs="Arial"/>
          <w:sz w:val="24"/>
          <w:szCs w:val="24"/>
        </w:rPr>
        <w:t>: Regression Coefficients Predicting Purchase Intention</w:t>
      </w:r>
      <w:bookmarkEnd w:id="88"/>
    </w:p>
    <w:p w14:paraId="4B6CBB18" w14:textId="339CDD61" w:rsidR="004C2D53" w:rsidRPr="003562C8" w:rsidRDefault="004C2D53" w:rsidP="00724784">
      <w:pPr>
        <w:rPr>
          <w:rFonts w:ascii="Arial" w:hAnsi="Arial" w:cs="Arial"/>
        </w:rPr>
      </w:pPr>
      <w:r w:rsidRPr="003562C8">
        <w:rPr>
          <w:rFonts w:ascii="Arial" w:hAnsi="Arial" w:cs="Arial"/>
        </w:rPr>
        <w:t xml:space="preserve">It is important to have a careful interpretation of the regression results. While all variables measured on the main model were positively related </w:t>
      </w:r>
      <w:r w:rsidR="003B5F0A" w:rsidRPr="003562C8">
        <w:rPr>
          <w:rFonts w:ascii="Arial" w:hAnsi="Arial" w:cs="Arial"/>
        </w:rPr>
        <w:t>to</w:t>
      </w:r>
      <w:r w:rsidRPr="003562C8">
        <w:rPr>
          <w:rFonts w:ascii="Arial" w:hAnsi="Arial" w:cs="Arial"/>
        </w:rPr>
        <w:t xml:space="preserve"> the purchase intention, only perceived safety and brand prestige were still statistically significant in the main model. It implies that</w:t>
      </w:r>
      <w:r w:rsidR="003B5F0A" w:rsidRPr="003562C8">
        <w:rPr>
          <w:rFonts w:ascii="Arial" w:hAnsi="Arial" w:cs="Arial"/>
        </w:rPr>
        <w:t>,</w:t>
      </w:r>
      <w:r w:rsidRPr="003562C8">
        <w:rPr>
          <w:rFonts w:ascii="Arial" w:hAnsi="Arial" w:cs="Arial"/>
        </w:rPr>
        <w:t xml:space="preserve"> actually, symbolic value and reassurance are more important for shaping purchase intentions than </w:t>
      </w:r>
      <w:r w:rsidR="003B5F0A" w:rsidRPr="003562C8">
        <w:rPr>
          <w:rFonts w:ascii="Arial" w:hAnsi="Arial" w:cs="Arial"/>
        </w:rPr>
        <w:t xml:space="preserve">the </w:t>
      </w:r>
      <w:r w:rsidRPr="003562C8">
        <w:rPr>
          <w:rFonts w:ascii="Arial" w:hAnsi="Arial" w:cs="Arial"/>
        </w:rPr>
        <w:t xml:space="preserve">salience of </w:t>
      </w:r>
      <w:r w:rsidR="003B5F0A" w:rsidRPr="003562C8">
        <w:rPr>
          <w:rFonts w:ascii="Arial" w:hAnsi="Arial" w:cs="Arial"/>
        </w:rPr>
        <w:t xml:space="preserve">the </w:t>
      </w:r>
      <w:r w:rsidRPr="003562C8">
        <w:rPr>
          <w:rFonts w:ascii="Arial" w:hAnsi="Arial" w:cs="Arial"/>
        </w:rPr>
        <w:t xml:space="preserve">origin cue alone, </w:t>
      </w:r>
      <w:r w:rsidRPr="003562C8">
        <w:rPr>
          <w:rFonts w:ascii="Arial" w:hAnsi="Arial" w:cs="Arial"/>
        </w:rPr>
        <w:lastRenderedPageBreak/>
        <w:t xml:space="preserve">when taking into consideration all the predictors. Brand prestige proved the most significant influence and suggests that brand value when it comes to skin care products of this quality may not only be judged by their effectiveness as products but as 'symbols of consumption', connoting 'exclusiveness' and embodying ‘heritage' and ‘status'. Perceived quality was also significantly correlated with purchase intention, though it became </w:t>
      </w:r>
      <w:r w:rsidR="003B5F0A" w:rsidRPr="003562C8">
        <w:rPr>
          <w:rFonts w:ascii="Arial" w:hAnsi="Arial" w:cs="Arial"/>
        </w:rPr>
        <w:t>non-significant</w:t>
      </w:r>
      <w:r w:rsidRPr="003562C8">
        <w:rPr>
          <w:rFonts w:ascii="Arial" w:hAnsi="Arial" w:cs="Arial"/>
        </w:rPr>
        <w:t xml:space="preserve"> in the regression, possibly due to a commonality by the fact that perceived safety and brand prestige have been correlated. That is, perceptions of quality can mediate indirectly in the path between intentions to use and purchase</w:t>
      </w:r>
      <w:r w:rsidR="003B5F0A" w:rsidRPr="003562C8">
        <w:rPr>
          <w:rFonts w:ascii="Arial" w:hAnsi="Arial" w:cs="Arial"/>
        </w:rPr>
        <w:t>,</w:t>
      </w:r>
      <w:r w:rsidRPr="003562C8">
        <w:rPr>
          <w:rFonts w:ascii="Arial" w:hAnsi="Arial" w:cs="Arial"/>
        </w:rPr>
        <w:t xml:space="preserve"> or they can be subsumed into more direct evaluative meanings, such as meanings with regard to trust and safety and prestige.</w:t>
      </w:r>
    </w:p>
    <w:p w14:paraId="7E27FF76" w14:textId="77777777" w:rsidR="00724784" w:rsidRPr="003562C8" w:rsidRDefault="00724784" w:rsidP="00724784">
      <w:pPr>
        <w:pStyle w:val="Heading2"/>
        <w:rPr>
          <w:rFonts w:cs="Arial"/>
          <w:szCs w:val="24"/>
        </w:rPr>
      </w:pPr>
      <w:bookmarkStart w:id="89" w:name="_Toc231753756"/>
      <w:r w:rsidRPr="003562C8">
        <w:rPr>
          <w:rFonts w:cs="Arial"/>
          <w:szCs w:val="24"/>
        </w:rPr>
        <w:t>4.9 Group Comparisons</w:t>
      </w:r>
      <w:bookmarkEnd w:id="89"/>
    </w:p>
    <w:p w14:paraId="56276D53" w14:textId="334AC6EC" w:rsidR="00724784" w:rsidRPr="003562C8" w:rsidRDefault="00572A37" w:rsidP="00952919">
      <w:pPr>
        <w:rPr>
          <w:rFonts w:ascii="Arial" w:hAnsi="Arial" w:cs="Arial"/>
        </w:rPr>
      </w:pPr>
      <w:r w:rsidRPr="003562C8">
        <w:rPr>
          <w:rFonts w:ascii="Arial" w:hAnsi="Arial" w:cs="Arial"/>
        </w:rPr>
        <w:t xml:space="preserve">Although group mean scores showed some variation, these differences should not be </w:t>
      </w:r>
      <w:proofErr w:type="spellStart"/>
      <w:r w:rsidRPr="003562C8">
        <w:rPr>
          <w:rFonts w:ascii="Arial" w:hAnsi="Arial" w:cs="Arial"/>
        </w:rPr>
        <w:t>overinterpreted</w:t>
      </w:r>
      <w:proofErr w:type="spellEnd"/>
      <w:r w:rsidRPr="003562C8">
        <w:rPr>
          <w:rFonts w:ascii="Arial" w:hAnsi="Arial" w:cs="Arial"/>
        </w:rPr>
        <w:t xml:space="preserve"> because several subgroup sizes were very small. For example, the 55 and above age group contained only three respondents, while the £4,000 and above income group contained only one respondent. As a result, the ANOVA findings provide only limited evidence for demographic differences. The only statistically significant group difference was found for skincare involvement, suggesting that involvement may be more relevant than age, income or brand familiarity in explaining variation in purchase intention within this sample.</w:t>
      </w:r>
    </w:p>
    <w:tbl>
      <w:tblPr>
        <w:tblW w:w="8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2248"/>
        <w:gridCol w:w="2248"/>
        <w:gridCol w:w="2248"/>
      </w:tblGrid>
      <w:tr w:rsidR="00724784" w:rsidRPr="003562C8" w14:paraId="2255C9D8" w14:textId="77777777" w:rsidTr="00203979">
        <w:trPr>
          <w:trHeight w:val="560"/>
        </w:trPr>
        <w:tc>
          <w:tcPr>
            <w:tcW w:w="2248" w:type="dxa"/>
            <w:vAlign w:val="center"/>
            <w:hideMark/>
          </w:tcPr>
          <w:p w14:paraId="4199E11E"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Grouping variable</w:t>
            </w:r>
          </w:p>
        </w:tc>
        <w:tc>
          <w:tcPr>
            <w:tcW w:w="2248" w:type="dxa"/>
            <w:vAlign w:val="center"/>
            <w:hideMark/>
          </w:tcPr>
          <w:p w14:paraId="475E1F2E"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F</w:t>
            </w:r>
          </w:p>
        </w:tc>
        <w:tc>
          <w:tcPr>
            <w:tcW w:w="2248" w:type="dxa"/>
            <w:vAlign w:val="center"/>
            <w:hideMark/>
          </w:tcPr>
          <w:p w14:paraId="00DEF50B" w14:textId="77777777" w:rsidR="00724784" w:rsidRPr="003562C8" w:rsidRDefault="00724784" w:rsidP="00203979">
            <w:pPr>
              <w:spacing w:after="0" w:line="240" w:lineRule="auto"/>
              <w:jc w:val="right"/>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Sig.</w:t>
            </w:r>
          </w:p>
        </w:tc>
        <w:tc>
          <w:tcPr>
            <w:tcW w:w="2248" w:type="dxa"/>
            <w:vAlign w:val="center"/>
            <w:hideMark/>
          </w:tcPr>
          <w:p w14:paraId="046B457F"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Result</w:t>
            </w:r>
          </w:p>
        </w:tc>
      </w:tr>
      <w:tr w:rsidR="00724784" w:rsidRPr="003562C8" w14:paraId="7B475440" w14:textId="77777777" w:rsidTr="00203979">
        <w:trPr>
          <w:trHeight w:val="279"/>
        </w:trPr>
        <w:tc>
          <w:tcPr>
            <w:tcW w:w="2248" w:type="dxa"/>
            <w:vAlign w:val="center"/>
            <w:hideMark/>
          </w:tcPr>
          <w:p w14:paraId="502D24FD"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Age</w:t>
            </w:r>
          </w:p>
        </w:tc>
        <w:tc>
          <w:tcPr>
            <w:tcW w:w="2248" w:type="dxa"/>
            <w:vAlign w:val="center"/>
            <w:hideMark/>
          </w:tcPr>
          <w:p w14:paraId="6EF0DD54"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0.563</w:t>
            </w:r>
          </w:p>
        </w:tc>
        <w:tc>
          <w:tcPr>
            <w:tcW w:w="2248" w:type="dxa"/>
            <w:vAlign w:val="center"/>
            <w:hideMark/>
          </w:tcPr>
          <w:p w14:paraId="2967D8C0"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0.69</w:t>
            </w:r>
          </w:p>
        </w:tc>
        <w:tc>
          <w:tcPr>
            <w:tcW w:w="2248" w:type="dxa"/>
            <w:vAlign w:val="center"/>
            <w:hideMark/>
          </w:tcPr>
          <w:p w14:paraId="0FF313B2"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Not significant</w:t>
            </w:r>
          </w:p>
        </w:tc>
      </w:tr>
      <w:tr w:rsidR="00724784" w:rsidRPr="003562C8" w14:paraId="4489B80E" w14:textId="77777777" w:rsidTr="00203979">
        <w:trPr>
          <w:trHeight w:val="279"/>
        </w:trPr>
        <w:tc>
          <w:tcPr>
            <w:tcW w:w="2248" w:type="dxa"/>
            <w:vAlign w:val="center"/>
            <w:hideMark/>
          </w:tcPr>
          <w:p w14:paraId="7A780B1D"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Income</w:t>
            </w:r>
          </w:p>
        </w:tc>
        <w:tc>
          <w:tcPr>
            <w:tcW w:w="2248" w:type="dxa"/>
            <w:vAlign w:val="center"/>
            <w:hideMark/>
          </w:tcPr>
          <w:p w14:paraId="6A4F5F14"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1.046</w:t>
            </w:r>
          </w:p>
        </w:tc>
        <w:tc>
          <w:tcPr>
            <w:tcW w:w="2248" w:type="dxa"/>
            <w:vAlign w:val="center"/>
            <w:hideMark/>
          </w:tcPr>
          <w:p w14:paraId="01FF72BD"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0.393</w:t>
            </w:r>
          </w:p>
        </w:tc>
        <w:tc>
          <w:tcPr>
            <w:tcW w:w="2248" w:type="dxa"/>
            <w:vAlign w:val="center"/>
            <w:hideMark/>
          </w:tcPr>
          <w:p w14:paraId="3FE1626D"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Not significant</w:t>
            </w:r>
          </w:p>
        </w:tc>
      </w:tr>
      <w:tr w:rsidR="00724784" w:rsidRPr="003562C8" w14:paraId="3132358D" w14:textId="77777777" w:rsidTr="00203979">
        <w:trPr>
          <w:trHeight w:val="560"/>
        </w:trPr>
        <w:tc>
          <w:tcPr>
            <w:tcW w:w="2248" w:type="dxa"/>
            <w:vAlign w:val="center"/>
            <w:hideMark/>
          </w:tcPr>
          <w:p w14:paraId="7266D45D"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Skincare involvement</w:t>
            </w:r>
          </w:p>
        </w:tc>
        <w:tc>
          <w:tcPr>
            <w:tcW w:w="2248" w:type="dxa"/>
            <w:vAlign w:val="center"/>
            <w:hideMark/>
          </w:tcPr>
          <w:p w14:paraId="6DEDE779"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2.602</w:t>
            </w:r>
          </w:p>
        </w:tc>
        <w:tc>
          <w:tcPr>
            <w:tcW w:w="2248" w:type="dxa"/>
            <w:vAlign w:val="center"/>
            <w:hideMark/>
          </w:tcPr>
          <w:p w14:paraId="5AD5F82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0.038</w:t>
            </w:r>
          </w:p>
        </w:tc>
        <w:tc>
          <w:tcPr>
            <w:tcW w:w="2248" w:type="dxa"/>
            <w:vAlign w:val="center"/>
            <w:hideMark/>
          </w:tcPr>
          <w:p w14:paraId="5D9ED3DA"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Significant</w:t>
            </w:r>
          </w:p>
        </w:tc>
      </w:tr>
      <w:tr w:rsidR="00724784" w:rsidRPr="003562C8" w14:paraId="62FE8674" w14:textId="77777777" w:rsidTr="00203979">
        <w:trPr>
          <w:trHeight w:val="560"/>
        </w:trPr>
        <w:tc>
          <w:tcPr>
            <w:tcW w:w="2248" w:type="dxa"/>
            <w:vAlign w:val="center"/>
            <w:hideMark/>
          </w:tcPr>
          <w:p w14:paraId="6E3D3684"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Brand familiarity</w:t>
            </w:r>
          </w:p>
        </w:tc>
        <w:tc>
          <w:tcPr>
            <w:tcW w:w="2248" w:type="dxa"/>
            <w:vAlign w:val="center"/>
            <w:hideMark/>
          </w:tcPr>
          <w:p w14:paraId="3D614D0E"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1.784</w:t>
            </w:r>
          </w:p>
        </w:tc>
        <w:tc>
          <w:tcPr>
            <w:tcW w:w="2248" w:type="dxa"/>
            <w:vAlign w:val="center"/>
            <w:hideMark/>
          </w:tcPr>
          <w:p w14:paraId="58D5E987" w14:textId="77777777" w:rsidR="00724784" w:rsidRPr="003562C8" w:rsidRDefault="00724784" w:rsidP="00203979">
            <w:pPr>
              <w:spacing w:after="0" w:line="240" w:lineRule="auto"/>
              <w:jc w:val="righ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0.135</w:t>
            </w:r>
          </w:p>
        </w:tc>
        <w:tc>
          <w:tcPr>
            <w:tcW w:w="2248" w:type="dxa"/>
            <w:vAlign w:val="center"/>
            <w:hideMark/>
          </w:tcPr>
          <w:p w14:paraId="216CB8E9" w14:textId="77777777" w:rsidR="00724784" w:rsidRPr="003562C8" w:rsidRDefault="00724784" w:rsidP="00952919">
            <w:pPr>
              <w:keepNext/>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Not significant</w:t>
            </w:r>
          </w:p>
        </w:tc>
      </w:tr>
    </w:tbl>
    <w:p w14:paraId="5978F8BD" w14:textId="3F40BEA9" w:rsidR="00724784" w:rsidRPr="003562C8" w:rsidRDefault="00952919" w:rsidP="00952919">
      <w:pPr>
        <w:pStyle w:val="Caption"/>
        <w:rPr>
          <w:rFonts w:ascii="Arial" w:hAnsi="Arial" w:cs="Arial"/>
          <w:sz w:val="24"/>
          <w:szCs w:val="24"/>
        </w:rPr>
      </w:pPr>
      <w:bookmarkStart w:id="90" w:name="_Toc231678154"/>
      <w:r w:rsidRPr="003562C8">
        <w:rPr>
          <w:rFonts w:ascii="Arial" w:hAnsi="Arial" w:cs="Arial"/>
          <w:sz w:val="24"/>
          <w:szCs w:val="24"/>
        </w:rPr>
        <w:t>Table 4.</w:t>
      </w:r>
      <w:r w:rsidRPr="003562C8">
        <w:rPr>
          <w:rFonts w:ascii="Arial" w:hAnsi="Arial" w:cs="Arial"/>
          <w:sz w:val="24"/>
          <w:szCs w:val="24"/>
        </w:rPr>
        <w:fldChar w:fldCharType="begin"/>
      </w:r>
      <w:r w:rsidRPr="003562C8">
        <w:rPr>
          <w:rFonts w:ascii="Arial" w:hAnsi="Arial" w:cs="Arial"/>
          <w:sz w:val="24"/>
          <w:szCs w:val="24"/>
        </w:rPr>
        <w:instrText xml:space="preserve"> SEQ Table \* ARABIC \s 1 </w:instrText>
      </w:r>
      <w:r w:rsidRPr="003562C8">
        <w:rPr>
          <w:rFonts w:ascii="Arial" w:hAnsi="Arial" w:cs="Arial"/>
          <w:sz w:val="24"/>
          <w:szCs w:val="24"/>
        </w:rPr>
        <w:fldChar w:fldCharType="separate"/>
      </w:r>
      <w:r w:rsidRPr="003562C8">
        <w:rPr>
          <w:rFonts w:ascii="Arial" w:hAnsi="Arial" w:cs="Arial"/>
          <w:noProof/>
          <w:sz w:val="24"/>
          <w:szCs w:val="24"/>
        </w:rPr>
        <w:t>10</w:t>
      </w:r>
      <w:r w:rsidRPr="003562C8">
        <w:rPr>
          <w:rFonts w:ascii="Arial" w:hAnsi="Arial" w:cs="Arial"/>
          <w:sz w:val="24"/>
          <w:szCs w:val="24"/>
        </w:rPr>
        <w:fldChar w:fldCharType="end"/>
      </w:r>
      <w:r w:rsidRPr="003562C8">
        <w:rPr>
          <w:rFonts w:ascii="Arial" w:hAnsi="Arial" w:cs="Arial"/>
          <w:sz w:val="24"/>
          <w:szCs w:val="24"/>
        </w:rPr>
        <w:t>: ANOVA Results for Group Differences in Purchase Intention</w:t>
      </w:r>
      <w:bookmarkEnd w:id="90"/>
    </w:p>
    <w:p w14:paraId="10EB5A62" w14:textId="77777777" w:rsidR="00724784" w:rsidRPr="003562C8" w:rsidRDefault="00724784" w:rsidP="00724784">
      <w:pPr>
        <w:rPr>
          <w:rFonts w:ascii="Arial" w:hAnsi="Arial" w:cs="Arial"/>
        </w:rPr>
      </w:pPr>
      <w:r w:rsidRPr="003562C8">
        <w:rPr>
          <w:rFonts w:ascii="Arial" w:hAnsi="Arial" w:cs="Arial"/>
        </w:rPr>
        <w:t xml:space="preserve">Group mean scores provide further detail on purchase intention across categories. For age, the highest mean was reported by respondents aged 55 and above (M = 3.3333), although this group contained only three respondents. For income, the highest mean was found among respondents earning £2,000–£2,999 (M = 3.2232), while the lowest was among respondents earning £4,000 and above (M = 2.0000), although this group contained only one respondent. For skincare involvement, the highest mean was reported by respondents with moderate involvement (M = 3.2727). For brand </w:t>
      </w:r>
      <w:r w:rsidRPr="003562C8">
        <w:rPr>
          <w:rFonts w:ascii="Arial" w:hAnsi="Arial" w:cs="Arial"/>
        </w:rPr>
        <w:lastRenderedPageBreak/>
        <w:t xml:space="preserve">familiarity, the highest mean was reported by respondents who were moderately familiar with premium imported skincare brands (M = 3.1449). </w:t>
      </w:r>
    </w:p>
    <w:p w14:paraId="2FF70E69" w14:textId="77777777" w:rsidR="00724784" w:rsidRPr="003562C8" w:rsidRDefault="00724784" w:rsidP="0085275E">
      <w:pPr>
        <w:pStyle w:val="Heading2"/>
        <w:rPr>
          <w:rFonts w:cs="Arial"/>
          <w:szCs w:val="24"/>
        </w:rPr>
      </w:pPr>
      <w:bookmarkStart w:id="91" w:name="_Toc231753757"/>
      <w:r w:rsidRPr="003562C8">
        <w:rPr>
          <w:rFonts w:cs="Arial"/>
          <w:szCs w:val="24"/>
        </w:rPr>
        <w:t>4.10 Summary of Findings Against Research Questions</w:t>
      </w:r>
      <w:bookmarkEnd w:id="91"/>
    </w:p>
    <w:p w14:paraId="30D50D4F" w14:textId="42E5F6ED" w:rsidR="00724784" w:rsidRPr="003562C8" w:rsidRDefault="00724784" w:rsidP="00952919">
      <w:pPr>
        <w:rPr>
          <w:rFonts w:ascii="Arial" w:hAnsi="Arial" w:cs="Arial"/>
        </w:rPr>
      </w:pPr>
      <w:r w:rsidRPr="003562C8">
        <w:rPr>
          <w:rFonts w:ascii="Arial" w:hAnsi="Arial" w:cs="Arial"/>
        </w:rPr>
        <w:t>The findings are summarised below in relation to the four research questions.</w:t>
      </w:r>
    </w:p>
    <w:tbl>
      <w:tblPr>
        <w:tblW w:w="8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1"/>
        <w:gridCol w:w="5351"/>
      </w:tblGrid>
      <w:tr w:rsidR="00724784" w:rsidRPr="003562C8" w14:paraId="749FE5FE" w14:textId="77777777" w:rsidTr="00203979">
        <w:trPr>
          <w:trHeight w:val="263"/>
        </w:trPr>
        <w:tc>
          <w:tcPr>
            <w:tcW w:w="3641" w:type="dxa"/>
            <w:vAlign w:val="center"/>
            <w:hideMark/>
          </w:tcPr>
          <w:p w14:paraId="786C62F1"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Research question</w:t>
            </w:r>
          </w:p>
        </w:tc>
        <w:tc>
          <w:tcPr>
            <w:tcW w:w="5351" w:type="dxa"/>
            <w:vAlign w:val="center"/>
            <w:hideMark/>
          </w:tcPr>
          <w:p w14:paraId="711CB02F" w14:textId="77777777" w:rsidR="00724784" w:rsidRPr="003562C8" w:rsidRDefault="00724784" w:rsidP="00203979">
            <w:pPr>
              <w:spacing w:after="0" w:line="240" w:lineRule="auto"/>
              <w:jc w:val="center"/>
              <w:rPr>
                <w:rFonts w:ascii="Arial" w:eastAsia="Times New Roman" w:hAnsi="Arial" w:cs="Arial"/>
                <w:b/>
                <w:bCs/>
                <w:color w:val="000000"/>
                <w:lang w:eastAsia="en-GB"/>
                <w14:ligatures w14:val="none"/>
              </w:rPr>
            </w:pPr>
            <w:r w:rsidRPr="003562C8">
              <w:rPr>
                <w:rFonts w:ascii="Arial" w:eastAsia="Times New Roman" w:hAnsi="Arial" w:cs="Arial"/>
                <w:b/>
                <w:bCs/>
                <w:color w:val="000000"/>
                <w:lang w:eastAsia="en-GB"/>
                <w14:ligatures w14:val="none"/>
              </w:rPr>
              <w:t>Main finding</w:t>
            </w:r>
          </w:p>
        </w:tc>
      </w:tr>
      <w:tr w:rsidR="00724784" w:rsidRPr="003562C8" w14:paraId="4EC1EC29" w14:textId="77777777" w:rsidTr="00203979">
        <w:trPr>
          <w:trHeight w:val="1317"/>
        </w:trPr>
        <w:tc>
          <w:tcPr>
            <w:tcW w:w="3641" w:type="dxa"/>
            <w:vAlign w:val="center"/>
            <w:hideMark/>
          </w:tcPr>
          <w:p w14:paraId="35474945"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RQ1: What origin-related cues do UK consumers attend to?</w:t>
            </w:r>
          </w:p>
        </w:tc>
        <w:tc>
          <w:tcPr>
            <w:tcW w:w="5351" w:type="dxa"/>
            <w:vAlign w:val="center"/>
            <w:hideMark/>
          </w:tcPr>
          <w:p w14:paraId="0AD2A99F"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Country of origin was selected as the most influential buying factor by 51.66% of respondents. Respondents also associated premium skincare with countries such as South Korea, the United States, Japan, Switzerland and France.</w:t>
            </w:r>
          </w:p>
        </w:tc>
      </w:tr>
      <w:tr w:rsidR="00724784" w:rsidRPr="003562C8" w14:paraId="6F813096" w14:textId="77777777" w:rsidTr="00203979">
        <w:trPr>
          <w:trHeight w:val="790"/>
        </w:trPr>
        <w:tc>
          <w:tcPr>
            <w:tcW w:w="3641" w:type="dxa"/>
            <w:vAlign w:val="center"/>
            <w:hideMark/>
          </w:tcPr>
          <w:p w14:paraId="008DD1F7"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RQ2: How do country associations shape perceived quality, safety and brand prestige?</w:t>
            </w:r>
          </w:p>
        </w:tc>
        <w:tc>
          <w:tcPr>
            <w:tcW w:w="5351" w:type="dxa"/>
            <w:vAlign w:val="center"/>
            <w:hideMark/>
          </w:tcPr>
          <w:p w14:paraId="5BBCA7E0"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Perceived quality, perceived safety and brand prestige all showed positive and significant correlations with purchase intention.</w:t>
            </w:r>
          </w:p>
        </w:tc>
      </w:tr>
      <w:tr w:rsidR="00724784" w:rsidRPr="003562C8" w14:paraId="31691331" w14:textId="77777777" w:rsidTr="00203979">
        <w:trPr>
          <w:trHeight w:val="1053"/>
        </w:trPr>
        <w:tc>
          <w:tcPr>
            <w:tcW w:w="3641" w:type="dxa"/>
            <w:vAlign w:val="center"/>
            <w:hideMark/>
          </w:tcPr>
          <w:p w14:paraId="4A31EB98"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RQ3: How strongly do these perceptions influence purchase intention?</w:t>
            </w:r>
          </w:p>
        </w:tc>
        <w:tc>
          <w:tcPr>
            <w:tcW w:w="5351" w:type="dxa"/>
            <w:vAlign w:val="center"/>
            <w:hideMark/>
          </w:tcPr>
          <w:p w14:paraId="7827FEDB"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The regression model explained 47.8% of the variance in purchase intention. Perceived safety and brand prestige were statistically significant predictors.</w:t>
            </w:r>
          </w:p>
        </w:tc>
      </w:tr>
      <w:tr w:rsidR="00724784" w:rsidRPr="003562C8" w14:paraId="34E1C1D3" w14:textId="77777777" w:rsidTr="00203979">
        <w:trPr>
          <w:trHeight w:val="1053"/>
        </w:trPr>
        <w:tc>
          <w:tcPr>
            <w:tcW w:w="3641" w:type="dxa"/>
            <w:vAlign w:val="center"/>
            <w:hideMark/>
          </w:tcPr>
          <w:p w14:paraId="27120D8D" w14:textId="77777777" w:rsidR="00724784" w:rsidRPr="003562C8" w:rsidRDefault="00724784" w:rsidP="00203979">
            <w:pPr>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RQ4: Do effects differ by age, income, involvement and familiarity?</w:t>
            </w:r>
          </w:p>
        </w:tc>
        <w:tc>
          <w:tcPr>
            <w:tcW w:w="5351" w:type="dxa"/>
            <w:vAlign w:val="center"/>
            <w:hideMark/>
          </w:tcPr>
          <w:p w14:paraId="7A9EB063" w14:textId="77777777" w:rsidR="00724784" w:rsidRPr="003562C8" w:rsidRDefault="00724784" w:rsidP="00952919">
            <w:pPr>
              <w:keepNext/>
              <w:spacing w:after="0" w:line="240" w:lineRule="auto"/>
              <w:jc w:val="left"/>
              <w:rPr>
                <w:rFonts w:ascii="Arial" w:eastAsia="Times New Roman" w:hAnsi="Arial" w:cs="Arial"/>
                <w:color w:val="000000"/>
                <w:lang w:eastAsia="en-GB"/>
                <w14:ligatures w14:val="none"/>
              </w:rPr>
            </w:pPr>
            <w:r w:rsidRPr="003562C8">
              <w:rPr>
                <w:rFonts w:ascii="Arial" w:eastAsia="Times New Roman" w:hAnsi="Arial" w:cs="Arial"/>
                <w:color w:val="000000"/>
                <w:lang w:eastAsia="en-GB"/>
                <w14:ligatures w14:val="none"/>
              </w:rPr>
              <w:t>Skincare involvement showed a statistically significant difference in purchase intention. Age, income and brand familiarity did not show statistically significant differences.</w:t>
            </w:r>
          </w:p>
        </w:tc>
      </w:tr>
    </w:tbl>
    <w:p w14:paraId="53D578DE" w14:textId="59FCBF22" w:rsidR="00724784" w:rsidRPr="003562C8" w:rsidRDefault="00952919" w:rsidP="00952919">
      <w:pPr>
        <w:pStyle w:val="Caption"/>
        <w:rPr>
          <w:rFonts w:ascii="Arial" w:hAnsi="Arial" w:cs="Arial"/>
          <w:sz w:val="24"/>
          <w:szCs w:val="24"/>
        </w:rPr>
      </w:pPr>
      <w:bookmarkStart w:id="92" w:name="_Toc231678155"/>
      <w:r w:rsidRPr="003562C8">
        <w:rPr>
          <w:rFonts w:ascii="Arial" w:hAnsi="Arial" w:cs="Arial"/>
          <w:sz w:val="24"/>
          <w:szCs w:val="24"/>
        </w:rPr>
        <w:t>Table 4.</w:t>
      </w:r>
      <w:r w:rsidRPr="003562C8">
        <w:rPr>
          <w:rFonts w:ascii="Arial" w:hAnsi="Arial" w:cs="Arial"/>
          <w:sz w:val="24"/>
          <w:szCs w:val="24"/>
        </w:rPr>
        <w:fldChar w:fldCharType="begin"/>
      </w:r>
      <w:r w:rsidRPr="003562C8">
        <w:rPr>
          <w:rFonts w:ascii="Arial" w:hAnsi="Arial" w:cs="Arial"/>
          <w:sz w:val="24"/>
          <w:szCs w:val="24"/>
        </w:rPr>
        <w:instrText xml:space="preserve"> SEQ Table \* ARABIC \s 1 </w:instrText>
      </w:r>
      <w:r w:rsidRPr="003562C8">
        <w:rPr>
          <w:rFonts w:ascii="Arial" w:hAnsi="Arial" w:cs="Arial"/>
          <w:sz w:val="24"/>
          <w:szCs w:val="24"/>
        </w:rPr>
        <w:fldChar w:fldCharType="separate"/>
      </w:r>
      <w:r w:rsidRPr="003562C8">
        <w:rPr>
          <w:rFonts w:ascii="Arial" w:hAnsi="Arial" w:cs="Arial"/>
          <w:noProof/>
          <w:sz w:val="24"/>
          <w:szCs w:val="24"/>
        </w:rPr>
        <w:t>11</w:t>
      </w:r>
      <w:r w:rsidRPr="003562C8">
        <w:rPr>
          <w:rFonts w:ascii="Arial" w:hAnsi="Arial" w:cs="Arial"/>
          <w:sz w:val="24"/>
          <w:szCs w:val="24"/>
        </w:rPr>
        <w:fldChar w:fldCharType="end"/>
      </w:r>
      <w:r w:rsidRPr="003562C8">
        <w:rPr>
          <w:rFonts w:ascii="Arial" w:hAnsi="Arial" w:cs="Arial"/>
          <w:sz w:val="24"/>
          <w:szCs w:val="24"/>
        </w:rPr>
        <w:t>: Summary of Findings by Research Question</w:t>
      </w:r>
      <w:bookmarkEnd w:id="92"/>
    </w:p>
    <w:p w14:paraId="3F8AC5D9" w14:textId="77777777" w:rsidR="00724784" w:rsidRPr="003562C8" w:rsidRDefault="00724784" w:rsidP="00724784">
      <w:pPr>
        <w:pStyle w:val="Heading2"/>
        <w:rPr>
          <w:rFonts w:cs="Arial"/>
          <w:szCs w:val="24"/>
        </w:rPr>
      </w:pPr>
      <w:bookmarkStart w:id="93" w:name="_Toc231753758"/>
      <w:r w:rsidRPr="003562C8">
        <w:rPr>
          <w:rFonts w:cs="Arial"/>
          <w:szCs w:val="24"/>
        </w:rPr>
        <w:t>4.11 Limitations of the Analysis</w:t>
      </w:r>
      <w:bookmarkEnd w:id="93"/>
    </w:p>
    <w:p w14:paraId="49D4F092" w14:textId="0C77832E" w:rsidR="00724784" w:rsidRPr="003562C8" w:rsidRDefault="00724784" w:rsidP="00724784">
      <w:pPr>
        <w:rPr>
          <w:rFonts w:ascii="Arial" w:hAnsi="Arial" w:cs="Arial"/>
        </w:rPr>
      </w:pPr>
      <w:r w:rsidRPr="003562C8">
        <w:rPr>
          <w:rFonts w:ascii="Arial" w:hAnsi="Arial" w:cs="Arial"/>
        </w:rPr>
        <w:t xml:space="preserve">Several analytical limitations were identified. First, some </w:t>
      </w:r>
      <w:proofErr w:type="spellStart"/>
      <w:r w:rsidRPr="003562C8">
        <w:rPr>
          <w:rFonts w:ascii="Arial" w:hAnsi="Arial" w:cs="Arial"/>
        </w:rPr>
        <w:t>Cronbach’s</w:t>
      </w:r>
      <w:proofErr w:type="spellEnd"/>
      <w:r w:rsidRPr="003562C8">
        <w:rPr>
          <w:rFonts w:ascii="Arial" w:hAnsi="Arial" w:cs="Arial"/>
        </w:rPr>
        <w:t xml:space="preserve"> alpha values were below the conventional .70 threshold, particularly brand prestige. Second, some demographic categories contained small numbers of respondents, especially the oldest age group and </w:t>
      </w:r>
      <w:r w:rsidR="003B5F0A" w:rsidRPr="003562C8">
        <w:rPr>
          <w:rFonts w:ascii="Arial" w:hAnsi="Arial" w:cs="Arial"/>
        </w:rPr>
        <w:t xml:space="preserve">the </w:t>
      </w:r>
      <w:r w:rsidRPr="003562C8">
        <w:rPr>
          <w:rFonts w:ascii="Arial" w:hAnsi="Arial" w:cs="Arial"/>
        </w:rPr>
        <w:t>highest income group, which limits the strength of group comparison findings. Third, the analysis is based on self-reported survey data, meaning that responses reflect stated perceptions and intentions rather than actual purchasing behaviour. These limitations are carried forward into the discussion chapter.</w:t>
      </w:r>
    </w:p>
    <w:p w14:paraId="091DE99C" w14:textId="77777777" w:rsidR="00724784" w:rsidRPr="003562C8" w:rsidRDefault="00724784" w:rsidP="00724784">
      <w:pPr>
        <w:pStyle w:val="Heading2"/>
        <w:rPr>
          <w:rFonts w:cs="Arial"/>
          <w:szCs w:val="24"/>
        </w:rPr>
      </w:pPr>
      <w:bookmarkStart w:id="94" w:name="_Toc231753759"/>
      <w:r w:rsidRPr="003562C8">
        <w:rPr>
          <w:rFonts w:cs="Arial"/>
          <w:szCs w:val="24"/>
        </w:rPr>
        <w:t>4.12 Chapter Summary</w:t>
      </w:r>
      <w:bookmarkEnd w:id="94"/>
    </w:p>
    <w:p w14:paraId="51D7DE9A" w14:textId="0CC72A86" w:rsidR="00724784" w:rsidRPr="003562C8" w:rsidRDefault="004C2D53" w:rsidP="00724784">
      <w:pPr>
        <w:rPr>
          <w:rFonts w:ascii="Arial" w:hAnsi="Arial" w:cs="Arial"/>
        </w:rPr>
      </w:pPr>
      <w:r w:rsidRPr="003562C8">
        <w:rPr>
          <w:rFonts w:ascii="Arial" w:hAnsi="Arial" w:cs="Arial"/>
        </w:rPr>
        <w:t>In this chapter</w:t>
      </w:r>
      <w:r w:rsidR="003B5F0A" w:rsidRPr="003562C8">
        <w:rPr>
          <w:rFonts w:ascii="Arial" w:hAnsi="Arial" w:cs="Arial"/>
        </w:rPr>
        <w:t>,</w:t>
      </w:r>
      <w:r w:rsidRPr="003562C8">
        <w:rPr>
          <w:rFonts w:ascii="Arial" w:hAnsi="Arial" w:cs="Arial"/>
        </w:rPr>
        <w:t xml:space="preserve"> the quantitative </w:t>
      </w:r>
      <w:r w:rsidR="003B5F0A" w:rsidRPr="003562C8">
        <w:rPr>
          <w:rFonts w:ascii="Arial" w:hAnsi="Arial" w:cs="Arial"/>
        </w:rPr>
        <w:t>results</w:t>
      </w:r>
      <w:r w:rsidRPr="003562C8">
        <w:rPr>
          <w:rFonts w:ascii="Arial" w:hAnsi="Arial" w:cs="Arial"/>
        </w:rPr>
        <w:t xml:space="preserve"> of the survey </w:t>
      </w:r>
      <w:r w:rsidR="003B5F0A" w:rsidRPr="003562C8">
        <w:rPr>
          <w:rFonts w:ascii="Arial" w:hAnsi="Arial" w:cs="Arial"/>
        </w:rPr>
        <w:t>are</w:t>
      </w:r>
      <w:r w:rsidRPr="003562C8">
        <w:rPr>
          <w:rFonts w:ascii="Arial" w:hAnsi="Arial" w:cs="Arial"/>
        </w:rPr>
        <w:t xml:space="preserve"> presented. It reported: Respondent profile, Buying-factor frequencies, Reliability results, Descriptive statistics, Pearson correlations, Multiple regression and group comparisons. The results indicate that there was </w:t>
      </w:r>
      <w:r w:rsidR="003B5F0A" w:rsidRPr="003562C8">
        <w:rPr>
          <w:rFonts w:ascii="Arial" w:hAnsi="Arial" w:cs="Arial"/>
        </w:rPr>
        <w:t xml:space="preserve">a </w:t>
      </w:r>
      <w:r w:rsidRPr="003562C8">
        <w:rPr>
          <w:rFonts w:ascii="Arial" w:hAnsi="Arial" w:cs="Arial"/>
        </w:rPr>
        <w:t xml:space="preserve">positive relationship between </w:t>
      </w:r>
      <w:r w:rsidR="003B5F0A" w:rsidRPr="003562C8">
        <w:rPr>
          <w:rFonts w:ascii="Arial" w:hAnsi="Arial" w:cs="Arial"/>
        </w:rPr>
        <w:t>origin-based</w:t>
      </w:r>
      <w:r w:rsidRPr="003562C8">
        <w:rPr>
          <w:rFonts w:ascii="Arial" w:hAnsi="Arial" w:cs="Arial"/>
        </w:rPr>
        <w:t xml:space="preserve"> cues and </w:t>
      </w:r>
      <w:r w:rsidRPr="003562C8">
        <w:rPr>
          <w:rFonts w:ascii="Arial" w:hAnsi="Arial" w:cs="Arial"/>
        </w:rPr>
        <w:lastRenderedPageBreak/>
        <w:t xml:space="preserve">evaluative perceptions and purchase intention. The results of the regression analysis indicated that perceived safety and brand prestige positively influence purchase intention and </w:t>
      </w:r>
      <w:r w:rsidR="003B5F0A" w:rsidRPr="003562C8">
        <w:rPr>
          <w:rFonts w:ascii="Arial" w:hAnsi="Arial" w:cs="Arial"/>
        </w:rPr>
        <w:t xml:space="preserve">are </w:t>
      </w:r>
      <w:r w:rsidRPr="003562C8">
        <w:rPr>
          <w:rFonts w:ascii="Arial" w:hAnsi="Arial" w:cs="Arial"/>
        </w:rPr>
        <w:t xml:space="preserve">statistically significant, while the results of the grouping variables through group comparison indicated that only the grouping variable of Skincare Involvement showed </w:t>
      </w:r>
      <w:r w:rsidR="003B5F0A" w:rsidRPr="003562C8">
        <w:rPr>
          <w:rFonts w:ascii="Arial" w:hAnsi="Arial" w:cs="Arial"/>
        </w:rPr>
        <w:t xml:space="preserve">a </w:t>
      </w:r>
      <w:r w:rsidRPr="003562C8">
        <w:rPr>
          <w:rFonts w:ascii="Arial" w:hAnsi="Arial" w:cs="Arial"/>
        </w:rPr>
        <w:t>statistically significant difference. The findings are discussed in the next chapter regarding the literature, research questions and conceptual framework.</w:t>
      </w:r>
      <w:r w:rsidR="00B24093" w:rsidRPr="003562C8">
        <w:rPr>
          <w:rFonts w:ascii="Arial" w:hAnsi="Arial" w:cs="Arial"/>
        </w:rPr>
        <w:br w:type="page"/>
      </w:r>
    </w:p>
    <w:p w14:paraId="64EC0C64" w14:textId="77777777" w:rsidR="00724784" w:rsidRPr="003562C8" w:rsidRDefault="00724784" w:rsidP="00724784">
      <w:pPr>
        <w:pStyle w:val="Heading1"/>
        <w:rPr>
          <w:rFonts w:cs="Arial"/>
          <w:sz w:val="24"/>
          <w:szCs w:val="24"/>
        </w:rPr>
      </w:pPr>
      <w:bookmarkStart w:id="95" w:name="_Toc231753760"/>
      <w:r w:rsidRPr="003562C8">
        <w:rPr>
          <w:rFonts w:cs="Arial"/>
          <w:sz w:val="24"/>
          <w:szCs w:val="24"/>
        </w:rPr>
        <w:lastRenderedPageBreak/>
        <w:t>Chapter 5: Discussion</w:t>
      </w:r>
      <w:bookmarkEnd w:id="95"/>
    </w:p>
    <w:p w14:paraId="3DAF31E5" w14:textId="77777777" w:rsidR="00724784" w:rsidRPr="003562C8" w:rsidRDefault="00724784" w:rsidP="00724784">
      <w:pPr>
        <w:pStyle w:val="Heading2"/>
        <w:rPr>
          <w:rFonts w:cs="Arial"/>
          <w:szCs w:val="24"/>
        </w:rPr>
      </w:pPr>
      <w:bookmarkStart w:id="96" w:name="_Toc231753761"/>
      <w:r w:rsidRPr="003562C8">
        <w:rPr>
          <w:rFonts w:cs="Arial"/>
          <w:szCs w:val="24"/>
        </w:rPr>
        <w:t>5.1 Restatement of Research Problem, Aim and Questions</w:t>
      </w:r>
      <w:bookmarkEnd w:id="96"/>
    </w:p>
    <w:p w14:paraId="1C408760" w14:textId="012E01BD" w:rsidR="004C2D53" w:rsidRPr="003562C8" w:rsidRDefault="004C2D53" w:rsidP="004C2D53">
      <w:pPr>
        <w:rPr>
          <w:rFonts w:ascii="Arial" w:hAnsi="Arial" w:cs="Arial"/>
        </w:rPr>
      </w:pPr>
      <w:r w:rsidRPr="003562C8">
        <w:rPr>
          <w:rFonts w:ascii="Arial" w:hAnsi="Arial" w:cs="Arial"/>
        </w:rPr>
        <w:t>The use of country-of-origin as a cue is common on many products in the UK</w:t>
      </w:r>
      <w:r w:rsidR="003B5F0A" w:rsidRPr="003562C8">
        <w:rPr>
          <w:rFonts w:ascii="Arial" w:hAnsi="Arial" w:cs="Arial"/>
        </w:rPr>
        <w:t>,</w:t>
      </w:r>
      <w:r w:rsidRPr="003562C8">
        <w:rPr>
          <w:rFonts w:ascii="Arial" w:hAnsi="Arial" w:cs="Arial"/>
        </w:rPr>
        <w:t xml:space="preserve"> and particularly expensive imported skin care products have been found to 'provide consumers with country-of-origin information' through packaging, brand heritage, retail presentation and origin story cues. The research problem is that these cues could affect the consumer's judgment of product quality, safety, prestige and the purchase intention of the product, but quantitative evidence in the United Kingdom is limited. Previous studies indicate that country-of-origin effects can vary by context</w:t>
      </w:r>
      <w:r w:rsidR="003B5F0A" w:rsidRPr="003562C8">
        <w:rPr>
          <w:rFonts w:ascii="Arial" w:hAnsi="Arial" w:cs="Arial"/>
        </w:rPr>
        <w:t>,</w:t>
      </w:r>
      <w:r w:rsidRPr="003562C8">
        <w:rPr>
          <w:rFonts w:ascii="Arial" w:hAnsi="Arial" w:cs="Arial"/>
        </w:rPr>
        <w:t xml:space="preserve"> and there is a need for more research in premium and luxury contexts (</w:t>
      </w:r>
      <w:proofErr w:type="spellStart"/>
      <w:r w:rsidRPr="003562C8">
        <w:rPr>
          <w:rFonts w:ascii="Arial" w:hAnsi="Arial" w:cs="Arial"/>
        </w:rPr>
        <w:t>Samiee</w:t>
      </w:r>
      <w:proofErr w:type="spellEnd"/>
      <w:r w:rsidRPr="003562C8">
        <w:rPr>
          <w:rFonts w:ascii="Arial" w:hAnsi="Arial" w:cs="Arial"/>
        </w:rPr>
        <w:t xml:space="preserve"> et al., 2024; Ghosh et al., 2025).</w:t>
      </w:r>
    </w:p>
    <w:p w14:paraId="1539BB9A" w14:textId="6F39D472" w:rsidR="004C2D53" w:rsidRPr="003562C8" w:rsidRDefault="004C2D53" w:rsidP="004C2D53">
      <w:pPr>
        <w:rPr>
          <w:rFonts w:ascii="Arial" w:hAnsi="Arial" w:cs="Arial"/>
        </w:rPr>
      </w:pPr>
      <w:r w:rsidRPr="003562C8">
        <w:rPr>
          <w:rFonts w:ascii="Arial" w:hAnsi="Arial" w:cs="Arial"/>
        </w:rPr>
        <w:t xml:space="preserve">The focus of the study, therefore, was to explore and quantify the impact of </w:t>
      </w:r>
      <w:r w:rsidR="003B5F0A" w:rsidRPr="003562C8">
        <w:rPr>
          <w:rFonts w:ascii="Arial" w:hAnsi="Arial" w:cs="Arial"/>
        </w:rPr>
        <w:t>origin-related</w:t>
      </w:r>
      <w:r w:rsidRPr="003562C8">
        <w:rPr>
          <w:rFonts w:ascii="Arial" w:hAnsi="Arial" w:cs="Arial"/>
        </w:rPr>
        <w:t xml:space="preserve"> cues on consumers' UK evaluation and purchase intention about the premium imported skin care market. For this, four connected questions are considered: What birth origin cues are consumers attending to; what are the country of origin and perceived quality, perceived safety and brand prestige of consumers; how strong the relationship of this perceived quality with purchase intentions of consumers; and whether this relationship differs across four moderating variables such as age, income, skincare involvement and brand familiarity.</w:t>
      </w:r>
    </w:p>
    <w:p w14:paraId="3117115E" w14:textId="77777777" w:rsidR="00724784" w:rsidRPr="003562C8" w:rsidRDefault="00724784" w:rsidP="00724784">
      <w:pPr>
        <w:pStyle w:val="Heading2"/>
        <w:rPr>
          <w:rFonts w:cs="Arial"/>
          <w:szCs w:val="24"/>
        </w:rPr>
      </w:pPr>
      <w:bookmarkStart w:id="97" w:name="_Toc231753762"/>
      <w:r w:rsidRPr="003562C8">
        <w:rPr>
          <w:rFonts w:cs="Arial"/>
          <w:szCs w:val="24"/>
        </w:rPr>
        <w:t>5.2 Summary of Key Findings</w:t>
      </w:r>
      <w:bookmarkEnd w:id="97"/>
    </w:p>
    <w:p w14:paraId="321904B4" w14:textId="6B6BC8B2" w:rsidR="004C2D53" w:rsidRPr="003562C8" w:rsidRDefault="004C2D53" w:rsidP="00724784">
      <w:pPr>
        <w:rPr>
          <w:rFonts w:ascii="Arial" w:hAnsi="Arial" w:cs="Arial"/>
        </w:rPr>
      </w:pPr>
      <w:r w:rsidRPr="003562C8">
        <w:rPr>
          <w:rFonts w:ascii="Arial" w:hAnsi="Arial" w:cs="Arial"/>
        </w:rPr>
        <w:t>A total of 151 surveys were returned and deemed to be valid. Results revealed that country of origin was an important factor when it comes to premium imported skin care evaluation, and 51.66 per cent of the respondents indicated that it is the primary consideration. Origin perceptions were spread across several nations, South Korea, the United States, Japan, Switzerland and France, with high levels of association between premium skincare and these countries.</w:t>
      </w:r>
    </w:p>
    <w:p w14:paraId="320B4B05" w14:textId="77777777" w:rsidR="00724784" w:rsidRPr="003562C8" w:rsidRDefault="00724784" w:rsidP="00724784">
      <w:pPr>
        <w:rPr>
          <w:rFonts w:ascii="Arial" w:hAnsi="Arial" w:cs="Arial"/>
        </w:rPr>
      </w:pPr>
      <w:r w:rsidRPr="003562C8">
        <w:rPr>
          <w:rFonts w:ascii="Arial" w:hAnsi="Arial" w:cs="Arial"/>
        </w:rPr>
        <w:t xml:space="preserve">The descriptive statistics showed moderate mean scores across the main constructs. The highest mean was recorded for the importance of origin cues, followed by perceived safety, brand prestige, origin-related cue salience, perceived quality and purchase intention. Pearson correlation analysis showed that all main constructs were positively and significantly associated with purchase intention. Brand prestige had the </w:t>
      </w:r>
      <w:r w:rsidRPr="003562C8">
        <w:rPr>
          <w:rFonts w:ascii="Arial" w:hAnsi="Arial" w:cs="Arial"/>
        </w:rPr>
        <w:lastRenderedPageBreak/>
        <w:t>strongest correlation with purchase intention, followed by importance of origin cues, perceived safety, perceived quality and origin-related cue salience.</w:t>
      </w:r>
    </w:p>
    <w:p w14:paraId="7649C279" w14:textId="77777777" w:rsidR="00724784" w:rsidRPr="003562C8" w:rsidRDefault="00724784" w:rsidP="00724784">
      <w:pPr>
        <w:rPr>
          <w:rFonts w:ascii="Arial" w:hAnsi="Arial" w:cs="Arial"/>
        </w:rPr>
      </w:pPr>
      <w:r w:rsidRPr="003562C8">
        <w:rPr>
          <w:rFonts w:ascii="Arial" w:hAnsi="Arial" w:cs="Arial"/>
        </w:rPr>
        <w:t>The regression analysis provided a more specific account of influence. The model explained 47.8 per cent of the variance in purchase intention, showing that the selected variables had meaningful explanatory power. However, only perceived safety and brand prestige were statistically significant predictors when all variables were considered together. Origin cue salience, importance of origin cues and perceived quality were not independently significant in the regression model. Group comparisons further showed that only skincare involvement produced a statistically significant difference in purchase intention, while age, income and brand familiarity did not. Overall, the findings partially support the conceptual framework, suggesting that origin cues are relevant, but their strongest behavioural influence operates through safety and prestige.</w:t>
      </w:r>
    </w:p>
    <w:p w14:paraId="06B69CFD" w14:textId="77777777" w:rsidR="00724784" w:rsidRPr="003562C8" w:rsidRDefault="00724784" w:rsidP="00724784">
      <w:pPr>
        <w:pStyle w:val="Heading2"/>
        <w:rPr>
          <w:rFonts w:cs="Arial"/>
          <w:szCs w:val="24"/>
        </w:rPr>
      </w:pPr>
      <w:bookmarkStart w:id="98" w:name="_Toc231753763"/>
      <w:r w:rsidRPr="003562C8">
        <w:rPr>
          <w:rFonts w:cs="Arial"/>
          <w:szCs w:val="24"/>
        </w:rPr>
        <w:t>5.3 Discussion of RQ1: Origin-Related Cues Consumers Attend To</w:t>
      </w:r>
      <w:bookmarkEnd w:id="98"/>
    </w:p>
    <w:p w14:paraId="54EF89B9" w14:textId="724687BA" w:rsidR="004C2D53" w:rsidRPr="003562C8" w:rsidRDefault="004C2D53" w:rsidP="004C2D53">
      <w:pPr>
        <w:rPr>
          <w:rFonts w:ascii="Arial" w:hAnsi="Arial" w:cs="Arial"/>
        </w:rPr>
      </w:pPr>
      <w:r w:rsidRPr="003562C8">
        <w:rPr>
          <w:rFonts w:ascii="Arial" w:hAnsi="Arial" w:cs="Arial"/>
        </w:rPr>
        <w:t>RQ1 aimed to investigate what origin- related cues UK consumers pay attention to when they evaluate premium imported skincare products. The 51.66 per cent of respondents who specified country of origin (CoO) as the most influential buying factor within the category shows that CoO information was very visible and was not a simple add-on secondary information required in packaging. This corroborates the theory of country of origin, which states that origin is one of the extrinsic elements that consumers take into account when intrinsic product characteristics cannot be easily assessed (</w:t>
      </w:r>
      <w:proofErr w:type="spellStart"/>
      <w:r w:rsidRPr="003562C8">
        <w:rPr>
          <w:rFonts w:ascii="Arial" w:hAnsi="Arial" w:cs="Arial"/>
        </w:rPr>
        <w:t>Bilkey</w:t>
      </w:r>
      <w:proofErr w:type="spellEnd"/>
      <w:r w:rsidRPr="003562C8">
        <w:rPr>
          <w:rFonts w:ascii="Arial" w:hAnsi="Arial" w:cs="Arial"/>
        </w:rPr>
        <w:t xml:space="preserve"> and </w:t>
      </w:r>
      <w:proofErr w:type="spellStart"/>
      <w:r w:rsidRPr="003562C8">
        <w:rPr>
          <w:rFonts w:ascii="Arial" w:hAnsi="Arial" w:cs="Arial"/>
        </w:rPr>
        <w:t>Nes</w:t>
      </w:r>
      <w:proofErr w:type="spellEnd"/>
      <w:r w:rsidRPr="003562C8">
        <w:rPr>
          <w:rFonts w:ascii="Arial" w:hAnsi="Arial" w:cs="Arial"/>
        </w:rPr>
        <w:t xml:space="preserve">, 1982; </w:t>
      </w:r>
      <w:proofErr w:type="spellStart"/>
      <w:r w:rsidRPr="003562C8">
        <w:rPr>
          <w:rFonts w:ascii="Arial" w:hAnsi="Arial" w:cs="Arial"/>
        </w:rPr>
        <w:t>Verlegh</w:t>
      </w:r>
      <w:proofErr w:type="spellEnd"/>
      <w:r w:rsidRPr="003562C8">
        <w:rPr>
          <w:rFonts w:ascii="Arial" w:hAnsi="Arial" w:cs="Arial"/>
        </w:rPr>
        <w:t xml:space="preserve"> and </w:t>
      </w:r>
      <w:proofErr w:type="spellStart"/>
      <w:r w:rsidRPr="003562C8">
        <w:rPr>
          <w:rFonts w:ascii="Arial" w:hAnsi="Arial" w:cs="Arial"/>
        </w:rPr>
        <w:t>Steenkamp</w:t>
      </w:r>
      <w:proofErr w:type="spellEnd"/>
      <w:r w:rsidRPr="003562C8">
        <w:rPr>
          <w:rFonts w:ascii="Arial" w:hAnsi="Arial" w:cs="Arial"/>
        </w:rPr>
        <w:t xml:space="preserve">, 1999). This is particularly true in the case of premium skin care, as the consumer </w:t>
      </w:r>
      <w:r w:rsidR="003B5F0A" w:rsidRPr="003562C8">
        <w:rPr>
          <w:rFonts w:ascii="Arial" w:hAnsi="Arial" w:cs="Arial"/>
        </w:rPr>
        <w:t>cannot</w:t>
      </w:r>
      <w:r w:rsidRPr="003562C8">
        <w:rPr>
          <w:rFonts w:ascii="Arial" w:hAnsi="Arial" w:cs="Arial"/>
        </w:rPr>
        <w:t xml:space="preserve"> assess the formulation's performance and safety or skin compatibility before deciding to buy it. Because skin care product buying is also personal and requires personal relevance and understanding that the effects are only </w:t>
      </w:r>
      <w:r w:rsidR="003B5F0A" w:rsidRPr="003562C8">
        <w:rPr>
          <w:rFonts w:ascii="Arial" w:hAnsi="Arial" w:cs="Arial"/>
        </w:rPr>
        <w:t>long-term</w:t>
      </w:r>
      <w:r w:rsidRPr="003562C8">
        <w:rPr>
          <w:rFonts w:ascii="Arial" w:hAnsi="Arial" w:cs="Arial"/>
        </w:rPr>
        <w:t>, origin could be part of the practical evaluation process of the consumer (</w:t>
      </w:r>
      <w:proofErr w:type="spellStart"/>
      <w:r w:rsidRPr="003562C8">
        <w:rPr>
          <w:rFonts w:ascii="Arial" w:hAnsi="Arial" w:cs="Arial"/>
        </w:rPr>
        <w:t>Dai</w:t>
      </w:r>
      <w:proofErr w:type="spellEnd"/>
      <w:r w:rsidRPr="003562C8">
        <w:rPr>
          <w:rFonts w:ascii="Arial" w:hAnsi="Arial" w:cs="Arial"/>
        </w:rPr>
        <w:t xml:space="preserve"> and </w:t>
      </w:r>
      <w:proofErr w:type="spellStart"/>
      <w:r w:rsidRPr="003562C8">
        <w:rPr>
          <w:rFonts w:ascii="Arial" w:hAnsi="Arial" w:cs="Arial"/>
        </w:rPr>
        <w:t>Pelton</w:t>
      </w:r>
      <w:proofErr w:type="spellEnd"/>
      <w:r w:rsidRPr="003562C8">
        <w:rPr>
          <w:rFonts w:ascii="Arial" w:hAnsi="Arial" w:cs="Arial"/>
        </w:rPr>
        <w:t xml:space="preserve">, 2018; </w:t>
      </w:r>
      <w:proofErr w:type="spellStart"/>
      <w:r w:rsidRPr="003562C8">
        <w:rPr>
          <w:rFonts w:ascii="Arial" w:hAnsi="Arial" w:cs="Arial"/>
        </w:rPr>
        <w:t>Kamwendo</w:t>
      </w:r>
      <w:proofErr w:type="spellEnd"/>
      <w:r w:rsidRPr="003562C8">
        <w:rPr>
          <w:rFonts w:ascii="Arial" w:hAnsi="Arial" w:cs="Arial"/>
        </w:rPr>
        <w:t xml:space="preserve"> and </w:t>
      </w:r>
      <w:proofErr w:type="spellStart"/>
      <w:r w:rsidRPr="003562C8">
        <w:rPr>
          <w:rFonts w:ascii="Arial" w:hAnsi="Arial" w:cs="Arial"/>
        </w:rPr>
        <w:t>Maharaj</w:t>
      </w:r>
      <w:proofErr w:type="spellEnd"/>
      <w:r w:rsidRPr="003562C8">
        <w:rPr>
          <w:rFonts w:ascii="Arial" w:hAnsi="Arial" w:cs="Arial"/>
        </w:rPr>
        <w:t>,  2022).</w:t>
      </w:r>
    </w:p>
    <w:p w14:paraId="04836A55" w14:textId="77777777" w:rsidR="004C2D53" w:rsidRPr="003562C8" w:rsidRDefault="004C2D53" w:rsidP="004C2D53">
      <w:pPr>
        <w:rPr>
          <w:rFonts w:ascii="Arial" w:hAnsi="Arial" w:cs="Arial"/>
        </w:rPr>
      </w:pPr>
      <w:r w:rsidRPr="003562C8">
        <w:rPr>
          <w:rFonts w:ascii="Arial" w:hAnsi="Arial" w:cs="Arial"/>
        </w:rPr>
        <w:t xml:space="preserve">The country association provided by the respondents also provide support for the choice of the more general term ‘origin-related cue' as opposed to the more restricted ‘made in'. Countries mentioned included South Korea, Japan, France, Switzerland and the United States, indicating that national brand and reputation imagery is linked to </w:t>
      </w:r>
      <w:r w:rsidRPr="003562C8">
        <w:rPr>
          <w:rFonts w:ascii="Arial" w:hAnsi="Arial" w:cs="Arial"/>
        </w:rPr>
        <w:lastRenderedPageBreak/>
        <w:t xml:space="preserve">more than one country for consumers when it comes to skincare. This aligns with the idea of multidimensional country image, which can involve brand origin and/or manufacture, country of ingredient-origin, cultural symbols and extended national stereotypes (Roth and </w:t>
      </w:r>
      <w:proofErr w:type="spellStart"/>
      <w:r w:rsidRPr="003562C8">
        <w:rPr>
          <w:rFonts w:ascii="Arial" w:hAnsi="Arial" w:cs="Arial"/>
        </w:rPr>
        <w:t>Diamantopoulos</w:t>
      </w:r>
      <w:proofErr w:type="spellEnd"/>
      <w:r w:rsidRPr="003562C8">
        <w:rPr>
          <w:rFonts w:ascii="Arial" w:hAnsi="Arial" w:cs="Arial"/>
        </w:rPr>
        <w:t xml:space="preserve">, 2009; </w:t>
      </w:r>
      <w:proofErr w:type="spellStart"/>
      <w:r w:rsidRPr="003562C8">
        <w:rPr>
          <w:rFonts w:ascii="Arial" w:hAnsi="Arial" w:cs="Arial"/>
        </w:rPr>
        <w:t>Cheah</w:t>
      </w:r>
      <w:proofErr w:type="spellEnd"/>
      <w:r w:rsidRPr="003562C8">
        <w:rPr>
          <w:rFonts w:ascii="Arial" w:hAnsi="Arial" w:cs="Arial"/>
        </w:rPr>
        <w:t xml:space="preserve">, </w:t>
      </w:r>
      <w:proofErr w:type="spellStart"/>
      <w:r w:rsidRPr="003562C8">
        <w:rPr>
          <w:rFonts w:ascii="Arial" w:hAnsi="Arial" w:cs="Arial"/>
        </w:rPr>
        <w:t>Zainol</w:t>
      </w:r>
      <w:proofErr w:type="spellEnd"/>
      <w:r w:rsidRPr="003562C8">
        <w:rPr>
          <w:rFonts w:ascii="Arial" w:hAnsi="Arial" w:cs="Arial"/>
        </w:rPr>
        <w:t xml:space="preserve"> and </w:t>
      </w:r>
      <w:proofErr w:type="spellStart"/>
      <w:r w:rsidRPr="003562C8">
        <w:rPr>
          <w:rFonts w:ascii="Arial" w:hAnsi="Arial" w:cs="Arial"/>
        </w:rPr>
        <w:t>Phau</w:t>
      </w:r>
      <w:proofErr w:type="spellEnd"/>
      <w:r w:rsidRPr="003562C8">
        <w:rPr>
          <w:rFonts w:ascii="Arial" w:hAnsi="Arial" w:cs="Arial"/>
        </w:rPr>
        <w:t>, 2016).</w:t>
      </w:r>
    </w:p>
    <w:p w14:paraId="0E85B93A" w14:textId="4092F67A" w:rsidR="004C2D53" w:rsidRPr="003562C8" w:rsidRDefault="004C2D53" w:rsidP="004C2D53">
      <w:pPr>
        <w:rPr>
          <w:rFonts w:ascii="Arial" w:hAnsi="Arial" w:cs="Arial"/>
        </w:rPr>
      </w:pPr>
      <w:r w:rsidRPr="003562C8">
        <w:rPr>
          <w:rFonts w:ascii="Arial" w:hAnsi="Arial" w:cs="Arial"/>
        </w:rPr>
        <w:t>But the results indicate that it is not a universal rule that origin is the sole determinant of purchase assessment. Respondents also chose price, safety claims and brand reputation as factors that influence the setting of an origin cue, showing that this can be done in a wider decision environment. Accordingly, both COO theory is supported and it is demonstrated that origin-related cues and others play a role in premium skin care decisions.</w:t>
      </w:r>
    </w:p>
    <w:p w14:paraId="55602CB5" w14:textId="77777777" w:rsidR="00724784" w:rsidRPr="003562C8" w:rsidRDefault="00724784" w:rsidP="00724784">
      <w:pPr>
        <w:pStyle w:val="Heading2"/>
        <w:rPr>
          <w:rFonts w:cs="Arial"/>
          <w:szCs w:val="24"/>
        </w:rPr>
      </w:pPr>
      <w:bookmarkStart w:id="99" w:name="_Toc231753764"/>
      <w:r w:rsidRPr="003562C8">
        <w:rPr>
          <w:rFonts w:cs="Arial"/>
          <w:szCs w:val="24"/>
        </w:rPr>
        <w:t>5.4 Discussion of RQ2: Effects on Perceived Quality, Safety and Brand Prestige</w:t>
      </w:r>
      <w:bookmarkEnd w:id="99"/>
    </w:p>
    <w:p w14:paraId="14235245" w14:textId="77777777" w:rsidR="002125CA" w:rsidRPr="003562C8" w:rsidRDefault="002125CA" w:rsidP="002125CA">
      <w:pPr>
        <w:rPr>
          <w:rFonts w:ascii="Arial" w:hAnsi="Arial" w:cs="Arial"/>
        </w:rPr>
      </w:pPr>
      <w:r w:rsidRPr="003562C8">
        <w:rPr>
          <w:rFonts w:ascii="Arial" w:hAnsi="Arial" w:cs="Arial"/>
        </w:rPr>
        <w:t>RQ2 investigated the role of country associations in the evaluation of high quality imported skin care products for perceived quality, perceived safety and brand prestige. These results reveal that all three constructs were positively and significantly correlated with purchase intention, which means that origin-related meanings are not restricted to a basic country awareness. Instead, they seem to have a formative effect on evaluative judgements that ultimately lead to consumer decisions about the credibility, and desirable and purchase of imported skincare.</w:t>
      </w:r>
    </w:p>
    <w:p w14:paraId="2A17EC99" w14:textId="77777777" w:rsidR="002125CA" w:rsidRPr="003562C8" w:rsidRDefault="002125CA" w:rsidP="002125CA">
      <w:pPr>
        <w:rPr>
          <w:rFonts w:ascii="Arial" w:hAnsi="Arial" w:cs="Arial"/>
        </w:rPr>
      </w:pPr>
      <w:r w:rsidRPr="003562C8">
        <w:rPr>
          <w:rFonts w:ascii="Arial" w:hAnsi="Arial" w:cs="Arial"/>
        </w:rPr>
        <w:t>There was a strong positive relationship between perceived quality and purchase intention, thereby lending support for the country of origin literature that suggests that when intrinsic attributes are hard to assess before purchase, origin serves as an external indicator of expected product performance. (</w:t>
      </w:r>
      <w:proofErr w:type="spellStart"/>
      <w:r w:rsidRPr="003562C8">
        <w:rPr>
          <w:rFonts w:ascii="Arial" w:hAnsi="Arial" w:cs="Arial"/>
        </w:rPr>
        <w:t>Bilkey</w:t>
      </w:r>
      <w:proofErr w:type="spellEnd"/>
      <w:r w:rsidRPr="003562C8">
        <w:rPr>
          <w:rFonts w:ascii="Arial" w:hAnsi="Arial" w:cs="Arial"/>
        </w:rPr>
        <w:t xml:space="preserve"> and </w:t>
      </w:r>
      <w:proofErr w:type="spellStart"/>
      <w:r w:rsidRPr="003562C8">
        <w:rPr>
          <w:rFonts w:ascii="Arial" w:hAnsi="Arial" w:cs="Arial"/>
        </w:rPr>
        <w:t>Nes</w:t>
      </w:r>
      <w:proofErr w:type="spellEnd"/>
      <w:r w:rsidRPr="003562C8">
        <w:rPr>
          <w:rFonts w:ascii="Arial" w:hAnsi="Arial" w:cs="Arial"/>
        </w:rPr>
        <w:t xml:space="preserve">, 1982, and </w:t>
      </w:r>
      <w:proofErr w:type="spellStart"/>
      <w:r w:rsidRPr="003562C8">
        <w:rPr>
          <w:rFonts w:ascii="Arial" w:hAnsi="Arial" w:cs="Arial"/>
        </w:rPr>
        <w:t>Verlegh</w:t>
      </w:r>
      <w:proofErr w:type="spellEnd"/>
      <w:r w:rsidRPr="003562C8">
        <w:rPr>
          <w:rFonts w:ascii="Arial" w:hAnsi="Arial" w:cs="Arial"/>
        </w:rPr>
        <w:t xml:space="preserve"> and </w:t>
      </w:r>
      <w:proofErr w:type="spellStart"/>
      <w:r w:rsidRPr="003562C8">
        <w:rPr>
          <w:rFonts w:ascii="Arial" w:hAnsi="Arial" w:cs="Arial"/>
        </w:rPr>
        <w:t>Steenkamp</w:t>
      </w:r>
      <w:proofErr w:type="spellEnd"/>
      <w:r w:rsidRPr="003562C8">
        <w:rPr>
          <w:rFonts w:ascii="Arial" w:hAnsi="Arial" w:cs="Arial"/>
        </w:rPr>
        <w:t>, 1999). This is also consistent with brand equity concepts which suggest quality may be judged more by accumulated linkages than by an actual evaluation of the technical features (</w:t>
      </w:r>
      <w:proofErr w:type="spellStart"/>
      <w:r w:rsidRPr="003562C8">
        <w:rPr>
          <w:rFonts w:ascii="Arial" w:hAnsi="Arial" w:cs="Arial"/>
        </w:rPr>
        <w:t>Aaker</w:t>
      </w:r>
      <w:proofErr w:type="spellEnd"/>
      <w:r w:rsidRPr="003562C8">
        <w:rPr>
          <w:rFonts w:ascii="Arial" w:hAnsi="Arial" w:cs="Arial"/>
        </w:rPr>
        <w:t>, 1991; Keller, 1993). It is therefore possible for country associations to propose formulation know-how, reliability or excellence of the products in premium skin care. But, perceived quality was not significant for the regression. This suggests that quality is necessary but not sufficient on its own as an explanatory factor when other perceptions relating to the origin of the product are taken into account. The more reasonable explanation is that quality is similar to adjacent judgements – if a product is considered as safe or prestigious, then it may be assumed that it is also a high-quality product.</w:t>
      </w:r>
    </w:p>
    <w:p w14:paraId="72DC60A7" w14:textId="77777777" w:rsidR="002125CA" w:rsidRPr="003562C8" w:rsidRDefault="002125CA" w:rsidP="002125CA">
      <w:pPr>
        <w:rPr>
          <w:rFonts w:ascii="Arial" w:hAnsi="Arial" w:cs="Arial"/>
        </w:rPr>
      </w:pPr>
      <w:r w:rsidRPr="003562C8">
        <w:rPr>
          <w:rFonts w:ascii="Arial" w:hAnsi="Arial" w:cs="Arial"/>
        </w:rPr>
        <w:lastRenderedPageBreak/>
        <w:t>Perceived safety yielded a greater outcome as it was a statistically significant predictor of purchase intention. Important in the skin care area where the products are to be used directly on the skin and in which the efficacy, compatibility and long term effects cannot be determined without. The finding aligns with signalling theory which states that under conditions of information asymmetry, consumers use “signals” they can observe to alleviate uncertainty (Spence, 1973; Connelly et al., 2011). The countries' associations can therefore serve as indicators of the standards of ingredients, their regulatory confidence and the harmlessness of their products. This aligns with the results of cosmetics studies in which the consumers' intention to purchase is influenced by the safety messages, trust and perceived value of the product (Choi and Lee, 2019), as well as literature on safety in which consumers struggle to process information regarding product risk and the ingredients of product items (</w:t>
      </w:r>
      <w:proofErr w:type="spellStart"/>
      <w:r w:rsidRPr="003562C8">
        <w:rPr>
          <w:rFonts w:ascii="Arial" w:hAnsi="Arial" w:cs="Arial"/>
        </w:rPr>
        <w:t>Klaschka</w:t>
      </w:r>
      <w:proofErr w:type="spellEnd"/>
      <w:r w:rsidRPr="003562C8">
        <w:rPr>
          <w:rFonts w:ascii="Arial" w:hAnsi="Arial" w:cs="Arial"/>
        </w:rPr>
        <w:t>, 2016; Vieira et al., 2024).</w:t>
      </w:r>
    </w:p>
    <w:p w14:paraId="5BCC4EA5" w14:textId="0B74D3EB" w:rsidR="002125CA" w:rsidRPr="003562C8" w:rsidRDefault="002125CA" w:rsidP="002125CA">
      <w:pPr>
        <w:rPr>
          <w:rFonts w:ascii="Arial" w:hAnsi="Arial" w:cs="Arial"/>
        </w:rPr>
      </w:pPr>
      <w:r w:rsidRPr="003562C8">
        <w:rPr>
          <w:rFonts w:ascii="Arial" w:hAnsi="Arial" w:cs="Arial"/>
        </w:rPr>
        <w:t xml:space="preserve">Out of the regression model, brand prestige stood the highest and significant predictor. This implies that the quality of products bought or imported for skin care is not only taken into account from functional point of view but also as a symbolic and status product. This outcome reinforces luxury branding literature which associates prestige with a sense of exclusivity and rarity, distinction and symbolic value (Vigneron and Johnson, 2017; Wang, Sung and </w:t>
      </w:r>
      <w:proofErr w:type="spellStart"/>
      <w:r w:rsidRPr="003562C8">
        <w:rPr>
          <w:rFonts w:ascii="Arial" w:hAnsi="Arial" w:cs="Arial"/>
        </w:rPr>
        <w:t>Phau</w:t>
      </w:r>
      <w:proofErr w:type="spellEnd"/>
      <w:r w:rsidRPr="003562C8">
        <w:rPr>
          <w:rFonts w:ascii="Arial" w:hAnsi="Arial" w:cs="Arial"/>
        </w:rPr>
        <w:t>, 2024). It also aligns with research demonstrating that authenticity and heritage can enhance luxury cosmetics assessments and loyalty (</w:t>
      </w:r>
      <w:proofErr w:type="spellStart"/>
      <w:r w:rsidRPr="003562C8">
        <w:rPr>
          <w:rFonts w:ascii="Arial" w:hAnsi="Arial" w:cs="Arial"/>
        </w:rPr>
        <w:t>Septianto</w:t>
      </w:r>
      <w:proofErr w:type="spellEnd"/>
      <w:r w:rsidRPr="003562C8">
        <w:rPr>
          <w:rFonts w:ascii="Arial" w:hAnsi="Arial" w:cs="Arial"/>
        </w:rPr>
        <w:t xml:space="preserve"> et al., 2020; Lee, Park and Chen, 2025). But overall, the results indicate that country associations are introduced by functional reassurance and symbolic elevation processes, where safety and prestige are the most behaviour-relevant.</w:t>
      </w:r>
    </w:p>
    <w:p w14:paraId="5B15C46D" w14:textId="77777777" w:rsidR="00724784" w:rsidRPr="003562C8" w:rsidRDefault="00724784" w:rsidP="00724784">
      <w:pPr>
        <w:pStyle w:val="Heading2"/>
        <w:rPr>
          <w:rFonts w:cs="Arial"/>
          <w:szCs w:val="24"/>
        </w:rPr>
      </w:pPr>
      <w:bookmarkStart w:id="100" w:name="_Toc231753765"/>
      <w:r w:rsidRPr="003562C8">
        <w:rPr>
          <w:rFonts w:cs="Arial"/>
          <w:szCs w:val="24"/>
        </w:rPr>
        <w:t>5.5 Discussion of RQ3: Influence on Purchase Intention</w:t>
      </w:r>
      <w:bookmarkEnd w:id="100"/>
    </w:p>
    <w:p w14:paraId="41B2E686" w14:textId="77777777" w:rsidR="002125CA" w:rsidRPr="003562C8" w:rsidRDefault="002125CA" w:rsidP="002125CA">
      <w:pPr>
        <w:rPr>
          <w:rFonts w:ascii="Arial" w:hAnsi="Arial" w:cs="Arial"/>
        </w:rPr>
      </w:pPr>
      <w:r w:rsidRPr="003562C8">
        <w:rPr>
          <w:rFonts w:ascii="Arial" w:hAnsi="Arial" w:cs="Arial"/>
        </w:rPr>
        <w:t>For RQ3, the relationship between perceived quality, perceived safety and brand prestige towards purchase intention were determined. The results from the regression model demonstrate that the selected evaluative variables explained 47.8 per cent of the variance in purchase intention, indicating the meaningful explanatory value of the selected evaluative variables in the context of the premium imported skin care. This is in line with characteristics of behavioural intention theory that the next step to evaluative judgement is intention, thus making the use of purchase intention as dependent variable appropriate (</w:t>
      </w:r>
      <w:proofErr w:type="spellStart"/>
      <w:r w:rsidRPr="003562C8">
        <w:rPr>
          <w:rFonts w:ascii="Arial" w:hAnsi="Arial" w:cs="Arial"/>
        </w:rPr>
        <w:t>Ajzen</w:t>
      </w:r>
      <w:proofErr w:type="spellEnd"/>
      <w:r w:rsidRPr="003562C8">
        <w:rPr>
          <w:rFonts w:ascii="Arial" w:hAnsi="Arial" w:cs="Arial"/>
        </w:rPr>
        <w:t xml:space="preserve">, 1991). It is also consistent with previous </w:t>
      </w:r>
      <w:r w:rsidRPr="003562C8">
        <w:rPr>
          <w:rFonts w:ascii="Arial" w:hAnsi="Arial" w:cs="Arial"/>
        </w:rPr>
        <w:lastRenderedPageBreak/>
        <w:t>studies with regard to skin care where there is relationship between country of origin and country of origin perceptions with purchase intentions (</w:t>
      </w:r>
      <w:proofErr w:type="spellStart"/>
      <w:r w:rsidRPr="003562C8">
        <w:rPr>
          <w:rFonts w:ascii="Arial" w:hAnsi="Arial" w:cs="Arial"/>
        </w:rPr>
        <w:t>Hsu</w:t>
      </w:r>
      <w:proofErr w:type="spellEnd"/>
      <w:r w:rsidRPr="003562C8">
        <w:rPr>
          <w:rFonts w:ascii="Arial" w:hAnsi="Arial" w:cs="Arial"/>
        </w:rPr>
        <w:t xml:space="preserve">, Chang and </w:t>
      </w:r>
      <w:proofErr w:type="spellStart"/>
      <w:r w:rsidRPr="003562C8">
        <w:rPr>
          <w:rFonts w:ascii="Arial" w:hAnsi="Arial" w:cs="Arial"/>
        </w:rPr>
        <w:t>Yansritakul</w:t>
      </w:r>
      <w:proofErr w:type="spellEnd"/>
      <w:r w:rsidRPr="003562C8">
        <w:rPr>
          <w:rFonts w:ascii="Arial" w:hAnsi="Arial" w:cs="Arial"/>
        </w:rPr>
        <w:t>, 2017).</w:t>
      </w:r>
    </w:p>
    <w:p w14:paraId="07426F09" w14:textId="77777777" w:rsidR="002125CA" w:rsidRPr="003562C8" w:rsidRDefault="002125CA" w:rsidP="002125CA">
      <w:pPr>
        <w:rPr>
          <w:rFonts w:ascii="Arial" w:hAnsi="Arial" w:cs="Arial"/>
        </w:rPr>
      </w:pPr>
      <w:r w:rsidRPr="003562C8">
        <w:rPr>
          <w:rFonts w:ascii="Arial" w:hAnsi="Arial" w:cs="Arial"/>
        </w:rPr>
        <w:t xml:space="preserve">As shown in the regression results, prestigious brand had the most positive effects on purchase intention which was followed by the perceived safety. This indicates that the behavioural effect of the origin related cues is not straightforward. While consumers can see country information, it is symbolic meaning, sense of reassurance and trust that makes the information relevant. Such a result is in line with </w:t>
      </w:r>
      <w:proofErr w:type="spellStart"/>
      <w:r w:rsidRPr="003562C8">
        <w:rPr>
          <w:rFonts w:ascii="Arial" w:hAnsi="Arial" w:cs="Arial"/>
        </w:rPr>
        <w:t>signaling</w:t>
      </w:r>
      <w:proofErr w:type="spellEnd"/>
      <w:r w:rsidRPr="003562C8">
        <w:rPr>
          <w:rFonts w:ascii="Arial" w:hAnsi="Arial" w:cs="Arial"/>
        </w:rPr>
        <w:t xml:space="preserve"> theory, which states that in situations where a product's performance is not easily observable before the purchase, purchase uncertainty can be reduced through consumption of observable cues (Spence, 1973; Connelly et al., 2011). Moreover, it is in line with prestige branding literature stating that luxury and prestige products are judged based on perceived distinctness/symbolic meaning and exclusivity (Vigneron and Johnson, 2017; Wang, Sung and </w:t>
      </w:r>
      <w:proofErr w:type="spellStart"/>
      <w:r w:rsidRPr="003562C8">
        <w:rPr>
          <w:rFonts w:ascii="Arial" w:hAnsi="Arial" w:cs="Arial"/>
        </w:rPr>
        <w:t>Phau</w:t>
      </w:r>
      <w:proofErr w:type="spellEnd"/>
      <w:r w:rsidRPr="003562C8">
        <w:rPr>
          <w:rFonts w:ascii="Arial" w:hAnsi="Arial" w:cs="Arial"/>
        </w:rPr>
        <w:t>, 2024).</w:t>
      </w:r>
    </w:p>
    <w:p w14:paraId="59077CA4" w14:textId="1AAA6345" w:rsidR="002125CA" w:rsidRPr="003562C8" w:rsidRDefault="002125CA" w:rsidP="002125CA">
      <w:pPr>
        <w:rPr>
          <w:rFonts w:ascii="Arial" w:hAnsi="Arial" w:cs="Arial"/>
        </w:rPr>
      </w:pPr>
      <w:r w:rsidRPr="003562C8">
        <w:rPr>
          <w:rFonts w:ascii="Arial" w:hAnsi="Arial" w:cs="Arial"/>
        </w:rPr>
        <w:t>The non-significant effects of origin cue salience, importance of origin cues and perceived quality in the regression model are also important. Overall, these findings indicate that origin awareness and origin importance does not necessarily translate into purchase intentions. A country label/origin story can be eye-catching but if it does not add to perceptions of behavioural relevance then it will not have an impact for the consumer. In this study this was primarily based on perceptions of safety and prestige. So contingent on this, it can be observed that evaluative meaning not only visibility of the origin cue is useful for the understanding of the influence of origin cue towards purchase intention.</w:t>
      </w:r>
    </w:p>
    <w:p w14:paraId="18150B5A" w14:textId="77777777" w:rsidR="00724784" w:rsidRPr="003562C8" w:rsidRDefault="00724784" w:rsidP="00724784">
      <w:pPr>
        <w:pStyle w:val="Heading2"/>
        <w:rPr>
          <w:rFonts w:cs="Arial"/>
          <w:szCs w:val="24"/>
        </w:rPr>
      </w:pPr>
      <w:bookmarkStart w:id="101" w:name="_Toc231753766"/>
      <w:r w:rsidRPr="003562C8">
        <w:rPr>
          <w:rFonts w:cs="Arial"/>
          <w:szCs w:val="24"/>
        </w:rPr>
        <w:t>5.6 Discussion of RQ4: Segment Differences by Age, Income, Involvement and Familiarity</w:t>
      </w:r>
      <w:bookmarkEnd w:id="101"/>
    </w:p>
    <w:p w14:paraId="3E897AD4" w14:textId="28957D53" w:rsidR="002125CA" w:rsidRPr="003562C8" w:rsidRDefault="002125CA" w:rsidP="00724784">
      <w:pPr>
        <w:rPr>
          <w:rFonts w:ascii="Arial" w:hAnsi="Arial" w:cs="Arial"/>
        </w:rPr>
      </w:pPr>
      <w:r w:rsidRPr="003562C8">
        <w:rPr>
          <w:rFonts w:ascii="Arial" w:hAnsi="Arial" w:cs="Arial"/>
        </w:rPr>
        <w:t xml:space="preserve">RQ4 was designed to determine the differences in purchase intention among age, income, skin care involvement, and its brand familiarity. Sentences that were not statistically significant were obtained for the variables of age, income and brand familiarity when examining the difference of these variables in terms of purchase intention by analysis. In this sample this indicates that on its own, demographic data was a weak discriminator between consumers' acceptance of premium imported skincare products. Age and income were also taken into account as previous studies </w:t>
      </w:r>
      <w:r w:rsidRPr="003562C8">
        <w:rPr>
          <w:rFonts w:ascii="Arial" w:hAnsi="Arial" w:cs="Arial"/>
        </w:rPr>
        <w:lastRenderedPageBreak/>
        <w:t xml:space="preserve">indicate differences in consumption preferences and consumers' purchasing power could influence their evaluation of cosmetics (Krishna Kishore et al., 2022; </w:t>
      </w:r>
      <w:proofErr w:type="spellStart"/>
      <w:r w:rsidRPr="003562C8">
        <w:rPr>
          <w:rFonts w:ascii="Arial" w:hAnsi="Arial" w:cs="Arial"/>
        </w:rPr>
        <w:t>Divaries</w:t>
      </w:r>
      <w:proofErr w:type="spellEnd"/>
      <w:r w:rsidRPr="003562C8">
        <w:rPr>
          <w:rFonts w:ascii="Arial" w:hAnsi="Arial" w:cs="Arial"/>
        </w:rPr>
        <w:t xml:space="preserve"> </w:t>
      </w:r>
      <w:proofErr w:type="spellStart"/>
      <w:r w:rsidRPr="003562C8">
        <w:rPr>
          <w:rFonts w:ascii="Arial" w:hAnsi="Arial" w:cs="Arial"/>
        </w:rPr>
        <w:t>Cosmas</w:t>
      </w:r>
      <w:proofErr w:type="spellEnd"/>
      <w:r w:rsidRPr="003562C8">
        <w:rPr>
          <w:rFonts w:ascii="Arial" w:hAnsi="Arial" w:cs="Arial"/>
        </w:rPr>
        <w:t xml:space="preserve"> </w:t>
      </w:r>
      <w:proofErr w:type="spellStart"/>
      <w:r w:rsidRPr="003562C8">
        <w:rPr>
          <w:rFonts w:ascii="Arial" w:hAnsi="Arial" w:cs="Arial"/>
        </w:rPr>
        <w:t>Jaravaza</w:t>
      </w:r>
      <w:proofErr w:type="spellEnd"/>
      <w:r w:rsidRPr="003562C8">
        <w:rPr>
          <w:rFonts w:ascii="Arial" w:hAnsi="Arial" w:cs="Arial"/>
        </w:rPr>
        <w:t xml:space="preserve">, </w:t>
      </w:r>
      <w:proofErr w:type="spellStart"/>
      <w:r w:rsidRPr="003562C8">
        <w:rPr>
          <w:rFonts w:ascii="Arial" w:hAnsi="Arial" w:cs="Arial"/>
        </w:rPr>
        <w:t>Moyo</w:t>
      </w:r>
      <w:proofErr w:type="spellEnd"/>
      <w:r w:rsidRPr="003562C8">
        <w:rPr>
          <w:rFonts w:ascii="Arial" w:hAnsi="Arial" w:cs="Arial"/>
        </w:rPr>
        <w:t xml:space="preserve"> and </w:t>
      </w:r>
      <w:proofErr w:type="spellStart"/>
      <w:r w:rsidRPr="003562C8">
        <w:rPr>
          <w:rFonts w:ascii="Arial" w:hAnsi="Arial" w:cs="Arial"/>
        </w:rPr>
        <w:t>Mukucha</w:t>
      </w:r>
      <w:proofErr w:type="spellEnd"/>
      <w:r w:rsidRPr="003562C8">
        <w:rPr>
          <w:rFonts w:ascii="Arial" w:hAnsi="Arial" w:cs="Arial"/>
        </w:rPr>
        <w:t>, 2024) although these variations were not found to be significant from the results of this research.</w:t>
      </w:r>
    </w:p>
    <w:p w14:paraId="00079DE2" w14:textId="77777777" w:rsidR="00724784" w:rsidRPr="003562C8" w:rsidRDefault="00724784" w:rsidP="00724784">
      <w:pPr>
        <w:rPr>
          <w:rFonts w:ascii="Arial" w:hAnsi="Arial" w:cs="Arial"/>
        </w:rPr>
      </w:pPr>
      <w:r w:rsidRPr="003562C8">
        <w:rPr>
          <w:rFonts w:ascii="Arial" w:hAnsi="Arial" w:cs="Arial"/>
        </w:rPr>
        <w:t>By contrast, skincare involvement produced a statistically significant difference in purchase intention. This indicates that consumers’ level of engagement with skincare may be more meaningful than basic demographic segmentation. The result aligns with the argument that product involvement can influence how consumers evaluate product information and process origin-related cues (</w:t>
      </w:r>
      <w:proofErr w:type="spellStart"/>
      <w:r w:rsidRPr="003562C8">
        <w:rPr>
          <w:rFonts w:ascii="Arial" w:hAnsi="Arial" w:cs="Arial"/>
        </w:rPr>
        <w:t>Nugroho</w:t>
      </w:r>
      <w:proofErr w:type="spellEnd"/>
      <w:r w:rsidRPr="003562C8">
        <w:rPr>
          <w:rFonts w:ascii="Arial" w:hAnsi="Arial" w:cs="Arial"/>
        </w:rPr>
        <w:t xml:space="preserve">, </w:t>
      </w:r>
      <w:proofErr w:type="spellStart"/>
      <w:r w:rsidRPr="003562C8">
        <w:rPr>
          <w:rFonts w:ascii="Arial" w:hAnsi="Arial" w:cs="Arial"/>
        </w:rPr>
        <w:t>Rostiani</w:t>
      </w:r>
      <w:proofErr w:type="spellEnd"/>
      <w:r w:rsidRPr="003562C8">
        <w:rPr>
          <w:rFonts w:ascii="Arial" w:hAnsi="Arial" w:cs="Arial"/>
        </w:rPr>
        <w:t xml:space="preserve"> and </w:t>
      </w:r>
      <w:proofErr w:type="spellStart"/>
      <w:r w:rsidRPr="003562C8">
        <w:rPr>
          <w:rFonts w:ascii="Arial" w:hAnsi="Arial" w:cs="Arial"/>
        </w:rPr>
        <w:t>Gitosudarmo</w:t>
      </w:r>
      <w:proofErr w:type="spellEnd"/>
      <w:r w:rsidRPr="003562C8">
        <w:rPr>
          <w:rFonts w:ascii="Arial" w:hAnsi="Arial" w:cs="Arial"/>
        </w:rPr>
        <w:t>, 2014). More involved consumers may be more attentive to formulation claims, country associations, safety cues and prestige signals because skincare has greater personal relevance to them.</w:t>
      </w:r>
    </w:p>
    <w:p w14:paraId="3F408466" w14:textId="77777777" w:rsidR="00724784" w:rsidRPr="003562C8" w:rsidRDefault="00724784" w:rsidP="00724784">
      <w:pPr>
        <w:rPr>
          <w:rFonts w:ascii="Arial" w:hAnsi="Arial" w:cs="Arial"/>
        </w:rPr>
      </w:pPr>
      <w:r w:rsidRPr="003562C8">
        <w:rPr>
          <w:rFonts w:ascii="Arial" w:hAnsi="Arial" w:cs="Arial"/>
        </w:rPr>
        <w:t>The non-significant result for brand familiarity is also noteworthy. Prior literature suggests that familiarity may alter reliance on country cues by reducing dependence on broad national stereotypes (</w:t>
      </w:r>
      <w:proofErr w:type="spellStart"/>
      <w:r w:rsidRPr="003562C8">
        <w:rPr>
          <w:rFonts w:ascii="Arial" w:hAnsi="Arial" w:cs="Arial"/>
        </w:rPr>
        <w:t>Nugroho</w:t>
      </w:r>
      <w:proofErr w:type="spellEnd"/>
      <w:r w:rsidRPr="003562C8">
        <w:rPr>
          <w:rFonts w:ascii="Arial" w:hAnsi="Arial" w:cs="Arial"/>
        </w:rPr>
        <w:t xml:space="preserve">, </w:t>
      </w:r>
      <w:proofErr w:type="spellStart"/>
      <w:r w:rsidRPr="003562C8">
        <w:rPr>
          <w:rFonts w:ascii="Arial" w:hAnsi="Arial" w:cs="Arial"/>
        </w:rPr>
        <w:t>Rostiani</w:t>
      </w:r>
      <w:proofErr w:type="spellEnd"/>
      <w:r w:rsidRPr="003562C8">
        <w:rPr>
          <w:rFonts w:ascii="Arial" w:hAnsi="Arial" w:cs="Arial"/>
        </w:rPr>
        <w:t xml:space="preserve"> and </w:t>
      </w:r>
      <w:proofErr w:type="spellStart"/>
      <w:r w:rsidRPr="003562C8">
        <w:rPr>
          <w:rFonts w:ascii="Arial" w:hAnsi="Arial" w:cs="Arial"/>
        </w:rPr>
        <w:t>Gitosudarmo</w:t>
      </w:r>
      <w:proofErr w:type="spellEnd"/>
      <w:r w:rsidRPr="003562C8">
        <w:rPr>
          <w:rFonts w:ascii="Arial" w:hAnsi="Arial" w:cs="Arial"/>
        </w:rPr>
        <w:t>, 2014). However, this study did not find significant purchase-intention differences across familiarity groups. This may indicate that familiarity alone is insufficient unless it is accompanied by involvement, trust or positive brand evaluation.</w:t>
      </w:r>
    </w:p>
    <w:p w14:paraId="292417B9" w14:textId="77777777" w:rsidR="00724784" w:rsidRPr="003562C8" w:rsidRDefault="00724784" w:rsidP="00724784">
      <w:pPr>
        <w:rPr>
          <w:rFonts w:ascii="Arial" w:hAnsi="Arial" w:cs="Arial"/>
        </w:rPr>
      </w:pPr>
      <w:r w:rsidRPr="003562C8">
        <w:rPr>
          <w:rFonts w:ascii="Arial" w:hAnsi="Arial" w:cs="Arial"/>
        </w:rPr>
        <w:t>These findings should be interpreted cautiously because some groups were small, particularly older age groups and higher-income categories. The high number of respondents selecting “prefer not to say” for income may also have weakened income-based comparison. Overall, the findings suggest that behavioural segmentation, especially skincare involvement, may be more useful than demographic segmentation for understanding purchase intention in premium imported skincare.</w:t>
      </w:r>
    </w:p>
    <w:p w14:paraId="68AECD13" w14:textId="77777777" w:rsidR="00724784" w:rsidRPr="003562C8" w:rsidRDefault="00724784" w:rsidP="00724784">
      <w:pPr>
        <w:pStyle w:val="Heading2"/>
        <w:rPr>
          <w:rFonts w:cs="Arial"/>
          <w:szCs w:val="24"/>
        </w:rPr>
      </w:pPr>
      <w:bookmarkStart w:id="102" w:name="_Toc231753767"/>
      <w:r w:rsidRPr="003562C8">
        <w:rPr>
          <w:rFonts w:cs="Arial"/>
          <w:szCs w:val="24"/>
        </w:rPr>
        <w:t>5.7 Integration with the Conceptual Framework</w:t>
      </w:r>
      <w:bookmarkEnd w:id="102"/>
    </w:p>
    <w:p w14:paraId="14FE4CF0" w14:textId="77777777" w:rsidR="00724784" w:rsidRPr="003562C8" w:rsidRDefault="00724784" w:rsidP="00724784">
      <w:pPr>
        <w:rPr>
          <w:rFonts w:ascii="Arial" w:hAnsi="Arial" w:cs="Arial"/>
        </w:rPr>
      </w:pPr>
      <w:r w:rsidRPr="003562C8">
        <w:rPr>
          <w:rFonts w:ascii="Arial" w:hAnsi="Arial" w:cs="Arial"/>
        </w:rPr>
        <w:t xml:space="preserve">The findings provide partial support for the conceptual framework developed in Chapter 2. The framework positioned origin-related cues as the independent variable, perceived quality, perceived safety and brand prestige as evaluative mechanisms, purchase intention as the dependent variable, and age, income, skincare involvement and brand familiarity as grouping variables. The correlation results support this structure because origin-related cue salience, perceived quality, perceived safety and brand prestige were all positively and significantly associated with purchase intention. </w:t>
      </w:r>
      <w:r w:rsidRPr="003562C8">
        <w:rPr>
          <w:rFonts w:ascii="Arial" w:hAnsi="Arial" w:cs="Arial"/>
        </w:rPr>
        <w:lastRenderedPageBreak/>
        <w:t>This confirms that the proposed constructs are relevant to understanding premium imported skincare evaluation.</w:t>
      </w:r>
    </w:p>
    <w:p w14:paraId="416737D7" w14:textId="5DA7F342" w:rsidR="002125CA" w:rsidRPr="003562C8" w:rsidRDefault="002125CA" w:rsidP="00724784">
      <w:pPr>
        <w:rPr>
          <w:rFonts w:ascii="Arial" w:hAnsi="Arial" w:cs="Arial"/>
        </w:rPr>
      </w:pPr>
      <w:r w:rsidRPr="003562C8">
        <w:rPr>
          <w:rFonts w:ascii="Arial" w:hAnsi="Arial" w:cs="Arial"/>
        </w:rPr>
        <w:t>The regression results, however, add precision to the overall picture in that they indicate that all routes are not equally effective. Perceived safety and brand prestige emerged as the only evidence of statistical significance as predictors of purchase intention, although perceived quality was found to be correlated with purchase intention, it was not a statistically independent predictor in the regression model. In addition, origin cue salience significantly correlated with purchase intention, although it was not a significant predictor once the evaluative constructs were added to the model.</w:t>
      </w:r>
    </w:p>
    <w:p w14:paraId="244B689F" w14:textId="77777777" w:rsidR="00724784" w:rsidRPr="003562C8" w:rsidRDefault="00724784" w:rsidP="00724784">
      <w:pPr>
        <w:rPr>
          <w:rFonts w:ascii="Arial" w:hAnsi="Arial" w:cs="Arial"/>
        </w:rPr>
      </w:pPr>
      <w:r w:rsidRPr="003562C8">
        <w:rPr>
          <w:rFonts w:ascii="Arial" w:hAnsi="Arial" w:cs="Arial"/>
        </w:rPr>
        <w:t>This suggests that the framework remains theoretically useful, but the strongest behavioural pathways are safety and prestige. The result is consistent with signalling theory, which explains how consumers use cues to reduce uncertainty, and prestige branding literature, which highlights symbolic value in premium consumption (Connelly et al., 2011; Vigneron and Johnson, 2017). Among the grouping variables, only skincare involvement produced a statistically significant difference, indicating that consumer engagement may be more influential than demographic characteristics in this context.</w:t>
      </w:r>
    </w:p>
    <w:p w14:paraId="7BF95022" w14:textId="77777777" w:rsidR="00724784" w:rsidRPr="003562C8" w:rsidRDefault="00724784" w:rsidP="00724784">
      <w:pPr>
        <w:pStyle w:val="Heading2"/>
        <w:rPr>
          <w:rFonts w:cs="Arial"/>
          <w:szCs w:val="24"/>
        </w:rPr>
      </w:pPr>
      <w:bookmarkStart w:id="103" w:name="_Toc231753768"/>
      <w:r w:rsidRPr="003562C8">
        <w:rPr>
          <w:rFonts w:cs="Arial"/>
          <w:szCs w:val="24"/>
        </w:rPr>
        <w:t>5.8 Contribution to the Literature Gap</w:t>
      </w:r>
      <w:bookmarkEnd w:id="103"/>
    </w:p>
    <w:p w14:paraId="0F202E89" w14:textId="77777777" w:rsidR="002125CA" w:rsidRPr="003562C8" w:rsidRDefault="002125CA" w:rsidP="002125CA">
      <w:pPr>
        <w:rPr>
          <w:rFonts w:ascii="Arial" w:hAnsi="Arial" w:cs="Arial"/>
        </w:rPr>
      </w:pPr>
      <w:r w:rsidRPr="003562C8">
        <w:rPr>
          <w:rFonts w:ascii="Arial" w:hAnsi="Arial" w:cs="Arial"/>
        </w:rPr>
        <w:t>The contribution of this dissertation is to provide quantitative evidence that had not been directly addressed in the literature (cf. Chapter 2), on the subject of ‘premium' imported skin care goods in the UK context. Previous studies acknowledge the context-specific nature of COO influences and the need for further research to understand how, when, and for whom origin Perceptions have an impact (</w:t>
      </w:r>
      <w:proofErr w:type="spellStart"/>
      <w:r w:rsidRPr="003562C8">
        <w:rPr>
          <w:rFonts w:ascii="Arial" w:hAnsi="Arial" w:cs="Arial"/>
        </w:rPr>
        <w:t>Oduro</w:t>
      </w:r>
      <w:proofErr w:type="spellEnd"/>
      <w:r w:rsidRPr="003562C8">
        <w:rPr>
          <w:rFonts w:ascii="Arial" w:hAnsi="Arial" w:cs="Arial"/>
        </w:rPr>
        <w:t xml:space="preserve">, </w:t>
      </w:r>
      <w:proofErr w:type="spellStart"/>
      <w:r w:rsidRPr="003562C8">
        <w:rPr>
          <w:rFonts w:ascii="Arial" w:hAnsi="Arial" w:cs="Arial"/>
        </w:rPr>
        <w:t>Nisco</w:t>
      </w:r>
      <w:proofErr w:type="spellEnd"/>
      <w:r w:rsidRPr="003562C8">
        <w:rPr>
          <w:rFonts w:ascii="Arial" w:hAnsi="Arial" w:cs="Arial"/>
        </w:rPr>
        <w:t xml:space="preserve"> and </w:t>
      </w:r>
      <w:proofErr w:type="spellStart"/>
      <w:r w:rsidRPr="003562C8">
        <w:rPr>
          <w:rFonts w:ascii="Arial" w:hAnsi="Arial" w:cs="Arial"/>
        </w:rPr>
        <w:t>Petruzzellis</w:t>
      </w:r>
      <w:proofErr w:type="spellEnd"/>
      <w:r w:rsidRPr="003562C8">
        <w:rPr>
          <w:rFonts w:ascii="Arial" w:hAnsi="Arial" w:cs="Arial"/>
        </w:rPr>
        <w:t xml:space="preserve">, 2023; </w:t>
      </w:r>
      <w:proofErr w:type="spellStart"/>
      <w:r w:rsidRPr="003562C8">
        <w:rPr>
          <w:rFonts w:ascii="Arial" w:hAnsi="Arial" w:cs="Arial"/>
        </w:rPr>
        <w:t>Samiee</w:t>
      </w:r>
      <w:proofErr w:type="spellEnd"/>
      <w:r w:rsidRPr="003562C8">
        <w:rPr>
          <w:rFonts w:ascii="Arial" w:hAnsi="Arial" w:cs="Arial"/>
        </w:rPr>
        <w:t xml:space="preserve"> et al., 2024). The current study is an attempt to create a more integrated picture of the interaction of various origin-related cues in a premium skincare context through the combined use of origin cue salience, perceived quality, perceived safety, brand prestige, and purchase intention in the same model.</w:t>
      </w:r>
    </w:p>
    <w:p w14:paraId="60A5E5A1" w14:textId="77777777" w:rsidR="002125CA" w:rsidRPr="003562C8" w:rsidRDefault="002125CA" w:rsidP="002125CA">
      <w:pPr>
        <w:rPr>
          <w:rFonts w:ascii="Arial" w:hAnsi="Arial" w:cs="Arial"/>
        </w:rPr>
      </w:pPr>
      <w:r w:rsidRPr="003562C8">
        <w:rPr>
          <w:rFonts w:ascii="Arial" w:hAnsi="Arial" w:cs="Arial"/>
        </w:rPr>
        <w:t xml:space="preserve">The study's uniqueness lies in the integration of the functional and symbolic evaluative pathways. Perceived quality and perceived safety stand for practical value and judgements of performance and reliability and risk; brand prestige for symbolic value and judgements of exclusivity and heritage. This aligns with the call for greater </w:t>
      </w:r>
      <w:r w:rsidRPr="003562C8">
        <w:rPr>
          <w:rFonts w:ascii="Arial" w:hAnsi="Arial" w:cs="Arial"/>
        </w:rPr>
        <w:lastRenderedPageBreak/>
        <w:t>research that is specific to each category of products, and that is also integrated into a theoretical framework (Ghosh et al., 2025). The results indicate that origin-related clues are important, but when these facts are related to perceived safety and perceived brand prestige. This gives some modulations to the COO literature showing that origin cues are not necessarily all equally effective along all evaluative pathways.</w:t>
      </w:r>
    </w:p>
    <w:p w14:paraId="51B27258" w14:textId="5767439A" w:rsidR="002125CA" w:rsidRPr="003562C8" w:rsidRDefault="002125CA" w:rsidP="002125CA">
      <w:pPr>
        <w:rPr>
          <w:rFonts w:ascii="Arial" w:hAnsi="Arial" w:cs="Arial"/>
        </w:rPr>
      </w:pPr>
      <w:r w:rsidRPr="003562C8">
        <w:rPr>
          <w:rFonts w:ascii="Arial" w:hAnsi="Arial" w:cs="Arial"/>
        </w:rPr>
        <w:t>Nevertheless, not all the gaps are bridged in the study. Some scales have moderate validity which reduces the validity of generalisation, and convenience sampling was employed with substantial variations in the sizes of subgroups. However, the results serve as a helpful empirical base upon which further studies of UK premium imported skin care can be made.</w:t>
      </w:r>
    </w:p>
    <w:p w14:paraId="0FF676B6" w14:textId="77777777" w:rsidR="00724784" w:rsidRPr="003562C8" w:rsidRDefault="00724784" w:rsidP="00724784">
      <w:pPr>
        <w:pStyle w:val="Heading2"/>
        <w:rPr>
          <w:rFonts w:cs="Arial"/>
          <w:szCs w:val="24"/>
        </w:rPr>
      </w:pPr>
      <w:bookmarkStart w:id="104" w:name="_Toc231753769"/>
      <w:r w:rsidRPr="003562C8">
        <w:rPr>
          <w:rFonts w:cs="Arial"/>
          <w:szCs w:val="24"/>
        </w:rPr>
        <w:t>5.9 Practical Implications</w:t>
      </w:r>
      <w:bookmarkEnd w:id="104"/>
    </w:p>
    <w:p w14:paraId="299C9A67" w14:textId="13AF0358" w:rsidR="002125CA" w:rsidRPr="003562C8" w:rsidRDefault="002125CA" w:rsidP="00724784">
      <w:pPr>
        <w:rPr>
          <w:rFonts w:ascii="Arial" w:hAnsi="Arial" w:cs="Arial"/>
        </w:rPr>
      </w:pPr>
      <w:r w:rsidRPr="003562C8">
        <w:rPr>
          <w:rFonts w:ascii="Arial" w:hAnsi="Arial" w:cs="Arial"/>
        </w:rPr>
        <w:t>The results to have multiple take-home messages for premium skin care brands, importers, beauty marketers and retailers in the UK. Origin as a message alone should be avoided but country of origin written cues should be clearly presented, as respondents found origin to be an important buying criterion. The results indicate that an origin cue is more convincing if it can be linked to perceived safety and prestige of the brand. Brands should thus tie off country association as regards ingredient standards, trust in regulatory systems, product safety, and heritage and premium positioning. For instance, an imported skin-care line for instance ought to make it clear that there is some requirement for credibility or exclusiveness to its country of origin rather than just a “made in” stamp. Positioning based on prestige also seems to be particularly applicable as brand prestige proved to be the best predictor of purchase intention. Marketing communication should, therefore, not only offer functional confirmation, but also a symbolic value. As the involvement in skin care resulted in significant intergroup differences, the higher involvement group consumers might be more responsive to the richer skin care formulation, safety and origin credibility information. Lastly, price was second factor to choose when buying and the high-demand brands should do a fine job of offering a prestige or value reason to choose their brand.</w:t>
      </w:r>
    </w:p>
    <w:p w14:paraId="6D3F826A" w14:textId="48B65218" w:rsidR="00B24093" w:rsidRPr="003562C8" w:rsidRDefault="00B24093" w:rsidP="00B24093">
      <w:pPr>
        <w:pStyle w:val="Heading2"/>
        <w:rPr>
          <w:rFonts w:cs="Arial"/>
          <w:szCs w:val="24"/>
        </w:rPr>
      </w:pPr>
      <w:bookmarkStart w:id="105" w:name="_Toc231753770"/>
      <w:r w:rsidRPr="003562C8">
        <w:rPr>
          <w:rFonts w:cs="Arial"/>
          <w:bCs/>
          <w:szCs w:val="24"/>
        </w:rPr>
        <w:t>5.10 Limitations Affecting Interpretation</w:t>
      </w:r>
      <w:bookmarkEnd w:id="105"/>
    </w:p>
    <w:p w14:paraId="2FC593D4" w14:textId="591E7642" w:rsidR="00B24093" w:rsidRPr="003562C8" w:rsidRDefault="00B24093" w:rsidP="00724784">
      <w:pPr>
        <w:rPr>
          <w:rFonts w:ascii="Arial" w:hAnsi="Arial" w:cs="Arial"/>
        </w:rPr>
      </w:pPr>
      <w:r w:rsidRPr="003562C8">
        <w:rPr>
          <w:rFonts w:ascii="Arial" w:hAnsi="Arial" w:cs="Arial"/>
        </w:rPr>
        <w:t xml:space="preserve">Several limitations affect how the findings should be interpreted. First, the use of convenience sampling limits the extent to which the results can be generalised to all </w:t>
      </w:r>
      <w:r w:rsidRPr="003562C8">
        <w:rPr>
          <w:rFonts w:ascii="Arial" w:hAnsi="Arial" w:cs="Arial"/>
        </w:rPr>
        <w:lastRenderedPageBreak/>
        <w:t xml:space="preserve">UK consumers of premium imported skincare. Second, younger respondents were overrepresented, while some demographic categories, particularly older age groups and higher-income groups, contained very small numbers of respondents. This reduces the strength of comparisons across age and income. Third, </w:t>
      </w:r>
      <w:r w:rsidR="00450D4C" w:rsidRPr="003562C8">
        <w:rPr>
          <w:rFonts w:ascii="Arial" w:hAnsi="Arial" w:cs="Arial"/>
        </w:rPr>
        <w:t xml:space="preserve">the </w:t>
      </w:r>
      <w:r w:rsidRPr="003562C8">
        <w:rPr>
          <w:rFonts w:ascii="Arial" w:hAnsi="Arial" w:cs="Arial"/>
        </w:rPr>
        <w:t xml:space="preserve">income-based analysis was limited because many respondents selected “prefer not to say”. Fourth, several </w:t>
      </w:r>
      <w:proofErr w:type="spellStart"/>
      <w:r w:rsidRPr="003562C8">
        <w:rPr>
          <w:rFonts w:ascii="Arial" w:hAnsi="Arial" w:cs="Arial"/>
        </w:rPr>
        <w:t>Cronbach’s</w:t>
      </w:r>
      <w:proofErr w:type="spellEnd"/>
      <w:r w:rsidRPr="003562C8">
        <w:rPr>
          <w:rFonts w:ascii="Arial" w:hAnsi="Arial" w:cs="Arial"/>
        </w:rPr>
        <w:t xml:space="preserve"> alpha values were moderate, with brand prestige falling below .60, which suggests that some scales should be interpreted cautiously. Finally, the study measured purchase intention rather than actual purchasing behaviour. These limitations do not invalidate the findings, but they require careful interpretation.</w:t>
      </w:r>
    </w:p>
    <w:p w14:paraId="4A6D379E" w14:textId="77777777" w:rsidR="00724784" w:rsidRPr="003562C8" w:rsidRDefault="00724784" w:rsidP="00724784">
      <w:pPr>
        <w:pStyle w:val="Heading2"/>
        <w:rPr>
          <w:rFonts w:cs="Arial"/>
          <w:szCs w:val="24"/>
        </w:rPr>
      </w:pPr>
      <w:bookmarkStart w:id="106" w:name="_Toc231753771"/>
      <w:r w:rsidRPr="003562C8">
        <w:rPr>
          <w:rFonts w:cs="Arial"/>
          <w:szCs w:val="24"/>
        </w:rPr>
        <w:t>5.11 Chapter Summary</w:t>
      </w:r>
      <w:bookmarkEnd w:id="106"/>
    </w:p>
    <w:p w14:paraId="5AFB76D9" w14:textId="77777777" w:rsidR="00724784" w:rsidRPr="003562C8" w:rsidRDefault="00724784" w:rsidP="00724784">
      <w:pPr>
        <w:rPr>
          <w:rFonts w:ascii="Arial" w:hAnsi="Arial" w:cs="Arial"/>
        </w:rPr>
      </w:pPr>
      <w:r w:rsidRPr="003562C8">
        <w:rPr>
          <w:rFonts w:ascii="Arial" w:hAnsi="Arial" w:cs="Arial"/>
        </w:rPr>
        <w:t>This chapter discussed the findings in relation to the research questions, literature and conceptual framework. Country of origin was found to be highly salient in premium imported skincare evaluation, while perceived safety and brand prestige were the strongest predictors of purchase intention. Perceived quality remained relevant but was not independently significant in the regression model. Skincare involvement was the only grouping variable showing a significant difference. Overall, the findings partly support the conceptual framework and contribute to UK premium imported skincare literature by integrating origin cues, evaluative perceptions and purchase intention. The next chapter presents the conclusion, recommendations, limitations and future research directions.</w:t>
      </w:r>
    </w:p>
    <w:p w14:paraId="36D25556" w14:textId="47A37D7D" w:rsidR="009A55EF" w:rsidRPr="003562C8" w:rsidRDefault="00724784" w:rsidP="009A55EF">
      <w:pPr>
        <w:pStyle w:val="Heading1"/>
        <w:rPr>
          <w:rFonts w:eastAsiaTheme="minorHAnsi" w:cs="Arial"/>
          <w:sz w:val="24"/>
          <w:szCs w:val="24"/>
        </w:rPr>
      </w:pPr>
      <w:r w:rsidRPr="003562C8">
        <w:rPr>
          <w:rFonts w:cs="Arial"/>
          <w:sz w:val="24"/>
          <w:szCs w:val="24"/>
        </w:rPr>
        <w:br w:type="page"/>
      </w:r>
      <w:bookmarkStart w:id="107" w:name="_Toc231753772"/>
      <w:r w:rsidR="009A55EF" w:rsidRPr="003562C8">
        <w:rPr>
          <w:rFonts w:eastAsiaTheme="minorHAnsi" w:cs="Arial"/>
          <w:sz w:val="24"/>
          <w:szCs w:val="24"/>
        </w:rPr>
        <w:lastRenderedPageBreak/>
        <w:t>Chapter 6: Conclusion</w:t>
      </w:r>
      <w:bookmarkEnd w:id="107"/>
      <w:r w:rsidR="009A55EF" w:rsidRPr="003562C8">
        <w:rPr>
          <w:rFonts w:eastAsiaTheme="minorHAnsi" w:cs="Arial"/>
          <w:sz w:val="24"/>
          <w:szCs w:val="24"/>
        </w:rPr>
        <w:t xml:space="preserve"> </w:t>
      </w:r>
    </w:p>
    <w:p w14:paraId="66EE5A1C" w14:textId="77777777" w:rsidR="009A55EF" w:rsidRPr="003562C8" w:rsidRDefault="009A55EF" w:rsidP="009A55EF">
      <w:pPr>
        <w:pStyle w:val="Heading2"/>
        <w:rPr>
          <w:rFonts w:cs="Arial"/>
          <w:szCs w:val="24"/>
        </w:rPr>
      </w:pPr>
      <w:bookmarkStart w:id="108" w:name="_Toc231753773"/>
      <w:r w:rsidRPr="003562C8">
        <w:rPr>
          <w:rFonts w:cs="Arial"/>
          <w:szCs w:val="24"/>
        </w:rPr>
        <w:t>6.1 Restatement of Research Aim and Purpose</w:t>
      </w:r>
      <w:bookmarkEnd w:id="108"/>
    </w:p>
    <w:p w14:paraId="6103CD4B" w14:textId="44F7050F" w:rsidR="009A55EF" w:rsidRPr="003562C8" w:rsidRDefault="009A55EF" w:rsidP="009A55EF">
      <w:pPr>
        <w:rPr>
          <w:rFonts w:ascii="Arial" w:hAnsi="Arial" w:cs="Arial"/>
          <w:highlight w:val="yellow"/>
        </w:rPr>
      </w:pPr>
      <w:r w:rsidRPr="003562C8">
        <w:rPr>
          <w:rFonts w:ascii="Arial" w:hAnsi="Arial" w:cs="Arial"/>
        </w:rPr>
        <w:t>The aim of this dissertation was to examine and measure how origin-related cues influence UK consumers’ evaluations and purchase decisions regarding high-end imported skincare products. The study focused on whether consumers attend to origin-related cues and how these cues shape perceived quality, perceived safety, brand prestige and purchase intention.</w:t>
      </w:r>
      <w:r w:rsidR="002125CA" w:rsidRPr="003562C8">
        <w:rPr>
          <w:rFonts w:ascii="Arial" w:hAnsi="Arial" w:cs="Arial"/>
        </w:rPr>
        <w:t xml:space="preserve"> It was also taken into account whether such an impact would vary between a number of select consumer segments, which comprised age, income level, involvement in skin care, and brand familiarity. The aim of the dissertation was to bring together these variables in one quantitative model to provide a more specific understanding of the impact that </w:t>
      </w:r>
      <w:r w:rsidR="00450D4C" w:rsidRPr="003562C8">
        <w:rPr>
          <w:rFonts w:ascii="Arial" w:hAnsi="Arial" w:cs="Arial"/>
        </w:rPr>
        <w:t>country-linked</w:t>
      </w:r>
      <w:r w:rsidR="002125CA" w:rsidRPr="003562C8">
        <w:rPr>
          <w:rFonts w:ascii="Arial" w:hAnsi="Arial" w:cs="Arial"/>
        </w:rPr>
        <w:t xml:space="preserve"> meanings made on consumer judgements in the UK skincare sector in the premium category. Out of this intent comes a summary of the key findings of the study.</w:t>
      </w:r>
    </w:p>
    <w:p w14:paraId="467E63A2" w14:textId="77777777" w:rsidR="009A55EF" w:rsidRPr="003562C8" w:rsidRDefault="009A55EF" w:rsidP="009A55EF">
      <w:pPr>
        <w:pStyle w:val="Heading2"/>
        <w:rPr>
          <w:rFonts w:cs="Arial"/>
          <w:szCs w:val="24"/>
        </w:rPr>
      </w:pPr>
      <w:bookmarkStart w:id="109" w:name="_Toc231753774"/>
      <w:r w:rsidRPr="003562C8">
        <w:rPr>
          <w:rFonts w:cs="Arial"/>
          <w:szCs w:val="24"/>
        </w:rPr>
        <w:t>6.2 Summary of Key Findings</w:t>
      </w:r>
      <w:bookmarkEnd w:id="109"/>
    </w:p>
    <w:p w14:paraId="79C1155D" w14:textId="61D21686" w:rsidR="009A55EF" w:rsidRPr="003562C8" w:rsidRDefault="002125CA" w:rsidP="009A55EF">
      <w:pPr>
        <w:rPr>
          <w:rFonts w:ascii="Arial" w:hAnsi="Arial" w:cs="Arial"/>
        </w:rPr>
      </w:pPr>
      <w:r w:rsidRPr="003562C8">
        <w:rPr>
          <w:rFonts w:ascii="Arial" w:hAnsi="Arial" w:cs="Arial"/>
        </w:rPr>
        <w:t xml:space="preserve">151 valid survey responses were analysed, and </w:t>
      </w:r>
      <w:r w:rsidR="00450D4C" w:rsidRPr="003562C8">
        <w:rPr>
          <w:rFonts w:ascii="Arial" w:hAnsi="Arial" w:cs="Arial"/>
        </w:rPr>
        <w:t>they</w:t>
      </w:r>
      <w:r w:rsidRPr="003562C8">
        <w:rPr>
          <w:rFonts w:ascii="Arial" w:hAnsi="Arial" w:cs="Arial"/>
        </w:rPr>
        <w:t xml:space="preserve"> yielded a few important findings. The buying factor that was most cited (by 51.66 per cent of the respondents) was country of origin. Holding a positive attitude towards premium skin care was related to several country-of-origin images, such as South Korea, the United States, Japan, Switzerland, and France, indicating the presence of multiple country images related to skin care. The results of the walk-up tests revealed positive relationships between all main constructs and purchase intention, suggesting all the variables, namely origin cue salience, perceived quality, perceived safety and brand prestige, were relevant to the consumer evaluation. </w:t>
      </w:r>
      <w:r w:rsidR="009A55EF" w:rsidRPr="003562C8">
        <w:rPr>
          <w:rFonts w:ascii="Arial" w:hAnsi="Arial" w:cs="Arial"/>
        </w:rPr>
        <w:t>The regression model explained 47.8 per cent of the variance in purchase intention, showing meaningful explanatory strength. However, perceived safety and brand prestige were the only statistically significant predictors in the regression model. Perceived quality was relevant in correlation analysis but was not independently significant once the other variables were included. Group comparison results showed that skincare involvement was the only variable producing a significant difference in purchase intention, while age, income and brand familiarity did not.</w:t>
      </w:r>
    </w:p>
    <w:p w14:paraId="3414811A" w14:textId="77777777" w:rsidR="009A55EF" w:rsidRPr="003562C8" w:rsidRDefault="009A55EF" w:rsidP="009A55EF">
      <w:pPr>
        <w:pStyle w:val="Heading2"/>
        <w:rPr>
          <w:rFonts w:cs="Arial"/>
          <w:szCs w:val="24"/>
        </w:rPr>
      </w:pPr>
      <w:bookmarkStart w:id="110" w:name="_Toc231753775"/>
      <w:r w:rsidRPr="003562C8">
        <w:rPr>
          <w:rFonts w:cs="Arial"/>
          <w:szCs w:val="24"/>
        </w:rPr>
        <w:lastRenderedPageBreak/>
        <w:t>6.3 Answering the Research Questions</w:t>
      </w:r>
      <w:bookmarkEnd w:id="110"/>
    </w:p>
    <w:p w14:paraId="11A98A88" w14:textId="77777777" w:rsidR="009A55EF" w:rsidRPr="003562C8" w:rsidRDefault="009A55EF" w:rsidP="009A55EF">
      <w:pPr>
        <w:rPr>
          <w:rFonts w:ascii="Arial" w:hAnsi="Arial" w:cs="Arial"/>
        </w:rPr>
      </w:pPr>
      <w:r w:rsidRPr="003562C8">
        <w:rPr>
          <w:rFonts w:ascii="Arial" w:hAnsi="Arial" w:cs="Arial"/>
        </w:rPr>
        <w:t>RQ1 asked what origin-related cues UK consumers attend to when evaluating premium imported skincare. The findings show that country of origin was highly salient, with 51.66 per cent of respondents selecting it as the main buying factor. Respondents also associated premium skincare with several country identities, including South Korea, Japan, France, Switzerland and the United States.</w:t>
      </w:r>
    </w:p>
    <w:p w14:paraId="30342CD8" w14:textId="77777777" w:rsidR="009A55EF" w:rsidRPr="003562C8" w:rsidRDefault="009A55EF" w:rsidP="009A55EF">
      <w:pPr>
        <w:rPr>
          <w:rFonts w:ascii="Arial" w:hAnsi="Arial" w:cs="Arial"/>
        </w:rPr>
      </w:pPr>
      <w:r w:rsidRPr="003562C8">
        <w:rPr>
          <w:rFonts w:ascii="Arial" w:hAnsi="Arial" w:cs="Arial"/>
        </w:rPr>
        <w:t>RQ2 asked how country associations shape perceived quality, safety and brand prestige. The findings show that perceived quality, perceived safety and brand prestige were all positively associated with purchase intention. However, perceived safety and brand prestige emerged as stronger explanatory mechanisms than perceived quality, particularly in the regression model.</w:t>
      </w:r>
    </w:p>
    <w:p w14:paraId="19AAD974" w14:textId="160D2755" w:rsidR="002125CA" w:rsidRPr="003562C8" w:rsidRDefault="002125CA" w:rsidP="009A55EF">
      <w:pPr>
        <w:rPr>
          <w:rFonts w:ascii="Arial" w:hAnsi="Arial" w:cs="Arial"/>
        </w:rPr>
      </w:pPr>
      <w:r w:rsidRPr="003562C8">
        <w:rPr>
          <w:rFonts w:ascii="Arial" w:hAnsi="Arial" w:cs="Arial"/>
        </w:rPr>
        <w:t xml:space="preserve">RQ3 addressed the question of the extent of the influence of such perceptions on purchase intention. A 47.8 per cent of variance in purchase intention was observed for the regression model. Perceived safety and brand prestige were statistically significant, suggesting that origin-related cues are most influential when they promote reassurance and trust, and symbolic value. </w:t>
      </w:r>
    </w:p>
    <w:p w14:paraId="42E7A7CF" w14:textId="7B2AA62A" w:rsidR="002125CA" w:rsidRPr="003562C8" w:rsidRDefault="002125CA" w:rsidP="009A55EF">
      <w:pPr>
        <w:rPr>
          <w:rFonts w:ascii="Arial" w:hAnsi="Arial" w:cs="Arial"/>
        </w:rPr>
      </w:pPr>
      <w:r w:rsidRPr="003562C8">
        <w:rPr>
          <w:rFonts w:ascii="Arial" w:hAnsi="Arial" w:cs="Arial"/>
        </w:rPr>
        <w:t xml:space="preserve">RQ4 involved investigating if there are age, income, skin care involvement and brand familiarity differences in these effects. Only the involvement with skincare had a statistically significant difference in purchase intention. Within this sample, no significant differences were found </w:t>
      </w:r>
      <w:r w:rsidR="00450D4C" w:rsidRPr="003562C8">
        <w:rPr>
          <w:rFonts w:ascii="Arial" w:hAnsi="Arial" w:cs="Arial"/>
        </w:rPr>
        <w:t>in</w:t>
      </w:r>
      <w:r w:rsidRPr="003562C8">
        <w:rPr>
          <w:rFonts w:ascii="Arial" w:hAnsi="Arial" w:cs="Arial"/>
        </w:rPr>
        <w:t xml:space="preserve"> age, income category or brand-familiarity.</w:t>
      </w:r>
    </w:p>
    <w:p w14:paraId="21F7DF10" w14:textId="77777777" w:rsidR="009A55EF" w:rsidRPr="003562C8" w:rsidRDefault="009A55EF" w:rsidP="009A55EF">
      <w:pPr>
        <w:pStyle w:val="Heading2"/>
        <w:rPr>
          <w:rFonts w:cs="Arial"/>
          <w:szCs w:val="24"/>
        </w:rPr>
      </w:pPr>
      <w:bookmarkStart w:id="111" w:name="_Toc231753776"/>
      <w:r w:rsidRPr="003562C8">
        <w:rPr>
          <w:rFonts w:cs="Arial"/>
          <w:szCs w:val="24"/>
        </w:rPr>
        <w:t>6.4 Contribution to Knowledge</w:t>
      </w:r>
      <w:bookmarkEnd w:id="111"/>
    </w:p>
    <w:p w14:paraId="6002CC90" w14:textId="2883225B" w:rsidR="002125CA" w:rsidRPr="003562C8" w:rsidRDefault="002125CA" w:rsidP="009A55EF">
      <w:pPr>
        <w:rPr>
          <w:rFonts w:ascii="Arial" w:hAnsi="Arial" w:cs="Arial"/>
        </w:rPr>
      </w:pPr>
      <w:r w:rsidRPr="003562C8">
        <w:rPr>
          <w:rFonts w:ascii="Arial" w:hAnsi="Arial" w:cs="Arial"/>
        </w:rPr>
        <w:t>The contribution of this dissertation to knowledge is to fill the gap identified in Chapter 2</w:t>
      </w:r>
      <w:r w:rsidR="00450D4C" w:rsidRPr="003562C8">
        <w:rPr>
          <w:rFonts w:ascii="Arial" w:hAnsi="Arial" w:cs="Arial"/>
        </w:rPr>
        <w:t>,</w:t>
      </w:r>
      <w:r w:rsidRPr="003562C8">
        <w:rPr>
          <w:rFonts w:ascii="Arial" w:hAnsi="Arial" w:cs="Arial"/>
        </w:rPr>
        <w:t xml:space="preserve"> that the effects of choosing a premium imported skin care product with respect to the needs of the newly developed product have not been documented quantitatively in the United Kingdom. This study draws on previous studies on country of origin effects on </w:t>
      </w:r>
      <w:r w:rsidR="00450D4C" w:rsidRPr="003562C8">
        <w:rPr>
          <w:rFonts w:ascii="Arial" w:hAnsi="Arial" w:cs="Arial"/>
        </w:rPr>
        <w:t>country-level</w:t>
      </w:r>
      <w:r w:rsidRPr="003562C8">
        <w:rPr>
          <w:rFonts w:ascii="Arial" w:hAnsi="Arial" w:cs="Arial"/>
        </w:rPr>
        <w:t xml:space="preserve"> both in product and cosmetics marketed in general, but </w:t>
      </w:r>
      <w:r w:rsidR="00450D4C" w:rsidRPr="003562C8">
        <w:rPr>
          <w:rFonts w:ascii="Arial" w:hAnsi="Arial" w:cs="Arial"/>
        </w:rPr>
        <w:t>focuses</w:t>
      </w:r>
      <w:r w:rsidRPr="003562C8">
        <w:rPr>
          <w:rFonts w:ascii="Arial" w:hAnsi="Arial" w:cs="Arial"/>
        </w:rPr>
        <w:t xml:space="preserve"> on the </w:t>
      </w:r>
      <w:r w:rsidR="00450D4C" w:rsidRPr="003562C8">
        <w:rPr>
          <w:rFonts w:ascii="Arial" w:hAnsi="Arial" w:cs="Arial"/>
        </w:rPr>
        <w:t>origin-related</w:t>
      </w:r>
      <w:r w:rsidRPr="003562C8">
        <w:rPr>
          <w:rFonts w:ascii="Arial" w:hAnsi="Arial" w:cs="Arial"/>
        </w:rPr>
        <w:t xml:space="preserve"> cues and their impacts on the consumer's evaluation in the UK premium imported skincare market. It further makes a contribution by incorporating origin cue salience, perceived quality, perceived safety</w:t>
      </w:r>
      <w:r w:rsidR="00450D4C" w:rsidRPr="003562C8">
        <w:rPr>
          <w:rFonts w:ascii="Arial" w:hAnsi="Arial" w:cs="Arial"/>
        </w:rPr>
        <w:t>,</w:t>
      </w:r>
      <w:r w:rsidRPr="003562C8">
        <w:rPr>
          <w:rFonts w:ascii="Arial" w:hAnsi="Arial" w:cs="Arial"/>
        </w:rPr>
        <w:t xml:space="preserve"> brand prestige and purchase intention in one empirical model. An important finding is that the study demonstrates that not all evaluative pathways are of the same intensity and that origin-related cues are important. If perceived safety and brand prestige alone were factors, </w:t>
      </w:r>
      <w:r w:rsidRPr="003562C8">
        <w:rPr>
          <w:rFonts w:ascii="Arial" w:hAnsi="Arial" w:cs="Arial"/>
        </w:rPr>
        <w:lastRenderedPageBreak/>
        <w:t xml:space="preserve">they seemed to have the greatest influence on the </w:t>
      </w:r>
      <w:r w:rsidR="00450D4C" w:rsidRPr="003562C8">
        <w:rPr>
          <w:rFonts w:ascii="Arial" w:hAnsi="Arial" w:cs="Arial"/>
        </w:rPr>
        <w:t>behaviour</w:t>
      </w:r>
      <w:r w:rsidRPr="003562C8">
        <w:rPr>
          <w:rFonts w:ascii="Arial" w:hAnsi="Arial" w:cs="Arial"/>
        </w:rPr>
        <w:t>. This further clarifies how origin cues should be examined by implying that it is not the quantity of origin cues that is pivotal</w:t>
      </w:r>
      <w:r w:rsidR="00450D4C" w:rsidRPr="003562C8">
        <w:rPr>
          <w:rFonts w:ascii="Arial" w:hAnsi="Arial" w:cs="Arial"/>
        </w:rPr>
        <w:t>,</w:t>
      </w:r>
      <w:r w:rsidRPr="003562C8">
        <w:rPr>
          <w:rFonts w:ascii="Arial" w:hAnsi="Arial" w:cs="Arial"/>
        </w:rPr>
        <w:t xml:space="preserve"> but the significance consumers accord them. Thus, the dissertation contributes to the theory of country-of-origin and signalling theory in the arena of products of premium imported skin care.</w:t>
      </w:r>
    </w:p>
    <w:p w14:paraId="1345733D" w14:textId="77777777" w:rsidR="009A55EF" w:rsidRPr="003562C8" w:rsidRDefault="009A55EF" w:rsidP="009A55EF">
      <w:pPr>
        <w:pStyle w:val="Heading2"/>
        <w:rPr>
          <w:rFonts w:cs="Arial"/>
          <w:szCs w:val="24"/>
        </w:rPr>
      </w:pPr>
      <w:bookmarkStart w:id="112" w:name="_Toc231753777"/>
      <w:r w:rsidRPr="003562C8">
        <w:rPr>
          <w:rFonts w:cs="Arial"/>
          <w:szCs w:val="24"/>
        </w:rPr>
        <w:t>6.5 Practical Recommendations</w:t>
      </w:r>
      <w:bookmarkEnd w:id="112"/>
    </w:p>
    <w:p w14:paraId="17F9EAF3" w14:textId="4F6DAA38" w:rsidR="002F63F7" w:rsidRPr="003562C8" w:rsidRDefault="002F63F7" w:rsidP="002F63F7">
      <w:pPr>
        <w:rPr>
          <w:rFonts w:ascii="Arial" w:hAnsi="Arial" w:cs="Arial"/>
        </w:rPr>
      </w:pPr>
      <w:r w:rsidRPr="003562C8">
        <w:rPr>
          <w:rFonts w:ascii="Arial" w:hAnsi="Arial" w:cs="Arial"/>
        </w:rPr>
        <w:t>Origin-related cues can be used in a strategic manner by premium skincare brands, importers, beauty marketers and UK retailers. A ‘made in’ designation or country reference should not be used alone, but the brand should provide reasons why a country reference is relevant for product assessment.</w:t>
      </w:r>
    </w:p>
    <w:p w14:paraId="30D42617" w14:textId="7386FE9F" w:rsidR="002F63F7" w:rsidRPr="003562C8" w:rsidRDefault="002F63F7" w:rsidP="002F63F7">
      <w:pPr>
        <w:rPr>
          <w:rFonts w:ascii="Arial" w:hAnsi="Arial" w:cs="Arial"/>
        </w:rPr>
      </w:pPr>
      <w:r w:rsidRPr="003562C8">
        <w:rPr>
          <w:rFonts w:ascii="Arial" w:hAnsi="Arial" w:cs="Arial"/>
        </w:rPr>
        <w:t>Origin messaging should be linked to standards for ingredients, regulatory credibility, testing, transparency and product trustworthiness, as perceived safety turned out to be a critical factor to purchase intention. This may help shoppers to interpret that nations relate to reassurance and reliability.</w:t>
      </w:r>
    </w:p>
    <w:p w14:paraId="2869CA0F" w14:textId="5D7F30FB" w:rsidR="002F63F7" w:rsidRPr="003562C8" w:rsidRDefault="002F63F7" w:rsidP="002F63F7">
      <w:pPr>
        <w:rPr>
          <w:rFonts w:ascii="Arial" w:hAnsi="Arial" w:cs="Arial"/>
        </w:rPr>
      </w:pPr>
      <w:r w:rsidRPr="003562C8">
        <w:rPr>
          <w:rFonts w:ascii="Arial" w:hAnsi="Arial" w:cs="Arial"/>
        </w:rPr>
        <w:t>As brand prestige was the top driver, marketers ought to link origin stories to heritage, exclusivity, authenticity and premium value. This is crucial because high-end professional imports are not just assessed for their performances, but also for their symbolic and status significance.</w:t>
      </w:r>
    </w:p>
    <w:p w14:paraId="35035F84" w14:textId="54C24CF3" w:rsidR="002F63F7" w:rsidRPr="003562C8" w:rsidRDefault="002F63F7" w:rsidP="002F63F7">
      <w:pPr>
        <w:rPr>
          <w:rFonts w:ascii="Arial" w:hAnsi="Arial" w:cs="Arial"/>
        </w:rPr>
      </w:pPr>
      <w:r w:rsidRPr="003562C8">
        <w:rPr>
          <w:rFonts w:ascii="Arial" w:hAnsi="Arial" w:cs="Arial"/>
        </w:rPr>
        <w:t xml:space="preserve">The results likewise indicate potential greater receptivity of intense skincare consumers to information about the product in detail, evidence of formulation, and country-related expertise. Brands are thus encouraged to offer more information to consumers </w:t>
      </w:r>
      <w:r w:rsidR="00450D4C" w:rsidRPr="003562C8">
        <w:rPr>
          <w:rFonts w:ascii="Arial" w:hAnsi="Arial" w:cs="Arial"/>
        </w:rPr>
        <w:t>who</w:t>
      </w:r>
      <w:r w:rsidRPr="003562C8">
        <w:rPr>
          <w:rFonts w:ascii="Arial" w:hAnsi="Arial" w:cs="Arial"/>
        </w:rPr>
        <w:t xml:space="preserve"> actively compare product claims and origin associations.</w:t>
      </w:r>
    </w:p>
    <w:p w14:paraId="6948A93B" w14:textId="3E9DDE0B" w:rsidR="002F63F7" w:rsidRPr="003562C8" w:rsidRDefault="002F63F7" w:rsidP="002F63F7">
      <w:pPr>
        <w:rPr>
          <w:rFonts w:ascii="Arial" w:hAnsi="Arial" w:cs="Arial"/>
        </w:rPr>
      </w:pPr>
      <w:r w:rsidRPr="003562C8">
        <w:rPr>
          <w:rFonts w:ascii="Arial" w:hAnsi="Arial" w:cs="Arial"/>
        </w:rPr>
        <w:t>Lastly, since price was one of the buying factors noticed after country of origin</w:t>
      </w:r>
      <w:r w:rsidR="00450D4C" w:rsidRPr="003562C8">
        <w:rPr>
          <w:rFonts w:ascii="Arial" w:hAnsi="Arial" w:cs="Arial"/>
        </w:rPr>
        <w:t>,</w:t>
      </w:r>
      <w:r w:rsidRPr="003562C8">
        <w:rPr>
          <w:rFonts w:ascii="Arial" w:hAnsi="Arial" w:cs="Arial"/>
        </w:rPr>
        <w:t xml:space="preserve"> then premium brands should ensure that they charge a high price for quality, safety, credibility and symbolic brand value shown.</w:t>
      </w:r>
    </w:p>
    <w:p w14:paraId="131F348B" w14:textId="77777777" w:rsidR="009A55EF" w:rsidRPr="003562C8" w:rsidRDefault="009A55EF" w:rsidP="009A55EF">
      <w:pPr>
        <w:pStyle w:val="Heading2"/>
        <w:rPr>
          <w:rFonts w:cs="Arial"/>
          <w:szCs w:val="24"/>
        </w:rPr>
      </w:pPr>
      <w:bookmarkStart w:id="113" w:name="_Toc231753778"/>
      <w:r w:rsidRPr="003562C8">
        <w:rPr>
          <w:rFonts w:cs="Arial"/>
          <w:szCs w:val="24"/>
        </w:rPr>
        <w:t>6.6 Limitations of the Study</w:t>
      </w:r>
      <w:bookmarkEnd w:id="113"/>
    </w:p>
    <w:p w14:paraId="2F2F74E4" w14:textId="77777777" w:rsidR="009A55EF" w:rsidRPr="003562C8" w:rsidRDefault="009A55EF" w:rsidP="009A55EF">
      <w:pPr>
        <w:rPr>
          <w:rFonts w:ascii="Arial" w:hAnsi="Arial" w:cs="Arial"/>
        </w:rPr>
      </w:pPr>
      <w:r w:rsidRPr="003562C8">
        <w:rPr>
          <w:rFonts w:ascii="Arial" w:hAnsi="Arial" w:cs="Arial"/>
        </w:rPr>
        <w:t xml:space="preserve">This study has several limitations. First, the use of convenience sampling limits the extent to which the findings can be generalised to all UK consumers of premium imported skincare. Second, younger respondents were overrepresented, while some demographic groups, particularly older and higher-income respondents, were very small. Income analysis was also limited because a large proportion of respondents </w:t>
      </w:r>
      <w:r w:rsidRPr="003562C8">
        <w:rPr>
          <w:rFonts w:ascii="Arial" w:hAnsi="Arial" w:cs="Arial"/>
        </w:rPr>
        <w:lastRenderedPageBreak/>
        <w:t xml:space="preserve">selected “prefer not to say”. Third, several </w:t>
      </w:r>
      <w:proofErr w:type="spellStart"/>
      <w:r w:rsidRPr="003562C8">
        <w:rPr>
          <w:rFonts w:ascii="Arial" w:hAnsi="Arial" w:cs="Arial"/>
        </w:rPr>
        <w:t>Cronbach’s</w:t>
      </w:r>
      <w:proofErr w:type="spellEnd"/>
      <w:r w:rsidRPr="003562C8">
        <w:rPr>
          <w:rFonts w:ascii="Arial" w:hAnsi="Arial" w:cs="Arial"/>
        </w:rPr>
        <w:t xml:space="preserve"> alpha values were moderate, with brand prestige falling below .60, suggesting that some measures should be interpreted cautiously. Fourth, the study measured purchase intention rather than actual purchase behaviour. Finally, the cross-sectional design captured consumer perceptions at one point in time only. These limitations do not invalidate the study, but they require cautious interpretation of the findings.</w:t>
      </w:r>
    </w:p>
    <w:p w14:paraId="440B3EC9" w14:textId="77777777" w:rsidR="009A55EF" w:rsidRPr="003562C8" w:rsidRDefault="009A55EF" w:rsidP="009A55EF">
      <w:pPr>
        <w:pStyle w:val="Heading2"/>
        <w:rPr>
          <w:rFonts w:cs="Arial"/>
          <w:szCs w:val="24"/>
        </w:rPr>
      </w:pPr>
      <w:bookmarkStart w:id="114" w:name="_Toc231753779"/>
      <w:r w:rsidRPr="003562C8">
        <w:rPr>
          <w:rFonts w:cs="Arial"/>
          <w:szCs w:val="24"/>
        </w:rPr>
        <w:t>6.7 Recommendations for Future Research</w:t>
      </w:r>
      <w:bookmarkEnd w:id="114"/>
    </w:p>
    <w:p w14:paraId="6E42C417" w14:textId="49EFBA04" w:rsidR="00450D4C" w:rsidRPr="003562C8" w:rsidRDefault="00450D4C" w:rsidP="009A55EF">
      <w:pPr>
        <w:rPr>
          <w:rFonts w:ascii="Arial" w:hAnsi="Arial" w:cs="Arial"/>
        </w:rPr>
      </w:pPr>
      <w:r w:rsidRPr="003562C8">
        <w:rPr>
          <w:rFonts w:ascii="Arial" w:hAnsi="Arial" w:cs="Arial"/>
        </w:rPr>
        <w:t>The next step in this dissertation in the area of would-be research is to provide a larger and more representative sample for consumers with regard to skincare products in the UK. A more even age/cost structure would provide a more useful comparison between consumer groups. Additional research may also see specific country origins (France, South Korea, Japan, Switzerland and the US) compared to determine if variations in country association produce different effects. Future studies could also be directed toward studying the actual purchase behaviour and not just purchase intention. A longitudinal study might determine if there are changes in perceptions of origin over time. In addition, better measures of such things as the prestige of the brand would enhance the reliability of measurements. The qualitative interviews might also delve into the reasons that consumers imbue a particular meaning on some country origins. Lastly, a premium imported skincare versus domestic or mass-market skincare could be contrasted within future studies.</w:t>
      </w:r>
    </w:p>
    <w:p w14:paraId="1A38EE4F" w14:textId="77777777" w:rsidR="009A55EF" w:rsidRPr="003562C8" w:rsidRDefault="009A55EF" w:rsidP="009A55EF">
      <w:pPr>
        <w:pStyle w:val="Heading2"/>
        <w:rPr>
          <w:rFonts w:cs="Arial"/>
          <w:szCs w:val="24"/>
        </w:rPr>
      </w:pPr>
      <w:bookmarkStart w:id="115" w:name="_Toc231753780"/>
      <w:r w:rsidRPr="003562C8">
        <w:rPr>
          <w:rFonts w:cs="Arial"/>
          <w:szCs w:val="24"/>
        </w:rPr>
        <w:t>6.8 Final Concluding Statement</w:t>
      </w:r>
      <w:bookmarkEnd w:id="115"/>
    </w:p>
    <w:p w14:paraId="1030A0B0" w14:textId="25301D06" w:rsidR="009A55EF" w:rsidRPr="003562C8" w:rsidRDefault="00450D4C" w:rsidP="009A55EF">
      <w:pPr>
        <w:rPr>
          <w:rFonts w:ascii="Arial" w:hAnsi="Arial" w:cs="Arial"/>
        </w:rPr>
      </w:pPr>
      <w:r w:rsidRPr="003562C8">
        <w:rPr>
          <w:rFonts w:ascii="Arial" w:hAnsi="Arial" w:cs="Arial"/>
        </w:rPr>
        <w:t>This dissertation provided the conclusion that there is meaning in origin-related cues in the UK premium imported skin care market</w:t>
      </w:r>
      <w:r w:rsidR="00120A15" w:rsidRPr="003562C8">
        <w:rPr>
          <w:rFonts w:ascii="Arial" w:hAnsi="Arial" w:cs="Arial"/>
        </w:rPr>
        <w:t>;</w:t>
      </w:r>
      <w:r w:rsidRPr="003562C8">
        <w:rPr>
          <w:rFonts w:ascii="Arial" w:hAnsi="Arial" w:cs="Arial"/>
        </w:rPr>
        <w:t xml:space="preserve"> this meaning is only realised when customers interpret the cues as safety, trust, prestige and purchase value. The use of country associations may catch the eye, but have their impact most effectively when they bring stability to whatever consumers already believe about a product or when they add something symbolic to enrich the brand. Hence, in this research, it is proved that the origin-related cues are not only simple product descriptions but rather they act as evaluative cues which influence consumer confidence, perceived prestige and consumer purchase intent.</w:t>
      </w:r>
    </w:p>
    <w:p w14:paraId="1C4C6BDC" w14:textId="77777777" w:rsidR="009A55EF" w:rsidRPr="003562C8" w:rsidRDefault="009A55EF">
      <w:pPr>
        <w:rPr>
          <w:rFonts w:ascii="Arial" w:hAnsi="Arial" w:cs="Arial"/>
        </w:rPr>
      </w:pPr>
    </w:p>
    <w:p w14:paraId="085CAED0" w14:textId="769BCC94" w:rsidR="00FB5C3D" w:rsidRPr="003562C8" w:rsidRDefault="00724784">
      <w:pPr>
        <w:rPr>
          <w:rFonts w:ascii="Arial" w:hAnsi="Arial" w:cs="Arial"/>
        </w:rPr>
      </w:pPr>
      <w:r w:rsidRPr="003562C8">
        <w:rPr>
          <w:rFonts w:ascii="Arial" w:hAnsi="Arial" w:cs="Arial"/>
        </w:rPr>
        <w:br w:type="page"/>
      </w:r>
    </w:p>
    <w:p w14:paraId="5ECE510A" w14:textId="77777777" w:rsidR="00FB5C3D" w:rsidRPr="003562C8" w:rsidRDefault="00FB5C3D" w:rsidP="00286028">
      <w:pPr>
        <w:pStyle w:val="Heading1"/>
        <w:rPr>
          <w:rFonts w:cs="Arial"/>
          <w:sz w:val="24"/>
          <w:szCs w:val="24"/>
        </w:rPr>
      </w:pPr>
      <w:bookmarkStart w:id="116" w:name="_Toc231753781"/>
      <w:r w:rsidRPr="003562C8">
        <w:rPr>
          <w:rFonts w:cs="Arial"/>
          <w:sz w:val="24"/>
          <w:szCs w:val="24"/>
        </w:rPr>
        <w:lastRenderedPageBreak/>
        <w:t>Reference list</w:t>
      </w:r>
      <w:bookmarkEnd w:id="116"/>
    </w:p>
    <w:p w14:paraId="04FD59D5" w14:textId="6E3EC7F6" w:rsidR="00765D35" w:rsidRPr="003562C8" w:rsidRDefault="00765D35" w:rsidP="00765D35">
      <w:pPr>
        <w:rPr>
          <w:rFonts w:ascii="Arial" w:hAnsi="Arial" w:cs="Arial"/>
        </w:rPr>
      </w:pPr>
      <w:proofErr w:type="spellStart"/>
      <w:r w:rsidRPr="003562C8">
        <w:rPr>
          <w:rFonts w:ascii="Arial" w:hAnsi="Arial" w:cs="Arial"/>
        </w:rPr>
        <w:t>Aaker</w:t>
      </w:r>
      <w:proofErr w:type="spellEnd"/>
      <w:r w:rsidRPr="003562C8">
        <w:rPr>
          <w:rFonts w:ascii="Arial" w:hAnsi="Arial" w:cs="Arial"/>
        </w:rPr>
        <w:t xml:space="preserve">, D.A. (1991) ‘Managing Brand Equity: </w:t>
      </w:r>
      <w:r w:rsidR="00450D4C" w:rsidRPr="003562C8">
        <w:rPr>
          <w:rFonts w:ascii="Arial" w:hAnsi="Arial" w:cs="Arial"/>
        </w:rPr>
        <w:t>Capitalising</w:t>
      </w:r>
      <w:r w:rsidRPr="003562C8">
        <w:rPr>
          <w:rFonts w:ascii="Arial" w:hAnsi="Arial" w:cs="Arial"/>
        </w:rPr>
        <w:t xml:space="preserve"> on the Value of a Brand Name’, </w:t>
      </w:r>
      <w:r w:rsidRPr="003562C8">
        <w:rPr>
          <w:rFonts w:ascii="Arial" w:hAnsi="Arial" w:cs="Arial"/>
          <w:i/>
          <w:iCs/>
        </w:rPr>
        <w:t>Journal of Marketing</w:t>
      </w:r>
      <w:r w:rsidRPr="003562C8">
        <w:rPr>
          <w:rFonts w:ascii="Arial" w:hAnsi="Arial" w:cs="Arial"/>
        </w:rPr>
        <w:t>, 56(2), p. 125. Available at: https://doi.org/10.2307/1252048.</w:t>
      </w:r>
    </w:p>
    <w:p w14:paraId="066BF85B" w14:textId="240B44A2" w:rsidR="00765D35" w:rsidRPr="003562C8" w:rsidRDefault="00765D35" w:rsidP="00765D35">
      <w:pPr>
        <w:rPr>
          <w:rFonts w:ascii="Arial" w:hAnsi="Arial" w:cs="Arial"/>
        </w:rPr>
      </w:pPr>
      <w:proofErr w:type="spellStart"/>
      <w:r w:rsidRPr="003562C8">
        <w:rPr>
          <w:rFonts w:ascii="Arial" w:hAnsi="Arial" w:cs="Arial"/>
        </w:rPr>
        <w:t>Ajzen</w:t>
      </w:r>
      <w:proofErr w:type="spellEnd"/>
      <w:r w:rsidRPr="003562C8">
        <w:rPr>
          <w:rFonts w:ascii="Arial" w:hAnsi="Arial" w:cs="Arial"/>
        </w:rPr>
        <w:t xml:space="preserve">, I. (1985) ‘From intentions to actions: a theory of planned </w:t>
      </w:r>
      <w:r w:rsidR="00450D4C" w:rsidRPr="003562C8">
        <w:rPr>
          <w:rFonts w:ascii="Arial" w:hAnsi="Arial" w:cs="Arial"/>
        </w:rPr>
        <w:t>behaviour</w:t>
      </w:r>
      <w:r w:rsidRPr="003562C8">
        <w:rPr>
          <w:rFonts w:ascii="Arial" w:hAnsi="Arial" w:cs="Arial"/>
        </w:rPr>
        <w:t xml:space="preserve">’, </w:t>
      </w:r>
      <w:r w:rsidRPr="003562C8">
        <w:rPr>
          <w:rFonts w:ascii="Arial" w:hAnsi="Arial" w:cs="Arial"/>
          <w:i/>
          <w:iCs/>
        </w:rPr>
        <w:t>Action Control</w:t>
      </w:r>
      <w:r w:rsidRPr="003562C8">
        <w:rPr>
          <w:rFonts w:ascii="Arial" w:hAnsi="Arial" w:cs="Arial"/>
        </w:rPr>
        <w:t>, 1(1), pp. 11–39. Available at: https://doi.org/10.1007/978-3-642-69746-3_2.</w:t>
      </w:r>
    </w:p>
    <w:p w14:paraId="77236278" w14:textId="77777777" w:rsidR="00765D35" w:rsidRPr="003562C8" w:rsidRDefault="00765D35" w:rsidP="00765D35">
      <w:pPr>
        <w:rPr>
          <w:rFonts w:ascii="Arial" w:hAnsi="Arial" w:cs="Arial"/>
        </w:rPr>
      </w:pPr>
      <w:proofErr w:type="spellStart"/>
      <w:r w:rsidRPr="003562C8">
        <w:rPr>
          <w:rFonts w:ascii="Arial" w:hAnsi="Arial" w:cs="Arial"/>
        </w:rPr>
        <w:t>Ajzen</w:t>
      </w:r>
      <w:proofErr w:type="spellEnd"/>
      <w:r w:rsidRPr="003562C8">
        <w:rPr>
          <w:rFonts w:ascii="Arial" w:hAnsi="Arial" w:cs="Arial"/>
        </w:rPr>
        <w:t xml:space="preserve">, I. (1991) ‘The theory of planned </w:t>
      </w:r>
      <w:proofErr w:type="spellStart"/>
      <w:r w:rsidRPr="003562C8">
        <w:rPr>
          <w:rFonts w:ascii="Arial" w:hAnsi="Arial" w:cs="Arial"/>
        </w:rPr>
        <w:t>behavior</w:t>
      </w:r>
      <w:proofErr w:type="spellEnd"/>
      <w:r w:rsidRPr="003562C8">
        <w:rPr>
          <w:rFonts w:ascii="Arial" w:hAnsi="Arial" w:cs="Arial"/>
        </w:rPr>
        <w:t xml:space="preserve">’, </w:t>
      </w:r>
      <w:proofErr w:type="spellStart"/>
      <w:r w:rsidRPr="003562C8">
        <w:rPr>
          <w:rFonts w:ascii="Arial" w:hAnsi="Arial" w:cs="Arial"/>
          <w:i/>
          <w:iCs/>
        </w:rPr>
        <w:t>Organizational</w:t>
      </w:r>
      <w:proofErr w:type="spellEnd"/>
      <w:r w:rsidRPr="003562C8">
        <w:rPr>
          <w:rFonts w:ascii="Arial" w:hAnsi="Arial" w:cs="Arial"/>
          <w:i/>
          <w:iCs/>
        </w:rPr>
        <w:t xml:space="preserve"> </w:t>
      </w:r>
      <w:proofErr w:type="spellStart"/>
      <w:r w:rsidRPr="003562C8">
        <w:rPr>
          <w:rFonts w:ascii="Arial" w:hAnsi="Arial" w:cs="Arial"/>
          <w:i/>
          <w:iCs/>
        </w:rPr>
        <w:t>Behavior</w:t>
      </w:r>
      <w:proofErr w:type="spellEnd"/>
      <w:r w:rsidRPr="003562C8">
        <w:rPr>
          <w:rFonts w:ascii="Arial" w:hAnsi="Arial" w:cs="Arial"/>
          <w:i/>
          <w:iCs/>
        </w:rPr>
        <w:t xml:space="preserve"> and Human Decision Processes</w:t>
      </w:r>
      <w:r w:rsidRPr="003562C8">
        <w:rPr>
          <w:rFonts w:ascii="Arial" w:hAnsi="Arial" w:cs="Arial"/>
        </w:rPr>
        <w:t>, 50(2), pp. 179–211. Available at: https://doi.org/10.1016/0749-5978(91)90020-T.</w:t>
      </w:r>
    </w:p>
    <w:p w14:paraId="23858444" w14:textId="77777777" w:rsidR="00765D35" w:rsidRPr="003562C8" w:rsidRDefault="00765D35" w:rsidP="00765D35">
      <w:pPr>
        <w:rPr>
          <w:rFonts w:ascii="Arial" w:hAnsi="Arial" w:cs="Arial"/>
        </w:rPr>
      </w:pPr>
      <w:proofErr w:type="spellStart"/>
      <w:r w:rsidRPr="003562C8">
        <w:rPr>
          <w:rFonts w:ascii="Arial" w:hAnsi="Arial" w:cs="Arial"/>
        </w:rPr>
        <w:t>Assi</w:t>
      </w:r>
      <w:proofErr w:type="spellEnd"/>
      <w:r w:rsidRPr="003562C8">
        <w:rPr>
          <w:rFonts w:ascii="Arial" w:hAnsi="Arial" w:cs="Arial"/>
        </w:rPr>
        <w:t xml:space="preserve">, S., Thomas, J., </w:t>
      </w:r>
      <w:proofErr w:type="spellStart"/>
      <w:r w:rsidRPr="003562C8">
        <w:rPr>
          <w:rFonts w:ascii="Arial" w:hAnsi="Arial" w:cs="Arial"/>
        </w:rPr>
        <w:t>Haffar</w:t>
      </w:r>
      <w:proofErr w:type="spellEnd"/>
      <w:r w:rsidRPr="003562C8">
        <w:rPr>
          <w:rFonts w:ascii="Arial" w:hAnsi="Arial" w:cs="Arial"/>
        </w:rPr>
        <w:t xml:space="preserve">, M. and </w:t>
      </w:r>
      <w:proofErr w:type="spellStart"/>
      <w:r w:rsidRPr="003562C8">
        <w:rPr>
          <w:rFonts w:ascii="Arial" w:hAnsi="Arial" w:cs="Arial"/>
        </w:rPr>
        <w:t>Osselton</w:t>
      </w:r>
      <w:proofErr w:type="spellEnd"/>
      <w:r w:rsidRPr="003562C8">
        <w:rPr>
          <w:rFonts w:ascii="Arial" w:hAnsi="Arial" w:cs="Arial"/>
        </w:rPr>
        <w:t xml:space="preserve">, D. (2016) ‘Exploring Consumer and Patient Knowledge, </w:t>
      </w:r>
      <w:proofErr w:type="spellStart"/>
      <w:r w:rsidRPr="003562C8">
        <w:rPr>
          <w:rFonts w:ascii="Arial" w:hAnsi="Arial" w:cs="Arial"/>
        </w:rPr>
        <w:t>Behavior</w:t>
      </w:r>
      <w:proofErr w:type="spellEnd"/>
      <w:r w:rsidRPr="003562C8">
        <w:rPr>
          <w:rFonts w:ascii="Arial" w:hAnsi="Arial" w:cs="Arial"/>
        </w:rPr>
        <w:t xml:space="preserve">, and Attitude Toward Medicinal and Lifestyle Products Purchased From the Internet: A Web-Based Survey’, </w:t>
      </w:r>
      <w:r w:rsidRPr="003562C8">
        <w:rPr>
          <w:rFonts w:ascii="Arial" w:hAnsi="Arial" w:cs="Arial"/>
          <w:i/>
          <w:iCs/>
        </w:rPr>
        <w:t>JMIR Public Health and Surveillance</w:t>
      </w:r>
      <w:r w:rsidRPr="003562C8">
        <w:rPr>
          <w:rFonts w:ascii="Arial" w:hAnsi="Arial" w:cs="Arial"/>
        </w:rPr>
        <w:t>, 2(2), p. e5390. Available at: https://doi.org/10.2196/publichealth.5390.</w:t>
      </w:r>
    </w:p>
    <w:p w14:paraId="542FE31E" w14:textId="77777777" w:rsidR="00765D35" w:rsidRPr="003562C8" w:rsidRDefault="00765D35" w:rsidP="00765D35">
      <w:pPr>
        <w:rPr>
          <w:rFonts w:ascii="Arial" w:hAnsi="Arial" w:cs="Arial"/>
        </w:rPr>
      </w:pPr>
      <w:proofErr w:type="spellStart"/>
      <w:r w:rsidRPr="003562C8">
        <w:rPr>
          <w:rFonts w:ascii="Arial" w:hAnsi="Arial" w:cs="Arial"/>
        </w:rPr>
        <w:t>Bilkey</w:t>
      </w:r>
      <w:proofErr w:type="spellEnd"/>
      <w:r w:rsidRPr="003562C8">
        <w:rPr>
          <w:rFonts w:ascii="Arial" w:hAnsi="Arial" w:cs="Arial"/>
        </w:rPr>
        <w:t xml:space="preserve">, W.J. and </w:t>
      </w:r>
      <w:proofErr w:type="spellStart"/>
      <w:r w:rsidRPr="003562C8">
        <w:rPr>
          <w:rFonts w:ascii="Arial" w:hAnsi="Arial" w:cs="Arial"/>
        </w:rPr>
        <w:t>Nes</w:t>
      </w:r>
      <w:proofErr w:type="spellEnd"/>
      <w:r w:rsidRPr="003562C8">
        <w:rPr>
          <w:rFonts w:ascii="Arial" w:hAnsi="Arial" w:cs="Arial"/>
        </w:rPr>
        <w:t xml:space="preserve">, E. (1982) ‘Country-of-Origin Effects on Product Evaluations’, </w:t>
      </w:r>
      <w:r w:rsidRPr="003562C8">
        <w:rPr>
          <w:rFonts w:ascii="Arial" w:hAnsi="Arial" w:cs="Arial"/>
          <w:i/>
          <w:iCs/>
        </w:rPr>
        <w:t>Journal of International Business Studies</w:t>
      </w:r>
      <w:r w:rsidRPr="003562C8">
        <w:rPr>
          <w:rFonts w:ascii="Arial" w:hAnsi="Arial" w:cs="Arial"/>
        </w:rPr>
        <w:t>, 13(1), pp. 89–100. Available at: https://doi.org/10.1057/palgrave.jibs.8490539.</w:t>
      </w:r>
    </w:p>
    <w:p w14:paraId="4C28DB80" w14:textId="77777777" w:rsidR="00765D35" w:rsidRPr="003562C8" w:rsidRDefault="00765D35" w:rsidP="00765D35">
      <w:pPr>
        <w:rPr>
          <w:rFonts w:ascii="Arial" w:hAnsi="Arial" w:cs="Arial"/>
        </w:rPr>
      </w:pPr>
      <w:r w:rsidRPr="003562C8">
        <w:rPr>
          <w:rFonts w:ascii="Arial" w:hAnsi="Arial" w:cs="Arial"/>
        </w:rPr>
        <w:t xml:space="preserve">BPS (2021) </w:t>
      </w:r>
      <w:r w:rsidRPr="003562C8">
        <w:rPr>
          <w:rFonts w:ascii="Arial" w:hAnsi="Arial" w:cs="Arial"/>
          <w:i/>
          <w:iCs/>
        </w:rPr>
        <w:t>Ethics guidelines for internet-mediated research - The British Psychological Society</w:t>
      </w:r>
      <w:r w:rsidRPr="003562C8">
        <w:rPr>
          <w:rFonts w:ascii="Arial" w:hAnsi="Arial" w:cs="Arial"/>
        </w:rPr>
        <w:t xml:space="preserve">, </w:t>
      </w:r>
      <w:r w:rsidRPr="003562C8">
        <w:rPr>
          <w:rFonts w:ascii="Arial" w:hAnsi="Arial" w:cs="Arial"/>
          <w:i/>
          <w:iCs/>
        </w:rPr>
        <w:t>www.bps.org.uk</w:t>
      </w:r>
      <w:r w:rsidRPr="003562C8">
        <w:rPr>
          <w:rFonts w:ascii="Arial" w:hAnsi="Arial" w:cs="Arial"/>
        </w:rPr>
        <w:t>. Available at: https://www.bps.org.uk/guideline/ethics-guidelines-internet-mediated-research.</w:t>
      </w:r>
    </w:p>
    <w:p w14:paraId="5679A307" w14:textId="77777777" w:rsidR="00765D35" w:rsidRPr="003562C8" w:rsidRDefault="00765D35" w:rsidP="00765D35">
      <w:pPr>
        <w:rPr>
          <w:rFonts w:ascii="Arial" w:hAnsi="Arial" w:cs="Arial"/>
        </w:rPr>
      </w:pPr>
      <w:proofErr w:type="spellStart"/>
      <w:r w:rsidRPr="003562C8">
        <w:rPr>
          <w:rFonts w:ascii="Arial" w:hAnsi="Arial" w:cs="Arial"/>
        </w:rPr>
        <w:t>Bryman</w:t>
      </w:r>
      <w:proofErr w:type="spellEnd"/>
      <w:r w:rsidRPr="003562C8">
        <w:rPr>
          <w:rFonts w:ascii="Arial" w:hAnsi="Arial" w:cs="Arial"/>
        </w:rPr>
        <w:t xml:space="preserve">, A. and Bell, E. (2015) </w:t>
      </w:r>
      <w:r w:rsidRPr="003562C8">
        <w:rPr>
          <w:rFonts w:ascii="Arial" w:hAnsi="Arial" w:cs="Arial"/>
          <w:i/>
          <w:iCs/>
        </w:rPr>
        <w:t>Business Research Methods</w:t>
      </w:r>
      <w:r w:rsidRPr="003562C8">
        <w:rPr>
          <w:rFonts w:ascii="Arial" w:hAnsi="Arial" w:cs="Arial"/>
        </w:rPr>
        <w:t xml:space="preserve">. 5th </w:t>
      </w:r>
      <w:proofErr w:type="spellStart"/>
      <w:r w:rsidRPr="003562C8">
        <w:rPr>
          <w:rFonts w:ascii="Arial" w:hAnsi="Arial" w:cs="Arial"/>
        </w:rPr>
        <w:t>edn</w:t>
      </w:r>
      <w:proofErr w:type="spellEnd"/>
      <w:r w:rsidRPr="003562C8">
        <w:rPr>
          <w:rFonts w:ascii="Arial" w:hAnsi="Arial" w:cs="Arial"/>
        </w:rPr>
        <w:t>. Oxford University Press.</w:t>
      </w:r>
    </w:p>
    <w:p w14:paraId="1370221B" w14:textId="77777777" w:rsidR="00765D35" w:rsidRPr="003562C8" w:rsidRDefault="00765D35" w:rsidP="00765D35">
      <w:pPr>
        <w:rPr>
          <w:rFonts w:ascii="Arial" w:hAnsi="Arial" w:cs="Arial"/>
        </w:rPr>
      </w:pPr>
      <w:proofErr w:type="spellStart"/>
      <w:r w:rsidRPr="003562C8">
        <w:rPr>
          <w:rFonts w:ascii="Arial" w:hAnsi="Arial" w:cs="Arial"/>
        </w:rPr>
        <w:t>Cheah</w:t>
      </w:r>
      <w:proofErr w:type="spellEnd"/>
      <w:r w:rsidRPr="003562C8">
        <w:rPr>
          <w:rFonts w:ascii="Arial" w:hAnsi="Arial" w:cs="Arial"/>
        </w:rPr>
        <w:t xml:space="preserve">, I., </w:t>
      </w:r>
      <w:proofErr w:type="spellStart"/>
      <w:r w:rsidRPr="003562C8">
        <w:rPr>
          <w:rFonts w:ascii="Arial" w:hAnsi="Arial" w:cs="Arial"/>
        </w:rPr>
        <w:t>Zainol</w:t>
      </w:r>
      <w:proofErr w:type="spellEnd"/>
      <w:r w:rsidRPr="003562C8">
        <w:rPr>
          <w:rFonts w:ascii="Arial" w:hAnsi="Arial" w:cs="Arial"/>
        </w:rPr>
        <w:t xml:space="preserve">, Z. and </w:t>
      </w:r>
      <w:proofErr w:type="spellStart"/>
      <w:r w:rsidRPr="003562C8">
        <w:rPr>
          <w:rFonts w:ascii="Arial" w:hAnsi="Arial" w:cs="Arial"/>
        </w:rPr>
        <w:t>Phau</w:t>
      </w:r>
      <w:proofErr w:type="spellEnd"/>
      <w:r w:rsidRPr="003562C8">
        <w:rPr>
          <w:rFonts w:ascii="Arial" w:hAnsi="Arial" w:cs="Arial"/>
        </w:rPr>
        <w:t>, I. (2016) ‘</w:t>
      </w:r>
      <w:proofErr w:type="spellStart"/>
      <w:r w:rsidRPr="003562C8">
        <w:rPr>
          <w:rFonts w:ascii="Arial" w:hAnsi="Arial" w:cs="Arial"/>
        </w:rPr>
        <w:t>Conceptualizing</w:t>
      </w:r>
      <w:proofErr w:type="spellEnd"/>
      <w:r w:rsidRPr="003562C8">
        <w:rPr>
          <w:rFonts w:ascii="Arial" w:hAnsi="Arial" w:cs="Arial"/>
        </w:rPr>
        <w:t xml:space="preserve"> country-of-ingredient authenticity of luxury brands’, </w:t>
      </w:r>
      <w:r w:rsidRPr="003562C8">
        <w:rPr>
          <w:rFonts w:ascii="Arial" w:hAnsi="Arial" w:cs="Arial"/>
          <w:i/>
          <w:iCs/>
        </w:rPr>
        <w:t>Journal of Business Research</w:t>
      </w:r>
      <w:r w:rsidRPr="003562C8">
        <w:rPr>
          <w:rFonts w:ascii="Arial" w:hAnsi="Arial" w:cs="Arial"/>
        </w:rPr>
        <w:t>, 69(12), pp. 5819–5826. Available at: https://doi.org/10.1016/j.jbusres.2016.04.179.</w:t>
      </w:r>
    </w:p>
    <w:p w14:paraId="4FD92220" w14:textId="77777777" w:rsidR="00765D35" w:rsidRPr="003562C8" w:rsidRDefault="00765D35" w:rsidP="00765D35">
      <w:pPr>
        <w:rPr>
          <w:rFonts w:ascii="Arial" w:hAnsi="Arial" w:cs="Arial"/>
        </w:rPr>
      </w:pPr>
      <w:r w:rsidRPr="003562C8">
        <w:rPr>
          <w:rFonts w:ascii="Arial" w:hAnsi="Arial" w:cs="Arial"/>
        </w:rPr>
        <w:t xml:space="preserve">Choi, E. and Lee, K.C. (2019) ‘Effect of Trust in Domain-Specific Information of Safety, Brand Loyalty, and Perceived Value for Cosmetics on Purchase Intentions in Mobile E-Commerce Context’, </w:t>
      </w:r>
      <w:r w:rsidRPr="003562C8">
        <w:rPr>
          <w:rFonts w:ascii="Arial" w:hAnsi="Arial" w:cs="Arial"/>
          <w:i/>
          <w:iCs/>
        </w:rPr>
        <w:t>Sustainability</w:t>
      </w:r>
      <w:r w:rsidRPr="003562C8">
        <w:rPr>
          <w:rFonts w:ascii="Arial" w:hAnsi="Arial" w:cs="Arial"/>
        </w:rPr>
        <w:t>, 11(22), p. 6257. Available at: https://doi.org/10.3390/su11226257.</w:t>
      </w:r>
    </w:p>
    <w:p w14:paraId="57FF07EE" w14:textId="77777777" w:rsidR="00765D35" w:rsidRPr="003562C8" w:rsidRDefault="00765D35" w:rsidP="00765D35">
      <w:pPr>
        <w:rPr>
          <w:rFonts w:ascii="Arial" w:hAnsi="Arial" w:cs="Arial"/>
        </w:rPr>
      </w:pPr>
      <w:r w:rsidRPr="003562C8">
        <w:rPr>
          <w:rFonts w:ascii="Arial" w:hAnsi="Arial" w:cs="Arial"/>
        </w:rPr>
        <w:t xml:space="preserve">Connelly, B.L., </w:t>
      </w:r>
      <w:proofErr w:type="spellStart"/>
      <w:r w:rsidRPr="003562C8">
        <w:rPr>
          <w:rFonts w:ascii="Arial" w:hAnsi="Arial" w:cs="Arial"/>
        </w:rPr>
        <w:t>Certo</w:t>
      </w:r>
      <w:proofErr w:type="spellEnd"/>
      <w:r w:rsidRPr="003562C8">
        <w:rPr>
          <w:rFonts w:ascii="Arial" w:hAnsi="Arial" w:cs="Arial"/>
        </w:rPr>
        <w:t xml:space="preserve">, S.T., Ireland, R.D. and </w:t>
      </w:r>
      <w:proofErr w:type="spellStart"/>
      <w:r w:rsidRPr="003562C8">
        <w:rPr>
          <w:rFonts w:ascii="Arial" w:hAnsi="Arial" w:cs="Arial"/>
        </w:rPr>
        <w:t>Reutzel</w:t>
      </w:r>
      <w:proofErr w:type="spellEnd"/>
      <w:r w:rsidRPr="003562C8">
        <w:rPr>
          <w:rFonts w:ascii="Arial" w:hAnsi="Arial" w:cs="Arial"/>
        </w:rPr>
        <w:t>, C.R. (2011) ‘</w:t>
      </w:r>
      <w:proofErr w:type="spellStart"/>
      <w:r w:rsidRPr="003562C8">
        <w:rPr>
          <w:rFonts w:ascii="Arial" w:hAnsi="Arial" w:cs="Arial"/>
        </w:rPr>
        <w:t>Signaling</w:t>
      </w:r>
      <w:proofErr w:type="spellEnd"/>
      <w:r w:rsidRPr="003562C8">
        <w:rPr>
          <w:rFonts w:ascii="Arial" w:hAnsi="Arial" w:cs="Arial"/>
        </w:rPr>
        <w:t xml:space="preserve"> Theory: a Review and Assessment’, </w:t>
      </w:r>
      <w:r w:rsidRPr="003562C8">
        <w:rPr>
          <w:rFonts w:ascii="Arial" w:hAnsi="Arial" w:cs="Arial"/>
          <w:i/>
          <w:iCs/>
        </w:rPr>
        <w:t>Journal of Management</w:t>
      </w:r>
      <w:r w:rsidRPr="003562C8">
        <w:rPr>
          <w:rFonts w:ascii="Arial" w:hAnsi="Arial" w:cs="Arial"/>
        </w:rPr>
        <w:t>, 37(1), pp. 39–67.</w:t>
      </w:r>
    </w:p>
    <w:p w14:paraId="6DE01B49" w14:textId="77777777" w:rsidR="00765D35" w:rsidRPr="003562C8" w:rsidRDefault="00765D35" w:rsidP="00765D35">
      <w:pPr>
        <w:rPr>
          <w:rFonts w:ascii="Arial" w:hAnsi="Arial" w:cs="Arial"/>
        </w:rPr>
      </w:pPr>
      <w:proofErr w:type="spellStart"/>
      <w:r w:rsidRPr="003562C8">
        <w:rPr>
          <w:rFonts w:ascii="Arial" w:hAnsi="Arial" w:cs="Arial"/>
        </w:rPr>
        <w:lastRenderedPageBreak/>
        <w:t>Dai</w:t>
      </w:r>
      <w:proofErr w:type="spellEnd"/>
      <w:r w:rsidRPr="003562C8">
        <w:rPr>
          <w:rFonts w:ascii="Arial" w:hAnsi="Arial" w:cs="Arial"/>
        </w:rPr>
        <w:t xml:space="preserve">, B. and </w:t>
      </w:r>
      <w:proofErr w:type="spellStart"/>
      <w:r w:rsidRPr="003562C8">
        <w:rPr>
          <w:rFonts w:ascii="Arial" w:hAnsi="Arial" w:cs="Arial"/>
        </w:rPr>
        <w:t>Pelton</w:t>
      </w:r>
      <w:proofErr w:type="spellEnd"/>
      <w:r w:rsidRPr="003562C8">
        <w:rPr>
          <w:rFonts w:ascii="Arial" w:hAnsi="Arial" w:cs="Arial"/>
        </w:rPr>
        <w:t xml:space="preserve">, L.E. (2018) ‘Exploring consumers’ skincare retail patronage’, </w:t>
      </w:r>
      <w:r w:rsidRPr="003562C8">
        <w:rPr>
          <w:rFonts w:ascii="Arial" w:hAnsi="Arial" w:cs="Arial"/>
          <w:i/>
          <w:iCs/>
        </w:rPr>
        <w:t>Journal of Retailing and Consumer Services</w:t>
      </w:r>
      <w:r w:rsidRPr="003562C8">
        <w:rPr>
          <w:rFonts w:ascii="Arial" w:hAnsi="Arial" w:cs="Arial"/>
        </w:rPr>
        <w:t>, 43, pp. 269–277. Available at: https://doi.org/10.1016/j.jretconser.2018.04.002.</w:t>
      </w:r>
    </w:p>
    <w:p w14:paraId="4983B9F4" w14:textId="77777777" w:rsidR="00765D35" w:rsidRPr="003562C8" w:rsidRDefault="00765D35" w:rsidP="00765D35">
      <w:pPr>
        <w:rPr>
          <w:rFonts w:ascii="Arial" w:hAnsi="Arial" w:cs="Arial"/>
        </w:rPr>
      </w:pPr>
      <w:proofErr w:type="spellStart"/>
      <w:r w:rsidRPr="003562C8">
        <w:rPr>
          <w:rFonts w:ascii="Arial" w:hAnsi="Arial" w:cs="Arial"/>
        </w:rPr>
        <w:t>Diamantopoulos</w:t>
      </w:r>
      <w:proofErr w:type="spellEnd"/>
      <w:r w:rsidRPr="003562C8">
        <w:rPr>
          <w:rFonts w:ascii="Arial" w:hAnsi="Arial" w:cs="Arial"/>
        </w:rPr>
        <w:t xml:space="preserve">, A., </w:t>
      </w:r>
      <w:proofErr w:type="spellStart"/>
      <w:r w:rsidRPr="003562C8">
        <w:rPr>
          <w:rFonts w:ascii="Arial" w:hAnsi="Arial" w:cs="Arial"/>
        </w:rPr>
        <w:t>Florack</w:t>
      </w:r>
      <w:proofErr w:type="spellEnd"/>
      <w:r w:rsidRPr="003562C8">
        <w:rPr>
          <w:rFonts w:ascii="Arial" w:hAnsi="Arial" w:cs="Arial"/>
        </w:rPr>
        <w:t xml:space="preserve">, A., </w:t>
      </w:r>
      <w:proofErr w:type="spellStart"/>
      <w:r w:rsidRPr="003562C8">
        <w:rPr>
          <w:rFonts w:ascii="Arial" w:hAnsi="Arial" w:cs="Arial"/>
        </w:rPr>
        <w:t>Halkias</w:t>
      </w:r>
      <w:proofErr w:type="spellEnd"/>
      <w:r w:rsidRPr="003562C8">
        <w:rPr>
          <w:rFonts w:ascii="Arial" w:hAnsi="Arial" w:cs="Arial"/>
        </w:rPr>
        <w:t xml:space="preserve">, G. and </w:t>
      </w:r>
      <w:proofErr w:type="spellStart"/>
      <w:r w:rsidRPr="003562C8">
        <w:rPr>
          <w:rFonts w:ascii="Arial" w:hAnsi="Arial" w:cs="Arial"/>
        </w:rPr>
        <w:t>Palcu</w:t>
      </w:r>
      <w:proofErr w:type="spellEnd"/>
      <w:r w:rsidRPr="003562C8">
        <w:rPr>
          <w:rFonts w:ascii="Arial" w:hAnsi="Arial" w:cs="Arial"/>
        </w:rPr>
        <w:t xml:space="preserve">, J. (2017) ‘Explicit versus implicit country stereotypes as predictors of product preferences: Insights from the stereotype content model’, </w:t>
      </w:r>
      <w:r w:rsidRPr="003562C8">
        <w:rPr>
          <w:rFonts w:ascii="Arial" w:hAnsi="Arial" w:cs="Arial"/>
          <w:i/>
          <w:iCs/>
        </w:rPr>
        <w:t>Journal of International Business Studies</w:t>
      </w:r>
      <w:r w:rsidRPr="003562C8">
        <w:rPr>
          <w:rFonts w:ascii="Arial" w:hAnsi="Arial" w:cs="Arial"/>
        </w:rPr>
        <w:t>, 48(8), pp. 1023–1036. Available at: https://doi.org/10.1057/s41267-017-0085-9.</w:t>
      </w:r>
    </w:p>
    <w:p w14:paraId="5D8197FC" w14:textId="177A9736" w:rsidR="00765D35" w:rsidRPr="003562C8" w:rsidRDefault="00765D35" w:rsidP="00765D35">
      <w:pPr>
        <w:rPr>
          <w:rFonts w:ascii="Arial" w:hAnsi="Arial" w:cs="Arial"/>
        </w:rPr>
      </w:pPr>
      <w:proofErr w:type="spellStart"/>
      <w:r w:rsidRPr="003562C8">
        <w:rPr>
          <w:rFonts w:ascii="Arial" w:hAnsi="Arial" w:cs="Arial"/>
        </w:rPr>
        <w:t>Divaries</w:t>
      </w:r>
      <w:proofErr w:type="spellEnd"/>
      <w:r w:rsidRPr="003562C8">
        <w:rPr>
          <w:rFonts w:ascii="Arial" w:hAnsi="Arial" w:cs="Arial"/>
        </w:rPr>
        <w:t xml:space="preserve"> </w:t>
      </w:r>
      <w:proofErr w:type="spellStart"/>
      <w:r w:rsidRPr="003562C8">
        <w:rPr>
          <w:rFonts w:ascii="Arial" w:hAnsi="Arial" w:cs="Arial"/>
        </w:rPr>
        <w:t>Cosmas</w:t>
      </w:r>
      <w:proofErr w:type="spellEnd"/>
      <w:r w:rsidRPr="003562C8">
        <w:rPr>
          <w:rFonts w:ascii="Arial" w:hAnsi="Arial" w:cs="Arial"/>
        </w:rPr>
        <w:t xml:space="preserve"> </w:t>
      </w:r>
      <w:proofErr w:type="spellStart"/>
      <w:r w:rsidRPr="003562C8">
        <w:rPr>
          <w:rFonts w:ascii="Arial" w:hAnsi="Arial" w:cs="Arial"/>
        </w:rPr>
        <w:t>Jaravaza</w:t>
      </w:r>
      <w:proofErr w:type="spellEnd"/>
      <w:r w:rsidRPr="003562C8">
        <w:rPr>
          <w:rFonts w:ascii="Arial" w:hAnsi="Arial" w:cs="Arial"/>
        </w:rPr>
        <w:t xml:space="preserve">, </w:t>
      </w:r>
      <w:proofErr w:type="spellStart"/>
      <w:r w:rsidRPr="003562C8">
        <w:rPr>
          <w:rFonts w:ascii="Arial" w:hAnsi="Arial" w:cs="Arial"/>
        </w:rPr>
        <w:t>Moyo</w:t>
      </w:r>
      <w:proofErr w:type="spellEnd"/>
      <w:r w:rsidRPr="003562C8">
        <w:rPr>
          <w:rFonts w:ascii="Arial" w:hAnsi="Arial" w:cs="Arial"/>
        </w:rPr>
        <w:t xml:space="preserve">, T. and </w:t>
      </w:r>
      <w:proofErr w:type="spellStart"/>
      <w:r w:rsidRPr="003562C8">
        <w:rPr>
          <w:rFonts w:ascii="Arial" w:hAnsi="Arial" w:cs="Arial"/>
        </w:rPr>
        <w:t>Mukucha</w:t>
      </w:r>
      <w:proofErr w:type="spellEnd"/>
      <w:r w:rsidRPr="003562C8">
        <w:rPr>
          <w:rFonts w:ascii="Arial" w:hAnsi="Arial" w:cs="Arial"/>
        </w:rPr>
        <w:t xml:space="preserve">, P. (2024) ‘Luxury beauty products purchase behaviour of affluent consumers: the role of brand consciousness and brand distinctiveness in Zimbabwe’, </w:t>
      </w:r>
      <w:r w:rsidRPr="003562C8">
        <w:rPr>
          <w:rFonts w:ascii="Arial" w:hAnsi="Arial" w:cs="Arial"/>
          <w:i/>
          <w:iCs/>
        </w:rPr>
        <w:t>Cogent Business &amp; Management</w:t>
      </w:r>
      <w:r w:rsidRPr="003562C8">
        <w:rPr>
          <w:rFonts w:ascii="Arial" w:hAnsi="Arial" w:cs="Arial"/>
        </w:rPr>
        <w:t>, 11(1). Available at: https://doi.org/10.1080/23311975.2024.2338304.</w:t>
      </w:r>
    </w:p>
    <w:p w14:paraId="439C3662" w14:textId="77777777" w:rsidR="00765D35" w:rsidRPr="003562C8" w:rsidRDefault="00765D35" w:rsidP="00765D35">
      <w:pPr>
        <w:rPr>
          <w:rFonts w:ascii="Arial" w:hAnsi="Arial" w:cs="Arial"/>
        </w:rPr>
      </w:pPr>
      <w:proofErr w:type="spellStart"/>
      <w:r w:rsidRPr="003562C8">
        <w:rPr>
          <w:rFonts w:ascii="Arial" w:hAnsi="Arial" w:cs="Arial"/>
        </w:rPr>
        <w:t>Diyab</w:t>
      </w:r>
      <w:proofErr w:type="spellEnd"/>
      <w:r w:rsidRPr="003562C8">
        <w:rPr>
          <w:rFonts w:ascii="Arial" w:hAnsi="Arial" w:cs="Arial"/>
        </w:rPr>
        <w:t xml:space="preserve">, R., De </w:t>
      </w:r>
      <w:proofErr w:type="spellStart"/>
      <w:r w:rsidRPr="003562C8">
        <w:rPr>
          <w:rFonts w:ascii="Arial" w:hAnsi="Arial" w:cs="Arial"/>
        </w:rPr>
        <w:t>Michino</w:t>
      </w:r>
      <w:proofErr w:type="spellEnd"/>
      <w:r w:rsidRPr="003562C8">
        <w:rPr>
          <w:rFonts w:ascii="Arial" w:hAnsi="Arial" w:cs="Arial"/>
        </w:rPr>
        <w:t xml:space="preserve">, G., </w:t>
      </w:r>
      <w:proofErr w:type="spellStart"/>
      <w:r w:rsidRPr="003562C8">
        <w:rPr>
          <w:rFonts w:ascii="Arial" w:hAnsi="Arial" w:cs="Arial"/>
        </w:rPr>
        <w:t>Yousufzai</w:t>
      </w:r>
      <w:proofErr w:type="spellEnd"/>
      <w:r w:rsidRPr="003562C8">
        <w:rPr>
          <w:rFonts w:ascii="Arial" w:hAnsi="Arial" w:cs="Arial"/>
        </w:rPr>
        <w:t xml:space="preserve">, S.J. and </w:t>
      </w:r>
      <w:proofErr w:type="spellStart"/>
      <w:r w:rsidRPr="003562C8">
        <w:rPr>
          <w:rFonts w:ascii="Arial" w:hAnsi="Arial" w:cs="Arial"/>
        </w:rPr>
        <w:t>Barakat</w:t>
      </w:r>
      <w:proofErr w:type="spellEnd"/>
      <w:r w:rsidRPr="003562C8">
        <w:rPr>
          <w:rFonts w:ascii="Arial" w:hAnsi="Arial" w:cs="Arial"/>
        </w:rPr>
        <w:t xml:space="preserve">, C. (2025) ‘Risk perception of personal care products: A scoping review of knowledge translation strategies in environmental health’, </w:t>
      </w:r>
      <w:r w:rsidRPr="003562C8">
        <w:rPr>
          <w:rFonts w:ascii="Arial" w:hAnsi="Arial" w:cs="Arial"/>
          <w:i/>
          <w:iCs/>
        </w:rPr>
        <w:t>Journal of Public Health Research</w:t>
      </w:r>
      <w:r w:rsidRPr="003562C8">
        <w:rPr>
          <w:rFonts w:ascii="Arial" w:hAnsi="Arial" w:cs="Arial"/>
        </w:rPr>
        <w:t>, 14(4). Available at: https://doi.org/10.1177/22799036251395252.</w:t>
      </w:r>
    </w:p>
    <w:p w14:paraId="5ADF1CB9" w14:textId="77777777" w:rsidR="00765D35" w:rsidRPr="003562C8" w:rsidRDefault="00765D35" w:rsidP="00765D35">
      <w:pPr>
        <w:rPr>
          <w:rFonts w:ascii="Arial" w:hAnsi="Arial" w:cs="Arial"/>
        </w:rPr>
      </w:pPr>
      <w:proofErr w:type="spellStart"/>
      <w:r w:rsidRPr="003562C8">
        <w:rPr>
          <w:rFonts w:ascii="Arial" w:hAnsi="Arial" w:cs="Arial"/>
        </w:rPr>
        <w:t>Etikan</w:t>
      </w:r>
      <w:proofErr w:type="spellEnd"/>
      <w:r w:rsidRPr="003562C8">
        <w:rPr>
          <w:rFonts w:ascii="Arial" w:hAnsi="Arial" w:cs="Arial"/>
        </w:rPr>
        <w:t xml:space="preserve">, I., </w:t>
      </w:r>
      <w:proofErr w:type="spellStart"/>
      <w:r w:rsidRPr="003562C8">
        <w:rPr>
          <w:rFonts w:ascii="Arial" w:hAnsi="Arial" w:cs="Arial"/>
        </w:rPr>
        <w:t>Musa</w:t>
      </w:r>
      <w:proofErr w:type="spellEnd"/>
      <w:r w:rsidRPr="003562C8">
        <w:rPr>
          <w:rFonts w:ascii="Arial" w:hAnsi="Arial" w:cs="Arial"/>
        </w:rPr>
        <w:t xml:space="preserve">, S.A. and </w:t>
      </w:r>
      <w:proofErr w:type="spellStart"/>
      <w:r w:rsidRPr="003562C8">
        <w:rPr>
          <w:rFonts w:ascii="Arial" w:hAnsi="Arial" w:cs="Arial"/>
        </w:rPr>
        <w:t>Alkassim</w:t>
      </w:r>
      <w:proofErr w:type="spellEnd"/>
      <w:r w:rsidRPr="003562C8">
        <w:rPr>
          <w:rFonts w:ascii="Arial" w:hAnsi="Arial" w:cs="Arial"/>
        </w:rPr>
        <w:t xml:space="preserve">, R.S. (2016) ‘Comparison of convenience sampling and purposive sampling’, </w:t>
      </w:r>
      <w:r w:rsidRPr="003562C8">
        <w:rPr>
          <w:rFonts w:ascii="Arial" w:hAnsi="Arial" w:cs="Arial"/>
          <w:i/>
          <w:iCs/>
        </w:rPr>
        <w:t>American Journal of Theoretical and Applied Statistics</w:t>
      </w:r>
      <w:r w:rsidRPr="003562C8">
        <w:rPr>
          <w:rFonts w:ascii="Arial" w:hAnsi="Arial" w:cs="Arial"/>
        </w:rPr>
        <w:t>, 5(1), pp. 1–4. Available at: https://doi.org/10.11648/j.ajtas.20160501.11.</w:t>
      </w:r>
    </w:p>
    <w:p w14:paraId="3C5DDE37" w14:textId="77777777" w:rsidR="00765D35" w:rsidRPr="003562C8" w:rsidRDefault="00765D35" w:rsidP="00765D35">
      <w:pPr>
        <w:rPr>
          <w:rFonts w:ascii="Arial" w:hAnsi="Arial" w:cs="Arial"/>
        </w:rPr>
      </w:pPr>
      <w:r w:rsidRPr="003562C8">
        <w:rPr>
          <w:rFonts w:ascii="Arial" w:hAnsi="Arial" w:cs="Arial"/>
        </w:rPr>
        <w:t xml:space="preserve">Evans, J.R. and </w:t>
      </w:r>
      <w:proofErr w:type="spellStart"/>
      <w:r w:rsidRPr="003562C8">
        <w:rPr>
          <w:rFonts w:ascii="Arial" w:hAnsi="Arial" w:cs="Arial"/>
        </w:rPr>
        <w:t>Mathur</w:t>
      </w:r>
      <w:proofErr w:type="spellEnd"/>
      <w:r w:rsidRPr="003562C8">
        <w:rPr>
          <w:rFonts w:ascii="Arial" w:hAnsi="Arial" w:cs="Arial"/>
        </w:rPr>
        <w:t xml:space="preserve">, A. (2005) ‘The value of online surveys’, </w:t>
      </w:r>
      <w:r w:rsidRPr="003562C8">
        <w:rPr>
          <w:rFonts w:ascii="Arial" w:hAnsi="Arial" w:cs="Arial"/>
          <w:i/>
          <w:iCs/>
        </w:rPr>
        <w:t>Internet Research</w:t>
      </w:r>
      <w:r w:rsidRPr="003562C8">
        <w:rPr>
          <w:rFonts w:ascii="Arial" w:hAnsi="Arial" w:cs="Arial"/>
        </w:rPr>
        <w:t>, 15(2), pp. 195–219. Available at: https://doi.org/10.1108/10662240510590360.</w:t>
      </w:r>
    </w:p>
    <w:p w14:paraId="7822CB3B" w14:textId="77777777" w:rsidR="00765D35" w:rsidRPr="003562C8" w:rsidRDefault="00765D35" w:rsidP="00765D35">
      <w:pPr>
        <w:rPr>
          <w:rFonts w:ascii="Arial" w:hAnsi="Arial" w:cs="Arial"/>
        </w:rPr>
      </w:pPr>
      <w:proofErr w:type="spellStart"/>
      <w:r w:rsidRPr="003562C8">
        <w:rPr>
          <w:rFonts w:ascii="Arial" w:hAnsi="Arial" w:cs="Arial"/>
        </w:rPr>
        <w:t>Ghazali</w:t>
      </w:r>
      <w:proofErr w:type="spellEnd"/>
      <w:r w:rsidRPr="003562C8">
        <w:rPr>
          <w:rFonts w:ascii="Arial" w:hAnsi="Arial" w:cs="Arial"/>
        </w:rPr>
        <w:t xml:space="preserve">, E., Soon, P.C., </w:t>
      </w:r>
      <w:proofErr w:type="spellStart"/>
      <w:r w:rsidRPr="003562C8">
        <w:rPr>
          <w:rFonts w:ascii="Arial" w:hAnsi="Arial" w:cs="Arial"/>
        </w:rPr>
        <w:t>Mutum</w:t>
      </w:r>
      <w:proofErr w:type="spellEnd"/>
      <w:r w:rsidRPr="003562C8">
        <w:rPr>
          <w:rFonts w:ascii="Arial" w:hAnsi="Arial" w:cs="Arial"/>
        </w:rPr>
        <w:t xml:space="preserve">, D.S. and Nguyen, B. (2017) ‘Health and cosmetics: Investigating consumers’ values for buying organic personal care products’, </w:t>
      </w:r>
      <w:r w:rsidRPr="003562C8">
        <w:rPr>
          <w:rFonts w:ascii="Arial" w:hAnsi="Arial" w:cs="Arial"/>
          <w:i/>
          <w:iCs/>
        </w:rPr>
        <w:t>Journal of Retailing and Consumer Services</w:t>
      </w:r>
      <w:r w:rsidRPr="003562C8">
        <w:rPr>
          <w:rFonts w:ascii="Arial" w:hAnsi="Arial" w:cs="Arial"/>
        </w:rPr>
        <w:t>, 39(1), pp. 154–163. Available at: https://doi.org/10.1016/j.jretconser.2017.08.002.</w:t>
      </w:r>
    </w:p>
    <w:p w14:paraId="69DB7BCF" w14:textId="77777777" w:rsidR="00765D35" w:rsidRPr="003562C8" w:rsidRDefault="00765D35" w:rsidP="00765D35">
      <w:pPr>
        <w:rPr>
          <w:rFonts w:ascii="Arial" w:hAnsi="Arial" w:cs="Arial"/>
        </w:rPr>
      </w:pPr>
      <w:r w:rsidRPr="003562C8">
        <w:rPr>
          <w:rFonts w:ascii="Arial" w:hAnsi="Arial" w:cs="Arial"/>
        </w:rPr>
        <w:t xml:space="preserve">Ghosh, T., </w:t>
      </w:r>
      <w:proofErr w:type="spellStart"/>
      <w:r w:rsidRPr="003562C8">
        <w:rPr>
          <w:rFonts w:ascii="Arial" w:hAnsi="Arial" w:cs="Arial"/>
        </w:rPr>
        <w:t>Kumra</w:t>
      </w:r>
      <w:proofErr w:type="spellEnd"/>
      <w:r w:rsidRPr="003562C8">
        <w:rPr>
          <w:rFonts w:ascii="Arial" w:hAnsi="Arial" w:cs="Arial"/>
        </w:rPr>
        <w:t xml:space="preserve">, R., </w:t>
      </w:r>
      <w:proofErr w:type="spellStart"/>
      <w:r w:rsidRPr="003562C8">
        <w:rPr>
          <w:rFonts w:ascii="Arial" w:hAnsi="Arial" w:cs="Arial"/>
        </w:rPr>
        <w:t>Dsouza</w:t>
      </w:r>
      <w:proofErr w:type="spellEnd"/>
      <w:r w:rsidRPr="003562C8">
        <w:rPr>
          <w:rFonts w:ascii="Arial" w:hAnsi="Arial" w:cs="Arial"/>
        </w:rPr>
        <w:t xml:space="preserve">, M.P., </w:t>
      </w:r>
      <w:proofErr w:type="spellStart"/>
      <w:r w:rsidRPr="003562C8">
        <w:rPr>
          <w:rFonts w:ascii="Arial" w:hAnsi="Arial" w:cs="Arial"/>
        </w:rPr>
        <w:t>Mitrega</w:t>
      </w:r>
      <w:proofErr w:type="spellEnd"/>
      <w:r w:rsidRPr="003562C8">
        <w:rPr>
          <w:rFonts w:ascii="Arial" w:hAnsi="Arial" w:cs="Arial"/>
        </w:rPr>
        <w:t xml:space="preserve">, M., </w:t>
      </w:r>
      <w:proofErr w:type="spellStart"/>
      <w:r w:rsidRPr="003562C8">
        <w:rPr>
          <w:rFonts w:ascii="Arial" w:hAnsi="Arial" w:cs="Arial"/>
        </w:rPr>
        <w:t>Spáčil</w:t>
      </w:r>
      <w:proofErr w:type="spellEnd"/>
      <w:r w:rsidRPr="003562C8">
        <w:rPr>
          <w:rFonts w:ascii="Arial" w:hAnsi="Arial" w:cs="Arial"/>
        </w:rPr>
        <w:t xml:space="preserve">, V. and </w:t>
      </w:r>
      <w:proofErr w:type="spellStart"/>
      <w:r w:rsidRPr="003562C8">
        <w:rPr>
          <w:rFonts w:ascii="Arial" w:hAnsi="Arial" w:cs="Arial"/>
        </w:rPr>
        <w:t>Pfajfar</w:t>
      </w:r>
      <w:proofErr w:type="spellEnd"/>
      <w:r w:rsidRPr="003562C8">
        <w:rPr>
          <w:rFonts w:ascii="Arial" w:hAnsi="Arial" w:cs="Arial"/>
        </w:rPr>
        <w:t xml:space="preserve">, G. (2025) ‘International marketing strategies leveraging country-of-origin effects in luxury market: a systematic review and research agenda’, </w:t>
      </w:r>
      <w:r w:rsidRPr="003562C8">
        <w:rPr>
          <w:rFonts w:ascii="Arial" w:hAnsi="Arial" w:cs="Arial"/>
          <w:i/>
          <w:iCs/>
        </w:rPr>
        <w:t>International Marketing Review</w:t>
      </w:r>
      <w:r w:rsidRPr="003562C8">
        <w:rPr>
          <w:rFonts w:ascii="Arial" w:hAnsi="Arial" w:cs="Arial"/>
        </w:rPr>
        <w:t>, pp. 1–41. Available at: https://doi.org/10.1108/imr-01-2025-0016.</w:t>
      </w:r>
    </w:p>
    <w:p w14:paraId="2429AB43" w14:textId="77777777" w:rsidR="00765D35" w:rsidRPr="003562C8" w:rsidRDefault="00765D35" w:rsidP="00765D35">
      <w:pPr>
        <w:rPr>
          <w:rFonts w:ascii="Arial" w:hAnsi="Arial" w:cs="Arial"/>
        </w:rPr>
      </w:pPr>
      <w:r w:rsidRPr="003562C8">
        <w:rPr>
          <w:rFonts w:ascii="Arial" w:hAnsi="Arial" w:cs="Arial"/>
        </w:rPr>
        <w:lastRenderedPageBreak/>
        <w:t xml:space="preserve">Green, S.B. (1991) ‘How Many Subjects Does It Take To Do A Regression Analysis’, </w:t>
      </w:r>
      <w:r w:rsidRPr="003562C8">
        <w:rPr>
          <w:rFonts w:ascii="Arial" w:hAnsi="Arial" w:cs="Arial"/>
          <w:i/>
          <w:iCs/>
        </w:rPr>
        <w:t xml:space="preserve">Multivariate </w:t>
      </w:r>
      <w:proofErr w:type="spellStart"/>
      <w:r w:rsidRPr="003562C8">
        <w:rPr>
          <w:rFonts w:ascii="Arial" w:hAnsi="Arial" w:cs="Arial"/>
          <w:i/>
          <w:iCs/>
        </w:rPr>
        <w:t>Behavioral</w:t>
      </w:r>
      <w:proofErr w:type="spellEnd"/>
      <w:r w:rsidRPr="003562C8">
        <w:rPr>
          <w:rFonts w:ascii="Arial" w:hAnsi="Arial" w:cs="Arial"/>
          <w:i/>
          <w:iCs/>
        </w:rPr>
        <w:t xml:space="preserve"> Research</w:t>
      </w:r>
      <w:r w:rsidRPr="003562C8">
        <w:rPr>
          <w:rFonts w:ascii="Arial" w:hAnsi="Arial" w:cs="Arial"/>
        </w:rPr>
        <w:t>, 26(3), pp. 499–510. Available at: https://doi.org/10.1207/s15327906mbr2603_7.</w:t>
      </w:r>
    </w:p>
    <w:p w14:paraId="6D9BF4DD" w14:textId="77777777" w:rsidR="00765D35" w:rsidRPr="003562C8" w:rsidRDefault="00765D35" w:rsidP="00765D35">
      <w:pPr>
        <w:rPr>
          <w:rFonts w:ascii="Arial" w:hAnsi="Arial" w:cs="Arial"/>
        </w:rPr>
      </w:pPr>
      <w:proofErr w:type="spellStart"/>
      <w:r w:rsidRPr="003562C8">
        <w:rPr>
          <w:rFonts w:ascii="Arial" w:hAnsi="Arial" w:cs="Arial"/>
        </w:rPr>
        <w:t>Hsu</w:t>
      </w:r>
      <w:proofErr w:type="spellEnd"/>
      <w:r w:rsidRPr="003562C8">
        <w:rPr>
          <w:rFonts w:ascii="Arial" w:hAnsi="Arial" w:cs="Arial"/>
        </w:rPr>
        <w:t xml:space="preserve">, C.-L., Chang, C.-Y. and </w:t>
      </w:r>
      <w:proofErr w:type="spellStart"/>
      <w:r w:rsidRPr="003562C8">
        <w:rPr>
          <w:rFonts w:ascii="Arial" w:hAnsi="Arial" w:cs="Arial"/>
        </w:rPr>
        <w:t>Yansritakul</w:t>
      </w:r>
      <w:proofErr w:type="spellEnd"/>
      <w:r w:rsidRPr="003562C8">
        <w:rPr>
          <w:rFonts w:ascii="Arial" w:hAnsi="Arial" w:cs="Arial"/>
        </w:rPr>
        <w:t xml:space="preserve">, C. (2017) ‘Exploring purchase intention of green skincare products using the theory of planned </w:t>
      </w:r>
      <w:proofErr w:type="spellStart"/>
      <w:r w:rsidRPr="003562C8">
        <w:rPr>
          <w:rFonts w:ascii="Arial" w:hAnsi="Arial" w:cs="Arial"/>
        </w:rPr>
        <w:t>behavior</w:t>
      </w:r>
      <w:proofErr w:type="spellEnd"/>
      <w:r w:rsidRPr="003562C8">
        <w:rPr>
          <w:rFonts w:ascii="Arial" w:hAnsi="Arial" w:cs="Arial"/>
        </w:rPr>
        <w:t xml:space="preserve">: Testing the moderating effects of country of origin and price sensitivity’, </w:t>
      </w:r>
      <w:r w:rsidRPr="003562C8">
        <w:rPr>
          <w:rFonts w:ascii="Arial" w:hAnsi="Arial" w:cs="Arial"/>
          <w:i/>
          <w:iCs/>
        </w:rPr>
        <w:t>Journal of Retailing and Consumer Services</w:t>
      </w:r>
      <w:r w:rsidRPr="003562C8">
        <w:rPr>
          <w:rFonts w:ascii="Arial" w:hAnsi="Arial" w:cs="Arial"/>
        </w:rPr>
        <w:t>, 34(1), pp. 145–152. Available at: https://doi.org/10.1016/j.jretconser.2016.10.006.</w:t>
      </w:r>
    </w:p>
    <w:p w14:paraId="130DC616" w14:textId="77777777" w:rsidR="00765D35" w:rsidRPr="003562C8" w:rsidRDefault="00765D35" w:rsidP="00765D35">
      <w:pPr>
        <w:rPr>
          <w:rFonts w:ascii="Arial" w:hAnsi="Arial" w:cs="Arial"/>
        </w:rPr>
      </w:pPr>
      <w:r w:rsidRPr="003562C8">
        <w:rPr>
          <w:rFonts w:ascii="Arial" w:hAnsi="Arial" w:cs="Arial"/>
        </w:rPr>
        <w:t xml:space="preserve">Jain, S., Khan, M.N. and Mishra, S. (2017) ‘Understanding consumer </w:t>
      </w:r>
      <w:proofErr w:type="spellStart"/>
      <w:r w:rsidRPr="003562C8">
        <w:rPr>
          <w:rFonts w:ascii="Arial" w:hAnsi="Arial" w:cs="Arial"/>
        </w:rPr>
        <w:t>behavior</w:t>
      </w:r>
      <w:proofErr w:type="spellEnd"/>
      <w:r w:rsidRPr="003562C8">
        <w:rPr>
          <w:rFonts w:ascii="Arial" w:hAnsi="Arial" w:cs="Arial"/>
        </w:rPr>
        <w:t xml:space="preserve"> regarding luxury fashion goods in India based on the theory of planned </w:t>
      </w:r>
      <w:proofErr w:type="spellStart"/>
      <w:r w:rsidRPr="003562C8">
        <w:rPr>
          <w:rFonts w:ascii="Arial" w:hAnsi="Arial" w:cs="Arial"/>
        </w:rPr>
        <w:t>behavior</w:t>
      </w:r>
      <w:proofErr w:type="spellEnd"/>
      <w:r w:rsidRPr="003562C8">
        <w:rPr>
          <w:rFonts w:ascii="Arial" w:hAnsi="Arial" w:cs="Arial"/>
        </w:rPr>
        <w:t xml:space="preserve">’, </w:t>
      </w:r>
      <w:r w:rsidRPr="003562C8">
        <w:rPr>
          <w:rFonts w:ascii="Arial" w:hAnsi="Arial" w:cs="Arial"/>
          <w:i/>
          <w:iCs/>
        </w:rPr>
        <w:t>Journal of Asia Business Studies</w:t>
      </w:r>
      <w:r w:rsidRPr="003562C8">
        <w:rPr>
          <w:rFonts w:ascii="Arial" w:hAnsi="Arial" w:cs="Arial"/>
        </w:rPr>
        <w:t>, 11(1), pp. 4–21. Available at: https://doi.org/10.1108/jabs-08-2015-0118.</w:t>
      </w:r>
    </w:p>
    <w:p w14:paraId="127500F4" w14:textId="77777777" w:rsidR="00765D35" w:rsidRPr="003562C8" w:rsidRDefault="00765D35" w:rsidP="00765D35">
      <w:pPr>
        <w:rPr>
          <w:rFonts w:ascii="Arial" w:hAnsi="Arial" w:cs="Arial"/>
        </w:rPr>
      </w:pPr>
      <w:r w:rsidRPr="003562C8">
        <w:rPr>
          <w:rFonts w:ascii="Arial" w:hAnsi="Arial" w:cs="Arial"/>
        </w:rPr>
        <w:t xml:space="preserve">Juster, F.T. (1966) ‘Consumer Buying Intentions and Purchase Probability: An Experiment in Survey Design’, </w:t>
      </w:r>
      <w:r w:rsidRPr="003562C8">
        <w:rPr>
          <w:rFonts w:ascii="Arial" w:hAnsi="Arial" w:cs="Arial"/>
          <w:i/>
          <w:iCs/>
        </w:rPr>
        <w:t>Journal of the American Statistical Association</w:t>
      </w:r>
      <w:r w:rsidRPr="003562C8">
        <w:rPr>
          <w:rFonts w:ascii="Arial" w:hAnsi="Arial" w:cs="Arial"/>
        </w:rPr>
        <w:t>, 61(315), pp. 658–696. Available at: https://doi.org/10.1080/01621459.1966.10480897.</w:t>
      </w:r>
    </w:p>
    <w:p w14:paraId="2DB244A4" w14:textId="77777777" w:rsidR="00765D35" w:rsidRPr="003562C8" w:rsidRDefault="00765D35" w:rsidP="00765D35">
      <w:pPr>
        <w:rPr>
          <w:rFonts w:ascii="Arial" w:hAnsi="Arial" w:cs="Arial"/>
        </w:rPr>
      </w:pPr>
      <w:proofErr w:type="spellStart"/>
      <w:r w:rsidRPr="003562C8">
        <w:rPr>
          <w:rFonts w:ascii="Arial" w:hAnsi="Arial" w:cs="Arial"/>
        </w:rPr>
        <w:t>Kamwendo</w:t>
      </w:r>
      <w:proofErr w:type="spellEnd"/>
      <w:r w:rsidRPr="003562C8">
        <w:rPr>
          <w:rFonts w:ascii="Arial" w:hAnsi="Arial" w:cs="Arial"/>
        </w:rPr>
        <w:t xml:space="preserve">, A.R. and </w:t>
      </w:r>
      <w:proofErr w:type="spellStart"/>
      <w:r w:rsidRPr="003562C8">
        <w:rPr>
          <w:rFonts w:ascii="Arial" w:hAnsi="Arial" w:cs="Arial"/>
        </w:rPr>
        <w:t>Maharaj</w:t>
      </w:r>
      <w:proofErr w:type="spellEnd"/>
      <w:r w:rsidRPr="003562C8">
        <w:rPr>
          <w:rFonts w:ascii="Arial" w:hAnsi="Arial" w:cs="Arial"/>
        </w:rPr>
        <w:t xml:space="preserve">, M. (2022) ‘The preferences of consumers when selecting skin care products’, </w:t>
      </w:r>
      <w:r w:rsidRPr="003562C8">
        <w:rPr>
          <w:rFonts w:ascii="Arial" w:hAnsi="Arial" w:cs="Arial"/>
          <w:i/>
          <w:iCs/>
        </w:rPr>
        <w:t>Journal of Contemporary Management</w:t>
      </w:r>
      <w:r w:rsidRPr="003562C8">
        <w:rPr>
          <w:rFonts w:ascii="Arial" w:hAnsi="Arial" w:cs="Arial"/>
        </w:rPr>
        <w:t>, 19(1), pp. 82–106. Available at: https://doi.org/10.35683/jcm20134.138.</w:t>
      </w:r>
    </w:p>
    <w:p w14:paraId="2B0023AB" w14:textId="77777777" w:rsidR="00765D35" w:rsidRPr="003562C8" w:rsidRDefault="00765D35" w:rsidP="00765D35">
      <w:pPr>
        <w:rPr>
          <w:rFonts w:ascii="Arial" w:hAnsi="Arial" w:cs="Arial"/>
        </w:rPr>
      </w:pPr>
      <w:r w:rsidRPr="003562C8">
        <w:rPr>
          <w:rFonts w:ascii="Arial" w:hAnsi="Arial" w:cs="Arial"/>
        </w:rPr>
        <w:t>Keller, K.L. (1993) ‘</w:t>
      </w:r>
      <w:proofErr w:type="spellStart"/>
      <w:r w:rsidRPr="003562C8">
        <w:rPr>
          <w:rFonts w:ascii="Arial" w:hAnsi="Arial" w:cs="Arial"/>
        </w:rPr>
        <w:t>Conceptualizing</w:t>
      </w:r>
      <w:proofErr w:type="spellEnd"/>
      <w:r w:rsidRPr="003562C8">
        <w:rPr>
          <w:rFonts w:ascii="Arial" w:hAnsi="Arial" w:cs="Arial"/>
        </w:rPr>
        <w:t xml:space="preserve">, Measuring, and Managing Customer-Based Brand Equity’, </w:t>
      </w:r>
      <w:r w:rsidRPr="003562C8">
        <w:rPr>
          <w:rFonts w:ascii="Arial" w:hAnsi="Arial" w:cs="Arial"/>
          <w:i/>
          <w:iCs/>
        </w:rPr>
        <w:t>Journal of Marketing</w:t>
      </w:r>
      <w:r w:rsidRPr="003562C8">
        <w:rPr>
          <w:rFonts w:ascii="Arial" w:hAnsi="Arial" w:cs="Arial"/>
        </w:rPr>
        <w:t>, 57(1), pp. 1–22. Available at: https://doi.org/10.1177/002224299305700101.</w:t>
      </w:r>
    </w:p>
    <w:p w14:paraId="3F6513AA" w14:textId="77777777" w:rsidR="00765D35" w:rsidRPr="003562C8" w:rsidRDefault="00765D35" w:rsidP="00765D35">
      <w:pPr>
        <w:rPr>
          <w:rFonts w:ascii="Arial" w:hAnsi="Arial" w:cs="Arial"/>
        </w:rPr>
      </w:pPr>
      <w:proofErr w:type="spellStart"/>
      <w:r w:rsidRPr="003562C8">
        <w:rPr>
          <w:rFonts w:ascii="Arial" w:hAnsi="Arial" w:cs="Arial"/>
        </w:rPr>
        <w:t>Kirmani</w:t>
      </w:r>
      <w:proofErr w:type="spellEnd"/>
      <w:r w:rsidRPr="003562C8">
        <w:rPr>
          <w:rFonts w:ascii="Arial" w:hAnsi="Arial" w:cs="Arial"/>
        </w:rPr>
        <w:t xml:space="preserve">, A. and Rao, A.R. (2000) ‘No Pain, No Gain: A Critical Review of the Literature on </w:t>
      </w:r>
      <w:proofErr w:type="spellStart"/>
      <w:r w:rsidRPr="003562C8">
        <w:rPr>
          <w:rFonts w:ascii="Arial" w:hAnsi="Arial" w:cs="Arial"/>
        </w:rPr>
        <w:t>Signaling</w:t>
      </w:r>
      <w:proofErr w:type="spellEnd"/>
      <w:r w:rsidRPr="003562C8">
        <w:rPr>
          <w:rFonts w:ascii="Arial" w:hAnsi="Arial" w:cs="Arial"/>
        </w:rPr>
        <w:t xml:space="preserve"> Unobservable Product Quality’, </w:t>
      </w:r>
      <w:r w:rsidRPr="003562C8">
        <w:rPr>
          <w:rFonts w:ascii="Arial" w:hAnsi="Arial" w:cs="Arial"/>
          <w:i/>
          <w:iCs/>
        </w:rPr>
        <w:t>Journal of Marketing</w:t>
      </w:r>
      <w:r w:rsidRPr="003562C8">
        <w:rPr>
          <w:rFonts w:ascii="Arial" w:hAnsi="Arial" w:cs="Arial"/>
        </w:rPr>
        <w:t>, 64(2), pp. 66–79. Available at: https://doi.org/10.1509/jmkg.64.2.66.18000.</w:t>
      </w:r>
    </w:p>
    <w:p w14:paraId="23B0319C" w14:textId="77777777" w:rsidR="00765D35" w:rsidRPr="003562C8" w:rsidRDefault="00765D35" w:rsidP="00765D35">
      <w:pPr>
        <w:rPr>
          <w:rFonts w:ascii="Arial" w:hAnsi="Arial" w:cs="Arial"/>
        </w:rPr>
      </w:pPr>
      <w:proofErr w:type="spellStart"/>
      <w:r w:rsidRPr="003562C8">
        <w:rPr>
          <w:rFonts w:ascii="Arial" w:hAnsi="Arial" w:cs="Arial"/>
        </w:rPr>
        <w:t>Klaschka</w:t>
      </w:r>
      <w:proofErr w:type="spellEnd"/>
      <w:r w:rsidRPr="003562C8">
        <w:rPr>
          <w:rFonts w:ascii="Arial" w:hAnsi="Arial" w:cs="Arial"/>
        </w:rPr>
        <w:t xml:space="preserve">, U. (2016) ‘Natural personal care products—analysis of ingredient lists and legal situation’, </w:t>
      </w:r>
      <w:r w:rsidRPr="003562C8">
        <w:rPr>
          <w:rFonts w:ascii="Arial" w:hAnsi="Arial" w:cs="Arial"/>
          <w:i/>
          <w:iCs/>
        </w:rPr>
        <w:t>Environmental Sciences Europe</w:t>
      </w:r>
      <w:r w:rsidRPr="003562C8">
        <w:rPr>
          <w:rFonts w:ascii="Arial" w:hAnsi="Arial" w:cs="Arial"/>
        </w:rPr>
        <w:t>, 28(1). Available at: https://doi.org/10.1186/s12302-016-0076-7.</w:t>
      </w:r>
    </w:p>
    <w:p w14:paraId="396BE0C6" w14:textId="77777777" w:rsidR="00765D35" w:rsidRPr="003562C8" w:rsidRDefault="00765D35" w:rsidP="00765D35">
      <w:pPr>
        <w:rPr>
          <w:rFonts w:ascii="Arial" w:hAnsi="Arial" w:cs="Arial"/>
        </w:rPr>
      </w:pPr>
      <w:r w:rsidRPr="003562C8">
        <w:rPr>
          <w:rFonts w:ascii="Arial" w:hAnsi="Arial" w:cs="Arial"/>
        </w:rPr>
        <w:t xml:space="preserve">Krishna Kishore, S.V., Kiran, P., Banerjee, J. and </w:t>
      </w:r>
      <w:proofErr w:type="spellStart"/>
      <w:r w:rsidRPr="003562C8">
        <w:rPr>
          <w:rFonts w:ascii="Arial" w:hAnsi="Arial" w:cs="Arial"/>
        </w:rPr>
        <w:t>Vasudevan</w:t>
      </w:r>
      <w:proofErr w:type="spellEnd"/>
      <w:r w:rsidRPr="003562C8">
        <w:rPr>
          <w:rFonts w:ascii="Arial" w:hAnsi="Arial" w:cs="Arial"/>
        </w:rPr>
        <w:t xml:space="preserve">, M. (2022) ‘Moderation of Income and Age on Customer Purchase Intention of Green Cosmetics in </w:t>
      </w:r>
      <w:r w:rsidRPr="003562C8">
        <w:rPr>
          <w:rFonts w:ascii="Arial" w:hAnsi="Arial" w:cs="Arial"/>
        </w:rPr>
        <w:lastRenderedPageBreak/>
        <w:t xml:space="preserve">Bangalore’, </w:t>
      </w:r>
      <w:r w:rsidRPr="003562C8">
        <w:rPr>
          <w:rFonts w:ascii="Arial" w:hAnsi="Arial" w:cs="Arial"/>
          <w:i/>
          <w:iCs/>
        </w:rPr>
        <w:t>Achieving $5 Trillion Economy of India</w:t>
      </w:r>
      <w:r w:rsidRPr="003562C8">
        <w:rPr>
          <w:rFonts w:ascii="Arial" w:hAnsi="Arial" w:cs="Arial"/>
        </w:rPr>
        <w:t>, pp. 187–213. Available at: https://doi.org/10.1007/978-981-16-7818-9_11.</w:t>
      </w:r>
    </w:p>
    <w:p w14:paraId="7A9AE11F" w14:textId="77777777" w:rsidR="00765D35" w:rsidRPr="003562C8" w:rsidRDefault="00765D35" w:rsidP="00765D35">
      <w:pPr>
        <w:rPr>
          <w:rFonts w:ascii="Arial" w:hAnsi="Arial" w:cs="Arial"/>
        </w:rPr>
      </w:pPr>
      <w:proofErr w:type="spellStart"/>
      <w:r w:rsidRPr="003562C8">
        <w:rPr>
          <w:rFonts w:ascii="Arial" w:hAnsi="Arial" w:cs="Arial"/>
        </w:rPr>
        <w:t>Krosnick</w:t>
      </w:r>
      <w:proofErr w:type="spellEnd"/>
      <w:r w:rsidRPr="003562C8">
        <w:rPr>
          <w:rFonts w:ascii="Arial" w:hAnsi="Arial" w:cs="Arial"/>
        </w:rPr>
        <w:t xml:space="preserve">, J. and Presser, S. (2010) </w:t>
      </w:r>
      <w:r w:rsidRPr="003562C8">
        <w:rPr>
          <w:rFonts w:ascii="Arial" w:hAnsi="Arial" w:cs="Arial"/>
          <w:i/>
          <w:iCs/>
        </w:rPr>
        <w:t>Question and Questionnaire Design</w:t>
      </w:r>
      <w:r w:rsidRPr="003562C8">
        <w:rPr>
          <w:rFonts w:ascii="Arial" w:hAnsi="Arial" w:cs="Arial"/>
        </w:rPr>
        <w:t>. Available at: https://web.stanford.edu/dept/communication/faculty/krosnick/docs/2010/2010%20Handbook%20of%20Survey%20Research.pdf.</w:t>
      </w:r>
    </w:p>
    <w:p w14:paraId="22BB5042" w14:textId="77777777" w:rsidR="00765D35" w:rsidRPr="003562C8" w:rsidRDefault="00765D35" w:rsidP="00765D35">
      <w:pPr>
        <w:rPr>
          <w:rFonts w:ascii="Arial" w:hAnsi="Arial" w:cs="Arial"/>
        </w:rPr>
      </w:pPr>
      <w:r w:rsidRPr="003562C8">
        <w:rPr>
          <w:rFonts w:ascii="Arial" w:hAnsi="Arial" w:cs="Arial"/>
        </w:rPr>
        <w:t xml:space="preserve">Lee, J.I., Park, J. and Chen, Y. (2025) ‘True beauty lies in authenticity: unveiling the hidden force behind brand loyalty in luxury cosmetics’, </w:t>
      </w:r>
      <w:r w:rsidRPr="003562C8">
        <w:rPr>
          <w:rFonts w:ascii="Arial" w:hAnsi="Arial" w:cs="Arial"/>
          <w:i/>
          <w:iCs/>
        </w:rPr>
        <w:t>Total Quality Management &amp; Business Excellence</w:t>
      </w:r>
      <w:r w:rsidRPr="003562C8">
        <w:rPr>
          <w:rFonts w:ascii="Arial" w:hAnsi="Arial" w:cs="Arial"/>
        </w:rPr>
        <w:t>, pp. 1–22. Available at: https://doi.org/10.1080/14783363.2025.2587023.</w:t>
      </w:r>
    </w:p>
    <w:p w14:paraId="0702C055" w14:textId="77777777" w:rsidR="00765D35" w:rsidRPr="003562C8" w:rsidRDefault="00765D35" w:rsidP="00765D35">
      <w:pPr>
        <w:rPr>
          <w:rFonts w:ascii="Arial" w:hAnsi="Arial" w:cs="Arial"/>
        </w:rPr>
      </w:pPr>
      <w:r w:rsidRPr="003562C8">
        <w:rPr>
          <w:rFonts w:ascii="Arial" w:hAnsi="Arial" w:cs="Arial"/>
        </w:rPr>
        <w:t xml:space="preserve">Lee, S., Sung, B., </w:t>
      </w:r>
      <w:proofErr w:type="spellStart"/>
      <w:r w:rsidRPr="003562C8">
        <w:rPr>
          <w:rFonts w:ascii="Arial" w:hAnsi="Arial" w:cs="Arial"/>
        </w:rPr>
        <w:t>Phau</w:t>
      </w:r>
      <w:proofErr w:type="spellEnd"/>
      <w:r w:rsidRPr="003562C8">
        <w:rPr>
          <w:rFonts w:ascii="Arial" w:hAnsi="Arial" w:cs="Arial"/>
        </w:rPr>
        <w:t xml:space="preserve">, I. and Lim, A. (2019) ‘Communicating authenticity in packaging of Korean cosmetics’, </w:t>
      </w:r>
      <w:r w:rsidRPr="003562C8">
        <w:rPr>
          <w:rFonts w:ascii="Arial" w:hAnsi="Arial" w:cs="Arial"/>
          <w:i/>
          <w:iCs/>
        </w:rPr>
        <w:t>Journal of Retailing and Consumer Services</w:t>
      </w:r>
      <w:r w:rsidRPr="003562C8">
        <w:rPr>
          <w:rFonts w:ascii="Arial" w:hAnsi="Arial" w:cs="Arial"/>
        </w:rPr>
        <w:t>, 48, pp. 202–214. Available at: https://doi.org/10.1016/j.jretconser.2019.02.011.</w:t>
      </w:r>
    </w:p>
    <w:p w14:paraId="0F9933E1" w14:textId="77777777" w:rsidR="00765D35" w:rsidRPr="003562C8" w:rsidRDefault="00765D35" w:rsidP="00765D35">
      <w:pPr>
        <w:rPr>
          <w:rFonts w:ascii="Arial" w:hAnsi="Arial" w:cs="Arial"/>
        </w:rPr>
      </w:pPr>
      <w:r w:rsidRPr="003562C8">
        <w:rPr>
          <w:rFonts w:ascii="Arial" w:hAnsi="Arial" w:cs="Arial"/>
        </w:rPr>
        <w:t xml:space="preserve">Lin, Y., Yang, S., </w:t>
      </w:r>
      <w:proofErr w:type="spellStart"/>
      <w:r w:rsidRPr="003562C8">
        <w:rPr>
          <w:rFonts w:ascii="Arial" w:hAnsi="Arial" w:cs="Arial"/>
        </w:rPr>
        <w:t>Hanifah</w:t>
      </w:r>
      <w:proofErr w:type="spellEnd"/>
      <w:r w:rsidRPr="003562C8">
        <w:rPr>
          <w:rFonts w:ascii="Arial" w:hAnsi="Arial" w:cs="Arial"/>
        </w:rPr>
        <w:t xml:space="preserve">, H. and Iqbal, Q. (2018) ‘An Exploratory Study of Consumer Attitudes toward Green Cosmetics in the UK Market’, </w:t>
      </w:r>
      <w:r w:rsidRPr="003562C8">
        <w:rPr>
          <w:rFonts w:ascii="Arial" w:hAnsi="Arial" w:cs="Arial"/>
          <w:i/>
          <w:iCs/>
        </w:rPr>
        <w:t>Administrative Sciences</w:t>
      </w:r>
      <w:r w:rsidRPr="003562C8">
        <w:rPr>
          <w:rFonts w:ascii="Arial" w:hAnsi="Arial" w:cs="Arial"/>
        </w:rPr>
        <w:t>, 8(4), p. 71. Available at: https://doi.org/10.3390/admsci8040071.</w:t>
      </w:r>
    </w:p>
    <w:p w14:paraId="0367FEA8" w14:textId="77777777" w:rsidR="00765D35" w:rsidRPr="003562C8" w:rsidRDefault="00765D35" w:rsidP="00765D35">
      <w:pPr>
        <w:rPr>
          <w:rFonts w:ascii="Arial" w:hAnsi="Arial" w:cs="Arial"/>
        </w:rPr>
      </w:pPr>
      <w:proofErr w:type="spellStart"/>
      <w:r w:rsidRPr="003562C8">
        <w:rPr>
          <w:rFonts w:ascii="Arial" w:hAnsi="Arial" w:cs="Arial"/>
        </w:rPr>
        <w:t>Mansoor</w:t>
      </w:r>
      <w:proofErr w:type="spellEnd"/>
      <w:r w:rsidRPr="003562C8">
        <w:rPr>
          <w:rFonts w:ascii="Arial" w:hAnsi="Arial" w:cs="Arial"/>
        </w:rPr>
        <w:t xml:space="preserve">, M. and Paul, J. (2022) ‘Mass prestige, brand happiness and brand evangelism among consumers’, </w:t>
      </w:r>
      <w:r w:rsidRPr="003562C8">
        <w:rPr>
          <w:rFonts w:ascii="Arial" w:hAnsi="Arial" w:cs="Arial"/>
          <w:i/>
          <w:iCs/>
        </w:rPr>
        <w:t>Journal of Business Research</w:t>
      </w:r>
      <w:r w:rsidRPr="003562C8">
        <w:rPr>
          <w:rFonts w:ascii="Arial" w:hAnsi="Arial" w:cs="Arial"/>
        </w:rPr>
        <w:t>, 144, pp. 484–496. Available at: https://doi.org/10.1016/j.jbusres.2022.02.015.</w:t>
      </w:r>
    </w:p>
    <w:p w14:paraId="47A1242F" w14:textId="77777777" w:rsidR="00765D35" w:rsidRPr="003562C8" w:rsidRDefault="00765D35" w:rsidP="00765D35">
      <w:pPr>
        <w:rPr>
          <w:rFonts w:ascii="Arial" w:hAnsi="Arial" w:cs="Arial"/>
        </w:rPr>
      </w:pPr>
      <w:r w:rsidRPr="003562C8">
        <w:rPr>
          <w:rFonts w:ascii="Arial" w:hAnsi="Arial" w:cs="Arial"/>
        </w:rPr>
        <w:t xml:space="preserve">Min, H.C. (1989) ‘Country Image: Halo or Summary Construct?’, </w:t>
      </w:r>
      <w:r w:rsidRPr="003562C8">
        <w:rPr>
          <w:rFonts w:ascii="Arial" w:hAnsi="Arial" w:cs="Arial"/>
          <w:i/>
          <w:iCs/>
        </w:rPr>
        <w:t>Journal of Marketing Research</w:t>
      </w:r>
      <w:r w:rsidRPr="003562C8">
        <w:rPr>
          <w:rFonts w:ascii="Arial" w:hAnsi="Arial" w:cs="Arial"/>
        </w:rPr>
        <w:t>, 26(2), pp. 222–229. Available at: https://doi.org/10.2307/3172608.</w:t>
      </w:r>
    </w:p>
    <w:p w14:paraId="0BF5FEE9" w14:textId="77777777" w:rsidR="00765D35" w:rsidRPr="003562C8" w:rsidRDefault="00765D35" w:rsidP="00765D35">
      <w:pPr>
        <w:rPr>
          <w:rFonts w:ascii="Arial" w:hAnsi="Arial" w:cs="Arial"/>
        </w:rPr>
      </w:pPr>
      <w:proofErr w:type="spellStart"/>
      <w:r w:rsidRPr="003562C8">
        <w:rPr>
          <w:rFonts w:ascii="Arial" w:hAnsi="Arial" w:cs="Arial"/>
        </w:rPr>
        <w:t>Mintel</w:t>
      </w:r>
      <w:proofErr w:type="spellEnd"/>
      <w:r w:rsidRPr="003562C8">
        <w:rPr>
          <w:rFonts w:ascii="Arial" w:hAnsi="Arial" w:cs="Arial"/>
        </w:rPr>
        <w:t xml:space="preserve"> (2024) </w:t>
      </w:r>
      <w:r w:rsidRPr="003562C8">
        <w:rPr>
          <w:rFonts w:ascii="Arial" w:hAnsi="Arial" w:cs="Arial"/>
          <w:i/>
          <w:iCs/>
        </w:rPr>
        <w:t xml:space="preserve">UK Facial Skincare Market Report 2024 | </w:t>
      </w:r>
      <w:proofErr w:type="spellStart"/>
      <w:r w:rsidRPr="003562C8">
        <w:rPr>
          <w:rFonts w:ascii="Arial" w:hAnsi="Arial" w:cs="Arial"/>
          <w:i/>
          <w:iCs/>
        </w:rPr>
        <w:t>Mintel</w:t>
      </w:r>
      <w:proofErr w:type="spellEnd"/>
      <w:r w:rsidRPr="003562C8">
        <w:rPr>
          <w:rFonts w:ascii="Arial" w:hAnsi="Arial" w:cs="Arial"/>
          <w:i/>
          <w:iCs/>
        </w:rPr>
        <w:t xml:space="preserve"> Store</w:t>
      </w:r>
      <w:r w:rsidRPr="003562C8">
        <w:rPr>
          <w:rFonts w:ascii="Arial" w:hAnsi="Arial" w:cs="Arial"/>
        </w:rPr>
        <w:t xml:space="preserve">, </w:t>
      </w:r>
      <w:r w:rsidRPr="003562C8">
        <w:rPr>
          <w:rFonts w:ascii="Arial" w:hAnsi="Arial" w:cs="Arial"/>
          <w:i/>
          <w:iCs/>
        </w:rPr>
        <w:t>store.mintel.com</w:t>
      </w:r>
      <w:r w:rsidRPr="003562C8">
        <w:rPr>
          <w:rFonts w:ascii="Arial" w:hAnsi="Arial" w:cs="Arial"/>
        </w:rPr>
        <w:t>. Available at: https://store.mintel.com/report/uk-facial-skincare-market-report.</w:t>
      </w:r>
    </w:p>
    <w:p w14:paraId="7740F055" w14:textId="77777777" w:rsidR="00765D35" w:rsidRPr="003562C8" w:rsidRDefault="00765D35" w:rsidP="00765D35">
      <w:pPr>
        <w:rPr>
          <w:rFonts w:ascii="Arial" w:hAnsi="Arial" w:cs="Arial"/>
        </w:rPr>
      </w:pPr>
      <w:proofErr w:type="spellStart"/>
      <w:r w:rsidRPr="003562C8">
        <w:rPr>
          <w:rFonts w:ascii="Arial" w:hAnsi="Arial" w:cs="Arial"/>
        </w:rPr>
        <w:t>Nugroho</w:t>
      </w:r>
      <w:proofErr w:type="spellEnd"/>
      <w:r w:rsidRPr="003562C8">
        <w:rPr>
          <w:rFonts w:ascii="Arial" w:hAnsi="Arial" w:cs="Arial"/>
        </w:rPr>
        <w:t xml:space="preserve">, S., </w:t>
      </w:r>
      <w:proofErr w:type="spellStart"/>
      <w:r w:rsidRPr="003562C8">
        <w:rPr>
          <w:rFonts w:ascii="Arial" w:hAnsi="Arial" w:cs="Arial"/>
        </w:rPr>
        <w:t>Rostiani</w:t>
      </w:r>
      <w:proofErr w:type="spellEnd"/>
      <w:r w:rsidRPr="003562C8">
        <w:rPr>
          <w:rFonts w:ascii="Arial" w:hAnsi="Arial" w:cs="Arial"/>
        </w:rPr>
        <w:t xml:space="preserve">, R. and </w:t>
      </w:r>
      <w:proofErr w:type="spellStart"/>
      <w:r w:rsidRPr="003562C8">
        <w:rPr>
          <w:rFonts w:ascii="Arial" w:hAnsi="Arial" w:cs="Arial"/>
        </w:rPr>
        <w:t>Gitosudarmo</w:t>
      </w:r>
      <w:proofErr w:type="spellEnd"/>
      <w:r w:rsidRPr="003562C8">
        <w:rPr>
          <w:rFonts w:ascii="Arial" w:hAnsi="Arial" w:cs="Arial"/>
        </w:rPr>
        <w:t xml:space="preserve">, I. (2014) </w:t>
      </w:r>
      <w:r w:rsidRPr="003562C8">
        <w:rPr>
          <w:rFonts w:ascii="Arial" w:hAnsi="Arial" w:cs="Arial"/>
          <w:i/>
          <w:iCs/>
        </w:rPr>
        <w:t>The Impacts of Country-of-Origin, Product Involvement, and Product Familiarity on Product Evaluation</w:t>
      </w:r>
      <w:r w:rsidRPr="003562C8">
        <w:rPr>
          <w:rFonts w:ascii="Arial" w:hAnsi="Arial" w:cs="Arial"/>
        </w:rPr>
        <w:t xml:space="preserve">, </w:t>
      </w:r>
      <w:r w:rsidRPr="003562C8">
        <w:rPr>
          <w:rFonts w:ascii="Arial" w:hAnsi="Arial" w:cs="Arial"/>
          <w:i/>
          <w:iCs/>
        </w:rPr>
        <w:t>papers.ssrn.com</w:t>
      </w:r>
      <w:r w:rsidRPr="003562C8">
        <w:rPr>
          <w:rFonts w:ascii="Arial" w:hAnsi="Arial" w:cs="Arial"/>
        </w:rPr>
        <w:t>. Rochester, NY. Available at: https://papers.ssrn.com/sol3/papers.cfm?abstract_id=2441533.</w:t>
      </w:r>
    </w:p>
    <w:p w14:paraId="1150D5DB" w14:textId="77777777" w:rsidR="00765D35" w:rsidRPr="003562C8" w:rsidRDefault="00765D35" w:rsidP="00765D35">
      <w:pPr>
        <w:rPr>
          <w:rFonts w:ascii="Arial" w:hAnsi="Arial" w:cs="Arial"/>
        </w:rPr>
      </w:pPr>
      <w:proofErr w:type="spellStart"/>
      <w:r w:rsidRPr="003562C8">
        <w:rPr>
          <w:rFonts w:ascii="Arial" w:hAnsi="Arial" w:cs="Arial"/>
        </w:rPr>
        <w:t>Nwori</w:t>
      </w:r>
      <w:proofErr w:type="spellEnd"/>
      <w:r w:rsidRPr="003562C8">
        <w:rPr>
          <w:rFonts w:ascii="Arial" w:hAnsi="Arial" w:cs="Arial"/>
        </w:rPr>
        <w:t xml:space="preserve">, B.O. and </w:t>
      </w:r>
      <w:proofErr w:type="spellStart"/>
      <w:r w:rsidRPr="003562C8">
        <w:rPr>
          <w:rFonts w:ascii="Arial" w:hAnsi="Arial" w:cs="Arial"/>
        </w:rPr>
        <w:t>Uchegbulam</w:t>
      </w:r>
      <w:proofErr w:type="spellEnd"/>
      <w:r w:rsidRPr="003562C8">
        <w:rPr>
          <w:rFonts w:ascii="Arial" w:hAnsi="Arial" w:cs="Arial"/>
        </w:rPr>
        <w:t xml:space="preserve">, J.C. (2025) ‘A Comparative Study on the Influence of Social Media on Consumer Purchase </w:t>
      </w:r>
      <w:proofErr w:type="spellStart"/>
      <w:r w:rsidRPr="003562C8">
        <w:rPr>
          <w:rFonts w:ascii="Arial" w:hAnsi="Arial" w:cs="Arial"/>
        </w:rPr>
        <w:t>Behavior</w:t>
      </w:r>
      <w:proofErr w:type="spellEnd"/>
      <w:r w:rsidRPr="003562C8">
        <w:rPr>
          <w:rFonts w:ascii="Arial" w:hAnsi="Arial" w:cs="Arial"/>
        </w:rPr>
        <w:t xml:space="preserve"> in the Fashion, Beauty and Personal Care Sector of the United Kingdom and Nigeria’, </w:t>
      </w:r>
      <w:r w:rsidRPr="003562C8">
        <w:rPr>
          <w:rFonts w:ascii="Arial" w:hAnsi="Arial" w:cs="Arial"/>
          <w:i/>
          <w:iCs/>
        </w:rPr>
        <w:t xml:space="preserve">Saudi Journal of Business and </w:t>
      </w:r>
      <w:r w:rsidRPr="003562C8">
        <w:rPr>
          <w:rFonts w:ascii="Arial" w:hAnsi="Arial" w:cs="Arial"/>
          <w:i/>
          <w:iCs/>
        </w:rPr>
        <w:lastRenderedPageBreak/>
        <w:t>Management Studies</w:t>
      </w:r>
      <w:r w:rsidRPr="003562C8">
        <w:rPr>
          <w:rFonts w:ascii="Arial" w:hAnsi="Arial" w:cs="Arial"/>
        </w:rPr>
        <w:t>, 10(09), pp. 446–460. Available at: https://doi.org/10.36348/sjbms.2025.v10i09.001.</w:t>
      </w:r>
    </w:p>
    <w:p w14:paraId="6528F877" w14:textId="77777777" w:rsidR="00765D35" w:rsidRPr="003562C8" w:rsidRDefault="00765D35" w:rsidP="00765D35">
      <w:pPr>
        <w:rPr>
          <w:rFonts w:ascii="Arial" w:hAnsi="Arial" w:cs="Arial"/>
        </w:rPr>
      </w:pPr>
      <w:r w:rsidRPr="003562C8">
        <w:rPr>
          <w:rFonts w:ascii="Arial" w:hAnsi="Arial" w:cs="Arial"/>
        </w:rPr>
        <w:t xml:space="preserve">O’Higgins, B. and </w:t>
      </w:r>
      <w:proofErr w:type="spellStart"/>
      <w:r w:rsidRPr="003562C8">
        <w:rPr>
          <w:rFonts w:ascii="Arial" w:hAnsi="Arial" w:cs="Arial"/>
        </w:rPr>
        <w:t>Fatorachian</w:t>
      </w:r>
      <w:proofErr w:type="spellEnd"/>
      <w:r w:rsidRPr="003562C8">
        <w:rPr>
          <w:rFonts w:ascii="Arial" w:hAnsi="Arial" w:cs="Arial"/>
        </w:rPr>
        <w:t xml:space="preserve">, H. (2025) ‘Consumer trust in artificial intelligence in the UK and Ireland’s personal care and cosmetics sector’, </w:t>
      </w:r>
      <w:r w:rsidRPr="003562C8">
        <w:rPr>
          <w:rFonts w:ascii="Arial" w:hAnsi="Arial" w:cs="Arial"/>
          <w:i/>
          <w:iCs/>
        </w:rPr>
        <w:t>Cogent Business &amp; Management</w:t>
      </w:r>
      <w:r w:rsidRPr="003562C8">
        <w:rPr>
          <w:rFonts w:ascii="Arial" w:hAnsi="Arial" w:cs="Arial"/>
        </w:rPr>
        <w:t>, 12(1). Available at: https://doi.org/10.1080/23311975.2025.2469765.</w:t>
      </w:r>
    </w:p>
    <w:p w14:paraId="6FD0D920" w14:textId="77777777" w:rsidR="00765D35" w:rsidRPr="003562C8" w:rsidRDefault="00765D35" w:rsidP="00765D35">
      <w:pPr>
        <w:rPr>
          <w:rFonts w:ascii="Arial" w:hAnsi="Arial" w:cs="Arial"/>
        </w:rPr>
      </w:pPr>
      <w:proofErr w:type="spellStart"/>
      <w:r w:rsidRPr="003562C8">
        <w:rPr>
          <w:rFonts w:ascii="Arial" w:hAnsi="Arial" w:cs="Arial"/>
        </w:rPr>
        <w:t>Oduro</w:t>
      </w:r>
      <w:proofErr w:type="spellEnd"/>
      <w:r w:rsidRPr="003562C8">
        <w:rPr>
          <w:rFonts w:ascii="Arial" w:hAnsi="Arial" w:cs="Arial"/>
        </w:rPr>
        <w:t xml:space="preserve">, S., </w:t>
      </w:r>
      <w:proofErr w:type="spellStart"/>
      <w:r w:rsidRPr="003562C8">
        <w:rPr>
          <w:rFonts w:ascii="Arial" w:hAnsi="Arial" w:cs="Arial"/>
        </w:rPr>
        <w:t>Nisco</w:t>
      </w:r>
      <w:proofErr w:type="spellEnd"/>
      <w:r w:rsidRPr="003562C8">
        <w:rPr>
          <w:rFonts w:ascii="Arial" w:hAnsi="Arial" w:cs="Arial"/>
        </w:rPr>
        <w:t xml:space="preserve">, A.D. and </w:t>
      </w:r>
      <w:proofErr w:type="spellStart"/>
      <w:r w:rsidRPr="003562C8">
        <w:rPr>
          <w:rFonts w:ascii="Arial" w:hAnsi="Arial" w:cs="Arial"/>
        </w:rPr>
        <w:t>Petruzzellis</w:t>
      </w:r>
      <w:proofErr w:type="spellEnd"/>
      <w:r w:rsidRPr="003562C8">
        <w:rPr>
          <w:rFonts w:ascii="Arial" w:hAnsi="Arial" w:cs="Arial"/>
        </w:rPr>
        <w:t xml:space="preserve">, L. (2023) ‘Country-of-origin Image and Consumer Brand evaluation: a meta-analytic Review’, </w:t>
      </w:r>
      <w:r w:rsidRPr="003562C8">
        <w:rPr>
          <w:rFonts w:ascii="Arial" w:hAnsi="Arial" w:cs="Arial"/>
          <w:i/>
          <w:iCs/>
        </w:rPr>
        <w:t>Journal of Product &amp; Brand Management</w:t>
      </w:r>
      <w:r w:rsidRPr="003562C8">
        <w:rPr>
          <w:rFonts w:ascii="Arial" w:hAnsi="Arial" w:cs="Arial"/>
        </w:rPr>
        <w:t>, 33(1). Available at: https://doi.org/10.1108/jpbm-01-2023-4328.</w:t>
      </w:r>
    </w:p>
    <w:p w14:paraId="3A26900B" w14:textId="77777777" w:rsidR="00765D35" w:rsidRPr="003562C8" w:rsidRDefault="00765D35" w:rsidP="00765D35">
      <w:pPr>
        <w:rPr>
          <w:rFonts w:ascii="Arial" w:hAnsi="Arial" w:cs="Arial"/>
        </w:rPr>
      </w:pPr>
      <w:r w:rsidRPr="003562C8">
        <w:rPr>
          <w:rFonts w:ascii="Arial" w:hAnsi="Arial" w:cs="Arial"/>
        </w:rPr>
        <w:t xml:space="preserve">OEC (2025) </w:t>
      </w:r>
      <w:r w:rsidRPr="003562C8">
        <w:rPr>
          <w:rFonts w:ascii="Arial" w:hAnsi="Arial" w:cs="Arial"/>
          <w:i/>
          <w:iCs/>
        </w:rPr>
        <w:t>Beauty Products in United Kingdom | OEC</w:t>
      </w:r>
      <w:r w:rsidRPr="003562C8">
        <w:rPr>
          <w:rFonts w:ascii="Arial" w:hAnsi="Arial" w:cs="Arial"/>
        </w:rPr>
        <w:t xml:space="preserve">, </w:t>
      </w:r>
      <w:r w:rsidRPr="003562C8">
        <w:rPr>
          <w:rFonts w:ascii="Arial" w:hAnsi="Arial" w:cs="Arial"/>
          <w:i/>
          <w:iCs/>
        </w:rPr>
        <w:t>OEC - The Observatory of Economic Complexity</w:t>
      </w:r>
      <w:r w:rsidRPr="003562C8">
        <w:rPr>
          <w:rFonts w:ascii="Arial" w:hAnsi="Arial" w:cs="Arial"/>
        </w:rPr>
        <w:t>. Available at: https://oec.world/en/profile/bilateral-product/beauty-products/reporter/gbr.</w:t>
      </w:r>
    </w:p>
    <w:p w14:paraId="7470D3BA" w14:textId="77777777" w:rsidR="00765D35" w:rsidRPr="003562C8" w:rsidRDefault="00765D35" w:rsidP="00765D35">
      <w:pPr>
        <w:rPr>
          <w:rFonts w:ascii="Arial" w:hAnsi="Arial" w:cs="Arial"/>
        </w:rPr>
      </w:pPr>
      <w:proofErr w:type="spellStart"/>
      <w:r w:rsidRPr="003562C8">
        <w:rPr>
          <w:rFonts w:ascii="Arial" w:hAnsi="Arial" w:cs="Arial"/>
        </w:rPr>
        <w:t>Pilelienė</w:t>
      </w:r>
      <w:proofErr w:type="spellEnd"/>
      <w:r w:rsidRPr="003562C8">
        <w:rPr>
          <w:rFonts w:ascii="Arial" w:hAnsi="Arial" w:cs="Arial"/>
        </w:rPr>
        <w:t xml:space="preserve">, L. and </w:t>
      </w:r>
      <w:proofErr w:type="spellStart"/>
      <w:r w:rsidRPr="003562C8">
        <w:rPr>
          <w:rFonts w:ascii="Arial" w:hAnsi="Arial" w:cs="Arial"/>
        </w:rPr>
        <w:t>Šontaitė-Petkevičienė</w:t>
      </w:r>
      <w:proofErr w:type="spellEnd"/>
      <w:r w:rsidRPr="003562C8">
        <w:rPr>
          <w:rFonts w:ascii="Arial" w:hAnsi="Arial" w:cs="Arial"/>
        </w:rPr>
        <w:t xml:space="preserve">, M. (2014) ‘The Effect of Country-of-origin on Beauty Products Choice in Lithuania’, </w:t>
      </w:r>
      <w:proofErr w:type="spellStart"/>
      <w:r w:rsidRPr="003562C8">
        <w:rPr>
          <w:rFonts w:ascii="Arial" w:hAnsi="Arial" w:cs="Arial"/>
          <w:i/>
          <w:iCs/>
        </w:rPr>
        <w:t>Procedia</w:t>
      </w:r>
      <w:proofErr w:type="spellEnd"/>
      <w:r w:rsidRPr="003562C8">
        <w:rPr>
          <w:rFonts w:ascii="Arial" w:hAnsi="Arial" w:cs="Arial"/>
          <w:i/>
          <w:iCs/>
        </w:rPr>
        <w:t xml:space="preserve"> - Social and </w:t>
      </w:r>
      <w:proofErr w:type="spellStart"/>
      <w:r w:rsidRPr="003562C8">
        <w:rPr>
          <w:rFonts w:ascii="Arial" w:hAnsi="Arial" w:cs="Arial"/>
          <w:i/>
          <w:iCs/>
        </w:rPr>
        <w:t>Behavioral</w:t>
      </w:r>
      <w:proofErr w:type="spellEnd"/>
      <w:r w:rsidRPr="003562C8">
        <w:rPr>
          <w:rFonts w:ascii="Arial" w:hAnsi="Arial" w:cs="Arial"/>
          <w:i/>
          <w:iCs/>
        </w:rPr>
        <w:t xml:space="preserve"> Sciences</w:t>
      </w:r>
      <w:r w:rsidRPr="003562C8">
        <w:rPr>
          <w:rFonts w:ascii="Arial" w:hAnsi="Arial" w:cs="Arial"/>
        </w:rPr>
        <w:t>, 156, pp. 458–462. Available at: https://doi.org/10.1016/j.sbspro.2014.11.221.</w:t>
      </w:r>
    </w:p>
    <w:p w14:paraId="27778FB1" w14:textId="77777777" w:rsidR="00765D35" w:rsidRPr="003562C8" w:rsidRDefault="00765D35" w:rsidP="00765D35">
      <w:pPr>
        <w:rPr>
          <w:rFonts w:ascii="Arial" w:hAnsi="Arial" w:cs="Arial"/>
        </w:rPr>
      </w:pPr>
      <w:r w:rsidRPr="003562C8">
        <w:rPr>
          <w:rFonts w:ascii="Arial" w:hAnsi="Arial" w:cs="Arial"/>
        </w:rPr>
        <w:t xml:space="preserve">Presser, S., </w:t>
      </w:r>
      <w:proofErr w:type="spellStart"/>
      <w:r w:rsidRPr="003562C8">
        <w:rPr>
          <w:rFonts w:ascii="Arial" w:hAnsi="Arial" w:cs="Arial"/>
        </w:rPr>
        <w:t>Couper</w:t>
      </w:r>
      <w:proofErr w:type="spellEnd"/>
      <w:r w:rsidRPr="003562C8">
        <w:rPr>
          <w:rFonts w:ascii="Arial" w:hAnsi="Arial" w:cs="Arial"/>
        </w:rPr>
        <w:t xml:space="preserve">, M.P., </w:t>
      </w:r>
      <w:proofErr w:type="spellStart"/>
      <w:r w:rsidRPr="003562C8">
        <w:rPr>
          <w:rFonts w:ascii="Arial" w:hAnsi="Arial" w:cs="Arial"/>
        </w:rPr>
        <w:t>Lessler</w:t>
      </w:r>
      <w:proofErr w:type="spellEnd"/>
      <w:r w:rsidRPr="003562C8">
        <w:rPr>
          <w:rFonts w:ascii="Arial" w:hAnsi="Arial" w:cs="Arial"/>
        </w:rPr>
        <w:t xml:space="preserve">, J.T., Martin, E., Martin, J., </w:t>
      </w:r>
      <w:proofErr w:type="spellStart"/>
      <w:r w:rsidRPr="003562C8">
        <w:rPr>
          <w:rFonts w:ascii="Arial" w:hAnsi="Arial" w:cs="Arial"/>
        </w:rPr>
        <w:t>Rothgeb</w:t>
      </w:r>
      <w:proofErr w:type="spellEnd"/>
      <w:r w:rsidRPr="003562C8">
        <w:rPr>
          <w:rFonts w:ascii="Arial" w:hAnsi="Arial" w:cs="Arial"/>
        </w:rPr>
        <w:t xml:space="preserve">, J.M. and Singer, E. (2004) ‘Methods for Testing and Evaluating Survey Questions’, </w:t>
      </w:r>
      <w:r w:rsidRPr="003562C8">
        <w:rPr>
          <w:rFonts w:ascii="Arial" w:hAnsi="Arial" w:cs="Arial"/>
          <w:i/>
          <w:iCs/>
        </w:rPr>
        <w:t>Public Opinion Quarterly</w:t>
      </w:r>
      <w:r w:rsidRPr="003562C8">
        <w:rPr>
          <w:rFonts w:ascii="Arial" w:hAnsi="Arial" w:cs="Arial"/>
        </w:rPr>
        <w:t>, 68(1), pp. 109–130. Available at: https://doi.org/10.1093/poq/nfh008.</w:t>
      </w:r>
    </w:p>
    <w:p w14:paraId="30D03C5D" w14:textId="77777777" w:rsidR="00765D35" w:rsidRPr="003562C8" w:rsidRDefault="00765D35" w:rsidP="00765D35">
      <w:pPr>
        <w:rPr>
          <w:rFonts w:ascii="Arial" w:hAnsi="Arial" w:cs="Arial"/>
        </w:rPr>
      </w:pPr>
      <w:proofErr w:type="spellStart"/>
      <w:r w:rsidRPr="003562C8">
        <w:rPr>
          <w:rFonts w:ascii="Arial" w:hAnsi="Arial" w:cs="Arial"/>
        </w:rPr>
        <w:t>Rebufet</w:t>
      </w:r>
      <w:proofErr w:type="spellEnd"/>
      <w:r w:rsidRPr="003562C8">
        <w:rPr>
          <w:rFonts w:ascii="Arial" w:hAnsi="Arial" w:cs="Arial"/>
        </w:rPr>
        <w:t xml:space="preserve">, M., </w:t>
      </w:r>
      <w:proofErr w:type="spellStart"/>
      <w:r w:rsidRPr="003562C8">
        <w:rPr>
          <w:rFonts w:ascii="Arial" w:hAnsi="Arial" w:cs="Arial"/>
        </w:rPr>
        <w:t>Loussaief</w:t>
      </w:r>
      <w:proofErr w:type="spellEnd"/>
      <w:r w:rsidRPr="003562C8">
        <w:rPr>
          <w:rFonts w:ascii="Arial" w:hAnsi="Arial" w:cs="Arial"/>
        </w:rPr>
        <w:t xml:space="preserve">, L. and </w:t>
      </w:r>
      <w:proofErr w:type="spellStart"/>
      <w:r w:rsidRPr="003562C8">
        <w:rPr>
          <w:rFonts w:ascii="Arial" w:hAnsi="Arial" w:cs="Arial"/>
        </w:rPr>
        <w:t>Bacouël-Jentjens</w:t>
      </w:r>
      <w:proofErr w:type="spellEnd"/>
      <w:r w:rsidRPr="003562C8">
        <w:rPr>
          <w:rFonts w:ascii="Arial" w:hAnsi="Arial" w:cs="Arial"/>
        </w:rPr>
        <w:t xml:space="preserve">, S. (2015) ‘Does the Country of Origin Matter for Cosmetics? The “Made in France” Argument’, </w:t>
      </w:r>
      <w:r w:rsidRPr="003562C8">
        <w:rPr>
          <w:rFonts w:ascii="Arial" w:hAnsi="Arial" w:cs="Arial"/>
          <w:i/>
          <w:iCs/>
        </w:rPr>
        <w:t>Advertising Confluence</w:t>
      </w:r>
      <w:r w:rsidRPr="003562C8">
        <w:rPr>
          <w:rFonts w:ascii="Arial" w:hAnsi="Arial" w:cs="Arial"/>
        </w:rPr>
        <w:t>, pp. 45–60. Available at: https://doi.org/10.1057/9781137492265_4.</w:t>
      </w:r>
    </w:p>
    <w:p w14:paraId="3FA88511" w14:textId="77777777" w:rsidR="00765D35" w:rsidRPr="003562C8" w:rsidRDefault="00765D35" w:rsidP="00765D35">
      <w:pPr>
        <w:rPr>
          <w:rFonts w:ascii="Arial" w:hAnsi="Arial" w:cs="Arial"/>
        </w:rPr>
      </w:pPr>
      <w:r w:rsidRPr="003562C8">
        <w:rPr>
          <w:rFonts w:ascii="Arial" w:hAnsi="Arial" w:cs="Arial"/>
        </w:rPr>
        <w:t xml:space="preserve">Roth, K.P. and </w:t>
      </w:r>
      <w:proofErr w:type="spellStart"/>
      <w:r w:rsidRPr="003562C8">
        <w:rPr>
          <w:rFonts w:ascii="Arial" w:hAnsi="Arial" w:cs="Arial"/>
        </w:rPr>
        <w:t>Diamantopoulos</w:t>
      </w:r>
      <w:proofErr w:type="spellEnd"/>
      <w:r w:rsidRPr="003562C8">
        <w:rPr>
          <w:rFonts w:ascii="Arial" w:hAnsi="Arial" w:cs="Arial"/>
        </w:rPr>
        <w:t xml:space="preserve">, A. (2009) ‘Advancing the country image construct’, </w:t>
      </w:r>
      <w:r w:rsidRPr="003562C8">
        <w:rPr>
          <w:rFonts w:ascii="Arial" w:hAnsi="Arial" w:cs="Arial"/>
          <w:i/>
          <w:iCs/>
        </w:rPr>
        <w:t>Journal of Business Research</w:t>
      </w:r>
      <w:r w:rsidRPr="003562C8">
        <w:rPr>
          <w:rFonts w:ascii="Arial" w:hAnsi="Arial" w:cs="Arial"/>
        </w:rPr>
        <w:t>, 62(7), pp. 726–740. Available at: https://doi.org/10.1016/j.jbusres.2008.05.014.</w:t>
      </w:r>
    </w:p>
    <w:p w14:paraId="3F05A961" w14:textId="77777777" w:rsidR="00765D35" w:rsidRPr="003562C8" w:rsidRDefault="00765D35" w:rsidP="00765D35">
      <w:pPr>
        <w:rPr>
          <w:rFonts w:ascii="Arial" w:hAnsi="Arial" w:cs="Arial"/>
        </w:rPr>
      </w:pPr>
      <w:proofErr w:type="spellStart"/>
      <w:r w:rsidRPr="003562C8">
        <w:rPr>
          <w:rFonts w:ascii="Arial" w:hAnsi="Arial" w:cs="Arial"/>
        </w:rPr>
        <w:t>Samiee</w:t>
      </w:r>
      <w:proofErr w:type="spellEnd"/>
      <w:r w:rsidRPr="003562C8">
        <w:rPr>
          <w:rFonts w:ascii="Arial" w:hAnsi="Arial" w:cs="Arial"/>
        </w:rPr>
        <w:t xml:space="preserve">, S., </w:t>
      </w:r>
      <w:proofErr w:type="spellStart"/>
      <w:r w:rsidRPr="003562C8">
        <w:rPr>
          <w:rFonts w:ascii="Arial" w:hAnsi="Arial" w:cs="Arial"/>
        </w:rPr>
        <w:t>Leonidou</w:t>
      </w:r>
      <w:proofErr w:type="spellEnd"/>
      <w:r w:rsidRPr="003562C8">
        <w:rPr>
          <w:rFonts w:ascii="Arial" w:hAnsi="Arial" w:cs="Arial"/>
        </w:rPr>
        <w:t xml:space="preserve">, L.C., </w:t>
      </w:r>
      <w:proofErr w:type="spellStart"/>
      <w:r w:rsidRPr="003562C8">
        <w:rPr>
          <w:rFonts w:ascii="Arial" w:hAnsi="Arial" w:cs="Arial"/>
        </w:rPr>
        <w:t>Katsikeas</w:t>
      </w:r>
      <w:proofErr w:type="spellEnd"/>
      <w:r w:rsidRPr="003562C8">
        <w:rPr>
          <w:rFonts w:ascii="Arial" w:hAnsi="Arial" w:cs="Arial"/>
        </w:rPr>
        <w:t xml:space="preserve">, C.S. and Bilge </w:t>
      </w:r>
      <w:proofErr w:type="spellStart"/>
      <w:r w:rsidRPr="003562C8">
        <w:rPr>
          <w:rFonts w:ascii="Arial" w:hAnsi="Arial" w:cs="Arial"/>
        </w:rPr>
        <w:t>Aykol</w:t>
      </w:r>
      <w:proofErr w:type="spellEnd"/>
      <w:r w:rsidRPr="003562C8">
        <w:rPr>
          <w:rFonts w:ascii="Arial" w:hAnsi="Arial" w:cs="Arial"/>
        </w:rPr>
        <w:t xml:space="preserve"> (2024) ‘Research on country-of-origin perceptions: review, critical assessment, and the path forward’, </w:t>
      </w:r>
      <w:r w:rsidRPr="003562C8">
        <w:rPr>
          <w:rFonts w:ascii="Arial" w:hAnsi="Arial" w:cs="Arial"/>
          <w:i/>
          <w:iCs/>
        </w:rPr>
        <w:t>Journal of International Business Studies</w:t>
      </w:r>
      <w:r w:rsidRPr="003562C8">
        <w:rPr>
          <w:rFonts w:ascii="Arial" w:hAnsi="Arial" w:cs="Arial"/>
        </w:rPr>
        <w:t xml:space="preserve"> [Preprint]. Available at: https://doi.org/10.1057/s41267-023-00678-z.</w:t>
      </w:r>
    </w:p>
    <w:p w14:paraId="573FBDA9" w14:textId="77777777" w:rsidR="00765D35" w:rsidRPr="003562C8" w:rsidRDefault="00765D35" w:rsidP="00765D35">
      <w:pPr>
        <w:rPr>
          <w:rFonts w:ascii="Arial" w:hAnsi="Arial" w:cs="Arial"/>
        </w:rPr>
      </w:pPr>
      <w:r w:rsidRPr="003562C8">
        <w:rPr>
          <w:rFonts w:ascii="Arial" w:hAnsi="Arial" w:cs="Arial"/>
        </w:rPr>
        <w:t xml:space="preserve">Saunders, M., Lewis, P. and </w:t>
      </w:r>
      <w:proofErr w:type="spellStart"/>
      <w:r w:rsidRPr="003562C8">
        <w:rPr>
          <w:rFonts w:ascii="Arial" w:hAnsi="Arial" w:cs="Arial"/>
        </w:rPr>
        <w:t>Thornhill</w:t>
      </w:r>
      <w:proofErr w:type="spellEnd"/>
      <w:r w:rsidRPr="003562C8">
        <w:rPr>
          <w:rFonts w:ascii="Arial" w:hAnsi="Arial" w:cs="Arial"/>
        </w:rPr>
        <w:t xml:space="preserve">, A. (2019) </w:t>
      </w:r>
      <w:r w:rsidRPr="003562C8">
        <w:rPr>
          <w:rFonts w:ascii="Arial" w:hAnsi="Arial" w:cs="Arial"/>
          <w:i/>
          <w:iCs/>
        </w:rPr>
        <w:t>Research Methods for Business Students</w:t>
      </w:r>
      <w:r w:rsidRPr="003562C8">
        <w:rPr>
          <w:rFonts w:ascii="Arial" w:hAnsi="Arial" w:cs="Arial"/>
        </w:rPr>
        <w:t xml:space="preserve">. 8th </w:t>
      </w:r>
      <w:proofErr w:type="spellStart"/>
      <w:r w:rsidRPr="003562C8">
        <w:rPr>
          <w:rFonts w:ascii="Arial" w:hAnsi="Arial" w:cs="Arial"/>
        </w:rPr>
        <w:t>edn</w:t>
      </w:r>
      <w:proofErr w:type="spellEnd"/>
      <w:r w:rsidRPr="003562C8">
        <w:rPr>
          <w:rFonts w:ascii="Arial" w:hAnsi="Arial" w:cs="Arial"/>
        </w:rPr>
        <w:t>. Pearson.</w:t>
      </w:r>
    </w:p>
    <w:p w14:paraId="435BEAEA" w14:textId="77777777" w:rsidR="00765D35" w:rsidRPr="003562C8" w:rsidRDefault="00765D35" w:rsidP="00765D35">
      <w:pPr>
        <w:rPr>
          <w:rFonts w:ascii="Arial" w:hAnsi="Arial" w:cs="Arial"/>
        </w:rPr>
      </w:pPr>
      <w:proofErr w:type="spellStart"/>
      <w:r w:rsidRPr="003562C8">
        <w:rPr>
          <w:rFonts w:ascii="Arial" w:hAnsi="Arial" w:cs="Arial"/>
        </w:rPr>
        <w:lastRenderedPageBreak/>
        <w:t>Septianto</w:t>
      </w:r>
      <w:proofErr w:type="spellEnd"/>
      <w:r w:rsidRPr="003562C8">
        <w:rPr>
          <w:rFonts w:ascii="Arial" w:hAnsi="Arial" w:cs="Arial"/>
        </w:rPr>
        <w:t xml:space="preserve">, F., </w:t>
      </w:r>
      <w:proofErr w:type="spellStart"/>
      <w:r w:rsidRPr="003562C8">
        <w:rPr>
          <w:rFonts w:ascii="Arial" w:hAnsi="Arial" w:cs="Arial"/>
        </w:rPr>
        <w:t>Seo</w:t>
      </w:r>
      <w:proofErr w:type="spellEnd"/>
      <w:r w:rsidRPr="003562C8">
        <w:rPr>
          <w:rFonts w:ascii="Arial" w:hAnsi="Arial" w:cs="Arial"/>
        </w:rPr>
        <w:t xml:space="preserve">, Y., Sung, B. and Zhao, F. (2020) ‘Authenticity and exclusivity appeals in luxury advertising: the role of promotion and prevention pride’, </w:t>
      </w:r>
      <w:r w:rsidRPr="003562C8">
        <w:rPr>
          <w:rFonts w:ascii="Arial" w:hAnsi="Arial" w:cs="Arial"/>
          <w:i/>
          <w:iCs/>
        </w:rPr>
        <w:t>European Journal of Marketing</w:t>
      </w:r>
      <w:r w:rsidRPr="003562C8">
        <w:rPr>
          <w:rFonts w:ascii="Arial" w:hAnsi="Arial" w:cs="Arial"/>
        </w:rPr>
        <w:t>, 54(6), pp. 1305–1323. Available at: https://doi.org/10.1108/ejm-10-2018-0690.</w:t>
      </w:r>
    </w:p>
    <w:p w14:paraId="384FE9C7" w14:textId="77777777" w:rsidR="00765D35" w:rsidRPr="003562C8" w:rsidRDefault="00765D35" w:rsidP="00765D35">
      <w:pPr>
        <w:rPr>
          <w:rFonts w:ascii="Arial" w:hAnsi="Arial" w:cs="Arial"/>
        </w:rPr>
      </w:pPr>
      <w:r w:rsidRPr="003562C8">
        <w:rPr>
          <w:rFonts w:ascii="Arial" w:hAnsi="Arial" w:cs="Arial"/>
        </w:rPr>
        <w:t xml:space="preserve">Shim, J., Woo, J., Yeo, H., Kang, S., Kwon, B., Lee, E.J., Oh, J., </w:t>
      </w:r>
      <w:proofErr w:type="spellStart"/>
      <w:r w:rsidRPr="003562C8">
        <w:rPr>
          <w:rFonts w:ascii="Arial" w:hAnsi="Arial" w:cs="Arial"/>
        </w:rPr>
        <w:t>Jeong</w:t>
      </w:r>
      <w:proofErr w:type="spellEnd"/>
      <w:r w:rsidRPr="003562C8">
        <w:rPr>
          <w:rFonts w:ascii="Arial" w:hAnsi="Arial" w:cs="Arial"/>
        </w:rPr>
        <w:t xml:space="preserve">, E., Lim, J. and Park, S.G. (2024) ‘The clean beauty trend among millennial and generation Z consumers: Assessing the safety, ethicality, and sustainability attributes of cosmetic products’, </w:t>
      </w:r>
      <w:r w:rsidRPr="003562C8">
        <w:rPr>
          <w:rFonts w:ascii="Arial" w:hAnsi="Arial" w:cs="Arial"/>
          <w:i/>
          <w:iCs/>
        </w:rPr>
        <w:t>SAGE open</w:t>
      </w:r>
      <w:r w:rsidRPr="003562C8">
        <w:rPr>
          <w:rFonts w:ascii="Arial" w:hAnsi="Arial" w:cs="Arial"/>
        </w:rPr>
        <w:t>, 14(2), pp. 1–18. Available at: https://doi.org/10.1177/21582440241255430.</w:t>
      </w:r>
    </w:p>
    <w:p w14:paraId="6CC837CE" w14:textId="77777777" w:rsidR="00765D35" w:rsidRPr="003562C8" w:rsidRDefault="00765D35" w:rsidP="00765D35">
      <w:pPr>
        <w:rPr>
          <w:rFonts w:ascii="Arial" w:hAnsi="Arial" w:cs="Arial"/>
        </w:rPr>
      </w:pPr>
      <w:r w:rsidRPr="003562C8">
        <w:rPr>
          <w:rFonts w:ascii="Arial" w:hAnsi="Arial" w:cs="Arial"/>
        </w:rPr>
        <w:t xml:space="preserve">Simão, S.A.V., </w:t>
      </w:r>
      <w:proofErr w:type="spellStart"/>
      <w:r w:rsidRPr="003562C8">
        <w:rPr>
          <w:rFonts w:ascii="Arial" w:hAnsi="Arial" w:cs="Arial"/>
        </w:rPr>
        <w:t>Rohden</w:t>
      </w:r>
      <w:proofErr w:type="spellEnd"/>
      <w:r w:rsidRPr="003562C8">
        <w:rPr>
          <w:rFonts w:ascii="Arial" w:hAnsi="Arial" w:cs="Arial"/>
        </w:rPr>
        <w:t xml:space="preserve">, S.F. and Pinto, D.C. (2022) ‘Natural claims and sustainability: The role of perceived efficacy and sensorial expectations’, </w:t>
      </w:r>
      <w:r w:rsidRPr="003562C8">
        <w:rPr>
          <w:rFonts w:ascii="Arial" w:hAnsi="Arial" w:cs="Arial"/>
          <w:i/>
          <w:iCs/>
        </w:rPr>
        <w:t>Sustainable Production and Consumption</w:t>
      </w:r>
      <w:r w:rsidRPr="003562C8">
        <w:rPr>
          <w:rFonts w:ascii="Arial" w:hAnsi="Arial" w:cs="Arial"/>
        </w:rPr>
        <w:t>, 34, pp. 505–517. Available at: https://doi.org/10.1016/j.spc.2022.09.026.</w:t>
      </w:r>
    </w:p>
    <w:p w14:paraId="5811C2BC" w14:textId="77777777" w:rsidR="00765D35" w:rsidRPr="003562C8" w:rsidRDefault="00765D35" w:rsidP="00765D35">
      <w:pPr>
        <w:rPr>
          <w:rFonts w:ascii="Arial" w:hAnsi="Arial" w:cs="Arial"/>
        </w:rPr>
      </w:pPr>
      <w:r w:rsidRPr="003562C8">
        <w:rPr>
          <w:rFonts w:ascii="Arial" w:hAnsi="Arial" w:cs="Arial"/>
        </w:rPr>
        <w:t xml:space="preserve">Spence, M. (1973) ‘Job Market </w:t>
      </w:r>
      <w:proofErr w:type="spellStart"/>
      <w:r w:rsidRPr="003562C8">
        <w:rPr>
          <w:rFonts w:ascii="Arial" w:hAnsi="Arial" w:cs="Arial"/>
        </w:rPr>
        <w:t>Signaling</w:t>
      </w:r>
      <w:proofErr w:type="spellEnd"/>
      <w:r w:rsidRPr="003562C8">
        <w:rPr>
          <w:rFonts w:ascii="Arial" w:hAnsi="Arial" w:cs="Arial"/>
        </w:rPr>
        <w:t xml:space="preserve">’, </w:t>
      </w:r>
      <w:r w:rsidRPr="003562C8">
        <w:rPr>
          <w:rFonts w:ascii="Arial" w:hAnsi="Arial" w:cs="Arial"/>
          <w:i/>
          <w:iCs/>
        </w:rPr>
        <w:t>The Quarterly Journal of Economics</w:t>
      </w:r>
      <w:r w:rsidRPr="003562C8">
        <w:rPr>
          <w:rFonts w:ascii="Arial" w:hAnsi="Arial" w:cs="Arial"/>
        </w:rPr>
        <w:t>, 87(3), pp. 355–374. Available at: https://doi.org/10.2307/1882010.</w:t>
      </w:r>
    </w:p>
    <w:p w14:paraId="3C688B87" w14:textId="77777777" w:rsidR="00765D35" w:rsidRPr="003562C8" w:rsidRDefault="00765D35" w:rsidP="00765D35">
      <w:pPr>
        <w:rPr>
          <w:rFonts w:ascii="Arial" w:hAnsi="Arial" w:cs="Arial"/>
        </w:rPr>
      </w:pPr>
      <w:proofErr w:type="spellStart"/>
      <w:r w:rsidRPr="003562C8">
        <w:rPr>
          <w:rFonts w:ascii="Arial" w:hAnsi="Arial" w:cs="Arial"/>
        </w:rPr>
        <w:t>Tabachnick</w:t>
      </w:r>
      <w:proofErr w:type="spellEnd"/>
      <w:r w:rsidRPr="003562C8">
        <w:rPr>
          <w:rFonts w:ascii="Arial" w:hAnsi="Arial" w:cs="Arial"/>
        </w:rPr>
        <w:t xml:space="preserve">, B.G. and </w:t>
      </w:r>
      <w:proofErr w:type="spellStart"/>
      <w:r w:rsidRPr="003562C8">
        <w:rPr>
          <w:rFonts w:ascii="Arial" w:hAnsi="Arial" w:cs="Arial"/>
        </w:rPr>
        <w:t>Fidell</w:t>
      </w:r>
      <w:proofErr w:type="spellEnd"/>
      <w:r w:rsidRPr="003562C8">
        <w:rPr>
          <w:rFonts w:ascii="Arial" w:hAnsi="Arial" w:cs="Arial"/>
        </w:rPr>
        <w:t xml:space="preserve">, L.S. (2019) </w:t>
      </w:r>
      <w:r w:rsidRPr="003562C8">
        <w:rPr>
          <w:rFonts w:ascii="Arial" w:hAnsi="Arial" w:cs="Arial"/>
          <w:i/>
          <w:iCs/>
        </w:rPr>
        <w:t>Using multivariate statistics</w:t>
      </w:r>
      <w:r w:rsidRPr="003562C8">
        <w:rPr>
          <w:rFonts w:ascii="Arial" w:hAnsi="Arial" w:cs="Arial"/>
        </w:rPr>
        <w:t xml:space="preserve">. 7th </w:t>
      </w:r>
      <w:proofErr w:type="spellStart"/>
      <w:r w:rsidRPr="003562C8">
        <w:rPr>
          <w:rFonts w:ascii="Arial" w:hAnsi="Arial" w:cs="Arial"/>
        </w:rPr>
        <w:t>edn</w:t>
      </w:r>
      <w:proofErr w:type="spellEnd"/>
      <w:r w:rsidRPr="003562C8">
        <w:rPr>
          <w:rFonts w:ascii="Arial" w:hAnsi="Arial" w:cs="Arial"/>
        </w:rPr>
        <w:t>. Boston Pearson.</w:t>
      </w:r>
    </w:p>
    <w:p w14:paraId="11BD7CBB" w14:textId="77777777" w:rsidR="00765D35" w:rsidRPr="003562C8" w:rsidRDefault="00765D35" w:rsidP="00765D35">
      <w:pPr>
        <w:rPr>
          <w:rFonts w:ascii="Arial" w:hAnsi="Arial" w:cs="Arial"/>
        </w:rPr>
      </w:pPr>
      <w:proofErr w:type="spellStart"/>
      <w:r w:rsidRPr="003562C8">
        <w:rPr>
          <w:rFonts w:ascii="Arial" w:hAnsi="Arial" w:cs="Arial"/>
        </w:rPr>
        <w:t>Tavakol</w:t>
      </w:r>
      <w:proofErr w:type="spellEnd"/>
      <w:r w:rsidRPr="003562C8">
        <w:rPr>
          <w:rFonts w:ascii="Arial" w:hAnsi="Arial" w:cs="Arial"/>
        </w:rPr>
        <w:t xml:space="preserve">, M. and </w:t>
      </w:r>
      <w:proofErr w:type="spellStart"/>
      <w:r w:rsidRPr="003562C8">
        <w:rPr>
          <w:rFonts w:ascii="Arial" w:hAnsi="Arial" w:cs="Arial"/>
        </w:rPr>
        <w:t>Dennick</w:t>
      </w:r>
      <w:proofErr w:type="spellEnd"/>
      <w:r w:rsidRPr="003562C8">
        <w:rPr>
          <w:rFonts w:ascii="Arial" w:hAnsi="Arial" w:cs="Arial"/>
        </w:rPr>
        <w:t xml:space="preserve">, R. (2011) ‘Making Sense of </w:t>
      </w:r>
      <w:proofErr w:type="spellStart"/>
      <w:r w:rsidRPr="003562C8">
        <w:rPr>
          <w:rFonts w:ascii="Arial" w:hAnsi="Arial" w:cs="Arial"/>
        </w:rPr>
        <w:t>Cronbach’s</w:t>
      </w:r>
      <w:proofErr w:type="spellEnd"/>
      <w:r w:rsidRPr="003562C8">
        <w:rPr>
          <w:rFonts w:ascii="Arial" w:hAnsi="Arial" w:cs="Arial"/>
        </w:rPr>
        <w:t xml:space="preserve"> Alpha’, </w:t>
      </w:r>
      <w:r w:rsidRPr="003562C8">
        <w:rPr>
          <w:rFonts w:ascii="Arial" w:hAnsi="Arial" w:cs="Arial"/>
          <w:i/>
          <w:iCs/>
        </w:rPr>
        <w:t>International Journal of Medical Education</w:t>
      </w:r>
      <w:r w:rsidRPr="003562C8">
        <w:rPr>
          <w:rFonts w:ascii="Arial" w:hAnsi="Arial" w:cs="Arial"/>
        </w:rPr>
        <w:t>, 2(2), pp. 53–55. Available at: https://doi.org/10.5116/ijme.4dfb.8dfd.</w:t>
      </w:r>
    </w:p>
    <w:p w14:paraId="2D66DEBD" w14:textId="77777777" w:rsidR="00765D35" w:rsidRPr="003562C8" w:rsidRDefault="00765D35" w:rsidP="00765D35">
      <w:pPr>
        <w:rPr>
          <w:rFonts w:ascii="Arial" w:hAnsi="Arial" w:cs="Arial"/>
        </w:rPr>
      </w:pPr>
      <w:r w:rsidRPr="003562C8">
        <w:rPr>
          <w:rFonts w:ascii="Arial" w:hAnsi="Arial" w:cs="Arial"/>
        </w:rPr>
        <w:t xml:space="preserve">Thorpe, R.F. (2022) </w:t>
      </w:r>
      <w:r w:rsidRPr="003562C8">
        <w:rPr>
          <w:rFonts w:ascii="Arial" w:hAnsi="Arial" w:cs="Arial"/>
          <w:i/>
          <w:iCs/>
        </w:rPr>
        <w:t>SCALE DEVELOPMENT : theory and applications.</w:t>
      </w:r>
      <w:r w:rsidRPr="003562C8">
        <w:rPr>
          <w:rFonts w:ascii="Arial" w:hAnsi="Arial" w:cs="Arial"/>
        </w:rPr>
        <w:t xml:space="preserve"> Sage Publications Inc.</w:t>
      </w:r>
    </w:p>
    <w:p w14:paraId="5E7BB31A" w14:textId="77777777" w:rsidR="00765D35" w:rsidRPr="003562C8" w:rsidRDefault="00765D35" w:rsidP="00765D35">
      <w:pPr>
        <w:rPr>
          <w:rFonts w:ascii="Arial" w:hAnsi="Arial" w:cs="Arial"/>
        </w:rPr>
      </w:pPr>
      <w:r w:rsidRPr="003562C8">
        <w:rPr>
          <w:rFonts w:ascii="Arial" w:hAnsi="Arial" w:cs="Arial"/>
        </w:rPr>
        <w:t xml:space="preserve">UK Government (2018) </w:t>
      </w:r>
      <w:r w:rsidRPr="003562C8">
        <w:rPr>
          <w:rFonts w:ascii="Arial" w:hAnsi="Arial" w:cs="Arial"/>
          <w:i/>
          <w:iCs/>
        </w:rPr>
        <w:t>UK General Data Protection Regulation</w:t>
      </w:r>
      <w:r w:rsidRPr="003562C8">
        <w:rPr>
          <w:rFonts w:ascii="Arial" w:hAnsi="Arial" w:cs="Arial"/>
        </w:rPr>
        <w:t xml:space="preserve">, </w:t>
      </w:r>
      <w:r w:rsidRPr="003562C8">
        <w:rPr>
          <w:rFonts w:ascii="Arial" w:hAnsi="Arial" w:cs="Arial"/>
          <w:i/>
          <w:iCs/>
        </w:rPr>
        <w:t>legislation.gov.uk</w:t>
      </w:r>
      <w:r w:rsidRPr="003562C8">
        <w:rPr>
          <w:rFonts w:ascii="Arial" w:hAnsi="Arial" w:cs="Arial"/>
        </w:rPr>
        <w:t>. Available at: https://www.legislation.gov.uk/eur/2016/679/contents.</w:t>
      </w:r>
    </w:p>
    <w:p w14:paraId="4A92E05C" w14:textId="77777777" w:rsidR="00765D35" w:rsidRPr="003562C8" w:rsidRDefault="00765D35" w:rsidP="00765D35">
      <w:pPr>
        <w:rPr>
          <w:rFonts w:ascii="Arial" w:hAnsi="Arial" w:cs="Arial"/>
        </w:rPr>
      </w:pPr>
      <w:r w:rsidRPr="003562C8">
        <w:rPr>
          <w:rFonts w:ascii="Arial" w:hAnsi="Arial" w:cs="Arial"/>
        </w:rPr>
        <w:t xml:space="preserve">UK Research Integrity Office (2023) </w:t>
      </w:r>
      <w:r w:rsidRPr="003562C8">
        <w:rPr>
          <w:rFonts w:ascii="Arial" w:hAnsi="Arial" w:cs="Arial"/>
          <w:i/>
          <w:iCs/>
        </w:rPr>
        <w:t>Code of Practice for Research</w:t>
      </w:r>
      <w:r w:rsidRPr="003562C8">
        <w:rPr>
          <w:rFonts w:ascii="Arial" w:hAnsi="Arial" w:cs="Arial"/>
        </w:rPr>
        <w:t>. Available at: https://ukrio.org/wp-content/uploads/UKRIO-Code-of-Practice-for-Research.pdf.</w:t>
      </w:r>
    </w:p>
    <w:p w14:paraId="4BABE6CB" w14:textId="1D67B216" w:rsidR="00765D35" w:rsidRPr="003562C8" w:rsidRDefault="00765D35" w:rsidP="00765D35">
      <w:pPr>
        <w:rPr>
          <w:rFonts w:ascii="Arial" w:hAnsi="Arial" w:cs="Arial"/>
        </w:rPr>
      </w:pPr>
      <w:proofErr w:type="spellStart"/>
      <w:r w:rsidRPr="003562C8">
        <w:rPr>
          <w:rFonts w:ascii="Arial" w:hAnsi="Arial" w:cs="Arial"/>
        </w:rPr>
        <w:t>Verlegh</w:t>
      </w:r>
      <w:proofErr w:type="spellEnd"/>
      <w:r w:rsidRPr="003562C8">
        <w:rPr>
          <w:rFonts w:ascii="Arial" w:hAnsi="Arial" w:cs="Arial"/>
        </w:rPr>
        <w:t xml:space="preserve">, P.W.J. and </w:t>
      </w:r>
      <w:proofErr w:type="spellStart"/>
      <w:r w:rsidRPr="003562C8">
        <w:rPr>
          <w:rFonts w:ascii="Arial" w:hAnsi="Arial" w:cs="Arial"/>
        </w:rPr>
        <w:t>Steenkamp</w:t>
      </w:r>
      <w:proofErr w:type="spellEnd"/>
      <w:r w:rsidRPr="003562C8">
        <w:rPr>
          <w:rFonts w:ascii="Arial" w:hAnsi="Arial" w:cs="Arial"/>
        </w:rPr>
        <w:t xml:space="preserve">, J.-B.E.M. (1999) ‘A review and meta-analysis of country-of-origin research’, </w:t>
      </w:r>
      <w:r w:rsidRPr="003562C8">
        <w:rPr>
          <w:rFonts w:ascii="Arial" w:hAnsi="Arial" w:cs="Arial"/>
          <w:i/>
          <w:iCs/>
        </w:rPr>
        <w:t>Journal of Economic Psychology</w:t>
      </w:r>
      <w:r w:rsidRPr="003562C8">
        <w:rPr>
          <w:rFonts w:ascii="Arial" w:hAnsi="Arial" w:cs="Arial"/>
        </w:rPr>
        <w:t xml:space="preserve">, 20(5), pp. 521–546. Available at: </w:t>
      </w:r>
      <w:hyperlink r:id="rId11" w:history="1">
        <w:r w:rsidRPr="003562C8">
          <w:rPr>
            <w:rStyle w:val="Hyperlink"/>
            <w:rFonts w:ascii="Arial" w:hAnsi="Arial" w:cs="Arial"/>
          </w:rPr>
          <w:t>https://doi.org/10.1016/s0167-4870(99)00023-9</w:t>
        </w:r>
      </w:hyperlink>
      <w:r w:rsidRPr="003562C8">
        <w:rPr>
          <w:rFonts w:ascii="Arial" w:hAnsi="Arial" w:cs="Arial"/>
        </w:rPr>
        <w:t>.</w:t>
      </w:r>
    </w:p>
    <w:p w14:paraId="75DD0E64" w14:textId="564C642D" w:rsidR="00765D35" w:rsidRPr="003562C8" w:rsidRDefault="00765D35" w:rsidP="00765D35">
      <w:pPr>
        <w:rPr>
          <w:rFonts w:ascii="Arial" w:hAnsi="Arial" w:cs="Arial"/>
        </w:rPr>
      </w:pPr>
      <w:r w:rsidRPr="003562C8">
        <w:rPr>
          <w:rFonts w:ascii="Arial" w:hAnsi="Arial" w:cs="Arial"/>
        </w:rPr>
        <w:lastRenderedPageBreak/>
        <w:t xml:space="preserve">Vieira, D., Duarte, J., Vieira, P., Beatriz, M., </w:t>
      </w:r>
      <w:proofErr w:type="spellStart"/>
      <w:r w:rsidRPr="003562C8">
        <w:rPr>
          <w:rFonts w:ascii="Arial" w:hAnsi="Arial" w:cs="Arial"/>
        </w:rPr>
        <w:t>Figueiras</w:t>
      </w:r>
      <w:proofErr w:type="spellEnd"/>
      <w:r w:rsidRPr="003562C8">
        <w:rPr>
          <w:rFonts w:ascii="Arial" w:hAnsi="Arial" w:cs="Arial"/>
        </w:rPr>
        <w:t xml:space="preserve">, A., </w:t>
      </w:r>
      <w:proofErr w:type="spellStart"/>
      <w:r w:rsidRPr="003562C8">
        <w:rPr>
          <w:rFonts w:ascii="Arial" w:hAnsi="Arial" w:cs="Arial"/>
        </w:rPr>
        <w:t>Alka</w:t>
      </w:r>
      <w:proofErr w:type="spellEnd"/>
      <w:r w:rsidRPr="003562C8">
        <w:rPr>
          <w:rFonts w:ascii="Arial" w:hAnsi="Arial" w:cs="Arial"/>
        </w:rPr>
        <w:t xml:space="preserve"> </w:t>
      </w:r>
      <w:proofErr w:type="spellStart"/>
      <w:r w:rsidRPr="003562C8">
        <w:rPr>
          <w:rFonts w:ascii="Arial" w:hAnsi="Arial" w:cs="Arial"/>
        </w:rPr>
        <w:t>Lohani</w:t>
      </w:r>
      <w:proofErr w:type="spellEnd"/>
      <w:r w:rsidRPr="003562C8">
        <w:rPr>
          <w:rFonts w:ascii="Arial" w:hAnsi="Arial" w:cs="Arial"/>
        </w:rPr>
        <w:t xml:space="preserve">, </w:t>
      </w:r>
      <w:proofErr w:type="spellStart"/>
      <w:r w:rsidRPr="003562C8">
        <w:rPr>
          <w:rFonts w:ascii="Arial" w:hAnsi="Arial" w:cs="Arial"/>
        </w:rPr>
        <w:t>Veiga</w:t>
      </w:r>
      <w:proofErr w:type="spellEnd"/>
      <w:r w:rsidRPr="003562C8">
        <w:rPr>
          <w:rFonts w:ascii="Arial" w:hAnsi="Arial" w:cs="Arial"/>
        </w:rPr>
        <w:t xml:space="preserve">, F. and Filipa Mascarenhas-Melo (2024) ‘Regulation and Safety of Cosmetics: Pre- and Post-Market Considerations for Adverse Events and Environmental Impacts’, </w:t>
      </w:r>
      <w:r w:rsidRPr="003562C8">
        <w:rPr>
          <w:rFonts w:ascii="Arial" w:hAnsi="Arial" w:cs="Arial"/>
          <w:i/>
          <w:iCs/>
        </w:rPr>
        <w:t>Cosmetics</w:t>
      </w:r>
      <w:r w:rsidRPr="003562C8">
        <w:rPr>
          <w:rFonts w:ascii="Arial" w:hAnsi="Arial" w:cs="Arial"/>
        </w:rPr>
        <w:t xml:space="preserve">, 11(6), pp. 184–184. Available at: </w:t>
      </w:r>
      <w:hyperlink r:id="rId12" w:history="1">
        <w:r w:rsidRPr="003562C8">
          <w:rPr>
            <w:rStyle w:val="Hyperlink"/>
            <w:rFonts w:ascii="Arial" w:hAnsi="Arial" w:cs="Arial"/>
          </w:rPr>
          <w:t>https://doi.org/10.3390/cosmetics11060184</w:t>
        </w:r>
      </w:hyperlink>
      <w:r w:rsidRPr="003562C8">
        <w:rPr>
          <w:rFonts w:ascii="Arial" w:hAnsi="Arial" w:cs="Arial"/>
        </w:rPr>
        <w:t>.</w:t>
      </w:r>
    </w:p>
    <w:p w14:paraId="0A32CCAE" w14:textId="42B35BFF" w:rsidR="00765D35" w:rsidRPr="003562C8" w:rsidRDefault="00765D35" w:rsidP="00765D35">
      <w:pPr>
        <w:rPr>
          <w:rFonts w:ascii="Arial" w:hAnsi="Arial" w:cs="Arial"/>
        </w:rPr>
      </w:pPr>
      <w:r w:rsidRPr="003562C8">
        <w:rPr>
          <w:rFonts w:ascii="Arial" w:hAnsi="Arial" w:cs="Arial"/>
        </w:rPr>
        <w:t xml:space="preserve">Vigneron, F. and Johnson, L.W. (2017) ‘Measuring Perceptions of Brand Luxury’, </w:t>
      </w:r>
      <w:r w:rsidRPr="003562C8">
        <w:rPr>
          <w:rFonts w:ascii="Arial" w:hAnsi="Arial" w:cs="Arial"/>
          <w:i/>
          <w:iCs/>
        </w:rPr>
        <w:t>Advances in Luxury Brand Management</w:t>
      </w:r>
      <w:r w:rsidRPr="003562C8">
        <w:rPr>
          <w:rFonts w:ascii="Arial" w:hAnsi="Arial" w:cs="Arial"/>
        </w:rPr>
        <w:t xml:space="preserve">, pp. 199–234. Available at: </w:t>
      </w:r>
      <w:hyperlink r:id="rId13" w:history="1">
        <w:r w:rsidRPr="003562C8">
          <w:rPr>
            <w:rStyle w:val="Hyperlink"/>
            <w:rFonts w:ascii="Arial" w:hAnsi="Arial" w:cs="Arial"/>
          </w:rPr>
          <w:t>https://doi.org/10.1007/978-3-319-51127-6_10</w:t>
        </w:r>
      </w:hyperlink>
      <w:r w:rsidRPr="003562C8">
        <w:rPr>
          <w:rFonts w:ascii="Arial" w:hAnsi="Arial" w:cs="Arial"/>
        </w:rPr>
        <w:t>.</w:t>
      </w:r>
    </w:p>
    <w:p w14:paraId="7B02A54B" w14:textId="59E6E6D8" w:rsidR="00765D35" w:rsidRPr="003562C8" w:rsidRDefault="00765D35" w:rsidP="00765D35">
      <w:pPr>
        <w:rPr>
          <w:rFonts w:ascii="Arial" w:hAnsi="Arial" w:cs="Arial"/>
        </w:rPr>
      </w:pPr>
      <w:r w:rsidRPr="003562C8">
        <w:rPr>
          <w:rFonts w:ascii="Arial" w:hAnsi="Arial" w:cs="Arial"/>
        </w:rPr>
        <w:t xml:space="preserve">Wang, X., Sung, B. and </w:t>
      </w:r>
      <w:proofErr w:type="spellStart"/>
      <w:r w:rsidRPr="003562C8">
        <w:rPr>
          <w:rFonts w:ascii="Arial" w:hAnsi="Arial" w:cs="Arial"/>
        </w:rPr>
        <w:t>Phau</w:t>
      </w:r>
      <w:proofErr w:type="spellEnd"/>
      <w:r w:rsidRPr="003562C8">
        <w:rPr>
          <w:rFonts w:ascii="Arial" w:hAnsi="Arial" w:cs="Arial"/>
        </w:rPr>
        <w:t xml:space="preserve">, I. (2024) ‘How Rarity and Exclusivity Influence Types of Perceived Value for Luxury’, </w:t>
      </w:r>
      <w:r w:rsidRPr="003562C8">
        <w:rPr>
          <w:rFonts w:ascii="Arial" w:hAnsi="Arial" w:cs="Arial"/>
          <w:i/>
          <w:iCs/>
        </w:rPr>
        <w:t>Journal of Brand Management</w:t>
      </w:r>
      <w:r w:rsidRPr="003562C8">
        <w:rPr>
          <w:rFonts w:ascii="Arial" w:hAnsi="Arial" w:cs="Arial"/>
        </w:rPr>
        <w:t xml:space="preserve">, 31(6). Available at: </w:t>
      </w:r>
      <w:hyperlink r:id="rId14" w:history="1">
        <w:r w:rsidRPr="003562C8">
          <w:rPr>
            <w:rStyle w:val="Hyperlink"/>
            <w:rFonts w:ascii="Arial" w:hAnsi="Arial" w:cs="Arial"/>
          </w:rPr>
          <w:t>https://doi.org/10.1057/s41262-024-00359-8</w:t>
        </w:r>
      </w:hyperlink>
      <w:r w:rsidRPr="003562C8">
        <w:rPr>
          <w:rFonts w:ascii="Arial" w:hAnsi="Arial" w:cs="Arial"/>
        </w:rPr>
        <w:t>.</w:t>
      </w:r>
    </w:p>
    <w:p w14:paraId="3203EB8A" w14:textId="6DC35E39" w:rsidR="00765D35" w:rsidRPr="003562C8" w:rsidRDefault="00765D35" w:rsidP="00765D35">
      <w:pPr>
        <w:rPr>
          <w:rFonts w:ascii="Arial" w:hAnsi="Arial" w:cs="Arial"/>
        </w:rPr>
      </w:pPr>
      <w:r w:rsidRPr="003562C8">
        <w:rPr>
          <w:rFonts w:ascii="Arial" w:hAnsi="Arial" w:cs="Arial"/>
        </w:rPr>
        <w:t xml:space="preserve">Warn, G. (2025a) </w:t>
      </w:r>
      <w:r w:rsidRPr="003562C8">
        <w:rPr>
          <w:rFonts w:ascii="Arial" w:hAnsi="Arial" w:cs="Arial"/>
          <w:i/>
          <w:iCs/>
        </w:rPr>
        <w:t>UK records strongest prestige beauty sales compared to rest of EU5 : The British Beauty Council</w:t>
      </w:r>
      <w:r w:rsidRPr="003562C8">
        <w:rPr>
          <w:rFonts w:ascii="Arial" w:hAnsi="Arial" w:cs="Arial"/>
        </w:rPr>
        <w:t xml:space="preserve">, </w:t>
      </w:r>
      <w:r w:rsidRPr="003562C8">
        <w:rPr>
          <w:rFonts w:ascii="Arial" w:hAnsi="Arial" w:cs="Arial"/>
          <w:i/>
          <w:iCs/>
        </w:rPr>
        <w:t>The British Beauty Council</w:t>
      </w:r>
      <w:r w:rsidRPr="003562C8">
        <w:rPr>
          <w:rFonts w:ascii="Arial" w:hAnsi="Arial" w:cs="Arial"/>
        </w:rPr>
        <w:t>. Available at: https://britishbeautycouncil.com/uk-prestige-beauty-sales (Accessed: 23 February 2026).</w:t>
      </w:r>
    </w:p>
    <w:p w14:paraId="72EB9BEF" w14:textId="4A797ED7" w:rsidR="00765D35" w:rsidRPr="003562C8" w:rsidRDefault="00765D35" w:rsidP="00765D35">
      <w:pPr>
        <w:rPr>
          <w:rFonts w:ascii="Arial" w:hAnsi="Arial" w:cs="Arial"/>
        </w:rPr>
      </w:pPr>
      <w:r w:rsidRPr="003562C8">
        <w:rPr>
          <w:rFonts w:ascii="Arial" w:hAnsi="Arial" w:cs="Arial"/>
        </w:rPr>
        <w:t xml:space="preserve">Warn, G. (2025b) </w:t>
      </w:r>
      <w:r w:rsidRPr="003562C8">
        <w:rPr>
          <w:rFonts w:ascii="Arial" w:hAnsi="Arial" w:cs="Arial"/>
          <w:i/>
          <w:iCs/>
        </w:rPr>
        <w:t>Value of Beauty 2025: Beauty sector’s GDP contribution outpaces UK economy but job growth set to slow in 2025 : The British Beauty Council</w:t>
      </w:r>
      <w:r w:rsidRPr="003562C8">
        <w:rPr>
          <w:rFonts w:ascii="Arial" w:hAnsi="Arial" w:cs="Arial"/>
        </w:rPr>
        <w:t xml:space="preserve">, </w:t>
      </w:r>
      <w:r w:rsidRPr="003562C8">
        <w:rPr>
          <w:rFonts w:ascii="Arial" w:hAnsi="Arial" w:cs="Arial"/>
          <w:i/>
          <w:iCs/>
        </w:rPr>
        <w:t>The British Beauty Council</w:t>
      </w:r>
      <w:r w:rsidRPr="003562C8">
        <w:rPr>
          <w:rFonts w:ascii="Arial" w:hAnsi="Arial" w:cs="Arial"/>
        </w:rPr>
        <w:t xml:space="preserve">. Available at: </w:t>
      </w:r>
      <w:hyperlink r:id="rId15" w:history="1">
        <w:r w:rsidRPr="003562C8">
          <w:rPr>
            <w:rStyle w:val="Hyperlink"/>
            <w:rFonts w:ascii="Arial" w:hAnsi="Arial" w:cs="Arial"/>
          </w:rPr>
          <w:t>https://britishbeautycouncil.com/value-of-beauty-2025</w:t>
        </w:r>
      </w:hyperlink>
      <w:r w:rsidRPr="003562C8">
        <w:rPr>
          <w:rFonts w:ascii="Arial" w:hAnsi="Arial" w:cs="Arial"/>
        </w:rPr>
        <w:t>.</w:t>
      </w:r>
    </w:p>
    <w:p w14:paraId="58B6B4E2" w14:textId="4F971ACA" w:rsidR="00765D35" w:rsidRPr="003562C8" w:rsidRDefault="00765D35" w:rsidP="00765D35">
      <w:pPr>
        <w:rPr>
          <w:rFonts w:ascii="Arial" w:hAnsi="Arial" w:cs="Arial"/>
        </w:rPr>
      </w:pPr>
      <w:r w:rsidRPr="003562C8">
        <w:rPr>
          <w:rFonts w:ascii="Arial" w:hAnsi="Arial" w:cs="Arial"/>
        </w:rPr>
        <w:t xml:space="preserve">Wilson, </w:t>
      </w:r>
      <w:proofErr w:type="spellStart"/>
      <w:r w:rsidRPr="003562C8">
        <w:rPr>
          <w:rFonts w:ascii="Arial" w:hAnsi="Arial" w:cs="Arial"/>
        </w:rPr>
        <w:t>jonathan</w:t>
      </w:r>
      <w:proofErr w:type="spellEnd"/>
      <w:r w:rsidRPr="003562C8">
        <w:rPr>
          <w:rFonts w:ascii="Arial" w:hAnsi="Arial" w:cs="Arial"/>
        </w:rPr>
        <w:t xml:space="preserve"> (2019) </w:t>
      </w:r>
      <w:r w:rsidRPr="003562C8">
        <w:rPr>
          <w:rFonts w:ascii="Arial" w:hAnsi="Arial" w:cs="Arial"/>
          <w:i/>
          <w:iCs/>
        </w:rPr>
        <w:t>Essentials of Business Research</w:t>
      </w:r>
      <w:r w:rsidRPr="003562C8">
        <w:rPr>
          <w:rFonts w:ascii="Arial" w:hAnsi="Arial" w:cs="Arial"/>
        </w:rPr>
        <w:t xml:space="preserve">, </w:t>
      </w:r>
      <w:r w:rsidRPr="003562C8">
        <w:rPr>
          <w:rFonts w:ascii="Arial" w:hAnsi="Arial" w:cs="Arial"/>
          <w:i/>
          <w:iCs/>
        </w:rPr>
        <w:t>SAGE Publications Ltd</w:t>
      </w:r>
      <w:r w:rsidRPr="003562C8">
        <w:rPr>
          <w:rFonts w:ascii="Arial" w:hAnsi="Arial" w:cs="Arial"/>
        </w:rPr>
        <w:t xml:space="preserve">. Available at: </w:t>
      </w:r>
      <w:hyperlink r:id="rId16" w:history="1">
        <w:r w:rsidRPr="003562C8">
          <w:rPr>
            <w:rStyle w:val="Hyperlink"/>
            <w:rFonts w:ascii="Arial" w:hAnsi="Arial" w:cs="Arial"/>
          </w:rPr>
          <w:t>https://uk.sagepub.com/en-gb/eur/essentials-of-business-research/book239463</w:t>
        </w:r>
      </w:hyperlink>
      <w:r w:rsidRPr="003562C8">
        <w:rPr>
          <w:rFonts w:ascii="Arial" w:hAnsi="Arial" w:cs="Arial"/>
        </w:rPr>
        <w:t>.</w:t>
      </w:r>
    </w:p>
    <w:p w14:paraId="39D4CC2E" w14:textId="77777777" w:rsidR="00765D35" w:rsidRPr="003562C8" w:rsidRDefault="00765D35" w:rsidP="00765D35">
      <w:pPr>
        <w:rPr>
          <w:rFonts w:ascii="Arial" w:hAnsi="Arial" w:cs="Arial"/>
        </w:rPr>
      </w:pPr>
    </w:p>
    <w:p w14:paraId="6AFED1B2" w14:textId="3668E110" w:rsidR="00724784" w:rsidRPr="003562C8" w:rsidRDefault="00724784">
      <w:pPr>
        <w:rPr>
          <w:rFonts w:ascii="Arial" w:hAnsi="Arial" w:cs="Arial"/>
        </w:rPr>
      </w:pPr>
      <w:r w:rsidRPr="003562C8">
        <w:rPr>
          <w:rFonts w:ascii="Arial" w:hAnsi="Arial" w:cs="Arial"/>
        </w:rPr>
        <w:br w:type="page"/>
      </w:r>
    </w:p>
    <w:p w14:paraId="368E1AB7" w14:textId="1F03DBE4" w:rsidR="00724784" w:rsidRPr="003562C8" w:rsidRDefault="00724784" w:rsidP="00724784">
      <w:pPr>
        <w:pStyle w:val="Heading1"/>
        <w:rPr>
          <w:rFonts w:cs="Arial"/>
          <w:sz w:val="24"/>
          <w:szCs w:val="24"/>
        </w:rPr>
      </w:pPr>
      <w:bookmarkStart w:id="117" w:name="_Toc231753782"/>
      <w:r w:rsidRPr="003562C8">
        <w:rPr>
          <w:rFonts w:cs="Arial"/>
          <w:sz w:val="24"/>
          <w:szCs w:val="24"/>
        </w:rPr>
        <w:lastRenderedPageBreak/>
        <w:t>Appendix</w:t>
      </w:r>
      <w:r w:rsidR="00D15718" w:rsidRPr="003562C8">
        <w:rPr>
          <w:rFonts w:cs="Arial"/>
          <w:sz w:val="24"/>
          <w:szCs w:val="24"/>
        </w:rPr>
        <w:t xml:space="preserve"> A</w:t>
      </w:r>
      <w:r w:rsidRPr="003562C8">
        <w:rPr>
          <w:rFonts w:cs="Arial"/>
          <w:sz w:val="24"/>
          <w:szCs w:val="24"/>
        </w:rPr>
        <w:t>: Questionnaire</w:t>
      </w:r>
      <w:bookmarkEnd w:id="117"/>
      <w:r w:rsidRPr="003562C8">
        <w:rPr>
          <w:rFonts w:cs="Arial"/>
          <w:sz w:val="24"/>
          <w:szCs w:val="24"/>
        </w:rPr>
        <w:t xml:space="preserve"> </w:t>
      </w:r>
    </w:p>
    <w:p w14:paraId="04A3A7FD" w14:textId="77777777" w:rsidR="00724784" w:rsidRPr="003562C8" w:rsidRDefault="00724784" w:rsidP="00724784">
      <w:pPr>
        <w:jc w:val="center"/>
        <w:rPr>
          <w:rFonts w:ascii="Arial" w:hAnsi="Arial" w:cs="Arial"/>
          <w:b/>
          <w:bCs/>
        </w:rPr>
      </w:pPr>
      <w:r w:rsidRPr="003562C8">
        <w:rPr>
          <w:rFonts w:ascii="Arial" w:hAnsi="Arial" w:cs="Arial"/>
          <w:b/>
          <w:bCs/>
        </w:rPr>
        <w:t>Questionnaire Title: Origin-Related Cues and Purchase Intention in Premium Imported Skincare</w:t>
      </w:r>
    </w:p>
    <w:p w14:paraId="15704FA8" w14:textId="77777777" w:rsidR="00724784" w:rsidRPr="003562C8" w:rsidRDefault="00724784" w:rsidP="00724784">
      <w:pPr>
        <w:rPr>
          <w:rFonts w:ascii="Arial" w:hAnsi="Arial" w:cs="Arial"/>
          <w:b/>
          <w:bCs/>
        </w:rPr>
      </w:pPr>
      <w:r w:rsidRPr="003562C8">
        <w:rPr>
          <w:rFonts w:ascii="Arial" w:hAnsi="Arial" w:cs="Arial"/>
          <w:b/>
          <w:bCs/>
        </w:rPr>
        <w:t>Introductory statement</w:t>
      </w:r>
    </w:p>
    <w:p w14:paraId="10ACA318" w14:textId="77777777" w:rsidR="00724784" w:rsidRPr="003562C8" w:rsidRDefault="00724784" w:rsidP="00724784">
      <w:pPr>
        <w:rPr>
          <w:rFonts w:ascii="Arial" w:hAnsi="Arial" w:cs="Arial"/>
        </w:rPr>
      </w:pPr>
      <w:r w:rsidRPr="003562C8">
        <w:rPr>
          <w:rFonts w:ascii="Arial" w:hAnsi="Arial" w:cs="Arial"/>
        </w:rPr>
        <w:t>Thank you for taking part in this survey. This questionnaire forms part of a master’s dissertation examining how origin-related cues influence UK consumers’ evaluations and purchase intentions regarding premium imported skincare products.</w:t>
      </w:r>
    </w:p>
    <w:p w14:paraId="49F99900" w14:textId="77777777" w:rsidR="00724784" w:rsidRPr="003562C8" w:rsidRDefault="00724784" w:rsidP="00724784">
      <w:pPr>
        <w:rPr>
          <w:rFonts w:ascii="Arial" w:hAnsi="Arial" w:cs="Arial"/>
        </w:rPr>
      </w:pPr>
      <w:r w:rsidRPr="003562C8">
        <w:rPr>
          <w:rFonts w:ascii="Arial" w:hAnsi="Arial" w:cs="Arial"/>
        </w:rPr>
        <w:t>Your participation is entirely voluntary. Before deciding whether to take part, please read the following information carefully. You may choose not to participate, and you may stop completing the questionnaire at any time before submission without giving a reason. There is no material benefits associated with participation.</w:t>
      </w:r>
    </w:p>
    <w:p w14:paraId="076F6135" w14:textId="77777777" w:rsidR="00724784" w:rsidRPr="003562C8" w:rsidRDefault="00724784" w:rsidP="00724784">
      <w:pPr>
        <w:rPr>
          <w:rFonts w:ascii="Arial" w:hAnsi="Arial" w:cs="Arial"/>
        </w:rPr>
      </w:pPr>
      <w:r w:rsidRPr="003562C8">
        <w:rPr>
          <w:rFonts w:ascii="Arial" w:hAnsi="Arial" w:cs="Arial"/>
        </w:rPr>
        <w:t xml:space="preserve">All responses will be treated confidentially and used for academic purposes only, including possible inclusion in the dissertation and related academic reporting. The questionnaire is anonymous, and no personally identifying information will be collected unless explicitly stated. The survey should take approximately </w:t>
      </w:r>
      <w:r w:rsidRPr="003562C8">
        <w:rPr>
          <w:rFonts w:ascii="Arial" w:hAnsi="Arial" w:cs="Arial"/>
          <w:b/>
          <w:bCs/>
        </w:rPr>
        <w:t>8–10 minutes</w:t>
      </w:r>
      <w:r w:rsidRPr="003562C8">
        <w:rPr>
          <w:rFonts w:ascii="Arial" w:hAnsi="Arial" w:cs="Arial"/>
        </w:rPr>
        <w:t xml:space="preserve"> to complete.</w:t>
      </w:r>
    </w:p>
    <w:p w14:paraId="56F0D750" w14:textId="77777777" w:rsidR="00724784" w:rsidRPr="003562C8" w:rsidRDefault="00724784" w:rsidP="00724784">
      <w:pPr>
        <w:rPr>
          <w:rFonts w:ascii="Arial" w:hAnsi="Arial" w:cs="Arial"/>
        </w:rPr>
      </w:pPr>
      <w:r w:rsidRPr="003562C8">
        <w:rPr>
          <w:rFonts w:ascii="Arial" w:hAnsi="Arial" w:cs="Arial"/>
        </w:rPr>
        <w:t>By proceeding, you confirm that:</w:t>
      </w:r>
    </w:p>
    <w:p w14:paraId="70810694" w14:textId="77777777" w:rsidR="00724784" w:rsidRPr="003562C8" w:rsidRDefault="00724784" w:rsidP="00724784">
      <w:pPr>
        <w:numPr>
          <w:ilvl w:val="0"/>
          <w:numId w:val="12"/>
        </w:numPr>
        <w:rPr>
          <w:rFonts w:ascii="Arial" w:hAnsi="Arial" w:cs="Arial"/>
        </w:rPr>
      </w:pPr>
      <w:r w:rsidRPr="003562C8">
        <w:rPr>
          <w:rFonts w:ascii="Arial" w:hAnsi="Arial" w:cs="Arial"/>
        </w:rPr>
        <w:t>You have read and understood the information provided.</w:t>
      </w:r>
    </w:p>
    <w:p w14:paraId="20E658E6" w14:textId="77777777" w:rsidR="00724784" w:rsidRPr="003562C8" w:rsidRDefault="00724784" w:rsidP="00724784">
      <w:pPr>
        <w:numPr>
          <w:ilvl w:val="0"/>
          <w:numId w:val="12"/>
        </w:numPr>
        <w:rPr>
          <w:rFonts w:ascii="Arial" w:hAnsi="Arial" w:cs="Arial"/>
        </w:rPr>
      </w:pPr>
      <w:r w:rsidRPr="003562C8">
        <w:rPr>
          <w:rFonts w:ascii="Arial" w:hAnsi="Arial" w:cs="Arial"/>
        </w:rPr>
        <w:t xml:space="preserve">You are aged </w:t>
      </w:r>
      <w:r w:rsidRPr="003562C8">
        <w:rPr>
          <w:rFonts w:ascii="Arial" w:hAnsi="Arial" w:cs="Arial"/>
          <w:b/>
          <w:bCs/>
        </w:rPr>
        <w:t>18 or above</w:t>
      </w:r>
      <w:r w:rsidRPr="003562C8">
        <w:rPr>
          <w:rFonts w:ascii="Arial" w:hAnsi="Arial" w:cs="Arial"/>
        </w:rPr>
        <w:t>.</w:t>
      </w:r>
    </w:p>
    <w:p w14:paraId="3FED3038" w14:textId="77777777" w:rsidR="00724784" w:rsidRPr="003562C8" w:rsidRDefault="00724784" w:rsidP="00724784">
      <w:pPr>
        <w:numPr>
          <w:ilvl w:val="0"/>
          <w:numId w:val="12"/>
        </w:numPr>
        <w:rPr>
          <w:rFonts w:ascii="Arial" w:hAnsi="Arial" w:cs="Arial"/>
        </w:rPr>
      </w:pPr>
      <w:r w:rsidRPr="003562C8">
        <w:rPr>
          <w:rFonts w:ascii="Arial" w:hAnsi="Arial" w:cs="Arial"/>
        </w:rPr>
        <w:t xml:space="preserve">You are currently living in the </w:t>
      </w:r>
      <w:r w:rsidRPr="003562C8">
        <w:rPr>
          <w:rFonts w:ascii="Arial" w:hAnsi="Arial" w:cs="Arial"/>
          <w:b/>
          <w:bCs/>
        </w:rPr>
        <w:t>United Kingdom</w:t>
      </w:r>
      <w:r w:rsidRPr="003562C8">
        <w:rPr>
          <w:rFonts w:ascii="Arial" w:hAnsi="Arial" w:cs="Arial"/>
        </w:rPr>
        <w:t>.</w:t>
      </w:r>
    </w:p>
    <w:p w14:paraId="095FA4D2" w14:textId="77777777" w:rsidR="00724784" w:rsidRPr="003562C8" w:rsidRDefault="00724784" w:rsidP="00724784">
      <w:pPr>
        <w:numPr>
          <w:ilvl w:val="0"/>
          <w:numId w:val="12"/>
        </w:numPr>
        <w:rPr>
          <w:rFonts w:ascii="Arial" w:hAnsi="Arial" w:cs="Arial"/>
        </w:rPr>
      </w:pPr>
      <w:r w:rsidRPr="003562C8">
        <w:rPr>
          <w:rFonts w:ascii="Arial" w:hAnsi="Arial" w:cs="Arial"/>
        </w:rPr>
        <w:t>You have had sufficient information to decide whether to participate.</w:t>
      </w:r>
    </w:p>
    <w:p w14:paraId="3542C2EA" w14:textId="77777777" w:rsidR="00724784" w:rsidRPr="003562C8" w:rsidRDefault="00724784" w:rsidP="00724784">
      <w:pPr>
        <w:numPr>
          <w:ilvl w:val="0"/>
          <w:numId w:val="12"/>
        </w:numPr>
        <w:rPr>
          <w:rFonts w:ascii="Arial" w:hAnsi="Arial" w:cs="Arial"/>
        </w:rPr>
      </w:pPr>
      <w:r w:rsidRPr="003562C8">
        <w:rPr>
          <w:rFonts w:ascii="Arial" w:hAnsi="Arial" w:cs="Arial"/>
        </w:rPr>
        <w:t xml:space="preserve">and you consent to take part in this study. </w:t>
      </w:r>
    </w:p>
    <w:p w14:paraId="5D3C4E71" w14:textId="77777777" w:rsidR="00724784" w:rsidRPr="003562C8" w:rsidRDefault="00724784" w:rsidP="00724784">
      <w:pPr>
        <w:rPr>
          <w:rFonts w:ascii="Arial" w:hAnsi="Arial" w:cs="Arial"/>
          <w:b/>
          <w:bCs/>
        </w:rPr>
      </w:pPr>
      <w:r w:rsidRPr="003562C8">
        <w:rPr>
          <w:rFonts w:ascii="Arial" w:hAnsi="Arial" w:cs="Arial"/>
          <w:b/>
          <w:bCs/>
        </w:rPr>
        <w:t>Section A: Screening Questions</w:t>
      </w:r>
    </w:p>
    <w:p w14:paraId="6D9A312B" w14:textId="77777777" w:rsidR="00724784" w:rsidRPr="003562C8" w:rsidRDefault="00724784" w:rsidP="00724784">
      <w:pPr>
        <w:rPr>
          <w:rFonts w:ascii="Arial" w:hAnsi="Arial" w:cs="Arial"/>
        </w:rPr>
      </w:pPr>
      <w:r w:rsidRPr="003562C8">
        <w:rPr>
          <w:rFonts w:ascii="Arial" w:hAnsi="Arial" w:cs="Arial"/>
          <w:b/>
          <w:bCs/>
        </w:rPr>
        <w:t>Q1</w:t>
      </w:r>
      <w:r w:rsidRPr="003562C8">
        <w:rPr>
          <w:rFonts w:ascii="Arial" w:hAnsi="Arial" w:cs="Arial"/>
        </w:rPr>
        <w:t>. Are you currently living in the United Kingdom?</w:t>
      </w:r>
    </w:p>
    <w:p w14:paraId="4F5D42F2" w14:textId="77777777" w:rsidR="00724784" w:rsidRPr="003562C8" w:rsidRDefault="00724784" w:rsidP="00724784">
      <w:pPr>
        <w:numPr>
          <w:ilvl w:val="0"/>
          <w:numId w:val="2"/>
        </w:numPr>
        <w:rPr>
          <w:rFonts w:ascii="Arial" w:hAnsi="Arial" w:cs="Arial"/>
        </w:rPr>
      </w:pPr>
      <w:r w:rsidRPr="003562C8">
        <w:rPr>
          <w:rFonts w:ascii="Arial" w:hAnsi="Arial" w:cs="Arial"/>
        </w:rPr>
        <w:t>Yes</w:t>
      </w:r>
    </w:p>
    <w:p w14:paraId="47DE0F5C" w14:textId="77777777" w:rsidR="00724784" w:rsidRPr="003562C8" w:rsidRDefault="00724784" w:rsidP="00724784">
      <w:pPr>
        <w:numPr>
          <w:ilvl w:val="0"/>
          <w:numId w:val="2"/>
        </w:numPr>
        <w:rPr>
          <w:rFonts w:ascii="Arial" w:hAnsi="Arial" w:cs="Arial"/>
        </w:rPr>
      </w:pPr>
      <w:r w:rsidRPr="003562C8">
        <w:rPr>
          <w:rFonts w:ascii="Arial" w:hAnsi="Arial" w:cs="Arial"/>
        </w:rPr>
        <w:t>No</w:t>
      </w:r>
    </w:p>
    <w:p w14:paraId="2D002745" w14:textId="77777777" w:rsidR="00724784" w:rsidRPr="003562C8" w:rsidRDefault="00724784" w:rsidP="00724784">
      <w:pPr>
        <w:rPr>
          <w:rFonts w:ascii="Arial" w:hAnsi="Arial" w:cs="Arial"/>
        </w:rPr>
      </w:pPr>
      <w:r w:rsidRPr="003562C8">
        <w:rPr>
          <w:rFonts w:ascii="Arial" w:hAnsi="Arial" w:cs="Arial"/>
          <w:b/>
          <w:bCs/>
        </w:rPr>
        <w:t>Q2.</w:t>
      </w:r>
      <w:r w:rsidRPr="003562C8">
        <w:rPr>
          <w:rFonts w:ascii="Arial" w:hAnsi="Arial" w:cs="Arial"/>
        </w:rPr>
        <w:t xml:space="preserve"> Are you aged 18 or above?</w:t>
      </w:r>
    </w:p>
    <w:p w14:paraId="79EF5CA7" w14:textId="77777777" w:rsidR="00724784" w:rsidRPr="003562C8" w:rsidRDefault="00724784" w:rsidP="00724784">
      <w:pPr>
        <w:numPr>
          <w:ilvl w:val="0"/>
          <w:numId w:val="3"/>
        </w:numPr>
        <w:rPr>
          <w:rFonts w:ascii="Arial" w:hAnsi="Arial" w:cs="Arial"/>
        </w:rPr>
      </w:pPr>
      <w:r w:rsidRPr="003562C8">
        <w:rPr>
          <w:rFonts w:ascii="Arial" w:hAnsi="Arial" w:cs="Arial"/>
        </w:rPr>
        <w:lastRenderedPageBreak/>
        <w:t>Yes</w:t>
      </w:r>
    </w:p>
    <w:p w14:paraId="6EC263A8" w14:textId="77777777" w:rsidR="00724784" w:rsidRPr="003562C8" w:rsidRDefault="00724784" w:rsidP="00724784">
      <w:pPr>
        <w:numPr>
          <w:ilvl w:val="0"/>
          <w:numId w:val="3"/>
        </w:numPr>
        <w:rPr>
          <w:rFonts w:ascii="Arial" w:hAnsi="Arial" w:cs="Arial"/>
        </w:rPr>
      </w:pPr>
      <w:r w:rsidRPr="003562C8">
        <w:rPr>
          <w:rFonts w:ascii="Arial" w:hAnsi="Arial" w:cs="Arial"/>
        </w:rPr>
        <w:t>No</w:t>
      </w:r>
    </w:p>
    <w:p w14:paraId="327620F0" w14:textId="77777777" w:rsidR="00724784" w:rsidRPr="003562C8" w:rsidRDefault="00724784" w:rsidP="00724784">
      <w:pPr>
        <w:rPr>
          <w:rFonts w:ascii="Arial" w:hAnsi="Arial" w:cs="Arial"/>
        </w:rPr>
      </w:pPr>
      <w:r w:rsidRPr="003562C8">
        <w:rPr>
          <w:rFonts w:ascii="Arial" w:hAnsi="Arial" w:cs="Arial"/>
          <w:b/>
          <w:bCs/>
        </w:rPr>
        <w:t xml:space="preserve">Q3. </w:t>
      </w:r>
      <w:r w:rsidRPr="003562C8">
        <w:rPr>
          <w:rFonts w:ascii="Arial" w:hAnsi="Arial" w:cs="Arial"/>
        </w:rPr>
        <w:t>Have you ever purchased or seriously considered purchasing premium imported skincare products?</w:t>
      </w:r>
    </w:p>
    <w:p w14:paraId="78DA693B" w14:textId="77777777" w:rsidR="00724784" w:rsidRPr="003562C8" w:rsidRDefault="00724784" w:rsidP="00724784">
      <w:pPr>
        <w:numPr>
          <w:ilvl w:val="0"/>
          <w:numId w:val="4"/>
        </w:numPr>
        <w:rPr>
          <w:rFonts w:ascii="Arial" w:hAnsi="Arial" w:cs="Arial"/>
        </w:rPr>
      </w:pPr>
      <w:r w:rsidRPr="003562C8">
        <w:rPr>
          <w:rFonts w:ascii="Arial" w:hAnsi="Arial" w:cs="Arial"/>
        </w:rPr>
        <w:t>Yes</w:t>
      </w:r>
    </w:p>
    <w:p w14:paraId="6E03F8AA" w14:textId="77777777" w:rsidR="00724784" w:rsidRPr="003562C8" w:rsidRDefault="00724784" w:rsidP="00724784">
      <w:pPr>
        <w:numPr>
          <w:ilvl w:val="0"/>
          <w:numId w:val="4"/>
        </w:numPr>
        <w:rPr>
          <w:rFonts w:ascii="Arial" w:hAnsi="Arial" w:cs="Arial"/>
        </w:rPr>
      </w:pPr>
      <w:r w:rsidRPr="003562C8">
        <w:rPr>
          <w:rFonts w:ascii="Arial" w:hAnsi="Arial" w:cs="Arial"/>
        </w:rPr>
        <w:t>No</w:t>
      </w:r>
    </w:p>
    <w:p w14:paraId="296771E4" w14:textId="77777777" w:rsidR="00724784" w:rsidRPr="003562C8" w:rsidRDefault="00724784" w:rsidP="00724784">
      <w:pPr>
        <w:rPr>
          <w:rFonts w:ascii="Arial" w:hAnsi="Arial" w:cs="Arial"/>
        </w:rPr>
      </w:pPr>
      <w:r w:rsidRPr="003562C8">
        <w:rPr>
          <w:rFonts w:ascii="Arial" w:hAnsi="Arial" w:cs="Arial"/>
        </w:rPr>
        <w:t xml:space="preserve">Only respondents answering </w:t>
      </w:r>
      <w:r w:rsidRPr="003562C8">
        <w:rPr>
          <w:rFonts w:ascii="Arial" w:hAnsi="Arial" w:cs="Arial"/>
          <w:b/>
          <w:bCs/>
        </w:rPr>
        <w:t>Yes</w:t>
      </w:r>
      <w:r w:rsidRPr="003562C8">
        <w:rPr>
          <w:rFonts w:ascii="Arial" w:hAnsi="Arial" w:cs="Arial"/>
        </w:rPr>
        <w:t xml:space="preserve"> to all should continue.</w:t>
      </w:r>
    </w:p>
    <w:p w14:paraId="00891378" w14:textId="77777777" w:rsidR="00724784" w:rsidRPr="003562C8" w:rsidRDefault="00724784" w:rsidP="00724784">
      <w:pPr>
        <w:rPr>
          <w:rFonts w:ascii="Arial" w:hAnsi="Arial" w:cs="Arial"/>
          <w:b/>
          <w:bCs/>
        </w:rPr>
      </w:pPr>
      <w:r w:rsidRPr="003562C8">
        <w:rPr>
          <w:rFonts w:ascii="Arial" w:hAnsi="Arial" w:cs="Arial"/>
          <w:b/>
          <w:bCs/>
        </w:rPr>
        <w:t>Section B: Background Information</w:t>
      </w:r>
    </w:p>
    <w:p w14:paraId="25BC9BB1" w14:textId="77777777" w:rsidR="00724784" w:rsidRPr="003562C8" w:rsidRDefault="00724784" w:rsidP="00724784">
      <w:pPr>
        <w:rPr>
          <w:rFonts w:ascii="Arial" w:hAnsi="Arial" w:cs="Arial"/>
          <w:b/>
          <w:bCs/>
        </w:rPr>
      </w:pPr>
      <w:r w:rsidRPr="003562C8">
        <w:rPr>
          <w:rFonts w:ascii="Arial" w:hAnsi="Arial" w:cs="Arial"/>
          <w:b/>
          <w:bCs/>
        </w:rPr>
        <w:t xml:space="preserve">Q4. </w:t>
      </w:r>
      <w:r w:rsidRPr="003562C8">
        <w:rPr>
          <w:rFonts w:ascii="Arial" w:hAnsi="Arial" w:cs="Arial"/>
        </w:rPr>
        <w:t>What is your age group?</w:t>
      </w:r>
    </w:p>
    <w:p w14:paraId="4FAD9883" w14:textId="77777777" w:rsidR="00724784" w:rsidRPr="003562C8" w:rsidRDefault="00724784" w:rsidP="00724784">
      <w:pPr>
        <w:numPr>
          <w:ilvl w:val="0"/>
          <w:numId w:val="5"/>
        </w:numPr>
        <w:rPr>
          <w:rFonts w:ascii="Arial" w:hAnsi="Arial" w:cs="Arial"/>
        </w:rPr>
      </w:pPr>
      <w:r w:rsidRPr="003562C8">
        <w:rPr>
          <w:rFonts w:ascii="Arial" w:hAnsi="Arial" w:cs="Arial"/>
        </w:rPr>
        <w:t>18–24</w:t>
      </w:r>
    </w:p>
    <w:p w14:paraId="51C0BC4F" w14:textId="77777777" w:rsidR="00724784" w:rsidRPr="003562C8" w:rsidRDefault="00724784" w:rsidP="00724784">
      <w:pPr>
        <w:numPr>
          <w:ilvl w:val="0"/>
          <w:numId w:val="5"/>
        </w:numPr>
        <w:rPr>
          <w:rFonts w:ascii="Arial" w:hAnsi="Arial" w:cs="Arial"/>
        </w:rPr>
      </w:pPr>
      <w:r w:rsidRPr="003562C8">
        <w:rPr>
          <w:rFonts w:ascii="Arial" w:hAnsi="Arial" w:cs="Arial"/>
        </w:rPr>
        <w:t>25–34</w:t>
      </w:r>
    </w:p>
    <w:p w14:paraId="6A04F545" w14:textId="77777777" w:rsidR="00724784" w:rsidRPr="003562C8" w:rsidRDefault="00724784" w:rsidP="00724784">
      <w:pPr>
        <w:numPr>
          <w:ilvl w:val="0"/>
          <w:numId w:val="5"/>
        </w:numPr>
        <w:rPr>
          <w:rFonts w:ascii="Arial" w:hAnsi="Arial" w:cs="Arial"/>
        </w:rPr>
      </w:pPr>
      <w:r w:rsidRPr="003562C8">
        <w:rPr>
          <w:rFonts w:ascii="Arial" w:hAnsi="Arial" w:cs="Arial"/>
        </w:rPr>
        <w:t>35–44</w:t>
      </w:r>
    </w:p>
    <w:p w14:paraId="5B423859" w14:textId="77777777" w:rsidR="00724784" w:rsidRPr="003562C8" w:rsidRDefault="00724784" w:rsidP="00724784">
      <w:pPr>
        <w:numPr>
          <w:ilvl w:val="0"/>
          <w:numId w:val="5"/>
        </w:numPr>
        <w:rPr>
          <w:rFonts w:ascii="Arial" w:hAnsi="Arial" w:cs="Arial"/>
        </w:rPr>
      </w:pPr>
      <w:r w:rsidRPr="003562C8">
        <w:rPr>
          <w:rFonts w:ascii="Arial" w:hAnsi="Arial" w:cs="Arial"/>
        </w:rPr>
        <w:t>45–54</w:t>
      </w:r>
    </w:p>
    <w:p w14:paraId="167897D5" w14:textId="77777777" w:rsidR="00724784" w:rsidRPr="003562C8" w:rsidRDefault="00724784" w:rsidP="00724784">
      <w:pPr>
        <w:numPr>
          <w:ilvl w:val="0"/>
          <w:numId w:val="5"/>
        </w:numPr>
        <w:rPr>
          <w:rFonts w:ascii="Arial" w:hAnsi="Arial" w:cs="Arial"/>
        </w:rPr>
      </w:pPr>
      <w:r w:rsidRPr="003562C8">
        <w:rPr>
          <w:rFonts w:ascii="Arial" w:hAnsi="Arial" w:cs="Arial"/>
        </w:rPr>
        <w:t>55 and above</w:t>
      </w:r>
    </w:p>
    <w:p w14:paraId="2B6596A1" w14:textId="77777777" w:rsidR="00724784" w:rsidRPr="003562C8" w:rsidRDefault="00724784" w:rsidP="00724784">
      <w:pPr>
        <w:rPr>
          <w:rFonts w:ascii="Arial" w:hAnsi="Arial" w:cs="Arial"/>
          <w:b/>
          <w:bCs/>
        </w:rPr>
      </w:pPr>
      <w:r w:rsidRPr="003562C8">
        <w:rPr>
          <w:rFonts w:ascii="Arial" w:hAnsi="Arial" w:cs="Arial"/>
          <w:b/>
          <w:bCs/>
        </w:rPr>
        <w:t xml:space="preserve">Q5. </w:t>
      </w:r>
      <w:r w:rsidRPr="003562C8">
        <w:rPr>
          <w:rFonts w:ascii="Arial" w:hAnsi="Arial" w:cs="Arial"/>
        </w:rPr>
        <w:t>What is your monthly personal income range?</w:t>
      </w:r>
    </w:p>
    <w:p w14:paraId="73506691" w14:textId="77777777" w:rsidR="00724784" w:rsidRPr="003562C8" w:rsidRDefault="00724784" w:rsidP="00724784">
      <w:pPr>
        <w:numPr>
          <w:ilvl w:val="0"/>
          <w:numId w:val="6"/>
        </w:numPr>
        <w:rPr>
          <w:rFonts w:ascii="Arial" w:hAnsi="Arial" w:cs="Arial"/>
        </w:rPr>
      </w:pPr>
      <w:r w:rsidRPr="003562C8">
        <w:rPr>
          <w:rFonts w:ascii="Arial" w:hAnsi="Arial" w:cs="Arial"/>
        </w:rPr>
        <w:t>Prefer not to say</w:t>
      </w:r>
    </w:p>
    <w:p w14:paraId="6E7BBED6" w14:textId="77777777" w:rsidR="00724784" w:rsidRPr="003562C8" w:rsidRDefault="00724784" w:rsidP="00724784">
      <w:pPr>
        <w:numPr>
          <w:ilvl w:val="0"/>
          <w:numId w:val="6"/>
        </w:numPr>
        <w:rPr>
          <w:rFonts w:ascii="Arial" w:hAnsi="Arial" w:cs="Arial"/>
        </w:rPr>
      </w:pPr>
      <w:r w:rsidRPr="003562C8">
        <w:rPr>
          <w:rFonts w:ascii="Arial" w:hAnsi="Arial" w:cs="Arial"/>
        </w:rPr>
        <w:t>Less than £1,000</w:t>
      </w:r>
    </w:p>
    <w:p w14:paraId="1C5502D1" w14:textId="77777777" w:rsidR="00724784" w:rsidRPr="003562C8" w:rsidRDefault="00724784" w:rsidP="00724784">
      <w:pPr>
        <w:numPr>
          <w:ilvl w:val="0"/>
          <w:numId w:val="6"/>
        </w:numPr>
        <w:rPr>
          <w:rFonts w:ascii="Arial" w:hAnsi="Arial" w:cs="Arial"/>
        </w:rPr>
      </w:pPr>
      <w:r w:rsidRPr="003562C8">
        <w:rPr>
          <w:rFonts w:ascii="Arial" w:hAnsi="Arial" w:cs="Arial"/>
        </w:rPr>
        <w:t>£1,000–£1,999</w:t>
      </w:r>
    </w:p>
    <w:p w14:paraId="0459D522" w14:textId="77777777" w:rsidR="00724784" w:rsidRPr="003562C8" w:rsidRDefault="00724784" w:rsidP="00724784">
      <w:pPr>
        <w:numPr>
          <w:ilvl w:val="0"/>
          <w:numId w:val="6"/>
        </w:numPr>
        <w:rPr>
          <w:rFonts w:ascii="Arial" w:hAnsi="Arial" w:cs="Arial"/>
        </w:rPr>
      </w:pPr>
      <w:r w:rsidRPr="003562C8">
        <w:rPr>
          <w:rFonts w:ascii="Arial" w:hAnsi="Arial" w:cs="Arial"/>
        </w:rPr>
        <w:t>£2,000–£2,999</w:t>
      </w:r>
    </w:p>
    <w:p w14:paraId="05523E97" w14:textId="77777777" w:rsidR="00724784" w:rsidRPr="003562C8" w:rsidRDefault="00724784" w:rsidP="00724784">
      <w:pPr>
        <w:numPr>
          <w:ilvl w:val="0"/>
          <w:numId w:val="6"/>
        </w:numPr>
        <w:rPr>
          <w:rFonts w:ascii="Arial" w:hAnsi="Arial" w:cs="Arial"/>
        </w:rPr>
      </w:pPr>
      <w:r w:rsidRPr="003562C8">
        <w:rPr>
          <w:rFonts w:ascii="Arial" w:hAnsi="Arial" w:cs="Arial"/>
        </w:rPr>
        <w:t>£3,000–£3,999</w:t>
      </w:r>
    </w:p>
    <w:p w14:paraId="3F37D40A" w14:textId="77777777" w:rsidR="00724784" w:rsidRPr="003562C8" w:rsidRDefault="00724784" w:rsidP="00724784">
      <w:pPr>
        <w:numPr>
          <w:ilvl w:val="0"/>
          <w:numId w:val="6"/>
        </w:numPr>
        <w:rPr>
          <w:rFonts w:ascii="Arial" w:hAnsi="Arial" w:cs="Arial"/>
        </w:rPr>
      </w:pPr>
      <w:r w:rsidRPr="003562C8">
        <w:rPr>
          <w:rFonts w:ascii="Arial" w:hAnsi="Arial" w:cs="Arial"/>
        </w:rPr>
        <w:t>£4,000 and above</w:t>
      </w:r>
    </w:p>
    <w:p w14:paraId="5BCE4B6A" w14:textId="77777777" w:rsidR="00724784" w:rsidRPr="003562C8" w:rsidRDefault="00724784" w:rsidP="00724784">
      <w:pPr>
        <w:rPr>
          <w:rFonts w:ascii="Arial" w:hAnsi="Arial" w:cs="Arial"/>
        </w:rPr>
      </w:pPr>
      <w:r w:rsidRPr="003562C8">
        <w:rPr>
          <w:rFonts w:ascii="Arial" w:hAnsi="Arial" w:cs="Arial"/>
          <w:b/>
          <w:bCs/>
        </w:rPr>
        <w:t xml:space="preserve">Q6. </w:t>
      </w:r>
      <w:r w:rsidRPr="003562C8">
        <w:rPr>
          <w:rFonts w:ascii="Arial" w:hAnsi="Arial" w:cs="Arial"/>
        </w:rPr>
        <w:t>How often do you purchase skincare products?</w:t>
      </w:r>
    </w:p>
    <w:p w14:paraId="142FFBCD" w14:textId="77777777" w:rsidR="00724784" w:rsidRPr="003562C8" w:rsidRDefault="00724784" w:rsidP="00724784">
      <w:pPr>
        <w:numPr>
          <w:ilvl w:val="0"/>
          <w:numId w:val="7"/>
        </w:numPr>
        <w:rPr>
          <w:rFonts w:ascii="Arial" w:hAnsi="Arial" w:cs="Arial"/>
        </w:rPr>
      </w:pPr>
      <w:r w:rsidRPr="003562C8">
        <w:rPr>
          <w:rFonts w:ascii="Arial" w:hAnsi="Arial" w:cs="Arial"/>
        </w:rPr>
        <w:t>Less than once every 6 months</w:t>
      </w:r>
    </w:p>
    <w:p w14:paraId="0FDB963B" w14:textId="77777777" w:rsidR="00724784" w:rsidRPr="003562C8" w:rsidRDefault="00724784" w:rsidP="00724784">
      <w:pPr>
        <w:numPr>
          <w:ilvl w:val="0"/>
          <w:numId w:val="7"/>
        </w:numPr>
        <w:rPr>
          <w:rFonts w:ascii="Arial" w:hAnsi="Arial" w:cs="Arial"/>
        </w:rPr>
      </w:pPr>
      <w:r w:rsidRPr="003562C8">
        <w:rPr>
          <w:rFonts w:ascii="Arial" w:hAnsi="Arial" w:cs="Arial"/>
        </w:rPr>
        <w:t>Every 3–6 months</w:t>
      </w:r>
    </w:p>
    <w:p w14:paraId="761F1618" w14:textId="77777777" w:rsidR="00724784" w:rsidRPr="003562C8" w:rsidRDefault="00724784" w:rsidP="00724784">
      <w:pPr>
        <w:numPr>
          <w:ilvl w:val="0"/>
          <w:numId w:val="7"/>
        </w:numPr>
        <w:rPr>
          <w:rFonts w:ascii="Arial" w:hAnsi="Arial" w:cs="Arial"/>
        </w:rPr>
      </w:pPr>
      <w:r w:rsidRPr="003562C8">
        <w:rPr>
          <w:rFonts w:ascii="Arial" w:hAnsi="Arial" w:cs="Arial"/>
        </w:rPr>
        <w:t>Every 1–2 months</w:t>
      </w:r>
    </w:p>
    <w:p w14:paraId="219F8D8F" w14:textId="77777777" w:rsidR="00724784" w:rsidRPr="003562C8" w:rsidRDefault="00724784" w:rsidP="00724784">
      <w:pPr>
        <w:numPr>
          <w:ilvl w:val="0"/>
          <w:numId w:val="7"/>
        </w:numPr>
        <w:rPr>
          <w:rFonts w:ascii="Arial" w:hAnsi="Arial" w:cs="Arial"/>
        </w:rPr>
      </w:pPr>
      <w:r w:rsidRPr="003562C8">
        <w:rPr>
          <w:rFonts w:ascii="Arial" w:hAnsi="Arial" w:cs="Arial"/>
        </w:rPr>
        <w:lastRenderedPageBreak/>
        <w:t>Monthly</w:t>
      </w:r>
    </w:p>
    <w:p w14:paraId="01065DBA" w14:textId="77777777" w:rsidR="00724784" w:rsidRPr="003562C8" w:rsidRDefault="00724784" w:rsidP="00724784">
      <w:pPr>
        <w:numPr>
          <w:ilvl w:val="0"/>
          <w:numId w:val="7"/>
        </w:numPr>
        <w:rPr>
          <w:rFonts w:ascii="Arial" w:hAnsi="Arial" w:cs="Arial"/>
        </w:rPr>
      </w:pPr>
      <w:r w:rsidRPr="003562C8">
        <w:rPr>
          <w:rFonts w:ascii="Arial" w:hAnsi="Arial" w:cs="Arial"/>
        </w:rPr>
        <w:t>More than once a month</w:t>
      </w:r>
    </w:p>
    <w:p w14:paraId="6C465394" w14:textId="77777777" w:rsidR="00724784" w:rsidRPr="003562C8" w:rsidRDefault="00724784" w:rsidP="00724784">
      <w:pPr>
        <w:rPr>
          <w:rFonts w:ascii="Arial" w:hAnsi="Arial" w:cs="Arial"/>
        </w:rPr>
      </w:pPr>
      <w:r w:rsidRPr="003562C8">
        <w:rPr>
          <w:rFonts w:ascii="Arial" w:hAnsi="Arial" w:cs="Arial"/>
          <w:b/>
          <w:bCs/>
        </w:rPr>
        <w:t xml:space="preserve">Q7. </w:t>
      </w:r>
      <w:r w:rsidRPr="003562C8">
        <w:rPr>
          <w:rFonts w:ascii="Arial" w:hAnsi="Arial" w:cs="Arial"/>
        </w:rPr>
        <w:t>How would you rate your personal involvement in skincare products?</w:t>
      </w:r>
    </w:p>
    <w:p w14:paraId="610138A5" w14:textId="77777777" w:rsidR="00724784" w:rsidRPr="003562C8" w:rsidRDefault="00724784" w:rsidP="00724784">
      <w:pPr>
        <w:numPr>
          <w:ilvl w:val="0"/>
          <w:numId w:val="8"/>
        </w:numPr>
        <w:rPr>
          <w:rFonts w:ascii="Arial" w:hAnsi="Arial" w:cs="Arial"/>
        </w:rPr>
      </w:pPr>
      <w:r w:rsidRPr="003562C8">
        <w:rPr>
          <w:rFonts w:ascii="Arial" w:hAnsi="Arial" w:cs="Arial"/>
        </w:rPr>
        <w:t>Very low</w:t>
      </w:r>
    </w:p>
    <w:p w14:paraId="06E6FC45" w14:textId="77777777" w:rsidR="00724784" w:rsidRPr="003562C8" w:rsidRDefault="00724784" w:rsidP="00724784">
      <w:pPr>
        <w:numPr>
          <w:ilvl w:val="0"/>
          <w:numId w:val="8"/>
        </w:numPr>
        <w:rPr>
          <w:rFonts w:ascii="Arial" w:hAnsi="Arial" w:cs="Arial"/>
        </w:rPr>
      </w:pPr>
      <w:r w:rsidRPr="003562C8">
        <w:rPr>
          <w:rFonts w:ascii="Arial" w:hAnsi="Arial" w:cs="Arial"/>
        </w:rPr>
        <w:t>Low</w:t>
      </w:r>
    </w:p>
    <w:p w14:paraId="66688CE0" w14:textId="77777777" w:rsidR="00724784" w:rsidRPr="003562C8" w:rsidRDefault="00724784" w:rsidP="00724784">
      <w:pPr>
        <w:numPr>
          <w:ilvl w:val="0"/>
          <w:numId w:val="8"/>
        </w:numPr>
        <w:rPr>
          <w:rFonts w:ascii="Arial" w:hAnsi="Arial" w:cs="Arial"/>
        </w:rPr>
      </w:pPr>
      <w:r w:rsidRPr="003562C8">
        <w:rPr>
          <w:rFonts w:ascii="Arial" w:hAnsi="Arial" w:cs="Arial"/>
        </w:rPr>
        <w:t>Moderate</w:t>
      </w:r>
    </w:p>
    <w:p w14:paraId="53F154DA" w14:textId="77777777" w:rsidR="00724784" w:rsidRPr="003562C8" w:rsidRDefault="00724784" w:rsidP="00724784">
      <w:pPr>
        <w:numPr>
          <w:ilvl w:val="0"/>
          <w:numId w:val="8"/>
        </w:numPr>
        <w:rPr>
          <w:rFonts w:ascii="Arial" w:hAnsi="Arial" w:cs="Arial"/>
        </w:rPr>
      </w:pPr>
      <w:r w:rsidRPr="003562C8">
        <w:rPr>
          <w:rFonts w:ascii="Arial" w:hAnsi="Arial" w:cs="Arial"/>
        </w:rPr>
        <w:t>High</w:t>
      </w:r>
    </w:p>
    <w:p w14:paraId="6C51031D" w14:textId="77777777" w:rsidR="00724784" w:rsidRPr="003562C8" w:rsidRDefault="00724784" w:rsidP="00724784">
      <w:pPr>
        <w:numPr>
          <w:ilvl w:val="0"/>
          <w:numId w:val="8"/>
        </w:numPr>
        <w:rPr>
          <w:rFonts w:ascii="Arial" w:hAnsi="Arial" w:cs="Arial"/>
        </w:rPr>
      </w:pPr>
      <w:r w:rsidRPr="003562C8">
        <w:rPr>
          <w:rFonts w:ascii="Arial" w:hAnsi="Arial" w:cs="Arial"/>
        </w:rPr>
        <w:t>Very high</w:t>
      </w:r>
    </w:p>
    <w:p w14:paraId="7AF15A28" w14:textId="77777777" w:rsidR="00724784" w:rsidRPr="003562C8" w:rsidRDefault="00724784" w:rsidP="00724784">
      <w:pPr>
        <w:rPr>
          <w:rFonts w:ascii="Arial" w:hAnsi="Arial" w:cs="Arial"/>
        </w:rPr>
      </w:pPr>
      <w:r w:rsidRPr="003562C8">
        <w:rPr>
          <w:rFonts w:ascii="Arial" w:hAnsi="Arial" w:cs="Arial"/>
          <w:b/>
          <w:bCs/>
        </w:rPr>
        <w:t xml:space="preserve">Q8. </w:t>
      </w:r>
      <w:r w:rsidRPr="003562C8">
        <w:rPr>
          <w:rFonts w:ascii="Arial" w:hAnsi="Arial" w:cs="Arial"/>
        </w:rPr>
        <w:t>How familiar are you with premium imported skincare brands?</w:t>
      </w:r>
    </w:p>
    <w:p w14:paraId="181C9CA8" w14:textId="77777777" w:rsidR="00724784" w:rsidRPr="003562C8" w:rsidRDefault="00724784" w:rsidP="00724784">
      <w:pPr>
        <w:numPr>
          <w:ilvl w:val="0"/>
          <w:numId w:val="9"/>
        </w:numPr>
        <w:rPr>
          <w:rFonts w:ascii="Arial" w:hAnsi="Arial" w:cs="Arial"/>
        </w:rPr>
      </w:pPr>
      <w:r w:rsidRPr="003562C8">
        <w:rPr>
          <w:rFonts w:ascii="Arial" w:hAnsi="Arial" w:cs="Arial"/>
        </w:rPr>
        <w:t>Not at all familiar</w:t>
      </w:r>
    </w:p>
    <w:p w14:paraId="1CB290B5" w14:textId="77777777" w:rsidR="00724784" w:rsidRPr="003562C8" w:rsidRDefault="00724784" w:rsidP="00724784">
      <w:pPr>
        <w:numPr>
          <w:ilvl w:val="0"/>
          <w:numId w:val="9"/>
        </w:numPr>
        <w:rPr>
          <w:rFonts w:ascii="Arial" w:hAnsi="Arial" w:cs="Arial"/>
        </w:rPr>
      </w:pPr>
      <w:r w:rsidRPr="003562C8">
        <w:rPr>
          <w:rFonts w:ascii="Arial" w:hAnsi="Arial" w:cs="Arial"/>
        </w:rPr>
        <w:t>Slightly familiar</w:t>
      </w:r>
    </w:p>
    <w:p w14:paraId="096621A9" w14:textId="77777777" w:rsidR="00724784" w:rsidRPr="003562C8" w:rsidRDefault="00724784" w:rsidP="00724784">
      <w:pPr>
        <w:numPr>
          <w:ilvl w:val="0"/>
          <w:numId w:val="9"/>
        </w:numPr>
        <w:rPr>
          <w:rFonts w:ascii="Arial" w:hAnsi="Arial" w:cs="Arial"/>
        </w:rPr>
      </w:pPr>
      <w:r w:rsidRPr="003562C8">
        <w:rPr>
          <w:rFonts w:ascii="Arial" w:hAnsi="Arial" w:cs="Arial"/>
        </w:rPr>
        <w:t>Moderately familiar</w:t>
      </w:r>
    </w:p>
    <w:p w14:paraId="2E2602D3" w14:textId="77777777" w:rsidR="00724784" w:rsidRPr="003562C8" w:rsidRDefault="00724784" w:rsidP="00724784">
      <w:pPr>
        <w:numPr>
          <w:ilvl w:val="0"/>
          <w:numId w:val="9"/>
        </w:numPr>
        <w:rPr>
          <w:rFonts w:ascii="Arial" w:hAnsi="Arial" w:cs="Arial"/>
        </w:rPr>
      </w:pPr>
      <w:r w:rsidRPr="003562C8">
        <w:rPr>
          <w:rFonts w:ascii="Arial" w:hAnsi="Arial" w:cs="Arial"/>
        </w:rPr>
        <w:t>Very familiar</w:t>
      </w:r>
    </w:p>
    <w:p w14:paraId="03471580" w14:textId="77777777" w:rsidR="00724784" w:rsidRPr="003562C8" w:rsidRDefault="00724784" w:rsidP="00724784">
      <w:pPr>
        <w:numPr>
          <w:ilvl w:val="0"/>
          <w:numId w:val="9"/>
        </w:numPr>
        <w:rPr>
          <w:rFonts w:ascii="Arial" w:hAnsi="Arial" w:cs="Arial"/>
        </w:rPr>
      </w:pPr>
      <w:r w:rsidRPr="003562C8">
        <w:rPr>
          <w:rFonts w:ascii="Arial" w:hAnsi="Arial" w:cs="Arial"/>
        </w:rPr>
        <w:t>Extremely familiar</w:t>
      </w:r>
    </w:p>
    <w:p w14:paraId="59106F7E" w14:textId="77777777" w:rsidR="00724784" w:rsidRPr="003562C8" w:rsidRDefault="00724784" w:rsidP="00724784">
      <w:pPr>
        <w:rPr>
          <w:rFonts w:ascii="Arial" w:hAnsi="Arial" w:cs="Arial"/>
          <w:b/>
          <w:bCs/>
        </w:rPr>
      </w:pPr>
      <w:r w:rsidRPr="003562C8">
        <w:rPr>
          <w:rFonts w:ascii="Arial" w:hAnsi="Arial" w:cs="Arial"/>
          <w:b/>
          <w:bCs/>
        </w:rPr>
        <w:t>Section C: Origin-Related Cue Salience</w:t>
      </w:r>
    </w:p>
    <w:p w14:paraId="6692241E" w14:textId="77777777" w:rsidR="00724784" w:rsidRPr="003562C8" w:rsidRDefault="00724784" w:rsidP="00724784">
      <w:pPr>
        <w:rPr>
          <w:rFonts w:ascii="Arial" w:hAnsi="Arial" w:cs="Arial"/>
        </w:rPr>
      </w:pPr>
      <w:r w:rsidRPr="003562C8">
        <w:rPr>
          <w:rFonts w:ascii="Arial" w:hAnsi="Arial" w:cs="Arial"/>
          <w:b/>
          <w:bCs/>
        </w:rPr>
        <w:t>Instruction:</w:t>
      </w:r>
      <w:r w:rsidRPr="003562C8">
        <w:rPr>
          <w:rFonts w:ascii="Arial" w:hAnsi="Arial" w:cs="Arial"/>
        </w:rPr>
        <w:t xml:space="preserve"> When evaluating a premium imported skincare product, how much attention do you pay to the following?</w:t>
      </w:r>
    </w:p>
    <w:p w14:paraId="0F808099" w14:textId="77777777" w:rsidR="00724784" w:rsidRPr="003562C8" w:rsidRDefault="00724784" w:rsidP="00724784">
      <w:pPr>
        <w:rPr>
          <w:rFonts w:ascii="Arial" w:hAnsi="Arial" w:cs="Arial"/>
        </w:rPr>
      </w:pPr>
      <w:r w:rsidRPr="003562C8">
        <w:rPr>
          <w:rFonts w:ascii="Arial" w:hAnsi="Arial" w:cs="Arial"/>
          <w:b/>
          <w:bCs/>
        </w:rPr>
        <w:t>5-point scale for all items:</w:t>
      </w:r>
    </w:p>
    <w:p w14:paraId="4FD21E0F" w14:textId="77777777" w:rsidR="00724784" w:rsidRPr="003562C8" w:rsidRDefault="00724784" w:rsidP="00724784">
      <w:pPr>
        <w:rPr>
          <w:rFonts w:ascii="Arial" w:hAnsi="Arial" w:cs="Arial"/>
        </w:rPr>
      </w:pPr>
      <w:r w:rsidRPr="003562C8">
        <w:rPr>
          <w:rFonts w:ascii="Arial" w:hAnsi="Arial" w:cs="Arial"/>
        </w:rPr>
        <w:t>1 = Not at all</w:t>
      </w:r>
    </w:p>
    <w:p w14:paraId="4AD8134B" w14:textId="77777777" w:rsidR="00724784" w:rsidRPr="003562C8" w:rsidRDefault="00724784" w:rsidP="00724784">
      <w:pPr>
        <w:rPr>
          <w:rFonts w:ascii="Arial" w:hAnsi="Arial" w:cs="Arial"/>
        </w:rPr>
      </w:pPr>
      <w:r w:rsidRPr="003562C8">
        <w:rPr>
          <w:rFonts w:ascii="Arial" w:hAnsi="Arial" w:cs="Arial"/>
        </w:rPr>
        <w:t>2 = Slightly</w:t>
      </w:r>
    </w:p>
    <w:p w14:paraId="5E690906" w14:textId="77777777" w:rsidR="00724784" w:rsidRPr="003562C8" w:rsidRDefault="00724784" w:rsidP="00724784">
      <w:pPr>
        <w:rPr>
          <w:rFonts w:ascii="Arial" w:hAnsi="Arial" w:cs="Arial"/>
        </w:rPr>
      </w:pPr>
      <w:r w:rsidRPr="003562C8">
        <w:rPr>
          <w:rFonts w:ascii="Arial" w:hAnsi="Arial" w:cs="Arial"/>
        </w:rPr>
        <w:t>3 = Moderately</w:t>
      </w:r>
    </w:p>
    <w:p w14:paraId="7E8C10C7" w14:textId="77777777" w:rsidR="00724784" w:rsidRPr="003562C8" w:rsidRDefault="00724784" w:rsidP="00724784">
      <w:pPr>
        <w:rPr>
          <w:rFonts w:ascii="Arial" w:hAnsi="Arial" w:cs="Arial"/>
        </w:rPr>
      </w:pPr>
      <w:r w:rsidRPr="003562C8">
        <w:rPr>
          <w:rFonts w:ascii="Arial" w:hAnsi="Arial" w:cs="Arial"/>
        </w:rPr>
        <w:t>4 = Very much</w:t>
      </w:r>
    </w:p>
    <w:p w14:paraId="5E6CAE2F" w14:textId="77777777" w:rsidR="00724784" w:rsidRPr="003562C8" w:rsidRDefault="00724784" w:rsidP="00724784">
      <w:pPr>
        <w:rPr>
          <w:rFonts w:ascii="Arial" w:hAnsi="Arial" w:cs="Arial"/>
        </w:rPr>
      </w:pPr>
      <w:r w:rsidRPr="003562C8">
        <w:rPr>
          <w:rFonts w:ascii="Arial" w:hAnsi="Arial" w:cs="Arial"/>
        </w:rPr>
        <w:t>5 = Extremely</w:t>
      </w:r>
    </w:p>
    <w:p w14:paraId="0A631FB6" w14:textId="77777777" w:rsidR="00724784" w:rsidRPr="003562C8" w:rsidRDefault="00724784" w:rsidP="00724784">
      <w:pPr>
        <w:rPr>
          <w:rFonts w:ascii="Arial" w:hAnsi="Arial" w:cs="Arial"/>
        </w:rPr>
      </w:pPr>
      <w:r w:rsidRPr="003562C8">
        <w:rPr>
          <w:rFonts w:ascii="Arial" w:hAnsi="Arial" w:cs="Arial"/>
          <w:b/>
          <w:bCs/>
        </w:rPr>
        <w:t xml:space="preserve">Q9. </w:t>
      </w:r>
      <w:r w:rsidRPr="003562C8">
        <w:rPr>
          <w:rFonts w:ascii="Arial" w:hAnsi="Arial" w:cs="Arial"/>
        </w:rPr>
        <w:t>Country of manufacture (“Made in” label)</w:t>
      </w:r>
    </w:p>
    <w:p w14:paraId="17C44C68" w14:textId="77777777" w:rsidR="00724784" w:rsidRPr="003562C8" w:rsidRDefault="00724784" w:rsidP="00724784">
      <w:pPr>
        <w:rPr>
          <w:rFonts w:ascii="Arial" w:hAnsi="Arial" w:cs="Arial"/>
        </w:rPr>
      </w:pPr>
      <w:r w:rsidRPr="003562C8">
        <w:rPr>
          <w:rFonts w:ascii="Arial" w:hAnsi="Arial" w:cs="Arial"/>
          <w:b/>
          <w:bCs/>
        </w:rPr>
        <w:t xml:space="preserve">Q10. </w:t>
      </w:r>
      <w:r w:rsidRPr="003562C8">
        <w:rPr>
          <w:rFonts w:ascii="Arial" w:hAnsi="Arial" w:cs="Arial"/>
        </w:rPr>
        <w:t>Country-related symbols or imagery on packaging</w:t>
      </w:r>
    </w:p>
    <w:p w14:paraId="60B3E99A" w14:textId="77777777" w:rsidR="00724784" w:rsidRPr="003562C8" w:rsidRDefault="00724784" w:rsidP="00724784">
      <w:pPr>
        <w:rPr>
          <w:rFonts w:ascii="Arial" w:hAnsi="Arial" w:cs="Arial"/>
        </w:rPr>
      </w:pPr>
      <w:r w:rsidRPr="003562C8">
        <w:rPr>
          <w:rFonts w:ascii="Arial" w:hAnsi="Arial" w:cs="Arial"/>
          <w:b/>
          <w:bCs/>
        </w:rPr>
        <w:lastRenderedPageBreak/>
        <w:t xml:space="preserve">Q11. </w:t>
      </w:r>
      <w:r w:rsidRPr="003562C8">
        <w:rPr>
          <w:rFonts w:ascii="Arial" w:hAnsi="Arial" w:cs="Arial"/>
        </w:rPr>
        <w:t>Use of a foreign language on packaging or branding</w:t>
      </w:r>
    </w:p>
    <w:p w14:paraId="71159F25" w14:textId="77777777" w:rsidR="00724784" w:rsidRPr="003562C8" w:rsidRDefault="00724784" w:rsidP="00724784">
      <w:pPr>
        <w:rPr>
          <w:rFonts w:ascii="Arial" w:hAnsi="Arial" w:cs="Arial"/>
        </w:rPr>
      </w:pPr>
      <w:r w:rsidRPr="003562C8">
        <w:rPr>
          <w:rFonts w:ascii="Arial" w:hAnsi="Arial" w:cs="Arial"/>
          <w:b/>
          <w:bCs/>
        </w:rPr>
        <w:t xml:space="preserve">Q12. </w:t>
      </w:r>
      <w:r w:rsidRPr="003562C8">
        <w:rPr>
          <w:rFonts w:ascii="Arial" w:hAnsi="Arial" w:cs="Arial"/>
        </w:rPr>
        <w:t>Brand story linked to a particular country</w:t>
      </w:r>
    </w:p>
    <w:p w14:paraId="6587455A" w14:textId="77777777" w:rsidR="00724784" w:rsidRPr="003562C8" w:rsidRDefault="00724784" w:rsidP="00724784">
      <w:pPr>
        <w:rPr>
          <w:rFonts w:ascii="Arial" w:hAnsi="Arial" w:cs="Arial"/>
        </w:rPr>
      </w:pPr>
      <w:r w:rsidRPr="003562C8">
        <w:rPr>
          <w:rFonts w:ascii="Arial" w:hAnsi="Arial" w:cs="Arial"/>
          <w:b/>
          <w:bCs/>
        </w:rPr>
        <w:t xml:space="preserve">Q13. </w:t>
      </w:r>
      <w:r w:rsidRPr="003562C8">
        <w:rPr>
          <w:rFonts w:ascii="Arial" w:hAnsi="Arial" w:cs="Arial"/>
        </w:rPr>
        <w:t>Reputation of the product’s country of origin</w:t>
      </w:r>
    </w:p>
    <w:p w14:paraId="117C71BA" w14:textId="77777777" w:rsidR="00724784" w:rsidRPr="003562C8" w:rsidRDefault="00724784" w:rsidP="00724784">
      <w:pPr>
        <w:rPr>
          <w:rFonts w:ascii="Arial" w:hAnsi="Arial" w:cs="Arial"/>
          <w:b/>
          <w:bCs/>
        </w:rPr>
      </w:pPr>
      <w:r w:rsidRPr="003562C8">
        <w:rPr>
          <w:rFonts w:ascii="Arial" w:hAnsi="Arial" w:cs="Arial"/>
          <w:b/>
          <w:bCs/>
        </w:rPr>
        <w:t>Section D:</w:t>
      </w:r>
      <w:r w:rsidRPr="003562C8">
        <w:rPr>
          <w:rFonts w:ascii="Arial" w:hAnsi="Arial" w:cs="Arial"/>
        </w:rPr>
        <w:t xml:space="preserve"> Perceived Importance of Origin Cues</w:t>
      </w:r>
    </w:p>
    <w:p w14:paraId="6E23B2DA" w14:textId="77777777" w:rsidR="00724784" w:rsidRPr="003562C8" w:rsidRDefault="00724784" w:rsidP="00724784">
      <w:pPr>
        <w:rPr>
          <w:rFonts w:ascii="Arial" w:hAnsi="Arial" w:cs="Arial"/>
        </w:rPr>
      </w:pPr>
      <w:r w:rsidRPr="003562C8">
        <w:rPr>
          <w:rFonts w:ascii="Arial" w:hAnsi="Arial" w:cs="Arial"/>
          <w:b/>
          <w:bCs/>
        </w:rPr>
        <w:t>Instruction:</w:t>
      </w:r>
      <w:r w:rsidRPr="003562C8">
        <w:rPr>
          <w:rFonts w:ascii="Arial" w:hAnsi="Arial" w:cs="Arial"/>
        </w:rPr>
        <w:t xml:space="preserve"> Please indicate your level of agreement with the following statements.</w:t>
      </w:r>
    </w:p>
    <w:p w14:paraId="6A913D91" w14:textId="77777777" w:rsidR="00724784" w:rsidRPr="003562C8" w:rsidRDefault="00724784" w:rsidP="00724784">
      <w:pPr>
        <w:rPr>
          <w:rFonts w:ascii="Arial" w:hAnsi="Arial" w:cs="Arial"/>
        </w:rPr>
      </w:pPr>
      <w:r w:rsidRPr="003562C8">
        <w:rPr>
          <w:rFonts w:ascii="Arial" w:hAnsi="Arial" w:cs="Arial"/>
          <w:b/>
          <w:bCs/>
        </w:rPr>
        <w:t xml:space="preserve">5-point </w:t>
      </w:r>
      <w:proofErr w:type="spellStart"/>
      <w:r w:rsidRPr="003562C8">
        <w:rPr>
          <w:rFonts w:ascii="Arial" w:hAnsi="Arial" w:cs="Arial"/>
          <w:b/>
          <w:bCs/>
        </w:rPr>
        <w:t>Likert</w:t>
      </w:r>
      <w:proofErr w:type="spellEnd"/>
      <w:r w:rsidRPr="003562C8">
        <w:rPr>
          <w:rFonts w:ascii="Arial" w:hAnsi="Arial" w:cs="Arial"/>
          <w:b/>
          <w:bCs/>
        </w:rPr>
        <w:t xml:space="preserve"> scale for all items:</w:t>
      </w:r>
    </w:p>
    <w:p w14:paraId="60F3E4ED" w14:textId="77777777" w:rsidR="00724784" w:rsidRPr="003562C8" w:rsidRDefault="00724784" w:rsidP="00724784">
      <w:pPr>
        <w:rPr>
          <w:rFonts w:ascii="Arial" w:hAnsi="Arial" w:cs="Arial"/>
        </w:rPr>
      </w:pPr>
      <w:r w:rsidRPr="003562C8">
        <w:rPr>
          <w:rFonts w:ascii="Arial" w:hAnsi="Arial" w:cs="Arial"/>
        </w:rPr>
        <w:t>1 = Strongly disagree</w:t>
      </w:r>
    </w:p>
    <w:p w14:paraId="07A23E9A" w14:textId="77777777" w:rsidR="00724784" w:rsidRPr="003562C8" w:rsidRDefault="00724784" w:rsidP="00724784">
      <w:pPr>
        <w:rPr>
          <w:rFonts w:ascii="Arial" w:hAnsi="Arial" w:cs="Arial"/>
        </w:rPr>
      </w:pPr>
      <w:r w:rsidRPr="003562C8">
        <w:rPr>
          <w:rFonts w:ascii="Arial" w:hAnsi="Arial" w:cs="Arial"/>
        </w:rPr>
        <w:t>2 = Disagree</w:t>
      </w:r>
    </w:p>
    <w:p w14:paraId="76486000" w14:textId="77777777" w:rsidR="00724784" w:rsidRPr="003562C8" w:rsidRDefault="00724784" w:rsidP="00724784">
      <w:pPr>
        <w:rPr>
          <w:rFonts w:ascii="Arial" w:hAnsi="Arial" w:cs="Arial"/>
        </w:rPr>
      </w:pPr>
      <w:r w:rsidRPr="003562C8">
        <w:rPr>
          <w:rFonts w:ascii="Arial" w:hAnsi="Arial" w:cs="Arial"/>
        </w:rPr>
        <w:t>3 = Neutral</w:t>
      </w:r>
    </w:p>
    <w:p w14:paraId="5197D9D5" w14:textId="77777777" w:rsidR="00724784" w:rsidRPr="003562C8" w:rsidRDefault="00724784" w:rsidP="00724784">
      <w:pPr>
        <w:rPr>
          <w:rFonts w:ascii="Arial" w:hAnsi="Arial" w:cs="Arial"/>
        </w:rPr>
      </w:pPr>
      <w:r w:rsidRPr="003562C8">
        <w:rPr>
          <w:rFonts w:ascii="Arial" w:hAnsi="Arial" w:cs="Arial"/>
        </w:rPr>
        <w:t>4 = Agree</w:t>
      </w:r>
    </w:p>
    <w:p w14:paraId="498CA7B4" w14:textId="77777777" w:rsidR="00724784" w:rsidRPr="003562C8" w:rsidRDefault="00724784" w:rsidP="00724784">
      <w:pPr>
        <w:rPr>
          <w:rFonts w:ascii="Arial" w:hAnsi="Arial" w:cs="Arial"/>
        </w:rPr>
      </w:pPr>
      <w:r w:rsidRPr="003562C8">
        <w:rPr>
          <w:rFonts w:ascii="Arial" w:hAnsi="Arial" w:cs="Arial"/>
        </w:rPr>
        <w:t>5 = Strongly agree</w:t>
      </w:r>
    </w:p>
    <w:p w14:paraId="340A90BD" w14:textId="77777777" w:rsidR="00724784" w:rsidRPr="003562C8" w:rsidRDefault="00724784" w:rsidP="00724784">
      <w:pPr>
        <w:rPr>
          <w:rFonts w:ascii="Arial" w:hAnsi="Arial" w:cs="Arial"/>
        </w:rPr>
      </w:pPr>
      <w:r w:rsidRPr="003562C8">
        <w:rPr>
          <w:rFonts w:ascii="Arial" w:hAnsi="Arial" w:cs="Arial"/>
          <w:b/>
          <w:bCs/>
        </w:rPr>
        <w:t xml:space="preserve">Q14. </w:t>
      </w:r>
      <w:r w:rsidRPr="003562C8">
        <w:rPr>
          <w:rFonts w:ascii="Arial" w:hAnsi="Arial" w:cs="Arial"/>
        </w:rPr>
        <w:t>The country associated with a skincare product influence how I evaluate it.</w:t>
      </w:r>
    </w:p>
    <w:p w14:paraId="145F6F2A" w14:textId="77777777" w:rsidR="00724784" w:rsidRPr="003562C8" w:rsidRDefault="00724784" w:rsidP="00724784">
      <w:pPr>
        <w:rPr>
          <w:rFonts w:ascii="Arial" w:hAnsi="Arial" w:cs="Arial"/>
        </w:rPr>
      </w:pPr>
      <w:r w:rsidRPr="003562C8">
        <w:rPr>
          <w:rFonts w:ascii="Arial" w:hAnsi="Arial" w:cs="Arial"/>
          <w:b/>
          <w:bCs/>
        </w:rPr>
        <w:t>Q15</w:t>
      </w:r>
      <w:r w:rsidRPr="003562C8">
        <w:rPr>
          <w:rFonts w:ascii="Arial" w:hAnsi="Arial" w:cs="Arial"/>
        </w:rPr>
        <w:t>. Origin-related information is important when I judge premium imported skincare.</w:t>
      </w:r>
    </w:p>
    <w:p w14:paraId="2C386332" w14:textId="77777777" w:rsidR="00724784" w:rsidRPr="003562C8" w:rsidRDefault="00724784" w:rsidP="00724784">
      <w:pPr>
        <w:rPr>
          <w:rFonts w:ascii="Arial" w:hAnsi="Arial" w:cs="Arial"/>
        </w:rPr>
      </w:pPr>
      <w:r w:rsidRPr="003562C8">
        <w:rPr>
          <w:rFonts w:ascii="Arial" w:hAnsi="Arial" w:cs="Arial"/>
          <w:b/>
          <w:bCs/>
        </w:rPr>
        <w:t xml:space="preserve">Q16. </w:t>
      </w:r>
      <w:r w:rsidRPr="003562C8">
        <w:rPr>
          <w:rFonts w:ascii="Arial" w:hAnsi="Arial" w:cs="Arial"/>
        </w:rPr>
        <w:t>I use country-related cues as a shortcut when comparing skincare products.</w:t>
      </w:r>
    </w:p>
    <w:p w14:paraId="0A422CD7" w14:textId="77777777" w:rsidR="00724784" w:rsidRPr="003562C8" w:rsidRDefault="00724784" w:rsidP="00724784">
      <w:pPr>
        <w:rPr>
          <w:rFonts w:ascii="Arial" w:hAnsi="Arial" w:cs="Arial"/>
        </w:rPr>
      </w:pPr>
      <w:r w:rsidRPr="003562C8">
        <w:rPr>
          <w:rFonts w:ascii="Arial" w:hAnsi="Arial" w:cs="Arial"/>
          <w:b/>
          <w:bCs/>
        </w:rPr>
        <w:t xml:space="preserve">Q17. </w:t>
      </w:r>
      <w:r w:rsidRPr="003562C8">
        <w:rPr>
          <w:rFonts w:ascii="Arial" w:hAnsi="Arial" w:cs="Arial"/>
        </w:rPr>
        <w:t>I pay more attention to origin-related cues for premium skincare than for ordinary skincare.</w:t>
      </w:r>
    </w:p>
    <w:p w14:paraId="27BEE602" w14:textId="77777777" w:rsidR="00724784" w:rsidRPr="003562C8" w:rsidRDefault="00724784" w:rsidP="00724784">
      <w:pPr>
        <w:rPr>
          <w:rFonts w:ascii="Arial" w:hAnsi="Arial" w:cs="Arial"/>
          <w:b/>
          <w:bCs/>
        </w:rPr>
      </w:pPr>
      <w:r w:rsidRPr="003562C8">
        <w:rPr>
          <w:rFonts w:ascii="Arial" w:hAnsi="Arial" w:cs="Arial"/>
          <w:b/>
          <w:bCs/>
        </w:rPr>
        <w:t>Section E: Perceived Quality</w:t>
      </w:r>
    </w:p>
    <w:p w14:paraId="618AB384" w14:textId="77777777" w:rsidR="00724784" w:rsidRPr="003562C8" w:rsidRDefault="00724784" w:rsidP="00724784">
      <w:pPr>
        <w:rPr>
          <w:rFonts w:ascii="Arial" w:hAnsi="Arial" w:cs="Arial"/>
        </w:rPr>
      </w:pPr>
      <w:r w:rsidRPr="003562C8">
        <w:rPr>
          <w:rFonts w:ascii="Arial" w:hAnsi="Arial" w:cs="Arial"/>
          <w:b/>
          <w:bCs/>
        </w:rPr>
        <w:t>Instruction:</w:t>
      </w:r>
      <w:r w:rsidRPr="003562C8">
        <w:rPr>
          <w:rFonts w:ascii="Arial" w:hAnsi="Arial" w:cs="Arial"/>
        </w:rPr>
        <w:t xml:space="preserve"> Please think about premium imported skincare products and indicate your agreement.</w:t>
      </w:r>
    </w:p>
    <w:p w14:paraId="2115B229" w14:textId="77777777" w:rsidR="00724784" w:rsidRPr="003562C8" w:rsidRDefault="00724784" w:rsidP="00724784">
      <w:pPr>
        <w:rPr>
          <w:rFonts w:ascii="Arial" w:hAnsi="Arial" w:cs="Arial"/>
        </w:rPr>
      </w:pPr>
      <w:r w:rsidRPr="003562C8">
        <w:rPr>
          <w:rFonts w:ascii="Arial" w:hAnsi="Arial" w:cs="Arial"/>
          <w:b/>
          <w:bCs/>
        </w:rPr>
        <w:t xml:space="preserve">Q18. </w:t>
      </w:r>
      <w:r w:rsidRPr="003562C8">
        <w:rPr>
          <w:rFonts w:ascii="Arial" w:hAnsi="Arial" w:cs="Arial"/>
        </w:rPr>
        <w:t>Products associated with reputable foreign countries seem higher in quality.</w:t>
      </w:r>
    </w:p>
    <w:p w14:paraId="58609540" w14:textId="77777777" w:rsidR="00724784" w:rsidRPr="003562C8" w:rsidRDefault="00724784" w:rsidP="00724784">
      <w:pPr>
        <w:rPr>
          <w:rFonts w:ascii="Arial" w:hAnsi="Arial" w:cs="Arial"/>
        </w:rPr>
      </w:pPr>
      <w:r w:rsidRPr="003562C8">
        <w:rPr>
          <w:rFonts w:ascii="Arial" w:hAnsi="Arial" w:cs="Arial"/>
          <w:b/>
          <w:bCs/>
        </w:rPr>
        <w:t xml:space="preserve">Q19. </w:t>
      </w:r>
      <w:r w:rsidRPr="003562C8">
        <w:rPr>
          <w:rFonts w:ascii="Arial" w:hAnsi="Arial" w:cs="Arial"/>
        </w:rPr>
        <w:t>Origin-related cues increase my expectations of product effectiveness.</w:t>
      </w:r>
    </w:p>
    <w:p w14:paraId="0C4AA799" w14:textId="77777777" w:rsidR="00724784" w:rsidRPr="003562C8" w:rsidRDefault="00724784" w:rsidP="00724784">
      <w:pPr>
        <w:rPr>
          <w:rFonts w:ascii="Arial" w:hAnsi="Arial" w:cs="Arial"/>
        </w:rPr>
      </w:pPr>
      <w:r w:rsidRPr="003562C8">
        <w:rPr>
          <w:rFonts w:ascii="Arial" w:hAnsi="Arial" w:cs="Arial"/>
          <w:b/>
          <w:bCs/>
        </w:rPr>
        <w:t xml:space="preserve">Q20. </w:t>
      </w:r>
      <w:r w:rsidRPr="003562C8">
        <w:rPr>
          <w:rFonts w:ascii="Arial" w:hAnsi="Arial" w:cs="Arial"/>
        </w:rPr>
        <w:t>Imported premium skincare appears more reliable when the country's image is positive.</w:t>
      </w:r>
    </w:p>
    <w:p w14:paraId="270C48EA" w14:textId="77777777" w:rsidR="00724784" w:rsidRPr="003562C8" w:rsidRDefault="00724784" w:rsidP="00724784">
      <w:pPr>
        <w:rPr>
          <w:rFonts w:ascii="Arial" w:hAnsi="Arial" w:cs="Arial"/>
        </w:rPr>
      </w:pPr>
      <w:r w:rsidRPr="003562C8">
        <w:rPr>
          <w:rFonts w:ascii="Arial" w:hAnsi="Arial" w:cs="Arial"/>
          <w:b/>
          <w:bCs/>
        </w:rPr>
        <w:t xml:space="preserve">Q21. </w:t>
      </w:r>
      <w:r w:rsidRPr="003562C8">
        <w:rPr>
          <w:rFonts w:ascii="Arial" w:hAnsi="Arial" w:cs="Arial"/>
        </w:rPr>
        <w:t>Country associations influence my judgement of formulation excellence.</w:t>
      </w:r>
    </w:p>
    <w:p w14:paraId="1D55F28E" w14:textId="77777777" w:rsidR="00724784" w:rsidRPr="003562C8" w:rsidRDefault="00724784" w:rsidP="00724784">
      <w:pPr>
        <w:rPr>
          <w:rFonts w:ascii="Arial" w:hAnsi="Arial" w:cs="Arial"/>
          <w:b/>
          <w:bCs/>
        </w:rPr>
      </w:pPr>
      <w:r w:rsidRPr="003562C8">
        <w:rPr>
          <w:rFonts w:ascii="Arial" w:hAnsi="Arial" w:cs="Arial"/>
          <w:b/>
          <w:bCs/>
        </w:rPr>
        <w:t>Section F: Perceived Safety</w:t>
      </w:r>
    </w:p>
    <w:p w14:paraId="0546F83F" w14:textId="77777777" w:rsidR="00724784" w:rsidRPr="003562C8" w:rsidRDefault="00724784" w:rsidP="00724784">
      <w:pPr>
        <w:rPr>
          <w:rFonts w:ascii="Arial" w:hAnsi="Arial" w:cs="Arial"/>
        </w:rPr>
      </w:pPr>
      <w:r w:rsidRPr="003562C8">
        <w:rPr>
          <w:rFonts w:ascii="Arial" w:hAnsi="Arial" w:cs="Arial"/>
          <w:b/>
          <w:bCs/>
        </w:rPr>
        <w:lastRenderedPageBreak/>
        <w:t xml:space="preserve">Q22. </w:t>
      </w:r>
      <w:r w:rsidRPr="003562C8">
        <w:rPr>
          <w:rFonts w:ascii="Arial" w:hAnsi="Arial" w:cs="Arial"/>
        </w:rPr>
        <w:t>Country-related cues influence how safe I think a skincare product is.</w:t>
      </w:r>
    </w:p>
    <w:p w14:paraId="0EAE4761" w14:textId="77777777" w:rsidR="00724784" w:rsidRPr="003562C8" w:rsidRDefault="00724784" w:rsidP="00724784">
      <w:pPr>
        <w:rPr>
          <w:rFonts w:ascii="Arial" w:hAnsi="Arial" w:cs="Arial"/>
        </w:rPr>
      </w:pPr>
      <w:r w:rsidRPr="003562C8">
        <w:rPr>
          <w:rFonts w:ascii="Arial" w:hAnsi="Arial" w:cs="Arial"/>
          <w:b/>
          <w:bCs/>
        </w:rPr>
        <w:t xml:space="preserve">Q23. </w:t>
      </w:r>
      <w:r w:rsidRPr="003562C8">
        <w:rPr>
          <w:rFonts w:ascii="Arial" w:hAnsi="Arial" w:cs="Arial"/>
        </w:rPr>
        <w:t>I associate some countries with better skincare regulation and standards.</w:t>
      </w:r>
    </w:p>
    <w:p w14:paraId="4EF51A72" w14:textId="77777777" w:rsidR="00724784" w:rsidRPr="003562C8" w:rsidRDefault="00724784" w:rsidP="00724784">
      <w:pPr>
        <w:rPr>
          <w:rFonts w:ascii="Arial" w:hAnsi="Arial" w:cs="Arial"/>
        </w:rPr>
      </w:pPr>
      <w:r w:rsidRPr="003562C8">
        <w:rPr>
          <w:rFonts w:ascii="Arial" w:hAnsi="Arial" w:cs="Arial"/>
          <w:b/>
          <w:bCs/>
        </w:rPr>
        <w:t xml:space="preserve">Q24. </w:t>
      </w:r>
      <w:r w:rsidRPr="003562C8">
        <w:rPr>
          <w:rFonts w:ascii="Arial" w:hAnsi="Arial" w:cs="Arial"/>
        </w:rPr>
        <w:t>Imported skincare from reputable countries seems more trustworthy in terms of ingredients.</w:t>
      </w:r>
    </w:p>
    <w:p w14:paraId="2C0468D3" w14:textId="77777777" w:rsidR="00724784" w:rsidRPr="003562C8" w:rsidRDefault="00724784" w:rsidP="00724784">
      <w:pPr>
        <w:rPr>
          <w:rFonts w:ascii="Arial" w:hAnsi="Arial" w:cs="Arial"/>
        </w:rPr>
      </w:pPr>
      <w:r w:rsidRPr="003562C8">
        <w:rPr>
          <w:rFonts w:ascii="Arial" w:hAnsi="Arial" w:cs="Arial"/>
          <w:b/>
          <w:bCs/>
        </w:rPr>
        <w:t xml:space="preserve">Q25. </w:t>
      </w:r>
      <w:r w:rsidRPr="003562C8">
        <w:rPr>
          <w:rFonts w:ascii="Arial" w:hAnsi="Arial" w:cs="Arial"/>
        </w:rPr>
        <w:t>Positive country associations increase my confidence in product safety.</w:t>
      </w:r>
    </w:p>
    <w:p w14:paraId="40361F39" w14:textId="77777777" w:rsidR="00724784" w:rsidRPr="003562C8" w:rsidRDefault="00724784" w:rsidP="00724784">
      <w:pPr>
        <w:rPr>
          <w:rFonts w:ascii="Arial" w:hAnsi="Arial" w:cs="Arial"/>
          <w:b/>
          <w:bCs/>
        </w:rPr>
      </w:pPr>
      <w:r w:rsidRPr="003562C8">
        <w:rPr>
          <w:rFonts w:ascii="Arial" w:hAnsi="Arial" w:cs="Arial"/>
          <w:b/>
          <w:bCs/>
        </w:rPr>
        <w:t>Section G: Brand Prestige</w:t>
      </w:r>
    </w:p>
    <w:p w14:paraId="7758ACDD" w14:textId="77777777" w:rsidR="00724784" w:rsidRPr="003562C8" w:rsidRDefault="00724784" w:rsidP="00724784">
      <w:pPr>
        <w:rPr>
          <w:rFonts w:ascii="Arial" w:hAnsi="Arial" w:cs="Arial"/>
        </w:rPr>
      </w:pPr>
      <w:r w:rsidRPr="003562C8">
        <w:rPr>
          <w:rFonts w:ascii="Arial" w:hAnsi="Arial" w:cs="Arial"/>
          <w:b/>
          <w:bCs/>
        </w:rPr>
        <w:t xml:space="preserve">Q26. </w:t>
      </w:r>
      <w:r w:rsidRPr="003562C8">
        <w:rPr>
          <w:rFonts w:ascii="Arial" w:hAnsi="Arial" w:cs="Arial"/>
        </w:rPr>
        <w:t>A strong foreign country association can make a skincare brand seem more prestigious.</w:t>
      </w:r>
      <w:r w:rsidRPr="003562C8">
        <w:rPr>
          <w:rFonts w:ascii="Arial" w:hAnsi="Arial" w:cs="Arial"/>
        </w:rPr>
        <w:br/>
      </w:r>
      <w:r w:rsidRPr="003562C8">
        <w:rPr>
          <w:rFonts w:ascii="Arial" w:hAnsi="Arial" w:cs="Arial"/>
          <w:b/>
          <w:bCs/>
        </w:rPr>
        <w:t xml:space="preserve">Q27. </w:t>
      </w:r>
      <w:r w:rsidRPr="003562C8">
        <w:rPr>
          <w:rFonts w:ascii="Arial" w:hAnsi="Arial" w:cs="Arial"/>
        </w:rPr>
        <w:t>Origin-linked heritage increases the premium image of a skincare brand.</w:t>
      </w:r>
    </w:p>
    <w:p w14:paraId="1FEC8E5A" w14:textId="77777777" w:rsidR="00724784" w:rsidRPr="003562C8" w:rsidRDefault="00724784" w:rsidP="00724784">
      <w:pPr>
        <w:rPr>
          <w:rFonts w:ascii="Arial" w:hAnsi="Arial" w:cs="Arial"/>
        </w:rPr>
      </w:pPr>
      <w:r w:rsidRPr="003562C8">
        <w:rPr>
          <w:rFonts w:ascii="Arial" w:hAnsi="Arial" w:cs="Arial"/>
          <w:b/>
          <w:bCs/>
        </w:rPr>
        <w:t xml:space="preserve">Q28. </w:t>
      </w:r>
      <w:r w:rsidRPr="003562C8">
        <w:rPr>
          <w:rFonts w:ascii="Arial" w:hAnsi="Arial" w:cs="Arial"/>
        </w:rPr>
        <w:t>Imported skincare from well-regarded countries appears more exclusive.</w:t>
      </w:r>
    </w:p>
    <w:p w14:paraId="511DD41B" w14:textId="77777777" w:rsidR="00724784" w:rsidRPr="003562C8" w:rsidRDefault="00724784" w:rsidP="00724784">
      <w:pPr>
        <w:rPr>
          <w:rFonts w:ascii="Arial" w:hAnsi="Arial" w:cs="Arial"/>
        </w:rPr>
      </w:pPr>
      <w:r w:rsidRPr="003562C8">
        <w:rPr>
          <w:rFonts w:ascii="Arial" w:hAnsi="Arial" w:cs="Arial"/>
          <w:b/>
          <w:bCs/>
        </w:rPr>
        <w:t xml:space="preserve">Q29. </w:t>
      </w:r>
      <w:r w:rsidRPr="003562C8">
        <w:rPr>
          <w:rFonts w:ascii="Arial" w:hAnsi="Arial" w:cs="Arial"/>
        </w:rPr>
        <w:t>Country associations enhance the symbolic appeal of premium skincare brands.</w:t>
      </w:r>
    </w:p>
    <w:p w14:paraId="005EFF9B" w14:textId="77777777" w:rsidR="00724784" w:rsidRPr="003562C8" w:rsidRDefault="00724784" w:rsidP="00724784">
      <w:pPr>
        <w:rPr>
          <w:rFonts w:ascii="Arial" w:hAnsi="Arial" w:cs="Arial"/>
          <w:b/>
          <w:bCs/>
        </w:rPr>
      </w:pPr>
      <w:r w:rsidRPr="003562C8">
        <w:rPr>
          <w:rFonts w:ascii="Arial" w:hAnsi="Arial" w:cs="Arial"/>
          <w:b/>
          <w:bCs/>
        </w:rPr>
        <w:t>Section H: Purchase Intention</w:t>
      </w:r>
    </w:p>
    <w:p w14:paraId="57809115" w14:textId="77777777" w:rsidR="00724784" w:rsidRPr="003562C8" w:rsidRDefault="00724784" w:rsidP="00724784">
      <w:pPr>
        <w:rPr>
          <w:rFonts w:ascii="Arial" w:hAnsi="Arial" w:cs="Arial"/>
        </w:rPr>
      </w:pPr>
      <w:r w:rsidRPr="003562C8">
        <w:rPr>
          <w:rFonts w:ascii="Arial" w:hAnsi="Arial" w:cs="Arial"/>
          <w:b/>
          <w:bCs/>
        </w:rPr>
        <w:t xml:space="preserve">Q30. </w:t>
      </w:r>
      <w:r w:rsidRPr="003562C8">
        <w:rPr>
          <w:rFonts w:ascii="Arial" w:hAnsi="Arial" w:cs="Arial"/>
        </w:rPr>
        <w:t>I am more likely to consider buying premium imported skincare with a favourable country association.</w:t>
      </w:r>
    </w:p>
    <w:p w14:paraId="7A4AC02C" w14:textId="77777777" w:rsidR="00724784" w:rsidRPr="003562C8" w:rsidRDefault="00724784" w:rsidP="00724784">
      <w:pPr>
        <w:rPr>
          <w:rFonts w:ascii="Arial" w:hAnsi="Arial" w:cs="Arial"/>
        </w:rPr>
      </w:pPr>
      <w:r w:rsidRPr="003562C8">
        <w:rPr>
          <w:rFonts w:ascii="Arial" w:hAnsi="Arial" w:cs="Arial"/>
          <w:b/>
          <w:bCs/>
        </w:rPr>
        <w:t xml:space="preserve">Q31. </w:t>
      </w:r>
      <w:r w:rsidRPr="003562C8">
        <w:rPr>
          <w:rFonts w:ascii="Arial" w:hAnsi="Arial" w:cs="Arial"/>
        </w:rPr>
        <w:t>Positive origin-related cues increase my willingness to purchase a skincare product.</w:t>
      </w:r>
    </w:p>
    <w:p w14:paraId="20BB55A4" w14:textId="77777777" w:rsidR="00724784" w:rsidRPr="003562C8" w:rsidRDefault="00724784" w:rsidP="00724784">
      <w:pPr>
        <w:rPr>
          <w:rFonts w:ascii="Arial" w:hAnsi="Arial" w:cs="Arial"/>
        </w:rPr>
      </w:pPr>
      <w:r w:rsidRPr="003562C8">
        <w:rPr>
          <w:rFonts w:ascii="Arial" w:hAnsi="Arial" w:cs="Arial"/>
          <w:b/>
          <w:bCs/>
        </w:rPr>
        <w:t xml:space="preserve">Q32. </w:t>
      </w:r>
      <w:r w:rsidRPr="003562C8">
        <w:rPr>
          <w:rFonts w:ascii="Arial" w:hAnsi="Arial" w:cs="Arial"/>
        </w:rPr>
        <w:t>I would prefer a premium imported skincare product from a country with a strong reputation.</w:t>
      </w:r>
    </w:p>
    <w:p w14:paraId="4DD13F95" w14:textId="77777777" w:rsidR="00724784" w:rsidRPr="003562C8" w:rsidRDefault="00724784" w:rsidP="00724784">
      <w:pPr>
        <w:rPr>
          <w:rFonts w:ascii="Arial" w:hAnsi="Arial" w:cs="Arial"/>
        </w:rPr>
      </w:pPr>
      <w:r w:rsidRPr="003562C8">
        <w:rPr>
          <w:rFonts w:ascii="Arial" w:hAnsi="Arial" w:cs="Arial"/>
          <w:b/>
          <w:bCs/>
        </w:rPr>
        <w:t xml:space="preserve">Q33. </w:t>
      </w:r>
      <w:r w:rsidRPr="003562C8">
        <w:rPr>
          <w:rFonts w:ascii="Arial" w:hAnsi="Arial" w:cs="Arial"/>
        </w:rPr>
        <w:t>Country associations can influence my final purchase decision.</w:t>
      </w:r>
    </w:p>
    <w:p w14:paraId="6F810A26" w14:textId="77777777" w:rsidR="00724784" w:rsidRPr="003562C8" w:rsidRDefault="00724784" w:rsidP="00724784">
      <w:pPr>
        <w:rPr>
          <w:rFonts w:ascii="Arial" w:hAnsi="Arial" w:cs="Arial"/>
          <w:b/>
          <w:bCs/>
        </w:rPr>
      </w:pPr>
      <w:r w:rsidRPr="003562C8">
        <w:rPr>
          <w:rFonts w:ascii="Arial" w:hAnsi="Arial" w:cs="Arial"/>
          <w:b/>
          <w:bCs/>
        </w:rPr>
        <w:t>Section I: Optional Behavioural Check</w:t>
      </w:r>
    </w:p>
    <w:p w14:paraId="446F3789" w14:textId="77777777" w:rsidR="00724784" w:rsidRPr="003562C8" w:rsidRDefault="00724784" w:rsidP="00724784">
      <w:pPr>
        <w:rPr>
          <w:rFonts w:ascii="Arial" w:hAnsi="Arial" w:cs="Arial"/>
        </w:rPr>
      </w:pPr>
      <w:r w:rsidRPr="003562C8">
        <w:rPr>
          <w:rFonts w:ascii="Arial" w:hAnsi="Arial" w:cs="Arial"/>
          <w:b/>
          <w:bCs/>
        </w:rPr>
        <w:t xml:space="preserve">Q34. </w:t>
      </w:r>
      <w:r w:rsidRPr="003562C8">
        <w:rPr>
          <w:rFonts w:ascii="Arial" w:hAnsi="Arial" w:cs="Arial"/>
        </w:rPr>
        <w:t>Which countries do you most strongly associate with premium skincare?</w:t>
      </w:r>
    </w:p>
    <w:p w14:paraId="79B2539D" w14:textId="77777777" w:rsidR="00724784" w:rsidRPr="003562C8" w:rsidRDefault="00724784" w:rsidP="00724784">
      <w:pPr>
        <w:numPr>
          <w:ilvl w:val="0"/>
          <w:numId w:val="10"/>
        </w:numPr>
        <w:rPr>
          <w:rFonts w:ascii="Arial" w:hAnsi="Arial" w:cs="Arial"/>
        </w:rPr>
      </w:pPr>
      <w:r w:rsidRPr="003562C8">
        <w:rPr>
          <w:rFonts w:ascii="Arial" w:hAnsi="Arial" w:cs="Arial"/>
        </w:rPr>
        <w:t>France</w:t>
      </w:r>
    </w:p>
    <w:p w14:paraId="493EADDD" w14:textId="77777777" w:rsidR="00724784" w:rsidRPr="003562C8" w:rsidRDefault="00724784" w:rsidP="00724784">
      <w:pPr>
        <w:numPr>
          <w:ilvl w:val="0"/>
          <w:numId w:val="10"/>
        </w:numPr>
        <w:rPr>
          <w:rFonts w:ascii="Arial" w:hAnsi="Arial" w:cs="Arial"/>
        </w:rPr>
      </w:pPr>
      <w:r w:rsidRPr="003562C8">
        <w:rPr>
          <w:rFonts w:ascii="Arial" w:hAnsi="Arial" w:cs="Arial"/>
        </w:rPr>
        <w:t>South Korea</w:t>
      </w:r>
    </w:p>
    <w:p w14:paraId="04A0CCA2" w14:textId="77777777" w:rsidR="00724784" w:rsidRPr="003562C8" w:rsidRDefault="00724784" w:rsidP="00724784">
      <w:pPr>
        <w:numPr>
          <w:ilvl w:val="0"/>
          <w:numId w:val="10"/>
        </w:numPr>
        <w:rPr>
          <w:rFonts w:ascii="Arial" w:hAnsi="Arial" w:cs="Arial"/>
        </w:rPr>
      </w:pPr>
      <w:r w:rsidRPr="003562C8">
        <w:rPr>
          <w:rFonts w:ascii="Arial" w:hAnsi="Arial" w:cs="Arial"/>
        </w:rPr>
        <w:t>Japan</w:t>
      </w:r>
    </w:p>
    <w:p w14:paraId="27D7120F" w14:textId="77777777" w:rsidR="00724784" w:rsidRPr="003562C8" w:rsidRDefault="00724784" w:rsidP="00724784">
      <w:pPr>
        <w:numPr>
          <w:ilvl w:val="0"/>
          <w:numId w:val="10"/>
        </w:numPr>
        <w:rPr>
          <w:rFonts w:ascii="Arial" w:hAnsi="Arial" w:cs="Arial"/>
        </w:rPr>
      </w:pPr>
      <w:r w:rsidRPr="003562C8">
        <w:rPr>
          <w:rFonts w:ascii="Arial" w:hAnsi="Arial" w:cs="Arial"/>
        </w:rPr>
        <w:t>Switzerland</w:t>
      </w:r>
    </w:p>
    <w:p w14:paraId="00DC8D90" w14:textId="77777777" w:rsidR="00724784" w:rsidRPr="003562C8" w:rsidRDefault="00724784" w:rsidP="00724784">
      <w:pPr>
        <w:numPr>
          <w:ilvl w:val="0"/>
          <w:numId w:val="10"/>
        </w:numPr>
        <w:rPr>
          <w:rFonts w:ascii="Arial" w:hAnsi="Arial" w:cs="Arial"/>
        </w:rPr>
      </w:pPr>
      <w:r w:rsidRPr="003562C8">
        <w:rPr>
          <w:rFonts w:ascii="Arial" w:hAnsi="Arial" w:cs="Arial"/>
        </w:rPr>
        <w:t>Italy</w:t>
      </w:r>
    </w:p>
    <w:p w14:paraId="282F8510" w14:textId="77777777" w:rsidR="00724784" w:rsidRPr="003562C8" w:rsidRDefault="00724784" w:rsidP="00724784">
      <w:pPr>
        <w:numPr>
          <w:ilvl w:val="0"/>
          <w:numId w:val="10"/>
        </w:numPr>
        <w:rPr>
          <w:rFonts w:ascii="Arial" w:hAnsi="Arial" w:cs="Arial"/>
        </w:rPr>
      </w:pPr>
      <w:r w:rsidRPr="003562C8">
        <w:rPr>
          <w:rFonts w:ascii="Arial" w:hAnsi="Arial" w:cs="Arial"/>
        </w:rPr>
        <w:lastRenderedPageBreak/>
        <w:t>Germany</w:t>
      </w:r>
    </w:p>
    <w:p w14:paraId="42106FAF" w14:textId="77777777" w:rsidR="00724784" w:rsidRPr="003562C8" w:rsidRDefault="00724784" w:rsidP="00724784">
      <w:pPr>
        <w:numPr>
          <w:ilvl w:val="0"/>
          <w:numId w:val="10"/>
        </w:numPr>
        <w:rPr>
          <w:rFonts w:ascii="Arial" w:hAnsi="Arial" w:cs="Arial"/>
        </w:rPr>
      </w:pPr>
      <w:r w:rsidRPr="003562C8">
        <w:rPr>
          <w:rFonts w:ascii="Arial" w:hAnsi="Arial" w:cs="Arial"/>
        </w:rPr>
        <w:t>United States</w:t>
      </w:r>
    </w:p>
    <w:p w14:paraId="0B996CC0" w14:textId="77777777" w:rsidR="00724784" w:rsidRPr="003562C8" w:rsidRDefault="00724784" w:rsidP="00724784">
      <w:pPr>
        <w:numPr>
          <w:ilvl w:val="0"/>
          <w:numId w:val="10"/>
        </w:numPr>
        <w:rPr>
          <w:rFonts w:ascii="Arial" w:hAnsi="Arial" w:cs="Arial"/>
        </w:rPr>
      </w:pPr>
      <w:r w:rsidRPr="003562C8">
        <w:rPr>
          <w:rFonts w:ascii="Arial" w:hAnsi="Arial" w:cs="Arial"/>
        </w:rPr>
        <w:t>Other</w:t>
      </w:r>
    </w:p>
    <w:p w14:paraId="17EDA738" w14:textId="77777777" w:rsidR="00724784" w:rsidRPr="003562C8" w:rsidRDefault="00724784" w:rsidP="00724784">
      <w:pPr>
        <w:rPr>
          <w:rFonts w:ascii="Arial" w:hAnsi="Arial" w:cs="Arial"/>
        </w:rPr>
      </w:pPr>
      <w:r w:rsidRPr="003562C8">
        <w:rPr>
          <w:rFonts w:ascii="Arial" w:hAnsi="Arial" w:cs="Arial"/>
          <w:b/>
          <w:bCs/>
        </w:rPr>
        <w:t>Q35. In general, which factor most strongly influences your decision to buy premium imported skincare?</w:t>
      </w:r>
    </w:p>
    <w:p w14:paraId="1334BBEE" w14:textId="77777777" w:rsidR="00724784" w:rsidRPr="003562C8" w:rsidRDefault="00724784" w:rsidP="00724784">
      <w:pPr>
        <w:numPr>
          <w:ilvl w:val="0"/>
          <w:numId w:val="11"/>
        </w:numPr>
        <w:rPr>
          <w:rFonts w:ascii="Arial" w:hAnsi="Arial" w:cs="Arial"/>
        </w:rPr>
      </w:pPr>
      <w:r w:rsidRPr="003562C8">
        <w:rPr>
          <w:rFonts w:ascii="Arial" w:hAnsi="Arial" w:cs="Arial"/>
        </w:rPr>
        <w:t>Country of origin</w:t>
      </w:r>
    </w:p>
    <w:p w14:paraId="691A4FDB" w14:textId="77777777" w:rsidR="00724784" w:rsidRPr="003562C8" w:rsidRDefault="00724784" w:rsidP="00724784">
      <w:pPr>
        <w:numPr>
          <w:ilvl w:val="0"/>
          <w:numId w:val="11"/>
        </w:numPr>
        <w:rPr>
          <w:rFonts w:ascii="Arial" w:hAnsi="Arial" w:cs="Arial"/>
        </w:rPr>
      </w:pPr>
      <w:r w:rsidRPr="003562C8">
        <w:rPr>
          <w:rFonts w:ascii="Arial" w:hAnsi="Arial" w:cs="Arial"/>
        </w:rPr>
        <w:t>Ingredients</w:t>
      </w:r>
    </w:p>
    <w:p w14:paraId="31767FD1" w14:textId="77777777" w:rsidR="00724784" w:rsidRPr="003562C8" w:rsidRDefault="00724784" w:rsidP="00724784">
      <w:pPr>
        <w:numPr>
          <w:ilvl w:val="0"/>
          <w:numId w:val="11"/>
        </w:numPr>
        <w:rPr>
          <w:rFonts w:ascii="Arial" w:hAnsi="Arial" w:cs="Arial"/>
        </w:rPr>
      </w:pPr>
      <w:r w:rsidRPr="003562C8">
        <w:rPr>
          <w:rFonts w:ascii="Arial" w:hAnsi="Arial" w:cs="Arial"/>
        </w:rPr>
        <w:t>Brand reputation</w:t>
      </w:r>
    </w:p>
    <w:p w14:paraId="2A12470D" w14:textId="77777777" w:rsidR="00724784" w:rsidRPr="003562C8" w:rsidRDefault="00724784" w:rsidP="00724784">
      <w:pPr>
        <w:numPr>
          <w:ilvl w:val="0"/>
          <w:numId w:val="11"/>
        </w:numPr>
        <w:rPr>
          <w:rFonts w:ascii="Arial" w:hAnsi="Arial" w:cs="Arial"/>
        </w:rPr>
      </w:pPr>
      <w:r w:rsidRPr="003562C8">
        <w:rPr>
          <w:rFonts w:ascii="Arial" w:hAnsi="Arial" w:cs="Arial"/>
        </w:rPr>
        <w:t>Price</w:t>
      </w:r>
    </w:p>
    <w:p w14:paraId="1A3C7433" w14:textId="77777777" w:rsidR="00724784" w:rsidRPr="003562C8" w:rsidRDefault="00724784" w:rsidP="00724784">
      <w:pPr>
        <w:numPr>
          <w:ilvl w:val="0"/>
          <w:numId w:val="11"/>
        </w:numPr>
        <w:rPr>
          <w:rFonts w:ascii="Arial" w:hAnsi="Arial" w:cs="Arial"/>
        </w:rPr>
      </w:pPr>
      <w:r w:rsidRPr="003562C8">
        <w:rPr>
          <w:rFonts w:ascii="Arial" w:hAnsi="Arial" w:cs="Arial"/>
        </w:rPr>
        <w:t>Reviews/recommendations</w:t>
      </w:r>
    </w:p>
    <w:p w14:paraId="1C427E07" w14:textId="77777777" w:rsidR="00724784" w:rsidRPr="003562C8" w:rsidRDefault="00724784" w:rsidP="00724784">
      <w:pPr>
        <w:numPr>
          <w:ilvl w:val="0"/>
          <w:numId w:val="11"/>
        </w:numPr>
        <w:rPr>
          <w:rFonts w:ascii="Arial" w:hAnsi="Arial" w:cs="Arial"/>
        </w:rPr>
      </w:pPr>
      <w:r w:rsidRPr="003562C8">
        <w:rPr>
          <w:rFonts w:ascii="Arial" w:hAnsi="Arial" w:cs="Arial"/>
        </w:rPr>
        <w:t>Packaging</w:t>
      </w:r>
    </w:p>
    <w:p w14:paraId="3DE9A08B" w14:textId="77777777" w:rsidR="00724784" w:rsidRPr="003562C8" w:rsidRDefault="00724784" w:rsidP="00724784">
      <w:pPr>
        <w:numPr>
          <w:ilvl w:val="0"/>
          <w:numId w:val="11"/>
        </w:numPr>
        <w:rPr>
          <w:rFonts w:ascii="Arial" w:hAnsi="Arial" w:cs="Arial"/>
        </w:rPr>
      </w:pPr>
      <w:r w:rsidRPr="003562C8">
        <w:rPr>
          <w:rFonts w:ascii="Arial" w:hAnsi="Arial" w:cs="Arial"/>
        </w:rPr>
        <w:t>Safety claims</w:t>
      </w:r>
    </w:p>
    <w:p w14:paraId="2A90A62F" w14:textId="77777777" w:rsidR="00FF5031" w:rsidRPr="003562C8" w:rsidRDefault="00FF5031" w:rsidP="00724784">
      <w:pPr>
        <w:rPr>
          <w:rFonts w:ascii="Arial" w:hAnsi="Arial" w:cs="Arial"/>
        </w:rPr>
      </w:pPr>
    </w:p>
    <w:p w14:paraId="71209DB1" w14:textId="07534050" w:rsidR="00D15718" w:rsidRPr="003562C8" w:rsidRDefault="00D15718">
      <w:pPr>
        <w:rPr>
          <w:rFonts w:ascii="Arial" w:hAnsi="Arial" w:cs="Arial"/>
        </w:rPr>
      </w:pPr>
      <w:r w:rsidRPr="003562C8">
        <w:rPr>
          <w:rFonts w:ascii="Arial" w:hAnsi="Arial" w:cs="Arial"/>
        </w:rPr>
        <w:br w:type="page"/>
      </w:r>
    </w:p>
    <w:p w14:paraId="5C3FB065" w14:textId="6BD61B11" w:rsidR="00D15718" w:rsidRPr="003562C8" w:rsidRDefault="00D15718" w:rsidP="00D15718">
      <w:pPr>
        <w:pStyle w:val="Heading1"/>
        <w:rPr>
          <w:rFonts w:cs="Arial"/>
          <w:sz w:val="24"/>
          <w:szCs w:val="24"/>
        </w:rPr>
      </w:pPr>
      <w:bookmarkStart w:id="118" w:name="_Toc231753783"/>
      <w:r w:rsidRPr="003562C8">
        <w:rPr>
          <w:rFonts w:cs="Arial"/>
          <w:sz w:val="24"/>
          <w:szCs w:val="24"/>
        </w:rPr>
        <w:lastRenderedPageBreak/>
        <w:t>Appendix B: SPSS Output Tables</w:t>
      </w:r>
      <w:bookmarkEnd w:id="118"/>
    </w:p>
    <w:p w14:paraId="125F01E3" w14:textId="77777777" w:rsidR="00D15718" w:rsidRPr="003562C8" w:rsidRDefault="00D15718" w:rsidP="00D15718">
      <w:pPr>
        <w:rPr>
          <w:rFonts w:ascii="Arial" w:hAnsi="Arial" w:cs="Arial"/>
          <w:b/>
          <w:bCs/>
        </w:rPr>
      </w:pPr>
      <w:r w:rsidRPr="003562C8">
        <w:rPr>
          <w:rFonts w:ascii="Arial" w:hAnsi="Arial" w:cs="Arial"/>
          <w:b/>
          <w:bCs/>
        </w:rPr>
        <w:t>Descriptive Statistics</w:t>
      </w:r>
    </w:p>
    <w:tbl>
      <w:tblPr>
        <w:tblW w:w="89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62"/>
        <w:gridCol w:w="1244"/>
        <w:gridCol w:w="1301"/>
        <w:gridCol w:w="1338"/>
        <w:gridCol w:w="1245"/>
        <w:gridCol w:w="1749"/>
      </w:tblGrid>
      <w:tr w:rsidR="00D15718" w:rsidRPr="003562C8" w14:paraId="3CD88E7F" w14:textId="77777777" w:rsidTr="00A61A78">
        <w:trPr>
          <w:cantSplit/>
          <w:trHeight w:val="584"/>
        </w:trPr>
        <w:tc>
          <w:tcPr>
            <w:tcW w:w="8939" w:type="dxa"/>
            <w:gridSpan w:val="6"/>
            <w:tcBorders>
              <w:top w:val="nil"/>
              <w:left w:val="nil"/>
              <w:bottom w:val="nil"/>
              <w:right w:val="nil"/>
            </w:tcBorders>
            <w:shd w:val="clear" w:color="auto" w:fill="FFFFFF"/>
          </w:tcPr>
          <w:p w14:paraId="61D82A38" w14:textId="77777777" w:rsidR="00D15718" w:rsidRPr="003562C8" w:rsidRDefault="00D15718" w:rsidP="00A61A78">
            <w:pPr>
              <w:jc w:val="center"/>
              <w:rPr>
                <w:rFonts w:ascii="Arial" w:hAnsi="Arial" w:cs="Arial"/>
                <w:b/>
                <w:bCs/>
              </w:rPr>
            </w:pPr>
            <w:r w:rsidRPr="003562C8">
              <w:rPr>
                <w:rFonts w:ascii="Arial" w:hAnsi="Arial" w:cs="Arial"/>
                <w:b/>
                <w:bCs/>
              </w:rPr>
              <w:t>Descriptive Statistics</w:t>
            </w:r>
          </w:p>
        </w:tc>
      </w:tr>
      <w:tr w:rsidR="00D15718" w:rsidRPr="003562C8" w14:paraId="23000A5C" w14:textId="77777777" w:rsidTr="00A61A78">
        <w:trPr>
          <w:cantSplit/>
          <w:trHeight w:val="1015"/>
        </w:trPr>
        <w:tc>
          <w:tcPr>
            <w:tcW w:w="2062" w:type="dxa"/>
            <w:tcBorders>
              <w:top w:val="nil"/>
              <w:left w:val="nil"/>
              <w:bottom w:val="single" w:sz="8" w:space="0" w:color="152935"/>
              <w:right w:val="nil"/>
            </w:tcBorders>
            <w:shd w:val="clear" w:color="auto" w:fill="FFFFFF"/>
          </w:tcPr>
          <w:p w14:paraId="5ADF640B" w14:textId="77777777" w:rsidR="00D15718" w:rsidRPr="003562C8" w:rsidRDefault="00D15718" w:rsidP="00A61A78">
            <w:pPr>
              <w:jc w:val="center"/>
              <w:rPr>
                <w:rFonts w:ascii="Arial" w:hAnsi="Arial" w:cs="Arial"/>
                <w:b/>
                <w:bCs/>
              </w:rPr>
            </w:pPr>
          </w:p>
        </w:tc>
        <w:tc>
          <w:tcPr>
            <w:tcW w:w="1244" w:type="dxa"/>
            <w:tcBorders>
              <w:top w:val="nil"/>
              <w:left w:val="nil"/>
              <w:bottom w:val="single" w:sz="8" w:space="0" w:color="152935"/>
              <w:right w:val="single" w:sz="8" w:space="0" w:color="E0E0E0"/>
            </w:tcBorders>
            <w:shd w:val="clear" w:color="auto" w:fill="FFFFFF"/>
          </w:tcPr>
          <w:p w14:paraId="470DE5E5" w14:textId="77777777" w:rsidR="00D15718" w:rsidRPr="003562C8" w:rsidRDefault="00D15718" w:rsidP="00A61A78">
            <w:pPr>
              <w:jc w:val="center"/>
              <w:rPr>
                <w:rFonts w:ascii="Arial" w:hAnsi="Arial" w:cs="Arial"/>
                <w:b/>
                <w:bCs/>
              </w:rPr>
            </w:pPr>
            <w:r w:rsidRPr="003562C8">
              <w:rPr>
                <w:rFonts w:ascii="Arial" w:hAnsi="Arial" w:cs="Arial"/>
                <w:b/>
                <w:bCs/>
              </w:rPr>
              <w:t>N</w:t>
            </w:r>
          </w:p>
        </w:tc>
        <w:tc>
          <w:tcPr>
            <w:tcW w:w="1301" w:type="dxa"/>
            <w:tcBorders>
              <w:top w:val="nil"/>
              <w:left w:val="single" w:sz="8" w:space="0" w:color="E0E0E0"/>
              <w:bottom w:val="single" w:sz="8" w:space="0" w:color="152935"/>
              <w:right w:val="single" w:sz="8" w:space="0" w:color="E0E0E0"/>
            </w:tcBorders>
            <w:shd w:val="clear" w:color="auto" w:fill="FFFFFF"/>
          </w:tcPr>
          <w:p w14:paraId="7B394B3E" w14:textId="77777777" w:rsidR="00D15718" w:rsidRPr="003562C8" w:rsidRDefault="00D15718" w:rsidP="00A61A78">
            <w:pPr>
              <w:jc w:val="center"/>
              <w:rPr>
                <w:rFonts w:ascii="Arial" w:hAnsi="Arial" w:cs="Arial"/>
                <w:b/>
                <w:bCs/>
              </w:rPr>
            </w:pPr>
            <w:r w:rsidRPr="003562C8">
              <w:rPr>
                <w:rFonts w:ascii="Arial" w:hAnsi="Arial" w:cs="Arial"/>
                <w:b/>
                <w:bCs/>
              </w:rPr>
              <w:t>Minimum</w:t>
            </w:r>
          </w:p>
        </w:tc>
        <w:tc>
          <w:tcPr>
            <w:tcW w:w="1338" w:type="dxa"/>
            <w:tcBorders>
              <w:top w:val="nil"/>
              <w:left w:val="single" w:sz="8" w:space="0" w:color="E0E0E0"/>
              <w:bottom w:val="single" w:sz="8" w:space="0" w:color="152935"/>
              <w:right w:val="single" w:sz="8" w:space="0" w:color="E0E0E0"/>
            </w:tcBorders>
            <w:shd w:val="clear" w:color="auto" w:fill="FFFFFF"/>
          </w:tcPr>
          <w:p w14:paraId="60088D8C" w14:textId="77777777" w:rsidR="00D15718" w:rsidRPr="003562C8" w:rsidRDefault="00D15718" w:rsidP="00A61A78">
            <w:pPr>
              <w:jc w:val="center"/>
              <w:rPr>
                <w:rFonts w:ascii="Arial" w:hAnsi="Arial" w:cs="Arial"/>
                <w:b/>
                <w:bCs/>
              </w:rPr>
            </w:pPr>
            <w:r w:rsidRPr="003562C8">
              <w:rPr>
                <w:rFonts w:ascii="Arial" w:hAnsi="Arial" w:cs="Arial"/>
                <w:b/>
                <w:bCs/>
              </w:rPr>
              <w:t>Maximum</w:t>
            </w:r>
          </w:p>
        </w:tc>
        <w:tc>
          <w:tcPr>
            <w:tcW w:w="1245" w:type="dxa"/>
            <w:tcBorders>
              <w:top w:val="nil"/>
              <w:left w:val="single" w:sz="8" w:space="0" w:color="E0E0E0"/>
              <w:bottom w:val="single" w:sz="8" w:space="0" w:color="152935"/>
              <w:right w:val="single" w:sz="8" w:space="0" w:color="E0E0E0"/>
            </w:tcBorders>
            <w:shd w:val="clear" w:color="auto" w:fill="FFFFFF"/>
          </w:tcPr>
          <w:p w14:paraId="432B0FCC" w14:textId="77777777" w:rsidR="00D15718" w:rsidRPr="003562C8" w:rsidRDefault="00D15718" w:rsidP="00A61A78">
            <w:pPr>
              <w:jc w:val="center"/>
              <w:rPr>
                <w:rFonts w:ascii="Arial" w:hAnsi="Arial" w:cs="Arial"/>
                <w:b/>
                <w:bCs/>
              </w:rPr>
            </w:pPr>
            <w:r w:rsidRPr="003562C8">
              <w:rPr>
                <w:rFonts w:ascii="Arial" w:hAnsi="Arial" w:cs="Arial"/>
                <w:b/>
                <w:bCs/>
              </w:rPr>
              <w:t>Mean</w:t>
            </w:r>
          </w:p>
        </w:tc>
        <w:tc>
          <w:tcPr>
            <w:tcW w:w="1747" w:type="dxa"/>
            <w:tcBorders>
              <w:top w:val="nil"/>
              <w:left w:val="single" w:sz="8" w:space="0" w:color="E0E0E0"/>
              <w:bottom w:val="single" w:sz="8" w:space="0" w:color="152935"/>
              <w:right w:val="nil"/>
            </w:tcBorders>
            <w:shd w:val="clear" w:color="auto" w:fill="FFFFFF"/>
          </w:tcPr>
          <w:p w14:paraId="6609DA13" w14:textId="77777777" w:rsidR="00D15718" w:rsidRPr="003562C8" w:rsidRDefault="00D15718" w:rsidP="00A61A78">
            <w:pPr>
              <w:jc w:val="center"/>
              <w:rPr>
                <w:rFonts w:ascii="Arial" w:hAnsi="Arial" w:cs="Arial"/>
                <w:b/>
                <w:bCs/>
              </w:rPr>
            </w:pPr>
            <w:r w:rsidRPr="003562C8">
              <w:rPr>
                <w:rFonts w:ascii="Arial" w:hAnsi="Arial" w:cs="Arial"/>
                <w:b/>
                <w:bCs/>
              </w:rPr>
              <w:t>Std. Deviation</w:t>
            </w:r>
          </w:p>
        </w:tc>
      </w:tr>
      <w:tr w:rsidR="00D15718" w:rsidRPr="003562C8" w14:paraId="2E41AA64" w14:textId="77777777" w:rsidTr="00A61A78">
        <w:trPr>
          <w:cantSplit/>
          <w:trHeight w:val="595"/>
        </w:trPr>
        <w:tc>
          <w:tcPr>
            <w:tcW w:w="2062" w:type="dxa"/>
            <w:tcBorders>
              <w:top w:val="single" w:sz="8" w:space="0" w:color="152935"/>
              <w:left w:val="nil"/>
              <w:bottom w:val="single" w:sz="8" w:space="0" w:color="AEAEAE"/>
              <w:right w:val="nil"/>
            </w:tcBorders>
            <w:shd w:val="clear" w:color="auto" w:fill="E0E0E0"/>
          </w:tcPr>
          <w:p w14:paraId="539A1DC6" w14:textId="77777777" w:rsidR="00D15718" w:rsidRPr="003562C8" w:rsidRDefault="00D15718" w:rsidP="00A61A78">
            <w:pPr>
              <w:jc w:val="center"/>
              <w:rPr>
                <w:rFonts w:ascii="Arial" w:hAnsi="Arial" w:cs="Arial"/>
                <w:b/>
                <w:bCs/>
              </w:rPr>
            </w:pPr>
            <w:r w:rsidRPr="003562C8">
              <w:rPr>
                <w:rFonts w:ascii="Arial" w:hAnsi="Arial" w:cs="Arial"/>
                <w:b/>
                <w:bCs/>
              </w:rPr>
              <w:t>ORC_MEAN</w:t>
            </w:r>
          </w:p>
        </w:tc>
        <w:tc>
          <w:tcPr>
            <w:tcW w:w="1244" w:type="dxa"/>
            <w:tcBorders>
              <w:top w:val="single" w:sz="8" w:space="0" w:color="152935"/>
              <w:left w:val="nil"/>
              <w:bottom w:val="single" w:sz="8" w:space="0" w:color="AEAEAE"/>
              <w:right w:val="single" w:sz="8" w:space="0" w:color="E0E0E0"/>
            </w:tcBorders>
            <w:shd w:val="clear" w:color="auto" w:fill="FFFFFF"/>
          </w:tcPr>
          <w:p w14:paraId="5A75112A" w14:textId="77777777" w:rsidR="00D15718" w:rsidRPr="003562C8" w:rsidRDefault="00D15718" w:rsidP="00A61A78">
            <w:pPr>
              <w:jc w:val="center"/>
              <w:rPr>
                <w:rFonts w:ascii="Arial" w:hAnsi="Arial" w:cs="Arial"/>
                <w:b/>
                <w:bCs/>
              </w:rPr>
            </w:pPr>
            <w:r w:rsidRPr="003562C8">
              <w:rPr>
                <w:rFonts w:ascii="Arial" w:hAnsi="Arial" w:cs="Arial"/>
                <w:b/>
                <w:bCs/>
              </w:rPr>
              <w:t>151</w:t>
            </w:r>
          </w:p>
        </w:tc>
        <w:tc>
          <w:tcPr>
            <w:tcW w:w="1301" w:type="dxa"/>
            <w:tcBorders>
              <w:top w:val="single" w:sz="8" w:space="0" w:color="152935"/>
              <w:left w:val="single" w:sz="8" w:space="0" w:color="E0E0E0"/>
              <w:bottom w:val="single" w:sz="8" w:space="0" w:color="AEAEAE"/>
              <w:right w:val="single" w:sz="8" w:space="0" w:color="E0E0E0"/>
            </w:tcBorders>
            <w:shd w:val="clear" w:color="auto" w:fill="FFFFFF"/>
          </w:tcPr>
          <w:p w14:paraId="58206919" w14:textId="77777777" w:rsidR="00D15718" w:rsidRPr="003562C8" w:rsidRDefault="00D15718" w:rsidP="00A61A78">
            <w:pPr>
              <w:jc w:val="center"/>
              <w:rPr>
                <w:rFonts w:ascii="Arial" w:hAnsi="Arial" w:cs="Arial"/>
                <w:b/>
                <w:bCs/>
              </w:rPr>
            </w:pPr>
            <w:r w:rsidRPr="003562C8">
              <w:rPr>
                <w:rFonts w:ascii="Arial" w:hAnsi="Arial" w:cs="Arial"/>
                <w:b/>
                <w:bCs/>
              </w:rPr>
              <w:t>1.00</w:t>
            </w:r>
          </w:p>
        </w:tc>
        <w:tc>
          <w:tcPr>
            <w:tcW w:w="1338" w:type="dxa"/>
            <w:tcBorders>
              <w:top w:val="single" w:sz="8" w:space="0" w:color="152935"/>
              <w:left w:val="single" w:sz="8" w:space="0" w:color="E0E0E0"/>
              <w:bottom w:val="single" w:sz="8" w:space="0" w:color="AEAEAE"/>
              <w:right w:val="single" w:sz="8" w:space="0" w:color="E0E0E0"/>
            </w:tcBorders>
            <w:shd w:val="clear" w:color="auto" w:fill="FFFFFF"/>
          </w:tcPr>
          <w:p w14:paraId="6E6CD30C" w14:textId="77777777" w:rsidR="00D15718" w:rsidRPr="003562C8" w:rsidRDefault="00D15718" w:rsidP="00A61A78">
            <w:pPr>
              <w:jc w:val="center"/>
              <w:rPr>
                <w:rFonts w:ascii="Arial" w:hAnsi="Arial" w:cs="Arial"/>
                <w:b/>
                <w:bCs/>
              </w:rPr>
            </w:pPr>
            <w:r w:rsidRPr="003562C8">
              <w:rPr>
                <w:rFonts w:ascii="Arial" w:hAnsi="Arial" w:cs="Arial"/>
                <w:b/>
                <w:bCs/>
              </w:rPr>
              <w:t>5.00</w:t>
            </w:r>
          </w:p>
        </w:tc>
        <w:tc>
          <w:tcPr>
            <w:tcW w:w="1245" w:type="dxa"/>
            <w:tcBorders>
              <w:top w:val="single" w:sz="8" w:space="0" w:color="152935"/>
              <w:left w:val="single" w:sz="8" w:space="0" w:color="E0E0E0"/>
              <w:bottom w:val="single" w:sz="8" w:space="0" w:color="AEAEAE"/>
              <w:right w:val="single" w:sz="8" w:space="0" w:color="E0E0E0"/>
            </w:tcBorders>
            <w:shd w:val="clear" w:color="auto" w:fill="FFFFFF"/>
          </w:tcPr>
          <w:p w14:paraId="5FE973EF" w14:textId="77777777" w:rsidR="00D15718" w:rsidRPr="003562C8" w:rsidRDefault="00D15718" w:rsidP="00A61A78">
            <w:pPr>
              <w:jc w:val="center"/>
              <w:rPr>
                <w:rFonts w:ascii="Arial" w:hAnsi="Arial" w:cs="Arial"/>
                <w:b/>
                <w:bCs/>
              </w:rPr>
            </w:pPr>
            <w:r w:rsidRPr="003562C8">
              <w:rPr>
                <w:rFonts w:ascii="Arial" w:hAnsi="Arial" w:cs="Arial"/>
                <w:b/>
                <w:bCs/>
              </w:rPr>
              <w:t>3.1060</w:t>
            </w:r>
          </w:p>
        </w:tc>
        <w:tc>
          <w:tcPr>
            <w:tcW w:w="1747" w:type="dxa"/>
            <w:tcBorders>
              <w:top w:val="single" w:sz="8" w:space="0" w:color="152935"/>
              <w:left w:val="single" w:sz="8" w:space="0" w:color="E0E0E0"/>
              <w:bottom w:val="single" w:sz="8" w:space="0" w:color="AEAEAE"/>
              <w:right w:val="nil"/>
            </w:tcBorders>
            <w:shd w:val="clear" w:color="auto" w:fill="FFFFFF"/>
          </w:tcPr>
          <w:p w14:paraId="1A118C57" w14:textId="77777777" w:rsidR="00D15718" w:rsidRPr="003562C8" w:rsidRDefault="00D15718" w:rsidP="00A61A78">
            <w:pPr>
              <w:jc w:val="center"/>
              <w:rPr>
                <w:rFonts w:ascii="Arial" w:hAnsi="Arial" w:cs="Arial"/>
                <w:b/>
                <w:bCs/>
              </w:rPr>
            </w:pPr>
            <w:r w:rsidRPr="003562C8">
              <w:rPr>
                <w:rFonts w:ascii="Arial" w:hAnsi="Arial" w:cs="Arial"/>
                <w:b/>
                <w:bCs/>
              </w:rPr>
              <w:t>.80591</w:t>
            </w:r>
          </w:p>
        </w:tc>
      </w:tr>
      <w:tr w:rsidR="00D15718" w:rsidRPr="003562C8" w14:paraId="0634405F" w14:textId="77777777" w:rsidTr="00A61A78">
        <w:trPr>
          <w:cantSplit/>
          <w:trHeight w:val="584"/>
        </w:trPr>
        <w:tc>
          <w:tcPr>
            <w:tcW w:w="2062" w:type="dxa"/>
            <w:tcBorders>
              <w:top w:val="single" w:sz="8" w:space="0" w:color="AEAEAE"/>
              <w:left w:val="nil"/>
              <w:bottom w:val="single" w:sz="8" w:space="0" w:color="AEAEAE"/>
              <w:right w:val="nil"/>
            </w:tcBorders>
            <w:shd w:val="clear" w:color="auto" w:fill="E0E0E0"/>
          </w:tcPr>
          <w:p w14:paraId="28328E6E" w14:textId="77777777" w:rsidR="00D15718" w:rsidRPr="003562C8" w:rsidRDefault="00D15718" w:rsidP="00A61A78">
            <w:pPr>
              <w:jc w:val="center"/>
              <w:rPr>
                <w:rFonts w:ascii="Arial" w:hAnsi="Arial" w:cs="Arial"/>
                <w:b/>
                <w:bCs/>
              </w:rPr>
            </w:pPr>
            <w:r w:rsidRPr="003562C8">
              <w:rPr>
                <w:rFonts w:ascii="Arial" w:hAnsi="Arial" w:cs="Arial"/>
                <w:b/>
                <w:bCs/>
              </w:rPr>
              <w:t>IOC_MEAN</w:t>
            </w:r>
          </w:p>
        </w:tc>
        <w:tc>
          <w:tcPr>
            <w:tcW w:w="1244" w:type="dxa"/>
            <w:tcBorders>
              <w:top w:val="single" w:sz="8" w:space="0" w:color="AEAEAE"/>
              <w:left w:val="nil"/>
              <w:bottom w:val="single" w:sz="8" w:space="0" w:color="AEAEAE"/>
              <w:right w:val="single" w:sz="8" w:space="0" w:color="E0E0E0"/>
            </w:tcBorders>
            <w:shd w:val="clear" w:color="auto" w:fill="FFFFFF"/>
          </w:tcPr>
          <w:p w14:paraId="368ECC1B" w14:textId="77777777" w:rsidR="00D15718" w:rsidRPr="003562C8" w:rsidRDefault="00D15718" w:rsidP="00A61A78">
            <w:pPr>
              <w:jc w:val="center"/>
              <w:rPr>
                <w:rFonts w:ascii="Arial" w:hAnsi="Arial" w:cs="Arial"/>
                <w:b/>
                <w:bCs/>
              </w:rPr>
            </w:pPr>
            <w:r w:rsidRPr="003562C8">
              <w:rPr>
                <w:rFonts w:ascii="Arial" w:hAnsi="Arial" w:cs="Arial"/>
                <w:b/>
                <w:bCs/>
              </w:rPr>
              <w:t>151</w:t>
            </w:r>
          </w:p>
        </w:tc>
        <w:tc>
          <w:tcPr>
            <w:tcW w:w="1301" w:type="dxa"/>
            <w:tcBorders>
              <w:top w:val="single" w:sz="8" w:space="0" w:color="AEAEAE"/>
              <w:left w:val="single" w:sz="8" w:space="0" w:color="E0E0E0"/>
              <w:bottom w:val="single" w:sz="8" w:space="0" w:color="AEAEAE"/>
              <w:right w:val="single" w:sz="8" w:space="0" w:color="E0E0E0"/>
            </w:tcBorders>
            <w:shd w:val="clear" w:color="auto" w:fill="FFFFFF"/>
          </w:tcPr>
          <w:p w14:paraId="1F38FFDA" w14:textId="77777777" w:rsidR="00D15718" w:rsidRPr="003562C8" w:rsidRDefault="00D15718" w:rsidP="00A61A78">
            <w:pPr>
              <w:jc w:val="center"/>
              <w:rPr>
                <w:rFonts w:ascii="Arial" w:hAnsi="Arial" w:cs="Arial"/>
                <w:b/>
                <w:bCs/>
              </w:rPr>
            </w:pPr>
            <w:r w:rsidRPr="003562C8">
              <w:rPr>
                <w:rFonts w:ascii="Arial" w:hAnsi="Arial" w:cs="Arial"/>
                <w:b/>
                <w:bCs/>
              </w:rPr>
              <w:t>1.00</w:t>
            </w:r>
          </w:p>
        </w:tc>
        <w:tc>
          <w:tcPr>
            <w:tcW w:w="1338" w:type="dxa"/>
            <w:tcBorders>
              <w:top w:val="single" w:sz="8" w:space="0" w:color="AEAEAE"/>
              <w:left w:val="single" w:sz="8" w:space="0" w:color="E0E0E0"/>
              <w:bottom w:val="single" w:sz="8" w:space="0" w:color="AEAEAE"/>
              <w:right w:val="single" w:sz="8" w:space="0" w:color="E0E0E0"/>
            </w:tcBorders>
            <w:shd w:val="clear" w:color="auto" w:fill="FFFFFF"/>
          </w:tcPr>
          <w:p w14:paraId="68BC1214" w14:textId="77777777" w:rsidR="00D15718" w:rsidRPr="003562C8" w:rsidRDefault="00D15718" w:rsidP="00A61A78">
            <w:pPr>
              <w:jc w:val="center"/>
              <w:rPr>
                <w:rFonts w:ascii="Arial" w:hAnsi="Arial" w:cs="Arial"/>
                <w:b/>
                <w:bCs/>
              </w:rPr>
            </w:pPr>
            <w:r w:rsidRPr="003562C8">
              <w:rPr>
                <w:rFonts w:ascii="Arial" w:hAnsi="Arial" w:cs="Arial"/>
                <w:b/>
                <w:bCs/>
              </w:rPr>
              <w:t>5.00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120E78D6" w14:textId="77777777" w:rsidR="00D15718" w:rsidRPr="003562C8" w:rsidRDefault="00D15718" w:rsidP="00A61A78">
            <w:pPr>
              <w:jc w:val="center"/>
              <w:rPr>
                <w:rFonts w:ascii="Arial" w:hAnsi="Arial" w:cs="Arial"/>
                <w:b/>
                <w:bCs/>
              </w:rPr>
            </w:pPr>
            <w:r w:rsidRPr="003562C8">
              <w:rPr>
                <w:rFonts w:ascii="Arial" w:hAnsi="Arial" w:cs="Arial"/>
                <w:b/>
                <w:bCs/>
              </w:rPr>
              <w:t>3.1440</w:t>
            </w:r>
          </w:p>
        </w:tc>
        <w:tc>
          <w:tcPr>
            <w:tcW w:w="1747" w:type="dxa"/>
            <w:tcBorders>
              <w:top w:val="single" w:sz="8" w:space="0" w:color="AEAEAE"/>
              <w:left w:val="single" w:sz="8" w:space="0" w:color="E0E0E0"/>
              <w:bottom w:val="single" w:sz="8" w:space="0" w:color="AEAEAE"/>
              <w:right w:val="nil"/>
            </w:tcBorders>
            <w:shd w:val="clear" w:color="auto" w:fill="FFFFFF"/>
          </w:tcPr>
          <w:p w14:paraId="503E6EFA" w14:textId="77777777" w:rsidR="00D15718" w:rsidRPr="003562C8" w:rsidRDefault="00D15718" w:rsidP="00A61A78">
            <w:pPr>
              <w:jc w:val="center"/>
              <w:rPr>
                <w:rFonts w:ascii="Arial" w:hAnsi="Arial" w:cs="Arial"/>
                <w:b/>
                <w:bCs/>
              </w:rPr>
            </w:pPr>
            <w:r w:rsidRPr="003562C8">
              <w:rPr>
                <w:rFonts w:ascii="Arial" w:hAnsi="Arial" w:cs="Arial"/>
                <w:b/>
                <w:bCs/>
              </w:rPr>
              <w:t>.86044</w:t>
            </w:r>
          </w:p>
        </w:tc>
      </w:tr>
      <w:tr w:rsidR="00D15718" w:rsidRPr="003562C8" w14:paraId="426362BB" w14:textId="77777777" w:rsidTr="00A61A78">
        <w:trPr>
          <w:cantSplit/>
          <w:trHeight w:val="584"/>
        </w:trPr>
        <w:tc>
          <w:tcPr>
            <w:tcW w:w="2062" w:type="dxa"/>
            <w:tcBorders>
              <w:top w:val="single" w:sz="8" w:space="0" w:color="AEAEAE"/>
              <w:left w:val="nil"/>
              <w:bottom w:val="single" w:sz="8" w:space="0" w:color="AEAEAE"/>
              <w:right w:val="nil"/>
            </w:tcBorders>
            <w:shd w:val="clear" w:color="auto" w:fill="E0E0E0"/>
          </w:tcPr>
          <w:p w14:paraId="1D961DEF" w14:textId="77777777" w:rsidR="00D15718" w:rsidRPr="003562C8" w:rsidRDefault="00D15718" w:rsidP="00A61A78">
            <w:pPr>
              <w:jc w:val="center"/>
              <w:rPr>
                <w:rFonts w:ascii="Arial" w:hAnsi="Arial" w:cs="Arial"/>
                <w:b/>
                <w:bCs/>
              </w:rPr>
            </w:pPr>
            <w:r w:rsidRPr="003562C8">
              <w:rPr>
                <w:rFonts w:ascii="Arial" w:hAnsi="Arial" w:cs="Arial"/>
                <w:b/>
                <w:bCs/>
              </w:rPr>
              <w:t>PQ_MEAN</w:t>
            </w:r>
          </w:p>
        </w:tc>
        <w:tc>
          <w:tcPr>
            <w:tcW w:w="1244" w:type="dxa"/>
            <w:tcBorders>
              <w:top w:val="single" w:sz="8" w:space="0" w:color="AEAEAE"/>
              <w:left w:val="nil"/>
              <w:bottom w:val="single" w:sz="8" w:space="0" w:color="AEAEAE"/>
              <w:right w:val="single" w:sz="8" w:space="0" w:color="E0E0E0"/>
            </w:tcBorders>
            <w:shd w:val="clear" w:color="auto" w:fill="FFFFFF"/>
          </w:tcPr>
          <w:p w14:paraId="23070DC0" w14:textId="77777777" w:rsidR="00D15718" w:rsidRPr="003562C8" w:rsidRDefault="00D15718" w:rsidP="00A61A78">
            <w:pPr>
              <w:jc w:val="center"/>
              <w:rPr>
                <w:rFonts w:ascii="Arial" w:hAnsi="Arial" w:cs="Arial"/>
                <w:b/>
                <w:bCs/>
              </w:rPr>
            </w:pPr>
            <w:r w:rsidRPr="003562C8">
              <w:rPr>
                <w:rFonts w:ascii="Arial" w:hAnsi="Arial" w:cs="Arial"/>
                <w:b/>
                <w:bCs/>
              </w:rPr>
              <w:t>151</w:t>
            </w:r>
          </w:p>
        </w:tc>
        <w:tc>
          <w:tcPr>
            <w:tcW w:w="1301" w:type="dxa"/>
            <w:tcBorders>
              <w:top w:val="single" w:sz="8" w:space="0" w:color="AEAEAE"/>
              <w:left w:val="single" w:sz="8" w:space="0" w:color="E0E0E0"/>
              <w:bottom w:val="single" w:sz="8" w:space="0" w:color="AEAEAE"/>
              <w:right w:val="single" w:sz="8" w:space="0" w:color="E0E0E0"/>
            </w:tcBorders>
            <w:shd w:val="clear" w:color="auto" w:fill="FFFFFF"/>
          </w:tcPr>
          <w:p w14:paraId="60A753DE" w14:textId="77777777" w:rsidR="00D15718" w:rsidRPr="003562C8" w:rsidRDefault="00D15718" w:rsidP="00A61A78">
            <w:pPr>
              <w:jc w:val="center"/>
              <w:rPr>
                <w:rFonts w:ascii="Arial" w:hAnsi="Arial" w:cs="Arial"/>
                <w:b/>
                <w:bCs/>
              </w:rPr>
            </w:pPr>
            <w:r w:rsidRPr="003562C8">
              <w:rPr>
                <w:rFonts w:ascii="Arial" w:hAnsi="Arial" w:cs="Arial"/>
                <w:b/>
                <w:bCs/>
              </w:rPr>
              <w:t>1.00</w:t>
            </w:r>
          </w:p>
        </w:tc>
        <w:tc>
          <w:tcPr>
            <w:tcW w:w="1338" w:type="dxa"/>
            <w:tcBorders>
              <w:top w:val="single" w:sz="8" w:space="0" w:color="AEAEAE"/>
              <w:left w:val="single" w:sz="8" w:space="0" w:color="E0E0E0"/>
              <w:bottom w:val="single" w:sz="8" w:space="0" w:color="AEAEAE"/>
              <w:right w:val="single" w:sz="8" w:space="0" w:color="E0E0E0"/>
            </w:tcBorders>
            <w:shd w:val="clear" w:color="auto" w:fill="FFFFFF"/>
          </w:tcPr>
          <w:p w14:paraId="0E4952AE" w14:textId="77777777" w:rsidR="00D15718" w:rsidRPr="003562C8" w:rsidRDefault="00D15718" w:rsidP="00A61A78">
            <w:pPr>
              <w:jc w:val="center"/>
              <w:rPr>
                <w:rFonts w:ascii="Arial" w:hAnsi="Arial" w:cs="Arial"/>
                <w:b/>
                <w:bCs/>
              </w:rPr>
            </w:pPr>
            <w:r w:rsidRPr="003562C8">
              <w:rPr>
                <w:rFonts w:ascii="Arial" w:hAnsi="Arial" w:cs="Arial"/>
                <w:b/>
                <w:bCs/>
              </w:rPr>
              <w:t>5.00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2DF58752" w14:textId="77777777" w:rsidR="00D15718" w:rsidRPr="003562C8" w:rsidRDefault="00D15718" w:rsidP="00A61A78">
            <w:pPr>
              <w:jc w:val="center"/>
              <w:rPr>
                <w:rFonts w:ascii="Arial" w:hAnsi="Arial" w:cs="Arial"/>
                <w:b/>
                <w:bCs/>
              </w:rPr>
            </w:pPr>
            <w:r w:rsidRPr="003562C8">
              <w:rPr>
                <w:rFonts w:ascii="Arial" w:hAnsi="Arial" w:cs="Arial"/>
                <w:b/>
                <w:bCs/>
              </w:rPr>
              <w:t>3.0828</w:t>
            </w:r>
          </w:p>
        </w:tc>
        <w:tc>
          <w:tcPr>
            <w:tcW w:w="1747" w:type="dxa"/>
            <w:tcBorders>
              <w:top w:val="single" w:sz="8" w:space="0" w:color="AEAEAE"/>
              <w:left w:val="single" w:sz="8" w:space="0" w:color="E0E0E0"/>
              <w:bottom w:val="single" w:sz="8" w:space="0" w:color="AEAEAE"/>
              <w:right w:val="nil"/>
            </w:tcBorders>
            <w:shd w:val="clear" w:color="auto" w:fill="FFFFFF"/>
          </w:tcPr>
          <w:p w14:paraId="3F5531C7" w14:textId="77777777" w:rsidR="00D15718" w:rsidRPr="003562C8" w:rsidRDefault="00D15718" w:rsidP="00A61A78">
            <w:pPr>
              <w:jc w:val="center"/>
              <w:rPr>
                <w:rFonts w:ascii="Arial" w:hAnsi="Arial" w:cs="Arial"/>
                <w:b/>
                <w:bCs/>
              </w:rPr>
            </w:pPr>
            <w:r w:rsidRPr="003562C8">
              <w:rPr>
                <w:rFonts w:ascii="Arial" w:hAnsi="Arial" w:cs="Arial"/>
                <w:b/>
                <w:bCs/>
              </w:rPr>
              <w:t>.89337</w:t>
            </w:r>
          </w:p>
        </w:tc>
      </w:tr>
      <w:tr w:rsidR="00D15718" w:rsidRPr="003562C8" w14:paraId="3FFA3135" w14:textId="77777777" w:rsidTr="00A61A78">
        <w:trPr>
          <w:cantSplit/>
          <w:trHeight w:val="595"/>
        </w:trPr>
        <w:tc>
          <w:tcPr>
            <w:tcW w:w="2062" w:type="dxa"/>
            <w:tcBorders>
              <w:top w:val="single" w:sz="8" w:space="0" w:color="AEAEAE"/>
              <w:left w:val="nil"/>
              <w:bottom w:val="single" w:sz="8" w:space="0" w:color="AEAEAE"/>
              <w:right w:val="nil"/>
            </w:tcBorders>
            <w:shd w:val="clear" w:color="auto" w:fill="E0E0E0"/>
          </w:tcPr>
          <w:p w14:paraId="79CF65B0" w14:textId="77777777" w:rsidR="00D15718" w:rsidRPr="003562C8" w:rsidRDefault="00D15718" w:rsidP="00A61A78">
            <w:pPr>
              <w:jc w:val="center"/>
              <w:rPr>
                <w:rFonts w:ascii="Arial" w:hAnsi="Arial" w:cs="Arial"/>
                <w:b/>
                <w:bCs/>
              </w:rPr>
            </w:pPr>
            <w:r w:rsidRPr="003562C8">
              <w:rPr>
                <w:rFonts w:ascii="Arial" w:hAnsi="Arial" w:cs="Arial"/>
                <w:b/>
                <w:bCs/>
              </w:rPr>
              <w:t>PS_MEAN</w:t>
            </w:r>
          </w:p>
        </w:tc>
        <w:tc>
          <w:tcPr>
            <w:tcW w:w="1244" w:type="dxa"/>
            <w:tcBorders>
              <w:top w:val="single" w:sz="8" w:space="0" w:color="AEAEAE"/>
              <w:left w:val="nil"/>
              <w:bottom w:val="single" w:sz="8" w:space="0" w:color="AEAEAE"/>
              <w:right w:val="single" w:sz="8" w:space="0" w:color="E0E0E0"/>
            </w:tcBorders>
            <w:shd w:val="clear" w:color="auto" w:fill="FFFFFF"/>
          </w:tcPr>
          <w:p w14:paraId="247D1543" w14:textId="77777777" w:rsidR="00D15718" w:rsidRPr="003562C8" w:rsidRDefault="00D15718" w:rsidP="00A61A78">
            <w:pPr>
              <w:jc w:val="center"/>
              <w:rPr>
                <w:rFonts w:ascii="Arial" w:hAnsi="Arial" w:cs="Arial"/>
                <w:b/>
                <w:bCs/>
              </w:rPr>
            </w:pPr>
            <w:r w:rsidRPr="003562C8">
              <w:rPr>
                <w:rFonts w:ascii="Arial" w:hAnsi="Arial" w:cs="Arial"/>
                <w:b/>
                <w:bCs/>
              </w:rPr>
              <w:t>151</w:t>
            </w:r>
          </w:p>
        </w:tc>
        <w:tc>
          <w:tcPr>
            <w:tcW w:w="1301" w:type="dxa"/>
            <w:tcBorders>
              <w:top w:val="single" w:sz="8" w:space="0" w:color="AEAEAE"/>
              <w:left w:val="single" w:sz="8" w:space="0" w:color="E0E0E0"/>
              <w:bottom w:val="single" w:sz="8" w:space="0" w:color="AEAEAE"/>
              <w:right w:val="single" w:sz="8" w:space="0" w:color="E0E0E0"/>
            </w:tcBorders>
            <w:shd w:val="clear" w:color="auto" w:fill="FFFFFF"/>
          </w:tcPr>
          <w:p w14:paraId="6DA57CC9" w14:textId="77777777" w:rsidR="00D15718" w:rsidRPr="003562C8" w:rsidRDefault="00D15718" w:rsidP="00A61A78">
            <w:pPr>
              <w:jc w:val="center"/>
              <w:rPr>
                <w:rFonts w:ascii="Arial" w:hAnsi="Arial" w:cs="Arial"/>
                <w:b/>
                <w:bCs/>
              </w:rPr>
            </w:pPr>
            <w:r w:rsidRPr="003562C8">
              <w:rPr>
                <w:rFonts w:ascii="Arial" w:hAnsi="Arial" w:cs="Arial"/>
                <w:b/>
                <w:bCs/>
              </w:rPr>
              <w:t>1.00</w:t>
            </w:r>
          </w:p>
        </w:tc>
        <w:tc>
          <w:tcPr>
            <w:tcW w:w="1338" w:type="dxa"/>
            <w:tcBorders>
              <w:top w:val="single" w:sz="8" w:space="0" w:color="AEAEAE"/>
              <w:left w:val="single" w:sz="8" w:space="0" w:color="E0E0E0"/>
              <w:bottom w:val="single" w:sz="8" w:space="0" w:color="AEAEAE"/>
              <w:right w:val="single" w:sz="8" w:space="0" w:color="E0E0E0"/>
            </w:tcBorders>
            <w:shd w:val="clear" w:color="auto" w:fill="FFFFFF"/>
          </w:tcPr>
          <w:p w14:paraId="00B115DF" w14:textId="77777777" w:rsidR="00D15718" w:rsidRPr="003562C8" w:rsidRDefault="00D15718" w:rsidP="00A61A78">
            <w:pPr>
              <w:jc w:val="center"/>
              <w:rPr>
                <w:rFonts w:ascii="Arial" w:hAnsi="Arial" w:cs="Arial"/>
                <w:b/>
                <w:bCs/>
              </w:rPr>
            </w:pPr>
            <w:r w:rsidRPr="003562C8">
              <w:rPr>
                <w:rFonts w:ascii="Arial" w:hAnsi="Arial" w:cs="Arial"/>
                <w:b/>
                <w:bCs/>
              </w:rPr>
              <w:t>5.00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24A0C063" w14:textId="77777777" w:rsidR="00D15718" w:rsidRPr="003562C8" w:rsidRDefault="00D15718" w:rsidP="00A61A78">
            <w:pPr>
              <w:jc w:val="center"/>
              <w:rPr>
                <w:rFonts w:ascii="Arial" w:hAnsi="Arial" w:cs="Arial"/>
                <w:b/>
                <w:bCs/>
              </w:rPr>
            </w:pPr>
            <w:r w:rsidRPr="003562C8">
              <w:rPr>
                <w:rFonts w:ascii="Arial" w:hAnsi="Arial" w:cs="Arial"/>
                <w:b/>
                <w:bCs/>
              </w:rPr>
              <w:t>3.1225</w:t>
            </w:r>
          </w:p>
        </w:tc>
        <w:tc>
          <w:tcPr>
            <w:tcW w:w="1747" w:type="dxa"/>
            <w:tcBorders>
              <w:top w:val="single" w:sz="8" w:space="0" w:color="AEAEAE"/>
              <w:left w:val="single" w:sz="8" w:space="0" w:color="E0E0E0"/>
              <w:bottom w:val="single" w:sz="8" w:space="0" w:color="AEAEAE"/>
              <w:right w:val="nil"/>
            </w:tcBorders>
            <w:shd w:val="clear" w:color="auto" w:fill="FFFFFF"/>
          </w:tcPr>
          <w:p w14:paraId="46016E88" w14:textId="77777777" w:rsidR="00D15718" w:rsidRPr="003562C8" w:rsidRDefault="00D15718" w:rsidP="00A61A78">
            <w:pPr>
              <w:jc w:val="center"/>
              <w:rPr>
                <w:rFonts w:ascii="Arial" w:hAnsi="Arial" w:cs="Arial"/>
                <w:b/>
                <w:bCs/>
              </w:rPr>
            </w:pPr>
            <w:r w:rsidRPr="003562C8">
              <w:rPr>
                <w:rFonts w:ascii="Arial" w:hAnsi="Arial" w:cs="Arial"/>
                <w:b/>
                <w:bCs/>
              </w:rPr>
              <w:t>.86836</w:t>
            </w:r>
          </w:p>
        </w:tc>
      </w:tr>
      <w:tr w:rsidR="00D15718" w:rsidRPr="003562C8" w14:paraId="63CEE96D" w14:textId="77777777" w:rsidTr="00A61A78">
        <w:trPr>
          <w:cantSplit/>
          <w:trHeight w:val="584"/>
        </w:trPr>
        <w:tc>
          <w:tcPr>
            <w:tcW w:w="2062" w:type="dxa"/>
            <w:tcBorders>
              <w:top w:val="single" w:sz="8" w:space="0" w:color="AEAEAE"/>
              <w:left w:val="nil"/>
              <w:bottom w:val="single" w:sz="8" w:space="0" w:color="AEAEAE"/>
              <w:right w:val="nil"/>
            </w:tcBorders>
            <w:shd w:val="clear" w:color="auto" w:fill="E0E0E0"/>
          </w:tcPr>
          <w:p w14:paraId="7C3E9FA8" w14:textId="77777777" w:rsidR="00D15718" w:rsidRPr="003562C8" w:rsidRDefault="00D15718" w:rsidP="00A61A78">
            <w:pPr>
              <w:jc w:val="center"/>
              <w:rPr>
                <w:rFonts w:ascii="Arial" w:hAnsi="Arial" w:cs="Arial"/>
                <w:b/>
                <w:bCs/>
              </w:rPr>
            </w:pPr>
            <w:r w:rsidRPr="003562C8">
              <w:rPr>
                <w:rFonts w:ascii="Arial" w:hAnsi="Arial" w:cs="Arial"/>
                <w:b/>
                <w:bCs/>
              </w:rPr>
              <w:t>BP_MEAN</w:t>
            </w:r>
          </w:p>
        </w:tc>
        <w:tc>
          <w:tcPr>
            <w:tcW w:w="1244" w:type="dxa"/>
            <w:tcBorders>
              <w:top w:val="single" w:sz="8" w:space="0" w:color="AEAEAE"/>
              <w:left w:val="nil"/>
              <w:bottom w:val="single" w:sz="8" w:space="0" w:color="AEAEAE"/>
              <w:right w:val="single" w:sz="8" w:space="0" w:color="E0E0E0"/>
            </w:tcBorders>
            <w:shd w:val="clear" w:color="auto" w:fill="FFFFFF"/>
          </w:tcPr>
          <w:p w14:paraId="097FF555" w14:textId="77777777" w:rsidR="00D15718" w:rsidRPr="003562C8" w:rsidRDefault="00D15718" w:rsidP="00A61A78">
            <w:pPr>
              <w:jc w:val="center"/>
              <w:rPr>
                <w:rFonts w:ascii="Arial" w:hAnsi="Arial" w:cs="Arial"/>
                <w:b/>
                <w:bCs/>
              </w:rPr>
            </w:pPr>
            <w:r w:rsidRPr="003562C8">
              <w:rPr>
                <w:rFonts w:ascii="Arial" w:hAnsi="Arial" w:cs="Arial"/>
                <w:b/>
                <w:bCs/>
              </w:rPr>
              <w:t>151</w:t>
            </w:r>
          </w:p>
        </w:tc>
        <w:tc>
          <w:tcPr>
            <w:tcW w:w="1301" w:type="dxa"/>
            <w:tcBorders>
              <w:top w:val="single" w:sz="8" w:space="0" w:color="AEAEAE"/>
              <w:left w:val="single" w:sz="8" w:space="0" w:color="E0E0E0"/>
              <w:bottom w:val="single" w:sz="8" w:space="0" w:color="AEAEAE"/>
              <w:right w:val="single" w:sz="8" w:space="0" w:color="E0E0E0"/>
            </w:tcBorders>
            <w:shd w:val="clear" w:color="auto" w:fill="FFFFFF"/>
          </w:tcPr>
          <w:p w14:paraId="0CF376C1" w14:textId="77777777" w:rsidR="00D15718" w:rsidRPr="003562C8" w:rsidRDefault="00D15718" w:rsidP="00A61A78">
            <w:pPr>
              <w:jc w:val="center"/>
              <w:rPr>
                <w:rFonts w:ascii="Arial" w:hAnsi="Arial" w:cs="Arial"/>
                <w:b/>
                <w:bCs/>
              </w:rPr>
            </w:pPr>
            <w:r w:rsidRPr="003562C8">
              <w:rPr>
                <w:rFonts w:ascii="Arial" w:hAnsi="Arial" w:cs="Arial"/>
                <w:b/>
                <w:bCs/>
              </w:rPr>
              <w:t>1.00</w:t>
            </w:r>
          </w:p>
        </w:tc>
        <w:tc>
          <w:tcPr>
            <w:tcW w:w="1338" w:type="dxa"/>
            <w:tcBorders>
              <w:top w:val="single" w:sz="8" w:space="0" w:color="AEAEAE"/>
              <w:left w:val="single" w:sz="8" w:space="0" w:color="E0E0E0"/>
              <w:bottom w:val="single" w:sz="8" w:space="0" w:color="AEAEAE"/>
              <w:right w:val="single" w:sz="8" w:space="0" w:color="E0E0E0"/>
            </w:tcBorders>
            <w:shd w:val="clear" w:color="auto" w:fill="FFFFFF"/>
          </w:tcPr>
          <w:p w14:paraId="731F786B" w14:textId="77777777" w:rsidR="00D15718" w:rsidRPr="003562C8" w:rsidRDefault="00D15718" w:rsidP="00A61A78">
            <w:pPr>
              <w:jc w:val="center"/>
              <w:rPr>
                <w:rFonts w:ascii="Arial" w:hAnsi="Arial" w:cs="Arial"/>
                <w:b/>
                <w:bCs/>
              </w:rPr>
            </w:pPr>
            <w:r w:rsidRPr="003562C8">
              <w:rPr>
                <w:rFonts w:ascii="Arial" w:hAnsi="Arial" w:cs="Arial"/>
                <w:b/>
                <w:bCs/>
              </w:rPr>
              <w:t>5.00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195B8474" w14:textId="77777777" w:rsidR="00D15718" w:rsidRPr="003562C8" w:rsidRDefault="00D15718" w:rsidP="00A61A78">
            <w:pPr>
              <w:jc w:val="center"/>
              <w:rPr>
                <w:rFonts w:ascii="Arial" w:hAnsi="Arial" w:cs="Arial"/>
                <w:b/>
                <w:bCs/>
              </w:rPr>
            </w:pPr>
            <w:r w:rsidRPr="003562C8">
              <w:rPr>
                <w:rFonts w:ascii="Arial" w:hAnsi="Arial" w:cs="Arial"/>
                <w:b/>
                <w:bCs/>
              </w:rPr>
              <w:t>3.1126</w:t>
            </w:r>
          </w:p>
        </w:tc>
        <w:tc>
          <w:tcPr>
            <w:tcW w:w="1747" w:type="dxa"/>
            <w:tcBorders>
              <w:top w:val="single" w:sz="8" w:space="0" w:color="AEAEAE"/>
              <w:left w:val="single" w:sz="8" w:space="0" w:color="E0E0E0"/>
              <w:bottom w:val="single" w:sz="8" w:space="0" w:color="AEAEAE"/>
              <w:right w:val="nil"/>
            </w:tcBorders>
            <w:shd w:val="clear" w:color="auto" w:fill="FFFFFF"/>
          </w:tcPr>
          <w:p w14:paraId="66F5190D" w14:textId="77777777" w:rsidR="00D15718" w:rsidRPr="003562C8" w:rsidRDefault="00D15718" w:rsidP="00A61A78">
            <w:pPr>
              <w:jc w:val="center"/>
              <w:rPr>
                <w:rFonts w:ascii="Arial" w:hAnsi="Arial" w:cs="Arial"/>
                <w:b/>
                <w:bCs/>
              </w:rPr>
            </w:pPr>
            <w:r w:rsidRPr="003562C8">
              <w:rPr>
                <w:rFonts w:ascii="Arial" w:hAnsi="Arial" w:cs="Arial"/>
                <w:b/>
                <w:bCs/>
              </w:rPr>
              <w:t>.86684</w:t>
            </w:r>
          </w:p>
        </w:tc>
      </w:tr>
      <w:tr w:rsidR="00D15718" w:rsidRPr="003562C8" w14:paraId="02F20B26" w14:textId="77777777" w:rsidTr="00A61A78">
        <w:trPr>
          <w:cantSplit/>
          <w:trHeight w:val="595"/>
        </w:trPr>
        <w:tc>
          <w:tcPr>
            <w:tcW w:w="2062" w:type="dxa"/>
            <w:tcBorders>
              <w:top w:val="single" w:sz="8" w:space="0" w:color="AEAEAE"/>
              <w:left w:val="nil"/>
              <w:bottom w:val="single" w:sz="8" w:space="0" w:color="AEAEAE"/>
              <w:right w:val="nil"/>
            </w:tcBorders>
            <w:shd w:val="clear" w:color="auto" w:fill="E0E0E0"/>
          </w:tcPr>
          <w:p w14:paraId="13DDF568" w14:textId="77777777" w:rsidR="00D15718" w:rsidRPr="003562C8" w:rsidRDefault="00D15718" w:rsidP="00A61A78">
            <w:pPr>
              <w:jc w:val="center"/>
              <w:rPr>
                <w:rFonts w:ascii="Arial" w:hAnsi="Arial" w:cs="Arial"/>
                <w:b/>
                <w:bCs/>
              </w:rPr>
            </w:pPr>
            <w:r w:rsidRPr="003562C8">
              <w:rPr>
                <w:rFonts w:ascii="Arial" w:hAnsi="Arial" w:cs="Arial"/>
                <w:b/>
                <w:bCs/>
              </w:rPr>
              <w:t>PI_MEAN</w:t>
            </w:r>
          </w:p>
        </w:tc>
        <w:tc>
          <w:tcPr>
            <w:tcW w:w="1244" w:type="dxa"/>
            <w:tcBorders>
              <w:top w:val="single" w:sz="8" w:space="0" w:color="AEAEAE"/>
              <w:left w:val="nil"/>
              <w:bottom w:val="single" w:sz="8" w:space="0" w:color="AEAEAE"/>
              <w:right w:val="single" w:sz="8" w:space="0" w:color="E0E0E0"/>
            </w:tcBorders>
            <w:shd w:val="clear" w:color="auto" w:fill="FFFFFF"/>
          </w:tcPr>
          <w:p w14:paraId="451C6575" w14:textId="77777777" w:rsidR="00D15718" w:rsidRPr="003562C8" w:rsidRDefault="00D15718" w:rsidP="00A61A78">
            <w:pPr>
              <w:jc w:val="center"/>
              <w:rPr>
                <w:rFonts w:ascii="Arial" w:hAnsi="Arial" w:cs="Arial"/>
                <w:b/>
                <w:bCs/>
              </w:rPr>
            </w:pPr>
            <w:r w:rsidRPr="003562C8">
              <w:rPr>
                <w:rFonts w:ascii="Arial" w:hAnsi="Arial" w:cs="Arial"/>
                <w:b/>
                <w:bCs/>
              </w:rPr>
              <w:t>151</w:t>
            </w:r>
          </w:p>
        </w:tc>
        <w:tc>
          <w:tcPr>
            <w:tcW w:w="1301" w:type="dxa"/>
            <w:tcBorders>
              <w:top w:val="single" w:sz="8" w:space="0" w:color="AEAEAE"/>
              <w:left w:val="single" w:sz="8" w:space="0" w:color="E0E0E0"/>
              <w:bottom w:val="single" w:sz="8" w:space="0" w:color="AEAEAE"/>
              <w:right w:val="single" w:sz="8" w:space="0" w:color="E0E0E0"/>
            </w:tcBorders>
            <w:shd w:val="clear" w:color="auto" w:fill="FFFFFF"/>
          </w:tcPr>
          <w:p w14:paraId="6D6D08B3" w14:textId="77777777" w:rsidR="00D15718" w:rsidRPr="003562C8" w:rsidRDefault="00D15718" w:rsidP="00A61A78">
            <w:pPr>
              <w:jc w:val="center"/>
              <w:rPr>
                <w:rFonts w:ascii="Arial" w:hAnsi="Arial" w:cs="Arial"/>
                <w:b/>
                <w:bCs/>
              </w:rPr>
            </w:pPr>
            <w:r w:rsidRPr="003562C8">
              <w:rPr>
                <w:rFonts w:ascii="Arial" w:hAnsi="Arial" w:cs="Arial"/>
                <w:b/>
                <w:bCs/>
              </w:rPr>
              <w:t>1.00</w:t>
            </w:r>
          </w:p>
        </w:tc>
        <w:tc>
          <w:tcPr>
            <w:tcW w:w="1338" w:type="dxa"/>
            <w:tcBorders>
              <w:top w:val="single" w:sz="8" w:space="0" w:color="AEAEAE"/>
              <w:left w:val="single" w:sz="8" w:space="0" w:color="E0E0E0"/>
              <w:bottom w:val="single" w:sz="8" w:space="0" w:color="AEAEAE"/>
              <w:right w:val="single" w:sz="8" w:space="0" w:color="E0E0E0"/>
            </w:tcBorders>
            <w:shd w:val="clear" w:color="auto" w:fill="FFFFFF"/>
          </w:tcPr>
          <w:p w14:paraId="0AF3BB02" w14:textId="77777777" w:rsidR="00D15718" w:rsidRPr="003562C8" w:rsidRDefault="00D15718" w:rsidP="00A61A78">
            <w:pPr>
              <w:jc w:val="center"/>
              <w:rPr>
                <w:rFonts w:ascii="Arial" w:hAnsi="Arial" w:cs="Arial"/>
                <w:b/>
                <w:bCs/>
              </w:rPr>
            </w:pPr>
            <w:r w:rsidRPr="003562C8">
              <w:rPr>
                <w:rFonts w:ascii="Arial" w:hAnsi="Arial" w:cs="Arial"/>
                <w:b/>
                <w:bCs/>
              </w:rPr>
              <w:t>5.00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4359F87E" w14:textId="77777777" w:rsidR="00D15718" w:rsidRPr="003562C8" w:rsidRDefault="00D15718" w:rsidP="00A61A78">
            <w:pPr>
              <w:jc w:val="center"/>
              <w:rPr>
                <w:rFonts w:ascii="Arial" w:hAnsi="Arial" w:cs="Arial"/>
                <w:b/>
                <w:bCs/>
              </w:rPr>
            </w:pPr>
            <w:r w:rsidRPr="003562C8">
              <w:rPr>
                <w:rFonts w:ascii="Arial" w:hAnsi="Arial" w:cs="Arial"/>
                <w:b/>
                <w:bCs/>
              </w:rPr>
              <w:t>3.0745</w:t>
            </w:r>
          </w:p>
        </w:tc>
        <w:tc>
          <w:tcPr>
            <w:tcW w:w="1747" w:type="dxa"/>
            <w:tcBorders>
              <w:top w:val="single" w:sz="8" w:space="0" w:color="AEAEAE"/>
              <w:left w:val="single" w:sz="8" w:space="0" w:color="E0E0E0"/>
              <w:bottom w:val="single" w:sz="8" w:space="0" w:color="AEAEAE"/>
              <w:right w:val="nil"/>
            </w:tcBorders>
            <w:shd w:val="clear" w:color="auto" w:fill="FFFFFF"/>
          </w:tcPr>
          <w:p w14:paraId="6D9EDF86" w14:textId="77777777" w:rsidR="00D15718" w:rsidRPr="003562C8" w:rsidRDefault="00D15718" w:rsidP="00A61A78">
            <w:pPr>
              <w:jc w:val="center"/>
              <w:rPr>
                <w:rFonts w:ascii="Arial" w:hAnsi="Arial" w:cs="Arial"/>
                <w:b/>
                <w:bCs/>
              </w:rPr>
            </w:pPr>
            <w:r w:rsidRPr="003562C8">
              <w:rPr>
                <w:rFonts w:ascii="Arial" w:hAnsi="Arial" w:cs="Arial"/>
                <w:b/>
                <w:bCs/>
              </w:rPr>
              <w:t>.91003</w:t>
            </w:r>
          </w:p>
        </w:tc>
      </w:tr>
      <w:tr w:rsidR="00D15718" w:rsidRPr="003562C8" w14:paraId="05B91275" w14:textId="77777777" w:rsidTr="00A61A78">
        <w:trPr>
          <w:cantSplit/>
          <w:trHeight w:val="1005"/>
        </w:trPr>
        <w:tc>
          <w:tcPr>
            <w:tcW w:w="2062" w:type="dxa"/>
            <w:tcBorders>
              <w:top w:val="single" w:sz="8" w:space="0" w:color="AEAEAE"/>
              <w:left w:val="nil"/>
              <w:bottom w:val="single" w:sz="8" w:space="0" w:color="152935"/>
              <w:right w:val="nil"/>
            </w:tcBorders>
            <w:shd w:val="clear" w:color="auto" w:fill="E0E0E0"/>
          </w:tcPr>
          <w:p w14:paraId="1AA260D6" w14:textId="77777777" w:rsidR="00D15718" w:rsidRPr="003562C8" w:rsidRDefault="00D15718" w:rsidP="00A61A78">
            <w:pPr>
              <w:jc w:val="center"/>
              <w:rPr>
                <w:rFonts w:ascii="Arial" w:hAnsi="Arial" w:cs="Arial"/>
                <w:b/>
                <w:bCs/>
              </w:rPr>
            </w:pPr>
            <w:r w:rsidRPr="003562C8">
              <w:rPr>
                <w:rFonts w:ascii="Arial" w:hAnsi="Arial" w:cs="Arial"/>
                <w:b/>
                <w:bCs/>
              </w:rPr>
              <w:t>Valid N (</w:t>
            </w:r>
            <w:proofErr w:type="spellStart"/>
            <w:r w:rsidRPr="003562C8">
              <w:rPr>
                <w:rFonts w:ascii="Arial" w:hAnsi="Arial" w:cs="Arial"/>
                <w:b/>
                <w:bCs/>
              </w:rPr>
              <w:t>listwise</w:t>
            </w:r>
            <w:proofErr w:type="spellEnd"/>
            <w:r w:rsidRPr="003562C8">
              <w:rPr>
                <w:rFonts w:ascii="Arial" w:hAnsi="Arial" w:cs="Arial"/>
                <w:b/>
                <w:bCs/>
              </w:rPr>
              <w:t>)</w:t>
            </w:r>
          </w:p>
        </w:tc>
        <w:tc>
          <w:tcPr>
            <w:tcW w:w="1244" w:type="dxa"/>
            <w:tcBorders>
              <w:top w:val="single" w:sz="8" w:space="0" w:color="AEAEAE"/>
              <w:left w:val="nil"/>
              <w:bottom w:val="single" w:sz="8" w:space="0" w:color="152935"/>
              <w:right w:val="single" w:sz="8" w:space="0" w:color="E0E0E0"/>
            </w:tcBorders>
            <w:shd w:val="clear" w:color="auto" w:fill="FFFFFF"/>
          </w:tcPr>
          <w:p w14:paraId="6269B5C7" w14:textId="77777777" w:rsidR="00D15718" w:rsidRPr="003562C8" w:rsidRDefault="00D15718" w:rsidP="00A61A78">
            <w:pPr>
              <w:jc w:val="center"/>
              <w:rPr>
                <w:rFonts w:ascii="Arial" w:hAnsi="Arial" w:cs="Arial"/>
                <w:b/>
                <w:bCs/>
              </w:rPr>
            </w:pPr>
            <w:r w:rsidRPr="003562C8">
              <w:rPr>
                <w:rFonts w:ascii="Arial" w:hAnsi="Arial" w:cs="Arial"/>
                <w:b/>
                <w:bCs/>
              </w:rPr>
              <w:t>151</w:t>
            </w:r>
          </w:p>
        </w:tc>
        <w:tc>
          <w:tcPr>
            <w:tcW w:w="1301" w:type="dxa"/>
            <w:tcBorders>
              <w:top w:val="single" w:sz="8" w:space="0" w:color="AEAEAE"/>
              <w:left w:val="single" w:sz="8" w:space="0" w:color="E0E0E0"/>
              <w:bottom w:val="single" w:sz="8" w:space="0" w:color="152935"/>
              <w:right w:val="single" w:sz="8" w:space="0" w:color="E0E0E0"/>
            </w:tcBorders>
            <w:shd w:val="clear" w:color="auto" w:fill="FFFFFF"/>
          </w:tcPr>
          <w:p w14:paraId="0C6F8171" w14:textId="77777777" w:rsidR="00D15718" w:rsidRPr="003562C8" w:rsidRDefault="00D15718" w:rsidP="00A61A78">
            <w:pPr>
              <w:jc w:val="center"/>
              <w:rPr>
                <w:rFonts w:ascii="Arial" w:hAnsi="Arial" w:cs="Arial"/>
                <w:b/>
                <w:bCs/>
              </w:rPr>
            </w:pPr>
          </w:p>
        </w:tc>
        <w:tc>
          <w:tcPr>
            <w:tcW w:w="1338" w:type="dxa"/>
            <w:tcBorders>
              <w:top w:val="single" w:sz="8" w:space="0" w:color="AEAEAE"/>
              <w:left w:val="single" w:sz="8" w:space="0" w:color="E0E0E0"/>
              <w:bottom w:val="single" w:sz="8" w:space="0" w:color="152935"/>
              <w:right w:val="single" w:sz="8" w:space="0" w:color="E0E0E0"/>
            </w:tcBorders>
            <w:shd w:val="clear" w:color="auto" w:fill="FFFFFF"/>
          </w:tcPr>
          <w:p w14:paraId="2CC57FFA" w14:textId="77777777" w:rsidR="00D15718" w:rsidRPr="003562C8" w:rsidRDefault="00D15718" w:rsidP="00A61A78">
            <w:pPr>
              <w:jc w:val="center"/>
              <w:rPr>
                <w:rFonts w:ascii="Arial" w:hAnsi="Arial" w:cs="Arial"/>
                <w:b/>
                <w:bCs/>
              </w:rPr>
            </w:pPr>
          </w:p>
        </w:tc>
        <w:tc>
          <w:tcPr>
            <w:tcW w:w="1245" w:type="dxa"/>
            <w:tcBorders>
              <w:top w:val="single" w:sz="8" w:space="0" w:color="AEAEAE"/>
              <w:left w:val="single" w:sz="8" w:space="0" w:color="E0E0E0"/>
              <w:bottom w:val="single" w:sz="8" w:space="0" w:color="152935"/>
              <w:right w:val="single" w:sz="8" w:space="0" w:color="E0E0E0"/>
            </w:tcBorders>
            <w:shd w:val="clear" w:color="auto" w:fill="FFFFFF"/>
          </w:tcPr>
          <w:p w14:paraId="2FCB6EF1" w14:textId="77777777" w:rsidR="00D15718" w:rsidRPr="003562C8" w:rsidRDefault="00D15718" w:rsidP="00A61A78">
            <w:pPr>
              <w:jc w:val="center"/>
              <w:rPr>
                <w:rFonts w:ascii="Arial" w:hAnsi="Arial" w:cs="Arial"/>
                <w:b/>
                <w:bCs/>
              </w:rPr>
            </w:pPr>
          </w:p>
        </w:tc>
        <w:tc>
          <w:tcPr>
            <w:tcW w:w="1747" w:type="dxa"/>
            <w:tcBorders>
              <w:top w:val="single" w:sz="8" w:space="0" w:color="AEAEAE"/>
              <w:left w:val="single" w:sz="8" w:space="0" w:color="E0E0E0"/>
              <w:bottom w:val="single" w:sz="8" w:space="0" w:color="152935"/>
              <w:right w:val="nil"/>
            </w:tcBorders>
            <w:shd w:val="clear" w:color="auto" w:fill="FFFFFF"/>
          </w:tcPr>
          <w:p w14:paraId="2A6BD437" w14:textId="77777777" w:rsidR="00D15718" w:rsidRPr="003562C8" w:rsidRDefault="00D15718" w:rsidP="00A61A78">
            <w:pPr>
              <w:jc w:val="center"/>
              <w:rPr>
                <w:rFonts w:ascii="Arial" w:hAnsi="Arial" w:cs="Arial"/>
                <w:b/>
                <w:bCs/>
              </w:rPr>
            </w:pPr>
          </w:p>
        </w:tc>
      </w:tr>
    </w:tbl>
    <w:p w14:paraId="2805C921" w14:textId="77777777" w:rsidR="00D15718" w:rsidRPr="003562C8" w:rsidRDefault="00D15718" w:rsidP="00D15718">
      <w:pPr>
        <w:rPr>
          <w:rFonts w:ascii="Arial" w:hAnsi="Arial" w:cs="Arial"/>
          <w:b/>
          <w:bCs/>
        </w:rPr>
      </w:pPr>
    </w:p>
    <w:p w14:paraId="0101BA6E" w14:textId="77777777" w:rsidR="00D15718" w:rsidRPr="003562C8" w:rsidRDefault="00D15718" w:rsidP="00D15718">
      <w:pPr>
        <w:rPr>
          <w:rFonts w:ascii="Arial" w:hAnsi="Arial" w:cs="Arial"/>
          <w:b/>
          <w:bCs/>
        </w:rPr>
      </w:pPr>
      <w:r w:rsidRPr="003562C8">
        <w:rPr>
          <w:rFonts w:ascii="Arial" w:hAnsi="Arial" w:cs="Arial"/>
          <w:b/>
          <w:bCs/>
        </w:rPr>
        <w:br w:type="page"/>
      </w:r>
    </w:p>
    <w:p w14:paraId="3A59AD5B" w14:textId="77777777" w:rsidR="00D15718" w:rsidRPr="003562C8" w:rsidRDefault="00D15718" w:rsidP="00D15718">
      <w:pPr>
        <w:rPr>
          <w:rFonts w:ascii="Arial" w:hAnsi="Arial" w:cs="Arial"/>
          <w:b/>
          <w:bCs/>
        </w:rPr>
      </w:pPr>
      <w:r w:rsidRPr="003562C8">
        <w:rPr>
          <w:rFonts w:ascii="Arial" w:hAnsi="Arial" w:cs="Arial"/>
          <w:b/>
          <w:bCs/>
        </w:rPr>
        <w:lastRenderedPageBreak/>
        <w:t>Pearson Correlation Matrix</w:t>
      </w:r>
    </w:p>
    <w:tbl>
      <w:tblPr>
        <w:tblW w:w="8419" w:type="dxa"/>
        <w:tblLook w:val="04A0" w:firstRow="1" w:lastRow="0" w:firstColumn="1" w:lastColumn="0" w:noHBand="0" w:noVBand="1"/>
      </w:tblPr>
      <w:tblGrid>
        <w:gridCol w:w="1103"/>
        <w:gridCol w:w="982"/>
        <w:gridCol w:w="990"/>
        <w:gridCol w:w="1104"/>
        <w:gridCol w:w="1034"/>
        <w:gridCol w:w="982"/>
        <w:gridCol w:w="965"/>
        <w:gridCol w:w="965"/>
        <w:gridCol w:w="904"/>
      </w:tblGrid>
      <w:tr w:rsidR="00D15718" w:rsidRPr="003562C8" w14:paraId="7AF64E93" w14:textId="77777777" w:rsidTr="00A61A78">
        <w:trPr>
          <w:trHeight w:val="300"/>
        </w:trPr>
        <w:tc>
          <w:tcPr>
            <w:tcW w:w="8419" w:type="dxa"/>
            <w:gridSpan w:val="9"/>
            <w:tcBorders>
              <w:top w:val="nil"/>
              <w:left w:val="nil"/>
              <w:bottom w:val="nil"/>
              <w:right w:val="nil"/>
            </w:tcBorders>
            <w:vAlign w:val="center"/>
            <w:hideMark/>
          </w:tcPr>
          <w:p w14:paraId="1D5C5A06" w14:textId="77777777" w:rsidR="00D15718" w:rsidRPr="003562C8" w:rsidRDefault="00D15718" w:rsidP="00A61A78">
            <w:pPr>
              <w:spacing w:after="0" w:line="240" w:lineRule="auto"/>
              <w:jc w:val="center"/>
              <w:rPr>
                <w:rFonts w:ascii="Arial" w:eastAsia="Times New Roman" w:hAnsi="Arial" w:cs="Arial"/>
                <w:b/>
                <w:bCs/>
                <w:color w:val="993300"/>
                <w:lang w:eastAsia="en-GB"/>
                <w14:ligatures w14:val="none"/>
              </w:rPr>
            </w:pPr>
            <w:r w:rsidRPr="003562C8">
              <w:rPr>
                <w:rFonts w:ascii="Arial" w:eastAsia="Times New Roman" w:hAnsi="Arial" w:cs="Arial"/>
                <w:b/>
                <w:bCs/>
                <w:color w:val="993300"/>
                <w:lang w:eastAsia="en-GB"/>
                <w14:ligatures w14:val="none"/>
              </w:rPr>
              <w:t>Correlations</w:t>
            </w:r>
          </w:p>
        </w:tc>
      </w:tr>
      <w:tr w:rsidR="00D15718" w:rsidRPr="003562C8" w14:paraId="1D10D92C" w14:textId="77777777" w:rsidTr="00A61A78">
        <w:trPr>
          <w:trHeight w:val="480"/>
        </w:trPr>
        <w:tc>
          <w:tcPr>
            <w:tcW w:w="1962" w:type="dxa"/>
            <w:gridSpan w:val="2"/>
            <w:tcBorders>
              <w:top w:val="nil"/>
              <w:left w:val="nil"/>
              <w:bottom w:val="single" w:sz="4" w:space="0" w:color="993366"/>
              <w:right w:val="nil"/>
            </w:tcBorders>
            <w:vAlign w:val="bottom"/>
            <w:hideMark/>
          </w:tcPr>
          <w:p w14:paraId="563158A9"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 </w:t>
            </w:r>
          </w:p>
        </w:tc>
        <w:tc>
          <w:tcPr>
            <w:tcW w:w="921" w:type="dxa"/>
            <w:tcBorders>
              <w:top w:val="nil"/>
              <w:left w:val="nil"/>
              <w:bottom w:val="single" w:sz="4" w:space="0" w:color="993366"/>
              <w:right w:val="single" w:sz="4" w:space="0" w:color="333333"/>
            </w:tcBorders>
            <w:vAlign w:val="bottom"/>
            <w:hideMark/>
          </w:tcPr>
          <w:p w14:paraId="3E231D97"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Timestamp</w:t>
            </w:r>
          </w:p>
        </w:tc>
        <w:tc>
          <w:tcPr>
            <w:tcW w:w="1051" w:type="dxa"/>
            <w:tcBorders>
              <w:top w:val="nil"/>
              <w:left w:val="nil"/>
              <w:bottom w:val="single" w:sz="4" w:space="0" w:color="993366"/>
              <w:right w:val="single" w:sz="4" w:space="0" w:color="333333"/>
            </w:tcBorders>
            <w:vAlign w:val="bottom"/>
            <w:hideMark/>
          </w:tcPr>
          <w:p w14:paraId="64330DA8"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ORC_MEAN</w:t>
            </w:r>
          </w:p>
        </w:tc>
        <w:tc>
          <w:tcPr>
            <w:tcW w:w="971" w:type="dxa"/>
            <w:tcBorders>
              <w:top w:val="nil"/>
              <w:left w:val="nil"/>
              <w:bottom w:val="single" w:sz="4" w:space="0" w:color="993366"/>
              <w:right w:val="single" w:sz="4" w:space="0" w:color="333333"/>
            </w:tcBorders>
            <w:vAlign w:val="bottom"/>
            <w:hideMark/>
          </w:tcPr>
          <w:p w14:paraId="159FE423"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IOC_MEAN</w:t>
            </w:r>
          </w:p>
        </w:tc>
        <w:tc>
          <w:tcPr>
            <w:tcW w:w="911" w:type="dxa"/>
            <w:tcBorders>
              <w:top w:val="nil"/>
              <w:left w:val="nil"/>
              <w:bottom w:val="single" w:sz="4" w:space="0" w:color="993366"/>
              <w:right w:val="single" w:sz="4" w:space="0" w:color="333333"/>
            </w:tcBorders>
            <w:vAlign w:val="bottom"/>
            <w:hideMark/>
          </w:tcPr>
          <w:p w14:paraId="31FFE117"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PQ_MEAN</w:t>
            </w:r>
          </w:p>
        </w:tc>
        <w:tc>
          <w:tcPr>
            <w:tcW w:w="891" w:type="dxa"/>
            <w:tcBorders>
              <w:top w:val="nil"/>
              <w:left w:val="nil"/>
              <w:bottom w:val="single" w:sz="4" w:space="0" w:color="993366"/>
              <w:right w:val="single" w:sz="4" w:space="0" w:color="333333"/>
            </w:tcBorders>
            <w:vAlign w:val="bottom"/>
            <w:hideMark/>
          </w:tcPr>
          <w:p w14:paraId="406B090C"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PS_MEAN</w:t>
            </w:r>
          </w:p>
        </w:tc>
        <w:tc>
          <w:tcPr>
            <w:tcW w:w="891" w:type="dxa"/>
            <w:tcBorders>
              <w:top w:val="nil"/>
              <w:left w:val="nil"/>
              <w:bottom w:val="single" w:sz="4" w:space="0" w:color="993366"/>
              <w:right w:val="single" w:sz="4" w:space="0" w:color="333333"/>
            </w:tcBorders>
            <w:vAlign w:val="bottom"/>
            <w:hideMark/>
          </w:tcPr>
          <w:p w14:paraId="6546D518"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BP_MEAN</w:t>
            </w:r>
          </w:p>
        </w:tc>
        <w:tc>
          <w:tcPr>
            <w:tcW w:w="821" w:type="dxa"/>
            <w:tcBorders>
              <w:top w:val="nil"/>
              <w:left w:val="nil"/>
              <w:bottom w:val="single" w:sz="4" w:space="0" w:color="993366"/>
              <w:right w:val="nil"/>
            </w:tcBorders>
            <w:vAlign w:val="bottom"/>
            <w:hideMark/>
          </w:tcPr>
          <w:p w14:paraId="6969DB59"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PI_MEAN</w:t>
            </w:r>
          </w:p>
        </w:tc>
      </w:tr>
      <w:tr w:rsidR="00D15718" w:rsidRPr="003562C8" w14:paraId="41C6DD2B" w14:textId="77777777" w:rsidTr="00A61A78">
        <w:trPr>
          <w:trHeight w:val="720"/>
        </w:trPr>
        <w:tc>
          <w:tcPr>
            <w:tcW w:w="1051" w:type="dxa"/>
            <w:vMerge w:val="restart"/>
            <w:tcBorders>
              <w:top w:val="nil"/>
              <w:left w:val="nil"/>
              <w:bottom w:val="nil"/>
              <w:right w:val="nil"/>
            </w:tcBorders>
            <w:shd w:val="clear" w:color="000000" w:fill="CCCCFF"/>
            <w:hideMark/>
          </w:tcPr>
          <w:p w14:paraId="2A683FC8"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Timestamp</w:t>
            </w:r>
          </w:p>
        </w:tc>
        <w:tc>
          <w:tcPr>
            <w:tcW w:w="911" w:type="dxa"/>
            <w:tcBorders>
              <w:top w:val="nil"/>
              <w:left w:val="nil"/>
              <w:bottom w:val="single" w:sz="4" w:space="0" w:color="C0C0C0"/>
              <w:right w:val="nil"/>
            </w:tcBorders>
            <w:shd w:val="clear" w:color="000000" w:fill="CCCCFF"/>
            <w:hideMark/>
          </w:tcPr>
          <w:p w14:paraId="7C63AA7A"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Pearson Correlation</w:t>
            </w:r>
          </w:p>
        </w:tc>
        <w:tc>
          <w:tcPr>
            <w:tcW w:w="921" w:type="dxa"/>
            <w:tcBorders>
              <w:top w:val="nil"/>
              <w:left w:val="nil"/>
              <w:bottom w:val="single" w:sz="4" w:space="0" w:color="C0C0C0"/>
              <w:right w:val="single" w:sz="4" w:space="0" w:color="333333"/>
            </w:tcBorders>
            <w:noWrap/>
            <w:hideMark/>
          </w:tcPr>
          <w:p w14:paraId="16900DD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w:t>
            </w:r>
          </w:p>
        </w:tc>
        <w:tc>
          <w:tcPr>
            <w:tcW w:w="1051" w:type="dxa"/>
            <w:tcBorders>
              <w:top w:val="nil"/>
              <w:left w:val="nil"/>
              <w:bottom w:val="single" w:sz="4" w:space="0" w:color="C0C0C0"/>
              <w:right w:val="single" w:sz="4" w:space="0" w:color="333333"/>
            </w:tcBorders>
            <w:noWrap/>
            <w:hideMark/>
          </w:tcPr>
          <w:p w14:paraId="2F6F02B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-.160</w:t>
            </w:r>
            <w:r w:rsidRPr="003562C8">
              <w:rPr>
                <w:rFonts w:ascii="Arial" w:eastAsia="Times New Roman" w:hAnsi="Arial" w:cs="Arial"/>
                <w:color w:val="993300"/>
                <w:vertAlign w:val="superscript"/>
                <w:lang w:eastAsia="en-GB"/>
                <w14:ligatures w14:val="none"/>
              </w:rPr>
              <w:t>*</w:t>
            </w:r>
          </w:p>
        </w:tc>
        <w:tc>
          <w:tcPr>
            <w:tcW w:w="971" w:type="dxa"/>
            <w:tcBorders>
              <w:top w:val="nil"/>
              <w:left w:val="nil"/>
              <w:bottom w:val="single" w:sz="4" w:space="0" w:color="C0C0C0"/>
              <w:right w:val="single" w:sz="4" w:space="0" w:color="333333"/>
            </w:tcBorders>
            <w:noWrap/>
            <w:hideMark/>
          </w:tcPr>
          <w:p w14:paraId="50C8D12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-0.022</w:t>
            </w:r>
          </w:p>
        </w:tc>
        <w:tc>
          <w:tcPr>
            <w:tcW w:w="911" w:type="dxa"/>
            <w:tcBorders>
              <w:top w:val="nil"/>
              <w:left w:val="nil"/>
              <w:bottom w:val="single" w:sz="4" w:space="0" w:color="C0C0C0"/>
              <w:right w:val="single" w:sz="4" w:space="0" w:color="333333"/>
            </w:tcBorders>
            <w:noWrap/>
            <w:hideMark/>
          </w:tcPr>
          <w:p w14:paraId="430C530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-0.145</w:t>
            </w:r>
          </w:p>
        </w:tc>
        <w:tc>
          <w:tcPr>
            <w:tcW w:w="891" w:type="dxa"/>
            <w:tcBorders>
              <w:top w:val="nil"/>
              <w:left w:val="nil"/>
              <w:bottom w:val="single" w:sz="4" w:space="0" w:color="C0C0C0"/>
              <w:right w:val="single" w:sz="4" w:space="0" w:color="333333"/>
            </w:tcBorders>
            <w:noWrap/>
            <w:hideMark/>
          </w:tcPr>
          <w:p w14:paraId="4ADA248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-0.148</w:t>
            </w:r>
          </w:p>
        </w:tc>
        <w:tc>
          <w:tcPr>
            <w:tcW w:w="891" w:type="dxa"/>
            <w:tcBorders>
              <w:top w:val="nil"/>
              <w:left w:val="nil"/>
              <w:bottom w:val="single" w:sz="4" w:space="0" w:color="C0C0C0"/>
              <w:right w:val="single" w:sz="4" w:space="0" w:color="333333"/>
            </w:tcBorders>
            <w:noWrap/>
            <w:hideMark/>
          </w:tcPr>
          <w:p w14:paraId="2DB8725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-0.123</w:t>
            </w:r>
          </w:p>
        </w:tc>
        <w:tc>
          <w:tcPr>
            <w:tcW w:w="821" w:type="dxa"/>
            <w:tcBorders>
              <w:top w:val="nil"/>
              <w:left w:val="nil"/>
              <w:bottom w:val="single" w:sz="4" w:space="0" w:color="C0C0C0"/>
              <w:right w:val="nil"/>
            </w:tcBorders>
            <w:noWrap/>
            <w:hideMark/>
          </w:tcPr>
          <w:p w14:paraId="1806390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-.184</w:t>
            </w:r>
            <w:r w:rsidRPr="003562C8">
              <w:rPr>
                <w:rFonts w:ascii="Arial" w:eastAsia="Times New Roman" w:hAnsi="Arial" w:cs="Arial"/>
                <w:color w:val="993300"/>
                <w:vertAlign w:val="superscript"/>
                <w:lang w:eastAsia="en-GB"/>
                <w14:ligatures w14:val="none"/>
              </w:rPr>
              <w:t>*</w:t>
            </w:r>
          </w:p>
        </w:tc>
      </w:tr>
      <w:tr w:rsidR="00D15718" w:rsidRPr="003562C8" w14:paraId="1EE24F6D" w14:textId="77777777" w:rsidTr="00A61A78">
        <w:trPr>
          <w:trHeight w:val="480"/>
        </w:trPr>
        <w:tc>
          <w:tcPr>
            <w:tcW w:w="1051" w:type="dxa"/>
            <w:vMerge/>
            <w:tcBorders>
              <w:top w:val="nil"/>
              <w:left w:val="nil"/>
              <w:bottom w:val="nil"/>
              <w:right w:val="nil"/>
            </w:tcBorders>
            <w:vAlign w:val="center"/>
            <w:hideMark/>
          </w:tcPr>
          <w:p w14:paraId="051F9EBB"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single" w:sz="4" w:space="0" w:color="C0C0C0"/>
              <w:right w:val="nil"/>
            </w:tcBorders>
            <w:shd w:val="clear" w:color="000000" w:fill="CCCCFF"/>
            <w:hideMark/>
          </w:tcPr>
          <w:p w14:paraId="291912D3"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 (2-tailed)</w:t>
            </w:r>
          </w:p>
        </w:tc>
        <w:tc>
          <w:tcPr>
            <w:tcW w:w="921" w:type="dxa"/>
            <w:tcBorders>
              <w:top w:val="nil"/>
              <w:left w:val="nil"/>
              <w:bottom w:val="single" w:sz="4" w:space="0" w:color="C0C0C0"/>
              <w:right w:val="single" w:sz="4" w:space="0" w:color="333333"/>
            </w:tcBorders>
            <w:hideMark/>
          </w:tcPr>
          <w:p w14:paraId="41F3E68B"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051" w:type="dxa"/>
            <w:tcBorders>
              <w:top w:val="nil"/>
              <w:left w:val="nil"/>
              <w:bottom w:val="single" w:sz="4" w:space="0" w:color="C0C0C0"/>
              <w:right w:val="single" w:sz="4" w:space="0" w:color="333333"/>
            </w:tcBorders>
            <w:noWrap/>
            <w:hideMark/>
          </w:tcPr>
          <w:p w14:paraId="44E03DA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0.049</w:t>
            </w:r>
          </w:p>
        </w:tc>
        <w:tc>
          <w:tcPr>
            <w:tcW w:w="971" w:type="dxa"/>
            <w:tcBorders>
              <w:top w:val="nil"/>
              <w:left w:val="nil"/>
              <w:bottom w:val="single" w:sz="4" w:space="0" w:color="C0C0C0"/>
              <w:right w:val="single" w:sz="4" w:space="0" w:color="333333"/>
            </w:tcBorders>
            <w:noWrap/>
            <w:hideMark/>
          </w:tcPr>
          <w:p w14:paraId="69AB3E9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0.789</w:t>
            </w:r>
          </w:p>
        </w:tc>
        <w:tc>
          <w:tcPr>
            <w:tcW w:w="911" w:type="dxa"/>
            <w:tcBorders>
              <w:top w:val="nil"/>
              <w:left w:val="nil"/>
              <w:bottom w:val="single" w:sz="4" w:space="0" w:color="C0C0C0"/>
              <w:right w:val="single" w:sz="4" w:space="0" w:color="333333"/>
            </w:tcBorders>
            <w:noWrap/>
            <w:hideMark/>
          </w:tcPr>
          <w:p w14:paraId="698CDC6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0.075</w:t>
            </w:r>
          </w:p>
        </w:tc>
        <w:tc>
          <w:tcPr>
            <w:tcW w:w="891" w:type="dxa"/>
            <w:tcBorders>
              <w:top w:val="nil"/>
              <w:left w:val="nil"/>
              <w:bottom w:val="single" w:sz="4" w:space="0" w:color="C0C0C0"/>
              <w:right w:val="single" w:sz="4" w:space="0" w:color="333333"/>
            </w:tcBorders>
            <w:noWrap/>
            <w:hideMark/>
          </w:tcPr>
          <w:p w14:paraId="5BF13CE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0.070</w:t>
            </w:r>
          </w:p>
        </w:tc>
        <w:tc>
          <w:tcPr>
            <w:tcW w:w="891" w:type="dxa"/>
            <w:tcBorders>
              <w:top w:val="nil"/>
              <w:left w:val="nil"/>
              <w:bottom w:val="single" w:sz="4" w:space="0" w:color="C0C0C0"/>
              <w:right w:val="single" w:sz="4" w:space="0" w:color="333333"/>
            </w:tcBorders>
            <w:noWrap/>
            <w:hideMark/>
          </w:tcPr>
          <w:p w14:paraId="50BB4F8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0.134</w:t>
            </w:r>
          </w:p>
        </w:tc>
        <w:tc>
          <w:tcPr>
            <w:tcW w:w="821" w:type="dxa"/>
            <w:tcBorders>
              <w:top w:val="nil"/>
              <w:left w:val="nil"/>
              <w:bottom w:val="single" w:sz="4" w:space="0" w:color="C0C0C0"/>
              <w:right w:val="nil"/>
            </w:tcBorders>
            <w:noWrap/>
            <w:hideMark/>
          </w:tcPr>
          <w:p w14:paraId="3CE7ACF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0.024</w:t>
            </w:r>
          </w:p>
        </w:tc>
      </w:tr>
      <w:tr w:rsidR="00D15718" w:rsidRPr="003562C8" w14:paraId="453554D4" w14:textId="77777777" w:rsidTr="00A61A78">
        <w:trPr>
          <w:trHeight w:val="255"/>
        </w:trPr>
        <w:tc>
          <w:tcPr>
            <w:tcW w:w="1051" w:type="dxa"/>
            <w:vMerge/>
            <w:tcBorders>
              <w:top w:val="nil"/>
              <w:left w:val="nil"/>
              <w:bottom w:val="nil"/>
              <w:right w:val="nil"/>
            </w:tcBorders>
            <w:vAlign w:val="center"/>
            <w:hideMark/>
          </w:tcPr>
          <w:p w14:paraId="6B0DD313"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nil"/>
              <w:right w:val="nil"/>
            </w:tcBorders>
            <w:shd w:val="clear" w:color="000000" w:fill="CCCCFF"/>
            <w:hideMark/>
          </w:tcPr>
          <w:p w14:paraId="0C676EE0"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N</w:t>
            </w:r>
          </w:p>
        </w:tc>
        <w:tc>
          <w:tcPr>
            <w:tcW w:w="921" w:type="dxa"/>
            <w:tcBorders>
              <w:top w:val="nil"/>
              <w:left w:val="nil"/>
              <w:bottom w:val="nil"/>
              <w:right w:val="single" w:sz="4" w:space="0" w:color="333333"/>
            </w:tcBorders>
            <w:noWrap/>
            <w:hideMark/>
          </w:tcPr>
          <w:p w14:paraId="77153B4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1051" w:type="dxa"/>
            <w:tcBorders>
              <w:top w:val="nil"/>
              <w:left w:val="nil"/>
              <w:bottom w:val="nil"/>
              <w:right w:val="single" w:sz="4" w:space="0" w:color="333333"/>
            </w:tcBorders>
            <w:noWrap/>
            <w:hideMark/>
          </w:tcPr>
          <w:p w14:paraId="0490CE1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71" w:type="dxa"/>
            <w:tcBorders>
              <w:top w:val="nil"/>
              <w:left w:val="nil"/>
              <w:bottom w:val="nil"/>
              <w:right w:val="single" w:sz="4" w:space="0" w:color="333333"/>
            </w:tcBorders>
            <w:noWrap/>
            <w:hideMark/>
          </w:tcPr>
          <w:p w14:paraId="423F2F6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11" w:type="dxa"/>
            <w:tcBorders>
              <w:top w:val="nil"/>
              <w:left w:val="nil"/>
              <w:bottom w:val="nil"/>
              <w:right w:val="single" w:sz="4" w:space="0" w:color="333333"/>
            </w:tcBorders>
            <w:noWrap/>
            <w:hideMark/>
          </w:tcPr>
          <w:p w14:paraId="0D09931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435C1CE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3FCD1A4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21" w:type="dxa"/>
            <w:tcBorders>
              <w:top w:val="nil"/>
              <w:left w:val="nil"/>
              <w:bottom w:val="nil"/>
              <w:right w:val="nil"/>
            </w:tcBorders>
            <w:noWrap/>
            <w:hideMark/>
          </w:tcPr>
          <w:p w14:paraId="3A75687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r>
      <w:tr w:rsidR="00D15718" w:rsidRPr="003562C8" w14:paraId="13FE63C6" w14:textId="77777777" w:rsidTr="00A61A78">
        <w:trPr>
          <w:trHeight w:val="720"/>
        </w:trPr>
        <w:tc>
          <w:tcPr>
            <w:tcW w:w="1051" w:type="dxa"/>
            <w:vMerge w:val="restart"/>
            <w:tcBorders>
              <w:top w:val="single" w:sz="4" w:space="0" w:color="C0C0C0"/>
              <w:left w:val="nil"/>
              <w:bottom w:val="nil"/>
              <w:right w:val="nil"/>
            </w:tcBorders>
            <w:shd w:val="clear" w:color="000000" w:fill="CCCCFF"/>
            <w:hideMark/>
          </w:tcPr>
          <w:p w14:paraId="2A041A51"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ORC_MEAN</w:t>
            </w:r>
          </w:p>
        </w:tc>
        <w:tc>
          <w:tcPr>
            <w:tcW w:w="911" w:type="dxa"/>
            <w:tcBorders>
              <w:top w:val="single" w:sz="4" w:space="0" w:color="C0C0C0"/>
              <w:left w:val="nil"/>
              <w:bottom w:val="single" w:sz="4" w:space="0" w:color="C0C0C0"/>
              <w:right w:val="nil"/>
            </w:tcBorders>
            <w:shd w:val="clear" w:color="000000" w:fill="CCCCFF"/>
            <w:hideMark/>
          </w:tcPr>
          <w:p w14:paraId="7A724BF8"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0DD9724A"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-.160</w:t>
            </w:r>
            <w:r w:rsidRPr="003562C8">
              <w:rPr>
                <w:rFonts w:ascii="Arial" w:eastAsia="Times New Roman" w:hAnsi="Arial" w:cs="Arial"/>
                <w:color w:val="993300"/>
                <w:vertAlign w:val="superscript"/>
                <w:lang w:eastAsia="en-GB"/>
                <w14:ligatures w14:val="none"/>
              </w:rPr>
              <w:t>*</w:t>
            </w:r>
          </w:p>
        </w:tc>
        <w:tc>
          <w:tcPr>
            <w:tcW w:w="1051" w:type="dxa"/>
            <w:tcBorders>
              <w:top w:val="single" w:sz="4" w:space="0" w:color="C0C0C0"/>
              <w:left w:val="nil"/>
              <w:bottom w:val="single" w:sz="4" w:space="0" w:color="C0C0C0"/>
              <w:right w:val="single" w:sz="4" w:space="0" w:color="333333"/>
            </w:tcBorders>
            <w:noWrap/>
            <w:hideMark/>
          </w:tcPr>
          <w:p w14:paraId="6A024AD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w:t>
            </w:r>
          </w:p>
        </w:tc>
        <w:tc>
          <w:tcPr>
            <w:tcW w:w="971" w:type="dxa"/>
            <w:tcBorders>
              <w:top w:val="single" w:sz="4" w:space="0" w:color="C0C0C0"/>
              <w:left w:val="nil"/>
              <w:bottom w:val="single" w:sz="4" w:space="0" w:color="C0C0C0"/>
              <w:right w:val="single" w:sz="4" w:space="0" w:color="333333"/>
            </w:tcBorders>
            <w:noWrap/>
            <w:hideMark/>
          </w:tcPr>
          <w:p w14:paraId="74FDD84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.466</w:t>
            </w:r>
            <w:r w:rsidRPr="003562C8">
              <w:rPr>
                <w:rFonts w:ascii="Arial" w:eastAsia="Times New Roman" w:hAnsi="Arial" w:cs="Arial"/>
                <w:color w:val="993300"/>
                <w:vertAlign w:val="superscript"/>
                <w:lang w:eastAsia="en-GB"/>
                <w14:ligatures w14:val="none"/>
              </w:rPr>
              <w:t>**</w:t>
            </w:r>
          </w:p>
        </w:tc>
        <w:tc>
          <w:tcPr>
            <w:tcW w:w="911" w:type="dxa"/>
            <w:tcBorders>
              <w:top w:val="single" w:sz="4" w:space="0" w:color="C0C0C0"/>
              <w:left w:val="nil"/>
              <w:bottom w:val="single" w:sz="4" w:space="0" w:color="C0C0C0"/>
              <w:right w:val="single" w:sz="4" w:space="0" w:color="333333"/>
            </w:tcBorders>
            <w:noWrap/>
            <w:hideMark/>
          </w:tcPr>
          <w:p w14:paraId="495FAC4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.415</w:t>
            </w:r>
            <w:r w:rsidRPr="003562C8">
              <w:rPr>
                <w:rFonts w:ascii="Arial" w:eastAsia="Times New Roman" w:hAnsi="Arial" w:cs="Arial"/>
                <w:color w:val="993300"/>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76621E4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.375</w:t>
            </w:r>
            <w:r w:rsidRPr="003562C8">
              <w:rPr>
                <w:rFonts w:ascii="Arial" w:eastAsia="Times New Roman" w:hAnsi="Arial" w:cs="Arial"/>
                <w:color w:val="993300"/>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2D315461"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.417</w:t>
            </w:r>
            <w:r w:rsidRPr="003562C8">
              <w:rPr>
                <w:rFonts w:ascii="Arial" w:eastAsia="Times New Roman" w:hAnsi="Arial" w:cs="Arial"/>
                <w:color w:val="993300"/>
                <w:vertAlign w:val="superscript"/>
                <w:lang w:eastAsia="en-GB"/>
                <w14:ligatures w14:val="none"/>
              </w:rPr>
              <w:t>**</w:t>
            </w:r>
          </w:p>
        </w:tc>
        <w:tc>
          <w:tcPr>
            <w:tcW w:w="821" w:type="dxa"/>
            <w:tcBorders>
              <w:top w:val="single" w:sz="4" w:space="0" w:color="C0C0C0"/>
              <w:left w:val="nil"/>
              <w:bottom w:val="single" w:sz="4" w:space="0" w:color="C0C0C0"/>
              <w:right w:val="nil"/>
            </w:tcBorders>
            <w:noWrap/>
            <w:hideMark/>
          </w:tcPr>
          <w:p w14:paraId="587ED00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.362</w:t>
            </w:r>
            <w:r w:rsidRPr="003562C8">
              <w:rPr>
                <w:rFonts w:ascii="Arial" w:eastAsia="Times New Roman" w:hAnsi="Arial" w:cs="Arial"/>
                <w:color w:val="993300"/>
                <w:vertAlign w:val="superscript"/>
                <w:lang w:eastAsia="en-GB"/>
                <w14:ligatures w14:val="none"/>
              </w:rPr>
              <w:t>**</w:t>
            </w:r>
          </w:p>
        </w:tc>
      </w:tr>
      <w:tr w:rsidR="00D15718" w:rsidRPr="003562C8" w14:paraId="2FDC9F86" w14:textId="77777777" w:rsidTr="00A61A78">
        <w:trPr>
          <w:trHeight w:val="480"/>
        </w:trPr>
        <w:tc>
          <w:tcPr>
            <w:tcW w:w="1051" w:type="dxa"/>
            <w:vMerge/>
            <w:tcBorders>
              <w:top w:val="single" w:sz="4" w:space="0" w:color="C0C0C0"/>
              <w:left w:val="nil"/>
              <w:bottom w:val="nil"/>
              <w:right w:val="nil"/>
            </w:tcBorders>
            <w:vAlign w:val="center"/>
            <w:hideMark/>
          </w:tcPr>
          <w:p w14:paraId="21465941"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single" w:sz="4" w:space="0" w:color="C0C0C0"/>
              <w:right w:val="nil"/>
            </w:tcBorders>
            <w:shd w:val="clear" w:color="000000" w:fill="CCCCFF"/>
            <w:hideMark/>
          </w:tcPr>
          <w:p w14:paraId="22DAE08A"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41E4E46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0.049</w:t>
            </w:r>
          </w:p>
        </w:tc>
        <w:tc>
          <w:tcPr>
            <w:tcW w:w="1051" w:type="dxa"/>
            <w:tcBorders>
              <w:top w:val="nil"/>
              <w:left w:val="nil"/>
              <w:bottom w:val="single" w:sz="4" w:space="0" w:color="C0C0C0"/>
              <w:right w:val="single" w:sz="4" w:space="0" w:color="333333"/>
            </w:tcBorders>
            <w:hideMark/>
          </w:tcPr>
          <w:p w14:paraId="051A1357"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971" w:type="dxa"/>
            <w:tcBorders>
              <w:top w:val="nil"/>
              <w:left w:val="nil"/>
              <w:bottom w:val="single" w:sz="4" w:space="0" w:color="C0C0C0"/>
              <w:right w:val="single" w:sz="4" w:space="0" w:color="333333"/>
            </w:tcBorders>
            <w:noWrap/>
            <w:hideMark/>
          </w:tcPr>
          <w:p w14:paraId="5464A9A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911" w:type="dxa"/>
            <w:tcBorders>
              <w:top w:val="nil"/>
              <w:left w:val="nil"/>
              <w:bottom w:val="single" w:sz="4" w:space="0" w:color="C0C0C0"/>
              <w:right w:val="single" w:sz="4" w:space="0" w:color="333333"/>
            </w:tcBorders>
            <w:noWrap/>
            <w:hideMark/>
          </w:tcPr>
          <w:p w14:paraId="34CC41B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91" w:type="dxa"/>
            <w:tcBorders>
              <w:top w:val="nil"/>
              <w:left w:val="nil"/>
              <w:bottom w:val="single" w:sz="4" w:space="0" w:color="C0C0C0"/>
              <w:right w:val="single" w:sz="4" w:space="0" w:color="333333"/>
            </w:tcBorders>
            <w:noWrap/>
            <w:hideMark/>
          </w:tcPr>
          <w:p w14:paraId="1B027E4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91" w:type="dxa"/>
            <w:tcBorders>
              <w:top w:val="nil"/>
              <w:left w:val="nil"/>
              <w:bottom w:val="single" w:sz="4" w:space="0" w:color="C0C0C0"/>
              <w:right w:val="single" w:sz="4" w:space="0" w:color="333333"/>
            </w:tcBorders>
            <w:noWrap/>
            <w:hideMark/>
          </w:tcPr>
          <w:p w14:paraId="49B3070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21" w:type="dxa"/>
            <w:tcBorders>
              <w:top w:val="nil"/>
              <w:left w:val="nil"/>
              <w:bottom w:val="single" w:sz="4" w:space="0" w:color="C0C0C0"/>
              <w:right w:val="nil"/>
            </w:tcBorders>
            <w:noWrap/>
            <w:hideMark/>
          </w:tcPr>
          <w:p w14:paraId="7420F82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r>
      <w:tr w:rsidR="00D15718" w:rsidRPr="003562C8" w14:paraId="197F8934" w14:textId="77777777" w:rsidTr="00A61A78">
        <w:trPr>
          <w:trHeight w:val="255"/>
        </w:trPr>
        <w:tc>
          <w:tcPr>
            <w:tcW w:w="1051" w:type="dxa"/>
            <w:vMerge/>
            <w:tcBorders>
              <w:top w:val="single" w:sz="4" w:space="0" w:color="C0C0C0"/>
              <w:left w:val="nil"/>
              <w:bottom w:val="nil"/>
              <w:right w:val="nil"/>
            </w:tcBorders>
            <w:vAlign w:val="center"/>
            <w:hideMark/>
          </w:tcPr>
          <w:p w14:paraId="3DE0A9BA"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nil"/>
              <w:right w:val="nil"/>
            </w:tcBorders>
            <w:shd w:val="clear" w:color="000000" w:fill="CCCCFF"/>
            <w:hideMark/>
          </w:tcPr>
          <w:p w14:paraId="6EDC1A70"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N</w:t>
            </w:r>
          </w:p>
        </w:tc>
        <w:tc>
          <w:tcPr>
            <w:tcW w:w="921" w:type="dxa"/>
            <w:tcBorders>
              <w:top w:val="nil"/>
              <w:left w:val="nil"/>
              <w:bottom w:val="nil"/>
              <w:right w:val="single" w:sz="4" w:space="0" w:color="333333"/>
            </w:tcBorders>
            <w:noWrap/>
            <w:hideMark/>
          </w:tcPr>
          <w:p w14:paraId="0CEF1AA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1051" w:type="dxa"/>
            <w:tcBorders>
              <w:top w:val="nil"/>
              <w:left w:val="nil"/>
              <w:bottom w:val="nil"/>
              <w:right w:val="single" w:sz="4" w:space="0" w:color="333333"/>
            </w:tcBorders>
            <w:noWrap/>
            <w:hideMark/>
          </w:tcPr>
          <w:p w14:paraId="4BDF062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71" w:type="dxa"/>
            <w:tcBorders>
              <w:top w:val="nil"/>
              <w:left w:val="nil"/>
              <w:bottom w:val="nil"/>
              <w:right w:val="single" w:sz="4" w:space="0" w:color="333333"/>
            </w:tcBorders>
            <w:noWrap/>
            <w:hideMark/>
          </w:tcPr>
          <w:p w14:paraId="45FD20C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11" w:type="dxa"/>
            <w:tcBorders>
              <w:top w:val="nil"/>
              <w:left w:val="nil"/>
              <w:bottom w:val="nil"/>
              <w:right w:val="single" w:sz="4" w:space="0" w:color="333333"/>
            </w:tcBorders>
            <w:noWrap/>
            <w:hideMark/>
          </w:tcPr>
          <w:p w14:paraId="1ADF34C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7FF7AE5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5BE95FA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21" w:type="dxa"/>
            <w:tcBorders>
              <w:top w:val="nil"/>
              <w:left w:val="nil"/>
              <w:bottom w:val="nil"/>
              <w:right w:val="nil"/>
            </w:tcBorders>
            <w:noWrap/>
            <w:hideMark/>
          </w:tcPr>
          <w:p w14:paraId="2308891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r>
      <w:tr w:rsidR="00D15718" w:rsidRPr="003562C8" w14:paraId="6920C432" w14:textId="77777777" w:rsidTr="00A61A78">
        <w:trPr>
          <w:trHeight w:val="720"/>
        </w:trPr>
        <w:tc>
          <w:tcPr>
            <w:tcW w:w="1051" w:type="dxa"/>
            <w:vMerge w:val="restart"/>
            <w:tcBorders>
              <w:top w:val="single" w:sz="4" w:space="0" w:color="C0C0C0"/>
              <w:left w:val="nil"/>
              <w:bottom w:val="nil"/>
              <w:right w:val="nil"/>
            </w:tcBorders>
            <w:shd w:val="clear" w:color="000000" w:fill="CCCCFF"/>
            <w:hideMark/>
          </w:tcPr>
          <w:p w14:paraId="4CBF4790"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IOC_MEAN</w:t>
            </w:r>
          </w:p>
        </w:tc>
        <w:tc>
          <w:tcPr>
            <w:tcW w:w="911" w:type="dxa"/>
            <w:tcBorders>
              <w:top w:val="single" w:sz="4" w:space="0" w:color="C0C0C0"/>
              <w:left w:val="nil"/>
              <w:bottom w:val="single" w:sz="4" w:space="0" w:color="C0C0C0"/>
              <w:right w:val="nil"/>
            </w:tcBorders>
            <w:shd w:val="clear" w:color="000000" w:fill="CCCCFF"/>
            <w:hideMark/>
          </w:tcPr>
          <w:p w14:paraId="61293794"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0546018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-0.022</w:t>
            </w:r>
          </w:p>
        </w:tc>
        <w:tc>
          <w:tcPr>
            <w:tcW w:w="1051" w:type="dxa"/>
            <w:tcBorders>
              <w:top w:val="single" w:sz="4" w:space="0" w:color="C0C0C0"/>
              <w:left w:val="nil"/>
              <w:bottom w:val="single" w:sz="4" w:space="0" w:color="C0C0C0"/>
              <w:right w:val="single" w:sz="4" w:space="0" w:color="333333"/>
            </w:tcBorders>
            <w:noWrap/>
            <w:hideMark/>
          </w:tcPr>
          <w:p w14:paraId="69B687CA"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.466</w:t>
            </w:r>
            <w:r w:rsidRPr="003562C8">
              <w:rPr>
                <w:rFonts w:ascii="Arial" w:eastAsia="Times New Roman" w:hAnsi="Arial" w:cs="Arial"/>
                <w:color w:val="993300"/>
                <w:vertAlign w:val="superscript"/>
                <w:lang w:eastAsia="en-GB"/>
                <w14:ligatures w14:val="none"/>
              </w:rPr>
              <w:t>**</w:t>
            </w:r>
          </w:p>
        </w:tc>
        <w:tc>
          <w:tcPr>
            <w:tcW w:w="971" w:type="dxa"/>
            <w:tcBorders>
              <w:top w:val="single" w:sz="4" w:space="0" w:color="C0C0C0"/>
              <w:left w:val="nil"/>
              <w:bottom w:val="single" w:sz="4" w:space="0" w:color="C0C0C0"/>
              <w:right w:val="single" w:sz="4" w:space="0" w:color="333333"/>
            </w:tcBorders>
            <w:noWrap/>
            <w:hideMark/>
          </w:tcPr>
          <w:p w14:paraId="1A843D1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w:t>
            </w:r>
          </w:p>
        </w:tc>
        <w:tc>
          <w:tcPr>
            <w:tcW w:w="911" w:type="dxa"/>
            <w:tcBorders>
              <w:top w:val="single" w:sz="4" w:space="0" w:color="C0C0C0"/>
              <w:left w:val="nil"/>
              <w:bottom w:val="single" w:sz="4" w:space="0" w:color="C0C0C0"/>
              <w:right w:val="single" w:sz="4" w:space="0" w:color="333333"/>
            </w:tcBorders>
            <w:noWrap/>
            <w:hideMark/>
          </w:tcPr>
          <w:p w14:paraId="5E28FDCA"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.529</w:t>
            </w:r>
            <w:r w:rsidRPr="003562C8">
              <w:rPr>
                <w:rFonts w:ascii="Arial" w:eastAsia="Times New Roman" w:hAnsi="Arial" w:cs="Arial"/>
                <w:color w:val="993300"/>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659D051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.567</w:t>
            </w:r>
            <w:r w:rsidRPr="003562C8">
              <w:rPr>
                <w:rFonts w:ascii="Arial" w:eastAsia="Times New Roman" w:hAnsi="Arial" w:cs="Arial"/>
                <w:color w:val="993300"/>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53D889C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.591</w:t>
            </w:r>
            <w:r w:rsidRPr="003562C8">
              <w:rPr>
                <w:rFonts w:ascii="Arial" w:eastAsia="Times New Roman" w:hAnsi="Arial" w:cs="Arial"/>
                <w:color w:val="993300"/>
                <w:vertAlign w:val="superscript"/>
                <w:lang w:eastAsia="en-GB"/>
                <w14:ligatures w14:val="none"/>
              </w:rPr>
              <w:t>**</w:t>
            </w:r>
          </w:p>
        </w:tc>
        <w:tc>
          <w:tcPr>
            <w:tcW w:w="821" w:type="dxa"/>
            <w:tcBorders>
              <w:top w:val="single" w:sz="4" w:space="0" w:color="C0C0C0"/>
              <w:left w:val="nil"/>
              <w:bottom w:val="single" w:sz="4" w:space="0" w:color="C0C0C0"/>
              <w:right w:val="nil"/>
            </w:tcBorders>
            <w:noWrap/>
            <w:hideMark/>
          </w:tcPr>
          <w:p w14:paraId="352BB73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.546</w:t>
            </w:r>
            <w:r w:rsidRPr="003562C8">
              <w:rPr>
                <w:rFonts w:ascii="Arial" w:eastAsia="Times New Roman" w:hAnsi="Arial" w:cs="Arial"/>
                <w:color w:val="993300"/>
                <w:vertAlign w:val="superscript"/>
                <w:lang w:eastAsia="en-GB"/>
                <w14:ligatures w14:val="none"/>
              </w:rPr>
              <w:t>**</w:t>
            </w:r>
          </w:p>
        </w:tc>
      </w:tr>
      <w:tr w:rsidR="00D15718" w:rsidRPr="003562C8" w14:paraId="154FB82D" w14:textId="77777777" w:rsidTr="00A61A78">
        <w:trPr>
          <w:trHeight w:val="480"/>
        </w:trPr>
        <w:tc>
          <w:tcPr>
            <w:tcW w:w="1051" w:type="dxa"/>
            <w:vMerge/>
            <w:tcBorders>
              <w:top w:val="single" w:sz="4" w:space="0" w:color="C0C0C0"/>
              <w:left w:val="nil"/>
              <w:bottom w:val="nil"/>
              <w:right w:val="nil"/>
            </w:tcBorders>
            <w:vAlign w:val="center"/>
            <w:hideMark/>
          </w:tcPr>
          <w:p w14:paraId="29139EBD"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single" w:sz="4" w:space="0" w:color="C0C0C0"/>
              <w:right w:val="nil"/>
            </w:tcBorders>
            <w:shd w:val="clear" w:color="000000" w:fill="CCCCFF"/>
            <w:hideMark/>
          </w:tcPr>
          <w:p w14:paraId="70BD73B3"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2F0C9F5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0.789</w:t>
            </w:r>
          </w:p>
        </w:tc>
        <w:tc>
          <w:tcPr>
            <w:tcW w:w="1051" w:type="dxa"/>
            <w:tcBorders>
              <w:top w:val="nil"/>
              <w:left w:val="nil"/>
              <w:bottom w:val="single" w:sz="4" w:space="0" w:color="C0C0C0"/>
              <w:right w:val="single" w:sz="4" w:space="0" w:color="333333"/>
            </w:tcBorders>
            <w:noWrap/>
            <w:hideMark/>
          </w:tcPr>
          <w:p w14:paraId="1249126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971" w:type="dxa"/>
            <w:tcBorders>
              <w:top w:val="nil"/>
              <w:left w:val="nil"/>
              <w:bottom w:val="single" w:sz="4" w:space="0" w:color="C0C0C0"/>
              <w:right w:val="single" w:sz="4" w:space="0" w:color="333333"/>
            </w:tcBorders>
            <w:hideMark/>
          </w:tcPr>
          <w:p w14:paraId="185334A3"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911" w:type="dxa"/>
            <w:tcBorders>
              <w:top w:val="nil"/>
              <w:left w:val="nil"/>
              <w:bottom w:val="single" w:sz="4" w:space="0" w:color="C0C0C0"/>
              <w:right w:val="single" w:sz="4" w:space="0" w:color="333333"/>
            </w:tcBorders>
            <w:noWrap/>
            <w:hideMark/>
          </w:tcPr>
          <w:p w14:paraId="4B170E6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91" w:type="dxa"/>
            <w:tcBorders>
              <w:top w:val="nil"/>
              <w:left w:val="nil"/>
              <w:bottom w:val="single" w:sz="4" w:space="0" w:color="C0C0C0"/>
              <w:right w:val="single" w:sz="4" w:space="0" w:color="333333"/>
            </w:tcBorders>
            <w:noWrap/>
            <w:hideMark/>
          </w:tcPr>
          <w:p w14:paraId="4E917B2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91" w:type="dxa"/>
            <w:tcBorders>
              <w:top w:val="nil"/>
              <w:left w:val="nil"/>
              <w:bottom w:val="single" w:sz="4" w:space="0" w:color="C0C0C0"/>
              <w:right w:val="single" w:sz="4" w:space="0" w:color="333333"/>
            </w:tcBorders>
            <w:noWrap/>
            <w:hideMark/>
          </w:tcPr>
          <w:p w14:paraId="3E2EAEA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21" w:type="dxa"/>
            <w:tcBorders>
              <w:top w:val="nil"/>
              <w:left w:val="nil"/>
              <w:bottom w:val="single" w:sz="4" w:space="0" w:color="C0C0C0"/>
              <w:right w:val="nil"/>
            </w:tcBorders>
            <w:noWrap/>
            <w:hideMark/>
          </w:tcPr>
          <w:p w14:paraId="1FEE556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r>
      <w:tr w:rsidR="00D15718" w:rsidRPr="003562C8" w14:paraId="473A1891" w14:textId="77777777" w:rsidTr="00A61A78">
        <w:trPr>
          <w:trHeight w:val="255"/>
        </w:trPr>
        <w:tc>
          <w:tcPr>
            <w:tcW w:w="1051" w:type="dxa"/>
            <w:vMerge/>
            <w:tcBorders>
              <w:top w:val="single" w:sz="4" w:space="0" w:color="C0C0C0"/>
              <w:left w:val="nil"/>
              <w:bottom w:val="nil"/>
              <w:right w:val="nil"/>
            </w:tcBorders>
            <w:vAlign w:val="center"/>
            <w:hideMark/>
          </w:tcPr>
          <w:p w14:paraId="2E5942B5"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nil"/>
              <w:right w:val="nil"/>
            </w:tcBorders>
            <w:shd w:val="clear" w:color="000000" w:fill="CCCCFF"/>
            <w:hideMark/>
          </w:tcPr>
          <w:p w14:paraId="3160E19D"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N</w:t>
            </w:r>
          </w:p>
        </w:tc>
        <w:tc>
          <w:tcPr>
            <w:tcW w:w="921" w:type="dxa"/>
            <w:tcBorders>
              <w:top w:val="nil"/>
              <w:left w:val="nil"/>
              <w:bottom w:val="nil"/>
              <w:right w:val="single" w:sz="4" w:space="0" w:color="333333"/>
            </w:tcBorders>
            <w:noWrap/>
            <w:hideMark/>
          </w:tcPr>
          <w:p w14:paraId="6CBBFEE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1051" w:type="dxa"/>
            <w:tcBorders>
              <w:top w:val="nil"/>
              <w:left w:val="nil"/>
              <w:bottom w:val="nil"/>
              <w:right w:val="single" w:sz="4" w:space="0" w:color="333333"/>
            </w:tcBorders>
            <w:noWrap/>
            <w:hideMark/>
          </w:tcPr>
          <w:p w14:paraId="032FC17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71" w:type="dxa"/>
            <w:tcBorders>
              <w:top w:val="nil"/>
              <w:left w:val="nil"/>
              <w:bottom w:val="nil"/>
              <w:right w:val="single" w:sz="4" w:space="0" w:color="333333"/>
            </w:tcBorders>
            <w:noWrap/>
            <w:hideMark/>
          </w:tcPr>
          <w:p w14:paraId="5A1D8CF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11" w:type="dxa"/>
            <w:tcBorders>
              <w:top w:val="nil"/>
              <w:left w:val="nil"/>
              <w:bottom w:val="nil"/>
              <w:right w:val="single" w:sz="4" w:space="0" w:color="333333"/>
            </w:tcBorders>
            <w:noWrap/>
            <w:hideMark/>
          </w:tcPr>
          <w:p w14:paraId="3AB64D1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7EB8E011"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1578F58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21" w:type="dxa"/>
            <w:tcBorders>
              <w:top w:val="nil"/>
              <w:left w:val="nil"/>
              <w:bottom w:val="nil"/>
              <w:right w:val="nil"/>
            </w:tcBorders>
            <w:noWrap/>
            <w:hideMark/>
          </w:tcPr>
          <w:p w14:paraId="5C6FC73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r>
      <w:tr w:rsidR="00D15718" w:rsidRPr="003562C8" w14:paraId="0A4D9BF6" w14:textId="77777777" w:rsidTr="00A61A78">
        <w:trPr>
          <w:trHeight w:val="720"/>
        </w:trPr>
        <w:tc>
          <w:tcPr>
            <w:tcW w:w="1051" w:type="dxa"/>
            <w:vMerge w:val="restart"/>
            <w:tcBorders>
              <w:top w:val="single" w:sz="4" w:space="0" w:color="C0C0C0"/>
              <w:left w:val="nil"/>
              <w:bottom w:val="nil"/>
              <w:right w:val="nil"/>
            </w:tcBorders>
            <w:shd w:val="clear" w:color="000000" w:fill="CCCCFF"/>
            <w:hideMark/>
          </w:tcPr>
          <w:p w14:paraId="1ACD4420"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PQ_MEAN</w:t>
            </w:r>
          </w:p>
        </w:tc>
        <w:tc>
          <w:tcPr>
            <w:tcW w:w="911" w:type="dxa"/>
            <w:tcBorders>
              <w:top w:val="single" w:sz="4" w:space="0" w:color="C0C0C0"/>
              <w:left w:val="nil"/>
              <w:bottom w:val="single" w:sz="4" w:space="0" w:color="C0C0C0"/>
              <w:right w:val="nil"/>
            </w:tcBorders>
            <w:shd w:val="clear" w:color="000000" w:fill="CCCCFF"/>
            <w:hideMark/>
          </w:tcPr>
          <w:p w14:paraId="4FBB441C"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5E30C0C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-0.145</w:t>
            </w:r>
          </w:p>
        </w:tc>
        <w:tc>
          <w:tcPr>
            <w:tcW w:w="1051" w:type="dxa"/>
            <w:tcBorders>
              <w:top w:val="single" w:sz="4" w:space="0" w:color="C0C0C0"/>
              <w:left w:val="nil"/>
              <w:bottom w:val="single" w:sz="4" w:space="0" w:color="C0C0C0"/>
              <w:right w:val="single" w:sz="4" w:space="0" w:color="333333"/>
            </w:tcBorders>
            <w:noWrap/>
            <w:hideMark/>
          </w:tcPr>
          <w:p w14:paraId="0F5FC37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.415</w:t>
            </w:r>
            <w:r w:rsidRPr="003562C8">
              <w:rPr>
                <w:rFonts w:ascii="Arial" w:eastAsia="Times New Roman" w:hAnsi="Arial" w:cs="Arial"/>
                <w:color w:val="993300"/>
                <w:vertAlign w:val="superscript"/>
                <w:lang w:eastAsia="en-GB"/>
                <w14:ligatures w14:val="none"/>
              </w:rPr>
              <w:t>**</w:t>
            </w:r>
          </w:p>
        </w:tc>
        <w:tc>
          <w:tcPr>
            <w:tcW w:w="971" w:type="dxa"/>
            <w:tcBorders>
              <w:top w:val="single" w:sz="4" w:space="0" w:color="C0C0C0"/>
              <w:left w:val="nil"/>
              <w:bottom w:val="single" w:sz="4" w:space="0" w:color="C0C0C0"/>
              <w:right w:val="single" w:sz="4" w:space="0" w:color="333333"/>
            </w:tcBorders>
            <w:noWrap/>
            <w:hideMark/>
          </w:tcPr>
          <w:p w14:paraId="67DAA92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.529</w:t>
            </w:r>
            <w:r w:rsidRPr="003562C8">
              <w:rPr>
                <w:rFonts w:ascii="Arial" w:eastAsia="Times New Roman" w:hAnsi="Arial" w:cs="Arial"/>
                <w:color w:val="993300"/>
                <w:vertAlign w:val="superscript"/>
                <w:lang w:eastAsia="en-GB"/>
                <w14:ligatures w14:val="none"/>
              </w:rPr>
              <w:t>**</w:t>
            </w:r>
          </w:p>
        </w:tc>
        <w:tc>
          <w:tcPr>
            <w:tcW w:w="911" w:type="dxa"/>
            <w:tcBorders>
              <w:top w:val="single" w:sz="4" w:space="0" w:color="C0C0C0"/>
              <w:left w:val="nil"/>
              <w:bottom w:val="single" w:sz="4" w:space="0" w:color="C0C0C0"/>
              <w:right w:val="single" w:sz="4" w:space="0" w:color="333333"/>
            </w:tcBorders>
            <w:noWrap/>
            <w:hideMark/>
          </w:tcPr>
          <w:p w14:paraId="4A9775B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w:t>
            </w:r>
          </w:p>
        </w:tc>
        <w:tc>
          <w:tcPr>
            <w:tcW w:w="891" w:type="dxa"/>
            <w:tcBorders>
              <w:top w:val="single" w:sz="4" w:space="0" w:color="C0C0C0"/>
              <w:left w:val="nil"/>
              <w:bottom w:val="single" w:sz="4" w:space="0" w:color="C0C0C0"/>
              <w:right w:val="single" w:sz="4" w:space="0" w:color="333333"/>
            </w:tcBorders>
            <w:noWrap/>
            <w:hideMark/>
          </w:tcPr>
          <w:p w14:paraId="2F8AAFD7"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.603</w:t>
            </w:r>
            <w:r w:rsidRPr="003562C8">
              <w:rPr>
                <w:rFonts w:ascii="Arial" w:eastAsia="Times New Roman" w:hAnsi="Arial" w:cs="Arial"/>
                <w:color w:val="993300"/>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768888D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.532</w:t>
            </w:r>
            <w:r w:rsidRPr="003562C8">
              <w:rPr>
                <w:rFonts w:ascii="Arial" w:eastAsia="Times New Roman" w:hAnsi="Arial" w:cs="Arial"/>
                <w:color w:val="993300"/>
                <w:vertAlign w:val="superscript"/>
                <w:lang w:eastAsia="en-GB"/>
                <w14:ligatures w14:val="none"/>
              </w:rPr>
              <w:t>**</w:t>
            </w:r>
          </w:p>
        </w:tc>
        <w:tc>
          <w:tcPr>
            <w:tcW w:w="821" w:type="dxa"/>
            <w:tcBorders>
              <w:top w:val="single" w:sz="4" w:space="0" w:color="C0C0C0"/>
              <w:left w:val="nil"/>
              <w:bottom w:val="single" w:sz="4" w:space="0" w:color="C0C0C0"/>
              <w:right w:val="nil"/>
            </w:tcBorders>
            <w:noWrap/>
            <w:hideMark/>
          </w:tcPr>
          <w:p w14:paraId="6EF6BA1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.535</w:t>
            </w:r>
            <w:r w:rsidRPr="003562C8">
              <w:rPr>
                <w:rFonts w:ascii="Arial" w:eastAsia="Times New Roman" w:hAnsi="Arial" w:cs="Arial"/>
                <w:color w:val="993300"/>
                <w:vertAlign w:val="superscript"/>
                <w:lang w:eastAsia="en-GB"/>
                <w14:ligatures w14:val="none"/>
              </w:rPr>
              <w:t>**</w:t>
            </w:r>
          </w:p>
        </w:tc>
      </w:tr>
      <w:tr w:rsidR="00D15718" w:rsidRPr="003562C8" w14:paraId="60FFC048" w14:textId="77777777" w:rsidTr="00A61A78">
        <w:trPr>
          <w:trHeight w:val="480"/>
        </w:trPr>
        <w:tc>
          <w:tcPr>
            <w:tcW w:w="1051" w:type="dxa"/>
            <w:vMerge/>
            <w:tcBorders>
              <w:top w:val="single" w:sz="4" w:space="0" w:color="C0C0C0"/>
              <w:left w:val="nil"/>
              <w:bottom w:val="nil"/>
              <w:right w:val="nil"/>
            </w:tcBorders>
            <w:vAlign w:val="center"/>
            <w:hideMark/>
          </w:tcPr>
          <w:p w14:paraId="5E64E83C"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single" w:sz="4" w:space="0" w:color="C0C0C0"/>
              <w:right w:val="nil"/>
            </w:tcBorders>
            <w:shd w:val="clear" w:color="000000" w:fill="CCCCFF"/>
            <w:hideMark/>
          </w:tcPr>
          <w:p w14:paraId="602E24A8"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6541193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0.075</w:t>
            </w:r>
          </w:p>
        </w:tc>
        <w:tc>
          <w:tcPr>
            <w:tcW w:w="1051" w:type="dxa"/>
            <w:tcBorders>
              <w:top w:val="nil"/>
              <w:left w:val="nil"/>
              <w:bottom w:val="single" w:sz="4" w:space="0" w:color="C0C0C0"/>
              <w:right w:val="single" w:sz="4" w:space="0" w:color="333333"/>
            </w:tcBorders>
            <w:noWrap/>
            <w:hideMark/>
          </w:tcPr>
          <w:p w14:paraId="0D71718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971" w:type="dxa"/>
            <w:tcBorders>
              <w:top w:val="nil"/>
              <w:left w:val="nil"/>
              <w:bottom w:val="single" w:sz="4" w:space="0" w:color="C0C0C0"/>
              <w:right w:val="single" w:sz="4" w:space="0" w:color="333333"/>
            </w:tcBorders>
            <w:noWrap/>
            <w:hideMark/>
          </w:tcPr>
          <w:p w14:paraId="541D2F5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911" w:type="dxa"/>
            <w:tcBorders>
              <w:top w:val="nil"/>
              <w:left w:val="nil"/>
              <w:bottom w:val="single" w:sz="4" w:space="0" w:color="C0C0C0"/>
              <w:right w:val="single" w:sz="4" w:space="0" w:color="333333"/>
            </w:tcBorders>
            <w:hideMark/>
          </w:tcPr>
          <w:p w14:paraId="7EAF157E"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891" w:type="dxa"/>
            <w:tcBorders>
              <w:top w:val="nil"/>
              <w:left w:val="nil"/>
              <w:bottom w:val="single" w:sz="4" w:space="0" w:color="C0C0C0"/>
              <w:right w:val="single" w:sz="4" w:space="0" w:color="333333"/>
            </w:tcBorders>
            <w:noWrap/>
            <w:hideMark/>
          </w:tcPr>
          <w:p w14:paraId="1DD875A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91" w:type="dxa"/>
            <w:tcBorders>
              <w:top w:val="nil"/>
              <w:left w:val="nil"/>
              <w:bottom w:val="single" w:sz="4" w:space="0" w:color="C0C0C0"/>
              <w:right w:val="single" w:sz="4" w:space="0" w:color="333333"/>
            </w:tcBorders>
            <w:noWrap/>
            <w:hideMark/>
          </w:tcPr>
          <w:p w14:paraId="1425D997"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21" w:type="dxa"/>
            <w:tcBorders>
              <w:top w:val="nil"/>
              <w:left w:val="nil"/>
              <w:bottom w:val="single" w:sz="4" w:space="0" w:color="C0C0C0"/>
              <w:right w:val="nil"/>
            </w:tcBorders>
            <w:noWrap/>
            <w:hideMark/>
          </w:tcPr>
          <w:p w14:paraId="0B19348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r>
      <w:tr w:rsidR="00D15718" w:rsidRPr="003562C8" w14:paraId="393D4DF7" w14:textId="77777777" w:rsidTr="00A61A78">
        <w:trPr>
          <w:trHeight w:val="255"/>
        </w:trPr>
        <w:tc>
          <w:tcPr>
            <w:tcW w:w="1051" w:type="dxa"/>
            <w:vMerge/>
            <w:tcBorders>
              <w:top w:val="single" w:sz="4" w:space="0" w:color="C0C0C0"/>
              <w:left w:val="nil"/>
              <w:bottom w:val="nil"/>
              <w:right w:val="nil"/>
            </w:tcBorders>
            <w:vAlign w:val="center"/>
            <w:hideMark/>
          </w:tcPr>
          <w:p w14:paraId="4E806352"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nil"/>
              <w:right w:val="nil"/>
            </w:tcBorders>
            <w:shd w:val="clear" w:color="000000" w:fill="CCCCFF"/>
            <w:hideMark/>
          </w:tcPr>
          <w:p w14:paraId="2E6F2079"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N</w:t>
            </w:r>
          </w:p>
        </w:tc>
        <w:tc>
          <w:tcPr>
            <w:tcW w:w="921" w:type="dxa"/>
            <w:tcBorders>
              <w:top w:val="nil"/>
              <w:left w:val="nil"/>
              <w:bottom w:val="nil"/>
              <w:right w:val="single" w:sz="4" w:space="0" w:color="333333"/>
            </w:tcBorders>
            <w:noWrap/>
            <w:hideMark/>
          </w:tcPr>
          <w:p w14:paraId="783D9A1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1051" w:type="dxa"/>
            <w:tcBorders>
              <w:top w:val="nil"/>
              <w:left w:val="nil"/>
              <w:bottom w:val="nil"/>
              <w:right w:val="single" w:sz="4" w:space="0" w:color="333333"/>
            </w:tcBorders>
            <w:noWrap/>
            <w:hideMark/>
          </w:tcPr>
          <w:p w14:paraId="6E4C95C1"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71" w:type="dxa"/>
            <w:tcBorders>
              <w:top w:val="nil"/>
              <w:left w:val="nil"/>
              <w:bottom w:val="nil"/>
              <w:right w:val="single" w:sz="4" w:space="0" w:color="333333"/>
            </w:tcBorders>
            <w:noWrap/>
            <w:hideMark/>
          </w:tcPr>
          <w:p w14:paraId="0B19F8A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11" w:type="dxa"/>
            <w:tcBorders>
              <w:top w:val="nil"/>
              <w:left w:val="nil"/>
              <w:bottom w:val="nil"/>
              <w:right w:val="single" w:sz="4" w:space="0" w:color="333333"/>
            </w:tcBorders>
            <w:noWrap/>
            <w:hideMark/>
          </w:tcPr>
          <w:p w14:paraId="7E6451D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69A5848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0DD9B84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21" w:type="dxa"/>
            <w:tcBorders>
              <w:top w:val="nil"/>
              <w:left w:val="nil"/>
              <w:bottom w:val="nil"/>
              <w:right w:val="nil"/>
            </w:tcBorders>
            <w:noWrap/>
            <w:hideMark/>
          </w:tcPr>
          <w:p w14:paraId="747EA2E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r>
      <w:tr w:rsidR="00D15718" w:rsidRPr="003562C8" w14:paraId="50727A72" w14:textId="77777777" w:rsidTr="00A61A78">
        <w:trPr>
          <w:trHeight w:val="720"/>
        </w:trPr>
        <w:tc>
          <w:tcPr>
            <w:tcW w:w="1051" w:type="dxa"/>
            <w:vMerge w:val="restart"/>
            <w:tcBorders>
              <w:top w:val="single" w:sz="4" w:space="0" w:color="C0C0C0"/>
              <w:left w:val="nil"/>
              <w:bottom w:val="nil"/>
              <w:right w:val="nil"/>
            </w:tcBorders>
            <w:shd w:val="clear" w:color="000000" w:fill="CCCCFF"/>
            <w:hideMark/>
          </w:tcPr>
          <w:p w14:paraId="7FE4DDE9"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PS_MEAN</w:t>
            </w:r>
          </w:p>
        </w:tc>
        <w:tc>
          <w:tcPr>
            <w:tcW w:w="911" w:type="dxa"/>
            <w:tcBorders>
              <w:top w:val="single" w:sz="4" w:space="0" w:color="C0C0C0"/>
              <w:left w:val="nil"/>
              <w:bottom w:val="single" w:sz="4" w:space="0" w:color="C0C0C0"/>
              <w:right w:val="nil"/>
            </w:tcBorders>
            <w:shd w:val="clear" w:color="000000" w:fill="CCCCFF"/>
            <w:hideMark/>
          </w:tcPr>
          <w:p w14:paraId="0A22240A"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5ACD58CA"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-0.148</w:t>
            </w:r>
          </w:p>
        </w:tc>
        <w:tc>
          <w:tcPr>
            <w:tcW w:w="1051" w:type="dxa"/>
            <w:tcBorders>
              <w:top w:val="single" w:sz="4" w:space="0" w:color="C0C0C0"/>
              <w:left w:val="nil"/>
              <w:bottom w:val="single" w:sz="4" w:space="0" w:color="C0C0C0"/>
              <w:right w:val="single" w:sz="4" w:space="0" w:color="333333"/>
            </w:tcBorders>
            <w:noWrap/>
            <w:hideMark/>
          </w:tcPr>
          <w:p w14:paraId="12D4305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.375</w:t>
            </w:r>
            <w:r w:rsidRPr="003562C8">
              <w:rPr>
                <w:rFonts w:ascii="Arial" w:eastAsia="Times New Roman" w:hAnsi="Arial" w:cs="Arial"/>
                <w:color w:val="993300"/>
                <w:vertAlign w:val="superscript"/>
                <w:lang w:eastAsia="en-GB"/>
                <w14:ligatures w14:val="none"/>
              </w:rPr>
              <w:t>**</w:t>
            </w:r>
          </w:p>
        </w:tc>
        <w:tc>
          <w:tcPr>
            <w:tcW w:w="971" w:type="dxa"/>
            <w:tcBorders>
              <w:top w:val="single" w:sz="4" w:space="0" w:color="C0C0C0"/>
              <w:left w:val="nil"/>
              <w:bottom w:val="single" w:sz="4" w:space="0" w:color="C0C0C0"/>
              <w:right w:val="single" w:sz="4" w:space="0" w:color="333333"/>
            </w:tcBorders>
            <w:noWrap/>
            <w:hideMark/>
          </w:tcPr>
          <w:p w14:paraId="714EAC0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.567</w:t>
            </w:r>
            <w:r w:rsidRPr="003562C8">
              <w:rPr>
                <w:rFonts w:ascii="Arial" w:eastAsia="Times New Roman" w:hAnsi="Arial" w:cs="Arial"/>
                <w:color w:val="993300"/>
                <w:vertAlign w:val="superscript"/>
                <w:lang w:eastAsia="en-GB"/>
                <w14:ligatures w14:val="none"/>
              </w:rPr>
              <w:t>**</w:t>
            </w:r>
          </w:p>
        </w:tc>
        <w:tc>
          <w:tcPr>
            <w:tcW w:w="911" w:type="dxa"/>
            <w:tcBorders>
              <w:top w:val="single" w:sz="4" w:space="0" w:color="C0C0C0"/>
              <w:left w:val="nil"/>
              <w:bottom w:val="single" w:sz="4" w:space="0" w:color="C0C0C0"/>
              <w:right w:val="single" w:sz="4" w:space="0" w:color="333333"/>
            </w:tcBorders>
            <w:noWrap/>
            <w:hideMark/>
          </w:tcPr>
          <w:p w14:paraId="722B6EF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.603</w:t>
            </w:r>
            <w:r w:rsidRPr="003562C8">
              <w:rPr>
                <w:rFonts w:ascii="Arial" w:eastAsia="Times New Roman" w:hAnsi="Arial" w:cs="Arial"/>
                <w:color w:val="993300"/>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074E2BA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w:t>
            </w:r>
          </w:p>
        </w:tc>
        <w:tc>
          <w:tcPr>
            <w:tcW w:w="891" w:type="dxa"/>
            <w:tcBorders>
              <w:top w:val="single" w:sz="4" w:space="0" w:color="C0C0C0"/>
              <w:left w:val="nil"/>
              <w:bottom w:val="single" w:sz="4" w:space="0" w:color="C0C0C0"/>
              <w:right w:val="single" w:sz="4" w:space="0" w:color="333333"/>
            </w:tcBorders>
            <w:noWrap/>
            <w:hideMark/>
          </w:tcPr>
          <w:p w14:paraId="5CED07E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.418</w:t>
            </w:r>
            <w:r w:rsidRPr="003562C8">
              <w:rPr>
                <w:rFonts w:ascii="Arial" w:eastAsia="Times New Roman" w:hAnsi="Arial" w:cs="Arial"/>
                <w:color w:val="993300"/>
                <w:vertAlign w:val="superscript"/>
                <w:lang w:eastAsia="en-GB"/>
                <w14:ligatures w14:val="none"/>
              </w:rPr>
              <w:t>**</w:t>
            </w:r>
          </w:p>
        </w:tc>
        <w:tc>
          <w:tcPr>
            <w:tcW w:w="821" w:type="dxa"/>
            <w:tcBorders>
              <w:top w:val="single" w:sz="4" w:space="0" w:color="C0C0C0"/>
              <w:left w:val="nil"/>
              <w:bottom w:val="single" w:sz="4" w:space="0" w:color="C0C0C0"/>
              <w:right w:val="nil"/>
            </w:tcBorders>
            <w:noWrap/>
            <w:hideMark/>
          </w:tcPr>
          <w:p w14:paraId="0C55BE4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.538</w:t>
            </w:r>
            <w:r w:rsidRPr="003562C8">
              <w:rPr>
                <w:rFonts w:ascii="Arial" w:eastAsia="Times New Roman" w:hAnsi="Arial" w:cs="Arial"/>
                <w:color w:val="993300"/>
                <w:vertAlign w:val="superscript"/>
                <w:lang w:eastAsia="en-GB"/>
                <w14:ligatures w14:val="none"/>
              </w:rPr>
              <w:t>**</w:t>
            </w:r>
          </w:p>
        </w:tc>
      </w:tr>
      <w:tr w:rsidR="00D15718" w:rsidRPr="003562C8" w14:paraId="5495244B" w14:textId="77777777" w:rsidTr="00A61A78">
        <w:trPr>
          <w:trHeight w:val="480"/>
        </w:trPr>
        <w:tc>
          <w:tcPr>
            <w:tcW w:w="1051" w:type="dxa"/>
            <w:vMerge/>
            <w:tcBorders>
              <w:top w:val="single" w:sz="4" w:space="0" w:color="C0C0C0"/>
              <w:left w:val="nil"/>
              <w:bottom w:val="nil"/>
              <w:right w:val="nil"/>
            </w:tcBorders>
            <w:vAlign w:val="center"/>
            <w:hideMark/>
          </w:tcPr>
          <w:p w14:paraId="52D04586"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single" w:sz="4" w:space="0" w:color="C0C0C0"/>
              <w:right w:val="nil"/>
            </w:tcBorders>
            <w:shd w:val="clear" w:color="000000" w:fill="CCCCFF"/>
            <w:hideMark/>
          </w:tcPr>
          <w:p w14:paraId="1B0804EB"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1DB159A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0.070</w:t>
            </w:r>
          </w:p>
        </w:tc>
        <w:tc>
          <w:tcPr>
            <w:tcW w:w="1051" w:type="dxa"/>
            <w:tcBorders>
              <w:top w:val="nil"/>
              <w:left w:val="nil"/>
              <w:bottom w:val="single" w:sz="4" w:space="0" w:color="C0C0C0"/>
              <w:right w:val="single" w:sz="4" w:space="0" w:color="333333"/>
            </w:tcBorders>
            <w:noWrap/>
            <w:hideMark/>
          </w:tcPr>
          <w:p w14:paraId="37CA256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971" w:type="dxa"/>
            <w:tcBorders>
              <w:top w:val="nil"/>
              <w:left w:val="nil"/>
              <w:bottom w:val="single" w:sz="4" w:space="0" w:color="C0C0C0"/>
              <w:right w:val="single" w:sz="4" w:space="0" w:color="333333"/>
            </w:tcBorders>
            <w:noWrap/>
            <w:hideMark/>
          </w:tcPr>
          <w:p w14:paraId="610AAFC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911" w:type="dxa"/>
            <w:tcBorders>
              <w:top w:val="nil"/>
              <w:left w:val="nil"/>
              <w:bottom w:val="single" w:sz="4" w:space="0" w:color="C0C0C0"/>
              <w:right w:val="single" w:sz="4" w:space="0" w:color="333333"/>
            </w:tcBorders>
            <w:noWrap/>
            <w:hideMark/>
          </w:tcPr>
          <w:p w14:paraId="7206FFD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91" w:type="dxa"/>
            <w:tcBorders>
              <w:top w:val="nil"/>
              <w:left w:val="nil"/>
              <w:bottom w:val="single" w:sz="4" w:space="0" w:color="C0C0C0"/>
              <w:right w:val="single" w:sz="4" w:space="0" w:color="333333"/>
            </w:tcBorders>
            <w:hideMark/>
          </w:tcPr>
          <w:p w14:paraId="11920067"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891" w:type="dxa"/>
            <w:tcBorders>
              <w:top w:val="nil"/>
              <w:left w:val="nil"/>
              <w:bottom w:val="single" w:sz="4" w:space="0" w:color="C0C0C0"/>
              <w:right w:val="single" w:sz="4" w:space="0" w:color="333333"/>
            </w:tcBorders>
            <w:noWrap/>
            <w:hideMark/>
          </w:tcPr>
          <w:p w14:paraId="2926178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21" w:type="dxa"/>
            <w:tcBorders>
              <w:top w:val="nil"/>
              <w:left w:val="nil"/>
              <w:bottom w:val="single" w:sz="4" w:space="0" w:color="C0C0C0"/>
              <w:right w:val="nil"/>
            </w:tcBorders>
            <w:noWrap/>
            <w:hideMark/>
          </w:tcPr>
          <w:p w14:paraId="3560908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r>
      <w:tr w:rsidR="00D15718" w:rsidRPr="003562C8" w14:paraId="1D062B2A" w14:textId="77777777" w:rsidTr="00A61A78">
        <w:trPr>
          <w:trHeight w:val="255"/>
        </w:trPr>
        <w:tc>
          <w:tcPr>
            <w:tcW w:w="1051" w:type="dxa"/>
            <w:vMerge/>
            <w:tcBorders>
              <w:top w:val="single" w:sz="4" w:space="0" w:color="C0C0C0"/>
              <w:left w:val="nil"/>
              <w:bottom w:val="nil"/>
              <w:right w:val="nil"/>
            </w:tcBorders>
            <w:vAlign w:val="center"/>
            <w:hideMark/>
          </w:tcPr>
          <w:p w14:paraId="789E3340"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nil"/>
              <w:right w:val="nil"/>
            </w:tcBorders>
            <w:shd w:val="clear" w:color="000000" w:fill="CCCCFF"/>
            <w:hideMark/>
          </w:tcPr>
          <w:p w14:paraId="68210E91"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N</w:t>
            </w:r>
          </w:p>
        </w:tc>
        <w:tc>
          <w:tcPr>
            <w:tcW w:w="921" w:type="dxa"/>
            <w:tcBorders>
              <w:top w:val="nil"/>
              <w:left w:val="nil"/>
              <w:bottom w:val="nil"/>
              <w:right w:val="single" w:sz="4" w:space="0" w:color="333333"/>
            </w:tcBorders>
            <w:noWrap/>
            <w:hideMark/>
          </w:tcPr>
          <w:p w14:paraId="5738B54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1051" w:type="dxa"/>
            <w:tcBorders>
              <w:top w:val="nil"/>
              <w:left w:val="nil"/>
              <w:bottom w:val="nil"/>
              <w:right w:val="single" w:sz="4" w:space="0" w:color="333333"/>
            </w:tcBorders>
            <w:noWrap/>
            <w:hideMark/>
          </w:tcPr>
          <w:p w14:paraId="35904901"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71" w:type="dxa"/>
            <w:tcBorders>
              <w:top w:val="nil"/>
              <w:left w:val="nil"/>
              <w:bottom w:val="nil"/>
              <w:right w:val="single" w:sz="4" w:space="0" w:color="333333"/>
            </w:tcBorders>
            <w:noWrap/>
            <w:hideMark/>
          </w:tcPr>
          <w:p w14:paraId="7B4D72C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11" w:type="dxa"/>
            <w:tcBorders>
              <w:top w:val="nil"/>
              <w:left w:val="nil"/>
              <w:bottom w:val="nil"/>
              <w:right w:val="single" w:sz="4" w:space="0" w:color="333333"/>
            </w:tcBorders>
            <w:noWrap/>
            <w:hideMark/>
          </w:tcPr>
          <w:p w14:paraId="6538CD6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4F2BC59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5D4863B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21" w:type="dxa"/>
            <w:tcBorders>
              <w:top w:val="nil"/>
              <w:left w:val="nil"/>
              <w:bottom w:val="nil"/>
              <w:right w:val="nil"/>
            </w:tcBorders>
            <w:noWrap/>
            <w:hideMark/>
          </w:tcPr>
          <w:p w14:paraId="3D270561"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r>
      <w:tr w:rsidR="00D15718" w:rsidRPr="003562C8" w14:paraId="269F4350" w14:textId="77777777" w:rsidTr="00A61A78">
        <w:trPr>
          <w:trHeight w:val="720"/>
        </w:trPr>
        <w:tc>
          <w:tcPr>
            <w:tcW w:w="1051" w:type="dxa"/>
            <w:vMerge w:val="restart"/>
            <w:tcBorders>
              <w:top w:val="single" w:sz="4" w:space="0" w:color="C0C0C0"/>
              <w:left w:val="nil"/>
              <w:bottom w:val="nil"/>
              <w:right w:val="nil"/>
            </w:tcBorders>
            <w:shd w:val="clear" w:color="000000" w:fill="CCCCFF"/>
            <w:hideMark/>
          </w:tcPr>
          <w:p w14:paraId="10B2A455"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BP_MEAN</w:t>
            </w:r>
          </w:p>
        </w:tc>
        <w:tc>
          <w:tcPr>
            <w:tcW w:w="911" w:type="dxa"/>
            <w:tcBorders>
              <w:top w:val="single" w:sz="4" w:space="0" w:color="C0C0C0"/>
              <w:left w:val="nil"/>
              <w:bottom w:val="single" w:sz="4" w:space="0" w:color="C0C0C0"/>
              <w:right w:val="nil"/>
            </w:tcBorders>
            <w:shd w:val="clear" w:color="000000" w:fill="CCCCFF"/>
            <w:hideMark/>
          </w:tcPr>
          <w:p w14:paraId="3056FB97"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13FE97D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-0.123</w:t>
            </w:r>
          </w:p>
        </w:tc>
        <w:tc>
          <w:tcPr>
            <w:tcW w:w="1051" w:type="dxa"/>
            <w:tcBorders>
              <w:top w:val="single" w:sz="4" w:space="0" w:color="C0C0C0"/>
              <w:left w:val="nil"/>
              <w:bottom w:val="single" w:sz="4" w:space="0" w:color="C0C0C0"/>
              <w:right w:val="single" w:sz="4" w:space="0" w:color="333333"/>
            </w:tcBorders>
            <w:noWrap/>
            <w:hideMark/>
          </w:tcPr>
          <w:p w14:paraId="2914C21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.417</w:t>
            </w:r>
            <w:r w:rsidRPr="003562C8">
              <w:rPr>
                <w:rFonts w:ascii="Arial" w:eastAsia="Times New Roman" w:hAnsi="Arial" w:cs="Arial"/>
                <w:color w:val="993300"/>
                <w:vertAlign w:val="superscript"/>
                <w:lang w:eastAsia="en-GB"/>
                <w14:ligatures w14:val="none"/>
              </w:rPr>
              <w:t>**</w:t>
            </w:r>
          </w:p>
        </w:tc>
        <w:tc>
          <w:tcPr>
            <w:tcW w:w="971" w:type="dxa"/>
            <w:tcBorders>
              <w:top w:val="single" w:sz="4" w:space="0" w:color="C0C0C0"/>
              <w:left w:val="nil"/>
              <w:bottom w:val="single" w:sz="4" w:space="0" w:color="C0C0C0"/>
              <w:right w:val="single" w:sz="4" w:space="0" w:color="333333"/>
            </w:tcBorders>
            <w:noWrap/>
            <w:hideMark/>
          </w:tcPr>
          <w:p w14:paraId="1C67C1A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.591</w:t>
            </w:r>
            <w:r w:rsidRPr="003562C8">
              <w:rPr>
                <w:rFonts w:ascii="Arial" w:eastAsia="Times New Roman" w:hAnsi="Arial" w:cs="Arial"/>
                <w:color w:val="993300"/>
                <w:vertAlign w:val="superscript"/>
                <w:lang w:eastAsia="en-GB"/>
                <w14:ligatures w14:val="none"/>
              </w:rPr>
              <w:t>**</w:t>
            </w:r>
          </w:p>
        </w:tc>
        <w:tc>
          <w:tcPr>
            <w:tcW w:w="911" w:type="dxa"/>
            <w:tcBorders>
              <w:top w:val="single" w:sz="4" w:space="0" w:color="C0C0C0"/>
              <w:left w:val="nil"/>
              <w:bottom w:val="single" w:sz="4" w:space="0" w:color="C0C0C0"/>
              <w:right w:val="single" w:sz="4" w:space="0" w:color="333333"/>
            </w:tcBorders>
            <w:noWrap/>
            <w:hideMark/>
          </w:tcPr>
          <w:p w14:paraId="537D0BD1"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.532</w:t>
            </w:r>
            <w:r w:rsidRPr="003562C8">
              <w:rPr>
                <w:rFonts w:ascii="Arial" w:eastAsia="Times New Roman" w:hAnsi="Arial" w:cs="Arial"/>
                <w:color w:val="993300"/>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7F3B3D3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.418</w:t>
            </w:r>
            <w:r w:rsidRPr="003562C8">
              <w:rPr>
                <w:rFonts w:ascii="Arial" w:eastAsia="Times New Roman" w:hAnsi="Arial" w:cs="Arial"/>
                <w:color w:val="993300"/>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1EA7931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w:t>
            </w:r>
          </w:p>
        </w:tc>
        <w:tc>
          <w:tcPr>
            <w:tcW w:w="821" w:type="dxa"/>
            <w:tcBorders>
              <w:top w:val="single" w:sz="4" w:space="0" w:color="C0C0C0"/>
              <w:left w:val="nil"/>
              <w:bottom w:val="single" w:sz="4" w:space="0" w:color="C0C0C0"/>
              <w:right w:val="nil"/>
            </w:tcBorders>
            <w:noWrap/>
            <w:hideMark/>
          </w:tcPr>
          <w:p w14:paraId="1DC195D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.594</w:t>
            </w:r>
            <w:r w:rsidRPr="003562C8">
              <w:rPr>
                <w:rFonts w:ascii="Arial" w:eastAsia="Times New Roman" w:hAnsi="Arial" w:cs="Arial"/>
                <w:color w:val="993300"/>
                <w:vertAlign w:val="superscript"/>
                <w:lang w:eastAsia="en-GB"/>
                <w14:ligatures w14:val="none"/>
              </w:rPr>
              <w:t>**</w:t>
            </w:r>
          </w:p>
        </w:tc>
      </w:tr>
      <w:tr w:rsidR="00D15718" w:rsidRPr="003562C8" w14:paraId="68D9C77A" w14:textId="77777777" w:rsidTr="00A61A78">
        <w:trPr>
          <w:trHeight w:val="480"/>
        </w:trPr>
        <w:tc>
          <w:tcPr>
            <w:tcW w:w="1051" w:type="dxa"/>
            <w:vMerge/>
            <w:tcBorders>
              <w:top w:val="single" w:sz="4" w:space="0" w:color="C0C0C0"/>
              <w:left w:val="nil"/>
              <w:bottom w:val="nil"/>
              <w:right w:val="nil"/>
            </w:tcBorders>
            <w:vAlign w:val="center"/>
            <w:hideMark/>
          </w:tcPr>
          <w:p w14:paraId="46E6097C"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single" w:sz="4" w:space="0" w:color="C0C0C0"/>
              <w:right w:val="nil"/>
            </w:tcBorders>
            <w:shd w:val="clear" w:color="000000" w:fill="CCCCFF"/>
            <w:hideMark/>
          </w:tcPr>
          <w:p w14:paraId="0206C772"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591E1B6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0.134</w:t>
            </w:r>
          </w:p>
        </w:tc>
        <w:tc>
          <w:tcPr>
            <w:tcW w:w="1051" w:type="dxa"/>
            <w:tcBorders>
              <w:top w:val="nil"/>
              <w:left w:val="nil"/>
              <w:bottom w:val="single" w:sz="4" w:space="0" w:color="C0C0C0"/>
              <w:right w:val="single" w:sz="4" w:space="0" w:color="333333"/>
            </w:tcBorders>
            <w:noWrap/>
            <w:hideMark/>
          </w:tcPr>
          <w:p w14:paraId="730D5691"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971" w:type="dxa"/>
            <w:tcBorders>
              <w:top w:val="nil"/>
              <w:left w:val="nil"/>
              <w:bottom w:val="single" w:sz="4" w:space="0" w:color="C0C0C0"/>
              <w:right w:val="single" w:sz="4" w:space="0" w:color="333333"/>
            </w:tcBorders>
            <w:noWrap/>
            <w:hideMark/>
          </w:tcPr>
          <w:p w14:paraId="61BEF2F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911" w:type="dxa"/>
            <w:tcBorders>
              <w:top w:val="nil"/>
              <w:left w:val="nil"/>
              <w:bottom w:val="single" w:sz="4" w:space="0" w:color="C0C0C0"/>
              <w:right w:val="single" w:sz="4" w:space="0" w:color="333333"/>
            </w:tcBorders>
            <w:noWrap/>
            <w:hideMark/>
          </w:tcPr>
          <w:p w14:paraId="757B8BA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91" w:type="dxa"/>
            <w:tcBorders>
              <w:top w:val="nil"/>
              <w:left w:val="nil"/>
              <w:bottom w:val="single" w:sz="4" w:space="0" w:color="C0C0C0"/>
              <w:right w:val="single" w:sz="4" w:space="0" w:color="333333"/>
            </w:tcBorders>
            <w:noWrap/>
            <w:hideMark/>
          </w:tcPr>
          <w:p w14:paraId="1FA8652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91" w:type="dxa"/>
            <w:tcBorders>
              <w:top w:val="nil"/>
              <w:left w:val="nil"/>
              <w:bottom w:val="single" w:sz="4" w:space="0" w:color="C0C0C0"/>
              <w:right w:val="single" w:sz="4" w:space="0" w:color="333333"/>
            </w:tcBorders>
            <w:hideMark/>
          </w:tcPr>
          <w:p w14:paraId="1A3E2021"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821" w:type="dxa"/>
            <w:tcBorders>
              <w:top w:val="nil"/>
              <w:left w:val="nil"/>
              <w:bottom w:val="single" w:sz="4" w:space="0" w:color="C0C0C0"/>
              <w:right w:val="nil"/>
            </w:tcBorders>
            <w:noWrap/>
            <w:hideMark/>
          </w:tcPr>
          <w:p w14:paraId="5C634EFA"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r>
      <w:tr w:rsidR="00D15718" w:rsidRPr="003562C8" w14:paraId="4C5039B7" w14:textId="77777777" w:rsidTr="00A61A78">
        <w:trPr>
          <w:trHeight w:val="255"/>
        </w:trPr>
        <w:tc>
          <w:tcPr>
            <w:tcW w:w="1051" w:type="dxa"/>
            <w:vMerge/>
            <w:tcBorders>
              <w:top w:val="single" w:sz="4" w:space="0" w:color="C0C0C0"/>
              <w:left w:val="nil"/>
              <w:bottom w:val="nil"/>
              <w:right w:val="nil"/>
            </w:tcBorders>
            <w:vAlign w:val="center"/>
            <w:hideMark/>
          </w:tcPr>
          <w:p w14:paraId="05C67A6D"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nil"/>
              <w:right w:val="nil"/>
            </w:tcBorders>
            <w:shd w:val="clear" w:color="000000" w:fill="CCCCFF"/>
            <w:hideMark/>
          </w:tcPr>
          <w:p w14:paraId="2A5358AD"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N</w:t>
            </w:r>
          </w:p>
        </w:tc>
        <w:tc>
          <w:tcPr>
            <w:tcW w:w="921" w:type="dxa"/>
            <w:tcBorders>
              <w:top w:val="nil"/>
              <w:left w:val="nil"/>
              <w:bottom w:val="nil"/>
              <w:right w:val="single" w:sz="4" w:space="0" w:color="333333"/>
            </w:tcBorders>
            <w:noWrap/>
            <w:hideMark/>
          </w:tcPr>
          <w:p w14:paraId="5A7DBDB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1051" w:type="dxa"/>
            <w:tcBorders>
              <w:top w:val="nil"/>
              <w:left w:val="nil"/>
              <w:bottom w:val="nil"/>
              <w:right w:val="single" w:sz="4" w:space="0" w:color="333333"/>
            </w:tcBorders>
            <w:noWrap/>
            <w:hideMark/>
          </w:tcPr>
          <w:p w14:paraId="24E3D94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71" w:type="dxa"/>
            <w:tcBorders>
              <w:top w:val="nil"/>
              <w:left w:val="nil"/>
              <w:bottom w:val="nil"/>
              <w:right w:val="single" w:sz="4" w:space="0" w:color="333333"/>
            </w:tcBorders>
            <w:noWrap/>
            <w:hideMark/>
          </w:tcPr>
          <w:p w14:paraId="5413D47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11" w:type="dxa"/>
            <w:tcBorders>
              <w:top w:val="nil"/>
              <w:left w:val="nil"/>
              <w:bottom w:val="nil"/>
              <w:right w:val="single" w:sz="4" w:space="0" w:color="333333"/>
            </w:tcBorders>
            <w:noWrap/>
            <w:hideMark/>
          </w:tcPr>
          <w:p w14:paraId="17CB626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708ADC9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nil"/>
              <w:right w:val="single" w:sz="4" w:space="0" w:color="333333"/>
            </w:tcBorders>
            <w:noWrap/>
            <w:hideMark/>
          </w:tcPr>
          <w:p w14:paraId="1A3D582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21" w:type="dxa"/>
            <w:tcBorders>
              <w:top w:val="nil"/>
              <w:left w:val="nil"/>
              <w:bottom w:val="nil"/>
              <w:right w:val="nil"/>
            </w:tcBorders>
            <w:noWrap/>
            <w:hideMark/>
          </w:tcPr>
          <w:p w14:paraId="3E6BE58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r>
      <w:tr w:rsidR="00D15718" w:rsidRPr="003562C8" w14:paraId="50A1218D" w14:textId="77777777" w:rsidTr="00A61A78">
        <w:trPr>
          <w:trHeight w:val="720"/>
        </w:trPr>
        <w:tc>
          <w:tcPr>
            <w:tcW w:w="1051" w:type="dxa"/>
            <w:vMerge w:val="restart"/>
            <w:tcBorders>
              <w:top w:val="single" w:sz="4" w:space="0" w:color="C0C0C0"/>
              <w:left w:val="nil"/>
              <w:bottom w:val="single" w:sz="4" w:space="0" w:color="993366"/>
              <w:right w:val="nil"/>
            </w:tcBorders>
            <w:shd w:val="clear" w:color="000000" w:fill="CCCCFF"/>
            <w:hideMark/>
          </w:tcPr>
          <w:p w14:paraId="3CC2EFA2"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PI_MEAN</w:t>
            </w:r>
          </w:p>
        </w:tc>
        <w:tc>
          <w:tcPr>
            <w:tcW w:w="911" w:type="dxa"/>
            <w:tcBorders>
              <w:top w:val="single" w:sz="4" w:space="0" w:color="C0C0C0"/>
              <w:left w:val="nil"/>
              <w:bottom w:val="single" w:sz="4" w:space="0" w:color="C0C0C0"/>
              <w:right w:val="nil"/>
            </w:tcBorders>
            <w:shd w:val="clear" w:color="000000" w:fill="CCCCFF"/>
            <w:hideMark/>
          </w:tcPr>
          <w:p w14:paraId="1D6FDEA3"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Pearson Correlation</w:t>
            </w:r>
          </w:p>
        </w:tc>
        <w:tc>
          <w:tcPr>
            <w:tcW w:w="921" w:type="dxa"/>
            <w:tcBorders>
              <w:top w:val="single" w:sz="4" w:space="0" w:color="C0C0C0"/>
              <w:left w:val="nil"/>
              <w:bottom w:val="single" w:sz="4" w:space="0" w:color="C0C0C0"/>
              <w:right w:val="single" w:sz="4" w:space="0" w:color="333333"/>
            </w:tcBorders>
            <w:noWrap/>
            <w:hideMark/>
          </w:tcPr>
          <w:p w14:paraId="67BCE35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-.184</w:t>
            </w:r>
            <w:r w:rsidRPr="003562C8">
              <w:rPr>
                <w:rFonts w:ascii="Arial" w:eastAsia="Times New Roman" w:hAnsi="Arial" w:cs="Arial"/>
                <w:color w:val="993300"/>
                <w:vertAlign w:val="superscript"/>
                <w:lang w:eastAsia="en-GB"/>
                <w14:ligatures w14:val="none"/>
              </w:rPr>
              <w:t>*</w:t>
            </w:r>
          </w:p>
        </w:tc>
        <w:tc>
          <w:tcPr>
            <w:tcW w:w="1051" w:type="dxa"/>
            <w:tcBorders>
              <w:top w:val="single" w:sz="4" w:space="0" w:color="C0C0C0"/>
              <w:left w:val="nil"/>
              <w:bottom w:val="single" w:sz="4" w:space="0" w:color="C0C0C0"/>
              <w:right w:val="single" w:sz="4" w:space="0" w:color="333333"/>
            </w:tcBorders>
            <w:noWrap/>
            <w:hideMark/>
          </w:tcPr>
          <w:p w14:paraId="5469549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.362</w:t>
            </w:r>
            <w:r w:rsidRPr="003562C8">
              <w:rPr>
                <w:rFonts w:ascii="Arial" w:eastAsia="Times New Roman" w:hAnsi="Arial" w:cs="Arial"/>
                <w:color w:val="993300"/>
                <w:vertAlign w:val="superscript"/>
                <w:lang w:eastAsia="en-GB"/>
                <w14:ligatures w14:val="none"/>
              </w:rPr>
              <w:t>**</w:t>
            </w:r>
          </w:p>
        </w:tc>
        <w:tc>
          <w:tcPr>
            <w:tcW w:w="971" w:type="dxa"/>
            <w:tcBorders>
              <w:top w:val="single" w:sz="4" w:space="0" w:color="C0C0C0"/>
              <w:left w:val="nil"/>
              <w:bottom w:val="single" w:sz="4" w:space="0" w:color="C0C0C0"/>
              <w:right w:val="single" w:sz="4" w:space="0" w:color="333333"/>
            </w:tcBorders>
            <w:noWrap/>
            <w:hideMark/>
          </w:tcPr>
          <w:p w14:paraId="67DE3D1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.546</w:t>
            </w:r>
            <w:r w:rsidRPr="003562C8">
              <w:rPr>
                <w:rFonts w:ascii="Arial" w:eastAsia="Times New Roman" w:hAnsi="Arial" w:cs="Arial"/>
                <w:color w:val="993300"/>
                <w:vertAlign w:val="superscript"/>
                <w:lang w:eastAsia="en-GB"/>
                <w14:ligatures w14:val="none"/>
              </w:rPr>
              <w:t>**</w:t>
            </w:r>
          </w:p>
        </w:tc>
        <w:tc>
          <w:tcPr>
            <w:tcW w:w="911" w:type="dxa"/>
            <w:tcBorders>
              <w:top w:val="single" w:sz="4" w:space="0" w:color="C0C0C0"/>
              <w:left w:val="nil"/>
              <w:bottom w:val="single" w:sz="4" w:space="0" w:color="C0C0C0"/>
              <w:right w:val="single" w:sz="4" w:space="0" w:color="333333"/>
            </w:tcBorders>
            <w:noWrap/>
            <w:hideMark/>
          </w:tcPr>
          <w:p w14:paraId="53DA128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.535</w:t>
            </w:r>
            <w:r w:rsidRPr="003562C8">
              <w:rPr>
                <w:rFonts w:ascii="Arial" w:eastAsia="Times New Roman" w:hAnsi="Arial" w:cs="Arial"/>
                <w:color w:val="993300"/>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70051B2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.538</w:t>
            </w:r>
            <w:r w:rsidRPr="003562C8">
              <w:rPr>
                <w:rFonts w:ascii="Arial" w:eastAsia="Times New Roman" w:hAnsi="Arial" w:cs="Arial"/>
                <w:color w:val="993300"/>
                <w:vertAlign w:val="superscript"/>
                <w:lang w:eastAsia="en-GB"/>
                <w14:ligatures w14:val="none"/>
              </w:rPr>
              <w:t>**</w:t>
            </w:r>
          </w:p>
        </w:tc>
        <w:tc>
          <w:tcPr>
            <w:tcW w:w="891" w:type="dxa"/>
            <w:tcBorders>
              <w:top w:val="single" w:sz="4" w:space="0" w:color="C0C0C0"/>
              <w:left w:val="nil"/>
              <w:bottom w:val="single" w:sz="4" w:space="0" w:color="C0C0C0"/>
              <w:right w:val="single" w:sz="4" w:space="0" w:color="333333"/>
            </w:tcBorders>
            <w:noWrap/>
            <w:hideMark/>
          </w:tcPr>
          <w:p w14:paraId="0EEFB92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.594</w:t>
            </w:r>
            <w:r w:rsidRPr="003562C8">
              <w:rPr>
                <w:rFonts w:ascii="Arial" w:eastAsia="Times New Roman" w:hAnsi="Arial" w:cs="Arial"/>
                <w:color w:val="993300"/>
                <w:vertAlign w:val="superscript"/>
                <w:lang w:eastAsia="en-GB"/>
                <w14:ligatures w14:val="none"/>
              </w:rPr>
              <w:t>**</w:t>
            </w:r>
          </w:p>
        </w:tc>
        <w:tc>
          <w:tcPr>
            <w:tcW w:w="821" w:type="dxa"/>
            <w:tcBorders>
              <w:top w:val="single" w:sz="4" w:space="0" w:color="C0C0C0"/>
              <w:left w:val="nil"/>
              <w:bottom w:val="single" w:sz="4" w:space="0" w:color="C0C0C0"/>
              <w:right w:val="nil"/>
            </w:tcBorders>
            <w:noWrap/>
            <w:hideMark/>
          </w:tcPr>
          <w:p w14:paraId="1D9DFA8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w:t>
            </w:r>
          </w:p>
        </w:tc>
      </w:tr>
      <w:tr w:rsidR="00D15718" w:rsidRPr="003562C8" w14:paraId="3DF4E6FD" w14:textId="77777777" w:rsidTr="00A61A78">
        <w:trPr>
          <w:trHeight w:val="480"/>
        </w:trPr>
        <w:tc>
          <w:tcPr>
            <w:tcW w:w="1051" w:type="dxa"/>
            <w:vMerge/>
            <w:tcBorders>
              <w:top w:val="single" w:sz="4" w:space="0" w:color="C0C0C0"/>
              <w:left w:val="nil"/>
              <w:bottom w:val="single" w:sz="4" w:space="0" w:color="993366"/>
              <w:right w:val="nil"/>
            </w:tcBorders>
            <w:vAlign w:val="center"/>
            <w:hideMark/>
          </w:tcPr>
          <w:p w14:paraId="5090F883"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single" w:sz="4" w:space="0" w:color="C0C0C0"/>
              <w:right w:val="nil"/>
            </w:tcBorders>
            <w:shd w:val="clear" w:color="000000" w:fill="CCCCFF"/>
            <w:hideMark/>
          </w:tcPr>
          <w:p w14:paraId="649A8EB5"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 (2-tailed)</w:t>
            </w:r>
          </w:p>
        </w:tc>
        <w:tc>
          <w:tcPr>
            <w:tcW w:w="921" w:type="dxa"/>
            <w:tcBorders>
              <w:top w:val="nil"/>
              <w:left w:val="nil"/>
              <w:bottom w:val="single" w:sz="4" w:space="0" w:color="C0C0C0"/>
              <w:right w:val="single" w:sz="4" w:space="0" w:color="333333"/>
            </w:tcBorders>
            <w:noWrap/>
            <w:hideMark/>
          </w:tcPr>
          <w:p w14:paraId="18619CC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0.024</w:t>
            </w:r>
          </w:p>
        </w:tc>
        <w:tc>
          <w:tcPr>
            <w:tcW w:w="1051" w:type="dxa"/>
            <w:tcBorders>
              <w:top w:val="nil"/>
              <w:left w:val="nil"/>
              <w:bottom w:val="single" w:sz="4" w:space="0" w:color="C0C0C0"/>
              <w:right w:val="single" w:sz="4" w:space="0" w:color="333333"/>
            </w:tcBorders>
            <w:noWrap/>
            <w:hideMark/>
          </w:tcPr>
          <w:p w14:paraId="73C8752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971" w:type="dxa"/>
            <w:tcBorders>
              <w:top w:val="nil"/>
              <w:left w:val="nil"/>
              <w:bottom w:val="single" w:sz="4" w:space="0" w:color="C0C0C0"/>
              <w:right w:val="single" w:sz="4" w:space="0" w:color="333333"/>
            </w:tcBorders>
            <w:noWrap/>
            <w:hideMark/>
          </w:tcPr>
          <w:p w14:paraId="6C424FF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911" w:type="dxa"/>
            <w:tcBorders>
              <w:top w:val="nil"/>
              <w:left w:val="nil"/>
              <w:bottom w:val="single" w:sz="4" w:space="0" w:color="C0C0C0"/>
              <w:right w:val="single" w:sz="4" w:space="0" w:color="333333"/>
            </w:tcBorders>
            <w:noWrap/>
            <w:hideMark/>
          </w:tcPr>
          <w:p w14:paraId="4702ED5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91" w:type="dxa"/>
            <w:tcBorders>
              <w:top w:val="nil"/>
              <w:left w:val="nil"/>
              <w:bottom w:val="single" w:sz="4" w:space="0" w:color="C0C0C0"/>
              <w:right w:val="single" w:sz="4" w:space="0" w:color="333333"/>
            </w:tcBorders>
            <w:noWrap/>
            <w:hideMark/>
          </w:tcPr>
          <w:p w14:paraId="5657A2A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91" w:type="dxa"/>
            <w:tcBorders>
              <w:top w:val="nil"/>
              <w:left w:val="nil"/>
              <w:bottom w:val="single" w:sz="4" w:space="0" w:color="C0C0C0"/>
              <w:right w:val="single" w:sz="4" w:space="0" w:color="333333"/>
            </w:tcBorders>
            <w:noWrap/>
            <w:hideMark/>
          </w:tcPr>
          <w:p w14:paraId="7B08CE0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821" w:type="dxa"/>
            <w:tcBorders>
              <w:top w:val="nil"/>
              <w:left w:val="nil"/>
              <w:bottom w:val="single" w:sz="4" w:space="0" w:color="C0C0C0"/>
              <w:right w:val="nil"/>
            </w:tcBorders>
            <w:hideMark/>
          </w:tcPr>
          <w:p w14:paraId="1BD4635F"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r w:rsidR="00D15718" w:rsidRPr="003562C8" w14:paraId="099FDC88" w14:textId="77777777" w:rsidTr="00A61A78">
        <w:trPr>
          <w:trHeight w:val="255"/>
        </w:trPr>
        <w:tc>
          <w:tcPr>
            <w:tcW w:w="1051" w:type="dxa"/>
            <w:vMerge/>
            <w:tcBorders>
              <w:top w:val="single" w:sz="4" w:space="0" w:color="C0C0C0"/>
              <w:left w:val="nil"/>
              <w:bottom w:val="single" w:sz="4" w:space="0" w:color="993366"/>
              <w:right w:val="nil"/>
            </w:tcBorders>
            <w:vAlign w:val="center"/>
            <w:hideMark/>
          </w:tcPr>
          <w:p w14:paraId="774E4994"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11" w:type="dxa"/>
            <w:tcBorders>
              <w:top w:val="nil"/>
              <w:left w:val="nil"/>
              <w:bottom w:val="single" w:sz="4" w:space="0" w:color="993366"/>
              <w:right w:val="nil"/>
            </w:tcBorders>
            <w:shd w:val="clear" w:color="000000" w:fill="CCCCFF"/>
            <w:hideMark/>
          </w:tcPr>
          <w:p w14:paraId="1169B286"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N</w:t>
            </w:r>
          </w:p>
        </w:tc>
        <w:tc>
          <w:tcPr>
            <w:tcW w:w="921" w:type="dxa"/>
            <w:tcBorders>
              <w:top w:val="nil"/>
              <w:left w:val="nil"/>
              <w:bottom w:val="single" w:sz="4" w:space="0" w:color="993366"/>
              <w:right w:val="single" w:sz="4" w:space="0" w:color="333333"/>
            </w:tcBorders>
            <w:noWrap/>
            <w:hideMark/>
          </w:tcPr>
          <w:p w14:paraId="1EF2669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1051" w:type="dxa"/>
            <w:tcBorders>
              <w:top w:val="nil"/>
              <w:left w:val="nil"/>
              <w:bottom w:val="single" w:sz="4" w:space="0" w:color="993366"/>
              <w:right w:val="single" w:sz="4" w:space="0" w:color="333333"/>
            </w:tcBorders>
            <w:noWrap/>
            <w:hideMark/>
          </w:tcPr>
          <w:p w14:paraId="54578E1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71" w:type="dxa"/>
            <w:tcBorders>
              <w:top w:val="nil"/>
              <w:left w:val="nil"/>
              <w:bottom w:val="single" w:sz="4" w:space="0" w:color="993366"/>
              <w:right w:val="single" w:sz="4" w:space="0" w:color="333333"/>
            </w:tcBorders>
            <w:noWrap/>
            <w:hideMark/>
          </w:tcPr>
          <w:p w14:paraId="3DF4031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911" w:type="dxa"/>
            <w:tcBorders>
              <w:top w:val="nil"/>
              <w:left w:val="nil"/>
              <w:bottom w:val="single" w:sz="4" w:space="0" w:color="993366"/>
              <w:right w:val="single" w:sz="4" w:space="0" w:color="333333"/>
            </w:tcBorders>
            <w:noWrap/>
            <w:hideMark/>
          </w:tcPr>
          <w:p w14:paraId="5528772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single" w:sz="4" w:space="0" w:color="993366"/>
              <w:right w:val="single" w:sz="4" w:space="0" w:color="333333"/>
            </w:tcBorders>
            <w:noWrap/>
            <w:hideMark/>
          </w:tcPr>
          <w:p w14:paraId="0C700A8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91" w:type="dxa"/>
            <w:tcBorders>
              <w:top w:val="nil"/>
              <w:left w:val="nil"/>
              <w:bottom w:val="single" w:sz="4" w:space="0" w:color="993366"/>
              <w:right w:val="single" w:sz="4" w:space="0" w:color="333333"/>
            </w:tcBorders>
            <w:noWrap/>
            <w:hideMark/>
          </w:tcPr>
          <w:p w14:paraId="4150C47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c>
          <w:tcPr>
            <w:tcW w:w="821" w:type="dxa"/>
            <w:tcBorders>
              <w:top w:val="nil"/>
              <w:left w:val="nil"/>
              <w:bottom w:val="single" w:sz="4" w:space="0" w:color="993366"/>
              <w:right w:val="nil"/>
            </w:tcBorders>
            <w:noWrap/>
            <w:hideMark/>
          </w:tcPr>
          <w:p w14:paraId="528D165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151</w:t>
            </w:r>
          </w:p>
        </w:tc>
      </w:tr>
      <w:tr w:rsidR="00D15718" w:rsidRPr="003562C8" w14:paraId="19C6D0FF" w14:textId="77777777" w:rsidTr="00A61A78">
        <w:trPr>
          <w:trHeight w:val="255"/>
        </w:trPr>
        <w:tc>
          <w:tcPr>
            <w:tcW w:w="8419" w:type="dxa"/>
            <w:gridSpan w:val="9"/>
            <w:tcBorders>
              <w:top w:val="nil"/>
              <w:left w:val="nil"/>
              <w:bottom w:val="nil"/>
              <w:right w:val="nil"/>
            </w:tcBorders>
            <w:hideMark/>
          </w:tcPr>
          <w:p w14:paraId="54DC12B7"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Correlation is significant at the 0.05 level (2-tailed).</w:t>
            </w:r>
          </w:p>
        </w:tc>
      </w:tr>
      <w:tr w:rsidR="00D15718" w:rsidRPr="003562C8" w14:paraId="42626046" w14:textId="77777777" w:rsidTr="00A61A78">
        <w:trPr>
          <w:trHeight w:val="255"/>
        </w:trPr>
        <w:tc>
          <w:tcPr>
            <w:tcW w:w="8419" w:type="dxa"/>
            <w:gridSpan w:val="9"/>
            <w:tcBorders>
              <w:top w:val="nil"/>
              <w:left w:val="nil"/>
              <w:bottom w:val="nil"/>
              <w:right w:val="nil"/>
            </w:tcBorders>
            <w:hideMark/>
          </w:tcPr>
          <w:p w14:paraId="7B4C8A4B"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Correlation is significant at the 0.01 level (2-tailed).</w:t>
            </w:r>
          </w:p>
        </w:tc>
      </w:tr>
    </w:tbl>
    <w:p w14:paraId="53142F2D" w14:textId="77777777" w:rsidR="00D15718" w:rsidRPr="003562C8" w:rsidRDefault="00D15718" w:rsidP="00D15718">
      <w:pPr>
        <w:rPr>
          <w:rFonts w:ascii="Arial" w:hAnsi="Arial" w:cs="Arial"/>
          <w:b/>
          <w:bCs/>
        </w:rPr>
      </w:pPr>
    </w:p>
    <w:p w14:paraId="4862B1B5" w14:textId="77777777" w:rsidR="00D15718" w:rsidRPr="003562C8" w:rsidRDefault="00D15718" w:rsidP="00D15718">
      <w:pPr>
        <w:rPr>
          <w:rFonts w:ascii="Arial" w:hAnsi="Arial" w:cs="Arial"/>
          <w:b/>
          <w:bCs/>
        </w:rPr>
      </w:pPr>
      <w:r w:rsidRPr="003562C8">
        <w:rPr>
          <w:rFonts w:ascii="Arial" w:hAnsi="Arial" w:cs="Arial"/>
          <w:b/>
          <w:bCs/>
        </w:rPr>
        <w:br w:type="page"/>
      </w:r>
    </w:p>
    <w:p w14:paraId="0D4836DD" w14:textId="77777777" w:rsidR="00D15718" w:rsidRPr="003562C8" w:rsidRDefault="00D15718" w:rsidP="00D15718">
      <w:pPr>
        <w:rPr>
          <w:rFonts w:ascii="Arial" w:hAnsi="Arial" w:cs="Arial"/>
          <w:b/>
          <w:bCs/>
        </w:rPr>
      </w:pPr>
      <w:r w:rsidRPr="003562C8">
        <w:rPr>
          <w:rFonts w:ascii="Arial" w:hAnsi="Arial" w:cs="Arial"/>
          <w:b/>
          <w:bCs/>
        </w:rPr>
        <w:lastRenderedPageBreak/>
        <w:t>Multiple Regression Analysis</w:t>
      </w:r>
    </w:p>
    <w:tbl>
      <w:tblPr>
        <w:tblW w:w="8774" w:type="dxa"/>
        <w:tblLook w:val="04A0" w:firstRow="1" w:lastRow="0" w:firstColumn="1" w:lastColumn="0" w:noHBand="0" w:noVBand="1"/>
      </w:tblPr>
      <w:tblGrid>
        <w:gridCol w:w="1462"/>
        <w:gridCol w:w="1462"/>
        <w:gridCol w:w="1462"/>
        <w:gridCol w:w="1462"/>
        <w:gridCol w:w="1462"/>
        <w:gridCol w:w="1464"/>
      </w:tblGrid>
      <w:tr w:rsidR="00D15718" w:rsidRPr="003562C8" w14:paraId="4D57552E" w14:textId="77777777" w:rsidTr="00A61A78">
        <w:trPr>
          <w:trHeight w:val="314"/>
        </w:trPr>
        <w:tc>
          <w:tcPr>
            <w:tcW w:w="8774" w:type="dxa"/>
            <w:gridSpan w:val="6"/>
            <w:tcBorders>
              <w:top w:val="nil"/>
              <w:left w:val="nil"/>
              <w:bottom w:val="nil"/>
              <w:right w:val="nil"/>
            </w:tcBorders>
            <w:vAlign w:val="center"/>
            <w:hideMark/>
          </w:tcPr>
          <w:p w14:paraId="266D620D" w14:textId="77777777" w:rsidR="00D15718" w:rsidRPr="003562C8" w:rsidRDefault="00D15718" w:rsidP="00A61A78">
            <w:pPr>
              <w:spacing w:after="0" w:line="240" w:lineRule="auto"/>
              <w:jc w:val="center"/>
              <w:rPr>
                <w:rFonts w:ascii="Arial" w:eastAsia="Times New Roman" w:hAnsi="Arial" w:cs="Arial"/>
                <w:b/>
                <w:bCs/>
                <w:color w:val="993300"/>
                <w:lang w:eastAsia="en-GB"/>
                <w14:ligatures w14:val="none"/>
              </w:rPr>
            </w:pPr>
            <w:r w:rsidRPr="003562C8">
              <w:rPr>
                <w:rFonts w:ascii="Arial" w:eastAsia="Times New Roman" w:hAnsi="Arial" w:cs="Arial"/>
                <w:b/>
                <w:bCs/>
                <w:color w:val="993300"/>
                <w:lang w:eastAsia="en-GB"/>
                <w14:ligatures w14:val="none"/>
              </w:rPr>
              <w:t xml:space="preserve">Model </w:t>
            </w:r>
            <w:proofErr w:type="spellStart"/>
            <w:r w:rsidRPr="003562C8">
              <w:rPr>
                <w:rFonts w:ascii="Arial" w:eastAsia="Times New Roman" w:hAnsi="Arial" w:cs="Arial"/>
                <w:b/>
                <w:bCs/>
                <w:color w:val="993300"/>
                <w:lang w:eastAsia="en-GB"/>
                <w14:ligatures w14:val="none"/>
              </w:rPr>
              <w:t>Summary</w:t>
            </w:r>
            <w:r w:rsidRPr="003562C8">
              <w:rPr>
                <w:rFonts w:ascii="Arial" w:eastAsia="Times New Roman" w:hAnsi="Arial" w:cs="Arial"/>
                <w:b/>
                <w:bCs/>
                <w:color w:val="993300"/>
                <w:vertAlign w:val="superscript"/>
                <w:lang w:eastAsia="en-GB"/>
                <w14:ligatures w14:val="none"/>
              </w:rPr>
              <w:t>b</w:t>
            </w:r>
            <w:proofErr w:type="spellEnd"/>
          </w:p>
        </w:tc>
      </w:tr>
      <w:tr w:rsidR="00D15718" w:rsidRPr="003562C8" w14:paraId="6AD3BAF2" w14:textId="77777777" w:rsidTr="00A61A78">
        <w:trPr>
          <w:trHeight w:val="754"/>
        </w:trPr>
        <w:tc>
          <w:tcPr>
            <w:tcW w:w="1462" w:type="dxa"/>
            <w:tcBorders>
              <w:top w:val="nil"/>
              <w:left w:val="nil"/>
              <w:bottom w:val="single" w:sz="4" w:space="0" w:color="993366"/>
              <w:right w:val="nil"/>
            </w:tcBorders>
            <w:vAlign w:val="bottom"/>
            <w:hideMark/>
          </w:tcPr>
          <w:p w14:paraId="2A6B91FD"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Model</w:t>
            </w:r>
          </w:p>
        </w:tc>
        <w:tc>
          <w:tcPr>
            <w:tcW w:w="1462" w:type="dxa"/>
            <w:tcBorders>
              <w:top w:val="nil"/>
              <w:left w:val="nil"/>
              <w:bottom w:val="single" w:sz="4" w:space="0" w:color="993366"/>
              <w:right w:val="single" w:sz="4" w:space="0" w:color="333333"/>
            </w:tcBorders>
            <w:vAlign w:val="bottom"/>
            <w:hideMark/>
          </w:tcPr>
          <w:p w14:paraId="7BCC6D4D"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R</w:t>
            </w:r>
          </w:p>
        </w:tc>
        <w:tc>
          <w:tcPr>
            <w:tcW w:w="1462" w:type="dxa"/>
            <w:tcBorders>
              <w:top w:val="nil"/>
              <w:left w:val="nil"/>
              <w:bottom w:val="single" w:sz="4" w:space="0" w:color="993366"/>
              <w:right w:val="single" w:sz="4" w:space="0" w:color="333333"/>
            </w:tcBorders>
            <w:vAlign w:val="bottom"/>
            <w:hideMark/>
          </w:tcPr>
          <w:p w14:paraId="6C8A0D5E"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R Square</w:t>
            </w:r>
          </w:p>
        </w:tc>
        <w:tc>
          <w:tcPr>
            <w:tcW w:w="1462" w:type="dxa"/>
            <w:tcBorders>
              <w:top w:val="nil"/>
              <w:left w:val="nil"/>
              <w:bottom w:val="single" w:sz="4" w:space="0" w:color="993366"/>
              <w:right w:val="single" w:sz="4" w:space="0" w:color="333333"/>
            </w:tcBorders>
            <w:vAlign w:val="bottom"/>
            <w:hideMark/>
          </w:tcPr>
          <w:p w14:paraId="072FCCA8"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Adjusted R Square</w:t>
            </w:r>
          </w:p>
        </w:tc>
        <w:tc>
          <w:tcPr>
            <w:tcW w:w="1462" w:type="dxa"/>
            <w:tcBorders>
              <w:top w:val="nil"/>
              <w:left w:val="nil"/>
              <w:bottom w:val="single" w:sz="4" w:space="0" w:color="993366"/>
              <w:right w:val="single" w:sz="4" w:space="0" w:color="333333"/>
            </w:tcBorders>
            <w:vAlign w:val="bottom"/>
            <w:hideMark/>
          </w:tcPr>
          <w:p w14:paraId="4FCB0619"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Std. Error of the Estimate</w:t>
            </w:r>
          </w:p>
        </w:tc>
        <w:tc>
          <w:tcPr>
            <w:tcW w:w="1462" w:type="dxa"/>
            <w:tcBorders>
              <w:top w:val="nil"/>
              <w:left w:val="nil"/>
              <w:bottom w:val="single" w:sz="4" w:space="0" w:color="993366"/>
              <w:right w:val="nil"/>
            </w:tcBorders>
            <w:vAlign w:val="bottom"/>
            <w:hideMark/>
          </w:tcPr>
          <w:p w14:paraId="3AB5C858"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Durbin-Watson</w:t>
            </w:r>
          </w:p>
        </w:tc>
      </w:tr>
      <w:tr w:rsidR="00D15718" w:rsidRPr="003562C8" w14:paraId="45250D01" w14:textId="77777777" w:rsidTr="00A61A78">
        <w:trPr>
          <w:trHeight w:val="282"/>
        </w:trPr>
        <w:tc>
          <w:tcPr>
            <w:tcW w:w="1462" w:type="dxa"/>
            <w:tcBorders>
              <w:top w:val="nil"/>
              <w:left w:val="nil"/>
              <w:bottom w:val="single" w:sz="4" w:space="0" w:color="993366"/>
              <w:right w:val="nil"/>
            </w:tcBorders>
            <w:shd w:val="clear" w:color="000000" w:fill="CCCCFF"/>
            <w:noWrap/>
            <w:hideMark/>
          </w:tcPr>
          <w:p w14:paraId="57B7D418"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1</w:t>
            </w:r>
          </w:p>
        </w:tc>
        <w:tc>
          <w:tcPr>
            <w:tcW w:w="1462" w:type="dxa"/>
            <w:tcBorders>
              <w:top w:val="nil"/>
              <w:left w:val="nil"/>
              <w:bottom w:val="single" w:sz="4" w:space="0" w:color="993366"/>
              <w:right w:val="single" w:sz="4" w:space="0" w:color="333333"/>
            </w:tcBorders>
            <w:noWrap/>
            <w:hideMark/>
          </w:tcPr>
          <w:p w14:paraId="4250721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.691</w:t>
            </w:r>
            <w:r w:rsidRPr="003562C8">
              <w:rPr>
                <w:rFonts w:ascii="Arial" w:eastAsia="Times New Roman" w:hAnsi="Arial" w:cs="Arial"/>
                <w:color w:val="993300"/>
                <w:vertAlign w:val="superscript"/>
                <w:lang w:eastAsia="en-GB"/>
                <w14:ligatures w14:val="none"/>
              </w:rPr>
              <w:t>a</w:t>
            </w:r>
          </w:p>
        </w:tc>
        <w:tc>
          <w:tcPr>
            <w:tcW w:w="1462" w:type="dxa"/>
            <w:tcBorders>
              <w:top w:val="nil"/>
              <w:left w:val="nil"/>
              <w:bottom w:val="single" w:sz="4" w:space="0" w:color="993366"/>
              <w:right w:val="single" w:sz="4" w:space="0" w:color="333333"/>
            </w:tcBorders>
            <w:noWrap/>
            <w:hideMark/>
          </w:tcPr>
          <w:p w14:paraId="2334A562"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0.478</w:t>
            </w:r>
          </w:p>
        </w:tc>
        <w:tc>
          <w:tcPr>
            <w:tcW w:w="1462" w:type="dxa"/>
            <w:tcBorders>
              <w:top w:val="nil"/>
              <w:left w:val="nil"/>
              <w:bottom w:val="single" w:sz="4" w:space="0" w:color="993366"/>
              <w:right w:val="single" w:sz="4" w:space="0" w:color="333333"/>
            </w:tcBorders>
            <w:noWrap/>
            <w:hideMark/>
          </w:tcPr>
          <w:p w14:paraId="35B964B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0.460</w:t>
            </w:r>
          </w:p>
        </w:tc>
        <w:tc>
          <w:tcPr>
            <w:tcW w:w="1462" w:type="dxa"/>
            <w:tcBorders>
              <w:top w:val="nil"/>
              <w:left w:val="nil"/>
              <w:bottom w:val="single" w:sz="4" w:space="0" w:color="993366"/>
              <w:right w:val="single" w:sz="4" w:space="0" w:color="333333"/>
            </w:tcBorders>
            <w:noWrap/>
            <w:hideMark/>
          </w:tcPr>
          <w:p w14:paraId="2459783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0.66871</w:t>
            </w:r>
          </w:p>
        </w:tc>
        <w:tc>
          <w:tcPr>
            <w:tcW w:w="1462" w:type="dxa"/>
            <w:tcBorders>
              <w:top w:val="nil"/>
              <w:left w:val="nil"/>
              <w:bottom w:val="single" w:sz="4" w:space="0" w:color="993366"/>
              <w:right w:val="nil"/>
            </w:tcBorders>
            <w:noWrap/>
            <w:hideMark/>
          </w:tcPr>
          <w:p w14:paraId="1766284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2.090</w:t>
            </w:r>
          </w:p>
        </w:tc>
      </w:tr>
      <w:tr w:rsidR="00D15718" w:rsidRPr="003562C8" w14:paraId="35F380C0" w14:textId="77777777" w:rsidTr="00A61A78">
        <w:trPr>
          <w:trHeight w:val="267"/>
        </w:trPr>
        <w:tc>
          <w:tcPr>
            <w:tcW w:w="8774" w:type="dxa"/>
            <w:gridSpan w:val="6"/>
            <w:tcBorders>
              <w:top w:val="nil"/>
              <w:left w:val="nil"/>
              <w:bottom w:val="nil"/>
              <w:right w:val="nil"/>
            </w:tcBorders>
            <w:hideMark/>
          </w:tcPr>
          <w:p w14:paraId="3970C2F2"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a. Predictors: (Constant), BP_MEAN, ORC_MEAN, PS_MEAN, PQ_MEAN, IOC_MEAN</w:t>
            </w:r>
          </w:p>
        </w:tc>
      </w:tr>
      <w:tr w:rsidR="00D15718" w:rsidRPr="003562C8" w14:paraId="48AE33FA" w14:textId="77777777" w:rsidTr="00A61A78">
        <w:trPr>
          <w:trHeight w:val="267"/>
        </w:trPr>
        <w:tc>
          <w:tcPr>
            <w:tcW w:w="8774" w:type="dxa"/>
            <w:gridSpan w:val="6"/>
            <w:tcBorders>
              <w:top w:val="nil"/>
              <w:left w:val="nil"/>
              <w:bottom w:val="nil"/>
              <w:right w:val="nil"/>
            </w:tcBorders>
            <w:hideMark/>
          </w:tcPr>
          <w:p w14:paraId="599F207D"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b. Dependent Variable: PI_MEAN</w:t>
            </w:r>
          </w:p>
        </w:tc>
      </w:tr>
    </w:tbl>
    <w:p w14:paraId="5E0CCC1E" w14:textId="77777777" w:rsidR="00D15718" w:rsidRPr="003562C8" w:rsidRDefault="00D15718" w:rsidP="00D15718">
      <w:pPr>
        <w:rPr>
          <w:rFonts w:ascii="Arial" w:hAnsi="Arial" w:cs="Arial"/>
        </w:rPr>
      </w:pPr>
    </w:p>
    <w:tbl>
      <w:tblPr>
        <w:tblW w:w="8832" w:type="dxa"/>
        <w:tblLook w:val="04A0" w:firstRow="1" w:lastRow="0" w:firstColumn="1" w:lastColumn="0" w:noHBand="0" w:noVBand="1"/>
      </w:tblPr>
      <w:tblGrid>
        <w:gridCol w:w="416"/>
        <w:gridCol w:w="1817"/>
        <w:gridCol w:w="1355"/>
        <w:gridCol w:w="1276"/>
        <w:gridCol w:w="1336"/>
        <w:gridCol w:w="1330"/>
        <w:gridCol w:w="1302"/>
      </w:tblGrid>
      <w:tr w:rsidR="00D15718" w:rsidRPr="003562C8" w14:paraId="06DCF268" w14:textId="77777777" w:rsidTr="00A61A78">
        <w:trPr>
          <w:trHeight w:val="293"/>
        </w:trPr>
        <w:tc>
          <w:tcPr>
            <w:tcW w:w="8832" w:type="dxa"/>
            <w:gridSpan w:val="7"/>
            <w:tcBorders>
              <w:top w:val="nil"/>
              <w:left w:val="nil"/>
              <w:bottom w:val="nil"/>
              <w:right w:val="nil"/>
            </w:tcBorders>
            <w:vAlign w:val="center"/>
            <w:hideMark/>
          </w:tcPr>
          <w:p w14:paraId="2BFF93FC" w14:textId="77777777" w:rsidR="00D15718" w:rsidRPr="003562C8" w:rsidRDefault="00D15718" w:rsidP="00A61A78">
            <w:pPr>
              <w:spacing w:after="0" w:line="240" w:lineRule="auto"/>
              <w:jc w:val="center"/>
              <w:rPr>
                <w:rFonts w:ascii="Arial" w:eastAsia="Times New Roman" w:hAnsi="Arial" w:cs="Arial"/>
                <w:b/>
                <w:bCs/>
                <w:color w:val="993300"/>
                <w:lang w:eastAsia="en-GB"/>
                <w14:ligatures w14:val="none"/>
              </w:rPr>
            </w:pPr>
            <w:r w:rsidRPr="003562C8">
              <w:rPr>
                <w:rFonts w:ascii="Arial" w:eastAsia="Times New Roman" w:hAnsi="Arial" w:cs="Arial"/>
                <w:b/>
                <w:bCs/>
                <w:color w:val="993300"/>
                <w:lang w:eastAsia="en-GB"/>
                <w14:ligatures w14:val="none"/>
              </w:rPr>
              <w:t>ANOVA</w:t>
            </w:r>
            <w:r w:rsidRPr="003562C8">
              <w:rPr>
                <w:rFonts w:ascii="Arial" w:eastAsia="Times New Roman" w:hAnsi="Arial" w:cs="Arial"/>
                <w:b/>
                <w:bCs/>
                <w:color w:val="993300"/>
                <w:vertAlign w:val="superscript"/>
                <w:lang w:eastAsia="en-GB"/>
                <w14:ligatures w14:val="none"/>
              </w:rPr>
              <w:t>a</w:t>
            </w:r>
          </w:p>
        </w:tc>
      </w:tr>
      <w:tr w:rsidR="00D15718" w:rsidRPr="003562C8" w14:paraId="4C3FB8B9" w14:textId="77777777" w:rsidTr="00A61A78">
        <w:trPr>
          <w:trHeight w:val="470"/>
        </w:trPr>
        <w:tc>
          <w:tcPr>
            <w:tcW w:w="2233" w:type="dxa"/>
            <w:gridSpan w:val="2"/>
            <w:tcBorders>
              <w:top w:val="nil"/>
              <w:left w:val="nil"/>
              <w:bottom w:val="single" w:sz="4" w:space="0" w:color="993366"/>
              <w:right w:val="nil"/>
            </w:tcBorders>
            <w:vAlign w:val="bottom"/>
            <w:hideMark/>
          </w:tcPr>
          <w:p w14:paraId="654C3AAC"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Model</w:t>
            </w:r>
          </w:p>
        </w:tc>
        <w:tc>
          <w:tcPr>
            <w:tcW w:w="1355" w:type="dxa"/>
            <w:tcBorders>
              <w:top w:val="nil"/>
              <w:left w:val="nil"/>
              <w:bottom w:val="single" w:sz="4" w:space="0" w:color="993366"/>
              <w:right w:val="single" w:sz="4" w:space="0" w:color="333333"/>
            </w:tcBorders>
            <w:vAlign w:val="bottom"/>
            <w:hideMark/>
          </w:tcPr>
          <w:p w14:paraId="3873CFD9"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Sum of Squares</w:t>
            </w:r>
          </w:p>
        </w:tc>
        <w:tc>
          <w:tcPr>
            <w:tcW w:w="1276" w:type="dxa"/>
            <w:tcBorders>
              <w:top w:val="nil"/>
              <w:left w:val="nil"/>
              <w:bottom w:val="single" w:sz="4" w:space="0" w:color="993366"/>
              <w:right w:val="single" w:sz="4" w:space="0" w:color="333333"/>
            </w:tcBorders>
            <w:vAlign w:val="bottom"/>
            <w:hideMark/>
          </w:tcPr>
          <w:p w14:paraId="4DF978DF"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df</w:t>
            </w:r>
          </w:p>
        </w:tc>
        <w:tc>
          <w:tcPr>
            <w:tcW w:w="1336" w:type="dxa"/>
            <w:tcBorders>
              <w:top w:val="nil"/>
              <w:left w:val="nil"/>
              <w:bottom w:val="single" w:sz="4" w:space="0" w:color="993366"/>
              <w:right w:val="single" w:sz="4" w:space="0" w:color="333333"/>
            </w:tcBorders>
            <w:vAlign w:val="bottom"/>
            <w:hideMark/>
          </w:tcPr>
          <w:p w14:paraId="769ECFF6"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Mean Square</w:t>
            </w:r>
          </w:p>
        </w:tc>
        <w:tc>
          <w:tcPr>
            <w:tcW w:w="1330" w:type="dxa"/>
            <w:tcBorders>
              <w:top w:val="nil"/>
              <w:left w:val="nil"/>
              <w:bottom w:val="single" w:sz="4" w:space="0" w:color="993366"/>
              <w:right w:val="single" w:sz="4" w:space="0" w:color="333333"/>
            </w:tcBorders>
            <w:vAlign w:val="bottom"/>
            <w:hideMark/>
          </w:tcPr>
          <w:p w14:paraId="459CFF1C"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F</w:t>
            </w:r>
          </w:p>
        </w:tc>
        <w:tc>
          <w:tcPr>
            <w:tcW w:w="1301" w:type="dxa"/>
            <w:tcBorders>
              <w:top w:val="nil"/>
              <w:left w:val="nil"/>
              <w:bottom w:val="single" w:sz="4" w:space="0" w:color="993366"/>
              <w:right w:val="nil"/>
            </w:tcBorders>
            <w:vAlign w:val="bottom"/>
            <w:hideMark/>
          </w:tcPr>
          <w:p w14:paraId="32F3C0FF"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w:t>
            </w:r>
          </w:p>
        </w:tc>
      </w:tr>
      <w:tr w:rsidR="00D15718" w:rsidRPr="003562C8" w14:paraId="4F75433D" w14:textId="77777777" w:rsidTr="00A61A78">
        <w:trPr>
          <w:trHeight w:val="470"/>
        </w:trPr>
        <w:tc>
          <w:tcPr>
            <w:tcW w:w="416" w:type="dxa"/>
            <w:vMerge w:val="restart"/>
            <w:tcBorders>
              <w:top w:val="nil"/>
              <w:left w:val="nil"/>
              <w:bottom w:val="single" w:sz="4" w:space="0" w:color="993366"/>
              <w:right w:val="nil"/>
            </w:tcBorders>
            <w:shd w:val="clear" w:color="000000" w:fill="CCCCFF"/>
            <w:noWrap/>
            <w:hideMark/>
          </w:tcPr>
          <w:p w14:paraId="439E72FD"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1</w:t>
            </w:r>
          </w:p>
        </w:tc>
        <w:tc>
          <w:tcPr>
            <w:tcW w:w="1816" w:type="dxa"/>
            <w:tcBorders>
              <w:top w:val="nil"/>
              <w:left w:val="nil"/>
              <w:bottom w:val="single" w:sz="4" w:space="0" w:color="C0C0C0"/>
              <w:right w:val="nil"/>
            </w:tcBorders>
            <w:shd w:val="clear" w:color="000000" w:fill="CCCCFF"/>
            <w:hideMark/>
          </w:tcPr>
          <w:p w14:paraId="30AE2F53"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Regression</w:t>
            </w:r>
          </w:p>
        </w:tc>
        <w:tc>
          <w:tcPr>
            <w:tcW w:w="1355" w:type="dxa"/>
            <w:tcBorders>
              <w:top w:val="nil"/>
              <w:left w:val="nil"/>
              <w:bottom w:val="single" w:sz="4" w:space="0" w:color="C0C0C0"/>
              <w:right w:val="single" w:sz="4" w:space="0" w:color="333333"/>
            </w:tcBorders>
            <w:noWrap/>
            <w:hideMark/>
          </w:tcPr>
          <w:p w14:paraId="255A4DB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59.383</w:t>
            </w:r>
          </w:p>
        </w:tc>
        <w:tc>
          <w:tcPr>
            <w:tcW w:w="1276" w:type="dxa"/>
            <w:tcBorders>
              <w:top w:val="nil"/>
              <w:left w:val="nil"/>
              <w:bottom w:val="single" w:sz="4" w:space="0" w:color="C0C0C0"/>
              <w:right w:val="single" w:sz="4" w:space="0" w:color="333333"/>
            </w:tcBorders>
            <w:noWrap/>
            <w:hideMark/>
          </w:tcPr>
          <w:p w14:paraId="1463E85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w:t>
            </w:r>
          </w:p>
        </w:tc>
        <w:tc>
          <w:tcPr>
            <w:tcW w:w="1336" w:type="dxa"/>
            <w:tcBorders>
              <w:top w:val="nil"/>
              <w:left w:val="nil"/>
              <w:bottom w:val="single" w:sz="4" w:space="0" w:color="C0C0C0"/>
              <w:right w:val="single" w:sz="4" w:space="0" w:color="333333"/>
            </w:tcBorders>
            <w:noWrap/>
            <w:hideMark/>
          </w:tcPr>
          <w:p w14:paraId="57D4B49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11.877</w:t>
            </w:r>
          </w:p>
        </w:tc>
        <w:tc>
          <w:tcPr>
            <w:tcW w:w="1330" w:type="dxa"/>
            <w:tcBorders>
              <w:top w:val="nil"/>
              <w:left w:val="nil"/>
              <w:bottom w:val="single" w:sz="4" w:space="0" w:color="C0C0C0"/>
              <w:right w:val="single" w:sz="4" w:space="0" w:color="333333"/>
            </w:tcBorders>
            <w:noWrap/>
            <w:hideMark/>
          </w:tcPr>
          <w:p w14:paraId="1621933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26.559</w:t>
            </w:r>
          </w:p>
        </w:tc>
        <w:tc>
          <w:tcPr>
            <w:tcW w:w="1301" w:type="dxa"/>
            <w:tcBorders>
              <w:top w:val="nil"/>
              <w:left w:val="nil"/>
              <w:bottom w:val="single" w:sz="4" w:space="0" w:color="C0C0C0"/>
              <w:right w:val="nil"/>
            </w:tcBorders>
            <w:noWrap/>
            <w:hideMark/>
          </w:tcPr>
          <w:p w14:paraId="2118CCC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w:t>
            </w:r>
            <w:r w:rsidRPr="003562C8">
              <w:rPr>
                <w:rFonts w:ascii="Arial" w:eastAsia="Times New Roman" w:hAnsi="Arial" w:cs="Arial"/>
                <w:color w:val="993300"/>
                <w:vertAlign w:val="superscript"/>
                <w:lang w:eastAsia="en-GB"/>
                <w14:ligatures w14:val="none"/>
              </w:rPr>
              <w:t>b</w:t>
            </w:r>
          </w:p>
        </w:tc>
      </w:tr>
      <w:tr w:rsidR="00D15718" w:rsidRPr="003562C8" w14:paraId="7D62331A" w14:textId="77777777" w:rsidTr="00A61A78">
        <w:trPr>
          <w:trHeight w:val="249"/>
        </w:trPr>
        <w:tc>
          <w:tcPr>
            <w:tcW w:w="416" w:type="dxa"/>
            <w:vMerge/>
            <w:tcBorders>
              <w:top w:val="nil"/>
              <w:left w:val="nil"/>
              <w:bottom w:val="single" w:sz="4" w:space="0" w:color="993366"/>
              <w:right w:val="nil"/>
            </w:tcBorders>
            <w:vAlign w:val="center"/>
            <w:hideMark/>
          </w:tcPr>
          <w:p w14:paraId="60A15D8A"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1816" w:type="dxa"/>
            <w:tcBorders>
              <w:top w:val="nil"/>
              <w:left w:val="nil"/>
              <w:bottom w:val="single" w:sz="4" w:space="0" w:color="C0C0C0"/>
              <w:right w:val="nil"/>
            </w:tcBorders>
            <w:shd w:val="clear" w:color="000000" w:fill="CCCCFF"/>
            <w:hideMark/>
          </w:tcPr>
          <w:p w14:paraId="298E63EE"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Residual</w:t>
            </w:r>
          </w:p>
        </w:tc>
        <w:tc>
          <w:tcPr>
            <w:tcW w:w="1355" w:type="dxa"/>
            <w:tcBorders>
              <w:top w:val="nil"/>
              <w:left w:val="nil"/>
              <w:bottom w:val="single" w:sz="4" w:space="0" w:color="C0C0C0"/>
              <w:right w:val="single" w:sz="4" w:space="0" w:color="333333"/>
            </w:tcBorders>
            <w:noWrap/>
            <w:hideMark/>
          </w:tcPr>
          <w:p w14:paraId="569C716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64.841</w:t>
            </w:r>
          </w:p>
        </w:tc>
        <w:tc>
          <w:tcPr>
            <w:tcW w:w="1276" w:type="dxa"/>
            <w:tcBorders>
              <w:top w:val="nil"/>
              <w:left w:val="nil"/>
              <w:bottom w:val="single" w:sz="4" w:space="0" w:color="C0C0C0"/>
              <w:right w:val="single" w:sz="4" w:space="0" w:color="333333"/>
            </w:tcBorders>
            <w:noWrap/>
            <w:hideMark/>
          </w:tcPr>
          <w:p w14:paraId="4AB79BB7"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145</w:t>
            </w:r>
          </w:p>
        </w:tc>
        <w:tc>
          <w:tcPr>
            <w:tcW w:w="1336" w:type="dxa"/>
            <w:tcBorders>
              <w:top w:val="nil"/>
              <w:left w:val="nil"/>
              <w:bottom w:val="single" w:sz="4" w:space="0" w:color="C0C0C0"/>
              <w:right w:val="single" w:sz="4" w:space="0" w:color="333333"/>
            </w:tcBorders>
            <w:noWrap/>
            <w:hideMark/>
          </w:tcPr>
          <w:p w14:paraId="00DD9BC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0.447</w:t>
            </w:r>
          </w:p>
        </w:tc>
        <w:tc>
          <w:tcPr>
            <w:tcW w:w="1330" w:type="dxa"/>
            <w:tcBorders>
              <w:top w:val="nil"/>
              <w:left w:val="nil"/>
              <w:bottom w:val="single" w:sz="4" w:space="0" w:color="C0C0C0"/>
              <w:right w:val="single" w:sz="4" w:space="0" w:color="333333"/>
            </w:tcBorders>
            <w:hideMark/>
          </w:tcPr>
          <w:p w14:paraId="50AD7157"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301" w:type="dxa"/>
            <w:tcBorders>
              <w:top w:val="nil"/>
              <w:left w:val="nil"/>
              <w:bottom w:val="single" w:sz="4" w:space="0" w:color="C0C0C0"/>
              <w:right w:val="nil"/>
            </w:tcBorders>
            <w:hideMark/>
          </w:tcPr>
          <w:p w14:paraId="28E1E6DB"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r w:rsidR="00D15718" w:rsidRPr="003562C8" w14:paraId="7CA4B599" w14:textId="77777777" w:rsidTr="00A61A78">
        <w:trPr>
          <w:trHeight w:val="249"/>
        </w:trPr>
        <w:tc>
          <w:tcPr>
            <w:tcW w:w="416" w:type="dxa"/>
            <w:vMerge/>
            <w:tcBorders>
              <w:top w:val="nil"/>
              <w:left w:val="nil"/>
              <w:bottom w:val="single" w:sz="4" w:space="0" w:color="993366"/>
              <w:right w:val="nil"/>
            </w:tcBorders>
            <w:vAlign w:val="center"/>
            <w:hideMark/>
          </w:tcPr>
          <w:p w14:paraId="3B4F5A97"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1816" w:type="dxa"/>
            <w:tcBorders>
              <w:top w:val="nil"/>
              <w:left w:val="nil"/>
              <w:bottom w:val="single" w:sz="4" w:space="0" w:color="993366"/>
              <w:right w:val="nil"/>
            </w:tcBorders>
            <w:shd w:val="clear" w:color="000000" w:fill="CCCCFF"/>
            <w:hideMark/>
          </w:tcPr>
          <w:p w14:paraId="6E532D4B"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Total</w:t>
            </w:r>
          </w:p>
        </w:tc>
        <w:tc>
          <w:tcPr>
            <w:tcW w:w="1355" w:type="dxa"/>
            <w:tcBorders>
              <w:top w:val="nil"/>
              <w:left w:val="nil"/>
              <w:bottom w:val="single" w:sz="4" w:space="0" w:color="993366"/>
              <w:right w:val="single" w:sz="4" w:space="0" w:color="333333"/>
            </w:tcBorders>
            <w:noWrap/>
            <w:hideMark/>
          </w:tcPr>
          <w:p w14:paraId="07FD794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124.224</w:t>
            </w:r>
          </w:p>
        </w:tc>
        <w:tc>
          <w:tcPr>
            <w:tcW w:w="1276" w:type="dxa"/>
            <w:tcBorders>
              <w:top w:val="nil"/>
              <w:left w:val="nil"/>
              <w:bottom w:val="single" w:sz="4" w:space="0" w:color="993366"/>
              <w:right w:val="single" w:sz="4" w:space="0" w:color="333333"/>
            </w:tcBorders>
            <w:noWrap/>
            <w:hideMark/>
          </w:tcPr>
          <w:p w14:paraId="22235DE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150</w:t>
            </w:r>
          </w:p>
        </w:tc>
        <w:tc>
          <w:tcPr>
            <w:tcW w:w="1336" w:type="dxa"/>
            <w:tcBorders>
              <w:top w:val="nil"/>
              <w:left w:val="nil"/>
              <w:bottom w:val="single" w:sz="4" w:space="0" w:color="993366"/>
              <w:right w:val="single" w:sz="4" w:space="0" w:color="333333"/>
            </w:tcBorders>
            <w:hideMark/>
          </w:tcPr>
          <w:p w14:paraId="41D66C71"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330" w:type="dxa"/>
            <w:tcBorders>
              <w:top w:val="nil"/>
              <w:left w:val="nil"/>
              <w:bottom w:val="single" w:sz="4" w:space="0" w:color="993366"/>
              <w:right w:val="single" w:sz="4" w:space="0" w:color="333333"/>
            </w:tcBorders>
            <w:hideMark/>
          </w:tcPr>
          <w:p w14:paraId="5A0AF8C0"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301" w:type="dxa"/>
            <w:tcBorders>
              <w:top w:val="nil"/>
              <w:left w:val="nil"/>
              <w:bottom w:val="single" w:sz="4" w:space="0" w:color="993366"/>
              <w:right w:val="nil"/>
            </w:tcBorders>
            <w:hideMark/>
          </w:tcPr>
          <w:p w14:paraId="71F5C573"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r w:rsidR="00D15718" w:rsidRPr="003562C8" w14:paraId="4F059F02" w14:textId="77777777" w:rsidTr="00A61A78">
        <w:trPr>
          <w:trHeight w:val="249"/>
        </w:trPr>
        <w:tc>
          <w:tcPr>
            <w:tcW w:w="8832" w:type="dxa"/>
            <w:gridSpan w:val="7"/>
            <w:tcBorders>
              <w:top w:val="nil"/>
              <w:left w:val="nil"/>
              <w:bottom w:val="nil"/>
              <w:right w:val="nil"/>
            </w:tcBorders>
            <w:hideMark/>
          </w:tcPr>
          <w:p w14:paraId="55D7B347"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a. Dependent Variable: PI_MEAN</w:t>
            </w:r>
          </w:p>
        </w:tc>
      </w:tr>
      <w:tr w:rsidR="00D15718" w:rsidRPr="003562C8" w14:paraId="33C4E395" w14:textId="77777777" w:rsidTr="00A61A78">
        <w:trPr>
          <w:trHeight w:val="249"/>
        </w:trPr>
        <w:tc>
          <w:tcPr>
            <w:tcW w:w="8832" w:type="dxa"/>
            <w:gridSpan w:val="7"/>
            <w:tcBorders>
              <w:top w:val="nil"/>
              <w:left w:val="nil"/>
              <w:bottom w:val="nil"/>
              <w:right w:val="nil"/>
            </w:tcBorders>
            <w:hideMark/>
          </w:tcPr>
          <w:p w14:paraId="25B1DF01"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b. Predictors: (Constant), BP_MEAN, ORC_MEAN, PS_MEAN, PQ_MEAN, IOC_MEAN</w:t>
            </w:r>
          </w:p>
        </w:tc>
      </w:tr>
    </w:tbl>
    <w:p w14:paraId="235BAA24" w14:textId="77777777" w:rsidR="00D15718" w:rsidRPr="003562C8" w:rsidRDefault="00D15718" w:rsidP="00D15718">
      <w:pPr>
        <w:rPr>
          <w:rFonts w:ascii="Arial" w:hAnsi="Arial" w:cs="Arial"/>
        </w:rPr>
      </w:pPr>
    </w:p>
    <w:tbl>
      <w:tblPr>
        <w:tblW w:w="9009" w:type="dxa"/>
        <w:tblLook w:val="04A0" w:firstRow="1" w:lastRow="0" w:firstColumn="1" w:lastColumn="0" w:noHBand="0" w:noVBand="1"/>
      </w:tblPr>
      <w:tblGrid>
        <w:gridCol w:w="337"/>
        <w:gridCol w:w="1443"/>
        <w:gridCol w:w="937"/>
        <w:gridCol w:w="925"/>
        <w:gridCol w:w="1492"/>
        <w:gridCol w:w="905"/>
        <w:gridCol w:w="905"/>
        <w:gridCol w:w="1179"/>
        <w:gridCol w:w="906"/>
      </w:tblGrid>
      <w:tr w:rsidR="00D15718" w:rsidRPr="003562C8" w14:paraId="6796B60C" w14:textId="77777777" w:rsidTr="00A61A78">
        <w:trPr>
          <w:trHeight w:val="331"/>
        </w:trPr>
        <w:tc>
          <w:tcPr>
            <w:tcW w:w="9009" w:type="dxa"/>
            <w:gridSpan w:val="9"/>
            <w:tcBorders>
              <w:top w:val="nil"/>
              <w:left w:val="nil"/>
              <w:bottom w:val="nil"/>
              <w:right w:val="nil"/>
            </w:tcBorders>
            <w:vAlign w:val="center"/>
            <w:hideMark/>
          </w:tcPr>
          <w:p w14:paraId="0E9AE6D8" w14:textId="77777777" w:rsidR="00D15718" w:rsidRPr="003562C8" w:rsidRDefault="00D15718" w:rsidP="00A61A78">
            <w:pPr>
              <w:spacing w:after="0" w:line="240" w:lineRule="auto"/>
              <w:jc w:val="center"/>
              <w:rPr>
                <w:rFonts w:ascii="Arial" w:eastAsia="Times New Roman" w:hAnsi="Arial" w:cs="Arial"/>
                <w:b/>
                <w:bCs/>
                <w:color w:val="993300"/>
                <w:lang w:eastAsia="en-GB"/>
                <w14:ligatures w14:val="none"/>
              </w:rPr>
            </w:pPr>
            <w:proofErr w:type="spellStart"/>
            <w:r w:rsidRPr="003562C8">
              <w:rPr>
                <w:rFonts w:ascii="Arial" w:eastAsia="Times New Roman" w:hAnsi="Arial" w:cs="Arial"/>
                <w:b/>
                <w:bCs/>
                <w:color w:val="993300"/>
                <w:lang w:eastAsia="en-GB"/>
                <w14:ligatures w14:val="none"/>
              </w:rPr>
              <w:t>Coefficients</w:t>
            </w:r>
            <w:r w:rsidRPr="003562C8">
              <w:rPr>
                <w:rFonts w:ascii="Arial" w:eastAsia="Times New Roman" w:hAnsi="Arial" w:cs="Arial"/>
                <w:b/>
                <w:bCs/>
                <w:color w:val="993300"/>
                <w:vertAlign w:val="superscript"/>
                <w:lang w:eastAsia="en-GB"/>
                <w14:ligatures w14:val="none"/>
              </w:rPr>
              <w:t>a</w:t>
            </w:r>
            <w:proofErr w:type="spellEnd"/>
          </w:p>
        </w:tc>
      </w:tr>
      <w:tr w:rsidR="00D15718" w:rsidRPr="003562C8" w14:paraId="46440283" w14:textId="77777777" w:rsidTr="00A61A78">
        <w:trPr>
          <w:trHeight w:val="1061"/>
        </w:trPr>
        <w:tc>
          <w:tcPr>
            <w:tcW w:w="1657" w:type="dxa"/>
            <w:gridSpan w:val="2"/>
            <w:vMerge w:val="restart"/>
            <w:tcBorders>
              <w:top w:val="nil"/>
              <w:left w:val="nil"/>
              <w:bottom w:val="single" w:sz="4" w:space="0" w:color="993366"/>
              <w:right w:val="nil"/>
            </w:tcBorders>
            <w:vAlign w:val="bottom"/>
            <w:hideMark/>
          </w:tcPr>
          <w:p w14:paraId="1BD2D270"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Model</w:t>
            </w:r>
          </w:p>
        </w:tc>
        <w:tc>
          <w:tcPr>
            <w:tcW w:w="2018" w:type="dxa"/>
            <w:gridSpan w:val="2"/>
            <w:tcBorders>
              <w:top w:val="nil"/>
              <w:left w:val="nil"/>
              <w:bottom w:val="nil"/>
              <w:right w:val="single" w:sz="4" w:space="0" w:color="333333"/>
            </w:tcBorders>
            <w:vAlign w:val="bottom"/>
            <w:hideMark/>
          </w:tcPr>
          <w:p w14:paraId="01DFD1A2"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proofErr w:type="spellStart"/>
            <w:r w:rsidRPr="003562C8">
              <w:rPr>
                <w:rFonts w:ascii="Arial" w:eastAsia="Times New Roman" w:hAnsi="Arial" w:cs="Arial"/>
                <w:color w:val="333399"/>
                <w:lang w:eastAsia="en-GB"/>
                <w14:ligatures w14:val="none"/>
              </w:rPr>
              <w:t>Unstandardized</w:t>
            </w:r>
            <w:proofErr w:type="spellEnd"/>
            <w:r w:rsidRPr="003562C8">
              <w:rPr>
                <w:rFonts w:ascii="Arial" w:eastAsia="Times New Roman" w:hAnsi="Arial" w:cs="Arial"/>
                <w:color w:val="333399"/>
                <w:lang w:eastAsia="en-GB"/>
                <w14:ligatures w14:val="none"/>
              </w:rPr>
              <w:t xml:space="preserve"> Coefficients</w:t>
            </w:r>
          </w:p>
        </w:tc>
        <w:tc>
          <w:tcPr>
            <w:tcW w:w="1331" w:type="dxa"/>
            <w:tcBorders>
              <w:top w:val="nil"/>
              <w:left w:val="nil"/>
              <w:bottom w:val="nil"/>
              <w:right w:val="single" w:sz="4" w:space="0" w:color="333333"/>
            </w:tcBorders>
            <w:vAlign w:val="bottom"/>
            <w:hideMark/>
          </w:tcPr>
          <w:p w14:paraId="0279D726"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proofErr w:type="spellStart"/>
            <w:r w:rsidRPr="003562C8">
              <w:rPr>
                <w:rFonts w:ascii="Arial" w:eastAsia="Times New Roman" w:hAnsi="Arial" w:cs="Arial"/>
                <w:color w:val="333399"/>
                <w:lang w:eastAsia="en-GB"/>
                <w14:ligatures w14:val="none"/>
              </w:rPr>
              <w:t>Standardized</w:t>
            </w:r>
            <w:proofErr w:type="spellEnd"/>
            <w:r w:rsidRPr="003562C8">
              <w:rPr>
                <w:rFonts w:ascii="Arial" w:eastAsia="Times New Roman" w:hAnsi="Arial" w:cs="Arial"/>
                <w:color w:val="333399"/>
                <w:lang w:eastAsia="en-GB"/>
                <w14:ligatures w14:val="none"/>
              </w:rPr>
              <w:t xml:space="preserve"> Coefficients</w:t>
            </w:r>
          </w:p>
        </w:tc>
        <w:tc>
          <w:tcPr>
            <w:tcW w:w="980" w:type="dxa"/>
            <w:vMerge w:val="restart"/>
            <w:tcBorders>
              <w:top w:val="nil"/>
              <w:left w:val="single" w:sz="4" w:space="0" w:color="333333"/>
              <w:bottom w:val="single" w:sz="4" w:space="0" w:color="993366"/>
              <w:right w:val="single" w:sz="4" w:space="0" w:color="333333"/>
            </w:tcBorders>
            <w:vAlign w:val="bottom"/>
            <w:hideMark/>
          </w:tcPr>
          <w:p w14:paraId="173F6F21"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t</w:t>
            </w:r>
          </w:p>
        </w:tc>
        <w:tc>
          <w:tcPr>
            <w:tcW w:w="980" w:type="dxa"/>
            <w:vMerge w:val="restart"/>
            <w:tcBorders>
              <w:top w:val="nil"/>
              <w:left w:val="single" w:sz="4" w:space="0" w:color="333333"/>
              <w:bottom w:val="single" w:sz="4" w:space="0" w:color="993366"/>
              <w:right w:val="single" w:sz="4" w:space="0" w:color="333333"/>
            </w:tcBorders>
            <w:vAlign w:val="bottom"/>
            <w:hideMark/>
          </w:tcPr>
          <w:p w14:paraId="7796F070"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w:t>
            </w:r>
          </w:p>
        </w:tc>
        <w:tc>
          <w:tcPr>
            <w:tcW w:w="2041" w:type="dxa"/>
            <w:gridSpan w:val="2"/>
            <w:tcBorders>
              <w:top w:val="nil"/>
              <w:left w:val="nil"/>
              <w:bottom w:val="nil"/>
              <w:right w:val="single" w:sz="4" w:space="0" w:color="333333"/>
            </w:tcBorders>
            <w:vAlign w:val="bottom"/>
            <w:hideMark/>
          </w:tcPr>
          <w:p w14:paraId="7492FEC0"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Collinearity Statistics</w:t>
            </w:r>
          </w:p>
        </w:tc>
      </w:tr>
      <w:tr w:rsidR="00D15718" w:rsidRPr="003562C8" w14:paraId="35A94BA7" w14:textId="77777777" w:rsidTr="00A61A78">
        <w:trPr>
          <w:trHeight w:val="281"/>
        </w:trPr>
        <w:tc>
          <w:tcPr>
            <w:tcW w:w="1657" w:type="dxa"/>
            <w:gridSpan w:val="2"/>
            <w:vMerge/>
            <w:tcBorders>
              <w:top w:val="nil"/>
              <w:left w:val="nil"/>
              <w:bottom w:val="single" w:sz="4" w:space="0" w:color="993366"/>
              <w:right w:val="nil"/>
            </w:tcBorders>
            <w:vAlign w:val="center"/>
            <w:hideMark/>
          </w:tcPr>
          <w:p w14:paraId="3A2131AF"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1016" w:type="dxa"/>
            <w:tcBorders>
              <w:top w:val="nil"/>
              <w:left w:val="nil"/>
              <w:bottom w:val="single" w:sz="4" w:space="0" w:color="993366"/>
              <w:right w:val="single" w:sz="4" w:space="0" w:color="333333"/>
            </w:tcBorders>
            <w:vAlign w:val="bottom"/>
            <w:hideMark/>
          </w:tcPr>
          <w:p w14:paraId="267BD51A"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B</w:t>
            </w:r>
          </w:p>
        </w:tc>
        <w:tc>
          <w:tcPr>
            <w:tcW w:w="1002" w:type="dxa"/>
            <w:tcBorders>
              <w:top w:val="nil"/>
              <w:left w:val="nil"/>
              <w:bottom w:val="single" w:sz="4" w:space="0" w:color="993366"/>
              <w:right w:val="single" w:sz="4" w:space="0" w:color="333333"/>
            </w:tcBorders>
            <w:vAlign w:val="bottom"/>
            <w:hideMark/>
          </w:tcPr>
          <w:p w14:paraId="77AB07B4"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Std. Error</w:t>
            </w:r>
          </w:p>
        </w:tc>
        <w:tc>
          <w:tcPr>
            <w:tcW w:w="1331" w:type="dxa"/>
            <w:tcBorders>
              <w:top w:val="nil"/>
              <w:left w:val="nil"/>
              <w:bottom w:val="single" w:sz="4" w:space="0" w:color="993366"/>
              <w:right w:val="single" w:sz="4" w:space="0" w:color="333333"/>
            </w:tcBorders>
            <w:vAlign w:val="bottom"/>
            <w:hideMark/>
          </w:tcPr>
          <w:p w14:paraId="77538C9B"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Beta</w:t>
            </w:r>
          </w:p>
        </w:tc>
        <w:tc>
          <w:tcPr>
            <w:tcW w:w="980" w:type="dxa"/>
            <w:vMerge/>
            <w:tcBorders>
              <w:top w:val="nil"/>
              <w:left w:val="single" w:sz="4" w:space="0" w:color="333333"/>
              <w:bottom w:val="single" w:sz="4" w:space="0" w:color="993366"/>
              <w:right w:val="single" w:sz="4" w:space="0" w:color="333333"/>
            </w:tcBorders>
            <w:vAlign w:val="center"/>
            <w:hideMark/>
          </w:tcPr>
          <w:p w14:paraId="5B461F34"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980" w:type="dxa"/>
            <w:vMerge/>
            <w:tcBorders>
              <w:top w:val="nil"/>
              <w:left w:val="single" w:sz="4" w:space="0" w:color="333333"/>
              <w:bottom w:val="single" w:sz="4" w:space="0" w:color="993366"/>
              <w:right w:val="single" w:sz="4" w:space="0" w:color="333333"/>
            </w:tcBorders>
            <w:vAlign w:val="center"/>
            <w:hideMark/>
          </w:tcPr>
          <w:p w14:paraId="2C27E256"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1060" w:type="dxa"/>
            <w:tcBorders>
              <w:top w:val="nil"/>
              <w:left w:val="nil"/>
              <w:bottom w:val="single" w:sz="4" w:space="0" w:color="993366"/>
              <w:right w:val="single" w:sz="4" w:space="0" w:color="333333"/>
            </w:tcBorders>
            <w:vAlign w:val="bottom"/>
            <w:hideMark/>
          </w:tcPr>
          <w:p w14:paraId="1122CBEC"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Tolerance</w:t>
            </w:r>
          </w:p>
        </w:tc>
        <w:tc>
          <w:tcPr>
            <w:tcW w:w="981" w:type="dxa"/>
            <w:tcBorders>
              <w:top w:val="nil"/>
              <w:left w:val="nil"/>
              <w:bottom w:val="single" w:sz="4" w:space="0" w:color="993366"/>
              <w:right w:val="nil"/>
            </w:tcBorders>
            <w:vAlign w:val="bottom"/>
            <w:hideMark/>
          </w:tcPr>
          <w:p w14:paraId="7EF5C591"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VIF</w:t>
            </w:r>
          </w:p>
        </w:tc>
      </w:tr>
      <w:tr w:rsidR="00D15718" w:rsidRPr="003562C8" w14:paraId="07B8C97A" w14:textId="77777777" w:rsidTr="00A61A78">
        <w:trPr>
          <w:trHeight w:val="530"/>
        </w:trPr>
        <w:tc>
          <w:tcPr>
            <w:tcW w:w="329" w:type="dxa"/>
            <w:vMerge w:val="restart"/>
            <w:tcBorders>
              <w:top w:val="nil"/>
              <w:left w:val="nil"/>
              <w:bottom w:val="single" w:sz="4" w:space="0" w:color="993366"/>
              <w:right w:val="nil"/>
            </w:tcBorders>
            <w:shd w:val="clear" w:color="000000" w:fill="CCCCFF"/>
            <w:noWrap/>
            <w:hideMark/>
          </w:tcPr>
          <w:p w14:paraId="3AC828CC"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1</w:t>
            </w:r>
          </w:p>
        </w:tc>
        <w:tc>
          <w:tcPr>
            <w:tcW w:w="1328" w:type="dxa"/>
            <w:tcBorders>
              <w:top w:val="nil"/>
              <w:left w:val="nil"/>
              <w:bottom w:val="single" w:sz="4" w:space="0" w:color="C0C0C0"/>
              <w:right w:val="nil"/>
            </w:tcBorders>
            <w:shd w:val="clear" w:color="000000" w:fill="CCCCFF"/>
            <w:hideMark/>
          </w:tcPr>
          <w:p w14:paraId="2BD1FFDD"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(Constant)</w:t>
            </w:r>
          </w:p>
        </w:tc>
        <w:tc>
          <w:tcPr>
            <w:tcW w:w="1016" w:type="dxa"/>
            <w:tcBorders>
              <w:top w:val="nil"/>
              <w:left w:val="nil"/>
              <w:bottom w:val="single" w:sz="4" w:space="0" w:color="C0C0C0"/>
              <w:right w:val="single" w:sz="4" w:space="0" w:color="333333"/>
            </w:tcBorders>
            <w:noWrap/>
            <w:hideMark/>
          </w:tcPr>
          <w:p w14:paraId="32518E6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0.280</w:t>
            </w:r>
          </w:p>
        </w:tc>
        <w:tc>
          <w:tcPr>
            <w:tcW w:w="1002" w:type="dxa"/>
            <w:tcBorders>
              <w:top w:val="nil"/>
              <w:left w:val="nil"/>
              <w:bottom w:val="single" w:sz="4" w:space="0" w:color="C0C0C0"/>
              <w:right w:val="single" w:sz="4" w:space="0" w:color="333333"/>
            </w:tcBorders>
            <w:noWrap/>
            <w:hideMark/>
          </w:tcPr>
          <w:p w14:paraId="7DD04247"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0.268</w:t>
            </w:r>
          </w:p>
        </w:tc>
        <w:tc>
          <w:tcPr>
            <w:tcW w:w="1331" w:type="dxa"/>
            <w:tcBorders>
              <w:top w:val="nil"/>
              <w:left w:val="nil"/>
              <w:bottom w:val="single" w:sz="4" w:space="0" w:color="C0C0C0"/>
              <w:right w:val="single" w:sz="4" w:space="0" w:color="333333"/>
            </w:tcBorders>
            <w:hideMark/>
          </w:tcPr>
          <w:p w14:paraId="398BA796"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980" w:type="dxa"/>
            <w:tcBorders>
              <w:top w:val="nil"/>
              <w:left w:val="nil"/>
              <w:bottom w:val="single" w:sz="4" w:space="0" w:color="C0C0C0"/>
              <w:right w:val="single" w:sz="4" w:space="0" w:color="333333"/>
            </w:tcBorders>
            <w:noWrap/>
            <w:hideMark/>
          </w:tcPr>
          <w:p w14:paraId="3DA900D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1.046</w:t>
            </w:r>
          </w:p>
        </w:tc>
        <w:tc>
          <w:tcPr>
            <w:tcW w:w="980" w:type="dxa"/>
            <w:tcBorders>
              <w:top w:val="nil"/>
              <w:left w:val="nil"/>
              <w:bottom w:val="single" w:sz="4" w:space="0" w:color="C0C0C0"/>
              <w:right w:val="single" w:sz="4" w:space="0" w:color="333333"/>
            </w:tcBorders>
            <w:noWrap/>
            <w:hideMark/>
          </w:tcPr>
          <w:p w14:paraId="1791AEF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0.297</w:t>
            </w:r>
          </w:p>
        </w:tc>
        <w:tc>
          <w:tcPr>
            <w:tcW w:w="1060" w:type="dxa"/>
            <w:tcBorders>
              <w:top w:val="nil"/>
              <w:left w:val="nil"/>
              <w:bottom w:val="single" w:sz="4" w:space="0" w:color="C0C0C0"/>
              <w:right w:val="single" w:sz="4" w:space="0" w:color="333333"/>
            </w:tcBorders>
            <w:hideMark/>
          </w:tcPr>
          <w:p w14:paraId="4AF20D6D"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981" w:type="dxa"/>
            <w:tcBorders>
              <w:top w:val="nil"/>
              <w:left w:val="nil"/>
              <w:bottom w:val="single" w:sz="4" w:space="0" w:color="C0C0C0"/>
              <w:right w:val="nil"/>
            </w:tcBorders>
            <w:hideMark/>
          </w:tcPr>
          <w:p w14:paraId="42F9E451"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r w:rsidR="00D15718" w:rsidRPr="003562C8" w14:paraId="4D5271BA" w14:textId="77777777" w:rsidTr="00A61A78">
        <w:trPr>
          <w:trHeight w:val="530"/>
        </w:trPr>
        <w:tc>
          <w:tcPr>
            <w:tcW w:w="329" w:type="dxa"/>
            <w:vMerge/>
            <w:tcBorders>
              <w:top w:val="nil"/>
              <w:left w:val="nil"/>
              <w:bottom w:val="single" w:sz="4" w:space="0" w:color="993366"/>
              <w:right w:val="nil"/>
            </w:tcBorders>
            <w:vAlign w:val="center"/>
            <w:hideMark/>
          </w:tcPr>
          <w:p w14:paraId="5715FCD3"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1328" w:type="dxa"/>
            <w:tcBorders>
              <w:top w:val="nil"/>
              <w:left w:val="nil"/>
              <w:bottom w:val="single" w:sz="4" w:space="0" w:color="C0C0C0"/>
              <w:right w:val="nil"/>
            </w:tcBorders>
            <w:shd w:val="clear" w:color="000000" w:fill="CCCCFF"/>
            <w:hideMark/>
          </w:tcPr>
          <w:p w14:paraId="01910AA4"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ORC_MEAN</w:t>
            </w:r>
          </w:p>
        </w:tc>
        <w:tc>
          <w:tcPr>
            <w:tcW w:w="1016" w:type="dxa"/>
            <w:tcBorders>
              <w:top w:val="nil"/>
              <w:left w:val="nil"/>
              <w:bottom w:val="single" w:sz="4" w:space="0" w:color="C0C0C0"/>
              <w:right w:val="single" w:sz="4" w:space="0" w:color="333333"/>
            </w:tcBorders>
            <w:noWrap/>
            <w:hideMark/>
          </w:tcPr>
          <w:p w14:paraId="3451DCD7"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0.016</w:t>
            </w:r>
          </w:p>
        </w:tc>
        <w:tc>
          <w:tcPr>
            <w:tcW w:w="1002" w:type="dxa"/>
            <w:tcBorders>
              <w:top w:val="nil"/>
              <w:left w:val="nil"/>
              <w:bottom w:val="single" w:sz="4" w:space="0" w:color="C0C0C0"/>
              <w:right w:val="single" w:sz="4" w:space="0" w:color="333333"/>
            </w:tcBorders>
            <w:noWrap/>
            <w:hideMark/>
          </w:tcPr>
          <w:p w14:paraId="439204D7"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0.079</w:t>
            </w:r>
          </w:p>
        </w:tc>
        <w:tc>
          <w:tcPr>
            <w:tcW w:w="1331" w:type="dxa"/>
            <w:tcBorders>
              <w:top w:val="nil"/>
              <w:left w:val="nil"/>
              <w:bottom w:val="single" w:sz="4" w:space="0" w:color="C0C0C0"/>
              <w:right w:val="single" w:sz="4" w:space="0" w:color="333333"/>
            </w:tcBorders>
            <w:noWrap/>
            <w:hideMark/>
          </w:tcPr>
          <w:p w14:paraId="53D07E3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0.014</w:t>
            </w:r>
          </w:p>
        </w:tc>
        <w:tc>
          <w:tcPr>
            <w:tcW w:w="980" w:type="dxa"/>
            <w:tcBorders>
              <w:top w:val="nil"/>
              <w:left w:val="nil"/>
              <w:bottom w:val="single" w:sz="4" w:space="0" w:color="C0C0C0"/>
              <w:right w:val="single" w:sz="4" w:space="0" w:color="333333"/>
            </w:tcBorders>
            <w:noWrap/>
            <w:hideMark/>
          </w:tcPr>
          <w:p w14:paraId="0085E3F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0.196</w:t>
            </w:r>
          </w:p>
        </w:tc>
        <w:tc>
          <w:tcPr>
            <w:tcW w:w="980" w:type="dxa"/>
            <w:tcBorders>
              <w:top w:val="nil"/>
              <w:left w:val="nil"/>
              <w:bottom w:val="single" w:sz="4" w:space="0" w:color="C0C0C0"/>
              <w:right w:val="single" w:sz="4" w:space="0" w:color="333333"/>
            </w:tcBorders>
            <w:noWrap/>
            <w:hideMark/>
          </w:tcPr>
          <w:p w14:paraId="2B86224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0.845</w:t>
            </w:r>
          </w:p>
        </w:tc>
        <w:tc>
          <w:tcPr>
            <w:tcW w:w="1060" w:type="dxa"/>
            <w:tcBorders>
              <w:top w:val="nil"/>
              <w:left w:val="nil"/>
              <w:bottom w:val="single" w:sz="4" w:space="0" w:color="C0C0C0"/>
              <w:right w:val="single" w:sz="4" w:space="0" w:color="333333"/>
            </w:tcBorders>
            <w:noWrap/>
            <w:hideMark/>
          </w:tcPr>
          <w:p w14:paraId="53DD476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0.727</w:t>
            </w:r>
          </w:p>
        </w:tc>
        <w:tc>
          <w:tcPr>
            <w:tcW w:w="981" w:type="dxa"/>
            <w:tcBorders>
              <w:top w:val="nil"/>
              <w:left w:val="nil"/>
              <w:bottom w:val="single" w:sz="4" w:space="0" w:color="C0C0C0"/>
              <w:right w:val="nil"/>
            </w:tcBorders>
            <w:noWrap/>
            <w:hideMark/>
          </w:tcPr>
          <w:p w14:paraId="6B08D7FA"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1.376</w:t>
            </w:r>
          </w:p>
        </w:tc>
      </w:tr>
      <w:tr w:rsidR="00D15718" w:rsidRPr="003562C8" w14:paraId="1925E750" w14:textId="77777777" w:rsidTr="00A61A78">
        <w:trPr>
          <w:trHeight w:val="530"/>
        </w:trPr>
        <w:tc>
          <w:tcPr>
            <w:tcW w:w="329" w:type="dxa"/>
            <w:vMerge/>
            <w:tcBorders>
              <w:top w:val="nil"/>
              <w:left w:val="nil"/>
              <w:bottom w:val="single" w:sz="4" w:space="0" w:color="993366"/>
              <w:right w:val="nil"/>
            </w:tcBorders>
            <w:vAlign w:val="center"/>
            <w:hideMark/>
          </w:tcPr>
          <w:p w14:paraId="6EE1D997"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1328" w:type="dxa"/>
            <w:tcBorders>
              <w:top w:val="nil"/>
              <w:left w:val="nil"/>
              <w:bottom w:val="single" w:sz="4" w:space="0" w:color="C0C0C0"/>
              <w:right w:val="nil"/>
            </w:tcBorders>
            <w:shd w:val="clear" w:color="000000" w:fill="CCCCFF"/>
            <w:hideMark/>
          </w:tcPr>
          <w:p w14:paraId="69655AB5"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IOC_MEAN</w:t>
            </w:r>
          </w:p>
        </w:tc>
        <w:tc>
          <w:tcPr>
            <w:tcW w:w="1016" w:type="dxa"/>
            <w:tcBorders>
              <w:top w:val="nil"/>
              <w:left w:val="nil"/>
              <w:bottom w:val="single" w:sz="4" w:space="0" w:color="C0C0C0"/>
              <w:right w:val="single" w:sz="4" w:space="0" w:color="333333"/>
            </w:tcBorders>
            <w:noWrap/>
            <w:hideMark/>
          </w:tcPr>
          <w:p w14:paraId="7055BE7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0.144</w:t>
            </w:r>
          </w:p>
        </w:tc>
        <w:tc>
          <w:tcPr>
            <w:tcW w:w="1002" w:type="dxa"/>
            <w:tcBorders>
              <w:top w:val="nil"/>
              <w:left w:val="nil"/>
              <w:bottom w:val="single" w:sz="4" w:space="0" w:color="C0C0C0"/>
              <w:right w:val="single" w:sz="4" w:space="0" w:color="333333"/>
            </w:tcBorders>
            <w:noWrap/>
            <w:hideMark/>
          </w:tcPr>
          <w:p w14:paraId="2479174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0.090</w:t>
            </w:r>
          </w:p>
        </w:tc>
        <w:tc>
          <w:tcPr>
            <w:tcW w:w="1331" w:type="dxa"/>
            <w:tcBorders>
              <w:top w:val="nil"/>
              <w:left w:val="nil"/>
              <w:bottom w:val="single" w:sz="4" w:space="0" w:color="C0C0C0"/>
              <w:right w:val="single" w:sz="4" w:space="0" w:color="333333"/>
            </w:tcBorders>
            <w:noWrap/>
            <w:hideMark/>
          </w:tcPr>
          <w:p w14:paraId="547FBBD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0.136</w:t>
            </w:r>
          </w:p>
        </w:tc>
        <w:tc>
          <w:tcPr>
            <w:tcW w:w="980" w:type="dxa"/>
            <w:tcBorders>
              <w:top w:val="nil"/>
              <w:left w:val="nil"/>
              <w:bottom w:val="single" w:sz="4" w:space="0" w:color="C0C0C0"/>
              <w:right w:val="single" w:sz="4" w:space="0" w:color="333333"/>
            </w:tcBorders>
            <w:noWrap/>
            <w:hideMark/>
          </w:tcPr>
          <w:p w14:paraId="4355086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1.594</w:t>
            </w:r>
          </w:p>
        </w:tc>
        <w:tc>
          <w:tcPr>
            <w:tcW w:w="980" w:type="dxa"/>
            <w:tcBorders>
              <w:top w:val="nil"/>
              <w:left w:val="nil"/>
              <w:bottom w:val="single" w:sz="4" w:space="0" w:color="C0C0C0"/>
              <w:right w:val="single" w:sz="4" w:space="0" w:color="333333"/>
            </w:tcBorders>
            <w:noWrap/>
            <w:hideMark/>
          </w:tcPr>
          <w:p w14:paraId="3030629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0.113</w:t>
            </w:r>
          </w:p>
        </w:tc>
        <w:tc>
          <w:tcPr>
            <w:tcW w:w="1060" w:type="dxa"/>
            <w:tcBorders>
              <w:top w:val="nil"/>
              <w:left w:val="nil"/>
              <w:bottom w:val="single" w:sz="4" w:space="0" w:color="C0C0C0"/>
              <w:right w:val="single" w:sz="4" w:space="0" w:color="333333"/>
            </w:tcBorders>
            <w:noWrap/>
            <w:hideMark/>
          </w:tcPr>
          <w:p w14:paraId="4B41ED8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0.497</w:t>
            </w:r>
          </w:p>
        </w:tc>
        <w:tc>
          <w:tcPr>
            <w:tcW w:w="981" w:type="dxa"/>
            <w:tcBorders>
              <w:top w:val="nil"/>
              <w:left w:val="nil"/>
              <w:bottom w:val="single" w:sz="4" w:space="0" w:color="C0C0C0"/>
              <w:right w:val="nil"/>
            </w:tcBorders>
            <w:noWrap/>
            <w:hideMark/>
          </w:tcPr>
          <w:p w14:paraId="3B431FC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2.014</w:t>
            </w:r>
          </w:p>
        </w:tc>
      </w:tr>
      <w:tr w:rsidR="00D15718" w:rsidRPr="003562C8" w14:paraId="438D7728" w14:textId="77777777" w:rsidTr="00A61A78">
        <w:trPr>
          <w:trHeight w:val="281"/>
        </w:trPr>
        <w:tc>
          <w:tcPr>
            <w:tcW w:w="329" w:type="dxa"/>
            <w:vMerge/>
            <w:tcBorders>
              <w:top w:val="nil"/>
              <w:left w:val="nil"/>
              <w:bottom w:val="single" w:sz="4" w:space="0" w:color="993366"/>
              <w:right w:val="nil"/>
            </w:tcBorders>
            <w:vAlign w:val="center"/>
            <w:hideMark/>
          </w:tcPr>
          <w:p w14:paraId="5E27A461"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1328" w:type="dxa"/>
            <w:tcBorders>
              <w:top w:val="nil"/>
              <w:left w:val="nil"/>
              <w:bottom w:val="single" w:sz="4" w:space="0" w:color="C0C0C0"/>
              <w:right w:val="nil"/>
            </w:tcBorders>
            <w:shd w:val="clear" w:color="000000" w:fill="CCCCFF"/>
            <w:hideMark/>
          </w:tcPr>
          <w:p w14:paraId="31D9FF8C"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PQ_MEAN</w:t>
            </w:r>
          </w:p>
        </w:tc>
        <w:tc>
          <w:tcPr>
            <w:tcW w:w="1016" w:type="dxa"/>
            <w:tcBorders>
              <w:top w:val="nil"/>
              <w:left w:val="nil"/>
              <w:bottom w:val="single" w:sz="4" w:space="0" w:color="C0C0C0"/>
              <w:right w:val="single" w:sz="4" w:space="0" w:color="333333"/>
            </w:tcBorders>
            <w:noWrap/>
            <w:hideMark/>
          </w:tcPr>
          <w:p w14:paraId="132D5D5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0.140</w:t>
            </w:r>
          </w:p>
        </w:tc>
        <w:tc>
          <w:tcPr>
            <w:tcW w:w="1002" w:type="dxa"/>
            <w:tcBorders>
              <w:top w:val="nil"/>
              <w:left w:val="nil"/>
              <w:bottom w:val="single" w:sz="4" w:space="0" w:color="C0C0C0"/>
              <w:right w:val="single" w:sz="4" w:space="0" w:color="333333"/>
            </w:tcBorders>
            <w:noWrap/>
            <w:hideMark/>
          </w:tcPr>
          <w:p w14:paraId="4E620D3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0.084</w:t>
            </w:r>
          </w:p>
        </w:tc>
        <w:tc>
          <w:tcPr>
            <w:tcW w:w="1331" w:type="dxa"/>
            <w:tcBorders>
              <w:top w:val="nil"/>
              <w:left w:val="nil"/>
              <w:bottom w:val="single" w:sz="4" w:space="0" w:color="C0C0C0"/>
              <w:right w:val="single" w:sz="4" w:space="0" w:color="333333"/>
            </w:tcBorders>
            <w:noWrap/>
            <w:hideMark/>
          </w:tcPr>
          <w:p w14:paraId="22A215E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0.137</w:t>
            </w:r>
          </w:p>
        </w:tc>
        <w:tc>
          <w:tcPr>
            <w:tcW w:w="980" w:type="dxa"/>
            <w:tcBorders>
              <w:top w:val="nil"/>
              <w:left w:val="nil"/>
              <w:bottom w:val="single" w:sz="4" w:space="0" w:color="C0C0C0"/>
              <w:right w:val="single" w:sz="4" w:space="0" w:color="333333"/>
            </w:tcBorders>
            <w:noWrap/>
            <w:hideMark/>
          </w:tcPr>
          <w:p w14:paraId="3F2F22B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1.658</w:t>
            </w:r>
          </w:p>
        </w:tc>
        <w:tc>
          <w:tcPr>
            <w:tcW w:w="980" w:type="dxa"/>
            <w:tcBorders>
              <w:top w:val="nil"/>
              <w:left w:val="nil"/>
              <w:bottom w:val="single" w:sz="4" w:space="0" w:color="C0C0C0"/>
              <w:right w:val="single" w:sz="4" w:space="0" w:color="333333"/>
            </w:tcBorders>
            <w:noWrap/>
            <w:hideMark/>
          </w:tcPr>
          <w:p w14:paraId="0E53EAF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0.100</w:t>
            </w:r>
          </w:p>
        </w:tc>
        <w:tc>
          <w:tcPr>
            <w:tcW w:w="1060" w:type="dxa"/>
            <w:tcBorders>
              <w:top w:val="nil"/>
              <w:left w:val="nil"/>
              <w:bottom w:val="single" w:sz="4" w:space="0" w:color="C0C0C0"/>
              <w:right w:val="single" w:sz="4" w:space="0" w:color="333333"/>
            </w:tcBorders>
            <w:noWrap/>
            <w:hideMark/>
          </w:tcPr>
          <w:p w14:paraId="44693AA7"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0.523</w:t>
            </w:r>
          </w:p>
        </w:tc>
        <w:tc>
          <w:tcPr>
            <w:tcW w:w="981" w:type="dxa"/>
            <w:tcBorders>
              <w:top w:val="nil"/>
              <w:left w:val="nil"/>
              <w:bottom w:val="single" w:sz="4" w:space="0" w:color="C0C0C0"/>
              <w:right w:val="nil"/>
            </w:tcBorders>
            <w:noWrap/>
            <w:hideMark/>
          </w:tcPr>
          <w:p w14:paraId="13FBF25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1.911</w:t>
            </w:r>
          </w:p>
        </w:tc>
      </w:tr>
      <w:tr w:rsidR="00D15718" w:rsidRPr="003562C8" w14:paraId="5374FA71" w14:textId="77777777" w:rsidTr="00A61A78">
        <w:trPr>
          <w:trHeight w:val="281"/>
        </w:trPr>
        <w:tc>
          <w:tcPr>
            <w:tcW w:w="329" w:type="dxa"/>
            <w:vMerge/>
            <w:tcBorders>
              <w:top w:val="nil"/>
              <w:left w:val="nil"/>
              <w:bottom w:val="single" w:sz="4" w:space="0" w:color="993366"/>
              <w:right w:val="nil"/>
            </w:tcBorders>
            <w:vAlign w:val="center"/>
            <w:hideMark/>
          </w:tcPr>
          <w:p w14:paraId="25211B2A"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1328" w:type="dxa"/>
            <w:tcBorders>
              <w:top w:val="nil"/>
              <w:left w:val="nil"/>
              <w:bottom w:val="single" w:sz="4" w:space="0" w:color="C0C0C0"/>
              <w:right w:val="nil"/>
            </w:tcBorders>
            <w:shd w:val="clear" w:color="000000" w:fill="CCCCFF"/>
            <w:hideMark/>
          </w:tcPr>
          <w:p w14:paraId="021BE7BD"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PS_MEAN</w:t>
            </w:r>
          </w:p>
        </w:tc>
        <w:tc>
          <w:tcPr>
            <w:tcW w:w="1016" w:type="dxa"/>
            <w:tcBorders>
              <w:top w:val="nil"/>
              <w:left w:val="nil"/>
              <w:bottom w:val="single" w:sz="4" w:space="0" w:color="C0C0C0"/>
              <w:right w:val="single" w:sz="4" w:space="0" w:color="333333"/>
            </w:tcBorders>
            <w:noWrap/>
            <w:hideMark/>
          </w:tcPr>
          <w:p w14:paraId="0395EA1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0.242</w:t>
            </w:r>
          </w:p>
        </w:tc>
        <w:tc>
          <w:tcPr>
            <w:tcW w:w="1002" w:type="dxa"/>
            <w:tcBorders>
              <w:top w:val="nil"/>
              <w:left w:val="nil"/>
              <w:bottom w:val="single" w:sz="4" w:space="0" w:color="C0C0C0"/>
              <w:right w:val="single" w:sz="4" w:space="0" w:color="333333"/>
            </w:tcBorders>
            <w:noWrap/>
            <w:hideMark/>
          </w:tcPr>
          <w:p w14:paraId="2942698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0.085</w:t>
            </w:r>
          </w:p>
        </w:tc>
        <w:tc>
          <w:tcPr>
            <w:tcW w:w="1331" w:type="dxa"/>
            <w:tcBorders>
              <w:top w:val="nil"/>
              <w:left w:val="nil"/>
              <w:bottom w:val="single" w:sz="4" w:space="0" w:color="C0C0C0"/>
              <w:right w:val="single" w:sz="4" w:space="0" w:color="333333"/>
            </w:tcBorders>
            <w:noWrap/>
            <w:hideMark/>
          </w:tcPr>
          <w:p w14:paraId="73D7ED9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0.231</w:t>
            </w:r>
          </w:p>
        </w:tc>
        <w:tc>
          <w:tcPr>
            <w:tcW w:w="980" w:type="dxa"/>
            <w:tcBorders>
              <w:top w:val="nil"/>
              <w:left w:val="nil"/>
              <w:bottom w:val="single" w:sz="4" w:space="0" w:color="C0C0C0"/>
              <w:right w:val="single" w:sz="4" w:space="0" w:color="333333"/>
            </w:tcBorders>
            <w:noWrap/>
            <w:hideMark/>
          </w:tcPr>
          <w:p w14:paraId="3DC3F28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2.855</w:t>
            </w:r>
          </w:p>
        </w:tc>
        <w:tc>
          <w:tcPr>
            <w:tcW w:w="980" w:type="dxa"/>
            <w:tcBorders>
              <w:top w:val="nil"/>
              <w:left w:val="nil"/>
              <w:bottom w:val="single" w:sz="4" w:space="0" w:color="C0C0C0"/>
              <w:right w:val="single" w:sz="4" w:space="0" w:color="333333"/>
            </w:tcBorders>
            <w:noWrap/>
            <w:hideMark/>
          </w:tcPr>
          <w:p w14:paraId="213CB7C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0.005</w:t>
            </w:r>
          </w:p>
        </w:tc>
        <w:tc>
          <w:tcPr>
            <w:tcW w:w="1060" w:type="dxa"/>
            <w:tcBorders>
              <w:top w:val="nil"/>
              <w:left w:val="nil"/>
              <w:bottom w:val="single" w:sz="4" w:space="0" w:color="C0C0C0"/>
              <w:right w:val="single" w:sz="4" w:space="0" w:color="333333"/>
            </w:tcBorders>
            <w:noWrap/>
            <w:hideMark/>
          </w:tcPr>
          <w:p w14:paraId="3164369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0.548</w:t>
            </w:r>
          </w:p>
        </w:tc>
        <w:tc>
          <w:tcPr>
            <w:tcW w:w="981" w:type="dxa"/>
            <w:tcBorders>
              <w:top w:val="nil"/>
              <w:left w:val="nil"/>
              <w:bottom w:val="single" w:sz="4" w:space="0" w:color="C0C0C0"/>
              <w:right w:val="nil"/>
            </w:tcBorders>
            <w:noWrap/>
            <w:hideMark/>
          </w:tcPr>
          <w:p w14:paraId="6C8F607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1.824</w:t>
            </w:r>
          </w:p>
        </w:tc>
      </w:tr>
      <w:tr w:rsidR="00D15718" w:rsidRPr="003562C8" w14:paraId="7A5D4904" w14:textId="77777777" w:rsidTr="00A61A78">
        <w:trPr>
          <w:trHeight w:val="281"/>
        </w:trPr>
        <w:tc>
          <w:tcPr>
            <w:tcW w:w="329" w:type="dxa"/>
            <w:vMerge/>
            <w:tcBorders>
              <w:top w:val="nil"/>
              <w:left w:val="nil"/>
              <w:bottom w:val="single" w:sz="4" w:space="0" w:color="993366"/>
              <w:right w:val="nil"/>
            </w:tcBorders>
            <w:vAlign w:val="center"/>
            <w:hideMark/>
          </w:tcPr>
          <w:p w14:paraId="49B89DE3"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p>
        </w:tc>
        <w:tc>
          <w:tcPr>
            <w:tcW w:w="1328" w:type="dxa"/>
            <w:tcBorders>
              <w:top w:val="nil"/>
              <w:left w:val="nil"/>
              <w:bottom w:val="single" w:sz="4" w:space="0" w:color="993366"/>
              <w:right w:val="nil"/>
            </w:tcBorders>
            <w:shd w:val="clear" w:color="000000" w:fill="CCCCFF"/>
            <w:hideMark/>
          </w:tcPr>
          <w:p w14:paraId="4A8DE954"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BP_MEAN</w:t>
            </w:r>
          </w:p>
        </w:tc>
        <w:tc>
          <w:tcPr>
            <w:tcW w:w="1016" w:type="dxa"/>
            <w:tcBorders>
              <w:top w:val="nil"/>
              <w:left w:val="nil"/>
              <w:bottom w:val="single" w:sz="4" w:space="0" w:color="993366"/>
              <w:right w:val="single" w:sz="4" w:space="0" w:color="333333"/>
            </w:tcBorders>
            <w:noWrap/>
            <w:hideMark/>
          </w:tcPr>
          <w:p w14:paraId="413D098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0.355</w:t>
            </w:r>
          </w:p>
        </w:tc>
        <w:tc>
          <w:tcPr>
            <w:tcW w:w="1002" w:type="dxa"/>
            <w:tcBorders>
              <w:top w:val="nil"/>
              <w:left w:val="nil"/>
              <w:bottom w:val="single" w:sz="4" w:space="0" w:color="993366"/>
              <w:right w:val="single" w:sz="4" w:space="0" w:color="333333"/>
            </w:tcBorders>
            <w:noWrap/>
            <w:hideMark/>
          </w:tcPr>
          <w:p w14:paraId="5DA2EA2A"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0.083</w:t>
            </w:r>
          </w:p>
        </w:tc>
        <w:tc>
          <w:tcPr>
            <w:tcW w:w="1331" w:type="dxa"/>
            <w:tcBorders>
              <w:top w:val="nil"/>
              <w:left w:val="nil"/>
              <w:bottom w:val="single" w:sz="4" w:space="0" w:color="993366"/>
              <w:right w:val="single" w:sz="4" w:space="0" w:color="333333"/>
            </w:tcBorders>
            <w:noWrap/>
            <w:hideMark/>
          </w:tcPr>
          <w:p w14:paraId="4DFE259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0.338</w:t>
            </w:r>
          </w:p>
        </w:tc>
        <w:tc>
          <w:tcPr>
            <w:tcW w:w="980" w:type="dxa"/>
            <w:tcBorders>
              <w:top w:val="nil"/>
              <w:left w:val="nil"/>
              <w:bottom w:val="single" w:sz="4" w:space="0" w:color="993366"/>
              <w:right w:val="single" w:sz="4" w:space="0" w:color="333333"/>
            </w:tcBorders>
            <w:noWrap/>
            <w:hideMark/>
          </w:tcPr>
          <w:p w14:paraId="29F53E5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4.268</w:t>
            </w:r>
          </w:p>
        </w:tc>
        <w:tc>
          <w:tcPr>
            <w:tcW w:w="980" w:type="dxa"/>
            <w:tcBorders>
              <w:top w:val="nil"/>
              <w:left w:val="nil"/>
              <w:bottom w:val="single" w:sz="4" w:space="0" w:color="993366"/>
              <w:right w:val="single" w:sz="4" w:space="0" w:color="333333"/>
            </w:tcBorders>
            <w:noWrap/>
            <w:hideMark/>
          </w:tcPr>
          <w:p w14:paraId="40656EB1"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0.000</w:t>
            </w:r>
          </w:p>
        </w:tc>
        <w:tc>
          <w:tcPr>
            <w:tcW w:w="1060" w:type="dxa"/>
            <w:tcBorders>
              <w:top w:val="nil"/>
              <w:left w:val="nil"/>
              <w:bottom w:val="single" w:sz="4" w:space="0" w:color="993366"/>
              <w:right w:val="single" w:sz="4" w:space="0" w:color="333333"/>
            </w:tcBorders>
            <w:noWrap/>
            <w:hideMark/>
          </w:tcPr>
          <w:p w14:paraId="0E54430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0.573</w:t>
            </w:r>
          </w:p>
        </w:tc>
        <w:tc>
          <w:tcPr>
            <w:tcW w:w="981" w:type="dxa"/>
            <w:tcBorders>
              <w:top w:val="nil"/>
              <w:left w:val="nil"/>
              <w:bottom w:val="single" w:sz="4" w:space="0" w:color="993366"/>
              <w:right w:val="nil"/>
            </w:tcBorders>
            <w:noWrap/>
            <w:hideMark/>
          </w:tcPr>
          <w:p w14:paraId="519C75BA"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1.746</w:t>
            </w:r>
          </w:p>
        </w:tc>
      </w:tr>
      <w:tr w:rsidR="00D15718" w:rsidRPr="003562C8" w14:paraId="5E209711" w14:textId="77777777" w:rsidTr="00A61A78">
        <w:trPr>
          <w:trHeight w:val="281"/>
        </w:trPr>
        <w:tc>
          <w:tcPr>
            <w:tcW w:w="9009" w:type="dxa"/>
            <w:gridSpan w:val="9"/>
            <w:tcBorders>
              <w:top w:val="nil"/>
              <w:left w:val="nil"/>
              <w:bottom w:val="nil"/>
              <w:right w:val="nil"/>
            </w:tcBorders>
            <w:hideMark/>
          </w:tcPr>
          <w:p w14:paraId="67C72699"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a. Dependent Variable: PI_MEAN</w:t>
            </w:r>
          </w:p>
        </w:tc>
      </w:tr>
    </w:tbl>
    <w:p w14:paraId="23505F10" w14:textId="77777777" w:rsidR="00D15718" w:rsidRPr="003562C8" w:rsidRDefault="00D15718" w:rsidP="00D15718">
      <w:pPr>
        <w:rPr>
          <w:rFonts w:ascii="Arial" w:hAnsi="Arial" w:cs="Arial"/>
        </w:rPr>
      </w:pPr>
    </w:p>
    <w:p w14:paraId="5D5BB444" w14:textId="77777777" w:rsidR="00D15718" w:rsidRPr="003562C8" w:rsidRDefault="00D15718" w:rsidP="00D15718">
      <w:pPr>
        <w:rPr>
          <w:rFonts w:ascii="Arial" w:hAnsi="Arial" w:cs="Arial"/>
          <w:b/>
          <w:bCs/>
        </w:rPr>
      </w:pPr>
      <w:r w:rsidRPr="003562C8">
        <w:rPr>
          <w:rFonts w:ascii="Arial" w:hAnsi="Arial" w:cs="Arial"/>
          <w:b/>
          <w:bCs/>
        </w:rPr>
        <w:br w:type="page"/>
      </w:r>
    </w:p>
    <w:p w14:paraId="221F6B2C" w14:textId="77777777" w:rsidR="00D15718" w:rsidRPr="003562C8" w:rsidRDefault="00D15718" w:rsidP="00D15718">
      <w:pPr>
        <w:rPr>
          <w:rFonts w:ascii="Arial" w:hAnsi="Arial" w:cs="Arial"/>
          <w:b/>
          <w:bCs/>
        </w:rPr>
      </w:pPr>
      <w:r w:rsidRPr="003562C8">
        <w:rPr>
          <w:rFonts w:ascii="Arial" w:hAnsi="Arial" w:cs="Arial"/>
          <w:b/>
          <w:bCs/>
        </w:rPr>
        <w:lastRenderedPageBreak/>
        <w:t>One-Way ANOVA Group Comparisons</w:t>
      </w:r>
    </w:p>
    <w:p w14:paraId="2A5F41FD" w14:textId="77777777" w:rsidR="00D15718" w:rsidRPr="003562C8" w:rsidRDefault="00D15718" w:rsidP="00D15718">
      <w:pPr>
        <w:rPr>
          <w:rFonts w:ascii="Arial" w:hAnsi="Arial" w:cs="Arial"/>
        </w:rPr>
      </w:pPr>
      <w:r w:rsidRPr="003562C8">
        <w:rPr>
          <w:rFonts w:ascii="Arial" w:hAnsi="Arial" w:cs="Arial"/>
        </w:rPr>
        <w:t>Purchase intention by age</w:t>
      </w:r>
    </w:p>
    <w:tbl>
      <w:tblPr>
        <w:tblW w:w="8985" w:type="dxa"/>
        <w:tblLook w:val="04A0" w:firstRow="1" w:lastRow="0" w:firstColumn="1" w:lastColumn="0" w:noHBand="0" w:noVBand="1"/>
      </w:tblPr>
      <w:tblGrid>
        <w:gridCol w:w="1497"/>
        <w:gridCol w:w="1497"/>
        <w:gridCol w:w="1497"/>
        <w:gridCol w:w="1497"/>
        <w:gridCol w:w="1497"/>
        <w:gridCol w:w="1500"/>
      </w:tblGrid>
      <w:tr w:rsidR="00D15718" w:rsidRPr="003562C8" w14:paraId="1B4DE331" w14:textId="77777777" w:rsidTr="00A61A78">
        <w:trPr>
          <w:trHeight w:val="301"/>
        </w:trPr>
        <w:tc>
          <w:tcPr>
            <w:tcW w:w="8985" w:type="dxa"/>
            <w:gridSpan w:val="6"/>
            <w:tcBorders>
              <w:top w:val="nil"/>
              <w:left w:val="nil"/>
              <w:bottom w:val="nil"/>
              <w:right w:val="nil"/>
            </w:tcBorders>
            <w:vAlign w:val="center"/>
            <w:hideMark/>
          </w:tcPr>
          <w:p w14:paraId="237359EF" w14:textId="77777777" w:rsidR="00D15718" w:rsidRPr="003562C8" w:rsidRDefault="00D15718" w:rsidP="00A61A78">
            <w:pPr>
              <w:spacing w:after="0" w:line="240" w:lineRule="auto"/>
              <w:jc w:val="center"/>
              <w:rPr>
                <w:rFonts w:ascii="Arial" w:eastAsia="Times New Roman" w:hAnsi="Arial" w:cs="Arial"/>
                <w:b/>
                <w:bCs/>
                <w:color w:val="993300"/>
                <w:lang w:eastAsia="en-GB"/>
                <w14:ligatures w14:val="none"/>
              </w:rPr>
            </w:pPr>
            <w:r w:rsidRPr="003562C8">
              <w:rPr>
                <w:rFonts w:ascii="Arial" w:eastAsia="Times New Roman" w:hAnsi="Arial" w:cs="Arial"/>
                <w:b/>
                <w:bCs/>
                <w:color w:val="993300"/>
                <w:lang w:eastAsia="en-GB"/>
                <w14:ligatures w14:val="none"/>
              </w:rPr>
              <w:t>ANOVA</w:t>
            </w:r>
          </w:p>
        </w:tc>
      </w:tr>
      <w:tr w:rsidR="00D15718" w:rsidRPr="003562C8" w14:paraId="3D239CE6" w14:textId="77777777" w:rsidTr="00A61A78">
        <w:trPr>
          <w:trHeight w:val="256"/>
        </w:trPr>
        <w:tc>
          <w:tcPr>
            <w:tcW w:w="8985" w:type="dxa"/>
            <w:gridSpan w:val="6"/>
            <w:tcBorders>
              <w:top w:val="nil"/>
              <w:left w:val="nil"/>
              <w:bottom w:val="nil"/>
              <w:right w:val="nil"/>
            </w:tcBorders>
            <w:shd w:val="clear" w:color="000000" w:fill="FFFFFF"/>
            <w:noWrap/>
            <w:vAlign w:val="bottom"/>
            <w:hideMark/>
          </w:tcPr>
          <w:p w14:paraId="16119F94"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PI_MEAN</w:t>
            </w:r>
          </w:p>
        </w:tc>
      </w:tr>
      <w:tr w:rsidR="00D15718" w:rsidRPr="003562C8" w14:paraId="2E8B9607" w14:textId="77777777" w:rsidTr="00A61A78">
        <w:trPr>
          <w:trHeight w:val="482"/>
        </w:trPr>
        <w:tc>
          <w:tcPr>
            <w:tcW w:w="1497" w:type="dxa"/>
            <w:tcBorders>
              <w:top w:val="nil"/>
              <w:left w:val="nil"/>
              <w:bottom w:val="single" w:sz="4" w:space="0" w:color="993366"/>
              <w:right w:val="nil"/>
            </w:tcBorders>
            <w:vAlign w:val="bottom"/>
            <w:hideMark/>
          </w:tcPr>
          <w:p w14:paraId="1A46FCDF"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 </w:t>
            </w:r>
          </w:p>
        </w:tc>
        <w:tc>
          <w:tcPr>
            <w:tcW w:w="1497" w:type="dxa"/>
            <w:tcBorders>
              <w:top w:val="nil"/>
              <w:left w:val="nil"/>
              <w:bottom w:val="single" w:sz="4" w:space="0" w:color="993366"/>
              <w:right w:val="single" w:sz="4" w:space="0" w:color="333333"/>
            </w:tcBorders>
            <w:vAlign w:val="bottom"/>
            <w:hideMark/>
          </w:tcPr>
          <w:p w14:paraId="305FBE45"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Sum of Squares</w:t>
            </w:r>
          </w:p>
        </w:tc>
        <w:tc>
          <w:tcPr>
            <w:tcW w:w="1497" w:type="dxa"/>
            <w:tcBorders>
              <w:top w:val="nil"/>
              <w:left w:val="nil"/>
              <w:bottom w:val="single" w:sz="4" w:space="0" w:color="993366"/>
              <w:right w:val="single" w:sz="4" w:space="0" w:color="333333"/>
            </w:tcBorders>
            <w:vAlign w:val="bottom"/>
            <w:hideMark/>
          </w:tcPr>
          <w:p w14:paraId="64132CF0"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df</w:t>
            </w:r>
          </w:p>
        </w:tc>
        <w:tc>
          <w:tcPr>
            <w:tcW w:w="1497" w:type="dxa"/>
            <w:tcBorders>
              <w:top w:val="nil"/>
              <w:left w:val="nil"/>
              <w:bottom w:val="single" w:sz="4" w:space="0" w:color="993366"/>
              <w:right w:val="single" w:sz="4" w:space="0" w:color="333333"/>
            </w:tcBorders>
            <w:vAlign w:val="bottom"/>
            <w:hideMark/>
          </w:tcPr>
          <w:p w14:paraId="4EAFE527"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Mean Square</w:t>
            </w:r>
          </w:p>
        </w:tc>
        <w:tc>
          <w:tcPr>
            <w:tcW w:w="1497" w:type="dxa"/>
            <w:tcBorders>
              <w:top w:val="nil"/>
              <w:left w:val="nil"/>
              <w:bottom w:val="single" w:sz="4" w:space="0" w:color="993366"/>
              <w:right w:val="single" w:sz="4" w:space="0" w:color="333333"/>
            </w:tcBorders>
            <w:vAlign w:val="bottom"/>
            <w:hideMark/>
          </w:tcPr>
          <w:p w14:paraId="4CF6ED92"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F</w:t>
            </w:r>
          </w:p>
        </w:tc>
        <w:tc>
          <w:tcPr>
            <w:tcW w:w="1497" w:type="dxa"/>
            <w:tcBorders>
              <w:top w:val="nil"/>
              <w:left w:val="nil"/>
              <w:bottom w:val="single" w:sz="4" w:space="0" w:color="993366"/>
              <w:right w:val="nil"/>
            </w:tcBorders>
            <w:vAlign w:val="bottom"/>
            <w:hideMark/>
          </w:tcPr>
          <w:p w14:paraId="3804E32A"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w:t>
            </w:r>
          </w:p>
        </w:tc>
      </w:tr>
      <w:tr w:rsidR="00D15718" w:rsidRPr="003562C8" w14:paraId="4C8AF81E" w14:textId="77777777" w:rsidTr="00A61A78">
        <w:trPr>
          <w:trHeight w:val="482"/>
        </w:trPr>
        <w:tc>
          <w:tcPr>
            <w:tcW w:w="1497" w:type="dxa"/>
            <w:tcBorders>
              <w:top w:val="nil"/>
              <w:left w:val="nil"/>
              <w:bottom w:val="single" w:sz="4" w:space="0" w:color="C0C0C0"/>
              <w:right w:val="nil"/>
            </w:tcBorders>
            <w:shd w:val="clear" w:color="000000" w:fill="CCCCFF"/>
            <w:hideMark/>
          </w:tcPr>
          <w:p w14:paraId="3C07673B"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Between Groups</w:t>
            </w:r>
          </w:p>
        </w:tc>
        <w:tc>
          <w:tcPr>
            <w:tcW w:w="1497" w:type="dxa"/>
            <w:tcBorders>
              <w:top w:val="nil"/>
              <w:left w:val="nil"/>
              <w:bottom w:val="single" w:sz="4" w:space="0" w:color="C0C0C0"/>
              <w:right w:val="single" w:sz="4" w:space="0" w:color="333333"/>
            </w:tcBorders>
            <w:noWrap/>
            <w:hideMark/>
          </w:tcPr>
          <w:p w14:paraId="0310105D"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1.886</w:t>
            </w:r>
          </w:p>
        </w:tc>
        <w:tc>
          <w:tcPr>
            <w:tcW w:w="1497" w:type="dxa"/>
            <w:tcBorders>
              <w:top w:val="nil"/>
              <w:left w:val="nil"/>
              <w:bottom w:val="single" w:sz="4" w:space="0" w:color="C0C0C0"/>
              <w:right w:val="single" w:sz="4" w:space="0" w:color="333333"/>
            </w:tcBorders>
            <w:noWrap/>
            <w:hideMark/>
          </w:tcPr>
          <w:p w14:paraId="1A506FA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w:t>
            </w:r>
          </w:p>
        </w:tc>
        <w:tc>
          <w:tcPr>
            <w:tcW w:w="1497" w:type="dxa"/>
            <w:tcBorders>
              <w:top w:val="nil"/>
              <w:left w:val="nil"/>
              <w:bottom w:val="single" w:sz="4" w:space="0" w:color="C0C0C0"/>
              <w:right w:val="single" w:sz="4" w:space="0" w:color="333333"/>
            </w:tcBorders>
            <w:noWrap/>
            <w:hideMark/>
          </w:tcPr>
          <w:p w14:paraId="1AD8A93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0.471</w:t>
            </w:r>
          </w:p>
        </w:tc>
        <w:tc>
          <w:tcPr>
            <w:tcW w:w="1497" w:type="dxa"/>
            <w:tcBorders>
              <w:top w:val="nil"/>
              <w:left w:val="nil"/>
              <w:bottom w:val="single" w:sz="4" w:space="0" w:color="C0C0C0"/>
              <w:right w:val="single" w:sz="4" w:space="0" w:color="333333"/>
            </w:tcBorders>
            <w:noWrap/>
            <w:hideMark/>
          </w:tcPr>
          <w:p w14:paraId="04E0BFB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0.563</w:t>
            </w:r>
          </w:p>
        </w:tc>
        <w:tc>
          <w:tcPr>
            <w:tcW w:w="1497" w:type="dxa"/>
            <w:tcBorders>
              <w:top w:val="nil"/>
              <w:left w:val="nil"/>
              <w:bottom w:val="single" w:sz="4" w:space="0" w:color="C0C0C0"/>
              <w:right w:val="nil"/>
            </w:tcBorders>
            <w:noWrap/>
            <w:hideMark/>
          </w:tcPr>
          <w:p w14:paraId="3D284279"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0.690</w:t>
            </w:r>
          </w:p>
        </w:tc>
      </w:tr>
      <w:tr w:rsidR="00D15718" w:rsidRPr="003562C8" w14:paraId="08A30F8B" w14:textId="77777777" w:rsidTr="00A61A78">
        <w:trPr>
          <w:trHeight w:val="482"/>
        </w:trPr>
        <w:tc>
          <w:tcPr>
            <w:tcW w:w="1497" w:type="dxa"/>
            <w:tcBorders>
              <w:top w:val="nil"/>
              <w:left w:val="nil"/>
              <w:bottom w:val="single" w:sz="4" w:space="0" w:color="C0C0C0"/>
              <w:right w:val="nil"/>
            </w:tcBorders>
            <w:shd w:val="clear" w:color="000000" w:fill="CCCCFF"/>
            <w:hideMark/>
          </w:tcPr>
          <w:p w14:paraId="0A5D80C7"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Within Groups</w:t>
            </w:r>
          </w:p>
        </w:tc>
        <w:tc>
          <w:tcPr>
            <w:tcW w:w="1497" w:type="dxa"/>
            <w:tcBorders>
              <w:top w:val="nil"/>
              <w:left w:val="nil"/>
              <w:bottom w:val="single" w:sz="4" w:space="0" w:color="C0C0C0"/>
              <w:right w:val="single" w:sz="4" w:space="0" w:color="333333"/>
            </w:tcBorders>
            <w:noWrap/>
            <w:hideMark/>
          </w:tcPr>
          <w:p w14:paraId="4021F8A8"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122.339</w:t>
            </w:r>
          </w:p>
        </w:tc>
        <w:tc>
          <w:tcPr>
            <w:tcW w:w="1497" w:type="dxa"/>
            <w:tcBorders>
              <w:top w:val="nil"/>
              <w:left w:val="nil"/>
              <w:bottom w:val="single" w:sz="4" w:space="0" w:color="C0C0C0"/>
              <w:right w:val="single" w:sz="4" w:space="0" w:color="333333"/>
            </w:tcBorders>
            <w:noWrap/>
            <w:hideMark/>
          </w:tcPr>
          <w:p w14:paraId="724D1ED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146</w:t>
            </w:r>
          </w:p>
        </w:tc>
        <w:tc>
          <w:tcPr>
            <w:tcW w:w="1497" w:type="dxa"/>
            <w:tcBorders>
              <w:top w:val="nil"/>
              <w:left w:val="nil"/>
              <w:bottom w:val="single" w:sz="4" w:space="0" w:color="C0C0C0"/>
              <w:right w:val="single" w:sz="4" w:space="0" w:color="333333"/>
            </w:tcBorders>
            <w:noWrap/>
            <w:hideMark/>
          </w:tcPr>
          <w:p w14:paraId="13A622B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0.838</w:t>
            </w:r>
          </w:p>
        </w:tc>
        <w:tc>
          <w:tcPr>
            <w:tcW w:w="1497" w:type="dxa"/>
            <w:tcBorders>
              <w:top w:val="nil"/>
              <w:left w:val="nil"/>
              <w:bottom w:val="single" w:sz="4" w:space="0" w:color="C0C0C0"/>
              <w:right w:val="single" w:sz="4" w:space="0" w:color="333333"/>
            </w:tcBorders>
            <w:hideMark/>
          </w:tcPr>
          <w:p w14:paraId="678D6D1D"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497" w:type="dxa"/>
            <w:tcBorders>
              <w:top w:val="nil"/>
              <w:left w:val="nil"/>
              <w:bottom w:val="single" w:sz="4" w:space="0" w:color="C0C0C0"/>
              <w:right w:val="nil"/>
            </w:tcBorders>
            <w:hideMark/>
          </w:tcPr>
          <w:p w14:paraId="379FCDB3"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r w:rsidR="00D15718" w:rsidRPr="003562C8" w14:paraId="0B6356E8" w14:textId="77777777" w:rsidTr="00A61A78">
        <w:trPr>
          <w:trHeight w:val="256"/>
        </w:trPr>
        <w:tc>
          <w:tcPr>
            <w:tcW w:w="1497" w:type="dxa"/>
            <w:tcBorders>
              <w:top w:val="nil"/>
              <w:left w:val="nil"/>
              <w:bottom w:val="single" w:sz="4" w:space="0" w:color="993366"/>
              <w:right w:val="nil"/>
            </w:tcBorders>
            <w:shd w:val="clear" w:color="000000" w:fill="CCCCFF"/>
            <w:hideMark/>
          </w:tcPr>
          <w:p w14:paraId="7297EDDB"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Total</w:t>
            </w:r>
          </w:p>
        </w:tc>
        <w:tc>
          <w:tcPr>
            <w:tcW w:w="1497" w:type="dxa"/>
            <w:tcBorders>
              <w:top w:val="nil"/>
              <w:left w:val="nil"/>
              <w:bottom w:val="single" w:sz="4" w:space="0" w:color="993366"/>
              <w:right w:val="single" w:sz="4" w:space="0" w:color="333333"/>
            </w:tcBorders>
            <w:noWrap/>
            <w:hideMark/>
          </w:tcPr>
          <w:p w14:paraId="498CEAC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124.224</w:t>
            </w:r>
          </w:p>
        </w:tc>
        <w:tc>
          <w:tcPr>
            <w:tcW w:w="1497" w:type="dxa"/>
            <w:tcBorders>
              <w:top w:val="nil"/>
              <w:left w:val="nil"/>
              <w:bottom w:val="single" w:sz="4" w:space="0" w:color="993366"/>
              <w:right w:val="single" w:sz="4" w:space="0" w:color="333333"/>
            </w:tcBorders>
            <w:noWrap/>
            <w:hideMark/>
          </w:tcPr>
          <w:p w14:paraId="3E170C9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150</w:t>
            </w:r>
          </w:p>
        </w:tc>
        <w:tc>
          <w:tcPr>
            <w:tcW w:w="1497" w:type="dxa"/>
            <w:tcBorders>
              <w:top w:val="nil"/>
              <w:left w:val="nil"/>
              <w:bottom w:val="single" w:sz="4" w:space="0" w:color="993366"/>
              <w:right w:val="single" w:sz="4" w:space="0" w:color="333333"/>
            </w:tcBorders>
            <w:hideMark/>
          </w:tcPr>
          <w:p w14:paraId="154AB6DA"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497" w:type="dxa"/>
            <w:tcBorders>
              <w:top w:val="nil"/>
              <w:left w:val="nil"/>
              <w:bottom w:val="single" w:sz="4" w:space="0" w:color="993366"/>
              <w:right w:val="single" w:sz="4" w:space="0" w:color="333333"/>
            </w:tcBorders>
            <w:hideMark/>
          </w:tcPr>
          <w:p w14:paraId="6E55934C"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497" w:type="dxa"/>
            <w:tcBorders>
              <w:top w:val="nil"/>
              <w:left w:val="nil"/>
              <w:bottom w:val="single" w:sz="4" w:space="0" w:color="993366"/>
              <w:right w:val="nil"/>
            </w:tcBorders>
            <w:hideMark/>
          </w:tcPr>
          <w:p w14:paraId="6400BD19"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bl>
    <w:p w14:paraId="7D09A831" w14:textId="77777777" w:rsidR="00D15718" w:rsidRPr="003562C8" w:rsidRDefault="00D15718" w:rsidP="00D15718">
      <w:pPr>
        <w:rPr>
          <w:rFonts w:ascii="Arial" w:hAnsi="Arial" w:cs="Arial"/>
          <w:b/>
          <w:bCs/>
        </w:rPr>
      </w:pPr>
    </w:p>
    <w:p w14:paraId="76865C8E" w14:textId="77777777" w:rsidR="00D15718" w:rsidRPr="003562C8" w:rsidRDefault="00D15718" w:rsidP="00D15718">
      <w:pPr>
        <w:rPr>
          <w:rFonts w:ascii="Arial" w:hAnsi="Arial" w:cs="Arial"/>
        </w:rPr>
      </w:pPr>
      <w:r w:rsidRPr="003562C8">
        <w:rPr>
          <w:rFonts w:ascii="Arial" w:hAnsi="Arial" w:cs="Arial"/>
        </w:rPr>
        <w:t>Purchase intention by income</w:t>
      </w:r>
    </w:p>
    <w:tbl>
      <w:tblPr>
        <w:tblW w:w="9055" w:type="dxa"/>
        <w:tblLook w:val="04A0" w:firstRow="1" w:lastRow="0" w:firstColumn="1" w:lastColumn="0" w:noHBand="0" w:noVBand="1"/>
      </w:tblPr>
      <w:tblGrid>
        <w:gridCol w:w="1509"/>
        <w:gridCol w:w="1509"/>
        <w:gridCol w:w="1509"/>
        <w:gridCol w:w="1509"/>
        <w:gridCol w:w="1509"/>
        <w:gridCol w:w="1510"/>
      </w:tblGrid>
      <w:tr w:rsidR="00D15718" w:rsidRPr="003562C8" w14:paraId="6F5183A2" w14:textId="77777777" w:rsidTr="00A61A78">
        <w:trPr>
          <w:trHeight w:val="296"/>
        </w:trPr>
        <w:tc>
          <w:tcPr>
            <w:tcW w:w="9055" w:type="dxa"/>
            <w:gridSpan w:val="6"/>
            <w:tcBorders>
              <w:top w:val="nil"/>
              <w:left w:val="nil"/>
              <w:bottom w:val="nil"/>
              <w:right w:val="nil"/>
            </w:tcBorders>
            <w:vAlign w:val="center"/>
            <w:hideMark/>
          </w:tcPr>
          <w:p w14:paraId="1B999E10" w14:textId="77777777" w:rsidR="00D15718" w:rsidRPr="003562C8" w:rsidRDefault="00D15718" w:rsidP="00A61A78">
            <w:pPr>
              <w:spacing w:after="0" w:line="240" w:lineRule="auto"/>
              <w:jc w:val="center"/>
              <w:rPr>
                <w:rFonts w:ascii="Arial" w:eastAsia="Times New Roman" w:hAnsi="Arial" w:cs="Arial"/>
                <w:b/>
                <w:bCs/>
                <w:color w:val="993300"/>
                <w:lang w:eastAsia="en-GB"/>
                <w14:ligatures w14:val="none"/>
              </w:rPr>
            </w:pPr>
            <w:r w:rsidRPr="003562C8">
              <w:rPr>
                <w:rFonts w:ascii="Arial" w:eastAsia="Times New Roman" w:hAnsi="Arial" w:cs="Arial"/>
                <w:b/>
                <w:bCs/>
                <w:color w:val="993300"/>
                <w:lang w:eastAsia="en-GB"/>
                <w14:ligatures w14:val="none"/>
              </w:rPr>
              <w:t>ANOVA</w:t>
            </w:r>
          </w:p>
        </w:tc>
      </w:tr>
      <w:tr w:rsidR="00D15718" w:rsidRPr="003562C8" w14:paraId="4DF51DA2" w14:textId="77777777" w:rsidTr="00A61A78">
        <w:trPr>
          <w:trHeight w:val="251"/>
        </w:trPr>
        <w:tc>
          <w:tcPr>
            <w:tcW w:w="9055" w:type="dxa"/>
            <w:gridSpan w:val="6"/>
            <w:tcBorders>
              <w:top w:val="nil"/>
              <w:left w:val="nil"/>
              <w:bottom w:val="nil"/>
              <w:right w:val="nil"/>
            </w:tcBorders>
            <w:shd w:val="clear" w:color="000000" w:fill="FFFFFF"/>
            <w:noWrap/>
            <w:vAlign w:val="bottom"/>
            <w:hideMark/>
          </w:tcPr>
          <w:p w14:paraId="2533C40E"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PI_MEAN</w:t>
            </w:r>
          </w:p>
        </w:tc>
      </w:tr>
      <w:tr w:rsidR="00D15718" w:rsidRPr="003562C8" w14:paraId="643E2945" w14:textId="77777777" w:rsidTr="00A61A78">
        <w:trPr>
          <w:trHeight w:val="473"/>
        </w:trPr>
        <w:tc>
          <w:tcPr>
            <w:tcW w:w="1509" w:type="dxa"/>
            <w:tcBorders>
              <w:top w:val="nil"/>
              <w:left w:val="nil"/>
              <w:bottom w:val="single" w:sz="4" w:space="0" w:color="993366"/>
              <w:right w:val="nil"/>
            </w:tcBorders>
            <w:vAlign w:val="bottom"/>
            <w:hideMark/>
          </w:tcPr>
          <w:p w14:paraId="4F7EB3CE"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 </w:t>
            </w:r>
          </w:p>
        </w:tc>
        <w:tc>
          <w:tcPr>
            <w:tcW w:w="1509" w:type="dxa"/>
            <w:tcBorders>
              <w:top w:val="nil"/>
              <w:left w:val="nil"/>
              <w:bottom w:val="single" w:sz="4" w:space="0" w:color="993366"/>
              <w:right w:val="single" w:sz="4" w:space="0" w:color="333333"/>
            </w:tcBorders>
            <w:vAlign w:val="bottom"/>
            <w:hideMark/>
          </w:tcPr>
          <w:p w14:paraId="4AC4CB83"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Sum of Squares</w:t>
            </w:r>
          </w:p>
        </w:tc>
        <w:tc>
          <w:tcPr>
            <w:tcW w:w="1509" w:type="dxa"/>
            <w:tcBorders>
              <w:top w:val="nil"/>
              <w:left w:val="nil"/>
              <w:bottom w:val="single" w:sz="4" w:space="0" w:color="993366"/>
              <w:right w:val="single" w:sz="4" w:space="0" w:color="333333"/>
            </w:tcBorders>
            <w:vAlign w:val="bottom"/>
            <w:hideMark/>
          </w:tcPr>
          <w:p w14:paraId="7AC04D15"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df</w:t>
            </w:r>
          </w:p>
        </w:tc>
        <w:tc>
          <w:tcPr>
            <w:tcW w:w="1509" w:type="dxa"/>
            <w:tcBorders>
              <w:top w:val="nil"/>
              <w:left w:val="nil"/>
              <w:bottom w:val="single" w:sz="4" w:space="0" w:color="993366"/>
              <w:right w:val="single" w:sz="4" w:space="0" w:color="333333"/>
            </w:tcBorders>
            <w:vAlign w:val="bottom"/>
            <w:hideMark/>
          </w:tcPr>
          <w:p w14:paraId="3E5A1F6E"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Mean Square</w:t>
            </w:r>
          </w:p>
        </w:tc>
        <w:tc>
          <w:tcPr>
            <w:tcW w:w="1509" w:type="dxa"/>
            <w:tcBorders>
              <w:top w:val="nil"/>
              <w:left w:val="nil"/>
              <w:bottom w:val="single" w:sz="4" w:space="0" w:color="993366"/>
              <w:right w:val="single" w:sz="4" w:space="0" w:color="333333"/>
            </w:tcBorders>
            <w:vAlign w:val="bottom"/>
            <w:hideMark/>
          </w:tcPr>
          <w:p w14:paraId="2274A218"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F</w:t>
            </w:r>
          </w:p>
        </w:tc>
        <w:tc>
          <w:tcPr>
            <w:tcW w:w="1509" w:type="dxa"/>
            <w:tcBorders>
              <w:top w:val="nil"/>
              <w:left w:val="nil"/>
              <w:bottom w:val="single" w:sz="4" w:space="0" w:color="993366"/>
              <w:right w:val="nil"/>
            </w:tcBorders>
            <w:vAlign w:val="bottom"/>
            <w:hideMark/>
          </w:tcPr>
          <w:p w14:paraId="6F7B321B"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w:t>
            </w:r>
          </w:p>
        </w:tc>
      </w:tr>
      <w:tr w:rsidR="00D15718" w:rsidRPr="003562C8" w14:paraId="64E173E0" w14:textId="77777777" w:rsidTr="00A61A78">
        <w:trPr>
          <w:trHeight w:val="473"/>
        </w:trPr>
        <w:tc>
          <w:tcPr>
            <w:tcW w:w="1509" w:type="dxa"/>
            <w:tcBorders>
              <w:top w:val="nil"/>
              <w:left w:val="nil"/>
              <w:bottom w:val="single" w:sz="4" w:space="0" w:color="C0C0C0"/>
              <w:right w:val="nil"/>
            </w:tcBorders>
            <w:shd w:val="clear" w:color="000000" w:fill="CCCCFF"/>
            <w:hideMark/>
          </w:tcPr>
          <w:p w14:paraId="3FC238D3"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Between Groups</w:t>
            </w:r>
          </w:p>
        </w:tc>
        <w:tc>
          <w:tcPr>
            <w:tcW w:w="1509" w:type="dxa"/>
            <w:tcBorders>
              <w:top w:val="nil"/>
              <w:left w:val="nil"/>
              <w:bottom w:val="single" w:sz="4" w:space="0" w:color="C0C0C0"/>
              <w:right w:val="single" w:sz="4" w:space="0" w:color="333333"/>
            </w:tcBorders>
            <w:noWrap/>
            <w:hideMark/>
          </w:tcPr>
          <w:p w14:paraId="190ABAB1"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4.323</w:t>
            </w:r>
          </w:p>
        </w:tc>
        <w:tc>
          <w:tcPr>
            <w:tcW w:w="1509" w:type="dxa"/>
            <w:tcBorders>
              <w:top w:val="nil"/>
              <w:left w:val="nil"/>
              <w:bottom w:val="single" w:sz="4" w:space="0" w:color="C0C0C0"/>
              <w:right w:val="single" w:sz="4" w:space="0" w:color="333333"/>
            </w:tcBorders>
            <w:noWrap/>
            <w:hideMark/>
          </w:tcPr>
          <w:p w14:paraId="4BA8C91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w:t>
            </w:r>
          </w:p>
        </w:tc>
        <w:tc>
          <w:tcPr>
            <w:tcW w:w="1509" w:type="dxa"/>
            <w:tcBorders>
              <w:top w:val="nil"/>
              <w:left w:val="nil"/>
              <w:bottom w:val="single" w:sz="4" w:space="0" w:color="C0C0C0"/>
              <w:right w:val="single" w:sz="4" w:space="0" w:color="333333"/>
            </w:tcBorders>
            <w:noWrap/>
            <w:hideMark/>
          </w:tcPr>
          <w:p w14:paraId="2536E79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0.865</w:t>
            </w:r>
          </w:p>
        </w:tc>
        <w:tc>
          <w:tcPr>
            <w:tcW w:w="1509" w:type="dxa"/>
            <w:tcBorders>
              <w:top w:val="nil"/>
              <w:left w:val="nil"/>
              <w:bottom w:val="single" w:sz="4" w:space="0" w:color="C0C0C0"/>
              <w:right w:val="single" w:sz="4" w:space="0" w:color="333333"/>
            </w:tcBorders>
            <w:noWrap/>
            <w:hideMark/>
          </w:tcPr>
          <w:p w14:paraId="4660930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1.046</w:t>
            </w:r>
          </w:p>
        </w:tc>
        <w:tc>
          <w:tcPr>
            <w:tcW w:w="1509" w:type="dxa"/>
            <w:tcBorders>
              <w:top w:val="nil"/>
              <w:left w:val="nil"/>
              <w:bottom w:val="single" w:sz="4" w:space="0" w:color="C0C0C0"/>
              <w:right w:val="nil"/>
            </w:tcBorders>
            <w:noWrap/>
            <w:hideMark/>
          </w:tcPr>
          <w:p w14:paraId="01F66731"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0.393</w:t>
            </w:r>
          </w:p>
        </w:tc>
      </w:tr>
      <w:tr w:rsidR="00D15718" w:rsidRPr="003562C8" w14:paraId="271B68F8" w14:textId="77777777" w:rsidTr="00A61A78">
        <w:trPr>
          <w:trHeight w:val="473"/>
        </w:trPr>
        <w:tc>
          <w:tcPr>
            <w:tcW w:w="1509" w:type="dxa"/>
            <w:tcBorders>
              <w:top w:val="nil"/>
              <w:left w:val="nil"/>
              <w:bottom w:val="single" w:sz="4" w:space="0" w:color="C0C0C0"/>
              <w:right w:val="nil"/>
            </w:tcBorders>
            <w:shd w:val="clear" w:color="000000" w:fill="CCCCFF"/>
            <w:hideMark/>
          </w:tcPr>
          <w:p w14:paraId="3827579B"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Within Groups</w:t>
            </w:r>
          </w:p>
        </w:tc>
        <w:tc>
          <w:tcPr>
            <w:tcW w:w="1509" w:type="dxa"/>
            <w:tcBorders>
              <w:top w:val="nil"/>
              <w:left w:val="nil"/>
              <w:bottom w:val="single" w:sz="4" w:space="0" w:color="C0C0C0"/>
              <w:right w:val="single" w:sz="4" w:space="0" w:color="333333"/>
            </w:tcBorders>
            <w:noWrap/>
            <w:hideMark/>
          </w:tcPr>
          <w:p w14:paraId="5858B01F"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119.901</w:t>
            </w:r>
          </w:p>
        </w:tc>
        <w:tc>
          <w:tcPr>
            <w:tcW w:w="1509" w:type="dxa"/>
            <w:tcBorders>
              <w:top w:val="nil"/>
              <w:left w:val="nil"/>
              <w:bottom w:val="single" w:sz="4" w:space="0" w:color="C0C0C0"/>
              <w:right w:val="single" w:sz="4" w:space="0" w:color="333333"/>
            </w:tcBorders>
            <w:noWrap/>
            <w:hideMark/>
          </w:tcPr>
          <w:p w14:paraId="5D6974CB"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145</w:t>
            </w:r>
          </w:p>
        </w:tc>
        <w:tc>
          <w:tcPr>
            <w:tcW w:w="1509" w:type="dxa"/>
            <w:tcBorders>
              <w:top w:val="nil"/>
              <w:left w:val="nil"/>
              <w:bottom w:val="single" w:sz="4" w:space="0" w:color="C0C0C0"/>
              <w:right w:val="single" w:sz="4" w:space="0" w:color="333333"/>
            </w:tcBorders>
            <w:noWrap/>
            <w:hideMark/>
          </w:tcPr>
          <w:p w14:paraId="31B2804A"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0.827</w:t>
            </w:r>
          </w:p>
        </w:tc>
        <w:tc>
          <w:tcPr>
            <w:tcW w:w="1509" w:type="dxa"/>
            <w:tcBorders>
              <w:top w:val="nil"/>
              <w:left w:val="nil"/>
              <w:bottom w:val="single" w:sz="4" w:space="0" w:color="C0C0C0"/>
              <w:right w:val="single" w:sz="4" w:space="0" w:color="333333"/>
            </w:tcBorders>
            <w:hideMark/>
          </w:tcPr>
          <w:p w14:paraId="27F069FB"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509" w:type="dxa"/>
            <w:tcBorders>
              <w:top w:val="nil"/>
              <w:left w:val="nil"/>
              <w:bottom w:val="single" w:sz="4" w:space="0" w:color="C0C0C0"/>
              <w:right w:val="nil"/>
            </w:tcBorders>
            <w:hideMark/>
          </w:tcPr>
          <w:p w14:paraId="4D1E8685"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r w:rsidR="00D15718" w:rsidRPr="003562C8" w14:paraId="69E0544B" w14:textId="77777777" w:rsidTr="00A61A78">
        <w:trPr>
          <w:trHeight w:val="251"/>
        </w:trPr>
        <w:tc>
          <w:tcPr>
            <w:tcW w:w="1509" w:type="dxa"/>
            <w:tcBorders>
              <w:top w:val="nil"/>
              <w:left w:val="nil"/>
              <w:bottom w:val="single" w:sz="4" w:space="0" w:color="993366"/>
              <w:right w:val="nil"/>
            </w:tcBorders>
            <w:shd w:val="clear" w:color="000000" w:fill="CCCCFF"/>
            <w:hideMark/>
          </w:tcPr>
          <w:p w14:paraId="6196C4F6"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Total</w:t>
            </w:r>
          </w:p>
        </w:tc>
        <w:tc>
          <w:tcPr>
            <w:tcW w:w="1509" w:type="dxa"/>
            <w:tcBorders>
              <w:top w:val="nil"/>
              <w:left w:val="nil"/>
              <w:bottom w:val="single" w:sz="4" w:space="0" w:color="993366"/>
              <w:right w:val="single" w:sz="4" w:space="0" w:color="333333"/>
            </w:tcBorders>
            <w:noWrap/>
            <w:hideMark/>
          </w:tcPr>
          <w:p w14:paraId="700F0D8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124.224</w:t>
            </w:r>
          </w:p>
        </w:tc>
        <w:tc>
          <w:tcPr>
            <w:tcW w:w="1509" w:type="dxa"/>
            <w:tcBorders>
              <w:top w:val="nil"/>
              <w:left w:val="nil"/>
              <w:bottom w:val="single" w:sz="4" w:space="0" w:color="993366"/>
              <w:right w:val="single" w:sz="4" w:space="0" w:color="333333"/>
            </w:tcBorders>
            <w:noWrap/>
            <w:hideMark/>
          </w:tcPr>
          <w:p w14:paraId="0C86A6B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150</w:t>
            </w:r>
          </w:p>
        </w:tc>
        <w:tc>
          <w:tcPr>
            <w:tcW w:w="1509" w:type="dxa"/>
            <w:tcBorders>
              <w:top w:val="nil"/>
              <w:left w:val="nil"/>
              <w:bottom w:val="single" w:sz="4" w:space="0" w:color="993366"/>
              <w:right w:val="single" w:sz="4" w:space="0" w:color="333333"/>
            </w:tcBorders>
            <w:hideMark/>
          </w:tcPr>
          <w:p w14:paraId="24B5CC6A"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509" w:type="dxa"/>
            <w:tcBorders>
              <w:top w:val="nil"/>
              <w:left w:val="nil"/>
              <w:bottom w:val="single" w:sz="4" w:space="0" w:color="993366"/>
              <w:right w:val="single" w:sz="4" w:space="0" w:color="333333"/>
            </w:tcBorders>
            <w:hideMark/>
          </w:tcPr>
          <w:p w14:paraId="6D6FB880"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509" w:type="dxa"/>
            <w:tcBorders>
              <w:top w:val="nil"/>
              <w:left w:val="nil"/>
              <w:bottom w:val="single" w:sz="4" w:space="0" w:color="993366"/>
              <w:right w:val="nil"/>
            </w:tcBorders>
            <w:hideMark/>
          </w:tcPr>
          <w:p w14:paraId="7205F6F7"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bl>
    <w:p w14:paraId="5E0EB71B" w14:textId="77777777" w:rsidR="00D15718" w:rsidRPr="003562C8" w:rsidRDefault="00D15718" w:rsidP="00D15718">
      <w:pPr>
        <w:rPr>
          <w:rFonts w:ascii="Arial" w:hAnsi="Arial" w:cs="Arial"/>
        </w:rPr>
      </w:pPr>
    </w:p>
    <w:p w14:paraId="75937C4B" w14:textId="77777777" w:rsidR="00D15718" w:rsidRPr="003562C8" w:rsidRDefault="00D15718" w:rsidP="00D15718">
      <w:pPr>
        <w:rPr>
          <w:rFonts w:ascii="Arial" w:hAnsi="Arial" w:cs="Arial"/>
        </w:rPr>
      </w:pPr>
      <w:r w:rsidRPr="003562C8">
        <w:rPr>
          <w:rFonts w:ascii="Arial" w:hAnsi="Arial" w:cs="Arial"/>
        </w:rPr>
        <w:t>Purchase intention by skincare involvement</w:t>
      </w:r>
    </w:p>
    <w:tbl>
      <w:tblPr>
        <w:tblW w:w="9215" w:type="dxa"/>
        <w:tblLook w:val="04A0" w:firstRow="1" w:lastRow="0" w:firstColumn="1" w:lastColumn="0" w:noHBand="0" w:noVBand="1"/>
      </w:tblPr>
      <w:tblGrid>
        <w:gridCol w:w="1535"/>
        <w:gridCol w:w="1535"/>
        <w:gridCol w:w="1535"/>
        <w:gridCol w:w="1535"/>
        <w:gridCol w:w="1535"/>
        <w:gridCol w:w="1540"/>
      </w:tblGrid>
      <w:tr w:rsidR="00D15718" w:rsidRPr="003562C8" w14:paraId="423E9EF1" w14:textId="77777777" w:rsidTr="00A61A78">
        <w:trPr>
          <w:trHeight w:val="293"/>
        </w:trPr>
        <w:tc>
          <w:tcPr>
            <w:tcW w:w="9215" w:type="dxa"/>
            <w:gridSpan w:val="6"/>
            <w:tcBorders>
              <w:top w:val="nil"/>
              <w:left w:val="nil"/>
              <w:bottom w:val="nil"/>
              <w:right w:val="nil"/>
            </w:tcBorders>
            <w:vAlign w:val="center"/>
            <w:hideMark/>
          </w:tcPr>
          <w:p w14:paraId="36144242" w14:textId="77777777" w:rsidR="00D15718" w:rsidRPr="003562C8" w:rsidRDefault="00D15718" w:rsidP="00A61A78">
            <w:pPr>
              <w:spacing w:after="0" w:line="240" w:lineRule="auto"/>
              <w:jc w:val="center"/>
              <w:rPr>
                <w:rFonts w:ascii="Arial" w:eastAsia="Times New Roman" w:hAnsi="Arial" w:cs="Arial"/>
                <w:b/>
                <w:bCs/>
                <w:color w:val="993300"/>
                <w:lang w:eastAsia="en-GB"/>
                <w14:ligatures w14:val="none"/>
              </w:rPr>
            </w:pPr>
            <w:r w:rsidRPr="003562C8">
              <w:rPr>
                <w:rFonts w:ascii="Arial" w:eastAsia="Times New Roman" w:hAnsi="Arial" w:cs="Arial"/>
                <w:b/>
                <w:bCs/>
                <w:color w:val="993300"/>
                <w:lang w:eastAsia="en-GB"/>
                <w14:ligatures w14:val="none"/>
              </w:rPr>
              <w:t>ANOVA</w:t>
            </w:r>
          </w:p>
        </w:tc>
      </w:tr>
      <w:tr w:rsidR="00D15718" w:rsidRPr="003562C8" w14:paraId="5D65D945" w14:textId="77777777" w:rsidTr="00A61A78">
        <w:trPr>
          <w:trHeight w:val="249"/>
        </w:trPr>
        <w:tc>
          <w:tcPr>
            <w:tcW w:w="9215" w:type="dxa"/>
            <w:gridSpan w:val="6"/>
            <w:tcBorders>
              <w:top w:val="nil"/>
              <w:left w:val="nil"/>
              <w:bottom w:val="nil"/>
              <w:right w:val="nil"/>
            </w:tcBorders>
            <w:shd w:val="clear" w:color="000000" w:fill="FFFFFF"/>
            <w:noWrap/>
            <w:vAlign w:val="bottom"/>
            <w:hideMark/>
          </w:tcPr>
          <w:p w14:paraId="77644988"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PI_MEAN</w:t>
            </w:r>
          </w:p>
        </w:tc>
      </w:tr>
      <w:tr w:rsidR="00D15718" w:rsidRPr="003562C8" w14:paraId="09A4C00C" w14:textId="77777777" w:rsidTr="00A61A78">
        <w:trPr>
          <w:trHeight w:val="469"/>
        </w:trPr>
        <w:tc>
          <w:tcPr>
            <w:tcW w:w="1535" w:type="dxa"/>
            <w:tcBorders>
              <w:top w:val="nil"/>
              <w:left w:val="nil"/>
              <w:bottom w:val="single" w:sz="4" w:space="0" w:color="993366"/>
              <w:right w:val="nil"/>
            </w:tcBorders>
            <w:vAlign w:val="bottom"/>
            <w:hideMark/>
          </w:tcPr>
          <w:p w14:paraId="274D1771"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 </w:t>
            </w:r>
          </w:p>
        </w:tc>
        <w:tc>
          <w:tcPr>
            <w:tcW w:w="1535" w:type="dxa"/>
            <w:tcBorders>
              <w:top w:val="nil"/>
              <w:left w:val="nil"/>
              <w:bottom w:val="single" w:sz="4" w:space="0" w:color="993366"/>
              <w:right w:val="single" w:sz="4" w:space="0" w:color="333333"/>
            </w:tcBorders>
            <w:vAlign w:val="bottom"/>
            <w:hideMark/>
          </w:tcPr>
          <w:p w14:paraId="538908B1"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Sum of Squares</w:t>
            </w:r>
          </w:p>
        </w:tc>
        <w:tc>
          <w:tcPr>
            <w:tcW w:w="1535" w:type="dxa"/>
            <w:tcBorders>
              <w:top w:val="nil"/>
              <w:left w:val="nil"/>
              <w:bottom w:val="single" w:sz="4" w:space="0" w:color="993366"/>
              <w:right w:val="single" w:sz="4" w:space="0" w:color="333333"/>
            </w:tcBorders>
            <w:vAlign w:val="bottom"/>
            <w:hideMark/>
          </w:tcPr>
          <w:p w14:paraId="4B1F4272"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df</w:t>
            </w:r>
          </w:p>
        </w:tc>
        <w:tc>
          <w:tcPr>
            <w:tcW w:w="1535" w:type="dxa"/>
            <w:tcBorders>
              <w:top w:val="nil"/>
              <w:left w:val="nil"/>
              <w:bottom w:val="single" w:sz="4" w:space="0" w:color="993366"/>
              <w:right w:val="single" w:sz="4" w:space="0" w:color="333333"/>
            </w:tcBorders>
            <w:vAlign w:val="bottom"/>
            <w:hideMark/>
          </w:tcPr>
          <w:p w14:paraId="0944E895"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Mean Square</w:t>
            </w:r>
          </w:p>
        </w:tc>
        <w:tc>
          <w:tcPr>
            <w:tcW w:w="1535" w:type="dxa"/>
            <w:tcBorders>
              <w:top w:val="nil"/>
              <w:left w:val="nil"/>
              <w:bottom w:val="single" w:sz="4" w:space="0" w:color="993366"/>
              <w:right w:val="single" w:sz="4" w:space="0" w:color="333333"/>
            </w:tcBorders>
            <w:vAlign w:val="bottom"/>
            <w:hideMark/>
          </w:tcPr>
          <w:p w14:paraId="339B5573"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F</w:t>
            </w:r>
          </w:p>
        </w:tc>
        <w:tc>
          <w:tcPr>
            <w:tcW w:w="1535" w:type="dxa"/>
            <w:tcBorders>
              <w:top w:val="nil"/>
              <w:left w:val="nil"/>
              <w:bottom w:val="single" w:sz="4" w:space="0" w:color="993366"/>
              <w:right w:val="nil"/>
            </w:tcBorders>
            <w:vAlign w:val="bottom"/>
            <w:hideMark/>
          </w:tcPr>
          <w:p w14:paraId="6929F4E4"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w:t>
            </w:r>
          </w:p>
        </w:tc>
      </w:tr>
      <w:tr w:rsidR="00D15718" w:rsidRPr="003562C8" w14:paraId="28198872" w14:textId="77777777" w:rsidTr="00A61A78">
        <w:trPr>
          <w:trHeight w:val="469"/>
        </w:trPr>
        <w:tc>
          <w:tcPr>
            <w:tcW w:w="1535" w:type="dxa"/>
            <w:tcBorders>
              <w:top w:val="nil"/>
              <w:left w:val="nil"/>
              <w:bottom w:val="single" w:sz="4" w:space="0" w:color="C0C0C0"/>
              <w:right w:val="nil"/>
            </w:tcBorders>
            <w:shd w:val="clear" w:color="000000" w:fill="CCCCFF"/>
            <w:hideMark/>
          </w:tcPr>
          <w:p w14:paraId="10685172"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Between Groups</w:t>
            </w:r>
          </w:p>
        </w:tc>
        <w:tc>
          <w:tcPr>
            <w:tcW w:w="1535" w:type="dxa"/>
            <w:tcBorders>
              <w:top w:val="nil"/>
              <w:left w:val="nil"/>
              <w:bottom w:val="single" w:sz="4" w:space="0" w:color="C0C0C0"/>
              <w:right w:val="single" w:sz="4" w:space="0" w:color="333333"/>
            </w:tcBorders>
            <w:noWrap/>
            <w:hideMark/>
          </w:tcPr>
          <w:p w14:paraId="0D094807"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8.266</w:t>
            </w:r>
          </w:p>
        </w:tc>
        <w:tc>
          <w:tcPr>
            <w:tcW w:w="1535" w:type="dxa"/>
            <w:tcBorders>
              <w:top w:val="nil"/>
              <w:left w:val="nil"/>
              <w:bottom w:val="single" w:sz="4" w:space="0" w:color="C0C0C0"/>
              <w:right w:val="single" w:sz="4" w:space="0" w:color="333333"/>
            </w:tcBorders>
            <w:noWrap/>
            <w:hideMark/>
          </w:tcPr>
          <w:p w14:paraId="381CDE3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w:t>
            </w:r>
          </w:p>
        </w:tc>
        <w:tc>
          <w:tcPr>
            <w:tcW w:w="1535" w:type="dxa"/>
            <w:tcBorders>
              <w:top w:val="nil"/>
              <w:left w:val="nil"/>
              <w:bottom w:val="single" w:sz="4" w:space="0" w:color="C0C0C0"/>
              <w:right w:val="single" w:sz="4" w:space="0" w:color="333333"/>
            </w:tcBorders>
            <w:noWrap/>
            <w:hideMark/>
          </w:tcPr>
          <w:p w14:paraId="46854A6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2.067</w:t>
            </w:r>
          </w:p>
        </w:tc>
        <w:tc>
          <w:tcPr>
            <w:tcW w:w="1535" w:type="dxa"/>
            <w:tcBorders>
              <w:top w:val="nil"/>
              <w:left w:val="nil"/>
              <w:bottom w:val="single" w:sz="4" w:space="0" w:color="C0C0C0"/>
              <w:right w:val="single" w:sz="4" w:space="0" w:color="333333"/>
            </w:tcBorders>
            <w:noWrap/>
            <w:hideMark/>
          </w:tcPr>
          <w:p w14:paraId="02853A2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2.602</w:t>
            </w:r>
          </w:p>
        </w:tc>
        <w:tc>
          <w:tcPr>
            <w:tcW w:w="1535" w:type="dxa"/>
            <w:tcBorders>
              <w:top w:val="nil"/>
              <w:left w:val="nil"/>
              <w:bottom w:val="single" w:sz="4" w:space="0" w:color="C0C0C0"/>
              <w:right w:val="nil"/>
            </w:tcBorders>
            <w:noWrap/>
            <w:hideMark/>
          </w:tcPr>
          <w:p w14:paraId="4C13A123"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0.038</w:t>
            </w:r>
          </w:p>
        </w:tc>
      </w:tr>
      <w:tr w:rsidR="00D15718" w:rsidRPr="003562C8" w14:paraId="5EFC554C" w14:textId="77777777" w:rsidTr="00A61A78">
        <w:trPr>
          <w:trHeight w:val="469"/>
        </w:trPr>
        <w:tc>
          <w:tcPr>
            <w:tcW w:w="1535" w:type="dxa"/>
            <w:tcBorders>
              <w:top w:val="nil"/>
              <w:left w:val="nil"/>
              <w:bottom w:val="single" w:sz="4" w:space="0" w:color="C0C0C0"/>
              <w:right w:val="nil"/>
            </w:tcBorders>
            <w:shd w:val="clear" w:color="000000" w:fill="CCCCFF"/>
            <w:hideMark/>
          </w:tcPr>
          <w:p w14:paraId="769447E4"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Within Groups</w:t>
            </w:r>
          </w:p>
        </w:tc>
        <w:tc>
          <w:tcPr>
            <w:tcW w:w="1535" w:type="dxa"/>
            <w:tcBorders>
              <w:top w:val="nil"/>
              <w:left w:val="nil"/>
              <w:bottom w:val="single" w:sz="4" w:space="0" w:color="C0C0C0"/>
              <w:right w:val="single" w:sz="4" w:space="0" w:color="333333"/>
            </w:tcBorders>
            <w:noWrap/>
            <w:hideMark/>
          </w:tcPr>
          <w:p w14:paraId="3196E4C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115.958</w:t>
            </w:r>
          </w:p>
        </w:tc>
        <w:tc>
          <w:tcPr>
            <w:tcW w:w="1535" w:type="dxa"/>
            <w:tcBorders>
              <w:top w:val="nil"/>
              <w:left w:val="nil"/>
              <w:bottom w:val="single" w:sz="4" w:space="0" w:color="C0C0C0"/>
              <w:right w:val="single" w:sz="4" w:space="0" w:color="333333"/>
            </w:tcBorders>
            <w:noWrap/>
            <w:hideMark/>
          </w:tcPr>
          <w:p w14:paraId="04D44067"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146</w:t>
            </w:r>
          </w:p>
        </w:tc>
        <w:tc>
          <w:tcPr>
            <w:tcW w:w="1535" w:type="dxa"/>
            <w:tcBorders>
              <w:top w:val="nil"/>
              <w:left w:val="nil"/>
              <w:bottom w:val="single" w:sz="4" w:space="0" w:color="C0C0C0"/>
              <w:right w:val="single" w:sz="4" w:space="0" w:color="333333"/>
            </w:tcBorders>
            <w:noWrap/>
            <w:hideMark/>
          </w:tcPr>
          <w:p w14:paraId="5DB75E2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0.794</w:t>
            </w:r>
          </w:p>
        </w:tc>
        <w:tc>
          <w:tcPr>
            <w:tcW w:w="1535" w:type="dxa"/>
            <w:tcBorders>
              <w:top w:val="nil"/>
              <w:left w:val="nil"/>
              <w:bottom w:val="single" w:sz="4" w:space="0" w:color="C0C0C0"/>
              <w:right w:val="single" w:sz="4" w:space="0" w:color="333333"/>
            </w:tcBorders>
            <w:hideMark/>
          </w:tcPr>
          <w:p w14:paraId="5EA4A502"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535" w:type="dxa"/>
            <w:tcBorders>
              <w:top w:val="nil"/>
              <w:left w:val="nil"/>
              <w:bottom w:val="single" w:sz="4" w:space="0" w:color="C0C0C0"/>
              <w:right w:val="nil"/>
            </w:tcBorders>
            <w:hideMark/>
          </w:tcPr>
          <w:p w14:paraId="6D5B348F"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r w:rsidR="00D15718" w:rsidRPr="003562C8" w14:paraId="20241288" w14:textId="77777777" w:rsidTr="00A61A78">
        <w:trPr>
          <w:trHeight w:val="249"/>
        </w:trPr>
        <w:tc>
          <w:tcPr>
            <w:tcW w:w="1535" w:type="dxa"/>
            <w:tcBorders>
              <w:top w:val="nil"/>
              <w:left w:val="nil"/>
              <w:bottom w:val="single" w:sz="4" w:space="0" w:color="993366"/>
              <w:right w:val="nil"/>
            </w:tcBorders>
            <w:shd w:val="clear" w:color="000000" w:fill="CCCCFF"/>
            <w:hideMark/>
          </w:tcPr>
          <w:p w14:paraId="11612E7C"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Total</w:t>
            </w:r>
          </w:p>
        </w:tc>
        <w:tc>
          <w:tcPr>
            <w:tcW w:w="1535" w:type="dxa"/>
            <w:tcBorders>
              <w:top w:val="nil"/>
              <w:left w:val="nil"/>
              <w:bottom w:val="single" w:sz="4" w:space="0" w:color="993366"/>
              <w:right w:val="single" w:sz="4" w:space="0" w:color="333333"/>
            </w:tcBorders>
            <w:noWrap/>
            <w:hideMark/>
          </w:tcPr>
          <w:p w14:paraId="584117C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124.224</w:t>
            </w:r>
          </w:p>
        </w:tc>
        <w:tc>
          <w:tcPr>
            <w:tcW w:w="1535" w:type="dxa"/>
            <w:tcBorders>
              <w:top w:val="nil"/>
              <w:left w:val="nil"/>
              <w:bottom w:val="single" w:sz="4" w:space="0" w:color="993366"/>
              <w:right w:val="single" w:sz="4" w:space="0" w:color="333333"/>
            </w:tcBorders>
            <w:noWrap/>
            <w:hideMark/>
          </w:tcPr>
          <w:p w14:paraId="5439E0C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150</w:t>
            </w:r>
          </w:p>
        </w:tc>
        <w:tc>
          <w:tcPr>
            <w:tcW w:w="1535" w:type="dxa"/>
            <w:tcBorders>
              <w:top w:val="nil"/>
              <w:left w:val="nil"/>
              <w:bottom w:val="single" w:sz="4" w:space="0" w:color="993366"/>
              <w:right w:val="single" w:sz="4" w:space="0" w:color="333333"/>
            </w:tcBorders>
            <w:hideMark/>
          </w:tcPr>
          <w:p w14:paraId="4B70B73D"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535" w:type="dxa"/>
            <w:tcBorders>
              <w:top w:val="nil"/>
              <w:left w:val="nil"/>
              <w:bottom w:val="single" w:sz="4" w:space="0" w:color="993366"/>
              <w:right w:val="single" w:sz="4" w:space="0" w:color="333333"/>
            </w:tcBorders>
            <w:hideMark/>
          </w:tcPr>
          <w:p w14:paraId="3E32788D"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535" w:type="dxa"/>
            <w:tcBorders>
              <w:top w:val="nil"/>
              <w:left w:val="nil"/>
              <w:bottom w:val="single" w:sz="4" w:space="0" w:color="993366"/>
              <w:right w:val="nil"/>
            </w:tcBorders>
            <w:hideMark/>
          </w:tcPr>
          <w:p w14:paraId="31478773"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bl>
    <w:p w14:paraId="22E7B763" w14:textId="77777777" w:rsidR="00D15718" w:rsidRPr="003562C8" w:rsidRDefault="00D15718" w:rsidP="00D15718">
      <w:pPr>
        <w:rPr>
          <w:rFonts w:ascii="Arial" w:hAnsi="Arial" w:cs="Arial"/>
        </w:rPr>
      </w:pPr>
    </w:p>
    <w:p w14:paraId="2E730B7C" w14:textId="77777777" w:rsidR="00D15718" w:rsidRPr="003562C8" w:rsidRDefault="00D15718" w:rsidP="00D15718">
      <w:pPr>
        <w:rPr>
          <w:rFonts w:ascii="Arial" w:hAnsi="Arial" w:cs="Arial"/>
        </w:rPr>
      </w:pPr>
      <w:r w:rsidRPr="003562C8">
        <w:rPr>
          <w:rFonts w:ascii="Arial" w:hAnsi="Arial" w:cs="Arial"/>
        </w:rPr>
        <w:t>Purchase intention by brand familiarity</w:t>
      </w:r>
    </w:p>
    <w:tbl>
      <w:tblPr>
        <w:tblW w:w="9195" w:type="dxa"/>
        <w:tblLook w:val="04A0" w:firstRow="1" w:lastRow="0" w:firstColumn="1" w:lastColumn="0" w:noHBand="0" w:noVBand="1"/>
      </w:tblPr>
      <w:tblGrid>
        <w:gridCol w:w="1532"/>
        <w:gridCol w:w="1532"/>
        <w:gridCol w:w="1532"/>
        <w:gridCol w:w="1532"/>
        <w:gridCol w:w="1532"/>
        <w:gridCol w:w="1535"/>
      </w:tblGrid>
      <w:tr w:rsidR="00D15718" w:rsidRPr="003562C8" w14:paraId="3B945852" w14:textId="77777777" w:rsidTr="00A61A78">
        <w:trPr>
          <w:trHeight w:val="302"/>
        </w:trPr>
        <w:tc>
          <w:tcPr>
            <w:tcW w:w="9195" w:type="dxa"/>
            <w:gridSpan w:val="6"/>
            <w:tcBorders>
              <w:top w:val="nil"/>
              <w:left w:val="nil"/>
              <w:bottom w:val="nil"/>
              <w:right w:val="nil"/>
            </w:tcBorders>
            <w:vAlign w:val="center"/>
            <w:hideMark/>
          </w:tcPr>
          <w:p w14:paraId="0E8C6892" w14:textId="77777777" w:rsidR="00D15718" w:rsidRPr="003562C8" w:rsidRDefault="00D15718" w:rsidP="00A61A78">
            <w:pPr>
              <w:spacing w:after="0" w:line="240" w:lineRule="auto"/>
              <w:jc w:val="center"/>
              <w:rPr>
                <w:rFonts w:ascii="Arial" w:eastAsia="Times New Roman" w:hAnsi="Arial" w:cs="Arial"/>
                <w:b/>
                <w:bCs/>
                <w:color w:val="993300"/>
                <w:lang w:eastAsia="en-GB"/>
                <w14:ligatures w14:val="none"/>
              </w:rPr>
            </w:pPr>
            <w:r w:rsidRPr="003562C8">
              <w:rPr>
                <w:rFonts w:ascii="Arial" w:eastAsia="Times New Roman" w:hAnsi="Arial" w:cs="Arial"/>
                <w:b/>
                <w:bCs/>
                <w:color w:val="993300"/>
                <w:lang w:eastAsia="en-GB"/>
                <w14:ligatures w14:val="none"/>
              </w:rPr>
              <w:t>ANOVA</w:t>
            </w:r>
          </w:p>
        </w:tc>
      </w:tr>
      <w:tr w:rsidR="00D15718" w:rsidRPr="003562C8" w14:paraId="20B37AA4" w14:textId="77777777" w:rsidTr="00A61A78">
        <w:trPr>
          <w:trHeight w:val="257"/>
        </w:trPr>
        <w:tc>
          <w:tcPr>
            <w:tcW w:w="9195" w:type="dxa"/>
            <w:gridSpan w:val="6"/>
            <w:tcBorders>
              <w:top w:val="nil"/>
              <w:left w:val="nil"/>
              <w:bottom w:val="nil"/>
              <w:right w:val="nil"/>
            </w:tcBorders>
            <w:shd w:val="clear" w:color="000000" w:fill="FFFFFF"/>
            <w:noWrap/>
            <w:vAlign w:val="bottom"/>
            <w:hideMark/>
          </w:tcPr>
          <w:p w14:paraId="450D0CDE"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PI_MEAN</w:t>
            </w:r>
          </w:p>
        </w:tc>
      </w:tr>
      <w:tr w:rsidR="00D15718" w:rsidRPr="003562C8" w14:paraId="45152682" w14:textId="77777777" w:rsidTr="00A61A78">
        <w:trPr>
          <w:trHeight w:val="484"/>
        </w:trPr>
        <w:tc>
          <w:tcPr>
            <w:tcW w:w="1532" w:type="dxa"/>
            <w:tcBorders>
              <w:top w:val="nil"/>
              <w:left w:val="nil"/>
              <w:bottom w:val="single" w:sz="4" w:space="0" w:color="993366"/>
              <w:right w:val="nil"/>
            </w:tcBorders>
            <w:vAlign w:val="bottom"/>
            <w:hideMark/>
          </w:tcPr>
          <w:p w14:paraId="20749ED3"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 </w:t>
            </w:r>
          </w:p>
        </w:tc>
        <w:tc>
          <w:tcPr>
            <w:tcW w:w="1532" w:type="dxa"/>
            <w:tcBorders>
              <w:top w:val="nil"/>
              <w:left w:val="nil"/>
              <w:bottom w:val="single" w:sz="4" w:space="0" w:color="993366"/>
              <w:right w:val="single" w:sz="4" w:space="0" w:color="333333"/>
            </w:tcBorders>
            <w:vAlign w:val="bottom"/>
            <w:hideMark/>
          </w:tcPr>
          <w:p w14:paraId="34FDD5CD"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Sum of Squares</w:t>
            </w:r>
          </w:p>
        </w:tc>
        <w:tc>
          <w:tcPr>
            <w:tcW w:w="1532" w:type="dxa"/>
            <w:tcBorders>
              <w:top w:val="nil"/>
              <w:left w:val="nil"/>
              <w:bottom w:val="single" w:sz="4" w:space="0" w:color="993366"/>
              <w:right w:val="single" w:sz="4" w:space="0" w:color="333333"/>
            </w:tcBorders>
            <w:vAlign w:val="bottom"/>
            <w:hideMark/>
          </w:tcPr>
          <w:p w14:paraId="08FFE873"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df</w:t>
            </w:r>
          </w:p>
        </w:tc>
        <w:tc>
          <w:tcPr>
            <w:tcW w:w="1532" w:type="dxa"/>
            <w:tcBorders>
              <w:top w:val="nil"/>
              <w:left w:val="nil"/>
              <w:bottom w:val="single" w:sz="4" w:space="0" w:color="993366"/>
              <w:right w:val="single" w:sz="4" w:space="0" w:color="333333"/>
            </w:tcBorders>
            <w:vAlign w:val="bottom"/>
            <w:hideMark/>
          </w:tcPr>
          <w:p w14:paraId="5C85487C"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Mean Square</w:t>
            </w:r>
          </w:p>
        </w:tc>
        <w:tc>
          <w:tcPr>
            <w:tcW w:w="1532" w:type="dxa"/>
            <w:tcBorders>
              <w:top w:val="nil"/>
              <w:left w:val="nil"/>
              <w:bottom w:val="single" w:sz="4" w:space="0" w:color="993366"/>
              <w:right w:val="single" w:sz="4" w:space="0" w:color="333333"/>
            </w:tcBorders>
            <w:vAlign w:val="bottom"/>
            <w:hideMark/>
          </w:tcPr>
          <w:p w14:paraId="003AAC8B"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F</w:t>
            </w:r>
          </w:p>
        </w:tc>
        <w:tc>
          <w:tcPr>
            <w:tcW w:w="1535" w:type="dxa"/>
            <w:tcBorders>
              <w:top w:val="nil"/>
              <w:left w:val="nil"/>
              <w:bottom w:val="single" w:sz="4" w:space="0" w:color="993366"/>
              <w:right w:val="nil"/>
            </w:tcBorders>
            <w:vAlign w:val="bottom"/>
            <w:hideMark/>
          </w:tcPr>
          <w:p w14:paraId="65FA0EC2" w14:textId="77777777" w:rsidR="00D15718" w:rsidRPr="003562C8" w:rsidRDefault="00D15718" w:rsidP="00A61A78">
            <w:pPr>
              <w:spacing w:after="0" w:line="240" w:lineRule="auto"/>
              <w:jc w:val="center"/>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Sig.</w:t>
            </w:r>
          </w:p>
        </w:tc>
      </w:tr>
      <w:tr w:rsidR="00D15718" w:rsidRPr="003562C8" w14:paraId="1355CC96" w14:textId="77777777" w:rsidTr="00A61A78">
        <w:trPr>
          <w:trHeight w:val="484"/>
        </w:trPr>
        <w:tc>
          <w:tcPr>
            <w:tcW w:w="1532" w:type="dxa"/>
            <w:tcBorders>
              <w:top w:val="nil"/>
              <w:left w:val="nil"/>
              <w:bottom w:val="single" w:sz="4" w:space="0" w:color="C0C0C0"/>
              <w:right w:val="nil"/>
            </w:tcBorders>
            <w:shd w:val="clear" w:color="000000" w:fill="CCCCFF"/>
            <w:hideMark/>
          </w:tcPr>
          <w:p w14:paraId="57731F05"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Between Groups</w:t>
            </w:r>
          </w:p>
        </w:tc>
        <w:tc>
          <w:tcPr>
            <w:tcW w:w="1532" w:type="dxa"/>
            <w:tcBorders>
              <w:top w:val="nil"/>
              <w:left w:val="nil"/>
              <w:bottom w:val="single" w:sz="4" w:space="0" w:color="C0C0C0"/>
              <w:right w:val="single" w:sz="4" w:space="0" w:color="333333"/>
            </w:tcBorders>
            <w:noWrap/>
            <w:hideMark/>
          </w:tcPr>
          <w:p w14:paraId="7679DBD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5.787</w:t>
            </w:r>
          </w:p>
        </w:tc>
        <w:tc>
          <w:tcPr>
            <w:tcW w:w="1532" w:type="dxa"/>
            <w:tcBorders>
              <w:top w:val="nil"/>
              <w:left w:val="nil"/>
              <w:bottom w:val="single" w:sz="4" w:space="0" w:color="C0C0C0"/>
              <w:right w:val="single" w:sz="4" w:space="0" w:color="333333"/>
            </w:tcBorders>
            <w:noWrap/>
            <w:hideMark/>
          </w:tcPr>
          <w:p w14:paraId="3BF34C20"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4</w:t>
            </w:r>
          </w:p>
        </w:tc>
        <w:tc>
          <w:tcPr>
            <w:tcW w:w="1532" w:type="dxa"/>
            <w:tcBorders>
              <w:top w:val="nil"/>
              <w:left w:val="nil"/>
              <w:bottom w:val="single" w:sz="4" w:space="0" w:color="C0C0C0"/>
              <w:right w:val="single" w:sz="4" w:space="0" w:color="333333"/>
            </w:tcBorders>
            <w:noWrap/>
            <w:hideMark/>
          </w:tcPr>
          <w:p w14:paraId="7FBC480E"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1.447</w:t>
            </w:r>
          </w:p>
        </w:tc>
        <w:tc>
          <w:tcPr>
            <w:tcW w:w="1532" w:type="dxa"/>
            <w:tcBorders>
              <w:top w:val="nil"/>
              <w:left w:val="nil"/>
              <w:bottom w:val="single" w:sz="4" w:space="0" w:color="C0C0C0"/>
              <w:right w:val="single" w:sz="4" w:space="0" w:color="333333"/>
            </w:tcBorders>
            <w:noWrap/>
            <w:hideMark/>
          </w:tcPr>
          <w:p w14:paraId="75253885"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1.784</w:t>
            </w:r>
          </w:p>
        </w:tc>
        <w:tc>
          <w:tcPr>
            <w:tcW w:w="1535" w:type="dxa"/>
            <w:tcBorders>
              <w:top w:val="nil"/>
              <w:left w:val="nil"/>
              <w:bottom w:val="single" w:sz="4" w:space="0" w:color="C0C0C0"/>
              <w:right w:val="nil"/>
            </w:tcBorders>
            <w:noWrap/>
            <w:hideMark/>
          </w:tcPr>
          <w:p w14:paraId="2FF634D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0.135</w:t>
            </w:r>
          </w:p>
        </w:tc>
      </w:tr>
      <w:tr w:rsidR="00D15718" w:rsidRPr="003562C8" w14:paraId="58162AB4" w14:textId="77777777" w:rsidTr="00A61A78">
        <w:trPr>
          <w:trHeight w:val="484"/>
        </w:trPr>
        <w:tc>
          <w:tcPr>
            <w:tcW w:w="1532" w:type="dxa"/>
            <w:tcBorders>
              <w:top w:val="nil"/>
              <w:left w:val="nil"/>
              <w:bottom w:val="single" w:sz="4" w:space="0" w:color="C0C0C0"/>
              <w:right w:val="nil"/>
            </w:tcBorders>
            <w:shd w:val="clear" w:color="000000" w:fill="CCCCFF"/>
            <w:hideMark/>
          </w:tcPr>
          <w:p w14:paraId="5D965DF9"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lastRenderedPageBreak/>
              <w:t>Within Groups</w:t>
            </w:r>
          </w:p>
        </w:tc>
        <w:tc>
          <w:tcPr>
            <w:tcW w:w="1532" w:type="dxa"/>
            <w:tcBorders>
              <w:top w:val="nil"/>
              <w:left w:val="nil"/>
              <w:bottom w:val="single" w:sz="4" w:space="0" w:color="C0C0C0"/>
              <w:right w:val="single" w:sz="4" w:space="0" w:color="333333"/>
            </w:tcBorders>
            <w:noWrap/>
            <w:hideMark/>
          </w:tcPr>
          <w:p w14:paraId="6C9FFE3C"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118.437</w:t>
            </w:r>
          </w:p>
        </w:tc>
        <w:tc>
          <w:tcPr>
            <w:tcW w:w="1532" w:type="dxa"/>
            <w:tcBorders>
              <w:top w:val="nil"/>
              <w:left w:val="nil"/>
              <w:bottom w:val="single" w:sz="4" w:space="0" w:color="C0C0C0"/>
              <w:right w:val="single" w:sz="4" w:space="0" w:color="333333"/>
            </w:tcBorders>
            <w:noWrap/>
            <w:hideMark/>
          </w:tcPr>
          <w:p w14:paraId="50E9296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146</w:t>
            </w:r>
          </w:p>
        </w:tc>
        <w:tc>
          <w:tcPr>
            <w:tcW w:w="1532" w:type="dxa"/>
            <w:tcBorders>
              <w:top w:val="nil"/>
              <w:left w:val="nil"/>
              <w:bottom w:val="single" w:sz="4" w:space="0" w:color="C0C0C0"/>
              <w:right w:val="single" w:sz="4" w:space="0" w:color="333333"/>
            </w:tcBorders>
            <w:noWrap/>
            <w:hideMark/>
          </w:tcPr>
          <w:p w14:paraId="1BE61396"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0.811</w:t>
            </w:r>
          </w:p>
        </w:tc>
        <w:tc>
          <w:tcPr>
            <w:tcW w:w="1532" w:type="dxa"/>
            <w:tcBorders>
              <w:top w:val="nil"/>
              <w:left w:val="nil"/>
              <w:bottom w:val="single" w:sz="4" w:space="0" w:color="C0C0C0"/>
              <w:right w:val="single" w:sz="4" w:space="0" w:color="333333"/>
            </w:tcBorders>
            <w:hideMark/>
          </w:tcPr>
          <w:p w14:paraId="648A19B0"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535" w:type="dxa"/>
            <w:tcBorders>
              <w:top w:val="nil"/>
              <w:left w:val="nil"/>
              <w:bottom w:val="single" w:sz="4" w:space="0" w:color="C0C0C0"/>
              <w:right w:val="nil"/>
            </w:tcBorders>
            <w:hideMark/>
          </w:tcPr>
          <w:p w14:paraId="2108579F"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r w:rsidR="00D15718" w:rsidRPr="003562C8" w14:paraId="6DC00397" w14:textId="77777777" w:rsidTr="00A61A78">
        <w:trPr>
          <w:trHeight w:val="257"/>
        </w:trPr>
        <w:tc>
          <w:tcPr>
            <w:tcW w:w="1532" w:type="dxa"/>
            <w:tcBorders>
              <w:top w:val="nil"/>
              <w:left w:val="nil"/>
              <w:bottom w:val="single" w:sz="4" w:space="0" w:color="993366"/>
              <w:right w:val="nil"/>
            </w:tcBorders>
            <w:shd w:val="clear" w:color="000000" w:fill="CCCCFF"/>
            <w:hideMark/>
          </w:tcPr>
          <w:p w14:paraId="65712137" w14:textId="77777777" w:rsidR="00D15718" w:rsidRPr="003562C8" w:rsidRDefault="00D15718" w:rsidP="00A61A78">
            <w:pPr>
              <w:spacing w:after="0" w:line="240" w:lineRule="auto"/>
              <w:jc w:val="left"/>
              <w:rPr>
                <w:rFonts w:ascii="Arial" w:eastAsia="Times New Roman" w:hAnsi="Arial" w:cs="Arial"/>
                <w:color w:val="333399"/>
                <w:lang w:eastAsia="en-GB"/>
                <w14:ligatures w14:val="none"/>
              </w:rPr>
            </w:pPr>
            <w:r w:rsidRPr="003562C8">
              <w:rPr>
                <w:rFonts w:ascii="Arial" w:eastAsia="Times New Roman" w:hAnsi="Arial" w:cs="Arial"/>
                <w:color w:val="333399"/>
                <w:lang w:eastAsia="en-GB"/>
                <w14:ligatures w14:val="none"/>
              </w:rPr>
              <w:t>Total</w:t>
            </w:r>
          </w:p>
        </w:tc>
        <w:tc>
          <w:tcPr>
            <w:tcW w:w="1532" w:type="dxa"/>
            <w:tcBorders>
              <w:top w:val="nil"/>
              <w:left w:val="nil"/>
              <w:bottom w:val="single" w:sz="4" w:space="0" w:color="993366"/>
              <w:right w:val="single" w:sz="4" w:space="0" w:color="333333"/>
            </w:tcBorders>
            <w:noWrap/>
            <w:hideMark/>
          </w:tcPr>
          <w:p w14:paraId="4014356A"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124.224</w:t>
            </w:r>
          </w:p>
        </w:tc>
        <w:tc>
          <w:tcPr>
            <w:tcW w:w="1532" w:type="dxa"/>
            <w:tcBorders>
              <w:top w:val="nil"/>
              <w:left w:val="nil"/>
              <w:bottom w:val="single" w:sz="4" w:space="0" w:color="993366"/>
              <w:right w:val="single" w:sz="4" w:space="0" w:color="333333"/>
            </w:tcBorders>
            <w:noWrap/>
            <w:hideMark/>
          </w:tcPr>
          <w:p w14:paraId="6251F5B4" w14:textId="77777777" w:rsidR="00D15718" w:rsidRPr="003562C8" w:rsidRDefault="00D15718" w:rsidP="00A61A78">
            <w:pPr>
              <w:spacing w:after="0" w:line="240" w:lineRule="auto"/>
              <w:jc w:val="righ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150</w:t>
            </w:r>
          </w:p>
        </w:tc>
        <w:tc>
          <w:tcPr>
            <w:tcW w:w="1532" w:type="dxa"/>
            <w:tcBorders>
              <w:top w:val="nil"/>
              <w:left w:val="nil"/>
              <w:bottom w:val="single" w:sz="4" w:space="0" w:color="993366"/>
              <w:right w:val="single" w:sz="4" w:space="0" w:color="333333"/>
            </w:tcBorders>
            <w:hideMark/>
          </w:tcPr>
          <w:p w14:paraId="7D4BDE31"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532" w:type="dxa"/>
            <w:tcBorders>
              <w:top w:val="nil"/>
              <w:left w:val="nil"/>
              <w:bottom w:val="single" w:sz="4" w:space="0" w:color="993366"/>
              <w:right w:val="single" w:sz="4" w:space="0" w:color="333333"/>
            </w:tcBorders>
            <w:hideMark/>
          </w:tcPr>
          <w:p w14:paraId="6297FBE7"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c>
          <w:tcPr>
            <w:tcW w:w="1535" w:type="dxa"/>
            <w:tcBorders>
              <w:top w:val="nil"/>
              <w:left w:val="nil"/>
              <w:bottom w:val="single" w:sz="4" w:space="0" w:color="993366"/>
              <w:right w:val="nil"/>
            </w:tcBorders>
            <w:hideMark/>
          </w:tcPr>
          <w:p w14:paraId="7BA7C1BA" w14:textId="77777777" w:rsidR="00D15718" w:rsidRPr="003562C8" w:rsidRDefault="00D15718" w:rsidP="00A61A78">
            <w:pPr>
              <w:spacing w:after="0" w:line="240" w:lineRule="auto"/>
              <w:jc w:val="left"/>
              <w:rPr>
                <w:rFonts w:ascii="Arial" w:eastAsia="Times New Roman" w:hAnsi="Arial" w:cs="Arial"/>
                <w:color w:val="993300"/>
                <w:lang w:eastAsia="en-GB"/>
                <w14:ligatures w14:val="none"/>
              </w:rPr>
            </w:pPr>
            <w:r w:rsidRPr="003562C8">
              <w:rPr>
                <w:rFonts w:ascii="Arial" w:eastAsia="Times New Roman" w:hAnsi="Arial" w:cs="Arial"/>
                <w:color w:val="993300"/>
                <w:lang w:eastAsia="en-GB"/>
                <w14:ligatures w14:val="none"/>
              </w:rPr>
              <w:t> </w:t>
            </w:r>
          </w:p>
        </w:tc>
      </w:tr>
    </w:tbl>
    <w:p w14:paraId="7A569DFB" w14:textId="77777777" w:rsidR="00D15718" w:rsidRPr="003562C8" w:rsidRDefault="00D15718" w:rsidP="00D15718">
      <w:pPr>
        <w:rPr>
          <w:rFonts w:ascii="Arial" w:hAnsi="Arial" w:cs="Arial"/>
          <w:b/>
          <w:bCs/>
        </w:rPr>
      </w:pPr>
      <w:r w:rsidRPr="003562C8">
        <w:rPr>
          <w:rFonts w:ascii="Arial" w:hAnsi="Arial" w:cs="Arial"/>
          <w:b/>
          <w:bCs/>
        </w:rPr>
        <w:t>Group Means for Purchase Intention</w:t>
      </w:r>
    </w:p>
    <w:p w14:paraId="67F79633" w14:textId="77777777" w:rsidR="00D15718" w:rsidRPr="003562C8" w:rsidRDefault="00D15718" w:rsidP="00D15718">
      <w:pPr>
        <w:rPr>
          <w:rFonts w:ascii="Arial" w:hAnsi="Arial" w:cs="Arial"/>
        </w:rPr>
      </w:pPr>
      <w:r w:rsidRPr="003562C8">
        <w:rPr>
          <w:rFonts w:ascii="Arial" w:hAnsi="Arial" w:cs="Arial"/>
        </w:rPr>
        <w:t>Purchase intention by AGE</w:t>
      </w:r>
    </w:p>
    <w:tbl>
      <w:tblPr>
        <w:tblW w:w="90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32"/>
        <w:gridCol w:w="1897"/>
        <w:gridCol w:w="1897"/>
        <w:gridCol w:w="2665"/>
      </w:tblGrid>
      <w:tr w:rsidR="00D15718" w:rsidRPr="003562C8" w14:paraId="5493CF17" w14:textId="77777777" w:rsidTr="00A61A78">
        <w:trPr>
          <w:cantSplit/>
          <w:trHeight w:val="578"/>
        </w:trPr>
        <w:tc>
          <w:tcPr>
            <w:tcW w:w="9091" w:type="dxa"/>
            <w:gridSpan w:val="4"/>
            <w:tcBorders>
              <w:top w:val="nil"/>
              <w:left w:val="nil"/>
              <w:bottom w:val="nil"/>
              <w:right w:val="nil"/>
            </w:tcBorders>
            <w:shd w:val="clear" w:color="auto" w:fill="FFFFFF"/>
            <w:vAlign w:val="center"/>
          </w:tcPr>
          <w:p w14:paraId="204A11A6" w14:textId="77777777" w:rsidR="00D15718" w:rsidRPr="003562C8" w:rsidRDefault="00D15718" w:rsidP="00A61A78">
            <w:pPr>
              <w:rPr>
                <w:rFonts w:ascii="Arial" w:hAnsi="Arial" w:cs="Arial"/>
                <w:b/>
                <w:bCs/>
              </w:rPr>
            </w:pPr>
            <w:r w:rsidRPr="003562C8">
              <w:rPr>
                <w:rFonts w:ascii="Arial" w:hAnsi="Arial" w:cs="Arial"/>
                <w:b/>
                <w:bCs/>
              </w:rPr>
              <w:t>Report</w:t>
            </w:r>
          </w:p>
        </w:tc>
      </w:tr>
      <w:tr w:rsidR="00D15718" w:rsidRPr="003562C8" w14:paraId="56EB9305" w14:textId="77777777" w:rsidTr="00A61A78">
        <w:trPr>
          <w:cantSplit/>
          <w:trHeight w:val="578"/>
        </w:trPr>
        <w:tc>
          <w:tcPr>
            <w:tcW w:w="9091" w:type="dxa"/>
            <w:gridSpan w:val="4"/>
            <w:tcBorders>
              <w:top w:val="nil"/>
              <w:left w:val="nil"/>
              <w:bottom w:val="nil"/>
              <w:right w:val="nil"/>
            </w:tcBorders>
            <w:shd w:val="clear" w:color="auto" w:fill="FFFFFF"/>
            <w:vAlign w:val="bottom"/>
          </w:tcPr>
          <w:p w14:paraId="457C91A0" w14:textId="77777777" w:rsidR="00D15718" w:rsidRPr="003562C8" w:rsidRDefault="00D15718" w:rsidP="00A61A78">
            <w:pPr>
              <w:rPr>
                <w:rFonts w:ascii="Arial" w:hAnsi="Arial" w:cs="Arial"/>
                <w:b/>
                <w:bCs/>
              </w:rPr>
            </w:pPr>
            <w:r w:rsidRPr="003562C8">
              <w:rPr>
                <w:rFonts w:ascii="Arial" w:hAnsi="Arial" w:cs="Arial"/>
                <w:b/>
                <w:bCs/>
              </w:rPr>
              <w:t xml:space="preserve">PI_MEAN  </w:t>
            </w:r>
          </w:p>
        </w:tc>
      </w:tr>
      <w:tr w:rsidR="00D15718" w:rsidRPr="003562C8" w14:paraId="4F3EBA20" w14:textId="77777777" w:rsidTr="00A61A78">
        <w:trPr>
          <w:cantSplit/>
          <w:trHeight w:val="993"/>
        </w:trPr>
        <w:tc>
          <w:tcPr>
            <w:tcW w:w="2632" w:type="dxa"/>
            <w:tcBorders>
              <w:top w:val="nil"/>
              <w:left w:val="nil"/>
              <w:bottom w:val="single" w:sz="8" w:space="0" w:color="152935"/>
              <w:right w:val="nil"/>
            </w:tcBorders>
            <w:shd w:val="clear" w:color="auto" w:fill="FFFFFF"/>
            <w:vAlign w:val="bottom"/>
          </w:tcPr>
          <w:p w14:paraId="2674163D" w14:textId="77777777" w:rsidR="00D15718" w:rsidRPr="003562C8" w:rsidRDefault="00D15718" w:rsidP="00A61A78">
            <w:pPr>
              <w:rPr>
                <w:rFonts w:ascii="Arial" w:hAnsi="Arial" w:cs="Arial"/>
                <w:b/>
                <w:bCs/>
              </w:rPr>
            </w:pPr>
            <w:r w:rsidRPr="003562C8">
              <w:rPr>
                <w:rFonts w:ascii="Arial" w:hAnsi="Arial" w:cs="Arial"/>
                <w:b/>
                <w:bCs/>
              </w:rPr>
              <w:t>AGE_NUM</w:t>
            </w:r>
          </w:p>
        </w:tc>
        <w:tc>
          <w:tcPr>
            <w:tcW w:w="1897" w:type="dxa"/>
            <w:tcBorders>
              <w:top w:val="nil"/>
              <w:left w:val="nil"/>
              <w:bottom w:val="single" w:sz="8" w:space="0" w:color="152935"/>
              <w:right w:val="single" w:sz="8" w:space="0" w:color="E0E0E0"/>
            </w:tcBorders>
            <w:shd w:val="clear" w:color="auto" w:fill="FFFFFF"/>
            <w:vAlign w:val="bottom"/>
          </w:tcPr>
          <w:p w14:paraId="4E85D975" w14:textId="77777777" w:rsidR="00D15718" w:rsidRPr="003562C8" w:rsidRDefault="00D15718" w:rsidP="00A61A78">
            <w:pPr>
              <w:rPr>
                <w:rFonts w:ascii="Arial" w:hAnsi="Arial" w:cs="Arial"/>
                <w:b/>
                <w:bCs/>
              </w:rPr>
            </w:pPr>
            <w:r w:rsidRPr="003562C8">
              <w:rPr>
                <w:rFonts w:ascii="Arial" w:hAnsi="Arial" w:cs="Arial"/>
                <w:b/>
                <w:bCs/>
              </w:rPr>
              <w:t>Mean</w:t>
            </w:r>
          </w:p>
        </w:tc>
        <w:tc>
          <w:tcPr>
            <w:tcW w:w="1897" w:type="dxa"/>
            <w:tcBorders>
              <w:top w:val="nil"/>
              <w:left w:val="single" w:sz="8" w:space="0" w:color="E0E0E0"/>
              <w:bottom w:val="single" w:sz="8" w:space="0" w:color="152935"/>
              <w:right w:val="single" w:sz="8" w:space="0" w:color="E0E0E0"/>
            </w:tcBorders>
            <w:shd w:val="clear" w:color="auto" w:fill="FFFFFF"/>
            <w:vAlign w:val="bottom"/>
          </w:tcPr>
          <w:p w14:paraId="7FF4394A" w14:textId="77777777" w:rsidR="00D15718" w:rsidRPr="003562C8" w:rsidRDefault="00D15718" w:rsidP="00A61A78">
            <w:pPr>
              <w:rPr>
                <w:rFonts w:ascii="Arial" w:hAnsi="Arial" w:cs="Arial"/>
                <w:b/>
                <w:bCs/>
              </w:rPr>
            </w:pPr>
            <w:r w:rsidRPr="003562C8">
              <w:rPr>
                <w:rFonts w:ascii="Arial" w:hAnsi="Arial" w:cs="Arial"/>
                <w:b/>
                <w:bCs/>
              </w:rPr>
              <w:t>N</w:t>
            </w:r>
          </w:p>
        </w:tc>
        <w:tc>
          <w:tcPr>
            <w:tcW w:w="2662" w:type="dxa"/>
            <w:tcBorders>
              <w:top w:val="nil"/>
              <w:left w:val="single" w:sz="8" w:space="0" w:color="E0E0E0"/>
              <w:bottom w:val="single" w:sz="8" w:space="0" w:color="152935"/>
              <w:right w:val="nil"/>
            </w:tcBorders>
            <w:shd w:val="clear" w:color="auto" w:fill="FFFFFF"/>
            <w:vAlign w:val="bottom"/>
          </w:tcPr>
          <w:p w14:paraId="5746B947" w14:textId="77777777" w:rsidR="00D15718" w:rsidRPr="003562C8" w:rsidRDefault="00D15718" w:rsidP="00A61A78">
            <w:pPr>
              <w:rPr>
                <w:rFonts w:ascii="Arial" w:hAnsi="Arial" w:cs="Arial"/>
                <w:b/>
                <w:bCs/>
              </w:rPr>
            </w:pPr>
            <w:r w:rsidRPr="003562C8">
              <w:rPr>
                <w:rFonts w:ascii="Arial" w:hAnsi="Arial" w:cs="Arial"/>
                <w:b/>
                <w:bCs/>
              </w:rPr>
              <w:t>Std. Deviation</w:t>
            </w:r>
          </w:p>
        </w:tc>
      </w:tr>
      <w:tr w:rsidR="00D15718" w:rsidRPr="003562C8" w14:paraId="19A46FB4" w14:textId="77777777" w:rsidTr="00A61A78">
        <w:trPr>
          <w:cantSplit/>
          <w:trHeight w:val="565"/>
        </w:trPr>
        <w:tc>
          <w:tcPr>
            <w:tcW w:w="2632" w:type="dxa"/>
            <w:tcBorders>
              <w:top w:val="single" w:sz="8" w:space="0" w:color="152935"/>
              <w:left w:val="nil"/>
              <w:bottom w:val="single" w:sz="8" w:space="0" w:color="AEAEAE"/>
              <w:right w:val="nil"/>
            </w:tcBorders>
            <w:shd w:val="clear" w:color="auto" w:fill="E0E0E0"/>
          </w:tcPr>
          <w:p w14:paraId="34773598" w14:textId="77777777" w:rsidR="00D15718" w:rsidRPr="003562C8" w:rsidRDefault="00D15718" w:rsidP="00A61A78">
            <w:pPr>
              <w:rPr>
                <w:rFonts w:ascii="Arial" w:hAnsi="Arial" w:cs="Arial"/>
                <w:b/>
                <w:bCs/>
              </w:rPr>
            </w:pPr>
            <w:r w:rsidRPr="003562C8">
              <w:rPr>
                <w:rFonts w:ascii="Arial" w:hAnsi="Arial" w:cs="Arial"/>
                <w:b/>
                <w:bCs/>
              </w:rPr>
              <w:t>18–24</w:t>
            </w:r>
          </w:p>
        </w:tc>
        <w:tc>
          <w:tcPr>
            <w:tcW w:w="1897" w:type="dxa"/>
            <w:tcBorders>
              <w:top w:val="single" w:sz="8" w:space="0" w:color="152935"/>
              <w:left w:val="nil"/>
              <w:bottom w:val="single" w:sz="8" w:space="0" w:color="AEAEAE"/>
              <w:right w:val="single" w:sz="8" w:space="0" w:color="E0E0E0"/>
            </w:tcBorders>
            <w:shd w:val="clear" w:color="auto" w:fill="FFFFFF"/>
          </w:tcPr>
          <w:p w14:paraId="5C4FC522" w14:textId="77777777" w:rsidR="00D15718" w:rsidRPr="003562C8" w:rsidRDefault="00D15718" w:rsidP="00A61A78">
            <w:pPr>
              <w:rPr>
                <w:rFonts w:ascii="Arial" w:hAnsi="Arial" w:cs="Arial"/>
                <w:b/>
                <w:bCs/>
              </w:rPr>
            </w:pPr>
            <w:r w:rsidRPr="003562C8">
              <w:rPr>
                <w:rFonts w:ascii="Arial" w:hAnsi="Arial" w:cs="Arial"/>
                <w:b/>
                <w:bCs/>
              </w:rPr>
              <w:t>2.9545</w:t>
            </w:r>
          </w:p>
        </w:tc>
        <w:tc>
          <w:tcPr>
            <w:tcW w:w="1897" w:type="dxa"/>
            <w:tcBorders>
              <w:top w:val="single" w:sz="8" w:space="0" w:color="152935"/>
              <w:left w:val="single" w:sz="8" w:space="0" w:color="E0E0E0"/>
              <w:bottom w:val="single" w:sz="8" w:space="0" w:color="AEAEAE"/>
              <w:right w:val="single" w:sz="8" w:space="0" w:color="E0E0E0"/>
            </w:tcBorders>
            <w:shd w:val="clear" w:color="auto" w:fill="FFFFFF"/>
          </w:tcPr>
          <w:p w14:paraId="7B4A9D0A" w14:textId="77777777" w:rsidR="00D15718" w:rsidRPr="003562C8" w:rsidRDefault="00D15718" w:rsidP="00A61A78">
            <w:pPr>
              <w:rPr>
                <w:rFonts w:ascii="Arial" w:hAnsi="Arial" w:cs="Arial"/>
                <w:b/>
                <w:bCs/>
              </w:rPr>
            </w:pPr>
            <w:r w:rsidRPr="003562C8">
              <w:rPr>
                <w:rFonts w:ascii="Arial" w:hAnsi="Arial" w:cs="Arial"/>
                <w:b/>
                <w:bCs/>
              </w:rPr>
              <w:t>66</w:t>
            </w:r>
          </w:p>
        </w:tc>
        <w:tc>
          <w:tcPr>
            <w:tcW w:w="2662" w:type="dxa"/>
            <w:tcBorders>
              <w:top w:val="single" w:sz="8" w:space="0" w:color="152935"/>
              <w:left w:val="single" w:sz="8" w:space="0" w:color="E0E0E0"/>
              <w:bottom w:val="single" w:sz="8" w:space="0" w:color="AEAEAE"/>
              <w:right w:val="nil"/>
            </w:tcBorders>
            <w:shd w:val="clear" w:color="auto" w:fill="FFFFFF"/>
          </w:tcPr>
          <w:p w14:paraId="787773DA" w14:textId="77777777" w:rsidR="00D15718" w:rsidRPr="003562C8" w:rsidRDefault="00D15718" w:rsidP="00A61A78">
            <w:pPr>
              <w:rPr>
                <w:rFonts w:ascii="Arial" w:hAnsi="Arial" w:cs="Arial"/>
                <w:b/>
                <w:bCs/>
              </w:rPr>
            </w:pPr>
            <w:r w:rsidRPr="003562C8">
              <w:rPr>
                <w:rFonts w:ascii="Arial" w:hAnsi="Arial" w:cs="Arial"/>
                <w:b/>
                <w:bCs/>
              </w:rPr>
              <w:t>.86147</w:t>
            </w:r>
          </w:p>
        </w:tc>
      </w:tr>
      <w:tr w:rsidR="00D15718" w:rsidRPr="003562C8" w14:paraId="5E30342C" w14:textId="77777777" w:rsidTr="00A61A78">
        <w:trPr>
          <w:cantSplit/>
          <w:trHeight w:val="565"/>
        </w:trPr>
        <w:tc>
          <w:tcPr>
            <w:tcW w:w="2632" w:type="dxa"/>
            <w:tcBorders>
              <w:top w:val="single" w:sz="8" w:space="0" w:color="AEAEAE"/>
              <w:left w:val="nil"/>
              <w:bottom w:val="single" w:sz="8" w:space="0" w:color="AEAEAE"/>
              <w:right w:val="nil"/>
            </w:tcBorders>
            <w:shd w:val="clear" w:color="auto" w:fill="E0E0E0"/>
          </w:tcPr>
          <w:p w14:paraId="545E0975" w14:textId="77777777" w:rsidR="00D15718" w:rsidRPr="003562C8" w:rsidRDefault="00D15718" w:rsidP="00A61A78">
            <w:pPr>
              <w:rPr>
                <w:rFonts w:ascii="Arial" w:hAnsi="Arial" w:cs="Arial"/>
                <w:b/>
                <w:bCs/>
              </w:rPr>
            </w:pPr>
            <w:r w:rsidRPr="003562C8">
              <w:rPr>
                <w:rFonts w:ascii="Arial" w:hAnsi="Arial" w:cs="Arial"/>
                <w:b/>
                <w:bCs/>
              </w:rPr>
              <w:t>25–34</w:t>
            </w:r>
          </w:p>
        </w:tc>
        <w:tc>
          <w:tcPr>
            <w:tcW w:w="1897" w:type="dxa"/>
            <w:tcBorders>
              <w:top w:val="single" w:sz="8" w:space="0" w:color="AEAEAE"/>
              <w:left w:val="nil"/>
              <w:bottom w:val="single" w:sz="8" w:space="0" w:color="AEAEAE"/>
              <w:right w:val="single" w:sz="8" w:space="0" w:color="E0E0E0"/>
            </w:tcBorders>
            <w:shd w:val="clear" w:color="auto" w:fill="FFFFFF"/>
          </w:tcPr>
          <w:p w14:paraId="369DA8C4" w14:textId="77777777" w:rsidR="00D15718" w:rsidRPr="003562C8" w:rsidRDefault="00D15718" w:rsidP="00A61A78">
            <w:pPr>
              <w:rPr>
                <w:rFonts w:ascii="Arial" w:hAnsi="Arial" w:cs="Arial"/>
                <w:b/>
                <w:bCs/>
              </w:rPr>
            </w:pPr>
            <w:r w:rsidRPr="003562C8">
              <w:rPr>
                <w:rFonts w:ascii="Arial" w:hAnsi="Arial" w:cs="Arial"/>
                <w:b/>
                <w:bCs/>
              </w:rPr>
              <w:t>3.1759</w:t>
            </w:r>
          </w:p>
        </w:tc>
        <w:tc>
          <w:tcPr>
            <w:tcW w:w="1897" w:type="dxa"/>
            <w:tcBorders>
              <w:top w:val="single" w:sz="8" w:space="0" w:color="AEAEAE"/>
              <w:left w:val="single" w:sz="8" w:space="0" w:color="E0E0E0"/>
              <w:bottom w:val="single" w:sz="8" w:space="0" w:color="AEAEAE"/>
              <w:right w:val="single" w:sz="8" w:space="0" w:color="E0E0E0"/>
            </w:tcBorders>
            <w:shd w:val="clear" w:color="auto" w:fill="FFFFFF"/>
          </w:tcPr>
          <w:p w14:paraId="59604A2F" w14:textId="77777777" w:rsidR="00D15718" w:rsidRPr="003562C8" w:rsidRDefault="00D15718" w:rsidP="00A61A78">
            <w:pPr>
              <w:rPr>
                <w:rFonts w:ascii="Arial" w:hAnsi="Arial" w:cs="Arial"/>
                <w:b/>
                <w:bCs/>
              </w:rPr>
            </w:pPr>
            <w:r w:rsidRPr="003562C8">
              <w:rPr>
                <w:rFonts w:ascii="Arial" w:hAnsi="Arial" w:cs="Arial"/>
                <w:b/>
                <w:bCs/>
              </w:rPr>
              <w:t>54</w:t>
            </w:r>
          </w:p>
        </w:tc>
        <w:tc>
          <w:tcPr>
            <w:tcW w:w="2662" w:type="dxa"/>
            <w:tcBorders>
              <w:top w:val="single" w:sz="8" w:space="0" w:color="AEAEAE"/>
              <w:left w:val="single" w:sz="8" w:space="0" w:color="E0E0E0"/>
              <w:bottom w:val="single" w:sz="8" w:space="0" w:color="AEAEAE"/>
              <w:right w:val="nil"/>
            </w:tcBorders>
            <w:shd w:val="clear" w:color="auto" w:fill="FFFFFF"/>
          </w:tcPr>
          <w:p w14:paraId="5E0AC4E3" w14:textId="77777777" w:rsidR="00D15718" w:rsidRPr="003562C8" w:rsidRDefault="00D15718" w:rsidP="00A61A78">
            <w:pPr>
              <w:rPr>
                <w:rFonts w:ascii="Arial" w:hAnsi="Arial" w:cs="Arial"/>
                <w:b/>
                <w:bCs/>
              </w:rPr>
            </w:pPr>
            <w:r w:rsidRPr="003562C8">
              <w:rPr>
                <w:rFonts w:ascii="Arial" w:hAnsi="Arial" w:cs="Arial"/>
                <w:b/>
                <w:bCs/>
              </w:rPr>
              <w:t>1.04569</w:t>
            </w:r>
          </w:p>
        </w:tc>
      </w:tr>
      <w:tr w:rsidR="00D15718" w:rsidRPr="003562C8" w14:paraId="5F26BAD1" w14:textId="77777777" w:rsidTr="00A61A78">
        <w:trPr>
          <w:cantSplit/>
          <w:trHeight w:val="578"/>
        </w:trPr>
        <w:tc>
          <w:tcPr>
            <w:tcW w:w="2632" w:type="dxa"/>
            <w:tcBorders>
              <w:top w:val="single" w:sz="8" w:space="0" w:color="AEAEAE"/>
              <w:left w:val="nil"/>
              <w:bottom w:val="single" w:sz="8" w:space="0" w:color="AEAEAE"/>
              <w:right w:val="nil"/>
            </w:tcBorders>
            <w:shd w:val="clear" w:color="auto" w:fill="E0E0E0"/>
          </w:tcPr>
          <w:p w14:paraId="7A4E518D" w14:textId="77777777" w:rsidR="00D15718" w:rsidRPr="003562C8" w:rsidRDefault="00D15718" w:rsidP="00A61A78">
            <w:pPr>
              <w:rPr>
                <w:rFonts w:ascii="Arial" w:hAnsi="Arial" w:cs="Arial"/>
                <w:b/>
                <w:bCs/>
              </w:rPr>
            </w:pPr>
            <w:r w:rsidRPr="003562C8">
              <w:rPr>
                <w:rFonts w:ascii="Arial" w:hAnsi="Arial" w:cs="Arial"/>
                <w:b/>
                <w:bCs/>
              </w:rPr>
              <w:t>35–44</w:t>
            </w:r>
          </w:p>
        </w:tc>
        <w:tc>
          <w:tcPr>
            <w:tcW w:w="1897" w:type="dxa"/>
            <w:tcBorders>
              <w:top w:val="single" w:sz="8" w:space="0" w:color="AEAEAE"/>
              <w:left w:val="nil"/>
              <w:bottom w:val="single" w:sz="8" w:space="0" w:color="AEAEAE"/>
              <w:right w:val="single" w:sz="8" w:space="0" w:color="E0E0E0"/>
            </w:tcBorders>
            <w:shd w:val="clear" w:color="auto" w:fill="FFFFFF"/>
          </w:tcPr>
          <w:p w14:paraId="299B78B3" w14:textId="77777777" w:rsidR="00D15718" w:rsidRPr="003562C8" w:rsidRDefault="00D15718" w:rsidP="00A61A78">
            <w:pPr>
              <w:rPr>
                <w:rFonts w:ascii="Arial" w:hAnsi="Arial" w:cs="Arial"/>
                <w:b/>
                <w:bCs/>
              </w:rPr>
            </w:pPr>
            <w:r w:rsidRPr="003562C8">
              <w:rPr>
                <w:rFonts w:ascii="Arial" w:hAnsi="Arial" w:cs="Arial"/>
                <w:b/>
                <w:bCs/>
              </w:rPr>
              <w:t>3.1000</w:t>
            </w:r>
          </w:p>
        </w:tc>
        <w:tc>
          <w:tcPr>
            <w:tcW w:w="1897" w:type="dxa"/>
            <w:tcBorders>
              <w:top w:val="single" w:sz="8" w:space="0" w:color="AEAEAE"/>
              <w:left w:val="single" w:sz="8" w:space="0" w:color="E0E0E0"/>
              <w:bottom w:val="single" w:sz="8" w:space="0" w:color="AEAEAE"/>
              <w:right w:val="single" w:sz="8" w:space="0" w:color="E0E0E0"/>
            </w:tcBorders>
            <w:shd w:val="clear" w:color="auto" w:fill="FFFFFF"/>
          </w:tcPr>
          <w:p w14:paraId="4C7222D9" w14:textId="77777777" w:rsidR="00D15718" w:rsidRPr="003562C8" w:rsidRDefault="00D15718" w:rsidP="00A61A78">
            <w:pPr>
              <w:rPr>
                <w:rFonts w:ascii="Arial" w:hAnsi="Arial" w:cs="Arial"/>
                <w:b/>
                <w:bCs/>
              </w:rPr>
            </w:pPr>
            <w:r w:rsidRPr="003562C8">
              <w:rPr>
                <w:rFonts w:ascii="Arial" w:hAnsi="Arial" w:cs="Arial"/>
                <w:b/>
                <w:bCs/>
              </w:rPr>
              <w:t>20</w:t>
            </w:r>
          </w:p>
        </w:tc>
        <w:tc>
          <w:tcPr>
            <w:tcW w:w="2662" w:type="dxa"/>
            <w:tcBorders>
              <w:top w:val="single" w:sz="8" w:space="0" w:color="AEAEAE"/>
              <w:left w:val="single" w:sz="8" w:space="0" w:color="E0E0E0"/>
              <w:bottom w:val="single" w:sz="8" w:space="0" w:color="AEAEAE"/>
              <w:right w:val="nil"/>
            </w:tcBorders>
            <w:shd w:val="clear" w:color="auto" w:fill="FFFFFF"/>
          </w:tcPr>
          <w:p w14:paraId="51AFC509" w14:textId="77777777" w:rsidR="00D15718" w:rsidRPr="003562C8" w:rsidRDefault="00D15718" w:rsidP="00A61A78">
            <w:pPr>
              <w:rPr>
                <w:rFonts w:ascii="Arial" w:hAnsi="Arial" w:cs="Arial"/>
                <w:b/>
                <w:bCs/>
              </w:rPr>
            </w:pPr>
            <w:r w:rsidRPr="003562C8">
              <w:rPr>
                <w:rFonts w:ascii="Arial" w:hAnsi="Arial" w:cs="Arial"/>
                <w:b/>
                <w:bCs/>
              </w:rPr>
              <w:t>.71359</w:t>
            </w:r>
          </w:p>
        </w:tc>
      </w:tr>
      <w:tr w:rsidR="00D15718" w:rsidRPr="003562C8" w14:paraId="300A146B" w14:textId="77777777" w:rsidTr="00A61A78">
        <w:trPr>
          <w:cantSplit/>
          <w:trHeight w:val="565"/>
        </w:trPr>
        <w:tc>
          <w:tcPr>
            <w:tcW w:w="2632" w:type="dxa"/>
            <w:tcBorders>
              <w:top w:val="single" w:sz="8" w:space="0" w:color="AEAEAE"/>
              <w:left w:val="nil"/>
              <w:bottom w:val="single" w:sz="8" w:space="0" w:color="AEAEAE"/>
              <w:right w:val="nil"/>
            </w:tcBorders>
            <w:shd w:val="clear" w:color="auto" w:fill="E0E0E0"/>
          </w:tcPr>
          <w:p w14:paraId="6BD9C7E1" w14:textId="77777777" w:rsidR="00D15718" w:rsidRPr="003562C8" w:rsidRDefault="00D15718" w:rsidP="00A61A78">
            <w:pPr>
              <w:rPr>
                <w:rFonts w:ascii="Arial" w:hAnsi="Arial" w:cs="Arial"/>
                <w:b/>
                <w:bCs/>
              </w:rPr>
            </w:pPr>
            <w:r w:rsidRPr="003562C8">
              <w:rPr>
                <w:rFonts w:ascii="Arial" w:hAnsi="Arial" w:cs="Arial"/>
                <w:b/>
                <w:bCs/>
              </w:rPr>
              <w:t>45–54</w:t>
            </w:r>
          </w:p>
        </w:tc>
        <w:tc>
          <w:tcPr>
            <w:tcW w:w="1897" w:type="dxa"/>
            <w:tcBorders>
              <w:top w:val="single" w:sz="8" w:space="0" w:color="AEAEAE"/>
              <w:left w:val="nil"/>
              <w:bottom w:val="single" w:sz="8" w:space="0" w:color="AEAEAE"/>
              <w:right w:val="single" w:sz="8" w:space="0" w:color="E0E0E0"/>
            </w:tcBorders>
            <w:shd w:val="clear" w:color="auto" w:fill="FFFFFF"/>
          </w:tcPr>
          <w:p w14:paraId="1CD5E86B" w14:textId="77777777" w:rsidR="00D15718" w:rsidRPr="003562C8" w:rsidRDefault="00D15718" w:rsidP="00A61A78">
            <w:pPr>
              <w:rPr>
                <w:rFonts w:ascii="Arial" w:hAnsi="Arial" w:cs="Arial"/>
                <w:b/>
                <w:bCs/>
              </w:rPr>
            </w:pPr>
            <w:r w:rsidRPr="003562C8">
              <w:rPr>
                <w:rFonts w:ascii="Arial" w:hAnsi="Arial" w:cs="Arial"/>
                <w:b/>
                <w:bCs/>
              </w:rPr>
              <w:t>3.2188</w:t>
            </w:r>
          </w:p>
        </w:tc>
        <w:tc>
          <w:tcPr>
            <w:tcW w:w="1897" w:type="dxa"/>
            <w:tcBorders>
              <w:top w:val="single" w:sz="8" w:space="0" w:color="AEAEAE"/>
              <w:left w:val="single" w:sz="8" w:space="0" w:color="E0E0E0"/>
              <w:bottom w:val="single" w:sz="8" w:space="0" w:color="AEAEAE"/>
              <w:right w:val="single" w:sz="8" w:space="0" w:color="E0E0E0"/>
            </w:tcBorders>
            <w:shd w:val="clear" w:color="auto" w:fill="FFFFFF"/>
          </w:tcPr>
          <w:p w14:paraId="55421714" w14:textId="77777777" w:rsidR="00D15718" w:rsidRPr="003562C8" w:rsidRDefault="00D15718" w:rsidP="00A61A78">
            <w:pPr>
              <w:rPr>
                <w:rFonts w:ascii="Arial" w:hAnsi="Arial" w:cs="Arial"/>
                <w:b/>
                <w:bCs/>
              </w:rPr>
            </w:pPr>
            <w:r w:rsidRPr="003562C8">
              <w:rPr>
                <w:rFonts w:ascii="Arial" w:hAnsi="Arial" w:cs="Arial"/>
                <w:b/>
                <w:bCs/>
              </w:rPr>
              <w:t>8</w:t>
            </w:r>
          </w:p>
        </w:tc>
        <w:tc>
          <w:tcPr>
            <w:tcW w:w="2662" w:type="dxa"/>
            <w:tcBorders>
              <w:top w:val="single" w:sz="8" w:space="0" w:color="AEAEAE"/>
              <w:left w:val="single" w:sz="8" w:space="0" w:color="E0E0E0"/>
              <w:bottom w:val="single" w:sz="8" w:space="0" w:color="AEAEAE"/>
              <w:right w:val="nil"/>
            </w:tcBorders>
            <w:shd w:val="clear" w:color="auto" w:fill="FFFFFF"/>
          </w:tcPr>
          <w:p w14:paraId="637C3BAC" w14:textId="77777777" w:rsidR="00D15718" w:rsidRPr="003562C8" w:rsidRDefault="00D15718" w:rsidP="00A61A78">
            <w:pPr>
              <w:rPr>
                <w:rFonts w:ascii="Arial" w:hAnsi="Arial" w:cs="Arial"/>
                <w:b/>
                <w:bCs/>
              </w:rPr>
            </w:pPr>
            <w:r w:rsidRPr="003562C8">
              <w:rPr>
                <w:rFonts w:ascii="Arial" w:hAnsi="Arial" w:cs="Arial"/>
                <w:b/>
                <w:bCs/>
              </w:rPr>
              <w:t>.91063</w:t>
            </w:r>
          </w:p>
        </w:tc>
      </w:tr>
      <w:tr w:rsidR="00D15718" w:rsidRPr="003562C8" w14:paraId="7280DE7B" w14:textId="77777777" w:rsidTr="00A61A78">
        <w:trPr>
          <w:cantSplit/>
          <w:trHeight w:val="578"/>
        </w:trPr>
        <w:tc>
          <w:tcPr>
            <w:tcW w:w="2632" w:type="dxa"/>
            <w:tcBorders>
              <w:top w:val="single" w:sz="8" w:space="0" w:color="AEAEAE"/>
              <w:left w:val="nil"/>
              <w:bottom w:val="single" w:sz="8" w:space="0" w:color="AEAEAE"/>
              <w:right w:val="nil"/>
            </w:tcBorders>
            <w:shd w:val="clear" w:color="auto" w:fill="E0E0E0"/>
          </w:tcPr>
          <w:p w14:paraId="0DBE2C09" w14:textId="77777777" w:rsidR="00D15718" w:rsidRPr="003562C8" w:rsidRDefault="00D15718" w:rsidP="00A61A78">
            <w:pPr>
              <w:rPr>
                <w:rFonts w:ascii="Arial" w:hAnsi="Arial" w:cs="Arial"/>
                <w:b/>
                <w:bCs/>
              </w:rPr>
            </w:pPr>
            <w:r w:rsidRPr="003562C8">
              <w:rPr>
                <w:rFonts w:ascii="Arial" w:hAnsi="Arial" w:cs="Arial"/>
                <w:b/>
                <w:bCs/>
              </w:rPr>
              <w:t>55 and above</w:t>
            </w:r>
          </w:p>
        </w:tc>
        <w:tc>
          <w:tcPr>
            <w:tcW w:w="1897" w:type="dxa"/>
            <w:tcBorders>
              <w:top w:val="single" w:sz="8" w:space="0" w:color="AEAEAE"/>
              <w:left w:val="nil"/>
              <w:bottom w:val="single" w:sz="8" w:space="0" w:color="AEAEAE"/>
              <w:right w:val="single" w:sz="8" w:space="0" w:color="E0E0E0"/>
            </w:tcBorders>
            <w:shd w:val="clear" w:color="auto" w:fill="FFFFFF"/>
          </w:tcPr>
          <w:p w14:paraId="53ABFC9B" w14:textId="77777777" w:rsidR="00D15718" w:rsidRPr="003562C8" w:rsidRDefault="00D15718" w:rsidP="00A61A78">
            <w:pPr>
              <w:rPr>
                <w:rFonts w:ascii="Arial" w:hAnsi="Arial" w:cs="Arial"/>
                <w:b/>
                <w:bCs/>
              </w:rPr>
            </w:pPr>
            <w:r w:rsidRPr="003562C8">
              <w:rPr>
                <w:rFonts w:ascii="Arial" w:hAnsi="Arial" w:cs="Arial"/>
                <w:b/>
                <w:bCs/>
              </w:rPr>
              <w:t>3.3333</w:t>
            </w:r>
          </w:p>
        </w:tc>
        <w:tc>
          <w:tcPr>
            <w:tcW w:w="1897" w:type="dxa"/>
            <w:tcBorders>
              <w:top w:val="single" w:sz="8" w:space="0" w:color="AEAEAE"/>
              <w:left w:val="single" w:sz="8" w:space="0" w:color="E0E0E0"/>
              <w:bottom w:val="single" w:sz="8" w:space="0" w:color="AEAEAE"/>
              <w:right w:val="single" w:sz="8" w:space="0" w:color="E0E0E0"/>
            </w:tcBorders>
            <w:shd w:val="clear" w:color="auto" w:fill="FFFFFF"/>
          </w:tcPr>
          <w:p w14:paraId="0806AE03" w14:textId="77777777" w:rsidR="00D15718" w:rsidRPr="003562C8" w:rsidRDefault="00D15718" w:rsidP="00A61A78">
            <w:pPr>
              <w:rPr>
                <w:rFonts w:ascii="Arial" w:hAnsi="Arial" w:cs="Arial"/>
                <w:b/>
                <w:bCs/>
              </w:rPr>
            </w:pPr>
            <w:r w:rsidRPr="003562C8">
              <w:rPr>
                <w:rFonts w:ascii="Arial" w:hAnsi="Arial" w:cs="Arial"/>
                <w:b/>
                <w:bCs/>
              </w:rPr>
              <w:t>3</w:t>
            </w:r>
          </w:p>
        </w:tc>
        <w:tc>
          <w:tcPr>
            <w:tcW w:w="2662" w:type="dxa"/>
            <w:tcBorders>
              <w:top w:val="single" w:sz="8" w:space="0" w:color="AEAEAE"/>
              <w:left w:val="single" w:sz="8" w:space="0" w:color="E0E0E0"/>
              <w:bottom w:val="single" w:sz="8" w:space="0" w:color="AEAEAE"/>
              <w:right w:val="nil"/>
            </w:tcBorders>
            <w:shd w:val="clear" w:color="auto" w:fill="FFFFFF"/>
          </w:tcPr>
          <w:p w14:paraId="034E6B8E" w14:textId="77777777" w:rsidR="00D15718" w:rsidRPr="003562C8" w:rsidRDefault="00D15718" w:rsidP="00A61A78">
            <w:pPr>
              <w:rPr>
                <w:rFonts w:ascii="Arial" w:hAnsi="Arial" w:cs="Arial"/>
                <w:b/>
                <w:bCs/>
              </w:rPr>
            </w:pPr>
            <w:r w:rsidRPr="003562C8">
              <w:rPr>
                <w:rFonts w:ascii="Arial" w:hAnsi="Arial" w:cs="Arial"/>
                <w:b/>
                <w:bCs/>
              </w:rPr>
              <w:t>.57735</w:t>
            </w:r>
          </w:p>
        </w:tc>
      </w:tr>
      <w:tr w:rsidR="00D15718" w:rsidRPr="003562C8" w14:paraId="69BF2F9E" w14:textId="77777777" w:rsidTr="00A61A78">
        <w:trPr>
          <w:cantSplit/>
          <w:trHeight w:val="565"/>
        </w:trPr>
        <w:tc>
          <w:tcPr>
            <w:tcW w:w="2632" w:type="dxa"/>
            <w:tcBorders>
              <w:top w:val="single" w:sz="8" w:space="0" w:color="AEAEAE"/>
              <w:left w:val="nil"/>
              <w:bottom w:val="single" w:sz="8" w:space="0" w:color="152935"/>
              <w:right w:val="nil"/>
            </w:tcBorders>
            <w:shd w:val="clear" w:color="auto" w:fill="E0E0E0"/>
          </w:tcPr>
          <w:p w14:paraId="54E401DB" w14:textId="77777777" w:rsidR="00D15718" w:rsidRPr="003562C8" w:rsidRDefault="00D15718" w:rsidP="00A61A78">
            <w:pPr>
              <w:rPr>
                <w:rFonts w:ascii="Arial" w:hAnsi="Arial" w:cs="Arial"/>
                <w:b/>
                <w:bCs/>
              </w:rPr>
            </w:pPr>
            <w:r w:rsidRPr="003562C8">
              <w:rPr>
                <w:rFonts w:ascii="Arial" w:hAnsi="Arial" w:cs="Arial"/>
                <w:b/>
                <w:bCs/>
              </w:rPr>
              <w:t>Total</w:t>
            </w:r>
          </w:p>
        </w:tc>
        <w:tc>
          <w:tcPr>
            <w:tcW w:w="1897" w:type="dxa"/>
            <w:tcBorders>
              <w:top w:val="single" w:sz="8" w:space="0" w:color="AEAEAE"/>
              <w:left w:val="nil"/>
              <w:bottom w:val="single" w:sz="8" w:space="0" w:color="152935"/>
              <w:right w:val="single" w:sz="8" w:space="0" w:color="E0E0E0"/>
            </w:tcBorders>
            <w:shd w:val="clear" w:color="auto" w:fill="FFFFFF"/>
          </w:tcPr>
          <w:p w14:paraId="4A2811FD" w14:textId="77777777" w:rsidR="00D15718" w:rsidRPr="003562C8" w:rsidRDefault="00D15718" w:rsidP="00A61A78">
            <w:pPr>
              <w:rPr>
                <w:rFonts w:ascii="Arial" w:hAnsi="Arial" w:cs="Arial"/>
                <w:b/>
                <w:bCs/>
              </w:rPr>
            </w:pPr>
            <w:r w:rsidRPr="003562C8">
              <w:rPr>
                <w:rFonts w:ascii="Arial" w:hAnsi="Arial" w:cs="Arial"/>
                <w:b/>
                <w:bCs/>
              </w:rPr>
              <w:t>3.0745</w:t>
            </w:r>
          </w:p>
        </w:tc>
        <w:tc>
          <w:tcPr>
            <w:tcW w:w="1897" w:type="dxa"/>
            <w:tcBorders>
              <w:top w:val="single" w:sz="8" w:space="0" w:color="AEAEAE"/>
              <w:left w:val="single" w:sz="8" w:space="0" w:color="E0E0E0"/>
              <w:bottom w:val="single" w:sz="8" w:space="0" w:color="152935"/>
              <w:right w:val="single" w:sz="8" w:space="0" w:color="E0E0E0"/>
            </w:tcBorders>
            <w:shd w:val="clear" w:color="auto" w:fill="FFFFFF"/>
          </w:tcPr>
          <w:p w14:paraId="7E46F22B" w14:textId="77777777" w:rsidR="00D15718" w:rsidRPr="003562C8" w:rsidRDefault="00D15718" w:rsidP="00A61A78">
            <w:pPr>
              <w:rPr>
                <w:rFonts w:ascii="Arial" w:hAnsi="Arial" w:cs="Arial"/>
                <w:b/>
                <w:bCs/>
              </w:rPr>
            </w:pPr>
            <w:r w:rsidRPr="003562C8">
              <w:rPr>
                <w:rFonts w:ascii="Arial" w:hAnsi="Arial" w:cs="Arial"/>
                <w:b/>
                <w:bCs/>
              </w:rPr>
              <w:t>151</w:t>
            </w:r>
          </w:p>
        </w:tc>
        <w:tc>
          <w:tcPr>
            <w:tcW w:w="2662" w:type="dxa"/>
            <w:tcBorders>
              <w:top w:val="single" w:sz="8" w:space="0" w:color="AEAEAE"/>
              <w:left w:val="single" w:sz="8" w:space="0" w:color="E0E0E0"/>
              <w:bottom w:val="single" w:sz="8" w:space="0" w:color="152935"/>
              <w:right w:val="nil"/>
            </w:tcBorders>
            <w:shd w:val="clear" w:color="auto" w:fill="FFFFFF"/>
          </w:tcPr>
          <w:p w14:paraId="02C564F8" w14:textId="77777777" w:rsidR="00D15718" w:rsidRPr="003562C8" w:rsidRDefault="00D15718" w:rsidP="00A61A78">
            <w:pPr>
              <w:rPr>
                <w:rFonts w:ascii="Arial" w:hAnsi="Arial" w:cs="Arial"/>
                <w:b/>
                <w:bCs/>
              </w:rPr>
            </w:pPr>
            <w:r w:rsidRPr="003562C8">
              <w:rPr>
                <w:rFonts w:ascii="Arial" w:hAnsi="Arial" w:cs="Arial"/>
                <w:b/>
                <w:bCs/>
              </w:rPr>
              <w:t>.91003</w:t>
            </w:r>
          </w:p>
        </w:tc>
      </w:tr>
    </w:tbl>
    <w:p w14:paraId="6692C313" w14:textId="77777777" w:rsidR="00D15718" w:rsidRPr="003562C8" w:rsidRDefault="00D15718" w:rsidP="00D15718">
      <w:pPr>
        <w:rPr>
          <w:rFonts w:ascii="Arial" w:hAnsi="Arial" w:cs="Arial"/>
          <w:b/>
          <w:bCs/>
        </w:rPr>
      </w:pPr>
    </w:p>
    <w:tbl>
      <w:tblPr>
        <w:tblW w:w="90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46"/>
        <w:gridCol w:w="1393"/>
        <w:gridCol w:w="1068"/>
        <w:gridCol w:w="1204"/>
        <w:gridCol w:w="840"/>
        <w:gridCol w:w="1154"/>
        <w:gridCol w:w="840"/>
        <w:gridCol w:w="846"/>
      </w:tblGrid>
      <w:tr w:rsidR="00D15718" w:rsidRPr="003562C8" w14:paraId="26AB967B" w14:textId="77777777" w:rsidTr="00A61A78">
        <w:trPr>
          <w:cantSplit/>
          <w:trHeight w:val="675"/>
        </w:trPr>
        <w:tc>
          <w:tcPr>
            <w:tcW w:w="9091" w:type="dxa"/>
            <w:gridSpan w:val="8"/>
            <w:tcBorders>
              <w:top w:val="nil"/>
              <w:left w:val="nil"/>
              <w:bottom w:val="nil"/>
              <w:right w:val="nil"/>
            </w:tcBorders>
            <w:shd w:val="clear" w:color="auto" w:fill="FFFFFF"/>
            <w:vAlign w:val="center"/>
          </w:tcPr>
          <w:p w14:paraId="2752985B" w14:textId="77777777" w:rsidR="00D15718" w:rsidRPr="003562C8" w:rsidRDefault="00D15718" w:rsidP="00A61A78">
            <w:pPr>
              <w:rPr>
                <w:rFonts w:ascii="Arial" w:hAnsi="Arial" w:cs="Arial"/>
                <w:b/>
                <w:bCs/>
              </w:rPr>
            </w:pPr>
            <w:r w:rsidRPr="003562C8">
              <w:rPr>
                <w:rFonts w:ascii="Arial" w:hAnsi="Arial" w:cs="Arial"/>
                <w:b/>
                <w:bCs/>
              </w:rPr>
              <w:t>ANOVA Table</w:t>
            </w:r>
          </w:p>
        </w:tc>
      </w:tr>
      <w:tr w:rsidR="00D15718" w:rsidRPr="003562C8" w14:paraId="40FCBF7E" w14:textId="77777777" w:rsidTr="00A61A78">
        <w:trPr>
          <w:cantSplit/>
          <w:trHeight w:val="1159"/>
        </w:trPr>
        <w:tc>
          <w:tcPr>
            <w:tcW w:w="4207" w:type="dxa"/>
            <w:gridSpan w:val="3"/>
            <w:tcBorders>
              <w:top w:val="nil"/>
              <w:left w:val="nil"/>
              <w:bottom w:val="single" w:sz="8" w:space="0" w:color="152935"/>
              <w:right w:val="nil"/>
            </w:tcBorders>
            <w:shd w:val="clear" w:color="auto" w:fill="FFFFFF"/>
            <w:vAlign w:val="bottom"/>
          </w:tcPr>
          <w:p w14:paraId="1FB8A1BC" w14:textId="77777777" w:rsidR="00D15718" w:rsidRPr="003562C8" w:rsidRDefault="00D15718" w:rsidP="00A61A78">
            <w:pPr>
              <w:rPr>
                <w:rFonts w:ascii="Arial" w:hAnsi="Arial" w:cs="Arial"/>
                <w:b/>
                <w:bCs/>
              </w:rPr>
            </w:pPr>
          </w:p>
        </w:tc>
        <w:tc>
          <w:tcPr>
            <w:tcW w:w="1204" w:type="dxa"/>
            <w:tcBorders>
              <w:top w:val="nil"/>
              <w:left w:val="nil"/>
              <w:bottom w:val="single" w:sz="8" w:space="0" w:color="152935"/>
              <w:right w:val="single" w:sz="8" w:space="0" w:color="E0E0E0"/>
            </w:tcBorders>
            <w:shd w:val="clear" w:color="auto" w:fill="FFFFFF"/>
            <w:vAlign w:val="bottom"/>
          </w:tcPr>
          <w:p w14:paraId="092173DB" w14:textId="77777777" w:rsidR="00D15718" w:rsidRPr="003562C8" w:rsidRDefault="00D15718" w:rsidP="00A61A78">
            <w:pPr>
              <w:rPr>
                <w:rFonts w:ascii="Arial" w:hAnsi="Arial" w:cs="Arial"/>
                <w:b/>
                <w:bCs/>
              </w:rPr>
            </w:pPr>
            <w:r w:rsidRPr="003562C8">
              <w:rPr>
                <w:rFonts w:ascii="Arial" w:hAnsi="Arial" w:cs="Arial"/>
                <w:b/>
                <w:bCs/>
              </w:rPr>
              <w:t>Sum of Squares</w:t>
            </w:r>
          </w:p>
        </w:tc>
        <w:tc>
          <w:tcPr>
            <w:tcW w:w="840" w:type="dxa"/>
            <w:tcBorders>
              <w:top w:val="nil"/>
              <w:left w:val="single" w:sz="8" w:space="0" w:color="E0E0E0"/>
              <w:bottom w:val="single" w:sz="8" w:space="0" w:color="152935"/>
              <w:right w:val="single" w:sz="8" w:space="0" w:color="E0E0E0"/>
            </w:tcBorders>
            <w:shd w:val="clear" w:color="auto" w:fill="FFFFFF"/>
            <w:vAlign w:val="bottom"/>
          </w:tcPr>
          <w:p w14:paraId="636641C4" w14:textId="77777777" w:rsidR="00D15718" w:rsidRPr="003562C8" w:rsidRDefault="00D15718" w:rsidP="00A61A78">
            <w:pPr>
              <w:rPr>
                <w:rFonts w:ascii="Arial" w:hAnsi="Arial" w:cs="Arial"/>
                <w:b/>
                <w:bCs/>
              </w:rPr>
            </w:pPr>
            <w:r w:rsidRPr="003562C8">
              <w:rPr>
                <w:rFonts w:ascii="Arial" w:hAnsi="Arial" w:cs="Arial"/>
                <w:b/>
                <w:bCs/>
              </w:rPr>
              <w:t>df</w:t>
            </w:r>
          </w:p>
        </w:tc>
        <w:tc>
          <w:tcPr>
            <w:tcW w:w="1154" w:type="dxa"/>
            <w:tcBorders>
              <w:top w:val="nil"/>
              <w:left w:val="single" w:sz="8" w:space="0" w:color="E0E0E0"/>
              <w:bottom w:val="single" w:sz="8" w:space="0" w:color="152935"/>
              <w:right w:val="single" w:sz="8" w:space="0" w:color="E0E0E0"/>
            </w:tcBorders>
            <w:shd w:val="clear" w:color="auto" w:fill="FFFFFF"/>
            <w:vAlign w:val="bottom"/>
          </w:tcPr>
          <w:p w14:paraId="64F5F8A8" w14:textId="77777777" w:rsidR="00D15718" w:rsidRPr="003562C8" w:rsidRDefault="00D15718" w:rsidP="00A61A78">
            <w:pPr>
              <w:rPr>
                <w:rFonts w:ascii="Arial" w:hAnsi="Arial" w:cs="Arial"/>
                <w:b/>
                <w:bCs/>
              </w:rPr>
            </w:pPr>
            <w:r w:rsidRPr="003562C8">
              <w:rPr>
                <w:rFonts w:ascii="Arial" w:hAnsi="Arial" w:cs="Arial"/>
                <w:b/>
                <w:bCs/>
              </w:rPr>
              <w:t>Mean Square</w:t>
            </w:r>
          </w:p>
        </w:tc>
        <w:tc>
          <w:tcPr>
            <w:tcW w:w="840" w:type="dxa"/>
            <w:tcBorders>
              <w:top w:val="nil"/>
              <w:left w:val="single" w:sz="8" w:space="0" w:color="E0E0E0"/>
              <w:bottom w:val="single" w:sz="8" w:space="0" w:color="152935"/>
              <w:right w:val="single" w:sz="8" w:space="0" w:color="E0E0E0"/>
            </w:tcBorders>
            <w:shd w:val="clear" w:color="auto" w:fill="FFFFFF"/>
            <w:vAlign w:val="bottom"/>
          </w:tcPr>
          <w:p w14:paraId="4B5139EB" w14:textId="77777777" w:rsidR="00D15718" w:rsidRPr="003562C8" w:rsidRDefault="00D15718" w:rsidP="00A61A78">
            <w:pPr>
              <w:rPr>
                <w:rFonts w:ascii="Arial" w:hAnsi="Arial" w:cs="Arial"/>
                <w:b/>
                <w:bCs/>
              </w:rPr>
            </w:pPr>
            <w:r w:rsidRPr="003562C8">
              <w:rPr>
                <w:rFonts w:ascii="Arial" w:hAnsi="Arial" w:cs="Arial"/>
                <w:b/>
                <w:bCs/>
              </w:rPr>
              <w:t>F</w:t>
            </w:r>
          </w:p>
        </w:tc>
        <w:tc>
          <w:tcPr>
            <w:tcW w:w="842" w:type="dxa"/>
            <w:tcBorders>
              <w:top w:val="nil"/>
              <w:left w:val="single" w:sz="8" w:space="0" w:color="E0E0E0"/>
              <w:bottom w:val="single" w:sz="8" w:space="0" w:color="152935"/>
              <w:right w:val="nil"/>
            </w:tcBorders>
            <w:shd w:val="clear" w:color="auto" w:fill="FFFFFF"/>
            <w:vAlign w:val="bottom"/>
          </w:tcPr>
          <w:p w14:paraId="0627D400" w14:textId="77777777" w:rsidR="00D15718" w:rsidRPr="003562C8" w:rsidRDefault="00D15718" w:rsidP="00A61A78">
            <w:pPr>
              <w:rPr>
                <w:rFonts w:ascii="Arial" w:hAnsi="Arial" w:cs="Arial"/>
                <w:b/>
                <w:bCs/>
              </w:rPr>
            </w:pPr>
            <w:r w:rsidRPr="003562C8">
              <w:rPr>
                <w:rFonts w:ascii="Arial" w:hAnsi="Arial" w:cs="Arial"/>
                <w:b/>
                <w:bCs/>
              </w:rPr>
              <w:t>Sig.</w:t>
            </w:r>
          </w:p>
        </w:tc>
      </w:tr>
      <w:tr w:rsidR="00D15718" w:rsidRPr="003562C8" w14:paraId="1B10D21E" w14:textId="77777777" w:rsidTr="00A61A78">
        <w:trPr>
          <w:cantSplit/>
          <w:trHeight w:val="660"/>
        </w:trPr>
        <w:tc>
          <w:tcPr>
            <w:tcW w:w="1746" w:type="dxa"/>
            <w:vMerge w:val="restart"/>
            <w:tcBorders>
              <w:top w:val="single" w:sz="8" w:space="0" w:color="152935"/>
              <w:left w:val="nil"/>
              <w:bottom w:val="single" w:sz="8" w:space="0" w:color="152935"/>
              <w:right w:val="nil"/>
            </w:tcBorders>
            <w:shd w:val="clear" w:color="auto" w:fill="E0E0E0"/>
          </w:tcPr>
          <w:p w14:paraId="3B4B2728" w14:textId="77777777" w:rsidR="00D15718" w:rsidRPr="003562C8" w:rsidRDefault="00D15718" w:rsidP="00A61A78">
            <w:pPr>
              <w:rPr>
                <w:rFonts w:ascii="Arial" w:hAnsi="Arial" w:cs="Arial"/>
                <w:b/>
                <w:bCs/>
              </w:rPr>
            </w:pPr>
            <w:r w:rsidRPr="003562C8">
              <w:rPr>
                <w:rFonts w:ascii="Arial" w:hAnsi="Arial" w:cs="Arial"/>
                <w:b/>
                <w:bCs/>
              </w:rPr>
              <w:t>PI_MEAN * AGE_NUM</w:t>
            </w:r>
          </w:p>
        </w:tc>
        <w:tc>
          <w:tcPr>
            <w:tcW w:w="1393" w:type="dxa"/>
            <w:tcBorders>
              <w:top w:val="single" w:sz="8" w:space="0" w:color="152935"/>
              <w:left w:val="nil"/>
              <w:bottom w:val="nil"/>
              <w:right w:val="nil"/>
            </w:tcBorders>
            <w:shd w:val="clear" w:color="auto" w:fill="E0E0E0"/>
          </w:tcPr>
          <w:p w14:paraId="4D29EFF7" w14:textId="77777777" w:rsidR="00D15718" w:rsidRPr="003562C8" w:rsidRDefault="00D15718" w:rsidP="00A61A78">
            <w:pPr>
              <w:rPr>
                <w:rFonts w:ascii="Arial" w:hAnsi="Arial" w:cs="Arial"/>
                <w:b/>
                <w:bCs/>
              </w:rPr>
            </w:pPr>
            <w:r w:rsidRPr="003562C8">
              <w:rPr>
                <w:rFonts w:ascii="Arial" w:hAnsi="Arial" w:cs="Arial"/>
                <w:b/>
                <w:bCs/>
              </w:rPr>
              <w:t>Between Groups</w:t>
            </w:r>
          </w:p>
        </w:tc>
        <w:tc>
          <w:tcPr>
            <w:tcW w:w="1067" w:type="dxa"/>
            <w:tcBorders>
              <w:top w:val="single" w:sz="8" w:space="0" w:color="152935"/>
              <w:left w:val="nil"/>
              <w:bottom w:val="nil"/>
              <w:right w:val="nil"/>
            </w:tcBorders>
            <w:shd w:val="clear" w:color="auto" w:fill="E0E0E0"/>
          </w:tcPr>
          <w:p w14:paraId="5CE7A6AD" w14:textId="77777777" w:rsidR="00D15718" w:rsidRPr="003562C8" w:rsidRDefault="00D15718" w:rsidP="00A61A78">
            <w:pPr>
              <w:rPr>
                <w:rFonts w:ascii="Arial" w:hAnsi="Arial" w:cs="Arial"/>
                <w:b/>
                <w:bCs/>
              </w:rPr>
            </w:pPr>
            <w:r w:rsidRPr="003562C8">
              <w:rPr>
                <w:rFonts w:ascii="Arial" w:hAnsi="Arial" w:cs="Arial"/>
                <w:b/>
                <w:bCs/>
              </w:rPr>
              <w:t>(Combined)</w:t>
            </w:r>
          </w:p>
        </w:tc>
        <w:tc>
          <w:tcPr>
            <w:tcW w:w="1204" w:type="dxa"/>
            <w:tcBorders>
              <w:top w:val="single" w:sz="8" w:space="0" w:color="152935"/>
              <w:left w:val="nil"/>
              <w:bottom w:val="nil"/>
              <w:right w:val="single" w:sz="8" w:space="0" w:color="E0E0E0"/>
            </w:tcBorders>
            <w:shd w:val="clear" w:color="auto" w:fill="FFFFFF"/>
          </w:tcPr>
          <w:p w14:paraId="3DF233C8" w14:textId="77777777" w:rsidR="00D15718" w:rsidRPr="003562C8" w:rsidRDefault="00D15718" w:rsidP="00A61A78">
            <w:pPr>
              <w:rPr>
                <w:rFonts w:ascii="Arial" w:hAnsi="Arial" w:cs="Arial"/>
                <w:b/>
                <w:bCs/>
              </w:rPr>
            </w:pPr>
            <w:r w:rsidRPr="003562C8">
              <w:rPr>
                <w:rFonts w:ascii="Arial" w:hAnsi="Arial" w:cs="Arial"/>
                <w:b/>
                <w:bCs/>
              </w:rPr>
              <w:t>1.886</w:t>
            </w:r>
          </w:p>
        </w:tc>
        <w:tc>
          <w:tcPr>
            <w:tcW w:w="840" w:type="dxa"/>
            <w:tcBorders>
              <w:top w:val="single" w:sz="8" w:space="0" w:color="152935"/>
              <w:left w:val="single" w:sz="8" w:space="0" w:color="E0E0E0"/>
              <w:bottom w:val="nil"/>
              <w:right w:val="single" w:sz="8" w:space="0" w:color="E0E0E0"/>
            </w:tcBorders>
            <w:shd w:val="clear" w:color="auto" w:fill="FFFFFF"/>
          </w:tcPr>
          <w:p w14:paraId="0FB95FF1" w14:textId="77777777" w:rsidR="00D15718" w:rsidRPr="003562C8" w:rsidRDefault="00D15718" w:rsidP="00A61A78">
            <w:pPr>
              <w:rPr>
                <w:rFonts w:ascii="Arial" w:hAnsi="Arial" w:cs="Arial"/>
                <w:b/>
                <w:bCs/>
              </w:rPr>
            </w:pPr>
            <w:r w:rsidRPr="003562C8">
              <w:rPr>
                <w:rFonts w:ascii="Arial" w:hAnsi="Arial" w:cs="Arial"/>
                <w:b/>
                <w:bCs/>
              </w:rPr>
              <w:t>4</w:t>
            </w:r>
          </w:p>
        </w:tc>
        <w:tc>
          <w:tcPr>
            <w:tcW w:w="1154" w:type="dxa"/>
            <w:tcBorders>
              <w:top w:val="single" w:sz="8" w:space="0" w:color="152935"/>
              <w:left w:val="single" w:sz="8" w:space="0" w:color="E0E0E0"/>
              <w:bottom w:val="nil"/>
              <w:right w:val="single" w:sz="8" w:space="0" w:color="E0E0E0"/>
            </w:tcBorders>
            <w:shd w:val="clear" w:color="auto" w:fill="FFFFFF"/>
          </w:tcPr>
          <w:p w14:paraId="55A263AF" w14:textId="77777777" w:rsidR="00D15718" w:rsidRPr="003562C8" w:rsidRDefault="00D15718" w:rsidP="00A61A78">
            <w:pPr>
              <w:rPr>
                <w:rFonts w:ascii="Arial" w:hAnsi="Arial" w:cs="Arial"/>
                <w:b/>
                <w:bCs/>
              </w:rPr>
            </w:pPr>
            <w:r w:rsidRPr="003562C8">
              <w:rPr>
                <w:rFonts w:ascii="Arial" w:hAnsi="Arial" w:cs="Arial"/>
                <w:b/>
                <w:bCs/>
              </w:rPr>
              <w:t>.471</w:t>
            </w:r>
          </w:p>
        </w:tc>
        <w:tc>
          <w:tcPr>
            <w:tcW w:w="840" w:type="dxa"/>
            <w:tcBorders>
              <w:top w:val="single" w:sz="8" w:space="0" w:color="152935"/>
              <w:left w:val="single" w:sz="8" w:space="0" w:color="E0E0E0"/>
              <w:bottom w:val="nil"/>
              <w:right w:val="single" w:sz="8" w:space="0" w:color="E0E0E0"/>
            </w:tcBorders>
            <w:shd w:val="clear" w:color="auto" w:fill="FFFFFF"/>
          </w:tcPr>
          <w:p w14:paraId="51D7272F" w14:textId="77777777" w:rsidR="00D15718" w:rsidRPr="003562C8" w:rsidRDefault="00D15718" w:rsidP="00A61A78">
            <w:pPr>
              <w:rPr>
                <w:rFonts w:ascii="Arial" w:hAnsi="Arial" w:cs="Arial"/>
                <w:b/>
                <w:bCs/>
              </w:rPr>
            </w:pPr>
            <w:r w:rsidRPr="003562C8">
              <w:rPr>
                <w:rFonts w:ascii="Arial" w:hAnsi="Arial" w:cs="Arial"/>
                <w:b/>
                <w:bCs/>
              </w:rPr>
              <w:t>.563</w:t>
            </w:r>
          </w:p>
        </w:tc>
        <w:tc>
          <w:tcPr>
            <w:tcW w:w="842" w:type="dxa"/>
            <w:tcBorders>
              <w:top w:val="single" w:sz="8" w:space="0" w:color="152935"/>
              <w:left w:val="single" w:sz="8" w:space="0" w:color="E0E0E0"/>
              <w:bottom w:val="nil"/>
              <w:right w:val="nil"/>
            </w:tcBorders>
            <w:shd w:val="clear" w:color="auto" w:fill="FFFFFF"/>
          </w:tcPr>
          <w:p w14:paraId="46072485" w14:textId="77777777" w:rsidR="00D15718" w:rsidRPr="003562C8" w:rsidRDefault="00D15718" w:rsidP="00A61A78">
            <w:pPr>
              <w:rPr>
                <w:rFonts w:ascii="Arial" w:hAnsi="Arial" w:cs="Arial"/>
                <w:b/>
                <w:bCs/>
              </w:rPr>
            </w:pPr>
            <w:r w:rsidRPr="003562C8">
              <w:rPr>
                <w:rFonts w:ascii="Arial" w:hAnsi="Arial" w:cs="Arial"/>
                <w:b/>
                <w:bCs/>
              </w:rPr>
              <w:t>.690</w:t>
            </w:r>
          </w:p>
        </w:tc>
      </w:tr>
      <w:tr w:rsidR="00D15718" w:rsidRPr="003562C8" w14:paraId="1714F395" w14:textId="77777777" w:rsidTr="00A61A78">
        <w:trPr>
          <w:cantSplit/>
          <w:trHeight w:val="167"/>
        </w:trPr>
        <w:tc>
          <w:tcPr>
            <w:tcW w:w="1746" w:type="dxa"/>
            <w:vMerge/>
            <w:tcBorders>
              <w:top w:val="single" w:sz="8" w:space="0" w:color="152935"/>
              <w:left w:val="nil"/>
              <w:bottom w:val="single" w:sz="8" w:space="0" w:color="152935"/>
              <w:right w:val="nil"/>
            </w:tcBorders>
            <w:shd w:val="clear" w:color="auto" w:fill="E0E0E0"/>
          </w:tcPr>
          <w:p w14:paraId="6F598D88" w14:textId="77777777" w:rsidR="00D15718" w:rsidRPr="003562C8" w:rsidRDefault="00D15718" w:rsidP="00A61A78">
            <w:pPr>
              <w:rPr>
                <w:rFonts w:ascii="Arial" w:hAnsi="Arial" w:cs="Arial"/>
                <w:b/>
                <w:bCs/>
              </w:rPr>
            </w:pPr>
          </w:p>
        </w:tc>
        <w:tc>
          <w:tcPr>
            <w:tcW w:w="2460" w:type="dxa"/>
            <w:gridSpan w:val="2"/>
            <w:tcBorders>
              <w:top w:val="single" w:sz="8" w:space="0" w:color="AEAEAE"/>
              <w:left w:val="nil"/>
              <w:bottom w:val="nil"/>
              <w:right w:val="nil"/>
            </w:tcBorders>
            <w:shd w:val="clear" w:color="auto" w:fill="E0E0E0"/>
          </w:tcPr>
          <w:p w14:paraId="599782EE" w14:textId="77777777" w:rsidR="00D15718" w:rsidRPr="003562C8" w:rsidRDefault="00D15718" w:rsidP="00A61A78">
            <w:pPr>
              <w:rPr>
                <w:rFonts w:ascii="Arial" w:hAnsi="Arial" w:cs="Arial"/>
                <w:b/>
                <w:bCs/>
              </w:rPr>
            </w:pPr>
            <w:r w:rsidRPr="003562C8">
              <w:rPr>
                <w:rFonts w:ascii="Arial" w:hAnsi="Arial" w:cs="Arial"/>
                <w:b/>
                <w:bCs/>
              </w:rPr>
              <w:t>Within Groups</w:t>
            </w:r>
          </w:p>
        </w:tc>
        <w:tc>
          <w:tcPr>
            <w:tcW w:w="1204" w:type="dxa"/>
            <w:tcBorders>
              <w:top w:val="single" w:sz="8" w:space="0" w:color="AEAEAE"/>
              <w:left w:val="nil"/>
              <w:bottom w:val="nil"/>
              <w:right w:val="single" w:sz="8" w:space="0" w:color="E0E0E0"/>
            </w:tcBorders>
            <w:shd w:val="clear" w:color="auto" w:fill="FFFFFF"/>
          </w:tcPr>
          <w:p w14:paraId="2486CD4A" w14:textId="77777777" w:rsidR="00D15718" w:rsidRPr="003562C8" w:rsidRDefault="00D15718" w:rsidP="00A61A78">
            <w:pPr>
              <w:rPr>
                <w:rFonts w:ascii="Arial" w:hAnsi="Arial" w:cs="Arial"/>
                <w:b/>
                <w:bCs/>
              </w:rPr>
            </w:pPr>
            <w:r w:rsidRPr="003562C8">
              <w:rPr>
                <w:rFonts w:ascii="Arial" w:hAnsi="Arial" w:cs="Arial"/>
                <w:b/>
                <w:bCs/>
              </w:rPr>
              <w:t>122.339</w:t>
            </w:r>
          </w:p>
        </w:tc>
        <w:tc>
          <w:tcPr>
            <w:tcW w:w="840" w:type="dxa"/>
            <w:tcBorders>
              <w:top w:val="single" w:sz="8" w:space="0" w:color="AEAEAE"/>
              <w:left w:val="single" w:sz="8" w:space="0" w:color="E0E0E0"/>
              <w:bottom w:val="nil"/>
              <w:right w:val="single" w:sz="8" w:space="0" w:color="E0E0E0"/>
            </w:tcBorders>
            <w:shd w:val="clear" w:color="auto" w:fill="FFFFFF"/>
          </w:tcPr>
          <w:p w14:paraId="627E47C7" w14:textId="77777777" w:rsidR="00D15718" w:rsidRPr="003562C8" w:rsidRDefault="00D15718" w:rsidP="00A61A78">
            <w:pPr>
              <w:rPr>
                <w:rFonts w:ascii="Arial" w:hAnsi="Arial" w:cs="Arial"/>
                <w:b/>
                <w:bCs/>
              </w:rPr>
            </w:pPr>
            <w:r w:rsidRPr="003562C8">
              <w:rPr>
                <w:rFonts w:ascii="Arial" w:hAnsi="Arial" w:cs="Arial"/>
                <w:b/>
                <w:bCs/>
              </w:rPr>
              <w:t>146</w:t>
            </w:r>
          </w:p>
        </w:tc>
        <w:tc>
          <w:tcPr>
            <w:tcW w:w="1154" w:type="dxa"/>
            <w:tcBorders>
              <w:top w:val="single" w:sz="8" w:space="0" w:color="AEAEAE"/>
              <w:left w:val="single" w:sz="8" w:space="0" w:color="E0E0E0"/>
              <w:bottom w:val="nil"/>
              <w:right w:val="single" w:sz="8" w:space="0" w:color="E0E0E0"/>
            </w:tcBorders>
            <w:shd w:val="clear" w:color="auto" w:fill="FFFFFF"/>
          </w:tcPr>
          <w:p w14:paraId="21948A77" w14:textId="77777777" w:rsidR="00D15718" w:rsidRPr="003562C8" w:rsidRDefault="00D15718" w:rsidP="00A61A78">
            <w:pPr>
              <w:rPr>
                <w:rFonts w:ascii="Arial" w:hAnsi="Arial" w:cs="Arial"/>
                <w:b/>
                <w:bCs/>
              </w:rPr>
            </w:pPr>
            <w:r w:rsidRPr="003562C8">
              <w:rPr>
                <w:rFonts w:ascii="Arial" w:hAnsi="Arial" w:cs="Arial"/>
                <w:b/>
                <w:bCs/>
              </w:rPr>
              <w:t>.838</w:t>
            </w:r>
          </w:p>
        </w:tc>
        <w:tc>
          <w:tcPr>
            <w:tcW w:w="840" w:type="dxa"/>
            <w:tcBorders>
              <w:top w:val="single" w:sz="8" w:space="0" w:color="AEAEAE"/>
              <w:left w:val="single" w:sz="8" w:space="0" w:color="E0E0E0"/>
              <w:bottom w:val="nil"/>
              <w:right w:val="single" w:sz="8" w:space="0" w:color="E0E0E0"/>
            </w:tcBorders>
            <w:shd w:val="clear" w:color="auto" w:fill="FFFFFF"/>
            <w:vAlign w:val="center"/>
          </w:tcPr>
          <w:p w14:paraId="5A90C3A8" w14:textId="77777777" w:rsidR="00D15718" w:rsidRPr="003562C8" w:rsidRDefault="00D15718" w:rsidP="00A61A78">
            <w:pPr>
              <w:rPr>
                <w:rFonts w:ascii="Arial" w:hAnsi="Arial" w:cs="Arial"/>
                <w:b/>
                <w:bCs/>
              </w:rPr>
            </w:pPr>
          </w:p>
        </w:tc>
        <w:tc>
          <w:tcPr>
            <w:tcW w:w="842" w:type="dxa"/>
            <w:tcBorders>
              <w:top w:val="single" w:sz="8" w:space="0" w:color="AEAEAE"/>
              <w:left w:val="single" w:sz="8" w:space="0" w:color="E0E0E0"/>
              <w:bottom w:val="nil"/>
              <w:right w:val="nil"/>
            </w:tcBorders>
            <w:shd w:val="clear" w:color="auto" w:fill="FFFFFF"/>
            <w:vAlign w:val="center"/>
          </w:tcPr>
          <w:p w14:paraId="7EAEE85B" w14:textId="77777777" w:rsidR="00D15718" w:rsidRPr="003562C8" w:rsidRDefault="00D15718" w:rsidP="00A61A78">
            <w:pPr>
              <w:rPr>
                <w:rFonts w:ascii="Arial" w:hAnsi="Arial" w:cs="Arial"/>
                <w:b/>
                <w:bCs/>
              </w:rPr>
            </w:pPr>
          </w:p>
        </w:tc>
      </w:tr>
      <w:tr w:rsidR="00D15718" w:rsidRPr="003562C8" w14:paraId="266AFEC9" w14:textId="77777777" w:rsidTr="00A61A78">
        <w:trPr>
          <w:cantSplit/>
          <w:trHeight w:val="167"/>
        </w:trPr>
        <w:tc>
          <w:tcPr>
            <w:tcW w:w="1746" w:type="dxa"/>
            <w:vMerge/>
            <w:tcBorders>
              <w:top w:val="single" w:sz="8" w:space="0" w:color="152935"/>
              <w:left w:val="nil"/>
              <w:bottom w:val="single" w:sz="8" w:space="0" w:color="152935"/>
              <w:right w:val="nil"/>
            </w:tcBorders>
            <w:shd w:val="clear" w:color="auto" w:fill="E0E0E0"/>
          </w:tcPr>
          <w:p w14:paraId="19D14CCF" w14:textId="77777777" w:rsidR="00D15718" w:rsidRPr="003562C8" w:rsidRDefault="00D15718" w:rsidP="00A61A78">
            <w:pPr>
              <w:rPr>
                <w:rFonts w:ascii="Arial" w:hAnsi="Arial" w:cs="Arial"/>
                <w:b/>
                <w:bCs/>
              </w:rPr>
            </w:pPr>
          </w:p>
        </w:tc>
        <w:tc>
          <w:tcPr>
            <w:tcW w:w="2460" w:type="dxa"/>
            <w:gridSpan w:val="2"/>
            <w:tcBorders>
              <w:top w:val="single" w:sz="8" w:space="0" w:color="AEAEAE"/>
              <w:left w:val="nil"/>
              <w:bottom w:val="single" w:sz="8" w:space="0" w:color="152935"/>
              <w:right w:val="nil"/>
            </w:tcBorders>
            <w:shd w:val="clear" w:color="auto" w:fill="E0E0E0"/>
          </w:tcPr>
          <w:p w14:paraId="0D7C6516" w14:textId="77777777" w:rsidR="00D15718" w:rsidRPr="003562C8" w:rsidRDefault="00D15718" w:rsidP="00A61A78">
            <w:pPr>
              <w:rPr>
                <w:rFonts w:ascii="Arial" w:hAnsi="Arial" w:cs="Arial"/>
                <w:b/>
                <w:bCs/>
              </w:rPr>
            </w:pPr>
            <w:r w:rsidRPr="003562C8">
              <w:rPr>
                <w:rFonts w:ascii="Arial" w:hAnsi="Arial" w:cs="Arial"/>
                <w:b/>
                <w:bCs/>
              </w:rPr>
              <w:t>Total</w:t>
            </w:r>
          </w:p>
        </w:tc>
        <w:tc>
          <w:tcPr>
            <w:tcW w:w="1204" w:type="dxa"/>
            <w:tcBorders>
              <w:top w:val="single" w:sz="8" w:space="0" w:color="AEAEAE"/>
              <w:left w:val="nil"/>
              <w:bottom w:val="single" w:sz="8" w:space="0" w:color="152935"/>
              <w:right w:val="single" w:sz="8" w:space="0" w:color="E0E0E0"/>
            </w:tcBorders>
            <w:shd w:val="clear" w:color="auto" w:fill="FFFFFF"/>
          </w:tcPr>
          <w:p w14:paraId="783EC632" w14:textId="77777777" w:rsidR="00D15718" w:rsidRPr="003562C8" w:rsidRDefault="00D15718" w:rsidP="00A61A78">
            <w:pPr>
              <w:rPr>
                <w:rFonts w:ascii="Arial" w:hAnsi="Arial" w:cs="Arial"/>
                <w:b/>
                <w:bCs/>
              </w:rPr>
            </w:pPr>
            <w:r w:rsidRPr="003562C8">
              <w:rPr>
                <w:rFonts w:ascii="Arial" w:hAnsi="Arial" w:cs="Arial"/>
                <w:b/>
                <w:bCs/>
              </w:rPr>
              <w:t>124.224</w:t>
            </w:r>
          </w:p>
        </w:tc>
        <w:tc>
          <w:tcPr>
            <w:tcW w:w="840" w:type="dxa"/>
            <w:tcBorders>
              <w:top w:val="single" w:sz="8" w:space="0" w:color="AEAEAE"/>
              <w:left w:val="single" w:sz="8" w:space="0" w:color="E0E0E0"/>
              <w:bottom w:val="single" w:sz="8" w:space="0" w:color="152935"/>
              <w:right w:val="single" w:sz="8" w:space="0" w:color="E0E0E0"/>
            </w:tcBorders>
            <w:shd w:val="clear" w:color="auto" w:fill="FFFFFF"/>
          </w:tcPr>
          <w:p w14:paraId="1B4657C3" w14:textId="77777777" w:rsidR="00D15718" w:rsidRPr="003562C8" w:rsidRDefault="00D15718" w:rsidP="00A61A78">
            <w:pPr>
              <w:rPr>
                <w:rFonts w:ascii="Arial" w:hAnsi="Arial" w:cs="Arial"/>
                <w:b/>
                <w:bCs/>
              </w:rPr>
            </w:pPr>
            <w:r w:rsidRPr="003562C8">
              <w:rPr>
                <w:rFonts w:ascii="Arial" w:hAnsi="Arial" w:cs="Arial"/>
                <w:b/>
                <w:bCs/>
              </w:rPr>
              <w:t>150</w:t>
            </w:r>
          </w:p>
        </w:tc>
        <w:tc>
          <w:tcPr>
            <w:tcW w:w="115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4A1A762" w14:textId="77777777" w:rsidR="00D15718" w:rsidRPr="003562C8" w:rsidRDefault="00D15718" w:rsidP="00A61A78">
            <w:pPr>
              <w:rPr>
                <w:rFonts w:ascii="Arial" w:hAnsi="Arial" w:cs="Arial"/>
                <w:b/>
                <w:bCs/>
              </w:rPr>
            </w:pPr>
          </w:p>
        </w:tc>
        <w:tc>
          <w:tcPr>
            <w:tcW w:w="84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89F48BE" w14:textId="77777777" w:rsidR="00D15718" w:rsidRPr="003562C8" w:rsidRDefault="00D15718" w:rsidP="00A61A78">
            <w:pPr>
              <w:rPr>
                <w:rFonts w:ascii="Arial" w:hAnsi="Arial" w:cs="Arial"/>
                <w:b/>
                <w:bCs/>
              </w:rPr>
            </w:pPr>
          </w:p>
        </w:tc>
        <w:tc>
          <w:tcPr>
            <w:tcW w:w="842" w:type="dxa"/>
            <w:tcBorders>
              <w:top w:val="single" w:sz="8" w:space="0" w:color="AEAEAE"/>
              <w:left w:val="single" w:sz="8" w:space="0" w:color="E0E0E0"/>
              <w:bottom w:val="single" w:sz="8" w:space="0" w:color="152935"/>
              <w:right w:val="nil"/>
            </w:tcBorders>
            <w:shd w:val="clear" w:color="auto" w:fill="FFFFFF"/>
            <w:vAlign w:val="center"/>
          </w:tcPr>
          <w:p w14:paraId="11B6A1D4" w14:textId="77777777" w:rsidR="00D15718" w:rsidRPr="003562C8" w:rsidRDefault="00D15718" w:rsidP="00A61A78">
            <w:pPr>
              <w:rPr>
                <w:rFonts w:ascii="Arial" w:hAnsi="Arial" w:cs="Arial"/>
                <w:b/>
                <w:bCs/>
              </w:rPr>
            </w:pPr>
          </w:p>
        </w:tc>
      </w:tr>
    </w:tbl>
    <w:p w14:paraId="71BD2468" w14:textId="77777777" w:rsidR="00D15718" w:rsidRPr="003562C8" w:rsidRDefault="00D15718" w:rsidP="00D15718">
      <w:pPr>
        <w:rPr>
          <w:rFonts w:ascii="Arial" w:hAnsi="Arial" w:cs="Arial"/>
          <w:b/>
          <w:bCs/>
        </w:rPr>
      </w:pPr>
    </w:p>
    <w:p w14:paraId="002A9D40" w14:textId="77777777" w:rsidR="00D15718" w:rsidRPr="003562C8" w:rsidRDefault="00D15718" w:rsidP="00D15718">
      <w:pPr>
        <w:rPr>
          <w:rFonts w:ascii="Arial" w:hAnsi="Arial" w:cs="Arial"/>
          <w:b/>
          <w:bCs/>
        </w:rPr>
      </w:pPr>
      <w:r w:rsidRPr="003562C8">
        <w:rPr>
          <w:rFonts w:ascii="Arial" w:hAnsi="Arial" w:cs="Arial"/>
          <w:b/>
          <w:bCs/>
        </w:rPr>
        <w:br w:type="page"/>
      </w:r>
    </w:p>
    <w:p w14:paraId="7DDF5047" w14:textId="77777777" w:rsidR="00D15718" w:rsidRPr="003562C8" w:rsidRDefault="00D15718" w:rsidP="00D15718">
      <w:pPr>
        <w:rPr>
          <w:rFonts w:ascii="Arial" w:hAnsi="Arial" w:cs="Arial"/>
        </w:rPr>
      </w:pPr>
      <w:r w:rsidRPr="003562C8">
        <w:rPr>
          <w:rFonts w:ascii="Arial" w:hAnsi="Arial" w:cs="Arial"/>
        </w:rPr>
        <w:lastRenderedPageBreak/>
        <w:t>Purchase intention by income</w:t>
      </w:r>
    </w:p>
    <w:tbl>
      <w:tblPr>
        <w:tblW w:w="88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06"/>
        <w:gridCol w:w="1722"/>
        <w:gridCol w:w="1722"/>
        <w:gridCol w:w="2419"/>
      </w:tblGrid>
      <w:tr w:rsidR="00D15718" w:rsidRPr="003562C8" w14:paraId="541CA354" w14:textId="77777777" w:rsidTr="00A61A78">
        <w:trPr>
          <w:cantSplit/>
          <w:trHeight w:val="573"/>
        </w:trPr>
        <w:tc>
          <w:tcPr>
            <w:tcW w:w="8869" w:type="dxa"/>
            <w:gridSpan w:val="4"/>
            <w:tcBorders>
              <w:top w:val="nil"/>
              <w:left w:val="nil"/>
              <w:bottom w:val="nil"/>
              <w:right w:val="nil"/>
            </w:tcBorders>
            <w:shd w:val="clear" w:color="auto" w:fill="FFFFFF"/>
            <w:vAlign w:val="center"/>
          </w:tcPr>
          <w:p w14:paraId="7B179E30" w14:textId="77777777" w:rsidR="00D15718" w:rsidRPr="003562C8" w:rsidRDefault="00D15718" w:rsidP="00A61A78">
            <w:pPr>
              <w:rPr>
                <w:rFonts w:ascii="Arial" w:hAnsi="Arial" w:cs="Arial"/>
                <w:b/>
                <w:bCs/>
              </w:rPr>
            </w:pPr>
            <w:r w:rsidRPr="003562C8">
              <w:rPr>
                <w:rFonts w:ascii="Arial" w:hAnsi="Arial" w:cs="Arial"/>
                <w:b/>
                <w:bCs/>
              </w:rPr>
              <w:t>Report</w:t>
            </w:r>
          </w:p>
        </w:tc>
      </w:tr>
      <w:tr w:rsidR="00D15718" w:rsidRPr="003562C8" w14:paraId="06831775" w14:textId="77777777" w:rsidTr="00A61A78">
        <w:trPr>
          <w:cantSplit/>
          <w:trHeight w:val="573"/>
        </w:trPr>
        <w:tc>
          <w:tcPr>
            <w:tcW w:w="8869" w:type="dxa"/>
            <w:gridSpan w:val="4"/>
            <w:tcBorders>
              <w:top w:val="nil"/>
              <w:left w:val="nil"/>
              <w:bottom w:val="nil"/>
              <w:right w:val="nil"/>
            </w:tcBorders>
            <w:shd w:val="clear" w:color="auto" w:fill="FFFFFF"/>
            <w:vAlign w:val="bottom"/>
          </w:tcPr>
          <w:p w14:paraId="69B2AC26" w14:textId="77777777" w:rsidR="00D15718" w:rsidRPr="003562C8" w:rsidRDefault="00D15718" w:rsidP="00A61A78">
            <w:pPr>
              <w:rPr>
                <w:rFonts w:ascii="Arial" w:hAnsi="Arial" w:cs="Arial"/>
                <w:b/>
                <w:bCs/>
              </w:rPr>
            </w:pPr>
            <w:r w:rsidRPr="003562C8">
              <w:rPr>
                <w:rFonts w:ascii="Arial" w:hAnsi="Arial" w:cs="Arial"/>
                <w:b/>
                <w:bCs/>
              </w:rPr>
              <w:t xml:space="preserve">PI_MEAN  </w:t>
            </w:r>
          </w:p>
        </w:tc>
      </w:tr>
      <w:tr w:rsidR="00D15718" w:rsidRPr="003562C8" w14:paraId="61B66584" w14:textId="77777777" w:rsidTr="00A61A78">
        <w:trPr>
          <w:cantSplit/>
          <w:trHeight w:val="985"/>
        </w:trPr>
        <w:tc>
          <w:tcPr>
            <w:tcW w:w="3006" w:type="dxa"/>
            <w:tcBorders>
              <w:top w:val="nil"/>
              <w:left w:val="nil"/>
              <w:bottom w:val="single" w:sz="8" w:space="0" w:color="152935"/>
              <w:right w:val="nil"/>
            </w:tcBorders>
            <w:shd w:val="clear" w:color="auto" w:fill="FFFFFF"/>
            <w:vAlign w:val="bottom"/>
          </w:tcPr>
          <w:p w14:paraId="6E279B53" w14:textId="77777777" w:rsidR="00D15718" w:rsidRPr="003562C8" w:rsidRDefault="00D15718" w:rsidP="00A61A78">
            <w:pPr>
              <w:rPr>
                <w:rFonts w:ascii="Arial" w:hAnsi="Arial" w:cs="Arial"/>
                <w:b/>
                <w:bCs/>
              </w:rPr>
            </w:pPr>
            <w:r w:rsidRPr="003562C8">
              <w:rPr>
                <w:rFonts w:ascii="Arial" w:hAnsi="Arial" w:cs="Arial"/>
                <w:b/>
                <w:bCs/>
              </w:rPr>
              <w:t>INC_NUM</w:t>
            </w:r>
          </w:p>
        </w:tc>
        <w:tc>
          <w:tcPr>
            <w:tcW w:w="1722" w:type="dxa"/>
            <w:tcBorders>
              <w:top w:val="nil"/>
              <w:left w:val="nil"/>
              <w:bottom w:val="single" w:sz="8" w:space="0" w:color="152935"/>
              <w:right w:val="single" w:sz="8" w:space="0" w:color="E0E0E0"/>
            </w:tcBorders>
            <w:shd w:val="clear" w:color="auto" w:fill="FFFFFF"/>
            <w:vAlign w:val="bottom"/>
          </w:tcPr>
          <w:p w14:paraId="007EA55C" w14:textId="77777777" w:rsidR="00D15718" w:rsidRPr="003562C8" w:rsidRDefault="00D15718" w:rsidP="00A61A78">
            <w:pPr>
              <w:rPr>
                <w:rFonts w:ascii="Arial" w:hAnsi="Arial" w:cs="Arial"/>
                <w:b/>
                <w:bCs/>
              </w:rPr>
            </w:pPr>
            <w:r w:rsidRPr="003562C8">
              <w:rPr>
                <w:rFonts w:ascii="Arial" w:hAnsi="Arial" w:cs="Arial"/>
                <w:b/>
                <w:bCs/>
              </w:rPr>
              <w:t>Mean</w:t>
            </w:r>
          </w:p>
        </w:tc>
        <w:tc>
          <w:tcPr>
            <w:tcW w:w="1722" w:type="dxa"/>
            <w:tcBorders>
              <w:top w:val="nil"/>
              <w:left w:val="single" w:sz="8" w:space="0" w:color="E0E0E0"/>
              <w:bottom w:val="single" w:sz="8" w:space="0" w:color="152935"/>
              <w:right w:val="single" w:sz="8" w:space="0" w:color="E0E0E0"/>
            </w:tcBorders>
            <w:shd w:val="clear" w:color="auto" w:fill="FFFFFF"/>
            <w:vAlign w:val="bottom"/>
          </w:tcPr>
          <w:p w14:paraId="159A649C" w14:textId="77777777" w:rsidR="00D15718" w:rsidRPr="003562C8" w:rsidRDefault="00D15718" w:rsidP="00A61A78">
            <w:pPr>
              <w:rPr>
                <w:rFonts w:ascii="Arial" w:hAnsi="Arial" w:cs="Arial"/>
                <w:b/>
                <w:bCs/>
              </w:rPr>
            </w:pPr>
            <w:r w:rsidRPr="003562C8">
              <w:rPr>
                <w:rFonts w:ascii="Arial" w:hAnsi="Arial" w:cs="Arial"/>
                <w:b/>
                <w:bCs/>
              </w:rPr>
              <w:t>N</w:t>
            </w:r>
          </w:p>
        </w:tc>
        <w:tc>
          <w:tcPr>
            <w:tcW w:w="2416" w:type="dxa"/>
            <w:tcBorders>
              <w:top w:val="nil"/>
              <w:left w:val="single" w:sz="8" w:space="0" w:color="E0E0E0"/>
              <w:bottom w:val="single" w:sz="8" w:space="0" w:color="152935"/>
              <w:right w:val="nil"/>
            </w:tcBorders>
            <w:shd w:val="clear" w:color="auto" w:fill="FFFFFF"/>
            <w:vAlign w:val="bottom"/>
          </w:tcPr>
          <w:p w14:paraId="5F127243" w14:textId="77777777" w:rsidR="00D15718" w:rsidRPr="003562C8" w:rsidRDefault="00D15718" w:rsidP="00A61A78">
            <w:pPr>
              <w:rPr>
                <w:rFonts w:ascii="Arial" w:hAnsi="Arial" w:cs="Arial"/>
                <w:b/>
                <w:bCs/>
              </w:rPr>
            </w:pPr>
            <w:r w:rsidRPr="003562C8">
              <w:rPr>
                <w:rFonts w:ascii="Arial" w:hAnsi="Arial" w:cs="Arial"/>
                <w:b/>
                <w:bCs/>
              </w:rPr>
              <w:t>Std. Deviation</w:t>
            </w:r>
          </w:p>
        </w:tc>
      </w:tr>
      <w:tr w:rsidR="00D15718" w:rsidRPr="003562C8" w14:paraId="218EF2A2" w14:textId="77777777" w:rsidTr="00A61A78">
        <w:trPr>
          <w:cantSplit/>
          <w:trHeight w:val="560"/>
        </w:trPr>
        <w:tc>
          <w:tcPr>
            <w:tcW w:w="3006" w:type="dxa"/>
            <w:tcBorders>
              <w:top w:val="single" w:sz="8" w:space="0" w:color="152935"/>
              <w:left w:val="nil"/>
              <w:bottom w:val="single" w:sz="8" w:space="0" w:color="AEAEAE"/>
              <w:right w:val="nil"/>
            </w:tcBorders>
            <w:shd w:val="clear" w:color="auto" w:fill="E0E0E0"/>
          </w:tcPr>
          <w:p w14:paraId="2D617423" w14:textId="77777777" w:rsidR="00D15718" w:rsidRPr="003562C8" w:rsidRDefault="00D15718" w:rsidP="00A61A78">
            <w:pPr>
              <w:rPr>
                <w:rFonts w:ascii="Arial" w:hAnsi="Arial" w:cs="Arial"/>
                <w:b/>
                <w:bCs/>
              </w:rPr>
            </w:pPr>
            <w:r w:rsidRPr="003562C8">
              <w:rPr>
                <w:rFonts w:ascii="Arial" w:hAnsi="Arial" w:cs="Arial"/>
                <w:b/>
                <w:bCs/>
              </w:rPr>
              <w:t>£1,000–£1,999</w:t>
            </w:r>
          </w:p>
        </w:tc>
        <w:tc>
          <w:tcPr>
            <w:tcW w:w="1722" w:type="dxa"/>
            <w:tcBorders>
              <w:top w:val="single" w:sz="8" w:space="0" w:color="152935"/>
              <w:left w:val="nil"/>
              <w:bottom w:val="single" w:sz="8" w:space="0" w:color="AEAEAE"/>
              <w:right w:val="single" w:sz="8" w:space="0" w:color="E0E0E0"/>
            </w:tcBorders>
            <w:shd w:val="clear" w:color="auto" w:fill="FFFFFF"/>
          </w:tcPr>
          <w:p w14:paraId="0EB12DDF" w14:textId="77777777" w:rsidR="00D15718" w:rsidRPr="003562C8" w:rsidRDefault="00D15718" w:rsidP="00A61A78">
            <w:pPr>
              <w:rPr>
                <w:rFonts w:ascii="Arial" w:hAnsi="Arial" w:cs="Arial"/>
                <w:b/>
                <w:bCs/>
              </w:rPr>
            </w:pPr>
            <w:r w:rsidRPr="003562C8">
              <w:rPr>
                <w:rFonts w:ascii="Arial" w:hAnsi="Arial" w:cs="Arial"/>
                <w:b/>
                <w:bCs/>
              </w:rPr>
              <w:t>2.9028</w:t>
            </w:r>
          </w:p>
        </w:tc>
        <w:tc>
          <w:tcPr>
            <w:tcW w:w="1722" w:type="dxa"/>
            <w:tcBorders>
              <w:top w:val="single" w:sz="8" w:space="0" w:color="152935"/>
              <w:left w:val="single" w:sz="8" w:space="0" w:color="E0E0E0"/>
              <w:bottom w:val="single" w:sz="8" w:space="0" w:color="AEAEAE"/>
              <w:right w:val="single" w:sz="8" w:space="0" w:color="E0E0E0"/>
            </w:tcBorders>
            <w:shd w:val="clear" w:color="auto" w:fill="FFFFFF"/>
          </w:tcPr>
          <w:p w14:paraId="3E397E9B" w14:textId="77777777" w:rsidR="00D15718" w:rsidRPr="003562C8" w:rsidRDefault="00D15718" w:rsidP="00A61A78">
            <w:pPr>
              <w:rPr>
                <w:rFonts w:ascii="Arial" w:hAnsi="Arial" w:cs="Arial"/>
                <w:b/>
                <w:bCs/>
              </w:rPr>
            </w:pPr>
            <w:r w:rsidRPr="003562C8">
              <w:rPr>
                <w:rFonts w:ascii="Arial" w:hAnsi="Arial" w:cs="Arial"/>
                <w:b/>
                <w:bCs/>
              </w:rPr>
              <w:t>36</w:t>
            </w:r>
          </w:p>
        </w:tc>
        <w:tc>
          <w:tcPr>
            <w:tcW w:w="2416" w:type="dxa"/>
            <w:tcBorders>
              <w:top w:val="single" w:sz="8" w:space="0" w:color="152935"/>
              <w:left w:val="single" w:sz="8" w:space="0" w:color="E0E0E0"/>
              <w:bottom w:val="single" w:sz="8" w:space="0" w:color="AEAEAE"/>
              <w:right w:val="nil"/>
            </w:tcBorders>
            <w:shd w:val="clear" w:color="auto" w:fill="FFFFFF"/>
          </w:tcPr>
          <w:p w14:paraId="3EBADBCC" w14:textId="77777777" w:rsidR="00D15718" w:rsidRPr="003562C8" w:rsidRDefault="00D15718" w:rsidP="00A61A78">
            <w:pPr>
              <w:rPr>
                <w:rFonts w:ascii="Arial" w:hAnsi="Arial" w:cs="Arial"/>
                <w:b/>
                <w:bCs/>
              </w:rPr>
            </w:pPr>
            <w:r w:rsidRPr="003562C8">
              <w:rPr>
                <w:rFonts w:ascii="Arial" w:hAnsi="Arial" w:cs="Arial"/>
                <w:b/>
                <w:bCs/>
              </w:rPr>
              <w:t>1.04928</w:t>
            </w:r>
          </w:p>
        </w:tc>
      </w:tr>
      <w:tr w:rsidR="00D15718" w:rsidRPr="003562C8" w14:paraId="4ED7B95B" w14:textId="77777777" w:rsidTr="00A61A78">
        <w:trPr>
          <w:cantSplit/>
          <w:trHeight w:val="560"/>
        </w:trPr>
        <w:tc>
          <w:tcPr>
            <w:tcW w:w="3006" w:type="dxa"/>
            <w:tcBorders>
              <w:top w:val="single" w:sz="8" w:space="0" w:color="AEAEAE"/>
              <w:left w:val="nil"/>
              <w:bottom w:val="single" w:sz="8" w:space="0" w:color="AEAEAE"/>
              <w:right w:val="nil"/>
            </w:tcBorders>
            <w:shd w:val="clear" w:color="auto" w:fill="E0E0E0"/>
          </w:tcPr>
          <w:p w14:paraId="03FEFC4F" w14:textId="77777777" w:rsidR="00D15718" w:rsidRPr="003562C8" w:rsidRDefault="00D15718" w:rsidP="00A61A78">
            <w:pPr>
              <w:rPr>
                <w:rFonts w:ascii="Arial" w:hAnsi="Arial" w:cs="Arial"/>
                <w:b/>
                <w:bCs/>
              </w:rPr>
            </w:pPr>
            <w:r w:rsidRPr="003562C8">
              <w:rPr>
                <w:rFonts w:ascii="Arial" w:hAnsi="Arial" w:cs="Arial"/>
                <w:b/>
                <w:bCs/>
              </w:rPr>
              <w:t>£2,000–£2,999</w:t>
            </w:r>
          </w:p>
        </w:tc>
        <w:tc>
          <w:tcPr>
            <w:tcW w:w="1722" w:type="dxa"/>
            <w:tcBorders>
              <w:top w:val="single" w:sz="8" w:space="0" w:color="AEAEAE"/>
              <w:left w:val="nil"/>
              <w:bottom w:val="single" w:sz="8" w:space="0" w:color="AEAEAE"/>
              <w:right w:val="single" w:sz="8" w:space="0" w:color="E0E0E0"/>
            </w:tcBorders>
            <w:shd w:val="clear" w:color="auto" w:fill="FFFFFF"/>
          </w:tcPr>
          <w:p w14:paraId="682212CD" w14:textId="77777777" w:rsidR="00D15718" w:rsidRPr="003562C8" w:rsidRDefault="00D15718" w:rsidP="00A61A78">
            <w:pPr>
              <w:rPr>
                <w:rFonts w:ascii="Arial" w:hAnsi="Arial" w:cs="Arial"/>
                <w:b/>
                <w:bCs/>
              </w:rPr>
            </w:pPr>
            <w:r w:rsidRPr="003562C8">
              <w:rPr>
                <w:rFonts w:ascii="Arial" w:hAnsi="Arial" w:cs="Arial"/>
                <w:b/>
                <w:bCs/>
              </w:rPr>
              <w:t>3.2232</w:t>
            </w:r>
          </w:p>
        </w:tc>
        <w:tc>
          <w:tcPr>
            <w:tcW w:w="1722" w:type="dxa"/>
            <w:tcBorders>
              <w:top w:val="single" w:sz="8" w:space="0" w:color="AEAEAE"/>
              <w:left w:val="single" w:sz="8" w:space="0" w:color="E0E0E0"/>
              <w:bottom w:val="single" w:sz="8" w:space="0" w:color="AEAEAE"/>
              <w:right w:val="single" w:sz="8" w:space="0" w:color="E0E0E0"/>
            </w:tcBorders>
            <w:shd w:val="clear" w:color="auto" w:fill="FFFFFF"/>
          </w:tcPr>
          <w:p w14:paraId="7E3833D6" w14:textId="77777777" w:rsidR="00D15718" w:rsidRPr="003562C8" w:rsidRDefault="00D15718" w:rsidP="00A61A78">
            <w:pPr>
              <w:rPr>
                <w:rFonts w:ascii="Arial" w:hAnsi="Arial" w:cs="Arial"/>
                <w:b/>
                <w:bCs/>
              </w:rPr>
            </w:pPr>
            <w:r w:rsidRPr="003562C8">
              <w:rPr>
                <w:rFonts w:ascii="Arial" w:hAnsi="Arial" w:cs="Arial"/>
                <w:b/>
                <w:bCs/>
              </w:rPr>
              <w:t>28</w:t>
            </w:r>
          </w:p>
        </w:tc>
        <w:tc>
          <w:tcPr>
            <w:tcW w:w="2416" w:type="dxa"/>
            <w:tcBorders>
              <w:top w:val="single" w:sz="8" w:space="0" w:color="AEAEAE"/>
              <w:left w:val="single" w:sz="8" w:space="0" w:color="E0E0E0"/>
              <w:bottom w:val="single" w:sz="8" w:space="0" w:color="AEAEAE"/>
              <w:right w:val="nil"/>
            </w:tcBorders>
            <w:shd w:val="clear" w:color="auto" w:fill="FFFFFF"/>
          </w:tcPr>
          <w:p w14:paraId="4D299220" w14:textId="77777777" w:rsidR="00D15718" w:rsidRPr="003562C8" w:rsidRDefault="00D15718" w:rsidP="00A61A78">
            <w:pPr>
              <w:rPr>
                <w:rFonts w:ascii="Arial" w:hAnsi="Arial" w:cs="Arial"/>
                <w:b/>
                <w:bCs/>
              </w:rPr>
            </w:pPr>
            <w:r w:rsidRPr="003562C8">
              <w:rPr>
                <w:rFonts w:ascii="Arial" w:hAnsi="Arial" w:cs="Arial"/>
                <w:b/>
                <w:bCs/>
              </w:rPr>
              <w:t>.80605</w:t>
            </w:r>
          </w:p>
        </w:tc>
      </w:tr>
      <w:tr w:rsidR="00D15718" w:rsidRPr="003562C8" w14:paraId="0E8149D3" w14:textId="77777777" w:rsidTr="00A61A78">
        <w:trPr>
          <w:cantSplit/>
          <w:trHeight w:val="573"/>
        </w:trPr>
        <w:tc>
          <w:tcPr>
            <w:tcW w:w="3006" w:type="dxa"/>
            <w:tcBorders>
              <w:top w:val="single" w:sz="8" w:space="0" w:color="AEAEAE"/>
              <w:left w:val="nil"/>
              <w:bottom w:val="single" w:sz="8" w:space="0" w:color="AEAEAE"/>
              <w:right w:val="nil"/>
            </w:tcBorders>
            <w:shd w:val="clear" w:color="auto" w:fill="E0E0E0"/>
          </w:tcPr>
          <w:p w14:paraId="44EEA8D5" w14:textId="77777777" w:rsidR="00D15718" w:rsidRPr="003562C8" w:rsidRDefault="00D15718" w:rsidP="00A61A78">
            <w:pPr>
              <w:rPr>
                <w:rFonts w:ascii="Arial" w:hAnsi="Arial" w:cs="Arial"/>
                <w:b/>
                <w:bCs/>
              </w:rPr>
            </w:pPr>
            <w:r w:rsidRPr="003562C8">
              <w:rPr>
                <w:rFonts w:ascii="Arial" w:hAnsi="Arial" w:cs="Arial"/>
                <w:b/>
                <w:bCs/>
              </w:rPr>
              <w:t>£3,000–£3,999</w:t>
            </w:r>
          </w:p>
        </w:tc>
        <w:tc>
          <w:tcPr>
            <w:tcW w:w="1722" w:type="dxa"/>
            <w:tcBorders>
              <w:top w:val="single" w:sz="8" w:space="0" w:color="AEAEAE"/>
              <w:left w:val="nil"/>
              <w:bottom w:val="single" w:sz="8" w:space="0" w:color="AEAEAE"/>
              <w:right w:val="single" w:sz="8" w:space="0" w:color="E0E0E0"/>
            </w:tcBorders>
            <w:shd w:val="clear" w:color="auto" w:fill="FFFFFF"/>
          </w:tcPr>
          <w:p w14:paraId="12CFC5E1" w14:textId="77777777" w:rsidR="00D15718" w:rsidRPr="003562C8" w:rsidRDefault="00D15718" w:rsidP="00A61A78">
            <w:pPr>
              <w:rPr>
                <w:rFonts w:ascii="Arial" w:hAnsi="Arial" w:cs="Arial"/>
                <w:b/>
                <w:bCs/>
              </w:rPr>
            </w:pPr>
            <w:r w:rsidRPr="003562C8">
              <w:rPr>
                <w:rFonts w:ascii="Arial" w:hAnsi="Arial" w:cs="Arial"/>
                <w:b/>
                <w:bCs/>
              </w:rPr>
              <w:t>2.5625</w:t>
            </w:r>
          </w:p>
        </w:tc>
        <w:tc>
          <w:tcPr>
            <w:tcW w:w="1722" w:type="dxa"/>
            <w:tcBorders>
              <w:top w:val="single" w:sz="8" w:space="0" w:color="AEAEAE"/>
              <w:left w:val="single" w:sz="8" w:space="0" w:color="E0E0E0"/>
              <w:bottom w:val="single" w:sz="8" w:space="0" w:color="AEAEAE"/>
              <w:right w:val="single" w:sz="8" w:space="0" w:color="E0E0E0"/>
            </w:tcBorders>
            <w:shd w:val="clear" w:color="auto" w:fill="FFFFFF"/>
          </w:tcPr>
          <w:p w14:paraId="47E6FBB0" w14:textId="77777777" w:rsidR="00D15718" w:rsidRPr="003562C8" w:rsidRDefault="00D15718" w:rsidP="00A61A78">
            <w:pPr>
              <w:rPr>
                <w:rFonts w:ascii="Arial" w:hAnsi="Arial" w:cs="Arial"/>
                <w:b/>
                <w:bCs/>
              </w:rPr>
            </w:pPr>
            <w:r w:rsidRPr="003562C8">
              <w:rPr>
                <w:rFonts w:ascii="Arial" w:hAnsi="Arial" w:cs="Arial"/>
                <w:b/>
                <w:bCs/>
              </w:rPr>
              <w:t>4</w:t>
            </w:r>
          </w:p>
        </w:tc>
        <w:tc>
          <w:tcPr>
            <w:tcW w:w="2416" w:type="dxa"/>
            <w:tcBorders>
              <w:top w:val="single" w:sz="8" w:space="0" w:color="AEAEAE"/>
              <w:left w:val="single" w:sz="8" w:space="0" w:color="E0E0E0"/>
              <w:bottom w:val="single" w:sz="8" w:space="0" w:color="AEAEAE"/>
              <w:right w:val="nil"/>
            </w:tcBorders>
            <w:shd w:val="clear" w:color="auto" w:fill="FFFFFF"/>
          </w:tcPr>
          <w:p w14:paraId="03527C90" w14:textId="77777777" w:rsidR="00D15718" w:rsidRPr="003562C8" w:rsidRDefault="00D15718" w:rsidP="00A61A78">
            <w:pPr>
              <w:rPr>
                <w:rFonts w:ascii="Arial" w:hAnsi="Arial" w:cs="Arial"/>
                <w:b/>
                <w:bCs/>
              </w:rPr>
            </w:pPr>
            <w:r w:rsidRPr="003562C8">
              <w:rPr>
                <w:rFonts w:ascii="Arial" w:hAnsi="Arial" w:cs="Arial"/>
                <w:b/>
                <w:bCs/>
              </w:rPr>
              <w:t>.51539</w:t>
            </w:r>
          </w:p>
        </w:tc>
      </w:tr>
      <w:tr w:rsidR="00D15718" w:rsidRPr="003562C8" w14:paraId="594E4AC7" w14:textId="77777777" w:rsidTr="00A61A78">
        <w:trPr>
          <w:cantSplit/>
          <w:trHeight w:val="560"/>
        </w:trPr>
        <w:tc>
          <w:tcPr>
            <w:tcW w:w="3006" w:type="dxa"/>
            <w:tcBorders>
              <w:top w:val="single" w:sz="8" w:space="0" w:color="AEAEAE"/>
              <w:left w:val="nil"/>
              <w:bottom w:val="single" w:sz="8" w:space="0" w:color="AEAEAE"/>
              <w:right w:val="nil"/>
            </w:tcBorders>
            <w:shd w:val="clear" w:color="auto" w:fill="E0E0E0"/>
          </w:tcPr>
          <w:p w14:paraId="10F9EF43" w14:textId="77777777" w:rsidR="00D15718" w:rsidRPr="003562C8" w:rsidRDefault="00D15718" w:rsidP="00A61A78">
            <w:pPr>
              <w:rPr>
                <w:rFonts w:ascii="Arial" w:hAnsi="Arial" w:cs="Arial"/>
                <w:b/>
                <w:bCs/>
              </w:rPr>
            </w:pPr>
            <w:r w:rsidRPr="003562C8">
              <w:rPr>
                <w:rFonts w:ascii="Arial" w:hAnsi="Arial" w:cs="Arial"/>
                <w:b/>
                <w:bCs/>
              </w:rPr>
              <w:t>£4,000 and above</w:t>
            </w:r>
          </w:p>
        </w:tc>
        <w:tc>
          <w:tcPr>
            <w:tcW w:w="1722" w:type="dxa"/>
            <w:tcBorders>
              <w:top w:val="single" w:sz="8" w:space="0" w:color="AEAEAE"/>
              <w:left w:val="nil"/>
              <w:bottom w:val="single" w:sz="8" w:space="0" w:color="AEAEAE"/>
              <w:right w:val="single" w:sz="8" w:space="0" w:color="E0E0E0"/>
            </w:tcBorders>
            <w:shd w:val="clear" w:color="auto" w:fill="FFFFFF"/>
          </w:tcPr>
          <w:p w14:paraId="5F5C8C05" w14:textId="77777777" w:rsidR="00D15718" w:rsidRPr="003562C8" w:rsidRDefault="00D15718" w:rsidP="00A61A78">
            <w:pPr>
              <w:rPr>
                <w:rFonts w:ascii="Arial" w:hAnsi="Arial" w:cs="Arial"/>
                <w:b/>
                <w:bCs/>
              </w:rPr>
            </w:pPr>
            <w:r w:rsidRPr="003562C8">
              <w:rPr>
                <w:rFonts w:ascii="Arial" w:hAnsi="Arial" w:cs="Arial"/>
                <w:b/>
                <w:bCs/>
              </w:rPr>
              <w:t>2.0000</w:t>
            </w:r>
          </w:p>
        </w:tc>
        <w:tc>
          <w:tcPr>
            <w:tcW w:w="1722" w:type="dxa"/>
            <w:tcBorders>
              <w:top w:val="single" w:sz="8" w:space="0" w:color="AEAEAE"/>
              <w:left w:val="single" w:sz="8" w:space="0" w:color="E0E0E0"/>
              <w:bottom w:val="single" w:sz="8" w:space="0" w:color="AEAEAE"/>
              <w:right w:val="single" w:sz="8" w:space="0" w:color="E0E0E0"/>
            </w:tcBorders>
            <w:shd w:val="clear" w:color="auto" w:fill="FFFFFF"/>
          </w:tcPr>
          <w:p w14:paraId="7C747BDF" w14:textId="77777777" w:rsidR="00D15718" w:rsidRPr="003562C8" w:rsidRDefault="00D15718" w:rsidP="00A61A78">
            <w:pPr>
              <w:rPr>
                <w:rFonts w:ascii="Arial" w:hAnsi="Arial" w:cs="Arial"/>
                <w:b/>
                <w:bCs/>
              </w:rPr>
            </w:pPr>
            <w:r w:rsidRPr="003562C8">
              <w:rPr>
                <w:rFonts w:ascii="Arial" w:hAnsi="Arial" w:cs="Arial"/>
                <w:b/>
                <w:bCs/>
              </w:rPr>
              <w:t>1</w:t>
            </w:r>
          </w:p>
        </w:tc>
        <w:tc>
          <w:tcPr>
            <w:tcW w:w="2416" w:type="dxa"/>
            <w:tcBorders>
              <w:top w:val="single" w:sz="8" w:space="0" w:color="AEAEAE"/>
              <w:left w:val="single" w:sz="8" w:space="0" w:color="E0E0E0"/>
              <w:bottom w:val="single" w:sz="8" w:space="0" w:color="AEAEAE"/>
              <w:right w:val="nil"/>
            </w:tcBorders>
            <w:shd w:val="clear" w:color="auto" w:fill="FFFFFF"/>
          </w:tcPr>
          <w:p w14:paraId="1BC114F9" w14:textId="77777777" w:rsidR="00D15718" w:rsidRPr="003562C8" w:rsidRDefault="00D15718" w:rsidP="00A61A78">
            <w:pPr>
              <w:rPr>
                <w:rFonts w:ascii="Arial" w:hAnsi="Arial" w:cs="Arial"/>
                <w:b/>
                <w:bCs/>
              </w:rPr>
            </w:pPr>
            <w:r w:rsidRPr="003562C8">
              <w:rPr>
                <w:rFonts w:ascii="Arial" w:hAnsi="Arial" w:cs="Arial"/>
                <w:b/>
                <w:bCs/>
              </w:rPr>
              <w:t>.</w:t>
            </w:r>
          </w:p>
        </w:tc>
      </w:tr>
      <w:tr w:rsidR="00D15718" w:rsidRPr="003562C8" w14:paraId="5A4DBF73" w14:textId="77777777" w:rsidTr="00A61A78">
        <w:trPr>
          <w:cantSplit/>
          <w:trHeight w:val="573"/>
        </w:trPr>
        <w:tc>
          <w:tcPr>
            <w:tcW w:w="3006" w:type="dxa"/>
            <w:tcBorders>
              <w:top w:val="single" w:sz="8" w:space="0" w:color="AEAEAE"/>
              <w:left w:val="nil"/>
              <w:bottom w:val="single" w:sz="8" w:space="0" w:color="AEAEAE"/>
              <w:right w:val="nil"/>
            </w:tcBorders>
            <w:shd w:val="clear" w:color="auto" w:fill="E0E0E0"/>
          </w:tcPr>
          <w:p w14:paraId="2B97A895" w14:textId="77777777" w:rsidR="00D15718" w:rsidRPr="003562C8" w:rsidRDefault="00D15718" w:rsidP="00A61A78">
            <w:pPr>
              <w:rPr>
                <w:rFonts w:ascii="Arial" w:hAnsi="Arial" w:cs="Arial"/>
                <w:b/>
                <w:bCs/>
              </w:rPr>
            </w:pPr>
            <w:r w:rsidRPr="003562C8">
              <w:rPr>
                <w:rFonts w:ascii="Arial" w:hAnsi="Arial" w:cs="Arial"/>
                <w:b/>
                <w:bCs/>
              </w:rPr>
              <w:t>Less than £1,000</w:t>
            </w:r>
          </w:p>
        </w:tc>
        <w:tc>
          <w:tcPr>
            <w:tcW w:w="1722" w:type="dxa"/>
            <w:tcBorders>
              <w:top w:val="single" w:sz="8" w:space="0" w:color="AEAEAE"/>
              <w:left w:val="nil"/>
              <w:bottom w:val="single" w:sz="8" w:space="0" w:color="AEAEAE"/>
              <w:right w:val="single" w:sz="8" w:space="0" w:color="E0E0E0"/>
            </w:tcBorders>
            <w:shd w:val="clear" w:color="auto" w:fill="FFFFFF"/>
          </w:tcPr>
          <w:p w14:paraId="742B325E" w14:textId="77777777" w:rsidR="00D15718" w:rsidRPr="003562C8" w:rsidRDefault="00D15718" w:rsidP="00A61A78">
            <w:pPr>
              <w:rPr>
                <w:rFonts w:ascii="Arial" w:hAnsi="Arial" w:cs="Arial"/>
                <w:b/>
                <w:bCs/>
              </w:rPr>
            </w:pPr>
            <w:r w:rsidRPr="003562C8">
              <w:rPr>
                <w:rFonts w:ascii="Arial" w:hAnsi="Arial" w:cs="Arial"/>
                <w:b/>
                <w:bCs/>
              </w:rPr>
              <w:t>3.2083</w:t>
            </w:r>
          </w:p>
        </w:tc>
        <w:tc>
          <w:tcPr>
            <w:tcW w:w="1722" w:type="dxa"/>
            <w:tcBorders>
              <w:top w:val="single" w:sz="8" w:space="0" w:color="AEAEAE"/>
              <w:left w:val="single" w:sz="8" w:space="0" w:color="E0E0E0"/>
              <w:bottom w:val="single" w:sz="8" w:space="0" w:color="AEAEAE"/>
              <w:right w:val="single" w:sz="8" w:space="0" w:color="E0E0E0"/>
            </w:tcBorders>
            <w:shd w:val="clear" w:color="auto" w:fill="FFFFFF"/>
          </w:tcPr>
          <w:p w14:paraId="383842F9" w14:textId="77777777" w:rsidR="00D15718" w:rsidRPr="003562C8" w:rsidRDefault="00D15718" w:rsidP="00A61A78">
            <w:pPr>
              <w:rPr>
                <w:rFonts w:ascii="Arial" w:hAnsi="Arial" w:cs="Arial"/>
                <w:b/>
                <w:bCs/>
              </w:rPr>
            </w:pPr>
            <w:r w:rsidRPr="003562C8">
              <w:rPr>
                <w:rFonts w:ascii="Arial" w:hAnsi="Arial" w:cs="Arial"/>
                <w:b/>
                <w:bCs/>
              </w:rPr>
              <w:t>18</w:t>
            </w:r>
          </w:p>
        </w:tc>
        <w:tc>
          <w:tcPr>
            <w:tcW w:w="2416" w:type="dxa"/>
            <w:tcBorders>
              <w:top w:val="single" w:sz="8" w:space="0" w:color="AEAEAE"/>
              <w:left w:val="single" w:sz="8" w:space="0" w:color="E0E0E0"/>
              <w:bottom w:val="single" w:sz="8" w:space="0" w:color="AEAEAE"/>
              <w:right w:val="nil"/>
            </w:tcBorders>
            <w:shd w:val="clear" w:color="auto" w:fill="FFFFFF"/>
          </w:tcPr>
          <w:p w14:paraId="616E29FD" w14:textId="77777777" w:rsidR="00D15718" w:rsidRPr="003562C8" w:rsidRDefault="00D15718" w:rsidP="00A61A78">
            <w:pPr>
              <w:rPr>
                <w:rFonts w:ascii="Arial" w:hAnsi="Arial" w:cs="Arial"/>
                <w:b/>
                <w:bCs/>
              </w:rPr>
            </w:pPr>
            <w:r w:rsidRPr="003562C8">
              <w:rPr>
                <w:rFonts w:ascii="Arial" w:hAnsi="Arial" w:cs="Arial"/>
                <w:b/>
                <w:bCs/>
              </w:rPr>
              <w:t>.96730</w:t>
            </w:r>
          </w:p>
        </w:tc>
      </w:tr>
      <w:tr w:rsidR="00D15718" w:rsidRPr="003562C8" w14:paraId="22B75F69" w14:textId="77777777" w:rsidTr="00A61A78">
        <w:trPr>
          <w:cantSplit/>
          <w:trHeight w:val="560"/>
        </w:trPr>
        <w:tc>
          <w:tcPr>
            <w:tcW w:w="3006" w:type="dxa"/>
            <w:tcBorders>
              <w:top w:val="single" w:sz="8" w:space="0" w:color="AEAEAE"/>
              <w:left w:val="nil"/>
              <w:bottom w:val="single" w:sz="8" w:space="0" w:color="AEAEAE"/>
              <w:right w:val="nil"/>
            </w:tcBorders>
            <w:shd w:val="clear" w:color="auto" w:fill="E0E0E0"/>
          </w:tcPr>
          <w:p w14:paraId="73B6983C" w14:textId="77777777" w:rsidR="00D15718" w:rsidRPr="003562C8" w:rsidRDefault="00D15718" w:rsidP="00A61A78">
            <w:pPr>
              <w:rPr>
                <w:rFonts w:ascii="Arial" w:hAnsi="Arial" w:cs="Arial"/>
                <w:b/>
                <w:bCs/>
              </w:rPr>
            </w:pPr>
            <w:r w:rsidRPr="003562C8">
              <w:rPr>
                <w:rFonts w:ascii="Arial" w:hAnsi="Arial" w:cs="Arial"/>
                <w:b/>
                <w:bCs/>
              </w:rPr>
              <w:t>Prefer not to say</w:t>
            </w:r>
          </w:p>
        </w:tc>
        <w:tc>
          <w:tcPr>
            <w:tcW w:w="1722" w:type="dxa"/>
            <w:tcBorders>
              <w:top w:val="single" w:sz="8" w:space="0" w:color="AEAEAE"/>
              <w:left w:val="nil"/>
              <w:bottom w:val="single" w:sz="8" w:space="0" w:color="AEAEAE"/>
              <w:right w:val="single" w:sz="8" w:space="0" w:color="E0E0E0"/>
            </w:tcBorders>
            <w:shd w:val="clear" w:color="auto" w:fill="FFFFFF"/>
          </w:tcPr>
          <w:p w14:paraId="3EFB207F" w14:textId="77777777" w:rsidR="00D15718" w:rsidRPr="003562C8" w:rsidRDefault="00D15718" w:rsidP="00A61A78">
            <w:pPr>
              <w:rPr>
                <w:rFonts w:ascii="Arial" w:hAnsi="Arial" w:cs="Arial"/>
                <w:b/>
                <w:bCs/>
              </w:rPr>
            </w:pPr>
            <w:r w:rsidRPr="003562C8">
              <w:rPr>
                <w:rFonts w:ascii="Arial" w:hAnsi="Arial" w:cs="Arial"/>
                <w:b/>
                <w:bCs/>
              </w:rPr>
              <w:t>3.1172</w:t>
            </w:r>
          </w:p>
        </w:tc>
        <w:tc>
          <w:tcPr>
            <w:tcW w:w="1722" w:type="dxa"/>
            <w:tcBorders>
              <w:top w:val="single" w:sz="8" w:space="0" w:color="AEAEAE"/>
              <w:left w:val="single" w:sz="8" w:space="0" w:color="E0E0E0"/>
              <w:bottom w:val="single" w:sz="8" w:space="0" w:color="AEAEAE"/>
              <w:right w:val="single" w:sz="8" w:space="0" w:color="E0E0E0"/>
            </w:tcBorders>
            <w:shd w:val="clear" w:color="auto" w:fill="FFFFFF"/>
          </w:tcPr>
          <w:p w14:paraId="431A74CA" w14:textId="77777777" w:rsidR="00D15718" w:rsidRPr="003562C8" w:rsidRDefault="00D15718" w:rsidP="00A61A78">
            <w:pPr>
              <w:rPr>
                <w:rFonts w:ascii="Arial" w:hAnsi="Arial" w:cs="Arial"/>
                <w:b/>
                <w:bCs/>
              </w:rPr>
            </w:pPr>
            <w:r w:rsidRPr="003562C8">
              <w:rPr>
                <w:rFonts w:ascii="Arial" w:hAnsi="Arial" w:cs="Arial"/>
                <w:b/>
                <w:bCs/>
              </w:rPr>
              <w:t>64</w:t>
            </w:r>
          </w:p>
        </w:tc>
        <w:tc>
          <w:tcPr>
            <w:tcW w:w="2416" w:type="dxa"/>
            <w:tcBorders>
              <w:top w:val="single" w:sz="8" w:space="0" w:color="AEAEAE"/>
              <w:left w:val="single" w:sz="8" w:space="0" w:color="E0E0E0"/>
              <w:bottom w:val="single" w:sz="8" w:space="0" w:color="AEAEAE"/>
              <w:right w:val="nil"/>
            </w:tcBorders>
            <w:shd w:val="clear" w:color="auto" w:fill="FFFFFF"/>
          </w:tcPr>
          <w:p w14:paraId="68FF3C40" w14:textId="77777777" w:rsidR="00D15718" w:rsidRPr="003562C8" w:rsidRDefault="00D15718" w:rsidP="00A61A78">
            <w:pPr>
              <w:rPr>
                <w:rFonts w:ascii="Arial" w:hAnsi="Arial" w:cs="Arial"/>
                <w:b/>
                <w:bCs/>
              </w:rPr>
            </w:pPr>
            <w:r w:rsidRPr="003562C8">
              <w:rPr>
                <w:rFonts w:ascii="Arial" w:hAnsi="Arial" w:cs="Arial"/>
                <w:b/>
                <w:bCs/>
              </w:rPr>
              <w:t>.86484</w:t>
            </w:r>
          </w:p>
        </w:tc>
      </w:tr>
      <w:tr w:rsidR="00D15718" w:rsidRPr="003562C8" w14:paraId="63B8847C" w14:textId="77777777" w:rsidTr="00A61A78">
        <w:trPr>
          <w:cantSplit/>
          <w:trHeight w:val="560"/>
        </w:trPr>
        <w:tc>
          <w:tcPr>
            <w:tcW w:w="3006" w:type="dxa"/>
            <w:tcBorders>
              <w:top w:val="single" w:sz="8" w:space="0" w:color="AEAEAE"/>
              <w:left w:val="nil"/>
              <w:bottom w:val="single" w:sz="8" w:space="0" w:color="152935"/>
              <w:right w:val="nil"/>
            </w:tcBorders>
            <w:shd w:val="clear" w:color="auto" w:fill="E0E0E0"/>
          </w:tcPr>
          <w:p w14:paraId="6FD3F1CB" w14:textId="77777777" w:rsidR="00D15718" w:rsidRPr="003562C8" w:rsidRDefault="00D15718" w:rsidP="00A61A78">
            <w:pPr>
              <w:rPr>
                <w:rFonts w:ascii="Arial" w:hAnsi="Arial" w:cs="Arial"/>
                <w:b/>
                <w:bCs/>
              </w:rPr>
            </w:pPr>
            <w:r w:rsidRPr="003562C8">
              <w:rPr>
                <w:rFonts w:ascii="Arial" w:hAnsi="Arial" w:cs="Arial"/>
                <w:b/>
                <w:bCs/>
              </w:rPr>
              <w:t>Total</w:t>
            </w:r>
          </w:p>
        </w:tc>
        <w:tc>
          <w:tcPr>
            <w:tcW w:w="1722" w:type="dxa"/>
            <w:tcBorders>
              <w:top w:val="single" w:sz="8" w:space="0" w:color="AEAEAE"/>
              <w:left w:val="nil"/>
              <w:bottom w:val="single" w:sz="8" w:space="0" w:color="152935"/>
              <w:right w:val="single" w:sz="8" w:space="0" w:color="E0E0E0"/>
            </w:tcBorders>
            <w:shd w:val="clear" w:color="auto" w:fill="FFFFFF"/>
          </w:tcPr>
          <w:p w14:paraId="30EFF0DB" w14:textId="77777777" w:rsidR="00D15718" w:rsidRPr="003562C8" w:rsidRDefault="00D15718" w:rsidP="00A61A78">
            <w:pPr>
              <w:rPr>
                <w:rFonts w:ascii="Arial" w:hAnsi="Arial" w:cs="Arial"/>
                <w:b/>
                <w:bCs/>
              </w:rPr>
            </w:pPr>
            <w:r w:rsidRPr="003562C8">
              <w:rPr>
                <w:rFonts w:ascii="Arial" w:hAnsi="Arial" w:cs="Arial"/>
                <w:b/>
                <w:bCs/>
              </w:rPr>
              <w:t>3.0745</w:t>
            </w:r>
          </w:p>
        </w:tc>
        <w:tc>
          <w:tcPr>
            <w:tcW w:w="1722" w:type="dxa"/>
            <w:tcBorders>
              <w:top w:val="single" w:sz="8" w:space="0" w:color="AEAEAE"/>
              <w:left w:val="single" w:sz="8" w:space="0" w:color="E0E0E0"/>
              <w:bottom w:val="single" w:sz="8" w:space="0" w:color="152935"/>
              <w:right w:val="single" w:sz="8" w:space="0" w:color="E0E0E0"/>
            </w:tcBorders>
            <w:shd w:val="clear" w:color="auto" w:fill="FFFFFF"/>
          </w:tcPr>
          <w:p w14:paraId="7FF7E1FD" w14:textId="77777777" w:rsidR="00D15718" w:rsidRPr="003562C8" w:rsidRDefault="00D15718" w:rsidP="00A61A78">
            <w:pPr>
              <w:rPr>
                <w:rFonts w:ascii="Arial" w:hAnsi="Arial" w:cs="Arial"/>
                <w:b/>
                <w:bCs/>
              </w:rPr>
            </w:pPr>
            <w:r w:rsidRPr="003562C8">
              <w:rPr>
                <w:rFonts w:ascii="Arial" w:hAnsi="Arial" w:cs="Arial"/>
                <w:b/>
                <w:bCs/>
              </w:rPr>
              <w:t>151</w:t>
            </w:r>
          </w:p>
        </w:tc>
        <w:tc>
          <w:tcPr>
            <w:tcW w:w="2416" w:type="dxa"/>
            <w:tcBorders>
              <w:top w:val="single" w:sz="8" w:space="0" w:color="AEAEAE"/>
              <w:left w:val="single" w:sz="8" w:space="0" w:color="E0E0E0"/>
              <w:bottom w:val="single" w:sz="8" w:space="0" w:color="152935"/>
              <w:right w:val="nil"/>
            </w:tcBorders>
            <w:shd w:val="clear" w:color="auto" w:fill="FFFFFF"/>
          </w:tcPr>
          <w:p w14:paraId="63A59E58" w14:textId="77777777" w:rsidR="00D15718" w:rsidRPr="003562C8" w:rsidRDefault="00D15718" w:rsidP="00A61A78">
            <w:pPr>
              <w:rPr>
                <w:rFonts w:ascii="Arial" w:hAnsi="Arial" w:cs="Arial"/>
                <w:b/>
                <w:bCs/>
              </w:rPr>
            </w:pPr>
            <w:r w:rsidRPr="003562C8">
              <w:rPr>
                <w:rFonts w:ascii="Arial" w:hAnsi="Arial" w:cs="Arial"/>
                <w:b/>
                <w:bCs/>
              </w:rPr>
              <w:t>.91003</w:t>
            </w:r>
          </w:p>
        </w:tc>
      </w:tr>
    </w:tbl>
    <w:p w14:paraId="38BF862E" w14:textId="77777777" w:rsidR="00D15718" w:rsidRPr="003562C8" w:rsidRDefault="00D15718" w:rsidP="00D15718">
      <w:pPr>
        <w:rPr>
          <w:rFonts w:ascii="Arial" w:hAnsi="Arial" w:cs="Arial"/>
          <w:b/>
          <w:bCs/>
        </w:rPr>
      </w:pPr>
    </w:p>
    <w:tbl>
      <w:tblPr>
        <w:tblW w:w="89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80"/>
        <w:gridCol w:w="1371"/>
        <w:gridCol w:w="1051"/>
        <w:gridCol w:w="1186"/>
        <w:gridCol w:w="827"/>
        <w:gridCol w:w="1137"/>
        <w:gridCol w:w="827"/>
        <w:gridCol w:w="829"/>
      </w:tblGrid>
      <w:tr w:rsidR="00D15718" w:rsidRPr="003562C8" w14:paraId="4A049A9B" w14:textId="77777777" w:rsidTr="00A61A78">
        <w:trPr>
          <w:cantSplit/>
          <w:trHeight w:val="597"/>
        </w:trPr>
        <w:tc>
          <w:tcPr>
            <w:tcW w:w="8908" w:type="dxa"/>
            <w:gridSpan w:val="8"/>
            <w:tcBorders>
              <w:top w:val="nil"/>
              <w:left w:val="nil"/>
              <w:bottom w:val="nil"/>
              <w:right w:val="nil"/>
            </w:tcBorders>
            <w:shd w:val="clear" w:color="auto" w:fill="FFFFFF"/>
            <w:vAlign w:val="center"/>
          </w:tcPr>
          <w:p w14:paraId="268B533A" w14:textId="77777777" w:rsidR="00D15718" w:rsidRPr="003562C8" w:rsidRDefault="00D15718" w:rsidP="00A61A78">
            <w:pPr>
              <w:rPr>
                <w:rFonts w:ascii="Arial" w:hAnsi="Arial" w:cs="Arial"/>
                <w:b/>
                <w:bCs/>
              </w:rPr>
            </w:pPr>
            <w:r w:rsidRPr="003562C8">
              <w:rPr>
                <w:rFonts w:ascii="Arial" w:hAnsi="Arial" w:cs="Arial"/>
                <w:b/>
                <w:bCs/>
              </w:rPr>
              <w:t>ANOVA Table</w:t>
            </w:r>
          </w:p>
        </w:tc>
      </w:tr>
      <w:tr w:rsidR="00D15718" w:rsidRPr="003562C8" w14:paraId="766C2576" w14:textId="77777777" w:rsidTr="00A61A78">
        <w:trPr>
          <w:cantSplit/>
          <w:trHeight w:val="1025"/>
        </w:trPr>
        <w:tc>
          <w:tcPr>
            <w:tcW w:w="4102" w:type="dxa"/>
            <w:gridSpan w:val="3"/>
            <w:tcBorders>
              <w:top w:val="nil"/>
              <w:left w:val="nil"/>
              <w:bottom w:val="single" w:sz="8" w:space="0" w:color="152935"/>
              <w:right w:val="nil"/>
            </w:tcBorders>
            <w:shd w:val="clear" w:color="auto" w:fill="FFFFFF"/>
            <w:vAlign w:val="bottom"/>
          </w:tcPr>
          <w:p w14:paraId="2DAC118A" w14:textId="77777777" w:rsidR="00D15718" w:rsidRPr="003562C8" w:rsidRDefault="00D15718" w:rsidP="00A61A78">
            <w:pPr>
              <w:rPr>
                <w:rFonts w:ascii="Arial" w:hAnsi="Arial" w:cs="Arial"/>
                <w:b/>
                <w:bCs/>
              </w:rPr>
            </w:pPr>
          </w:p>
        </w:tc>
        <w:tc>
          <w:tcPr>
            <w:tcW w:w="1186" w:type="dxa"/>
            <w:tcBorders>
              <w:top w:val="nil"/>
              <w:left w:val="nil"/>
              <w:bottom w:val="single" w:sz="8" w:space="0" w:color="152935"/>
              <w:right w:val="single" w:sz="8" w:space="0" w:color="E0E0E0"/>
            </w:tcBorders>
            <w:shd w:val="clear" w:color="auto" w:fill="FFFFFF"/>
            <w:vAlign w:val="bottom"/>
          </w:tcPr>
          <w:p w14:paraId="3D299DD2" w14:textId="77777777" w:rsidR="00D15718" w:rsidRPr="003562C8" w:rsidRDefault="00D15718" w:rsidP="00A61A78">
            <w:pPr>
              <w:rPr>
                <w:rFonts w:ascii="Arial" w:hAnsi="Arial" w:cs="Arial"/>
                <w:b/>
                <w:bCs/>
              </w:rPr>
            </w:pPr>
            <w:r w:rsidRPr="003562C8">
              <w:rPr>
                <w:rFonts w:ascii="Arial" w:hAnsi="Arial" w:cs="Arial"/>
                <w:b/>
                <w:bCs/>
              </w:rPr>
              <w:t>Sum of Squares</w:t>
            </w:r>
          </w:p>
        </w:tc>
        <w:tc>
          <w:tcPr>
            <w:tcW w:w="827" w:type="dxa"/>
            <w:tcBorders>
              <w:top w:val="nil"/>
              <w:left w:val="single" w:sz="8" w:space="0" w:color="E0E0E0"/>
              <w:bottom w:val="single" w:sz="8" w:space="0" w:color="152935"/>
              <w:right w:val="single" w:sz="8" w:space="0" w:color="E0E0E0"/>
            </w:tcBorders>
            <w:shd w:val="clear" w:color="auto" w:fill="FFFFFF"/>
            <w:vAlign w:val="bottom"/>
          </w:tcPr>
          <w:p w14:paraId="00984E18" w14:textId="77777777" w:rsidR="00D15718" w:rsidRPr="003562C8" w:rsidRDefault="00D15718" w:rsidP="00A61A78">
            <w:pPr>
              <w:rPr>
                <w:rFonts w:ascii="Arial" w:hAnsi="Arial" w:cs="Arial"/>
                <w:b/>
                <w:bCs/>
              </w:rPr>
            </w:pPr>
            <w:r w:rsidRPr="003562C8">
              <w:rPr>
                <w:rFonts w:ascii="Arial" w:hAnsi="Arial" w:cs="Arial"/>
                <w:b/>
                <w:bCs/>
              </w:rPr>
              <w:t>df</w:t>
            </w:r>
          </w:p>
        </w:tc>
        <w:tc>
          <w:tcPr>
            <w:tcW w:w="1137" w:type="dxa"/>
            <w:tcBorders>
              <w:top w:val="nil"/>
              <w:left w:val="single" w:sz="8" w:space="0" w:color="E0E0E0"/>
              <w:bottom w:val="single" w:sz="8" w:space="0" w:color="152935"/>
              <w:right w:val="single" w:sz="8" w:space="0" w:color="E0E0E0"/>
            </w:tcBorders>
            <w:shd w:val="clear" w:color="auto" w:fill="FFFFFF"/>
            <w:vAlign w:val="bottom"/>
          </w:tcPr>
          <w:p w14:paraId="6DF8A929" w14:textId="77777777" w:rsidR="00D15718" w:rsidRPr="003562C8" w:rsidRDefault="00D15718" w:rsidP="00A61A78">
            <w:pPr>
              <w:rPr>
                <w:rFonts w:ascii="Arial" w:hAnsi="Arial" w:cs="Arial"/>
                <w:b/>
                <w:bCs/>
              </w:rPr>
            </w:pPr>
            <w:r w:rsidRPr="003562C8">
              <w:rPr>
                <w:rFonts w:ascii="Arial" w:hAnsi="Arial" w:cs="Arial"/>
                <w:b/>
                <w:bCs/>
              </w:rPr>
              <w:t>Mean Square</w:t>
            </w:r>
          </w:p>
        </w:tc>
        <w:tc>
          <w:tcPr>
            <w:tcW w:w="827" w:type="dxa"/>
            <w:tcBorders>
              <w:top w:val="nil"/>
              <w:left w:val="single" w:sz="8" w:space="0" w:color="E0E0E0"/>
              <w:bottom w:val="single" w:sz="8" w:space="0" w:color="152935"/>
              <w:right w:val="single" w:sz="8" w:space="0" w:color="E0E0E0"/>
            </w:tcBorders>
            <w:shd w:val="clear" w:color="auto" w:fill="FFFFFF"/>
            <w:vAlign w:val="bottom"/>
          </w:tcPr>
          <w:p w14:paraId="777E7DCF" w14:textId="77777777" w:rsidR="00D15718" w:rsidRPr="003562C8" w:rsidRDefault="00D15718" w:rsidP="00A61A78">
            <w:pPr>
              <w:rPr>
                <w:rFonts w:ascii="Arial" w:hAnsi="Arial" w:cs="Arial"/>
                <w:b/>
                <w:bCs/>
              </w:rPr>
            </w:pPr>
            <w:r w:rsidRPr="003562C8">
              <w:rPr>
                <w:rFonts w:ascii="Arial" w:hAnsi="Arial" w:cs="Arial"/>
                <w:b/>
                <w:bCs/>
              </w:rPr>
              <w:t>F</w:t>
            </w:r>
          </w:p>
        </w:tc>
        <w:tc>
          <w:tcPr>
            <w:tcW w:w="827" w:type="dxa"/>
            <w:tcBorders>
              <w:top w:val="nil"/>
              <w:left w:val="single" w:sz="8" w:space="0" w:color="E0E0E0"/>
              <w:bottom w:val="single" w:sz="8" w:space="0" w:color="152935"/>
              <w:right w:val="nil"/>
            </w:tcBorders>
            <w:shd w:val="clear" w:color="auto" w:fill="FFFFFF"/>
            <w:vAlign w:val="bottom"/>
          </w:tcPr>
          <w:p w14:paraId="4AAD5394" w14:textId="77777777" w:rsidR="00D15718" w:rsidRPr="003562C8" w:rsidRDefault="00D15718" w:rsidP="00A61A78">
            <w:pPr>
              <w:rPr>
                <w:rFonts w:ascii="Arial" w:hAnsi="Arial" w:cs="Arial"/>
                <w:b/>
                <w:bCs/>
              </w:rPr>
            </w:pPr>
            <w:r w:rsidRPr="003562C8">
              <w:rPr>
                <w:rFonts w:ascii="Arial" w:hAnsi="Arial" w:cs="Arial"/>
                <w:b/>
                <w:bCs/>
              </w:rPr>
              <w:t>Sig.</w:t>
            </w:r>
          </w:p>
        </w:tc>
      </w:tr>
      <w:tr w:rsidR="00D15718" w:rsidRPr="003562C8" w14:paraId="1CD99C11" w14:textId="77777777" w:rsidTr="00A61A78">
        <w:trPr>
          <w:cantSplit/>
          <w:trHeight w:val="583"/>
        </w:trPr>
        <w:tc>
          <w:tcPr>
            <w:tcW w:w="1680" w:type="dxa"/>
            <w:vMerge w:val="restart"/>
            <w:tcBorders>
              <w:top w:val="single" w:sz="8" w:space="0" w:color="152935"/>
              <w:left w:val="nil"/>
              <w:bottom w:val="single" w:sz="8" w:space="0" w:color="152935"/>
              <w:right w:val="nil"/>
            </w:tcBorders>
            <w:shd w:val="clear" w:color="auto" w:fill="E0E0E0"/>
          </w:tcPr>
          <w:p w14:paraId="2DE611C2" w14:textId="77777777" w:rsidR="00D15718" w:rsidRPr="003562C8" w:rsidRDefault="00D15718" w:rsidP="00A61A78">
            <w:pPr>
              <w:rPr>
                <w:rFonts w:ascii="Arial" w:hAnsi="Arial" w:cs="Arial"/>
                <w:b/>
                <w:bCs/>
              </w:rPr>
            </w:pPr>
            <w:r w:rsidRPr="003562C8">
              <w:rPr>
                <w:rFonts w:ascii="Arial" w:hAnsi="Arial" w:cs="Arial"/>
                <w:b/>
                <w:bCs/>
              </w:rPr>
              <w:t>PI_MEAN * INC_NUM</w:t>
            </w:r>
          </w:p>
        </w:tc>
        <w:tc>
          <w:tcPr>
            <w:tcW w:w="1371" w:type="dxa"/>
            <w:tcBorders>
              <w:top w:val="single" w:sz="8" w:space="0" w:color="152935"/>
              <w:left w:val="nil"/>
              <w:bottom w:val="nil"/>
              <w:right w:val="nil"/>
            </w:tcBorders>
            <w:shd w:val="clear" w:color="auto" w:fill="E0E0E0"/>
          </w:tcPr>
          <w:p w14:paraId="6E441CE9" w14:textId="77777777" w:rsidR="00D15718" w:rsidRPr="003562C8" w:rsidRDefault="00D15718" w:rsidP="00A61A78">
            <w:pPr>
              <w:rPr>
                <w:rFonts w:ascii="Arial" w:hAnsi="Arial" w:cs="Arial"/>
                <w:b/>
                <w:bCs/>
              </w:rPr>
            </w:pPr>
            <w:r w:rsidRPr="003562C8">
              <w:rPr>
                <w:rFonts w:ascii="Arial" w:hAnsi="Arial" w:cs="Arial"/>
                <w:b/>
                <w:bCs/>
              </w:rPr>
              <w:t>Between Groups</w:t>
            </w:r>
          </w:p>
        </w:tc>
        <w:tc>
          <w:tcPr>
            <w:tcW w:w="1049" w:type="dxa"/>
            <w:tcBorders>
              <w:top w:val="single" w:sz="8" w:space="0" w:color="152935"/>
              <w:left w:val="nil"/>
              <w:bottom w:val="nil"/>
              <w:right w:val="nil"/>
            </w:tcBorders>
            <w:shd w:val="clear" w:color="auto" w:fill="E0E0E0"/>
          </w:tcPr>
          <w:p w14:paraId="461603E4" w14:textId="77777777" w:rsidR="00D15718" w:rsidRPr="003562C8" w:rsidRDefault="00D15718" w:rsidP="00A61A78">
            <w:pPr>
              <w:rPr>
                <w:rFonts w:ascii="Arial" w:hAnsi="Arial" w:cs="Arial"/>
                <w:b/>
                <w:bCs/>
              </w:rPr>
            </w:pPr>
            <w:r w:rsidRPr="003562C8">
              <w:rPr>
                <w:rFonts w:ascii="Arial" w:hAnsi="Arial" w:cs="Arial"/>
                <w:b/>
                <w:bCs/>
              </w:rPr>
              <w:t>(Combined)</w:t>
            </w:r>
          </w:p>
        </w:tc>
        <w:tc>
          <w:tcPr>
            <w:tcW w:w="1186" w:type="dxa"/>
            <w:tcBorders>
              <w:top w:val="single" w:sz="8" w:space="0" w:color="152935"/>
              <w:left w:val="nil"/>
              <w:bottom w:val="nil"/>
              <w:right w:val="single" w:sz="8" w:space="0" w:color="E0E0E0"/>
            </w:tcBorders>
            <w:shd w:val="clear" w:color="auto" w:fill="FFFFFF"/>
          </w:tcPr>
          <w:p w14:paraId="55A0155F" w14:textId="77777777" w:rsidR="00D15718" w:rsidRPr="003562C8" w:rsidRDefault="00D15718" w:rsidP="00A61A78">
            <w:pPr>
              <w:rPr>
                <w:rFonts w:ascii="Arial" w:hAnsi="Arial" w:cs="Arial"/>
                <w:b/>
                <w:bCs/>
              </w:rPr>
            </w:pPr>
            <w:r w:rsidRPr="003562C8">
              <w:rPr>
                <w:rFonts w:ascii="Arial" w:hAnsi="Arial" w:cs="Arial"/>
                <w:b/>
                <w:bCs/>
              </w:rPr>
              <w:t>4.323</w:t>
            </w:r>
          </w:p>
        </w:tc>
        <w:tc>
          <w:tcPr>
            <w:tcW w:w="827" w:type="dxa"/>
            <w:tcBorders>
              <w:top w:val="single" w:sz="8" w:space="0" w:color="152935"/>
              <w:left w:val="single" w:sz="8" w:space="0" w:color="E0E0E0"/>
              <w:bottom w:val="nil"/>
              <w:right w:val="single" w:sz="8" w:space="0" w:color="E0E0E0"/>
            </w:tcBorders>
            <w:shd w:val="clear" w:color="auto" w:fill="FFFFFF"/>
          </w:tcPr>
          <w:p w14:paraId="7960CBA7" w14:textId="77777777" w:rsidR="00D15718" w:rsidRPr="003562C8" w:rsidRDefault="00D15718" w:rsidP="00A61A78">
            <w:pPr>
              <w:rPr>
                <w:rFonts w:ascii="Arial" w:hAnsi="Arial" w:cs="Arial"/>
                <w:b/>
                <w:bCs/>
              </w:rPr>
            </w:pPr>
            <w:r w:rsidRPr="003562C8">
              <w:rPr>
                <w:rFonts w:ascii="Arial" w:hAnsi="Arial" w:cs="Arial"/>
                <w:b/>
                <w:bCs/>
              </w:rPr>
              <w:t>5</w:t>
            </w:r>
          </w:p>
        </w:tc>
        <w:tc>
          <w:tcPr>
            <w:tcW w:w="1137" w:type="dxa"/>
            <w:tcBorders>
              <w:top w:val="single" w:sz="8" w:space="0" w:color="152935"/>
              <w:left w:val="single" w:sz="8" w:space="0" w:color="E0E0E0"/>
              <w:bottom w:val="nil"/>
              <w:right w:val="single" w:sz="8" w:space="0" w:color="E0E0E0"/>
            </w:tcBorders>
            <w:shd w:val="clear" w:color="auto" w:fill="FFFFFF"/>
          </w:tcPr>
          <w:p w14:paraId="1171C653" w14:textId="77777777" w:rsidR="00D15718" w:rsidRPr="003562C8" w:rsidRDefault="00D15718" w:rsidP="00A61A78">
            <w:pPr>
              <w:rPr>
                <w:rFonts w:ascii="Arial" w:hAnsi="Arial" w:cs="Arial"/>
                <w:b/>
                <w:bCs/>
              </w:rPr>
            </w:pPr>
            <w:r w:rsidRPr="003562C8">
              <w:rPr>
                <w:rFonts w:ascii="Arial" w:hAnsi="Arial" w:cs="Arial"/>
                <w:b/>
                <w:bCs/>
              </w:rPr>
              <w:t>.865</w:t>
            </w:r>
          </w:p>
        </w:tc>
        <w:tc>
          <w:tcPr>
            <w:tcW w:w="827" w:type="dxa"/>
            <w:tcBorders>
              <w:top w:val="single" w:sz="8" w:space="0" w:color="152935"/>
              <w:left w:val="single" w:sz="8" w:space="0" w:color="E0E0E0"/>
              <w:bottom w:val="nil"/>
              <w:right w:val="single" w:sz="8" w:space="0" w:color="E0E0E0"/>
            </w:tcBorders>
            <w:shd w:val="clear" w:color="auto" w:fill="FFFFFF"/>
          </w:tcPr>
          <w:p w14:paraId="54D20CFB" w14:textId="77777777" w:rsidR="00D15718" w:rsidRPr="003562C8" w:rsidRDefault="00D15718" w:rsidP="00A61A78">
            <w:pPr>
              <w:rPr>
                <w:rFonts w:ascii="Arial" w:hAnsi="Arial" w:cs="Arial"/>
                <w:b/>
                <w:bCs/>
              </w:rPr>
            </w:pPr>
            <w:r w:rsidRPr="003562C8">
              <w:rPr>
                <w:rFonts w:ascii="Arial" w:hAnsi="Arial" w:cs="Arial"/>
                <w:b/>
                <w:bCs/>
              </w:rPr>
              <w:t>1.046</w:t>
            </w:r>
          </w:p>
        </w:tc>
        <w:tc>
          <w:tcPr>
            <w:tcW w:w="827" w:type="dxa"/>
            <w:tcBorders>
              <w:top w:val="single" w:sz="8" w:space="0" w:color="152935"/>
              <w:left w:val="single" w:sz="8" w:space="0" w:color="E0E0E0"/>
              <w:bottom w:val="nil"/>
              <w:right w:val="nil"/>
            </w:tcBorders>
            <w:shd w:val="clear" w:color="auto" w:fill="FFFFFF"/>
          </w:tcPr>
          <w:p w14:paraId="1948E72E" w14:textId="77777777" w:rsidR="00D15718" w:rsidRPr="003562C8" w:rsidRDefault="00D15718" w:rsidP="00A61A78">
            <w:pPr>
              <w:rPr>
                <w:rFonts w:ascii="Arial" w:hAnsi="Arial" w:cs="Arial"/>
                <w:b/>
                <w:bCs/>
              </w:rPr>
            </w:pPr>
            <w:r w:rsidRPr="003562C8">
              <w:rPr>
                <w:rFonts w:ascii="Arial" w:hAnsi="Arial" w:cs="Arial"/>
                <w:b/>
                <w:bCs/>
              </w:rPr>
              <w:t>.393</w:t>
            </w:r>
          </w:p>
        </w:tc>
      </w:tr>
      <w:tr w:rsidR="00D15718" w:rsidRPr="003562C8" w14:paraId="20FD1AB2" w14:textId="77777777" w:rsidTr="00A61A78">
        <w:trPr>
          <w:cantSplit/>
          <w:trHeight w:val="149"/>
        </w:trPr>
        <w:tc>
          <w:tcPr>
            <w:tcW w:w="1680" w:type="dxa"/>
            <w:vMerge/>
            <w:tcBorders>
              <w:top w:val="single" w:sz="8" w:space="0" w:color="152935"/>
              <w:left w:val="nil"/>
              <w:bottom w:val="single" w:sz="8" w:space="0" w:color="152935"/>
              <w:right w:val="nil"/>
            </w:tcBorders>
            <w:shd w:val="clear" w:color="auto" w:fill="E0E0E0"/>
          </w:tcPr>
          <w:p w14:paraId="6344EF2C" w14:textId="77777777" w:rsidR="00D15718" w:rsidRPr="003562C8" w:rsidRDefault="00D15718" w:rsidP="00A61A78">
            <w:pPr>
              <w:rPr>
                <w:rFonts w:ascii="Arial" w:hAnsi="Arial" w:cs="Arial"/>
                <w:b/>
                <w:bCs/>
              </w:rPr>
            </w:pPr>
          </w:p>
        </w:tc>
        <w:tc>
          <w:tcPr>
            <w:tcW w:w="2421" w:type="dxa"/>
            <w:gridSpan w:val="2"/>
            <w:tcBorders>
              <w:top w:val="single" w:sz="8" w:space="0" w:color="AEAEAE"/>
              <w:left w:val="nil"/>
              <w:bottom w:val="nil"/>
              <w:right w:val="nil"/>
            </w:tcBorders>
            <w:shd w:val="clear" w:color="auto" w:fill="E0E0E0"/>
          </w:tcPr>
          <w:p w14:paraId="66985142" w14:textId="77777777" w:rsidR="00D15718" w:rsidRPr="003562C8" w:rsidRDefault="00D15718" w:rsidP="00A61A78">
            <w:pPr>
              <w:rPr>
                <w:rFonts w:ascii="Arial" w:hAnsi="Arial" w:cs="Arial"/>
                <w:b/>
                <w:bCs/>
              </w:rPr>
            </w:pPr>
            <w:r w:rsidRPr="003562C8">
              <w:rPr>
                <w:rFonts w:ascii="Arial" w:hAnsi="Arial" w:cs="Arial"/>
                <w:b/>
                <w:bCs/>
              </w:rPr>
              <w:t>Within Groups</w:t>
            </w:r>
          </w:p>
        </w:tc>
        <w:tc>
          <w:tcPr>
            <w:tcW w:w="1186" w:type="dxa"/>
            <w:tcBorders>
              <w:top w:val="single" w:sz="8" w:space="0" w:color="AEAEAE"/>
              <w:left w:val="nil"/>
              <w:bottom w:val="nil"/>
              <w:right w:val="single" w:sz="8" w:space="0" w:color="E0E0E0"/>
            </w:tcBorders>
            <w:shd w:val="clear" w:color="auto" w:fill="FFFFFF"/>
          </w:tcPr>
          <w:p w14:paraId="7C724EDA" w14:textId="77777777" w:rsidR="00D15718" w:rsidRPr="003562C8" w:rsidRDefault="00D15718" w:rsidP="00A61A78">
            <w:pPr>
              <w:rPr>
                <w:rFonts w:ascii="Arial" w:hAnsi="Arial" w:cs="Arial"/>
                <w:b/>
                <w:bCs/>
              </w:rPr>
            </w:pPr>
            <w:r w:rsidRPr="003562C8">
              <w:rPr>
                <w:rFonts w:ascii="Arial" w:hAnsi="Arial" w:cs="Arial"/>
                <w:b/>
                <w:bCs/>
              </w:rPr>
              <w:t>119.901</w:t>
            </w:r>
          </w:p>
        </w:tc>
        <w:tc>
          <w:tcPr>
            <w:tcW w:w="827" w:type="dxa"/>
            <w:tcBorders>
              <w:top w:val="single" w:sz="8" w:space="0" w:color="AEAEAE"/>
              <w:left w:val="single" w:sz="8" w:space="0" w:color="E0E0E0"/>
              <w:bottom w:val="nil"/>
              <w:right w:val="single" w:sz="8" w:space="0" w:color="E0E0E0"/>
            </w:tcBorders>
            <w:shd w:val="clear" w:color="auto" w:fill="FFFFFF"/>
          </w:tcPr>
          <w:p w14:paraId="48480764" w14:textId="77777777" w:rsidR="00D15718" w:rsidRPr="003562C8" w:rsidRDefault="00D15718" w:rsidP="00A61A78">
            <w:pPr>
              <w:rPr>
                <w:rFonts w:ascii="Arial" w:hAnsi="Arial" w:cs="Arial"/>
                <w:b/>
                <w:bCs/>
              </w:rPr>
            </w:pPr>
            <w:r w:rsidRPr="003562C8">
              <w:rPr>
                <w:rFonts w:ascii="Arial" w:hAnsi="Arial" w:cs="Arial"/>
                <w:b/>
                <w:bCs/>
              </w:rPr>
              <w:t>145</w:t>
            </w:r>
          </w:p>
        </w:tc>
        <w:tc>
          <w:tcPr>
            <w:tcW w:w="1137" w:type="dxa"/>
            <w:tcBorders>
              <w:top w:val="single" w:sz="8" w:space="0" w:color="AEAEAE"/>
              <w:left w:val="single" w:sz="8" w:space="0" w:color="E0E0E0"/>
              <w:bottom w:val="nil"/>
              <w:right w:val="single" w:sz="8" w:space="0" w:color="E0E0E0"/>
            </w:tcBorders>
            <w:shd w:val="clear" w:color="auto" w:fill="FFFFFF"/>
          </w:tcPr>
          <w:p w14:paraId="0E506D75" w14:textId="77777777" w:rsidR="00D15718" w:rsidRPr="003562C8" w:rsidRDefault="00D15718" w:rsidP="00A61A78">
            <w:pPr>
              <w:rPr>
                <w:rFonts w:ascii="Arial" w:hAnsi="Arial" w:cs="Arial"/>
                <w:b/>
                <w:bCs/>
              </w:rPr>
            </w:pPr>
            <w:r w:rsidRPr="003562C8">
              <w:rPr>
                <w:rFonts w:ascii="Arial" w:hAnsi="Arial" w:cs="Arial"/>
                <w:b/>
                <w:bCs/>
              </w:rPr>
              <w:t>.827</w:t>
            </w:r>
          </w:p>
        </w:tc>
        <w:tc>
          <w:tcPr>
            <w:tcW w:w="827" w:type="dxa"/>
            <w:tcBorders>
              <w:top w:val="single" w:sz="8" w:space="0" w:color="AEAEAE"/>
              <w:left w:val="single" w:sz="8" w:space="0" w:color="E0E0E0"/>
              <w:bottom w:val="nil"/>
              <w:right w:val="single" w:sz="8" w:space="0" w:color="E0E0E0"/>
            </w:tcBorders>
            <w:shd w:val="clear" w:color="auto" w:fill="FFFFFF"/>
            <w:vAlign w:val="center"/>
          </w:tcPr>
          <w:p w14:paraId="3E83EB15" w14:textId="77777777" w:rsidR="00D15718" w:rsidRPr="003562C8" w:rsidRDefault="00D15718" w:rsidP="00A61A78">
            <w:pPr>
              <w:rPr>
                <w:rFonts w:ascii="Arial" w:hAnsi="Arial" w:cs="Arial"/>
                <w:b/>
                <w:bCs/>
              </w:rPr>
            </w:pPr>
          </w:p>
        </w:tc>
        <w:tc>
          <w:tcPr>
            <w:tcW w:w="827" w:type="dxa"/>
            <w:tcBorders>
              <w:top w:val="single" w:sz="8" w:space="0" w:color="AEAEAE"/>
              <w:left w:val="single" w:sz="8" w:space="0" w:color="E0E0E0"/>
              <w:bottom w:val="nil"/>
              <w:right w:val="nil"/>
            </w:tcBorders>
            <w:shd w:val="clear" w:color="auto" w:fill="FFFFFF"/>
            <w:vAlign w:val="center"/>
          </w:tcPr>
          <w:p w14:paraId="65DE6CB4" w14:textId="77777777" w:rsidR="00D15718" w:rsidRPr="003562C8" w:rsidRDefault="00D15718" w:rsidP="00A61A78">
            <w:pPr>
              <w:rPr>
                <w:rFonts w:ascii="Arial" w:hAnsi="Arial" w:cs="Arial"/>
                <w:b/>
                <w:bCs/>
              </w:rPr>
            </w:pPr>
          </w:p>
        </w:tc>
      </w:tr>
      <w:tr w:rsidR="00D15718" w:rsidRPr="003562C8" w14:paraId="3C009F3F" w14:textId="77777777" w:rsidTr="00A61A78">
        <w:trPr>
          <w:cantSplit/>
          <w:trHeight w:val="149"/>
        </w:trPr>
        <w:tc>
          <w:tcPr>
            <w:tcW w:w="1680" w:type="dxa"/>
            <w:vMerge/>
            <w:tcBorders>
              <w:top w:val="single" w:sz="8" w:space="0" w:color="152935"/>
              <w:left w:val="nil"/>
              <w:bottom w:val="single" w:sz="8" w:space="0" w:color="152935"/>
              <w:right w:val="nil"/>
            </w:tcBorders>
            <w:shd w:val="clear" w:color="auto" w:fill="E0E0E0"/>
          </w:tcPr>
          <w:p w14:paraId="28F5E852" w14:textId="77777777" w:rsidR="00D15718" w:rsidRPr="003562C8" w:rsidRDefault="00D15718" w:rsidP="00A61A78">
            <w:pPr>
              <w:rPr>
                <w:rFonts w:ascii="Arial" w:hAnsi="Arial" w:cs="Arial"/>
                <w:b/>
                <w:bCs/>
              </w:rPr>
            </w:pPr>
          </w:p>
        </w:tc>
        <w:tc>
          <w:tcPr>
            <w:tcW w:w="2421" w:type="dxa"/>
            <w:gridSpan w:val="2"/>
            <w:tcBorders>
              <w:top w:val="single" w:sz="8" w:space="0" w:color="AEAEAE"/>
              <w:left w:val="nil"/>
              <w:bottom w:val="single" w:sz="8" w:space="0" w:color="152935"/>
              <w:right w:val="nil"/>
            </w:tcBorders>
            <w:shd w:val="clear" w:color="auto" w:fill="E0E0E0"/>
          </w:tcPr>
          <w:p w14:paraId="7CDE5A77" w14:textId="77777777" w:rsidR="00D15718" w:rsidRPr="003562C8" w:rsidRDefault="00D15718" w:rsidP="00A61A78">
            <w:pPr>
              <w:rPr>
                <w:rFonts w:ascii="Arial" w:hAnsi="Arial" w:cs="Arial"/>
                <w:b/>
                <w:bCs/>
              </w:rPr>
            </w:pPr>
            <w:r w:rsidRPr="003562C8">
              <w:rPr>
                <w:rFonts w:ascii="Arial" w:hAnsi="Arial" w:cs="Arial"/>
                <w:b/>
                <w:bCs/>
              </w:rPr>
              <w:t>Total</w:t>
            </w:r>
          </w:p>
        </w:tc>
        <w:tc>
          <w:tcPr>
            <w:tcW w:w="1186" w:type="dxa"/>
            <w:tcBorders>
              <w:top w:val="single" w:sz="8" w:space="0" w:color="AEAEAE"/>
              <w:left w:val="nil"/>
              <w:bottom w:val="single" w:sz="8" w:space="0" w:color="152935"/>
              <w:right w:val="single" w:sz="8" w:space="0" w:color="E0E0E0"/>
            </w:tcBorders>
            <w:shd w:val="clear" w:color="auto" w:fill="FFFFFF"/>
          </w:tcPr>
          <w:p w14:paraId="79418EC6" w14:textId="77777777" w:rsidR="00D15718" w:rsidRPr="003562C8" w:rsidRDefault="00D15718" w:rsidP="00A61A78">
            <w:pPr>
              <w:rPr>
                <w:rFonts w:ascii="Arial" w:hAnsi="Arial" w:cs="Arial"/>
                <w:b/>
                <w:bCs/>
              </w:rPr>
            </w:pPr>
            <w:r w:rsidRPr="003562C8">
              <w:rPr>
                <w:rFonts w:ascii="Arial" w:hAnsi="Arial" w:cs="Arial"/>
                <w:b/>
                <w:bCs/>
              </w:rPr>
              <w:t>124.224</w:t>
            </w:r>
          </w:p>
        </w:tc>
        <w:tc>
          <w:tcPr>
            <w:tcW w:w="827" w:type="dxa"/>
            <w:tcBorders>
              <w:top w:val="single" w:sz="8" w:space="0" w:color="AEAEAE"/>
              <w:left w:val="single" w:sz="8" w:space="0" w:color="E0E0E0"/>
              <w:bottom w:val="single" w:sz="8" w:space="0" w:color="152935"/>
              <w:right w:val="single" w:sz="8" w:space="0" w:color="E0E0E0"/>
            </w:tcBorders>
            <w:shd w:val="clear" w:color="auto" w:fill="FFFFFF"/>
          </w:tcPr>
          <w:p w14:paraId="630F3265" w14:textId="77777777" w:rsidR="00D15718" w:rsidRPr="003562C8" w:rsidRDefault="00D15718" w:rsidP="00A61A78">
            <w:pPr>
              <w:rPr>
                <w:rFonts w:ascii="Arial" w:hAnsi="Arial" w:cs="Arial"/>
                <w:b/>
                <w:bCs/>
              </w:rPr>
            </w:pPr>
            <w:r w:rsidRPr="003562C8">
              <w:rPr>
                <w:rFonts w:ascii="Arial" w:hAnsi="Arial" w:cs="Arial"/>
                <w:b/>
                <w:bCs/>
              </w:rPr>
              <w:t>150</w:t>
            </w:r>
          </w:p>
        </w:tc>
        <w:tc>
          <w:tcPr>
            <w:tcW w:w="113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90D3F41" w14:textId="77777777" w:rsidR="00D15718" w:rsidRPr="003562C8" w:rsidRDefault="00D15718" w:rsidP="00A61A78">
            <w:pPr>
              <w:rPr>
                <w:rFonts w:ascii="Arial" w:hAnsi="Arial" w:cs="Arial"/>
                <w:b/>
                <w:bCs/>
              </w:rPr>
            </w:pPr>
          </w:p>
        </w:tc>
        <w:tc>
          <w:tcPr>
            <w:tcW w:w="82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C409666" w14:textId="77777777" w:rsidR="00D15718" w:rsidRPr="003562C8" w:rsidRDefault="00D15718" w:rsidP="00A61A78">
            <w:pPr>
              <w:rPr>
                <w:rFonts w:ascii="Arial" w:hAnsi="Arial" w:cs="Arial"/>
                <w:b/>
                <w:bCs/>
              </w:rPr>
            </w:pPr>
          </w:p>
        </w:tc>
        <w:tc>
          <w:tcPr>
            <w:tcW w:w="827" w:type="dxa"/>
            <w:tcBorders>
              <w:top w:val="single" w:sz="8" w:space="0" w:color="AEAEAE"/>
              <w:left w:val="single" w:sz="8" w:space="0" w:color="E0E0E0"/>
              <w:bottom w:val="single" w:sz="8" w:space="0" w:color="152935"/>
              <w:right w:val="nil"/>
            </w:tcBorders>
            <w:shd w:val="clear" w:color="auto" w:fill="FFFFFF"/>
            <w:vAlign w:val="center"/>
          </w:tcPr>
          <w:p w14:paraId="04D6B594" w14:textId="77777777" w:rsidR="00D15718" w:rsidRPr="003562C8" w:rsidRDefault="00D15718" w:rsidP="00A61A78">
            <w:pPr>
              <w:rPr>
                <w:rFonts w:ascii="Arial" w:hAnsi="Arial" w:cs="Arial"/>
                <w:b/>
                <w:bCs/>
              </w:rPr>
            </w:pPr>
          </w:p>
        </w:tc>
      </w:tr>
    </w:tbl>
    <w:p w14:paraId="7EE9FB5D" w14:textId="77777777" w:rsidR="00D15718" w:rsidRPr="003562C8" w:rsidRDefault="00D15718" w:rsidP="00D15718">
      <w:pPr>
        <w:rPr>
          <w:rFonts w:ascii="Arial" w:hAnsi="Arial" w:cs="Arial"/>
          <w:b/>
          <w:bCs/>
        </w:rPr>
      </w:pPr>
    </w:p>
    <w:p w14:paraId="715D29ED" w14:textId="77777777" w:rsidR="00D15718" w:rsidRPr="003562C8" w:rsidRDefault="00D15718" w:rsidP="00D15718">
      <w:pPr>
        <w:rPr>
          <w:rFonts w:ascii="Arial" w:hAnsi="Arial" w:cs="Arial"/>
          <w:b/>
          <w:bCs/>
        </w:rPr>
      </w:pPr>
      <w:r w:rsidRPr="003562C8">
        <w:rPr>
          <w:rFonts w:ascii="Arial" w:hAnsi="Arial" w:cs="Arial"/>
          <w:b/>
          <w:bCs/>
        </w:rPr>
        <w:br w:type="page"/>
      </w:r>
    </w:p>
    <w:p w14:paraId="1E1E4EC7" w14:textId="77777777" w:rsidR="00D15718" w:rsidRPr="003562C8" w:rsidRDefault="00D15718" w:rsidP="00D15718">
      <w:pPr>
        <w:rPr>
          <w:rFonts w:ascii="Arial" w:hAnsi="Arial" w:cs="Arial"/>
        </w:rPr>
      </w:pPr>
      <w:r w:rsidRPr="003562C8">
        <w:rPr>
          <w:rFonts w:ascii="Arial" w:hAnsi="Arial" w:cs="Arial"/>
        </w:rPr>
        <w:lastRenderedPageBreak/>
        <w:t>Purchase intention by skincare involvement</w:t>
      </w:r>
    </w:p>
    <w:tbl>
      <w:tblPr>
        <w:tblW w:w="92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78"/>
        <w:gridCol w:w="2086"/>
        <w:gridCol w:w="2086"/>
        <w:gridCol w:w="2929"/>
      </w:tblGrid>
      <w:tr w:rsidR="00D15718" w:rsidRPr="003562C8" w14:paraId="038A85E9" w14:textId="77777777" w:rsidTr="00A61A78">
        <w:trPr>
          <w:cantSplit/>
          <w:trHeight w:val="570"/>
        </w:trPr>
        <w:tc>
          <w:tcPr>
            <w:tcW w:w="9279" w:type="dxa"/>
            <w:gridSpan w:val="4"/>
            <w:tcBorders>
              <w:top w:val="nil"/>
              <w:left w:val="nil"/>
              <w:bottom w:val="nil"/>
              <w:right w:val="nil"/>
            </w:tcBorders>
            <w:shd w:val="clear" w:color="auto" w:fill="FFFFFF"/>
            <w:vAlign w:val="center"/>
          </w:tcPr>
          <w:p w14:paraId="0BC0EE81" w14:textId="77777777" w:rsidR="00D15718" w:rsidRPr="003562C8" w:rsidRDefault="00D15718" w:rsidP="00A61A78">
            <w:pPr>
              <w:rPr>
                <w:rFonts w:ascii="Arial" w:hAnsi="Arial" w:cs="Arial"/>
                <w:b/>
                <w:bCs/>
              </w:rPr>
            </w:pPr>
            <w:r w:rsidRPr="003562C8">
              <w:rPr>
                <w:rFonts w:ascii="Arial" w:hAnsi="Arial" w:cs="Arial"/>
                <w:b/>
                <w:bCs/>
              </w:rPr>
              <w:t>Report</w:t>
            </w:r>
          </w:p>
        </w:tc>
      </w:tr>
      <w:tr w:rsidR="00D15718" w:rsidRPr="003562C8" w14:paraId="5488C123" w14:textId="77777777" w:rsidTr="00A61A78">
        <w:trPr>
          <w:cantSplit/>
          <w:trHeight w:val="570"/>
        </w:trPr>
        <w:tc>
          <w:tcPr>
            <w:tcW w:w="9279" w:type="dxa"/>
            <w:gridSpan w:val="4"/>
            <w:tcBorders>
              <w:top w:val="nil"/>
              <w:left w:val="nil"/>
              <w:bottom w:val="nil"/>
              <w:right w:val="nil"/>
            </w:tcBorders>
            <w:shd w:val="clear" w:color="auto" w:fill="FFFFFF"/>
            <w:vAlign w:val="bottom"/>
          </w:tcPr>
          <w:p w14:paraId="743FF436" w14:textId="77777777" w:rsidR="00D15718" w:rsidRPr="003562C8" w:rsidRDefault="00D15718" w:rsidP="00A61A78">
            <w:pPr>
              <w:rPr>
                <w:rFonts w:ascii="Arial" w:hAnsi="Arial" w:cs="Arial"/>
                <w:b/>
                <w:bCs/>
              </w:rPr>
            </w:pPr>
            <w:r w:rsidRPr="003562C8">
              <w:rPr>
                <w:rFonts w:ascii="Arial" w:hAnsi="Arial" w:cs="Arial"/>
                <w:b/>
                <w:bCs/>
              </w:rPr>
              <w:t xml:space="preserve">PI_MEAN  </w:t>
            </w:r>
          </w:p>
        </w:tc>
      </w:tr>
      <w:tr w:rsidR="00D15718" w:rsidRPr="003562C8" w14:paraId="263D2B63" w14:textId="77777777" w:rsidTr="00A61A78">
        <w:trPr>
          <w:cantSplit/>
          <w:trHeight w:val="980"/>
        </w:trPr>
        <w:tc>
          <w:tcPr>
            <w:tcW w:w="2178" w:type="dxa"/>
            <w:tcBorders>
              <w:top w:val="nil"/>
              <w:left w:val="nil"/>
              <w:bottom w:val="single" w:sz="8" w:space="0" w:color="152935"/>
              <w:right w:val="nil"/>
            </w:tcBorders>
            <w:shd w:val="clear" w:color="auto" w:fill="FFFFFF"/>
            <w:vAlign w:val="bottom"/>
          </w:tcPr>
          <w:p w14:paraId="1D664FEE" w14:textId="77777777" w:rsidR="00D15718" w:rsidRPr="003562C8" w:rsidRDefault="00D15718" w:rsidP="00A61A78">
            <w:pPr>
              <w:rPr>
                <w:rFonts w:ascii="Arial" w:hAnsi="Arial" w:cs="Arial"/>
                <w:b/>
                <w:bCs/>
              </w:rPr>
            </w:pPr>
            <w:r w:rsidRPr="003562C8">
              <w:rPr>
                <w:rFonts w:ascii="Arial" w:hAnsi="Arial" w:cs="Arial"/>
                <w:b/>
                <w:bCs/>
              </w:rPr>
              <w:t xml:space="preserve"> INV</w:t>
            </w:r>
          </w:p>
        </w:tc>
        <w:tc>
          <w:tcPr>
            <w:tcW w:w="2086" w:type="dxa"/>
            <w:tcBorders>
              <w:top w:val="nil"/>
              <w:left w:val="nil"/>
              <w:bottom w:val="single" w:sz="8" w:space="0" w:color="152935"/>
              <w:right w:val="single" w:sz="8" w:space="0" w:color="E0E0E0"/>
            </w:tcBorders>
            <w:shd w:val="clear" w:color="auto" w:fill="FFFFFF"/>
            <w:vAlign w:val="bottom"/>
          </w:tcPr>
          <w:p w14:paraId="79152CBB" w14:textId="77777777" w:rsidR="00D15718" w:rsidRPr="003562C8" w:rsidRDefault="00D15718" w:rsidP="00A61A78">
            <w:pPr>
              <w:rPr>
                <w:rFonts w:ascii="Arial" w:hAnsi="Arial" w:cs="Arial"/>
                <w:b/>
                <w:bCs/>
              </w:rPr>
            </w:pPr>
            <w:r w:rsidRPr="003562C8">
              <w:rPr>
                <w:rFonts w:ascii="Arial" w:hAnsi="Arial" w:cs="Arial"/>
                <w:b/>
                <w:bCs/>
              </w:rPr>
              <w:t>Mean</w:t>
            </w:r>
          </w:p>
        </w:tc>
        <w:tc>
          <w:tcPr>
            <w:tcW w:w="2086" w:type="dxa"/>
            <w:tcBorders>
              <w:top w:val="nil"/>
              <w:left w:val="single" w:sz="8" w:space="0" w:color="E0E0E0"/>
              <w:bottom w:val="single" w:sz="8" w:space="0" w:color="152935"/>
              <w:right w:val="single" w:sz="8" w:space="0" w:color="E0E0E0"/>
            </w:tcBorders>
            <w:shd w:val="clear" w:color="auto" w:fill="FFFFFF"/>
            <w:vAlign w:val="bottom"/>
          </w:tcPr>
          <w:p w14:paraId="3C6208E1" w14:textId="77777777" w:rsidR="00D15718" w:rsidRPr="003562C8" w:rsidRDefault="00D15718" w:rsidP="00A61A78">
            <w:pPr>
              <w:rPr>
                <w:rFonts w:ascii="Arial" w:hAnsi="Arial" w:cs="Arial"/>
                <w:b/>
                <w:bCs/>
              </w:rPr>
            </w:pPr>
            <w:r w:rsidRPr="003562C8">
              <w:rPr>
                <w:rFonts w:ascii="Arial" w:hAnsi="Arial" w:cs="Arial"/>
                <w:b/>
                <w:bCs/>
              </w:rPr>
              <w:t>N</w:t>
            </w:r>
          </w:p>
        </w:tc>
        <w:tc>
          <w:tcPr>
            <w:tcW w:w="2927" w:type="dxa"/>
            <w:tcBorders>
              <w:top w:val="nil"/>
              <w:left w:val="single" w:sz="8" w:space="0" w:color="E0E0E0"/>
              <w:bottom w:val="single" w:sz="8" w:space="0" w:color="152935"/>
              <w:right w:val="nil"/>
            </w:tcBorders>
            <w:shd w:val="clear" w:color="auto" w:fill="FFFFFF"/>
            <w:vAlign w:val="bottom"/>
          </w:tcPr>
          <w:p w14:paraId="17FB7ED3" w14:textId="77777777" w:rsidR="00D15718" w:rsidRPr="003562C8" w:rsidRDefault="00D15718" w:rsidP="00A61A78">
            <w:pPr>
              <w:rPr>
                <w:rFonts w:ascii="Arial" w:hAnsi="Arial" w:cs="Arial"/>
                <w:b/>
                <w:bCs/>
              </w:rPr>
            </w:pPr>
            <w:r w:rsidRPr="003562C8">
              <w:rPr>
                <w:rFonts w:ascii="Arial" w:hAnsi="Arial" w:cs="Arial"/>
                <w:b/>
                <w:bCs/>
              </w:rPr>
              <w:t>Std. Deviation</w:t>
            </w:r>
          </w:p>
        </w:tc>
      </w:tr>
      <w:tr w:rsidR="00D15718" w:rsidRPr="003562C8" w14:paraId="17BAB283" w14:textId="77777777" w:rsidTr="00A61A78">
        <w:trPr>
          <w:cantSplit/>
          <w:trHeight w:val="558"/>
        </w:trPr>
        <w:tc>
          <w:tcPr>
            <w:tcW w:w="2178" w:type="dxa"/>
            <w:tcBorders>
              <w:top w:val="single" w:sz="8" w:space="0" w:color="152935"/>
              <w:left w:val="nil"/>
              <w:bottom w:val="single" w:sz="8" w:space="0" w:color="AEAEAE"/>
              <w:right w:val="nil"/>
            </w:tcBorders>
            <w:shd w:val="clear" w:color="auto" w:fill="E0E0E0"/>
          </w:tcPr>
          <w:p w14:paraId="13B63A6D" w14:textId="77777777" w:rsidR="00D15718" w:rsidRPr="003562C8" w:rsidRDefault="00D15718" w:rsidP="00A61A78">
            <w:pPr>
              <w:rPr>
                <w:rFonts w:ascii="Arial" w:hAnsi="Arial" w:cs="Arial"/>
                <w:b/>
                <w:bCs/>
              </w:rPr>
            </w:pPr>
            <w:r w:rsidRPr="003562C8">
              <w:rPr>
                <w:rFonts w:ascii="Arial" w:hAnsi="Arial" w:cs="Arial"/>
                <w:b/>
                <w:bCs/>
              </w:rPr>
              <w:t>High</w:t>
            </w:r>
          </w:p>
        </w:tc>
        <w:tc>
          <w:tcPr>
            <w:tcW w:w="2086" w:type="dxa"/>
            <w:tcBorders>
              <w:top w:val="single" w:sz="8" w:space="0" w:color="152935"/>
              <w:left w:val="nil"/>
              <w:bottom w:val="single" w:sz="8" w:space="0" w:color="AEAEAE"/>
              <w:right w:val="single" w:sz="8" w:space="0" w:color="E0E0E0"/>
            </w:tcBorders>
            <w:shd w:val="clear" w:color="auto" w:fill="FFFFFF"/>
          </w:tcPr>
          <w:p w14:paraId="50EC29AF" w14:textId="77777777" w:rsidR="00D15718" w:rsidRPr="003562C8" w:rsidRDefault="00D15718" w:rsidP="00A61A78">
            <w:pPr>
              <w:rPr>
                <w:rFonts w:ascii="Arial" w:hAnsi="Arial" w:cs="Arial"/>
                <w:b/>
                <w:bCs/>
              </w:rPr>
            </w:pPr>
            <w:r w:rsidRPr="003562C8">
              <w:rPr>
                <w:rFonts w:ascii="Arial" w:hAnsi="Arial" w:cs="Arial"/>
                <w:b/>
                <w:bCs/>
              </w:rPr>
              <w:t>2.8261</w:t>
            </w:r>
          </w:p>
        </w:tc>
        <w:tc>
          <w:tcPr>
            <w:tcW w:w="2086" w:type="dxa"/>
            <w:tcBorders>
              <w:top w:val="single" w:sz="8" w:space="0" w:color="152935"/>
              <w:left w:val="single" w:sz="8" w:space="0" w:color="E0E0E0"/>
              <w:bottom w:val="single" w:sz="8" w:space="0" w:color="AEAEAE"/>
              <w:right w:val="single" w:sz="8" w:space="0" w:color="E0E0E0"/>
            </w:tcBorders>
            <w:shd w:val="clear" w:color="auto" w:fill="FFFFFF"/>
          </w:tcPr>
          <w:p w14:paraId="0F08005C" w14:textId="77777777" w:rsidR="00D15718" w:rsidRPr="003562C8" w:rsidRDefault="00D15718" w:rsidP="00A61A78">
            <w:pPr>
              <w:rPr>
                <w:rFonts w:ascii="Arial" w:hAnsi="Arial" w:cs="Arial"/>
                <w:b/>
                <w:bCs/>
              </w:rPr>
            </w:pPr>
            <w:r w:rsidRPr="003562C8">
              <w:rPr>
                <w:rFonts w:ascii="Arial" w:hAnsi="Arial" w:cs="Arial"/>
                <w:b/>
                <w:bCs/>
              </w:rPr>
              <w:t>46</w:t>
            </w:r>
          </w:p>
        </w:tc>
        <w:tc>
          <w:tcPr>
            <w:tcW w:w="2927" w:type="dxa"/>
            <w:tcBorders>
              <w:top w:val="single" w:sz="8" w:space="0" w:color="152935"/>
              <w:left w:val="single" w:sz="8" w:space="0" w:color="E0E0E0"/>
              <w:bottom w:val="single" w:sz="8" w:space="0" w:color="AEAEAE"/>
              <w:right w:val="nil"/>
            </w:tcBorders>
            <w:shd w:val="clear" w:color="auto" w:fill="FFFFFF"/>
          </w:tcPr>
          <w:p w14:paraId="41027E79" w14:textId="77777777" w:rsidR="00D15718" w:rsidRPr="003562C8" w:rsidRDefault="00D15718" w:rsidP="00A61A78">
            <w:pPr>
              <w:rPr>
                <w:rFonts w:ascii="Arial" w:hAnsi="Arial" w:cs="Arial"/>
                <w:b/>
                <w:bCs/>
              </w:rPr>
            </w:pPr>
            <w:r w:rsidRPr="003562C8">
              <w:rPr>
                <w:rFonts w:ascii="Arial" w:hAnsi="Arial" w:cs="Arial"/>
                <w:b/>
                <w:bCs/>
              </w:rPr>
              <w:t>.82810</w:t>
            </w:r>
          </w:p>
        </w:tc>
      </w:tr>
      <w:tr w:rsidR="00D15718" w:rsidRPr="003562C8" w14:paraId="3D0447D7" w14:textId="77777777" w:rsidTr="00A61A78">
        <w:trPr>
          <w:cantSplit/>
          <w:trHeight w:val="558"/>
        </w:trPr>
        <w:tc>
          <w:tcPr>
            <w:tcW w:w="2178" w:type="dxa"/>
            <w:tcBorders>
              <w:top w:val="single" w:sz="8" w:space="0" w:color="AEAEAE"/>
              <w:left w:val="nil"/>
              <w:bottom w:val="single" w:sz="8" w:space="0" w:color="AEAEAE"/>
              <w:right w:val="nil"/>
            </w:tcBorders>
            <w:shd w:val="clear" w:color="auto" w:fill="E0E0E0"/>
          </w:tcPr>
          <w:p w14:paraId="705F1B29" w14:textId="77777777" w:rsidR="00D15718" w:rsidRPr="003562C8" w:rsidRDefault="00D15718" w:rsidP="00A61A78">
            <w:pPr>
              <w:rPr>
                <w:rFonts w:ascii="Arial" w:hAnsi="Arial" w:cs="Arial"/>
                <w:b/>
                <w:bCs/>
              </w:rPr>
            </w:pPr>
            <w:r w:rsidRPr="003562C8">
              <w:rPr>
                <w:rFonts w:ascii="Arial" w:hAnsi="Arial" w:cs="Arial"/>
                <w:b/>
                <w:bCs/>
              </w:rPr>
              <w:t>Low</w:t>
            </w:r>
          </w:p>
        </w:tc>
        <w:tc>
          <w:tcPr>
            <w:tcW w:w="2086" w:type="dxa"/>
            <w:tcBorders>
              <w:top w:val="single" w:sz="8" w:space="0" w:color="AEAEAE"/>
              <w:left w:val="nil"/>
              <w:bottom w:val="single" w:sz="8" w:space="0" w:color="AEAEAE"/>
              <w:right w:val="single" w:sz="8" w:space="0" w:color="E0E0E0"/>
            </w:tcBorders>
            <w:shd w:val="clear" w:color="auto" w:fill="FFFFFF"/>
          </w:tcPr>
          <w:p w14:paraId="0BA1F05B" w14:textId="77777777" w:rsidR="00D15718" w:rsidRPr="003562C8" w:rsidRDefault="00D15718" w:rsidP="00A61A78">
            <w:pPr>
              <w:rPr>
                <w:rFonts w:ascii="Arial" w:hAnsi="Arial" w:cs="Arial"/>
                <w:b/>
                <w:bCs/>
              </w:rPr>
            </w:pPr>
            <w:r w:rsidRPr="003562C8">
              <w:rPr>
                <w:rFonts w:ascii="Arial" w:hAnsi="Arial" w:cs="Arial"/>
                <w:b/>
                <w:bCs/>
              </w:rPr>
              <w:t>3.0238</w:t>
            </w:r>
          </w:p>
        </w:tc>
        <w:tc>
          <w:tcPr>
            <w:tcW w:w="2086" w:type="dxa"/>
            <w:tcBorders>
              <w:top w:val="single" w:sz="8" w:space="0" w:color="AEAEAE"/>
              <w:left w:val="single" w:sz="8" w:space="0" w:color="E0E0E0"/>
              <w:bottom w:val="single" w:sz="8" w:space="0" w:color="AEAEAE"/>
              <w:right w:val="single" w:sz="8" w:space="0" w:color="E0E0E0"/>
            </w:tcBorders>
            <w:shd w:val="clear" w:color="auto" w:fill="FFFFFF"/>
          </w:tcPr>
          <w:p w14:paraId="5E8E7B4B" w14:textId="77777777" w:rsidR="00D15718" w:rsidRPr="003562C8" w:rsidRDefault="00D15718" w:rsidP="00A61A78">
            <w:pPr>
              <w:rPr>
                <w:rFonts w:ascii="Arial" w:hAnsi="Arial" w:cs="Arial"/>
                <w:b/>
                <w:bCs/>
              </w:rPr>
            </w:pPr>
            <w:r w:rsidRPr="003562C8">
              <w:rPr>
                <w:rFonts w:ascii="Arial" w:hAnsi="Arial" w:cs="Arial"/>
                <w:b/>
                <w:bCs/>
              </w:rPr>
              <w:t>21</w:t>
            </w:r>
          </w:p>
        </w:tc>
        <w:tc>
          <w:tcPr>
            <w:tcW w:w="2927" w:type="dxa"/>
            <w:tcBorders>
              <w:top w:val="single" w:sz="8" w:space="0" w:color="AEAEAE"/>
              <w:left w:val="single" w:sz="8" w:space="0" w:color="E0E0E0"/>
              <w:bottom w:val="single" w:sz="8" w:space="0" w:color="AEAEAE"/>
              <w:right w:val="nil"/>
            </w:tcBorders>
            <w:shd w:val="clear" w:color="auto" w:fill="FFFFFF"/>
          </w:tcPr>
          <w:p w14:paraId="1B1CDAD8" w14:textId="77777777" w:rsidR="00D15718" w:rsidRPr="003562C8" w:rsidRDefault="00D15718" w:rsidP="00A61A78">
            <w:pPr>
              <w:rPr>
                <w:rFonts w:ascii="Arial" w:hAnsi="Arial" w:cs="Arial"/>
                <w:b/>
                <w:bCs/>
              </w:rPr>
            </w:pPr>
            <w:r w:rsidRPr="003562C8">
              <w:rPr>
                <w:rFonts w:ascii="Arial" w:hAnsi="Arial" w:cs="Arial"/>
                <w:b/>
                <w:bCs/>
              </w:rPr>
              <w:t>.90106</w:t>
            </w:r>
          </w:p>
        </w:tc>
      </w:tr>
      <w:tr w:rsidR="00D15718" w:rsidRPr="003562C8" w14:paraId="51762B2E" w14:textId="77777777" w:rsidTr="00A61A78">
        <w:trPr>
          <w:cantSplit/>
          <w:trHeight w:val="570"/>
        </w:trPr>
        <w:tc>
          <w:tcPr>
            <w:tcW w:w="2178" w:type="dxa"/>
            <w:tcBorders>
              <w:top w:val="single" w:sz="8" w:space="0" w:color="AEAEAE"/>
              <w:left w:val="nil"/>
              <w:bottom w:val="single" w:sz="8" w:space="0" w:color="AEAEAE"/>
              <w:right w:val="nil"/>
            </w:tcBorders>
            <w:shd w:val="clear" w:color="auto" w:fill="E0E0E0"/>
          </w:tcPr>
          <w:p w14:paraId="6844E5DC" w14:textId="77777777" w:rsidR="00D15718" w:rsidRPr="003562C8" w:rsidRDefault="00D15718" w:rsidP="00A61A78">
            <w:pPr>
              <w:rPr>
                <w:rFonts w:ascii="Arial" w:hAnsi="Arial" w:cs="Arial"/>
                <w:b/>
                <w:bCs/>
              </w:rPr>
            </w:pPr>
            <w:r w:rsidRPr="003562C8">
              <w:rPr>
                <w:rFonts w:ascii="Arial" w:hAnsi="Arial" w:cs="Arial"/>
                <w:b/>
                <w:bCs/>
              </w:rPr>
              <w:t>Moderate</w:t>
            </w:r>
          </w:p>
        </w:tc>
        <w:tc>
          <w:tcPr>
            <w:tcW w:w="2086" w:type="dxa"/>
            <w:tcBorders>
              <w:top w:val="single" w:sz="8" w:space="0" w:color="AEAEAE"/>
              <w:left w:val="nil"/>
              <w:bottom w:val="single" w:sz="8" w:space="0" w:color="AEAEAE"/>
              <w:right w:val="single" w:sz="8" w:space="0" w:color="E0E0E0"/>
            </w:tcBorders>
            <w:shd w:val="clear" w:color="auto" w:fill="FFFFFF"/>
          </w:tcPr>
          <w:p w14:paraId="36331232" w14:textId="77777777" w:rsidR="00D15718" w:rsidRPr="003562C8" w:rsidRDefault="00D15718" w:rsidP="00A61A78">
            <w:pPr>
              <w:rPr>
                <w:rFonts w:ascii="Arial" w:hAnsi="Arial" w:cs="Arial"/>
                <w:b/>
                <w:bCs/>
              </w:rPr>
            </w:pPr>
            <w:r w:rsidRPr="003562C8">
              <w:rPr>
                <w:rFonts w:ascii="Arial" w:hAnsi="Arial" w:cs="Arial"/>
                <w:b/>
                <w:bCs/>
              </w:rPr>
              <w:t>3.2727</w:t>
            </w:r>
          </w:p>
        </w:tc>
        <w:tc>
          <w:tcPr>
            <w:tcW w:w="2086" w:type="dxa"/>
            <w:tcBorders>
              <w:top w:val="single" w:sz="8" w:space="0" w:color="AEAEAE"/>
              <w:left w:val="single" w:sz="8" w:space="0" w:color="E0E0E0"/>
              <w:bottom w:val="single" w:sz="8" w:space="0" w:color="AEAEAE"/>
              <w:right w:val="single" w:sz="8" w:space="0" w:color="E0E0E0"/>
            </w:tcBorders>
            <w:shd w:val="clear" w:color="auto" w:fill="FFFFFF"/>
          </w:tcPr>
          <w:p w14:paraId="604DE9DE" w14:textId="77777777" w:rsidR="00D15718" w:rsidRPr="003562C8" w:rsidRDefault="00D15718" w:rsidP="00A61A78">
            <w:pPr>
              <w:rPr>
                <w:rFonts w:ascii="Arial" w:hAnsi="Arial" w:cs="Arial"/>
                <w:b/>
                <w:bCs/>
              </w:rPr>
            </w:pPr>
            <w:r w:rsidRPr="003562C8">
              <w:rPr>
                <w:rFonts w:ascii="Arial" w:hAnsi="Arial" w:cs="Arial"/>
                <w:b/>
                <w:bCs/>
              </w:rPr>
              <w:t>77</w:t>
            </w:r>
          </w:p>
        </w:tc>
        <w:tc>
          <w:tcPr>
            <w:tcW w:w="2927" w:type="dxa"/>
            <w:tcBorders>
              <w:top w:val="single" w:sz="8" w:space="0" w:color="AEAEAE"/>
              <w:left w:val="single" w:sz="8" w:space="0" w:color="E0E0E0"/>
              <w:bottom w:val="single" w:sz="8" w:space="0" w:color="AEAEAE"/>
              <w:right w:val="nil"/>
            </w:tcBorders>
            <w:shd w:val="clear" w:color="auto" w:fill="FFFFFF"/>
          </w:tcPr>
          <w:p w14:paraId="2811E475" w14:textId="77777777" w:rsidR="00D15718" w:rsidRPr="003562C8" w:rsidRDefault="00D15718" w:rsidP="00A61A78">
            <w:pPr>
              <w:rPr>
                <w:rFonts w:ascii="Arial" w:hAnsi="Arial" w:cs="Arial"/>
                <w:b/>
                <w:bCs/>
              </w:rPr>
            </w:pPr>
            <w:r w:rsidRPr="003562C8">
              <w:rPr>
                <w:rFonts w:ascii="Arial" w:hAnsi="Arial" w:cs="Arial"/>
                <w:b/>
                <w:bCs/>
              </w:rPr>
              <w:t>.92940</w:t>
            </w:r>
          </w:p>
        </w:tc>
      </w:tr>
      <w:tr w:rsidR="00D15718" w:rsidRPr="003562C8" w14:paraId="3BFFF36A" w14:textId="77777777" w:rsidTr="00A61A78">
        <w:trPr>
          <w:cantSplit/>
          <w:trHeight w:val="558"/>
        </w:trPr>
        <w:tc>
          <w:tcPr>
            <w:tcW w:w="2178" w:type="dxa"/>
            <w:tcBorders>
              <w:top w:val="single" w:sz="8" w:space="0" w:color="AEAEAE"/>
              <w:left w:val="nil"/>
              <w:bottom w:val="single" w:sz="8" w:space="0" w:color="AEAEAE"/>
              <w:right w:val="nil"/>
            </w:tcBorders>
            <w:shd w:val="clear" w:color="auto" w:fill="E0E0E0"/>
          </w:tcPr>
          <w:p w14:paraId="3D6352E9" w14:textId="77777777" w:rsidR="00D15718" w:rsidRPr="003562C8" w:rsidRDefault="00D15718" w:rsidP="00A61A78">
            <w:pPr>
              <w:rPr>
                <w:rFonts w:ascii="Arial" w:hAnsi="Arial" w:cs="Arial"/>
                <w:b/>
                <w:bCs/>
              </w:rPr>
            </w:pPr>
            <w:r w:rsidRPr="003562C8">
              <w:rPr>
                <w:rFonts w:ascii="Arial" w:hAnsi="Arial" w:cs="Arial"/>
                <w:b/>
                <w:bCs/>
              </w:rPr>
              <w:t>Very high</w:t>
            </w:r>
          </w:p>
        </w:tc>
        <w:tc>
          <w:tcPr>
            <w:tcW w:w="2086" w:type="dxa"/>
            <w:tcBorders>
              <w:top w:val="single" w:sz="8" w:space="0" w:color="AEAEAE"/>
              <w:left w:val="nil"/>
              <w:bottom w:val="single" w:sz="8" w:space="0" w:color="AEAEAE"/>
              <w:right w:val="single" w:sz="8" w:space="0" w:color="E0E0E0"/>
            </w:tcBorders>
            <w:shd w:val="clear" w:color="auto" w:fill="FFFFFF"/>
          </w:tcPr>
          <w:p w14:paraId="26708E43" w14:textId="77777777" w:rsidR="00D15718" w:rsidRPr="003562C8" w:rsidRDefault="00D15718" w:rsidP="00A61A78">
            <w:pPr>
              <w:rPr>
                <w:rFonts w:ascii="Arial" w:hAnsi="Arial" w:cs="Arial"/>
                <w:b/>
                <w:bCs/>
              </w:rPr>
            </w:pPr>
            <w:r w:rsidRPr="003562C8">
              <w:rPr>
                <w:rFonts w:ascii="Arial" w:hAnsi="Arial" w:cs="Arial"/>
                <w:b/>
                <w:bCs/>
              </w:rPr>
              <w:t>2.3125</w:t>
            </w:r>
          </w:p>
        </w:tc>
        <w:tc>
          <w:tcPr>
            <w:tcW w:w="2086" w:type="dxa"/>
            <w:tcBorders>
              <w:top w:val="single" w:sz="8" w:space="0" w:color="AEAEAE"/>
              <w:left w:val="single" w:sz="8" w:space="0" w:color="E0E0E0"/>
              <w:bottom w:val="single" w:sz="8" w:space="0" w:color="AEAEAE"/>
              <w:right w:val="single" w:sz="8" w:space="0" w:color="E0E0E0"/>
            </w:tcBorders>
            <w:shd w:val="clear" w:color="auto" w:fill="FFFFFF"/>
          </w:tcPr>
          <w:p w14:paraId="470E5D1B" w14:textId="77777777" w:rsidR="00D15718" w:rsidRPr="003562C8" w:rsidRDefault="00D15718" w:rsidP="00A61A78">
            <w:pPr>
              <w:rPr>
                <w:rFonts w:ascii="Arial" w:hAnsi="Arial" w:cs="Arial"/>
                <w:b/>
                <w:bCs/>
              </w:rPr>
            </w:pPr>
            <w:r w:rsidRPr="003562C8">
              <w:rPr>
                <w:rFonts w:ascii="Arial" w:hAnsi="Arial" w:cs="Arial"/>
                <w:b/>
                <w:bCs/>
              </w:rPr>
              <w:t>4</w:t>
            </w:r>
          </w:p>
        </w:tc>
        <w:tc>
          <w:tcPr>
            <w:tcW w:w="2927" w:type="dxa"/>
            <w:tcBorders>
              <w:top w:val="single" w:sz="8" w:space="0" w:color="AEAEAE"/>
              <w:left w:val="single" w:sz="8" w:space="0" w:color="E0E0E0"/>
              <w:bottom w:val="single" w:sz="8" w:space="0" w:color="AEAEAE"/>
              <w:right w:val="nil"/>
            </w:tcBorders>
            <w:shd w:val="clear" w:color="auto" w:fill="FFFFFF"/>
          </w:tcPr>
          <w:p w14:paraId="0D16BA91" w14:textId="77777777" w:rsidR="00D15718" w:rsidRPr="003562C8" w:rsidRDefault="00D15718" w:rsidP="00A61A78">
            <w:pPr>
              <w:rPr>
                <w:rFonts w:ascii="Arial" w:hAnsi="Arial" w:cs="Arial"/>
                <w:b/>
                <w:bCs/>
              </w:rPr>
            </w:pPr>
            <w:r w:rsidRPr="003562C8">
              <w:rPr>
                <w:rFonts w:ascii="Arial" w:hAnsi="Arial" w:cs="Arial"/>
                <w:b/>
                <w:bCs/>
              </w:rPr>
              <w:t>.12500</w:t>
            </w:r>
          </w:p>
        </w:tc>
      </w:tr>
      <w:tr w:rsidR="00D15718" w:rsidRPr="003562C8" w14:paraId="57124F04" w14:textId="77777777" w:rsidTr="00A61A78">
        <w:trPr>
          <w:cantSplit/>
          <w:trHeight w:val="570"/>
        </w:trPr>
        <w:tc>
          <w:tcPr>
            <w:tcW w:w="2178" w:type="dxa"/>
            <w:tcBorders>
              <w:top w:val="single" w:sz="8" w:space="0" w:color="AEAEAE"/>
              <w:left w:val="nil"/>
              <w:bottom w:val="single" w:sz="8" w:space="0" w:color="AEAEAE"/>
              <w:right w:val="nil"/>
            </w:tcBorders>
            <w:shd w:val="clear" w:color="auto" w:fill="E0E0E0"/>
          </w:tcPr>
          <w:p w14:paraId="6529FFD3" w14:textId="77777777" w:rsidR="00D15718" w:rsidRPr="003562C8" w:rsidRDefault="00D15718" w:rsidP="00A61A78">
            <w:pPr>
              <w:rPr>
                <w:rFonts w:ascii="Arial" w:hAnsi="Arial" w:cs="Arial"/>
                <w:b/>
                <w:bCs/>
              </w:rPr>
            </w:pPr>
            <w:r w:rsidRPr="003562C8">
              <w:rPr>
                <w:rFonts w:ascii="Arial" w:hAnsi="Arial" w:cs="Arial"/>
                <w:b/>
                <w:bCs/>
              </w:rPr>
              <w:t>Very low</w:t>
            </w:r>
          </w:p>
        </w:tc>
        <w:tc>
          <w:tcPr>
            <w:tcW w:w="2086" w:type="dxa"/>
            <w:tcBorders>
              <w:top w:val="single" w:sz="8" w:space="0" w:color="AEAEAE"/>
              <w:left w:val="nil"/>
              <w:bottom w:val="single" w:sz="8" w:space="0" w:color="AEAEAE"/>
              <w:right w:val="single" w:sz="8" w:space="0" w:color="E0E0E0"/>
            </w:tcBorders>
            <w:shd w:val="clear" w:color="auto" w:fill="FFFFFF"/>
          </w:tcPr>
          <w:p w14:paraId="17482516" w14:textId="77777777" w:rsidR="00D15718" w:rsidRPr="003562C8" w:rsidRDefault="00D15718" w:rsidP="00A61A78">
            <w:pPr>
              <w:rPr>
                <w:rFonts w:ascii="Arial" w:hAnsi="Arial" w:cs="Arial"/>
                <w:b/>
                <w:bCs/>
              </w:rPr>
            </w:pPr>
            <w:r w:rsidRPr="003562C8">
              <w:rPr>
                <w:rFonts w:ascii="Arial" w:hAnsi="Arial" w:cs="Arial"/>
                <w:b/>
                <w:bCs/>
              </w:rPr>
              <w:t>3.1667</w:t>
            </w:r>
          </w:p>
        </w:tc>
        <w:tc>
          <w:tcPr>
            <w:tcW w:w="2086" w:type="dxa"/>
            <w:tcBorders>
              <w:top w:val="single" w:sz="8" w:space="0" w:color="AEAEAE"/>
              <w:left w:val="single" w:sz="8" w:space="0" w:color="E0E0E0"/>
              <w:bottom w:val="single" w:sz="8" w:space="0" w:color="AEAEAE"/>
              <w:right w:val="single" w:sz="8" w:space="0" w:color="E0E0E0"/>
            </w:tcBorders>
            <w:shd w:val="clear" w:color="auto" w:fill="FFFFFF"/>
          </w:tcPr>
          <w:p w14:paraId="45C371E4" w14:textId="77777777" w:rsidR="00D15718" w:rsidRPr="003562C8" w:rsidRDefault="00D15718" w:rsidP="00A61A78">
            <w:pPr>
              <w:rPr>
                <w:rFonts w:ascii="Arial" w:hAnsi="Arial" w:cs="Arial"/>
                <w:b/>
                <w:bCs/>
              </w:rPr>
            </w:pPr>
            <w:r w:rsidRPr="003562C8">
              <w:rPr>
                <w:rFonts w:ascii="Arial" w:hAnsi="Arial" w:cs="Arial"/>
                <w:b/>
                <w:bCs/>
              </w:rPr>
              <w:t>3</w:t>
            </w:r>
          </w:p>
        </w:tc>
        <w:tc>
          <w:tcPr>
            <w:tcW w:w="2927" w:type="dxa"/>
            <w:tcBorders>
              <w:top w:val="single" w:sz="8" w:space="0" w:color="AEAEAE"/>
              <w:left w:val="single" w:sz="8" w:space="0" w:color="E0E0E0"/>
              <w:bottom w:val="single" w:sz="8" w:space="0" w:color="AEAEAE"/>
              <w:right w:val="nil"/>
            </w:tcBorders>
            <w:shd w:val="clear" w:color="auto" w:fill="FFFFFF"/>
          </w:tcPr>
          <w:p w14:paraId="75F51ACE" w14:textId="77777777" w:rsidR="00D15718" w:rsidRPr="003562C8" w:rsidRDefault="00D15718" w:rsidP="00A61A78">
            <w:pPr>
              <w:rPr>
                <w:rFonts w:ascii="Arial" w:hAnsi="Arial" w:cs="Arial"/>
                <w:b/>
                <w:bCs/>
              </w:rPr>
            </w:pPr>
            <w:r w:rsidRPr="003562C8">
              <w:rPr>
                <w:rFonts w:ascii="Arial" w:hAnsi="Arial" w:cs="Arial"/>
                <w:b/>
                <w:bCs/>
              </w:rPr>
              <w:t>1.25831</w:t>
            </w:r>
          </w:p>
        </w:tc>
      </w:tr>
      <w:tr w:rsidR="00D15718" w:rsidRPr="003562C8" w14:paraId="45641892" w14:textId="77777777" w:rsidTr="00A61A78">
        <w:trPr>
          <w:cantSplit/>
          <w:trHeight w:val="558"/>
        </w:trPr>
        <w:tc>
          <w:tcPr>
            <w:tcW w:w="2178" w:type="dxa"/>
            <w:tcBorders>
              <w:top w:val="single" w:sz="8" w:space="0" w:color="AEAEAE"/>
              <w:left w:val="nil"/>
              <w:bottom w:val="single" w:sz="8" w:space="0" w:color="152935"/>
              <w:right w:val="nil"/>
            </w:tcBorders>
            <w:shd w:val="clear" w:color="auto" w:fill="E0E0E0"/>
          </w:tcPr>
          <w:p w14:paraId="746E21CB" w14:textId="77777777" w:rsidR="00D15718" w:rsidRPr="003562C8" w:rsidRDefault="00D15718" w:rsidP="00A61A78">
            <w:pPr>
              <w:rPr>
                <w:rFonts w:ascii="Arial" w:hAnsi="Arial" w:cs="Arial"/>
                <w:b/>
                <w:bCs/>
              </w:rPr>
            </w:pPr>
            <w:r w:rsidRPr="003562C8">
              <w:rPr>
                <w:rFonts w:ascii="Arial" w:hAnsi="Arial" w:cs="Arial"/>
                <w:b/>
                <w:bCs/>
              </w:rPr>
              <w:t>Total</w:t>
            </w:r>
          </w:p>
        </w:tc>
        <w:tc>
          <w:tcPr>
            <w:tcW w:w="2086" w:type="dxa"/>
            <w:tcBorders>
              <w:top w:val="single" w:sz="8" w:space="0" w:color="AEAEAE"/>
              <w:left w:val="nil"/>
              <w:bottom w:val="single" w:sz="8" w:space="0" w:color="152935"/>
              <w:right w:val="single" w:sz="8" w:space="0" w:color="E0E0E0"/>
            </w:tcBorders>
            <w:shd w:val="clear" w:color="auto" w:fill="FFFFFF"/>
          </w:tcPr>
          <w:p w14:paraId="401364AE" w14:textId="77777777" w:rsidR="00D15718" w:rsidRPr="003562C8" w:rsidRDefault="00D15718" w:rsidP="00A61A78">
            <w:pPr>
              <w:rPr>
                <w:rFonts w:ascii="Arial" w:hAnsi="Arial" w:cs="Arial"/>
                <w:b/>
                <w:bCs/>
              </w:rPr>
            </w:pPr>
            <w:r w:rsidRPr="003562C8">
              <w:rPr>
                <w:rFonts w:ascii="Arial" w:hAnsi="Arial" w:cs="Arial"/>
                <w:b/>
                <w:bCs/>
              </w:rPr>
              <w:t>3.0745</w:t>
            </w:r>
          </w:p>
        </w:tc>
        <w:tc>
          <w:tcPr>
            <w:tcW w:w="2086" w:type="dxa"/>
            <w:tcBorders>
              <w:top w:val="single" w:sz="8" w:space="0" w:color="AEAEAE"/>
              <w:left w:val="single" w:sz="8" w:space="0" w:color="E0E0E0"/>
              <w:bottom w:val="single" w:sz="8" w:space="0" w:color="152935"/>
              <w:right w:val="single" w:sz="8" w:space="0" w:color="E0E0E0"/>
            </w:tcBorders>
            <w:shd w:val="clear" w:color="auto" w:fill="FFFFFF"/>
          </w:tcPr>
          <w:p w14:paraId="430A2B79" w14:textId="77777777" w:rsidR="00D15718" w:rsidRPr="003562C8" w:rsidRDefault="00D15718" w:rsidP="00A61A78">
            <w:pPr>
              <w:rPr>
                <w:rFonts w:ascii="Arial" w:hAnsi="Arial" w:cs="Arial"/>
                <w:b/>
                <w:bCs/>
              </w:rPr>
            </w:pPr>
            <w:r w:rsidRPr="003562C8">
              <w:rPr>
                <w:rFonts w:ascii="Arial" w:hAnsi="Arial" w:cs="Arial"/>
                <w:b/>
                <w:bCs/>
              </w:rPr>
              <w:t>151</w:t>
            </w:r>
          </w:p>
        </w:tc>
        <w:tc>
          <w:tcPr>
            <w:tcW w:w="2927" w:type="dxa"/>
            <w:tcBorders>
              <w:top w:val="single" w:sz="8" w:space="0" w:color="AEAEAE"/>
              <w:left w:val="single" w:sz="8" w:space="0" w:color="E0E0E0"/>
              <w:bottom w:val="single" w:sz="8" w:space="0" w:color="152935"/>
              <w:right w:val="nil"/>
            </w:tcBorders>
            <w:shd w:val="clear" w:color="auto" w:fill="FFFFFF"/>
          </w:tcPr>
          <w:p w14:paraId="783286A3" w14:textId="77777777" w:rsidR="00D15718" w:rsidRPr="003562C8" w:rsidRDefault="00D15718" w:rsidP="00A61A78">
            <w:pPr>
              <w:rPr>
                <w:rFonts w:ascii="Arial" w:hAnsi="Arial" w:cs="Arial"/>
                <w:b/>
                <w:bCs/>
              </w:rPr>
            </w:pPr>
            <w:r w:rsidRPr="003562C8">
              <w:rPr>
                <w:rFonts w:ascii="Arial" w:hAnsi="Arial" w:cs="Arial"/>
                <w:b/>
                <w:bCs/>
              </w:rPr>
              <w:t>.91003</w:t>
            </w:r>
          </w:p>
        </w:tc>
      </w:tr>
    </w:tbl>
    <w:p w14:paraId="2C0F6E89" w14:textId="77777777" w:rsidR="00D15718" w:rsidRPr="003562C8" w:rsidRDefault="00D15718" w:rsidP="00D15718">
      <w:pPr>
        <w:rPr>
          <w:rFonts w:ascii="Arial" w:hAnsi="Arial" w:cs="Arial"/>
          <w:b/>
          <w:bCs/>
        </w:rPr>
      </w:pPr>
    </w:p>
    <w:tbl>
      <w:tblPr>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92"/>
        <w:gridCol w:w="1398"/>
        <w:gridCol w:w="1252"/>
        <w:gridCol w:w="1298"/>
        <w:gridCol w:w="905"/>
        <w:gridCol w:w="1243"/>
        <w:gridCol w:w="905"/>
        <w:gridCol w:w="907"/>
      </w:tblGrid>
      <w:tr w:rsidR="00D15718" w:rsidRPr="003562C8" w14:paraId="74B0DEDF" w14:textId="77777777" w:rsidTr="00A61A78">
        <w:trPr>
          <w:cantSplit/>
          <w:trHeight w:val="618"/>
        </w:trPr>
        <w:tc>
          <w:tcPr>
            <w:tcW w:w="9300" w:type="dxa"/>
            <w:gridSpan w:val="8"/>
            <w:tcBorders>
              <w:top w:val="nil"/>
              <w:left w:val="nil"/>
              <w:bottom w:val="nil"/>
              <w:right w:val="nil"/>
            </w:tcBorders>
            <w:shd w:val="clear" w:color="auto" w:fill="FFFFFF"/>
            <w:vAlign w:val="center"/>
          </w:tcPr>
          <w:p w14:paraId="67103AE9" w14:textId="77777777" w:rsidR="00D15718" w:rsidRPr="003562C8" w:rsidRDefault="00D15718" w:rsidP="00A61A78">
            <w:pPr>
              <w:rPr>
                <w:rFonts w:ascii="Arial" w:hAnsi="Arial" w:cs="Arial"/>
                <w:b/>
                <w:bCs/>
              </w:rPr>
            </w:pPr>
            <w:r w:rsidRPr="003562C8">
              <w:rPr>
                <w:rFonts w:ascii="Arial" w:hAnsi="Arial" w:cs="Arial"/>
                <w:b/>
                <w:bCs/>
              </w:rPr>
              <w:t>ANOVA Table</w:t>
            </w:r>
          </w:p>
        </w:tc>
      </w:tr>
      <w:tr w:rsidR="00D15718" w:rsidRPr="003562C8" w14:paraId="004A36C8" w14:textId="77777777" w:rsidTr="00D15718">
        <w:trPr>
          <w:cantSplit/>
          <w:trHeight w:val="1062"/>
        </w:trPr>
        <w:tc>
          <w:tcPr>
            <w:tcW w:w="4042" w:type="dxa"/>
            <w:gridSpan w:val="3"/>
            <w:tcBorders>
              <w:top w:val="nil"/>
              <w:left w:val="nil"/>
              <w:bottom w:val="single" w:sz="8" w:space="0" w:color="152935"/>
              <w:right w:val="nil"/>
            </w:tcBorders>
            <w:shd w:val="clear" w:color="auto" w:fill="FFFFFF"/>
            <w:vAlign w:val="bottom"/>
          </w:tcPr>
          <w:p w14:paraId="4063163C" w14:textId="77777777" w:rsidR="00D15718" w:rsidRPr="003562C8" w:rsidRDefault="00D15718" w:rsidP="00A61A78">
            <w:pPr>
              <w:rPr>
                <w:rFonts w:ascii="Arial" w:hAnsi="Arial" w:cs="Arial"/>
                <w:b/>
                <w:bCs/>
              </w:rPr>
            </w:pPr>
          </w:p>
        </w:tc>
        <w:tc>
          <w:tcPr>
            <w:tcW w:w="1298" w:type="dxa"/>
            <w:tcBorders>
              <w:top w:val="nil"/>
              <w:left w:val="nil"/>
              <w:bottom w:val="single" w:sz="8" w:space="0" w:color="152935"/>
              <w:right w:val="single" w:sz="8" w:space="0" w:color="E0E0E0"/>
            </w:tcBorders>
            <w:shd w:val="clear" w:color="auto" w:fill="FFFFFF"/>
            <w:vAlign w:val="bottom"/>
          </w:tcPr>
          <w:p w14:paraId="3458D423" w14:textId="77777777" w:rsidR="00D15718" w:rsidRPr="003562C8" w:rsidRDefault="00D15718" w:rsidP="00A61A78">
            <w:pPr>
              <w:rPr>
                <w:rFonts w:ascii="Arial" w:hAnsi="Arial" w:cs="Arial"/>
                <w:b/>
                <w:bCs/>
              </w:rPr>
            </w:pPr>
            <w:r w:rsidRPr="003562C8">
              <w:rPr>
                <w:rFonts w:ascii="Arial" w:hAnsi="Arial" w:cs="Arial"/>
                <w:b/>
                <w:bCs/>
              </w:rPr>
              <w:t>Sum of Squares</w:t>
            </w:r>
          </w:p>
        </w:tc>
        <w:tc>
          <w:tcPr>
            <w:tcW w:w="905" w:type="dxa"/>
            <w:tcBorders>
              <w:top w:val="nil"/>
              <w:left w:val="single" w:sz="8" w:space="0" w:color="E0E0E0"/>
              <w:bottom w:val="single" w:sz="8" w:space="0" w:color="152935"/>
              <w:right w:val="single" w:sz="8" w:space="0" w:color="E0E0E0"/>
            </w:tcBorders>
            <w:shd w:val="clear" w:color="auto" w:fill="FFFFFF"/>
            <w:vAlign w:val="bottom"/>
          </w:tcPr>
          <w:p w14:paraId="4ECF2279" w14:textId="77777777" w:rsidR="00D15718" w:rsidRPr="003562C8" w:rsidRDefault="00D15718" w:rsidP="00A61A78">
            <w:pPr>
              <w:rPr>
                <w:rFonts w:ascii="Arial" w:hAnsi="Arial" w:cs="Arial"/>
                <w:b/>
                <w:bCs/>
              </w:rPr>
            </w:pPr>
            <w:r w:rsidRPr="003562C8">
              <w:rPr>
                <w:rFonts w:ascii="Arial" w:hAnsi="Arial" w:cs="Arial"/>
                <w:b/>
                <w:bCs/>
              </w:rPr>
              <w:t>df</w:t>
            </w:r>
          </w:p>
        </w:tc>
        <w:tc>
          <w:tcPr>
            <w:tcW w:w="1243" w:type="dxa"/>
            <w:tcBorders>
              <w:top w:val="nil"/>
              <w:left w:val="single" w:sz="8" w:space="0" w:color="E0E0E0"/>
              <w:bottom w:val="single" w:sz="8" w:space="0" w:color="152935"/>
              <w:right w:val="single" w:sz="8" w:space="0" w:color="E0E0E0"/>
            </w:tcBorders>
            <w:shd w:val="clear" w:color="auto" w:fill="FFFFFF"/>
            <w:vAlign w:val="bottom"/>
          </w:tcPr>
          <w:p w14:paraId="7B6A5B0A" w14:textId="77777777" w:rsidR="00D15718" w:rsidRPr="003562C8" w:rsidRDefault="00D15718" w:rsidP="00A61A78">
            <w:pPr>
              <w:rPr>
                <w:rFonts w:ascii="Arial" w:hAnsi="Arial" w:cs="Arial"/>
                <w:b/>
                <w:bCs/>
              </w:rPr>
            </w:pPr>
            <w:r w:rsidRPr="003562C8">
              <w:rPr>
                <w:rFonts w:ascii="Arial" w:hAnsi="Arial" w:cs="Arial"/>
                <w:b/>
                <w:bCs/>
              </w:rPr>
              <w:t>Mean Square</w:t>
            </w:r>
          </w:p>
        </w:tc>
        <w:tc>
          <w:tcPr>
            <w:tcW w:w="905" w:type="dxa"/>
            <w:tcBorders>
              <w:top w:val="nil"/>
              <w:left w:val="single" w:sz="8" w:space="0" w:color="E0E0E0"/>
              <w:bottom w:val="single" w:sz="8" w:space="0" w:color="152935"/>
              <w:right w:val="single" w:sz="8" w:space="0" w:color="E0E0E0"/>
            </w:tcBorders>
            <w:shd w:val="clear" w:color="auto" w:fill="FFFFFF"/>
            <w:vAlign w:val="bottom"/>
          </w:tcPr>
          <w:p w14:paraId="3A337BBB" w14:textId="77777777" w:rsidR="00D15718" w:rsidRPr="003562C8" w:rsidRDefault="00D15718" w:rsidP="00A61A78">
            <w:pPr>
              <w:rPr>
                <w:rFonts w:ascii="Arial" w:hAnsi="Arial" w:cs="Arial"/>
                <w:b/>
                <w:bCs/>
              </w:rPr>
            </w:pPr>
            <w:r w:rsidRPr="003562C8">
              <w:rPr>
                <w:rFonts w:ascii="Arial" w:hAnsi="Arial" w:cs="Arial"/>
                <w:b/>
                <w:bCs/>
              </w:rPr>
              <w:t>F</w:t>
            </w:r>
          </w:p>
        </w:tc>
        <w:tc>
          <w:tcPr>
            <w:tcW w:w="907" w:type="dxa"/>
            <w:tcBorders>
              <w:top w:val="nil"/>
              <w:left w:val="single" w:sz="8" w:space="0" w:color="E0E0E0"/>
              <w:bottom w:val="single" w:sz="8" w:space="0" w:color="152935"/>
              <w:right w:val="nil"/>
            </w:tcBorders>
            <w:shd w:val="clear" w:color="auto" w:fill="FFFFFF"/>
            <w:vAlign w:val="bottom"/>
          </w:tcPr>
          <w:p w14:paraId="641E7A64" w14:textId="77777777" w:rsidR="00D15718" w:rsidRPr="003562C8" w:rsidRDefault="00D15718" w:rsidP="00A61A78">
            <w:pPr>
              <w:rPr>
                <w:rFonts w:ascii="Arial" w:hAnsi="Arial" w:cs="Arial"/>
                <w:b/>
                <w:bCs/>
              </w:rPr>
            </w:pPr>
            <w:r w:rsidRPr="003562C8">
              <w:rPr>
                <w:rFonts w:ascii="Arial" w:hAnsi="Arial" w:cs="Arial"/>
                <w:b/>
                <w:bCs/>
              </w:rPr>
              <w:t>Sig.</w:t>
            </w:r>
          </w:p>
        </w:tc>
      </w:tr>
      <w:tr w:rsidR="00D15718" w:rsidRPr="003562C8" w14:paraId="67435808" w14:textId="77777777" w:rsidTr="00D15718">
        <w:trPr>
          <w:cantSplit/>
          <w:trHeight w:val="604"/>
        </w:trPr>
        <w:tc>
          <w:tcPr>
            <w:tcW w:w="1392" w:type="dxa"/>
            <w:vMerge w:val="restart"/>
            <w:tcBorders>
              <w:top w:val="single" w:sz="8" w:space="0" w:color="152935"/>
              <w:left w:val="nil"/>
              <w:bottom w:val="single" w:sz="8" w:space="0" w:color="152935"/>
              <w:right w:val="nil"/>
            </w:tcBorders>
            <w:shd w:val="clear" w:color="auto" w:fill="E0E0E0"/>
          </w:tcPr>
          <w:p w14:paraId="3A245213" w14:textId="77777777" w:rsidR="00D15718" w:rsidRPr="003562C8" w:rsidRDefault="00D15718" w:rsidP="00A61A78">
            <w:pPr>
              <w:rPr>
                <w:rFonts w:ascii="Arial" w:hAnsi="Arial" w:cs="Arial"/>
                <w:b/>
                <w:bCs/>
              </w:rPr>
            </w:pPr>
            <w:r w:rsidRPr="003562C8">
              <w:rPr>
                <w:rFonts w:ascii="Arial" w:hAnsi="Arial" w:cs="Arial"/>
                <w:b/>
                <w:bCs/>
              </w:rPr>
              <w:t>PI_MEAN *  INV</w:t>
            </w:r>
          </w:p>
        </w:tc>
        <w:tc>
          <w:tcPr>
            <w:tcW w:w="1398" w:type="dxa"/>
            <w:tcBorders>
              <w:top w:val="single" w:sz="8" w:space="0" w:color="152935"/>
              <w:left w:val="nil"/>
              <w:bottom w:val="nil"/>
              <w:right w:val="nil"/>
            </w:tcBorders>
            <w:shd w:val="clear" w:color="auto" w:fill="E0E0E0"/>
          </w:tcPr>
          <w:p w14:paraId="1E6D7E52" w14:textId="77777777" w:rsidR="00D15718" w:rsidRPr="003562C8" w:rsidRDefault="00D15718" w:rsidP="00A61A78">
            <w:pPr>
              <w:rPr>
                <w:rFonts w:ascii="Arial" w:hAnsi="Arial" w:cs="Arial"/>
                <w:b/>
                <w:bCs/>
              </w:rPr>
            </w:pPr>
            <w:r w:rsidRPr="003562C8">
              <w:rPr>
                <w:rFonts w:ascii="Arial" w:hAnsi="Arial" w:cs="Arial"/>
                <w:b/>
                <w:bCs/>
              </w:rPr>
              <w:t>Between Groups</w:t>
            </w:r>
          </w:p>
        </w:tc>
        <w:tc>
          <w:tcPr>
            <w:tcW w:w="1252" w:type="dxa"/>
            <w:tcBorders>
              <w:top w:val="single" w:sz="8" w:space="0" w:color="152935"/>
              <w:left w:val="nil"/>
              <w:bottom w:val="nil"/>
              <w:right w:val="nil"/>
            </w:tcBorders>
            <w:shd w:val="clear" w:color="auto" w:fill="E0E0E0"/>
          </w:tcPr>
          <w:p w14:paraId="6993C25D" w14:textId="77777777" w:rsidR="00D15718" w:rsidRPr="003562C8" w:rsidRDefault="00D15718" w:rsidP="00A61A78">
            <w:pPr>
              <w:rPr>
                <w:rFonts w:ascii="Arial" w:hAnsi="Arial" w:cs="Arial"/>
                <w:b/>
                <w:bCs/>
              </w:rPr>
            </w:pPr>
            <w:r w:rsidRPr="003562C8">
              <w:rPr>
                <w:rFonts w:ascii="Arial" w:hAnsi="Arial" w:cs="Arial"/>
                <w:b/>
                <w:bCs/>
              </w:rPr>
              <w:t>(Combined)</w:t>
            </w:r>
          </w:p>
        </w:tc>
        <w:tc>
          <w:tcPr>
            <w:tcW w:w="1298" w:type="dxa"/>
            <w:tcBorders>
              <w:top w:val="single" w:sz="8" w:space="0" w:color="152935"/>
              <w:left w:val="nil"/>
              <w:bottom w:val="nil"/>
              <w:right w:val="single" w:sz="8" w:space="0" w:color="E0E0E0"/>
            </w:tcBorders>
            <w:shd w:val="clear" w:color="auto" w:fill="FFFFFF"/>
          </w:tcPr>
          <w:p w14:paraId="64945AED" w14:textId="77777777" w:rsidR="00D15718" w:rsidRPr="003562C8" w:rsidRDefault="00D15718" w:rsidP="00A61A78">
            <w:pPr>
              <w:rPr>
                <w:rFonts w:ascii="Arial" w:hAnsi="Arial" w:cs="Arial"/>
                <w:b/>
                <w:bCs/>
              </w:rPr>
            </w:pPr>
            <w:r w:rsidRPr="003562C8">
              <w:rPr>
                <w:rFonts w:ascii="Arial" w:hAnsi="Arial" w:cs="Arial"/>
                <w:b/>
                <w:bCs/>
              </w:rPr>
              <w:t>8.266</w:t>
            </w:r>
          </w:p>
        </w:tc>
        <w:tc>
          <w:tcPr>
            <w:tcW w:w="905" w:type="dxa"/>
            <w:tcBorders>
              <w:top w:val="single" w:sz="8" w:space="0" w:color="152935"/>
              <w:left w:val="single" w:sz="8" w:space="0" w:color="E0E0E0"/>
              <w:bottom w:val="nil"/>
              <w:right w:val="single" w:sz="8" w:space="0" w:color="E0E0E0"/>
            </w:tcBorders>
            <w:shd w:val="clear" w:color="auto" w:fill="FFFFFF"/>
          </w:tcPr>
          <w:p w14:paraId="2A711A94" w14:textId="77777777" w:rsidR="00D15718" w:rsidRPr="003562C8" w:rsidRDefault="00D15718" w:rsidP="00A61A78">
            <w:pPr>
              <w:rPr>
                <w:rFonts w:ascii="Arial" w:hAnsi="Arial" w:cs="Arial"/>
                <w:b/>
                <w:bCs/>
              </w:rPr>
            </w:pPr>
            <w:r w:rsidRPr="003562C8">
              <w:rPr>
                <w:rFonts w:ascii="Arial" w:hAnsi="Arial" w:cs="Arial"/>
                <w:b/>
                <w:bCs/>
              </w:rPr>
              <w:t>4</w:t>
            </w:r>
          </w:p>
        </w:tc>
        <w:tc>
          <w:tcPr>
            <w:tcW w:w="1243" w:type="dxa"/>
            <w:tcBorders>
              <w:top w:val="single" w:sz="8" w:space="0" w:color="152935"/>
              <w:left w:val="single" w:sz="8" w:space="0" w:color="E0E0E0"/>
              <w:bottom w:val="nil"/>
              <w:right w:val="single" w:sz="8" w:space="0" w:color="E0E0E0"/>
            </w:tcBorders>
            <w:shd w:val="clear" w:color="auto" w:fill="FFFFFF"/>
          </w:tcPr>
          <w:p w14:paraId="5015697F" w14:textId="77777777" w:rsidR="00D15718" w:rsidRPr="003562C8" w:rsidRDefault="00D15718" w:rsidP="00A61A78">
            <w:pPr>
              <w:rPr>
                <w:rFonts w:ascii="Arial" w:hAnsi="Arial" w:cs="Arial"/>
                <w:b/>
                <w:bCs/>
              </w:rPr>
            </w:pPr>
            <w:r w:rsidRPr="003562C8">
              <w:rPr>
                <w:rFonts w:ascii="Arial" w:hAnsi="Arial" w:cs="Arial"/>
                <w:b/>
                <w:bCs/>
              </w:rPr>
              <w:t>2.067</w:t>
            </w:r>
          </w:p>
        </w:tc>
        <w:tc>
          <w:tcPr>
            <w:tcW w:w="905" w:type="dxa"/>
            <w:tcBorders>
              <w:top w:val="single" w:sz="8" w:space="0" w:color="152935"/>
              <w:left w:val="single" w:sz="8" w:space="0" w:color="E0E0E0"/>
              <w:bottom w:val="nil"/>
              <w:right w:val="single" w:sz="8" w:space="0" w:color="E0E0E0"/>
            </w:tcBorders>
            <w:shd w:val="clear" w:color="auto" w:fill="FFFFFF"/>
          </w:tcPr>
          <w:p w14:paraId="607CFCC9" w14:textId="77777777" w:rsidR="00D15718" w:rsidRPr="003562C8" w:rsidRDefault="00D15718" w:rsidP="00A61A78">
            <w:pPr>
              <w:rPr>
                <w:rFonts w:ascii="Arial" w:hAnsi="Arial" w:cs="Arial"/>
                <w:b/>
                <w:bCs/>
              </w:rPr>
            </w:pPr>
            <w:r w:rsidRPr="003562C8">
              <w:rPr>
                <w:rFonts w:ascii="Arial" w:hAnsi="Arial" w:cs="Arial"/>
                <w:b/>
                <w:bCs/>
              </w:rPr>
              <w:t>2.602</w:t>
            </w:r>
          </w:p>
        </w:tc>
        <w:tc>
          <w:tcPr>
            <w:tcW w:w="907" w:type="dxa"/>
            <w:tcBorders>
              <w:top w:val="single" w:sz="8" w:space="0" w:color="152935"/>
              <w:left w:val="single" w:sz="8" w:space="0" w:color="E0E0E0"/>
              <w:bottom w:val="nil"/>
              <w:right w:val="nil"/>
            </w:tcBorders>
            <w:shd w:val="clear" w:color="auto" w:fill="FFFFFF"/>
          </w:tcPr>
          <w:p w14:paraId="35FA8815" w14:textId="77777777" w:rsidR="00D15718" w:rsidRPr="003562C8" w:rsidRDefault="00D15718" w:rsidP="00A61A78">
            <w:pPr>
              <w:rPr>
                <w:rFonts w:ascii="Arial" w:hAnsi="Arial" w:cs="Arial"/>
                <w:b/>
                <w:bCs/>
              </w:rPr>
            </w:pPr>
            <w:r w:rsidRPr="003562C8">
              <w:rPr>
                <w:rFonts w:ascii="Arial" w:hAnsi="Arial" w:cs="Arial"/>
                <w:b/>
                <w:bCs/>
              </w:rPr>
              <w:t>.038</w:t>
            </w:r>
          </w:p>
        </w:tc>
      </w:tr>
      <w:tr w:rsidR="00D15718" w:rsidRPr="003562C8" w14:paraId="31F4E8EB" w14:textId="77777777" w:rsidTr="00D15718">
        <w:trPr>
          <w:cantSplit/>
          <w:trHeight w:val="154"/>
        </w:trPr>
        <w:tc>
          <w:tcPr>
            <w:tcW w:w="1392" w:type="dxa"/>
            <w:vMerge/>
            <w:tcBorders>
              <w:top w:val="single" w:sz="8" w:space="0" w:color="152935"/>
              <w:left w:val="nil"/>
              <w:bottom w:val="single" w:sz="8" w:space="0" w:color="152935"/>
              <w:right w:val="nil"/>
            </w:tcBorders>
            <w:shd w:val="clear" w:color="auto" w:fill="E0E0E0"/>
          </w:tcPr>
          <w:p w14:paraId="1D9512E9" w14:textId="77777777" w:rsidR="00D15718" w:rsidRPr="003562C8" w:rsidRDefault="00D15718" w:rsidP="00A61A78">
            <w:pPr>
              <w:rPr>
                <w:rFonts w:ascii="Arial" w:hAnsi="Arial" w:cs="Arial"/>
                <w:b/>
                <w:bCs/>
              </w:rPr>
            </w:pPr>
          </w:p>
        </w:tc>
        <w:tc>
          <w:tcPr>
            <w:tcW w:w="2650" w:type="dxa"/>
            <w:gridSpan w:val="2"/>
            <w:tcBorders>
              <w:top w:val="single" w:sz="8" w:space="0" w:color="AEAEAE"/>
              <w:left w:val="nil"/>
              <w:bottom w:val="nil"/>
              <w:right w:val="nil"/>
            </w:tcBorders>
            <w:shd w:val="clear" w:color="auto" w:fill="E0E0E0"/>
          </w:tcPr>
          <w:p w14:paraId="7B032C9D" w14:textId="77777777" w:rsidR="00D15718" w:rsidRPr="003562C8" w:rsidRDefault="00D15718" w:rsidP="00A61A78">
            <w:pPr>
              <w:rPr>
                <w:rFonts w:ascii="Arial" w:hAnsi="Arial" w:cs="Arial"/>
                <w:b/>
                <w:bCs/>
              </w:rPr>
            </w:pPr>
            <w:r w:rsidRPr="003562C8">
              <w:rPr>
                <w:rFonts w:ascii="Arial" w:hAnsi="Arial" w:cs="Arial"/>
                <w:b/>
                <w:bCs/>
              </w:rPr>
              <w:t>Within Groups</w:t>
            </w:r>
          </w:p>
        </w:tc>
        <w:tc>
          <w:tcPr>
            <w:tcW w:w="1298" w:type="dxa"/>
            <w:tcBorders>
              <w:top w:val="single" w:sz="8" w:space="0" w:color="AEAEAE"/>
              <w:left w:val="nil"/>
              <w:bottom w:val="nil"/>
              <w:right w:val="single" w:sz="8" w:space="0" w:color="E0E0E0"/>
            </w:tcBorders>
            <w:shd w:val="clear" w:color="auto" w:fill="FFFFFF"/>
          </w:tcPr>
          <w:p w14:paraId="43D3772D" w14:textId="77777777" w:rsidR="00D15718" w:rsidRPr="003562C8" w:rsidRDefault="00D15718" w:rsidP="00A61A78">
            <w:pPr>
              <w:rPr>
                <w:rFonts w:ascii="Arial" w:hAnsi="Arial" w:cs="Arial"/>
                <w:b/>
                <w:bCs/>
              </w:rPr>
            </w:pPr>
            <w:r w:rsidRPr="003562C8">
              <w:rPr>
                <w:rFonts w:ascii="Arial" w:hAnsi="Arial" w:cs="Arial"/>
                <w:b/>
                <w:bCs/>
              </w:rPr>
              <w:t>115.958</w:t>
            </w:r>
          </w:p>
        </w:tc>
        <w:tc>
          <w:tcPr>
            <w:tcW w:w="905" w:type="dxa"/>
            <w:tcBorders>
              <w:top w:val="single" w:sz="8" w:space="0" w:color="AEAEAE"/>
              <w:left w:val="single" w:sz="8" w:space="0" w:color="E0E0E0"/>
              <w:bottom w:val="nil"/>
              <w:right w:val="single" w:sz="8" w:space="0" w:color="E0E0E0"/>
            </w:tcBorders>
            <w:shd w:val="clear" w:color="auto" w:fill="FFFFFF"/>
          </w:tcPr>
          <w:p w14:paraId="228FC1CE" w14:textId="77777777" w:rsidR="00D15718" w:rsidRPr="003562C8" w:rsidRDefault="00D15718" w:rsidP="00A61A78">
            <w:pPr>
              <w:rPr>
                <w:rFonts w:ascii="Arial" w:hAnsi="Arial" w:cs="Arial"/>
                <w:b/>
                <w:bCs/>
              </w:rPr>
            </w:pPr>
            <w:r w:rsidRPr="003562C8">
              <w:rPr>
                <w:rFonts w:ascii="Arial" w:hAnsi="Arial" w:cs="Arial"/>
                <w:b/>
                <w:bCs/>
              </w:rPr>
              <w:t>146</w:t>
            </w:r>
          </w:p>
        </w:tc>
        <w:tc>
          <w:tcPr>
            <w:tcW w:w="1243" w:type="dxa"/>
            <w:tcBorders>
              <w:top w:val="single" w:sz="8" w:space="0" w:color="AEAEAE"/>
              <w:left w:val="single" w:sz="8" w:space="0" w:color="E0E0E0"/>
              <w:bottom w:val="nil"/>
              <w:right w:val="single" w:sz="8" w:space="0" w:color="E0E0E0"/>
            </w:tcBorders>
            <w:shd w:val="clear" w:color="auto" w:fill="FFFFFF"/>
          </w:tcPr>
          <w:p w14:paraId="000AC81E" w14:textId="77777777" w:rsidR="00D15718" w:rsidRPr="003562C8" w:rsidRDefault="00D15718" w:rsidP="00A61A78">
            <w:pPr>
              <w:rPr>
                <w:rFonts w:ascii="Arial" w:hAnsi="Arial" w:cs="Arial"/>
                <w:b/>
                <w:bCs/>
              </w:rPr>
            </w:pPr>
            <w:r w:rsidRPr="003562C8">
              <w:rPr>
                <w:rFonts w:ascii="Arial" w:hAnsi="Arial" w:cs="Arial"/>
                <w:b/>
                <w:bCs/>
              </w:rPr>
              <w:t>.794</w:t>
            </w:r>
          </w:p>
        </w:tc>
        <w:tc>
          <w:tcPr>
            <w:tcW w:w="905" w:type="dxa"/>
            <w:tcBorders>
              <w:top w:val="single" w:sz="8" w:space="0" w:color="AEAEAE"/>
              <w:left w:val="single" w:sz="8" w:space="0" w:color="E0E0E0"/>
              <w:bottom w:val="nil"/>
              <w:right w:val="single" w:sz="8" w:space="0" w:color="E0E0E0"/>
            </w:tcBorders>
            <w:shd w:val="clear" w:color="auto" w:fill="FFFFFF"/>
            <w:vAlign w:val="center"/>
          </w:tcPr>
          <w:p w14:paraId="38ABD6EE" w14:textId="77777777" w:rsidR="00D15718" w:rsidRPr="003562C8" w:rsidRDefault="00D15718" w:rsidP="00A61A78">
            <w:pPr>
              <w:rPr>
                <w:rFonts w:ascii="Arial" w:hAnsi="Arial" w:cs="Arial"/>
                <w:b/>
                <w:bCs/>
              </w:rPr>
            </w:pPr>
          </w:p>
        </w:tc>
        <w:tc>
          <w:tcPr>
            <w:tcW w:w="907" w:type="dxa"/>
            <w:tcBorders>
              <w:top w:val="single" w:sz="8" w:space="0" w:color="AEAEAE"/>
              <w:left w:val="single" w:sz="8" w:space="0" w:color="E0E0E0"/>
              <w:bottom w:val="nil"/>
              <w:right w:val="nil"/>
            </w:tcBorders>
            <w:shd w:val="clear" w:color="auto" w:fill="FFFFFF"/>
            <w:vAlign w:val="center"/>
          </w:tcPr>
          <w:p w14:paraId="33612C80" w14:textId="77777777" w:rsidR="00D15718" w:rsidRPr="003562C8" w:rsidRDefault="00D15718" w:rsidP="00A61A78">
            <w:pPr>
              <w:rPr>
                <w:rFonts w:ascii="Arial" w:hAnsi="Arial" w:cs="Arial"/>
                <w:b/>
                <w:bCs/>
              </w:rPr>
            </w:pPr>
          </w:p>
        </w:tc>
      </w:tr>
      <w:tr w:rsidR="00D15718" w:rsidRPr="003562C8" w14:paraId="4B3A5D22" w14:textId="77777777" w:rsidTr="00D15718">
        <w:trPr>
          <w:cantSplit/>
          <w:trHeight w:val="154"/>
        </w:trPr>
        <w:tc>
          <w:tcPr>
            <w:tcW w:w="1392" w:type="dxa"/>
            <w:vMerge/>
            <w:tcBorders>
              <w:top w:val="single" w:sz="8" w:space="0" w:color="152935"/>
              <w:left w:val="nil"/>
              <w:bottom w:val="single" w:sz="8" w:space="0" w:color="152935"/>
              <w:right w:val="nil"/>
            </w:tcBorders>
            <w:shd w:val="clear" w:color="auto" w:fill="E0E0E0"/>
          </w:tcPr>
          <w:p w14:paraId="1B983E9D" w14:textId="77777777" w:rsidR="00D15718" w:rsidRPr="003562C8" w:rsidRDefault="00D15718" w:rsidP="00A61A78">
            <w:pPr>
              <w:rPr>
                <w:rFonts w:ascii="Arial" w:hAnsi="Arial" w:cs="Arial"/>
                <w:b/>
                <w:bCs/>
              </w:rPr>
            </w:pPr>
          </w:p>
        </w:tc>
        <w:tc>
          <w:tcPr>
            <w:tcW w:w="2650" w:type="dxa"/>
            <w:gridSpan w:val="2"/>
            <w:tcBorders>
              <w:top w:val="single" w:sz="8" w:space="0" w:color="AEAEAE"/>
              <w:left w:val="nil"/>
              <w:bottom w:val="single" w:sz="8" w:space="0" w:color="152935"/>
              <w:right w:val="nil"/>
            </w:tcBorders>
            <w:shd w:val="clear" w:color="auto" w:fill="E0E0E0"/>
          </w:tcPr>
          <w:p w14:paraId="3AA6CC33" w14:textId="77777777" w:rsidR="00D15718" w:rsidRPr="003562C8" w:rsidRDefault="00D15718" w:rsidP="00A61A78">
            <w:pPr>
              <w:rPr>
                <w:rFonts w:ascii="Arial" w:hAnsi="Arial" w:cs="Arial"/>
                <w:b/>
                <w:bCs/>
              </w:rPr>
            </w:pPr>
            <w:r w:rsidRPr="003562C8">
              <w:rPr>
                <w:rFonts w:ascii="Arial" w:hAnsi="Arial" w:cs="Arial"/>
                <w:b/>
                <w:bCs/>
              </w:rPr>
              <w:t>Total</w:t>
            </w:r>
          </w:p>
        </w:tc>
        <w:tc>
          <w:tcPr>
            <w:tcW w:w="1298" w:type="dxa"/>
            <w:tcBorders>
              <w:top w:val="single" w:sz="8" w:space="0" w:color="AEAEAE"/>
              <w:left w:val="nil"/>
              <w:bottom w:val="single" w:sz="8" w:space="0" w:color="152935"/>
              <w:right w:val="single" w:sz="8" w:space="0" w:color="E0E0E0"/>
            </w:tcBorders>
            <w:shd w:val="clear" w:color="auto" w:fill="FFFFFF"/>
          </w:tcPr>
          <w:p w14:paraId="2BF49F17" w14:textId="77777777" w:rsidR="00D15718" w:rsidRPr="003562C8" w:rsidRDefault="00D15718" w:rsidP="00A61A78">
            <w:pPr>
              <w:rPr>
                <w:rFonts w:ascii="Arial" w:hAnsi="Arial" w:cs="Arial"/>
                <w:b/>
                <w:bCs/>
              </w:rPr>
            </w:pPr>
            <w:r w:rsidRPr="003562C8">
              <w:rPr>
                <w:rFonts w:ascii="Arial" w:hAnsi="Arial" w:cs="Arial"/>
                <w:b/>
                <w:bCs/>
              </w:rPr>
              <w:t>124.224</w:t>
            </w:r>
          </w:p>
        </w:tc>
        <w:tc>
          <w:tcPr>
            <w:tcW w:w="905" w:type="dxa"/>
            <w:tcBorders>
              <w:top w:val="single" w:sz="8" w:space="0" w:color="AEAEAE"/>
              <w:left w:val="single" w:sz="8" w:space="0" w:color="E0E0E0"/>
              <w:bottom w:val="single" w:sz="8" w:space="0" w:color="152935"/>
              <w:right w:val="single" w:sz="8" w:space="0" w:color="E0E0E0"/>
            </w:tcBorders>
            <w:shd w:val="clear" w:color="auto" w:fill="FFFFFF"/>
          </w:tcPr>
          <w:p w14:paraId="6287F1AC" w14:textId="77777777" w:rsidR="00D15718" w:rsidRPr="003562C8" w:rsidRDefault="00D15718" w:rsidP="00A61A78">
            <w:pPr>
              <w:rPr>
                <w:rFonts w:ascii="Arial" w:hAnsi="Arial" w:cs="Arial"/>
                <w:b/>
                <w:bCs/>
              </w:rPr>
            </w:pPr>
            <w:r w:rsidRPr="003562C8">
              <w:rPr>
                <w:rFonts w:ascii="Arial" w:hAnsi="Arial" w:cs="Arial"/>
                <w:b/>
                <w:bCs/>
              </w:rPr>
              <w:t>150</w:t>
            </w:r>
          </w:p>
        </w:tc>
        <w:tc>
          <w:tcPr>
            <w:tcW w:w="12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44F35CB" w14:textId="77777777" w:rsidR="00D15718" w:rsidRPr="003562C8" w:rsidRDefault="00D15718" w:rsidP="00A61A78">
            <w:pPr>
              <w:rPr>
                <w:rFonts w:ascii="Arial" w:hAnsi="Arial" w:cs="Arial"/>
                <w:b/>
                <w:bCs/>
              </w:rPr>
            </w:pPr>
          </w:p>
        </w:tc>
        <w:tc>
          <w:tcPr>
            <w:tcW w:w="90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DCF6C36" w14:textId="77777777" w:rsidR="00D15718" w:rsidRPr="003562C8" w:rsidRDefault="00D15718" w:rsidP="00A61A78">
            <w:pPr>
              <w:rPr>
                <w:rFonts w:ascii="Arial" w:hAnsi="Arial" w:cs="Arial"/>
                <w:b/>
                <w:bCs/>
              </w:rPr>
            </w:pPr>
          </w:p>
        </w:tc>
        <w:tc>
          <w:tcPr>
            <w:tcW w:w="907" w:type="dxa"/>
            <w:tcBorders>
              <w:top w:val="single" w:sz="8" w:space="0" w:color="AEAEAE"/>
              <w:left w:val="single" w:sz="8" w:space="0" w:color="E0E0E0"/>
              <w:bottom w:val="single" w:sz="8" w:space="0" w:color="152935"/>
              <w:right w:val="nil"/>
            </w:tcBorders>
            <w:shd w:val="clear" w:color="auto" w:fill="FFFFFF"/>
            <w:vAlign w:val="center"/>
          </w:tcPr>
          <w:p w14:paraId="597727AF" w14:textId="77777777" w:rsidR="00D15718" w:rsidRPr="003562C8" w:rsidRDefault="00D15718" w:rsidP="00A61A78">
            <w:pPr>
              <w:rPr>
                <w:rFonts w:ascii="Arial" w:hAnsi="Arial" w:cs="Arial"/>
                <w:b/>
                <w:bCs/>
              </w:rPr>
            </w:pPr>
          </w:p>
        </w:tc>
      </w:tr>
    </w:tbl>
    <w:p w14:paraId="1913C529" w14:textId="77777777" w:rsidR="00D15718" w:rsidRPr="003562C8" w:rsidRDefault="00D15718" w:rsidP="00D15718">
      <w:pPr>
        <w:rPr>
          <w:rFonts w:ascii="Arial" w:hAnsi="Arial" w:cs="Arial"/>
          <w:b/>
          <w:bCs/>
        </w:rPr>
      </w:pPr>
    </w:p>
    <w:p w14:paraId="267F6746" w14:textId="77777777" w:rsidR="00D15718" w:rsidRPr="003562C8" w:rsidRDefault="00D15718" w:rsidP="00D15718">
      <w:pPr>
        <w:rPr>
          <w:rFonts w:ascii="Arial" w:hAnsi="Arial" w:cs="Arial"/>
          <w:b/>
          <w:bCs/>
        </w:rPr>
      </w:pPr>
      <w:r w:rsidRPr="003562C8">
        <w:rPr>
          <w:rFonts w:ascii="Arial" w:hAnsi="Arial" w:cs="Arial"/>
          <w:b/>
          <w:bCs/>
        </w:rPr>
        <w:br w:type="page"/>
      </w:r>
    </w:p>
    <w:p w14:paraId="00A9B6CF" w14:textId="77777777" w:rsidR="00D15718" w:rsidRPr="003562C8" w:rsidRDefault="00D15718" w:rsidP="00D15718">
      <w:pPr>
        <w:rPr>
          <w:rFonts w:ascii="Arial" w:hAnsi="Arial" w:cs="Arial"/>
        </w:rPr>
      </w:pPr>
      <w:r w:rsidRPr="003562C8">
        <w:rPr>
          <w:rFonts w:ascii="Arial" w:hAnsi="Arial" w:cs="Arial"/>
        </w:rPr>
        <w:lastRenderedPageBreak/>
        <w:t>Purchase intention by brand familiarity</w:t>
      </w:r>
    </w:p>
    <w:tbl>
      <w:tblPr>
        <w:tblW w:w="87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63"/>
        <w:gridCol w:w="1682"/>
        <w:gridCol w:w="1682"/>
        <w:gridCol w:w="2361"/>
      </w:tblGrid>
      <w:tr w:rsidR="00D15718" w:rsidRPr="003562C8" w14:paraId="11F0BCC8" w14:textId="77777777" w:rsidTr="00A61A78">
        <w:trPr>
          <w:cantSplit/>
          <w:trHeight w:val="576"/>
        </w:trPr>
        <w:tc>
          <w:tcPr>
            <w:tcW w:w="8788" w:type="dxa"/>
            <w:gridSpan w:val="4"/>
            <w:tcBorders>
              <w:top w:val="nil"/>
              <w:left w:val="nil"/>
              <w:bottom w:val="nil"/>
              <w:right w:val="nil"/>
            </w:tcBorders>
            <w:shd w:val="clear" w:color="auto" w:fill="FFFFFF"/>
            <w:vAlign w:val="center"/>
          </w:tcPr>
          <w:p w14:paraId="09D6D687" w14:textId="77777777" w:rsidR="00D15718" w:rsidRPr="003562C8" w:rsidRDefault="00D15718" w:rsidP="00A61A78">
            <w:pPr>
              <w:rPr>
                <w:rFonts w:ascii="Arial" w:hAnsi="Arial" w:cs="Arial"/>
                <w:b/>
                <w:bCs/>
              </w:rPr>
            </w:pPr>
            <w:r w:rsidRPr="003562C8">
              <w:rPr>
                <w:rFonts w:ascii="Arial" w:hAnsi="Arial" w:cs="Arial"/>
                <w:b/>
                <w:bCs/>
              </w:rPr>
              <w:t>Report</w:t>
            </w:r>
          </w:p>
        </w:tc>
      </w:tr>
      <w:tr w:rsidR="00D15718" w:rsidRPr="003562C8" w14:paraId="66CE30B8" w14:textId="77777777" w:rsidTr="00A61A78">
        <w:trPr>
          <w:cantSplit/>
          <w:trHeight w:val="576"/>
        </w:trPr>
        <w:tc>
          <w:tcPr>
            <w:tcW w:w="8788" w:type="dxa"/>
            <w:gridSpan w:val="4"/>
            <w:tcBorders>
              <w:top w:val="nil"/>
              <w:left w:val="nil"/>
              <w:bottom w:val="nil"/>
              <w:right w:val="nil"/>
            </w:tcBorders>
            <w:shd w:val="clear" w:color="auto" w:fill="FFFFFF"/>
            <w:vAlign w:val="bottom"/>
          </w:tcPr>
          <w:p w14:paraId="5B870B6D" w14:textId="77777777" w:rsidR="00D15718" w:rsidRPr="003562C8" w:rsidRDefault="00D15718" w:rsidP="00A61A78">
            <w:pPr>
              <w:rPr>
                <w:rFonts w:ascii="Arial" w:hAnsi="Arial" w:cs="Arial"/>
                <w:b/>
                <w:bCs/>
              </w:rPr>
            </w:pPr>
            <w:r w:rsidRPr="003562C8">
              <w:rPr>
                <w:rFonts w:ascii="Arial" w:hAnsi="Arial" w:cs="Arial"/>
                <w:b/>
                <w:bCs/>
              </w:rPr>
              <w:t xml:space="preserve">PI_MEAN  </w:t>
            </w:r>
          </w:p>
        </w:tc>
      </w:tr>
      <w:tr w:rsidR="00D15718" w:rsidRPr="003562C8" w14:paraId="1155BFA8" w14:textId="77777777" w:rsidTr="00A61A78">
        <w:trPr>
          <w:cantSplit/>
          <w:trHeight w:val="989"/>
        </w:trPr>
        <w:tc>
          <w:tcPr>
            <w:tcW w:w="3063" w:type="dxa"/>
            <w:tcBorders>
              <w:top w:val="nil"/>
              <w:left w:val="nil"/>
              <w:bottom w:val="single" w:sz="8" w:space="0" w:color="152935"/>
              <w:right w:val="nil"/>
            </w:tcBorders>
            <w:shd w:val="clear" w:color="auto" w:fill="FFFFFF"/>
            <w:vAlign w:val="bottom"/>
          </w:tcPr>
          <w:p w14:paraId="0F2FFC61" w14:textId="77777777" w:rsidR="00D15718" w:rsidRPr="003562C8" w:rsidRDefault="00D15718" w:rsidP="00A61A78">
            <w:pPr>
              <w:rPr>
                <w:rFonts w:ascii="Arial" w:hAnsi="Arial" w:cs="Arial"/>
                <w:b/>
                <w:bCs/>
              </w:rPr>
            </w:pPr>
            <w:r w:rsidRPr="003562C8">
              <w:rPr>
                <w:rFonts w:ascii="Arial" w:hAnsi="Arial" w:cs="Arial"/>
                <w:b/>
                <w:bCs/>
              </w:rPr>
              <w:t>BF_NUM</w:t>
            </w:r>
          </w:p>
        </w:tc>
        <w:tc>
          <w:tcPr>
            <w:tcW w:w="1682" w:type="dxa"/>
            <w:tcBorders>
              <w:top w:val="nil"/>
              <w:left w:val="nil"/>
              <w:bottom w:val="single" w:sz="8" w:space="0" w:color="152935"/>
              <w:right w:val="single" w:sz="8" w:space="0" w:color="E0E0E0"/>
            </w:tcBorders>
            <w:shd w:val="clear" w:color="auto" w:fill="FFFFFF"/>
            <w:vAlign w:val="bottom"/>
          </w:tcPr>
          <w:p w14:paraId="3EF1E08B" w14:textId="77777777" w:rsidR="00D15718" w:rsidRPr="003562C8" w:rsidRDefault="00D15718" w:rsidP="00A61A78">
            <w:pPr>
              <w:rPr>
                <w:rFonts w:ascii="Arial" w:hAnsi="Arial" w:cs="Arial"/>
                <w:b/>
                <w:bCs/>
              </w:rPr>
            </w:pPr>
            <w:r w:rsidRPr="003562C8">
              <w:rPr>
                <w:rFonts w:ascii="Arial" w:hAnsi="Arial" w:cs="Arial"/>
                <w:b/>
                <w:bCs/>
              </w:rPr>
              <w:t>Mean</w:t>
            </w:r>
          </w:p>
        </w:tc>
        <w:tc>
          <w:tcPr>
            <w:tcW w:w="1682" w:type="dxa"/>
            <w:tcBorders>
              <w:top w:val="nil"/>
              <w:left w:val="single" w:sz="8" w:space="0" w:color="E0E0E0"/>
              <w:bottom w:val="single" w:sz="8" w:space="0" w:color="152935"/>
              <w:right w:val="single" w:sz="8" w:space="0" w:color="E0E0E0"/>
            </w:tcBorders>
            <w:shd w:val="clear" w:color="auto" w:fill="FFFFFF"/>
            <w:vAlign w:val="bottom"/>
          </w:tcPr>
          <w:p w14:paraId="603FFD06" w14:textId="77777777" w:rsidR="00D15718" w:rsidRPr="003562C8" w:rsidRDefault="00D15718" w:rsidP="00A61A78">
            <w:pPr>
              <w:rPr>
                <w:rFonts w:ascii="Arial" w:hAnsi="Arial" w:cs="Arial"/>
                <w:b/>
                <w:bCs/>
              </w:rPr>
            </w:pPr>
            <w:r w:rsidRPr="003562C8">
              <w:rPr>
                <w:rFonts w:ascii="Arial" w:hAnsi="Arial" w:cs="Arial"/>
                <w:b/>
                <w:bCs/>
              </w:rPr>
              <w:t>N</w:t>
            </w:r>
          </w:p>
        </w:tc>
        <w:tc>
          <w:tcPr>
            <w:tcW w:w="2360" w:type="dxa"/>
            <w:tcBorders>
              <w:top w:val="nil"/>
              <w:left w:val="single" w:sz="8" w:space="0" w:color="E0E0E0"/>
              <w:bottom w:val="single" w:sz="8" w:space="0" w:color="152935"/>
              <w:right w:val="nil"/>
            </w:tcBorders>
            <w:shd w:val="clear" w:color="auto" w:fill="FFFFFF"/>
            <w:vAlign w:val="bottom"/>
          </w:tcPr>
          <w:p w14:paraId="11DAC8CB" w14:textId="77777777" w:rsidR="00D15718" w:rsidRPr="003562C8" w:rsidRDefault="00D15718" w:rsidP="00A61A78">
            <w:pPr>
              <w:rPr>
                <w:rFonts w:ascii="Arial" w:hAnsi="Arial" w:cs="Arial"/>
                <w:b/>
                <w:bCs/>
              </w:rPr>
            </w:pPr>
            <w:r w:rsidRPr="003562C8">
              <w:rPr>
                <w:rFonts w:ascii="Arial" w:hAnsi="Arial" w:cs="Arial"/>
                <w:b/>
                <w:bCs/>
              </w:rPr>
              <w:t>Std. Deviation</w:t>
            </w:r>
          </w:p>
        </w:tc>
      </w:tr>
      <w:tr w:rsidR="00D15718" w:rsidRPr="003562C8" w14:paraId="3978DB39" w14:textId="77777777" w:rsidTr="00A61A78">
        <w:trPr>
          <w:cantSplit/>
          <w:trHeight w:val="977"/>
        </w:trPr>
        <w:tc>
          <w:tcPr>
            <w:tcW w:w="3063" w:type="dxa"/>
            <w:tcBorders>
              <w:top w:val="single" w:sz="8" w:space="0" w:color="152935"/>
              <w:left w:val="nil"/>
              <w:bottom w:val="single" w:sz="8" w:space="0" w:color="AEAEAE"/>
              <w:right w:val="nil"/>
            </w:tcBorders>
            <w:shd w:val="clear" w:color="auto" w:fill="E0E0E0"/>
          </w:tcPr>
          <w:p w14:paraId="21A65471" w14:textId="77777777" w:rsidR="00D15718" w:rsidRPr="003562C8" w:rsidRDefault="00D15718" w:rsidP="00A61A78">
            <w:pPr>
              <w:rPr>
                <w:rFonts w:ascii="Arial" w:hAnsi="Arial" w:cs="Arial"/>
                <w:b/>
                <w:bCs/>
              </w:rPr>
            </w:pPr>
            <w:r w:rsidRPr="003562C8">
              <w:rPr>
                <w:rFonts w:ascii="Arial" w:hAnsi="Arial" w:cs="Arial"/>
                <w:b/>
                <w:bCs/>
              </w:rPr>
              <w:t>Extremely familiar</w:t>
            </w:r>
          </w:p>
        </w:tc>
        <w:tc>
          <w:tcPr>
            <w:tcW w:w="1682" w:type="dxa"/>
            <w:tcBorders>
              <w:top w:val="single" w:sz="8" w:space="0" w:color="152935"/>
              <w:left w:val="nil"/>
              <w:bottom w:val="single" w:sz="8" w:space="0" w:color="AEAEAE"/>
              <w:right w:val="single" w:sz="8" w:space="0" w:color="E0E0E0"/>
            </w:tcBorders>
            <w:shd w:val="clear" w:color="auto" w:fill="FFFFFF"/>
          </w:tcPr>
          <w:p w14:paraId="050246AD" w14:textId="77777777" w:rsidR="00D15718" w:rsidRPr="003562C8" w:rsidRDefault="00D15718" w:rsidP="00A61A78">
            <w:pPr>
              <w:rPr>
                <w:rFonts w:ascii="Arial" w:hAnsi="Arial" w:cs="Arial"/>
                <w:b/>
                <w:bCs/>
              </w:rPr>
            </w:pPr>
            <w:r w:rsidRPr="003562C8">
              <w:rPr>
                <w:rFonts w:ascii="Arial" w:hAnsi="Arial" w:cs="Arial"/>
                <w:b/>
                <w:bCs/>
              </w:rPr>
              <w:t>2.1000</w:t>
            </w:r>
          </w:p>
        </w:tc>
        <w:tc>
          <w:tcPr>
            <w:tcW w:w="1682" w:type="dxa"/>
            <w:tcBorders>
              <w:top w:val="single" w:sz="8" w:space="0" w:color="152935"/>
              <w:left w:val="single" w:sz="8" w:space="0" w:color="E0E0E0"/>
              <w:bottom w:val="single" w:sz="8" w:space="0" w:color="AEAEAE"/>
              <w:right w:val="single" w:sz="8" w:space="0" w:color="E0E0E0"/>
            </w:tcBorders>
            <w:shd w:val="clear" w:color="auto" w:fill="FFFFFF"/>
          </w:tcPr>
          <w:p w14:paraId="435E033C" w14:textId="77777777" w:rsidR="00D15718" w:rsidRPr="003562C8" w:rsidRDefault="00D15718" w:rsidP="00A61A78">
            <w:pPr>
              <w:rPr>
                <w:rFonts w:ascii="Arial" w:hAnsi="Arial" w:cs="Arial"/>
                <w:b/>
                <w:bCs/>
              </w:rPr>
            </w:pPr>
            <w:r w:rsidRPr="003562C8">
              <w:rPr>
                <w:rFonts w:ascii="Arial" w:hAnsi="Arial" w:cs="Arial"/>
                <w:b/>
                <w:bCs/>
              </w:rPr>
              <w:t>5</w:t>
            </w:r>
          </w:p>
        </w:tc>
        <w:tc>
          <w:tcPr>
            <w:tcW w:w="2360" w:type="dxa"/>
            <w:tcBorders>
              <w:top w:val="single" w:sz="8" w:space="0" w:color="152935"/>
              <w:left w:val="single" w:sz="8" w:space="0" w:color="E0E0E0"/>
              <w:bottom w:val="single" w:sz="8" w:space="0" w:color="AEAEAE"/>
              <w:right w:val="nil"/>
            </w:tcBorders>
            <w:shd w:val="clear" w:color="auto" w:fill="FFFFFF"/>
          </w:tcPr>
          <w:p w14:paraId="08AEEAF8" w14:textId="77777777" w:rsidR="00D15718" w:rsidRPr="003562C8" w:rsidRDefault="00D15718" w:rsidP="00A61A78">
            <w:pPr>
              <w:rPr>
                <w:rFonts w:ascii="Arial" w:hAnsi="Arial" w:cs="Arial"/>
                <w:b/>
                <w:bCs/>
              </w:rPr>
            </w:pPr>
            <w:r w:rsidRPr="003562C8">
              <w:rPr>
                <w:rFonts w:ascii="Arial" w:hAnsi="Arial" w:cs="Arial"/>
                <w:b/>
                <w:bCs/>
              </w:rPr>
              <w:t>.37914</w:t>
            </w:r>
          </w:p>
        </w:tc>
      </w:tr>
      <w:tr w:rsidR="00D15718" w:rsidRPr="003562C8" w14:paraId="64C9687C" w14:textId="77777777" w:rsidTr="00A61A78">
        <w:trPr>
          <w:cantSplit/>
          <w:trHeight w:val="989"/>
        </w:trPr>
        <w:tc>
          <w:tcPr>
            <w:tcW w:w="3063" w:type="dxa"/>
            <w:tcBorders>
              <w:top w:val="single" w:sz="8" w:space="0" w:color="AEAEAE"/>
              <w:left w:val="nil"/>
              <w:bottom w:val="single" w:sz="8" w:space="0" w:color="AEAEAE"/>
              <w:right w:val="nil"/>
            </w:tcBorders>
            <w:shd w:val="clear" w:color="auto" w:fill="E0E0E0"/>
          </w:tcPr>
          <w:p w14:paraId="6C7EFD36" w14:textId="77777777" w:rsidR="00D15718" w:rsidRPr="003562C8" w:rsidRDefault="00D15718" w:rsidP="00A61A78">
            <w:pPr>
              <w:rPr>
                <w:rFonts w:ascii="Arial" w:hAnsi="Arial" w:cs="Arial"/>
                <w:b/>
                <w:bCs/>
              </w:rPr>
            </w:pPr>
            <w:r w:rsidRPr="003562C8">
              <w:rPr>
                <w:rFonts w:ascii="Arial" w:hAnsi="Arial" w:cs="Arial"/>
                <w:b/>
                <w:bCs/>
              </w:rPr>
              <w:t>Moderately familiar</w:t>
            </w:r>
          </w:p>
        </w:tc>
        <w:tc>
          <w:tcPr>
            <w:tcW w:w="1682" w:type="dxa"/>
            <w:tcBorders>
              <w:top w:val="single" w:sz="8" w:space="0" w:color="AEAEAE"/>
              <w:left w:val="nil"/>
              <w:bottom w:val="single" w:sz="8" w:space="0" w:color="AEAEAE"/>
              <w:right w:val="single" w:sz="8" w:space="0" w:color="E0E0E0"/>
            </w:tcBorders>
            <w:shd w:val="clear" w:color="auto" w:fill="FFFFFF"/>
          </w:tcPr>
          <w:p w14:paraId="5EC4E2D9" w14:textId="77777777" w:rsidR="00D15718" w:rsidRPr="003562C8" w:rsidRDefault="00D15718" w:rsidP="00A61A78">
            <w:pPr>
              <w:rPr>
                <w:rFonts w:ascii="Arial" w:hAnsi="Arial" w:cs="Arial"/>
                <w:b/>
                <w:bCs/>
              </w:rPr>
            </w:pPr>
            <w:r w:rsidRPr="003562C8">
              <w:rPr>
                <w:rFonts w:ascii="Arial" w:hAnsi="Arial" w:cs="Arial"/>
                <w:b/>
                <w:bCs/>
              </w:rPr>
              <w:t>3.1449</w:t>
            </w:r>
          </w:p>
        </w:tc>
        <w:tc>
          <w:tcPr>
            <w:tcW w:w="1682" w:type="dxa"/>
            <w:tcBorders>
              <w:top w:val="single" w:sz="8" w:space="0" w:color="AEAEAE"/>
              <w:left w:val="single" w:sz="8" w:space="0" w:color="E0E0E0"/>
              <w:bottom w:val="single" w:sz="8" w:space="0" w:color="AEAEAE"/>
              <w:right w:val="single" w:sz="8" w:space="0" w:color="E0E0E0"/>
            </w:tcBorders>
            <w:shd w:val="clear" w:color="auto" w:fill="FFFFFF"/>
          </w:tcPr>
          <w:p w14:paraId="423F7DC4" w14:textId="77777777" w:rsidR="00D15718" w:rsidRPr="003562C8" w:rsidRDefault="00D15718" w:rsidP="00A61A78">
            <w:pPr>
              <w:rPr>
                <w:rFonts w:ascii="Arial" w:hAnsi="Arial" w:cs="Arial"/>
                <w:b/>
                <w:bCs/>
              </w:rPr>
            </w:pPr>
            <w:r w:rsidRPr="003562C8">
              <w:rPr>
                <w:rFonts w:ascii="Arial" w:hAnsi="Arial" w:cs="Arial"/>
                <w:b/>
                <w:bCs/>
              </w:rPr>
              <w:t>69</w:t>
            </w:r>
          </w:p>
        </w:tc>
        <w:tc>
          <w:tcPr>
            <w:tcW w:w="2360" w:type="dxa"/>
            <w:tcBorders>
              <w:top w:val="single" w:sz="8" w:space="0" w:color="AEAEAE"/>
              <w:left w:val="single" w:sz="8" w:space="0" w:color="E0E0E0"/>
              <w:bottom w:val="single" w:sz="8" w:space="0" w:color="AEAEAE"/>
              <w:right w:val="nil"/>
            </w:tcBorders>
            <w:shd w:val="clear" w:color="auto" w:fill="FFFFFF"/>
          </w:tcPr>
          <w:p w14:paraId="18C8A75D" w14:textId="77777777" w:rsidR="00D15718" w:rsidRPr="003562C8" w:rsidRDefault="00D15718" w:rsidP="00A61A78">
            <w:pPr>
              <w:rPr>
                <w:rFonts w:ascii="Arial" w:hAnsi="Arial" w:cs="Arial"/>
                <w:b/>
                <w:bCs/>
              </w:rPr>
            </w:pPr>
            <w:r w:rsidRPr="003562C8">
              <w:rPr>
                <w:rFonts w:ascii="Arial" w:hAnsi="Arial" w:cs="Arial"/>
                <w:b/>
                <w:bCs/>
              </w:rPr>
              <w:t>.93089</w:t>
            </w:r>
          </w:p>
        </w:tc>
      </w:tr>
      <w:tr w:rsidR="00D15718" w:rsidRPr="003562C8" w14:paraId="318C164A" w14:textId="77777777" w:rsidTr="00A61A78">
        <w:trPr>
          <w:cantSplit/>
          <w:trHeight w:val="563"/>
        </w:trPr>
        <w:tc>
          <w:tcPr>
            <w:tcW w:w="3063" w:type="dxa"/>
            <w:tcBorders>
              <w:top w:val="single" w:sz="8" w:space="0" w:color="AEAEAE"/>
              <w:left w:val="nil"/>
              <w:bottom w:val="single" w:sz="8" w:space="0" w:color="AEAEAE"/>
              <w:right w:val="nil"/>
            </w:tcBorders>
            <w:shd w:val="clear" w:color="auto" w:fill="E0E0E0"/>
          </w:tcPr>
          <w:p w14:paraId="1DBA44C0" w14:textId="77777777" w:rsidR="00D15718" w:rsidRPr="003562C8" w:rsidRDefault="00D15718" w:rsidP="00A61A78">
            <w:pPr>
              <w:rPr>
                <w:rFonts w:ascii="Arial" w:hAnsi="Arial" w:cs="Arial"/>
                <w:b/>
                <w:bCs/>
              </w:rPr>
            </w:pPr>
            <w:r w:rsidRPr="003562C8">
              <w:rPr>
                <w:rFonts w:ascii="Arial" w:hAnsi="Arial" w:cs="Arial"/>
                <w:b/>
                <w:bCs/>
              </w:rPr>
              <w:t>Not at all familiar</w:t>
            </w:r>
          </w:p>
        </w:tc>
        <w:tc>
          <w:tcPr>
            <w:tcW w:w="1682" w:type="dxa"/>
            <w:tcBorders>
              <w:top w:val="single" w:sz="8" w:space="0" w:color="AEAEAE"/>
              <w:left w:val="nil"/>
              <w:bottom w:val="single" w:sz="8" w:space="0" w:color="AEAEAE"/>
              <w:right w:val="single" w:sz="8" w:space="0" w:color="E0E0E0"/>
            </w:tcBorders>
            <w:shd w:val="clear" w:color="auto" w:fill="FFFFFF"/>
          </w:tcPr>
          <w:p w14:paraId="0DEC3C37" w14:textId="77777777" w:rsidR="00D15718" w:rsidRPr="003562C8" w:rsidRDefault="00D15718" w:rsidP="00A61A78">
            <w:pPr>
              <w:rPr>
                <w:rFonts w:ascii="Arial" w:hAnsi="Arial" w:cs="Arial"/>
                <w:b/>
                <w:bCs/>
              </w:rPr>
            </w:pPr>
            <w:r w:rsidRPr="003562C8">
              <w:rPr>
                <w:rFonts w:ascii="Arial" w:hAnsi="Arial" w:cs="Arial"/>
                <w:b/>
                <w:bCs/>
              </w:rPr>
              <w:t>2.7500</w:t>
            </w:r>
          </w:p>
        </w:tc>
        <w:tc>
          <w:tcPr>
            <w:tcW w:w="1682" w:type="dxa"/>
            <w:tcBorders>
              <w:top w:val="single" w:sz="8" w:space="0" w:color="AEAEAE"/>
              <w:left w:val="single" w:sz="8" w:space="0" w:color="E0E0E0"/>
              <w:bottom w:val="single" w:sz="8" w:space="0" w:color="AEAEAE"/>
              <w:right w:val="single" w:sz="8" w:space="0" w:color="E0E0E0"/>
            </w:tcBorders>
            <w:shd w:val="clear" w:color="auto" w:fill="FFFFFF"/>
          </w:tcPr>
          <w:p w14:paraId="3ACEC1E1" w14:textId="77777777" w:rsidR="00D15718" w:rsidRPr="003562C8" w:rsidRDefault="00D15718" w:rsidP="00A61A78">
            <w:pPr>
              <w:rPr>
                <w:rFonts w:ascii="Arial" w:hAnsi="Arial" w:cs="Arial"/>
                <w:b/>
                <w:bCs/>
              </w:rPr>
            </w:pPr>
            <w:r w:rsidRPr="003562C8">
              <w:rPr>
                <w:rFonts w:ascii="Arial" w:hAnsi="Arial" w:cs="Arial"/>
                <w:b/>
                <w:bCs/>
              </w:rPr>
              <w:t>6</w:t>
            </w:r>
          </w:p>
        </w:tc>
        <w:tc>
          <w:tcPr>
            <w:tcW w:w="2360" w:type="dxa"/>
            <w:tcBorders>
              <w:top w:val="single" w:sz="8" w:space="0" w:color="AEAEAE"/>
              <w:left w:val="single" w:sz="8" w:space="0" w:color="E0E0E0"/>
              <w:bottom w:val="single" w:sz="8" w:space="0" w:color="AEAEAE"/>
              <w:right w:val="nil"/>
            </w:tcBorders>
            <w:shd w:val="clear" w:color="auto" w:fill="FFFFFF"/>
          </w:tcPr>
          <w:p w14:paraId="28F09B8C" w14:textId="77777777" w:rsidR="00D15718" w:rsidRPr="003562C8" w:rsidRDefault="00D15718" w:rsidP="00A61A78">
            <w:pPr>
              <w:rPr>
                <w:rFonts w:ascii="Arial" w:hAnsi="Arial" w:cs="Arial"/>
                <w:b/>
                <w:bCs/>
              </w:rPr>
            </w:pPr>
            <w:r w:rsidRPr="003562C8">
              <w:rPr>
                <w:rFonts w:ascii="Arial" w:hAnsi="Arial" w:cs="Arial"/>
                <w:b/>
                <w:bCs/>
              </w:rPr>
              <w:t>.98742</w:t>
            </w:r>
          </w:p>
        </w:tc>
      </w:tr>
      <w:tr w:rsidR="00D15718" w:rsidRPr="003562C8" w14:paraId="3D79AD78" w14:textId="77777777" w:rsidTr="00A61A78">
        <w:trPr>
          <w:cantSplit/>
          <w:trHeight w:val="563"/>
        </w:trPr>
        <w:tc>
          <w:tcPr>
            <w:tcW w:w="3063" w:type="dxa"/>
            <w:tcBorders>
              <w:top w:val="single" w:sz="8" w:space="0" w:color="AEAEAE"/>
              <w:left w:val="nil"/>
              <w:bottom w:val="single" w:sz="8" w:space="0" w:color="AEAEAE"/>
              <w:right w:val="nil"/>
            </w:tcBorders>
            <w:shd w:val="clear" w:color="auto" w:fill="E0E0E0"/>
          </w:tcPr>
          <w:p w14:paraId="663FD2D9" w14:textId="77777777" w:rsidR="00D15718" w:rsidRPr="003562C8" w:rsidRDefault="00D15718" w:rsidP="00A61A78">
            <w:pPr>
              <w:rPr>
                <w:rFonts w:ascii="Arial" w:hAnsi="Arial" w:cs="Arial"/>
                <w:b/>
                <w:bCs/>
              </w:rPr>
            </w:pPr>
            <w:r w:rsidRPr="003562C8">
              <w:rPr>
                <w:rFonts w:ascii="Arial" w:hAnsi="Arial" w:cs="Arial"/>
                <w:b/>
                <w:bCs/>
              </w:rPr>
              <w:t>Slightly familiar</w:t>
            </w:r>
          </w:p>
        </w:tc>
        <w:tc>
          <w:tcPr>
            <w:tcW w:w="1682" w:type="dxa"/>
            <w:tcBorders>
              <w:top w:val="single" w:sz="8" w:space="0" w:color="AEAEAE"/>
              <w:left w:val="nil"/>
              <w:bottom w:val="single" w:sz="8" w:space="0" w:color="AEAEAE"/>
              <w:right w:val="single" w:sz="8" w:space="0" w:color="E0E0E0"/>
            </w:tcBorders>
            <w:shd w:val="clear" w:color="auto" w:fill="FFFFFF"/>
          </w:tcPr>
          <w:p w14:paraId="3988B0FD" w14:textId="77777777" w:rsidR="00D15718" w:rsidRPr="003562C8" w:rsidRDefault="00D15718" w:rsidP="00A61A78">
            <w:pPr>
              <w:rPr>
                <w:rFonts w:ascii="Arial" w:hAnsi="Arial" w:cs="Arial"/>
                <w:b/>
                <w:bCs/>
              </w:rPr>
            </w:pPr>
            <w:r w:rsidRPr="003562C8">
              <w:rPr>
                <w:rFonts w:ascii="Arial" w:hAnsi="Arial" w:cs="Arial"/>
                <w:b/>
                <w:bCs/>
              </w:rPr>
              <w:t>3.1167</w:t>
            </w:r>
          </w:p>
        </w:tc>
        <w:tc>
          <w:tcPr>
            <w:tcW w:w="1682" w:type="dxa"/>
            <w:tcBorders>
              <w:top w:val="single" w:sz="8" w:space="0" w:color="AEAEAE"/>
              <w:left w:val="single" w:sz="8" w:space="0" w:color="E0E0E0"/>
              <w:bottom w:val="single" w:sz="8" w:space="0" w:color="AEAEAE"/>
              <w:right w:val="single" w:sz="8" w:space="0" w:color="E0E0E0"/>
            </w:tcBorders>
            <w:shd w:val="clear" w:color="auto" w:fill="FFFFFF"/>
          </w:tcPr>
          <w:p w14:paraId="4BFAB1CD" w14:textId="77777777" w:rsidR="00D15718" w:rsidRPr="003562C8" w:rsidRDefault="00D15718" w:rsidP="00A61A78">
            <w:pPr>
              <w:rPr>
                <w:rFonts w:ascii="Arial" w:hAnsi="Arial" w:cs="Arial"/>
                <w:b/>
                <w:bCs/>
              </w:rPr>
            </w:pPr>
            <w:r w:rsidRPr="003562C8">
              <w:rPr>
                <w:rFonts w:ascii="Arial" w:hAnsi="Arial" w:cs="Arial"/>
                <w:b/>
                <w:bCs/>
              </w:rPr>
              <w:t>30</w:t>
            </w:r>
          </w:p>
        </w:tc>
        <w:tc>
          <w:tcPr>
            <w:tcW w:w="2360" w:type="dxa"/>
            <w:tcBorders>
              <w:top w:val="single" w:sz="8" w:space="0" w:color="AEAEAE"/>
              <w:left w:val="single" w:sz="8" w:space="0" w:color="E0E0E0"/>
              <w:bottom w:val="single" w:sz="8" w:space="0" w:color="AEAEAE"/>
              <w:right w:val="nil"/>
            </w:tcBorders>
            <w:shd w:val="clear" w:color="auto" w:fill="FFFFFF"/>
          </w:tcPr>
          <w:p w14:paraId="6B83E1C8" w14:textId="77777777" w:rsidR="00D15718" w:rsidRPr="003562C8" w:rsidRDefault="00D15718" w:rsidP="00A61A78">
            <w:pPr>
              <w:rPr>
                <w:rFonts w:ascii="Arial" w:hAnsi="Arial" w:cs="Arial"/>
                <w:b/>
                <w:bCs/>
              </w:rPr>
            </w:pPr>
            <w:r w:rsidRPr="003562C8">
              <w:rPr>
                <w:rFonts w:ascii="Arial" w:hAnsi="Arial" w:cs="Arial"/>
                <w:b/>
                <w:bCs/>
              </w:rPr>
              <w:t>.96654</w:t>
            </w:r>
          </w:p>
        </w:tc>
      </w:tr>
      <w:tr w:rsidR="00D15718" w:rsidRPr="003562C8" w14:paraId="7C135BBA" w14:textId="77777777" w:rsidTr="00A61A78">
        <w:trPr>
          <w:cantSplit/>
          <w:trHeight w:val="576"/>
        </w:trPr>
        <w:tc>
          <w:tcPr>
            <w:tcW w:w="3063" w:type="dxa"/>
            <w:tcBorders>
              <w:top w:val="single" w:sz="8" w:space="0" w:color="AEAEAE"/>
              <w:left w:val="nil"/>
              <w:bottom w:val="single" w:sz="8" w:space="0" w:color="AEAEAE"/>
              <w:right w:val="nil"/>
            </w:tcBorders>
            <w:shd w:val="clear" w:color="auto" w:fill="E0E0E0"/>
          </w:tcPr>
          <w:p w14:paraId="00009928" w14:textId="77777777" w:rsidR="00D15718" w:rsidRPr="003562C8" w:rsidRDefault="00D15718" w:rsidP="00A61A78">
            <w:pPr>
              <w:rPr>
                <w:rFonts w:ascii="Arial" w:hAnsi="Arial" w:cs="Arial"/>
                <w:b/>
                <w:bCs/>
              </w:rPr>
            </w:pPr>
            <w:r w:rsidRPr="003562C8">
              <w:rPr>
                <w:rFonts w:ascii="Arial" w:hAnsi="Arial" w:cs="Arial"/>
                <w:b/>
                <w:bCs/>
              </w:rPr>
              <w:t>Very familiar</w:t>
            </w:r>
          </w:p>
        </w:tc>
        <w:tc>
          <w:tcPr>
            <w:tcW w:w="1682" w:type="dxa"/>
            <w:tcBorders>
              <w:top w:val="single" w:sz="8" w:space="0" w:color="AEAEAE"/>
              <w:left w:val="nil"/>
              <w:bottom w:val="single" w:sz="8" w:space="0" w:color="AEAEAE"/>
              <w:right w:val="single" w:sz="8" w:space="0" w:color="E0E0E0"/>
            </w:tcBorders>
            <w:shd w:val="clear" w:color="auto" w:fill="FFFFFF"/>
          </w:tcPr>
          <w:p w14:paraId="32004EBA" w14:textId="77777777" w:rsidR="00D15718" w:rsidRPr="003562C8" w:rsidRDefault="00D15718" w:rsidP="00A61A78">
            <w:pPr>
              <w:rPr>
                <w:rFonts w:ascii="Arial" w:hAnsi="Arial" w:cs="Arial"/>
                <w:b/>
                <w:bCs/>
              </w:rPr>
            </w:pPr>
            <w:r w:rsidRPr="003562C8">
              <w:rPr>
                <w:rFonts w:ascii="Arial" w:hAnsi="Arial" w:cs="Arial"/>
                <w:b/>
                <w:bCs/>
              </w:rPr>
              <w:t>3.0915</w:t>
            </w:r>
          </w:p>
        </w:tc>
        <w:tc>
          <w:tcPr>
            <w:tcW w:w="1682" w:type="dxa"/>
            <w:tcBorders>
              <w:top w:val="single" w:sz="8" w:space="0" w:color="AEAEAE"/>
              <w:left w:val="single" w:sz="8" w:space="0" w:color="E0E0E0"/>
              <w:bottom w:val="single" w:sz="8" w:space="0" w:color="AEAEAE"/>
              <w:right w:val="single" w:sz="8" w:space="0" w:color="E0E0E0"/>
            </w:tcBorders>
            <w:shd w:val="clear" w:color="auto" w:fill="FFFFFF"/>
          </w:tcPr>
          <w:p w14:paraId="50D8FC14" w14:textId="77777777" w:rsidR="00D15718" w:rsidRPr="003562C8" w:rsidRDefault="00D15718" w:rsidP="00A61A78">
            <w:pPr>
              <w:rPr>
                <w:rFonts w:ascii="Arial" w:hAnsi="Arial" w:cs="Arial"/>
                <w:b/>
                <w:bCs/>
              </w:rPr>
            </w:pPr>
            <w:r w:rsidRPr="003562C8">
              <w:rPr>
                <w:rFonts w:ascii="Arial" w:hAnsi="Arial" w:cs="Arial"/>
                <w:b/>
                <w:bCs/>
              </w:rPr>
              <w:t>41</w:t>
            </w:r>
          </w:p>
        </w:tc>
        <w:tc>
          <w:tcPr>
            <w:tcW w:w="2360" w:type="dxa"/>
            <w:tcBorders>
              <w:top w:val="single" w:sz="8" w:space="0" w:color="AEAEAE"/>
              <w:left w:val="single" w:sz="8" w:space="0" w:color="E0E0E0"/>
              <w:bottom w:val="single" w:sz="8" w:space="0" w:color="AEAEAE"/>
              <w:right w:val="nil"/>
            </w:tcBorders>
            <w:shd w:val="clear" w:color="auto" w:fill="FFFFFF"/>
          </w:tcPr>
          <w:p w14:paraId="2F4B6FF8" w14:textId="77777777" w:rsidR="00D15718" w:rsidRPr="003562C8" w:rsidRDefault="00D15718" w:rsidP="00A61A78">
            <w:pPr>
              <w:rPr>
                <w:rFonts w:ascii="Arial" w:hAnsi="Arial" w:cs="Arial"/>
                <w:b/>
                <w:bCs/>
              </w:rPr>
            </w:pPr>
            <w:r w:rsidRPr="003562C8">
              <w:rPr>
                <w:rFonts w:ascii="Arial" w:hAnsi="Arial" w:cs="Arial"/>
                <w:b/>
                <w:bCs/>
              </w:rPr>
              <w:t>.82112</w:t>
            </w:r>
          </w:p>
        </w:tc>
      </w:tr>
      <w:tr w:rsidR="00D15718" w:rsidRPr="003562C8" w14:paraId="54B64EAF" w14:textId="77777777" w:rsidTr="00A61A78">
        <w:trPr>
          <w:cantSplit/>
          <w:trHeight w:val="563"/>
        </w:trPr>
        <w:tc>
          <w:tcPr>
            <w:tcW w:w="3063" w:type="dxa"/>
            <w:tcBorders>
              <w:top w:val="single" w:sz="8" w:space="0" w:color="AEAEAE"/>
              <w:left w:val="nil"/>
              <w:bottom w:val="single" w:sz="8" w:space="0" w:color="152935"/>
              <w:right w:val="nil"/>
            </w:tcBorders>
            <w:shd w:val="clear" w:color="auto" w:fill="E0E0E0"/>
          </w:tcPr>
          <w:p w14:paraId="0DB2D839" w14:textId="77777777" w:rsidR="00D15718" w:rsidRPr="003562C8" w:rsidRDefault="00D15718" w:rsidP="00A61A78">
            <w:pPr>
              <w:rPr>
                <w:rFonts w:ascii="Arial" w:hAnsi="Arial" w:cs="Arial"/>
                <w:b/>
                <w:bCs/>
              </w:rPr>
            </w:pPr>
            <w:r w:rsidRPr="003562C8">
              <w:rPr>
                <w:rFonts w:ascii="Arial" w:hAnsi="Arial" w:cs="Arial"/>
                <w:b/>
                <w:bCs/>
              </w:rPr>
              <w:t>Total</w:t>
            </w:r>
          </w:p>
        </w:tc>
        <w:tc>
          <w:tcPr>
            <w:tcW w:w="1682" w:type="dxa"/>
            <w:tcBorders>
              <w:top w:val="single" w:sz="8" w:space="0" w:color="AEAEAE"/>
              <w:left w:val="nil"/>
              <w:bottom w:val="single" w:sz="8" w:space="0" w:color="152935"/>
              <w:right w:val="single" w:sz="8" w:space="0" w:color="E0E0E0"/>
            </w:tcBorders>
            <w:shd w:val="clear" w:color="auto" w:fill="FFFFFF"/>
          </w:tcPr>
          <w:p w14:paraId="211DBAAE" w14:textId="77777777" w:rsidR="00D15718" w:rsidRPr="003562C8" w:rsidRDefault="00D15718" w:rsidP="00A61A78">
            <w:pPr>
              <w:rPr>
                <w:rFonts w:ascii="Arial" w:hAnsi="Arial" w:cs="Arial"/>
                <w:b/>
                <w:bCs/>
              </w:rPr>
            </w:pPr>
            <w:r w:rsidRPr="003562C8">
              <w:rPr>
                <w:rFonts w:ascii="Arial" w:hAnsi="Arial" w:cs="Arial"/>
                <w:b/>
                <w:bCs/>
              </w:rPr>
              <w:t>3.0745</w:t>
            </w:r>
          </w:p>
        </w:tc>
        <w:tc>
          <w:tcPr>
            <w:tcW w:w="1682" w:type="dxa"/>
            <w:tcBorders>
              <w:top w:val="single" w:sz="8" w:space="0" w:color="AEAEAE"/>
              <w:left w:val="single" w:sz="8" w:space="0" w:color="E0E0E0"/>
              <w:bottom w:val="single" w:sz="8" w:space="0" w:color="152935"/>
              <w:right w:val="single" w:sz="8" w:space="0" w:color="E0E0E0"/>
            </w:tcBorders>
            <w:shd w:val="clear" w:color="auto" w:fill="FFFFFF"/>
          </w:tcPr>
          <w:p w14:paraId="0C8F72FD" w14:textId="77777777" w:rsidR="00D15718" w:rsidRPr="003562C8" w:rsidRDefault="00D15718" w:rsidP="00A61A78">
            <w:pPr>
              <w:rPr>
                <w:rFonts w:ascii="Arial" w:hAnsi="Arial" w:cs="Arial"/>
                <w:b/>
                <w:bCs/>
              </w:rPr>
            </w:pPr>
            <w:r w:rsidRPr="003562C8">
              <w:rPr>
                <w:rFonts w:ascii="Arial" w:hAnsi="Arial" w:cs="Arial"/>
                <w:b/>
                <w:bCs/>
              </w:rPr>
              <w:t>151</w:t>
            </w:r>
          </w:p>
        </w:tc>
        <w:tc>
          <w:tcPr>
            <w:tcW w:w="2360" w:type="dxa"/>
            <w:tcBorders>
              <w:top w:val="single" w:sz="8" w:space="0" w:color="AEAEAE"/>
              <w:left w:val="single" w:sz="8" w:space="0" w:color="E0E0E0"/>
              <w:bottom w:val="single" w:sz="8" w:space="0" w:color="152935"/>
              <w:right w:val="nil"/>
            </w:tcBorders>
            <w:shd w:val="clear" w:color="auto" w:fill="FFFFFF"/>
          </w:tcPr>
          <w:p w14:paraId="763B1C37" w14:textId="77777777" w:rsidR="00D15718" w:rsidRPr="003562C8" w:rsidRDefault="00D15718" w:rsidP="00A61A78">
            <w:pPr>
              <w:rPr>
                <w:rFonts w:ascii="Arial" w:hAnsi="Arial" w:cs="Arial"/>
                <w:b/>
                <w:bCs/>
              </w:rPr>
            </w:pPr>
            <w:r w:rsidRPr="003562C8">
              <w:rPr>
                <w:rFonts w:ascii="Arial" w:hAnsi="Arial" w:cs="Arial"/>
                <w:b/>
                <w:bCs/>
              </w:rPr>
              <w:t>.91003</w:t>
            </w:r>
          </w:p>
        </w:tc>
      </w:tr>
    </w:tbl>
    <w:p w14:paraId="70F56E35" w14:textId="77777777" w:rsidR="00D15718" w:rsidRPr="003562C8" w:rsidRDefault="00D15718" w:rsidP="00D15718">
      <w:pPr>
        <w:rPr>
          <w:rFonts w:ascii="Arial" w:hAnsi="Arial" w:cs="Arial"/>
          <w:b/>
          <w:bCs/>
        </w:rPr>
      </w:pPr>
    </w:p>
    <w:tbl>
      <w:tblPr>
        <w:tblW w:w="88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7"/>
        <w:gridCol w:w="1379"/>
        <w:gridCol w:w="1057"/>
        <w:gridCol w:w="1193"/>
        <w:gridCol w:w="832"/>
        <w:gridCol w:w="1143"/>
        <w:gridCol w:w="832"/>
        <w:gridCol w:w="835"/>
      </w:tblGrid>
      <w:tr w:rsidR="00D15718" w:rsidRPr="003562C8" w14:paraId="7F080C40" w14:textId="77777777" w:rsidTr="00A61A78">
        <w:trPr>
          <w:cantSplit/>
          <w:trHeight w:val="621"/>
        </w:trPr>
        <w:tc>
          <w:tcPr>
            <w:tcW w:w="8888" w:type="dxa"/>
            <w:gridSpan w:val="8"/>
            <w:tcBorders>
              <w:top w:val="nil"/>
              <w:left w:val="nil"/>
              <w:bottom w:val="nil"/>
              <w:right w:val="nil"/>
            </w:tcBorders>
            <w:shd w:val="clear" w:color="auto" w:fill="FFFFFF"/>
            <w:vAlign w:val="center"/>
          </w:tcPr>
          <w:p w14:paraId="1291D0E8" w14:textId="77777777" w:rsidR="00D15718" w:rsidRPr="003562C8" w:rsidRDefault="00D15718" w:rsidP="00A61A78">
            <w:pPr>
              <w:rPr>
                <w:rFonts w:ascii="Arial" w:hAnsi="Arial" w:cs="Arial"/>
                <w:b/>
                <w:bCs/>
              </w:rPr>
            </w:pPr>
            <w:r w:rsidRPr="003562C8">
              <w:rPr>
                <w:rFonts w:ascii="Arial" w:hAnsi="Arial" w:cs="Arial"/>
                <w:b/>
                <w:bCs/>
              </w:rPr>
              <w:t>ANOVA Table</w:t>
            </w:r>
          </w:p>
        </w:tc>
      </w:tr>
      <w:tr w:rsidR="00D15718" w:rsidRPr="003562C8" w14:paraId="6563E317" w14:textId="77777777" w:rsidTr="00A61A78">
        <w:trPr>
          <w:cantSplit/>
          <w:trHeight w:val="1066"/>
        </w:trPr>
        <w:tc>
          <w:tcPr>
            <w:tcW w:w="4053" w:type="dxa"/>
            <w:gridSpan w:val="3"/>
            <w:tcBorders>
              <w:top w:val="nil"/>
              <w:left w:val="nil"/>
              <w:bottom w:val="single" w:sz="8" w:space="0" w:color="152935"/>
              <w:right w:val="nil"/>
            </w:tcBorders>
            <w:shd w:val="clear" w:color="auto" w:fill="FFFFFF"/>
            <w:vAlign w:val="bottom"/>
          </w:tcPr>
          <w:p w14:paraId="72CAE763" w14:textId="77777777" w:rsidR="00D15718" w:rsidRPr="003562C8" w:rsidRDefault="00D15718" w:rsidP="00A61A78">
            <w:pPr>
              <w:rPr>
                <w:rFonts w:ascii="Arial" w:hAnsi="Arial" w:cs="Arial"/>
                <w:b/>
                <w:bCs/>
              </w:rPr>
            </w:pPr>
          </w:p>
        </w:tc>
        <w:tc>
          <w:tcPr>
            <w:tcW w:w="1193" w:type="dxa"/>
            <w:tcBorders>
              <w:top w:val="nil"/>
              <w:left w:val="nil"/>
              <w:bottom w:val="single" w:sz="8" w:space="0" w:color="152935"/>
              <w:right w:val="single" w:sz="8" w:space="0" w:color="E0E0E0"/>
            </w:tcBorders>
            <w:shd w:val="clear" w:color="auto" w:fill="FFFFFF"/>
            <w:vAlign w:val="bottom"/>
          </w:tcPr>
          <w:p w14:paraId="6D1BAFC8" w14:textId="77777777" w:rsidR="00D15718" w:rsidRPr="003562C8" w:rsidRDefault="00D15718" w:rsidP="00A61A78">
            <w:pPr>
              <w:rPr>
                <w:rFonts w:ascii="Arial" w:hAnsi="Arial" w:cs="Arial"/>
                <w:b/>
                <w:bCs/>
              </w:rPr>
            </w:pPr>
            <w:r w:rsidRPr="003562C8">
              <w:rPr>
                <w:rFonts w:ascii="Arial" w:hAnsi="Arial" w:cs="Arial"/>
                <w:b/>
                <w:bCs/>
              </w:rPr>
              <w:t>Sum of Squares</w:t>
            </w:r>
          </w:p>
        </w:tc>
        <w:tc>
          <w:tcPr>
            <w:tcW w:w="832" w:type="dxa"/>
            <w:tcBorders>
              <w:top w:val="nil"/>
              <w:left w:val="single" w:sz="8" w:space="0" w:color="E0E0E0"/>
              <w:bottom w:val="single" w:sz="8" w:space="0" w:color="152935"/>
              <w:right w:val="single" w:sz="8" w:space="0" w:color="E0E0E0"/>
            </w:tcBorders>
            <w:shd w:val="clear" w:color="auto" w:fill="FFFFFF"/>
            <w:vAlign w:val="bottom"/>
          </w:tcPr>
          <w:p w14:paraId="5A337E5F" w14:textId="77777777" w:rsidR="00D15718" w:rsidRPr="003562C8" w:rsidRDefault="00D15718" w:rsidP="00A61A78">
            <w:pPr>
              <w:rPr>
                <w:rFonts w:ascii="Arial" w:hAnsi="Arial" w:cs="Arial"/>
                <w:b/>
                <w:bCs/>
              </w:rPr>
            </w:pPr>
            <w:r w:rsidRPr="003562C8">
              <w:rPr>
                <w:rFonts w:ascii="Arial" w:hAnsi="Arial" w:cs="Arial"/>
                <w:b/>
                <w:bCs/>
              </w:rPr>
              <w:t>df</w:t>
            </w:r>
          </w:p>
        </w:tc>
        <w:tc>
          <w:tcPr>
            <w:tcW w:w="1143" w:type="dxa"/>
            <w:tcBorders>
              <w:top w:val="nil"/>
              <w:left w:val="single" w:sz="8" w:space="0" w:color="E0E0E0"/>
              <w:bottom w:val="single" w:sz="8" w:space="0" w:color="152935"/>
              <w:right w:val="single" w:sz="8" w:space="0" w:color="E0E0E0"/>
            </w:tcBorders>
            <w:shd w:val="clear" w:color="auto" w:fill="FFFFFF"/>
            <w:vAlign w:val="bottom"/>
          </w:tcPr>
          <w:p w14:paraId="0483DFF4" w14:textId="77777777" w:rsidR="00D15718" w:rsidRPr="003562C8" w:rsidRDefault="00D15718" w:rsidP="00A61A78">
            <w:pPr>
              <w:rPr>
                <w:rFonts w:ascii="Arial" w:hAnsi="Arial" w:cs="Arial"/>
                <w:b/>
                <w:bCs/>
              </w:rPr>
            </w:pPr>
            <w:r w:rsidRPr="003562C8">
              <w:rPr>
                <w:rFonts w:ascii="Arial" w:hAnsi="Arial" w:cs="Arial"/>
                <w:b/>
                <w:bCs/>
              </w:rPr>
              <w:t>Mean Square</w:t>
            </w:r>
          </w:p>
        </w:tc>
        <w:tc>
          <w:tcPr>
            <w:tcW w:w="832" w:type="dxa"/>
            <w:tcBorders>
              <w:top w:val="nil"/>
              <w:left w:val="single" w:sz="8" w:space="0" w:color="E0E0E0"/>
              <w:bottom w:val="single" w:sz="8" w:space="0" w:color="152935"/>
              <w:right w:val="single" w:sz="8" w:space="0" w:color="E0E0E0"/>
            </w:tcBorders>
            <w:shd w:val="clear" w:color="auto" w:fill="FFFFFF"/>
            <w:vAlign w:val="bottom"/>
          </w:tcPr>
          <w:p w14:paraId="52333429" w14:textId="77777777" w:rsidR="00D15718" w:rsidRPr="003562C8" w:rsidRDefault="00D15718" w:rsidP="00A61A78">
            <w:pPr>
              <w:rPr>
                <w:rFonts w:ascii="Arial" w:hAnsi="Arial" w:cs="Arial"/>
                <w:b/>
                <w:bCs/>
              </w:rPr>
            </w:pPr>
            <w:r w:rsidRPr="003562C8">
              <w:rPr>
                <w:rFonts w:ascii="Arial" w:hAnsi="Arial" w:cs="Arial"/>
                <w:b/>
                <w:bCs/>
              </w:rPr>
              <w:t>F</w:t>
            </w:r>
          </w:p>
        </w:tc>
        <w:tc>
          <w:tcPr>
            <w:tcW w:w="832" w:type="dxa"/>
            <w:tcBorders>
              <w:top w:val="nil"/>
              <w:left w:val="single" w:sz="8" w:space="0" w:color="E0E0E0"/>
              <w:bottom w:val="single" w:sz="8" w:space="0" w:color="152935"/>
              <w:right w:val="nil"/>
            </w:tcBorders>
            <w:shd w:val="clear" w:color="auto" w:fill="FFFFFF"/>
            <w:vAlign w:val="bottom"/>
          </w:tcPr>
          <w:p w14:paraId="1164DC4B" w14:textId="77777777" w:rsidR="00D15718" w:rsidRPr="003562C8" w:rsidRDefault="00D15718" w:rsidP="00A61A78">
            <w:pPr>
              <w:rPr>
                <w:rFonts w:ascii="Arial" w:hAnsi="Arial" w:cs="Arial"/>
                <w:b/>
                <w:bCs/>
              </w:rPr>
            </w:pPr>
            <w:r w:rsidRPr="003562C8">
              <w:rPr>
                <w:rFonts w:ascii="Arial" w:hAnsi="Arial" w:cs="Arial"/>
                <w:b/>
                <w:bCs/>
              </w:rPr>
              <w:t>Sig.</w:t>
            </w:r>
          </w:p>
        </w:tc>
      </w:tr>
      <w:tr w:rsidR="00D15718" w:rsidRPr="003562C8" w14:paraId="1A9CD76C" w14:textId="77777777" w:rsidTr="00A61A78">
        <w:trPr>
          <w:cantSplit/>
          <w:trHeight w:val="607"/>
        </w:trPr>
        <w:tc>
          <w:tcPr>
            <w:tcW w:w="1617" w:type="dxa"/>
            <w:vMerge w:val="restart"/>
            <w:tcBorders>
              <w:top w:val="single" w:sz="8" w:space="0" w:color="152935"/>
              <w:left w:val="nil"/>
              <w:bottom w:val="single" w:sz="8" w:space="0" w:color="152935"/>
              <w:right w:val="nil"/>
            </w:tcBorders>
            <w:shd w:val="clear" w:color="auto" w:fill="E0E0E0"/>
          </w:tcPr>
          <w:p w14:paraId="440BCBE3" w14:textId="77777777" w:rsidR="00D15718" w:rsidRPr="003562C8" w:rsidRDefault="00D15718" w:rsidP="00A61A78">
            <w:pPr>
              <w:rPr>
                <w:rFonts w:ascii="Arial" w:hAnsi="Arial" w:cs="Arial"/>
                <w:b/>
                <w:bCs/>
              </w:rPr>
            </w:pPr>
            <w:r w:rsidRPr="003562C8">
              <w:rPr>
                <w:rFonts w:ascii="Arial" w:hAnsi="Arial" w:cs="Arial"/>
                <w:b/>
                <w:bCs/>
              </w:rPr>
              <w:t>PI_MEAN * BF_NUM</w:t>
            </w:r>
          </w:p>
        </w:tc>
        <w:tc>
          <w:tcPr>
            <w:tcW w:w="1379" w:type="dxa"/>
            <w:tcBorders>
              <w:top w:val="single" w:sz="8" w:space="0" w:color="152935"/>
              <w:left w:val="nil"/>
              <w:bottom w:val="nil"/>
              <w:right w:val="nil"/>
            </w:tcBorders>
            <w:shd w:val="clear" w:color="auto" w:fill="E0E0E0"/>
          </w:tcPr>
          <w:p w14:paraId="139997D6" w14:textId="77777777" w:rsidR="00D15718" w:rsidRPr="003562C8" w:rsidRDefault="00D15718" w:rsidP="00A61A78">
            <w:pPr>
              <w:rPr>
                <w:rFonts w:ascii="Arial" w:hAnsi="Arial" w:cs="Arial"/>
                <w:b/>
                <w:bCs/>
              </w:rPr>
            </w:pPr>
            <w:r w:rsidRPr="003562C8">
              <w:rPr>
                <w:rFonts w:ascii="Arial" w:hAnsi="Arial" w:cs="Arial"/>
                <w:b/>
                <w:bCs/>
              </w:rPr>
              <w:t>Between Groups</w:t>
            </w:r>
          </w:p>
        </w:tc>
        <w:tc>
          <w:tcPr>
            <w:tcW w:w="1056" w:type="dxa"/>
            <w:tcBorders>
              <w:top w:val="single" w:sz="8" w:space="0" w:color="152935"/>
              <w:left w:val="nil"/>
              <w:bottom w:val="nil"/>
              <w:right w:val="nil"/>
            </w:tcBorders>
            <w:shd w:val="clear" w:color="auto" w:fill="E0E0E0"/>
          </w:tcPr>
          <w:p w14:paraId="0662B474" w14:textId="77777777" w:rsidR="00D15718" w:rsidRPr="003562C8" w:rsidRDefault="00D15718" w:rsidP="00A61A78">
            <w:pPr>
              <w:rPr>
                <w:rFonts w:ascii="Arial" w:hAnsi="Arial" w:cs="Arial"/>
                <w:b/>
                <w:bCs/>
              </w:rPr>
            </w:pPr>
            <w:r w:rsidRPr="003562C8">
              <w:rPr>
                <w:rFonts w:ascii="Arial" w:hAnsi="Arial" w:cs="Arial"/>
                <w:b/>
                <w:bCs/>
              </w:rPr>
              <w:t>(Combined)</w:t>
            </w:r>
          </w:p>
        </w:tc>
        <w:tc>
          <w:tcPr>
            <w:tcW w:w="1193" w:type="dxa"/>
            <w:tcBorders>
              <w:top w:val="single" w:sz="8" w:space="0" w:color="152935"/>
              <w:left w:val="nil"/>
              <w:bottom w:val="nil"/>
              <w:right w:val="single" w:sz="8" w:space="0" w:color="E0E0E0"/>
            </w:tcBorders>
            <w:shd w:val="clear" w:color="auto" w:fill="FFFFFF"/>
          </w:tcPr>
          <w:p w14:paraId="13B1731A" w14:textId="77777777" w:rsidR="00D15718" w:rsidRPr="003562C8" w:rsidRDefault="00D15718" w:rsidP="00A61A78">
            <w:pPr>
              <w:rPr>
                <w:rFonts w:ascii="Arial" w:hAnsi="Arial" w:cs="Arial"/>
                <w:b/>
                <w:bCs/>
              </w:rPr>
            </w:pPr>
            <w:r w:rsidRPr="003562C8">
              <w:rPr>
                <w:rFonts w:ascii="Arial" w:hAnsi="Arial" w:cs="Arial"/>
                <w:b/>
                <w:bCs/>
              </w:rPr>
              <w:t>5.787</w:t>
            </w:r>
          </w:p>
        </w:tc>
        <w:tc>
          <w:tcPr>
            <w:tcW w:w="832" w:type="dxa"/>
            <w:tcBorders>
              <w:top w:val="single" w:sz="8" w:space="0" w:color="152935"/>
              <w:left w:val="single" w:sz="8" w:space="0" w:color="E0E0E0"/>
              <w:bottom w:val="nil"/>
              <w:right w:val="single" w:sz="8" w:space="0" w:color="E0E0E0"/>
            </w:tcBorders>
            <w:shd w:val="clear" w:color="auto" w:fill="FFFFFF"/>
          </w:tcPr>
          <w:p w14:paraId="19995F53" w14:textId="77777777" w:rsidR="00D15718" w:rsidRPr="003562C8" w:rsidRDefault="00D15718" w:rsidP="00A61A78">
            <w:pPr>
              <w:rPr>
                <w:rFonts w:ascii="Arial" w:hAnsi="Arial" w:cs="Arial"/>
                <w:b/>
                <w:bCs/>
              </w:rPr>
            </w:pPr>
            <w:r w:rsidRPr="003562C8">
              <w:rPr>
                <w:rFonts w:ascii="Arial" w:hAnsi="Arial" w:cs="Arial"/>
                <w:b/>
                <w:bCs/>
              </w:rPr>
              <w:t>4</w:t>
            </w:r>
          </w:p>
        </w:tc>
        <w:tc>
          <w:tcPr>
            <w:tcW w:w="1143" w:type="dxa"/>
            <w:tcBorders>
              <w:top w:val="single" w:sz="8" w:space="0" w:color="152935"/>
              <w:left w:val="single" w:sz="8" w:space="0" w:color="E0E0E0"/>
              <w:bottom w:val="nil"/>
              <w:right w:val="single" w:sz="8" w:space="0" w:color="E0E0E0"/>
            </w:tcBorders>
            <w:shd w:val="clear" w:color="auto" w:fill="FFFFFF"/>
          </w:tcPr>
          <w:p w14:paraId="2BEAB371" w14:textId="77777777" w:rsidR="00D15718" w:rsidRPr="003562C8" w:rsidRDefault="00D15718" w:rsidP="00A61A78">
            <w:pPr>
              <w:rPr>
                <w:rFonts w:ascii="Arial" w:hAnsi="Arial" w:cs="Arial"/>
                <w:b/>
                <w:bCs/>
              </w:rPr>
            </w:pPr>
            <w:r w:rsidRPr="003562C8">
              <w:rPr>
                <w:rFonts w:ascii="Arial" w:hAnsi="Arial" w:cs="Arial"/>
                <w:b/>
                <w:bCs/>
              </w:rPr>
              <w:t>1.447</w:t>
            </w:r>
          </w:p>
        </w:tc>
        <w:tc>
          <w:tcPr>
            <w:tcW w:w="832" w:type="dxa"/>
            <w:tcBorders>
              <w:top w:val="single" w:sz="8" w:space="0" w:color="152935"/>
              <w:left w:val="single" w:sz="8" w:space="0" w:color="E0E0E0"/>
              <w:bottom w:val="nil"/>
              <w:right w:val="single" w:sz="8" w:space="0" w:color="E0E0E0"/>
            </w:tcBorders>
            <w:shd w:val="clear" w:color="auto" w:fill="FFFFFF"/>
          </w:tcPr>
          <w:p w14:paraId="65F2CA0B" w14:textId="77777777" w:rsidR="00D15718" w:rsidRPr="003562C8" w:rsidRDefault="00D15718" w:rsidP="00A61A78">
            <w:pPr>
              <w:rPr>
                <w:rFonts w:ascii="Arial" w:hAnsi="Arial" w:cs="Arial"/>
                <w:b/>
                <w:bCs/>
              </w:rPr>
            </w:pPr>
            <w:r w:rsidRPr="003562C8">
              <w:rPr>
                <w:rFonts w:ascii="Arial" w:hAnsi="Arial" w:cs="Arial"/>
                <w:b/>
                <w:bCs/>
              </w:rPr>
              <w:t>1.784</w:t>
            </w:r>
          </w:p>
        </w:tc>
        <w:tc>
          <w:tcPr>
            <w:tcW w:w="832" w:type="dxa"/>
            <w:tcBorders>
              <w:top w:val="single" w:sz="8" w:space="0" w:color="152935"/>
              <w:left w:val="single" w:sz="8" w:space="0" w:color="E0E0E0"/>
              <w:bottom w:val="nil"/>
              <w:right w:val="nil"/>
            </w:tcBorders>
            <w:shd w:val="clear" w:color="auto" w:fill="FFFFFF"/>
          </w:tcPr>
          <w:p w14:paraId="2E3DF997" w14:textId="77777777" w:rsidR="00D15718" w:rsidRPr="003562C8" w:rsidRDefault="00D15718" w:rsidP="00A61A78">
            <w:pPr>
              <w:rPr>
                <w:rFonts w:ascii="Arial" w:hAnsi="Arial" w:cs="Arial"/>
                <w:b/>
                <w:bCs/>
              </w:rPr>
            </w:pPr>
            <w:r w:rsidRPr="003562C8">
              <w:rPr>
                <w:rFonts w:ascii="Arial" w:hAnsi="Arial" w:cs="Arial"/>
                <w:b/>
                <w:bCs/>
              </w:rPr>
              <w:t>.135</w:t>
            </w:r>
          </w:p>
        </w:tc>
      </w:tr>
      <w:tr w:rsidR="00D15718" w:rsidRPr="003562C8" w14:paraId="224ADCE0" w14:textId="77777777" w:rsidTr="00A61A78">
        <w:trPr>
          <w:cantSplit/>
          <w:trHeight w:val="155"/>
        </w:trPr>
        <w:tc>
          <w:tcPr>
            <w:tcW w:w="1617" w:type="dxa"/>
            <w:vMerge/>
            <w:tcBorders>
              <w:top w:val="single" w:sz="8" w:space="0" w:color="152935"/>
              <w:left w:val="nil"/>
              <w:bottom w:val="single" w:sz="8" w:space="0" w:color="152935"/>
              <w:right w:val="nil"/>
            </w:tcBorders>
            <w:shd w:val="clear" w:color="auto" w:fill="E0E0E0"/>
          </w:tcPr>
          <w:p w14:paraId="0E00FB3E" w14:textId="77777777" w:rsidR="00D15718" w:rsidRPr="003562C8" w:rsidRDefault="00D15718" w:rsidP="00A61A78">
            <w:pPr>
              <w:rPr>
                <w:rFonts w:ascii="Arial" w:hAnsi="Arial" w:cs="Arial"/>
                <w:b/>
                <w:bCs/>
              </w:rPr>
            </w:pPr>
          </w:p>
        </w:tc>
        <w:tc>
          <w:tcPr>
            <w:tcW w:w="2436" w:type="dxa"/>
            <w:gridSpan w:val="2"/>
            <w:tcBorders>
              <w:top w:val="single" w:sz="8" w:space="0" w:color="AEAEAE"/>
              <w:left w:val="nil"/>
              <w:bottom w:val="nil"/>
              <w:right w:val="nil"/>
            </w:tcBorders>
            <w:shd w:val="clear" w:color="auto" w:fill="E0E0E0"/>
          </w:tcPr>
          <w:p w14:paraId="56B3250E" w14:textId="77777777" w:rsidR="00D15718" w:rsidRPr="003562C8" w:rsidRDefault="00D15718" w:rsidP="00A61A78">
            <w:pPr>
              <w:rPr>
                <w:rFonts w:ascii="Arial" w:hAnsi="Arial" w:cs="Arial"/>
                <w:b/>
                <w:bCs/>
              </w:rPr>
            </w:pPr>
            <w:r w:rsidRPr="003562C8">
              <w:rPr>
                <w:rFonts w:ascii="Arial" w:hAnsi="Arial" w:cs="Arial"/>
                <w:b/>
                <w:bCs/>
              </w:rPr>
              <w:t>Within Groups</w:t>
            </w:r>
          </w:p>
        </w:tc>
        <w:tc>
          <w:tcPr>
            <w:tcW w:w="1193" w:type="dxa"/>
            <w:tcBorders>
              <w:top w:val="single" w:sz="8" w:space="0" w:color="AEAEAE"/>
              <w:left w:val="nil"/>
              <w:bottom w:val="nil"/>
              <w:right w:val="single" w:sz="8" w:space="0" w:color="E0E0E0"/>
            </w:tcBorders>
            <w:shd w:val="clear" w:color="auto" w:fill="FFFFFF"/>
          </w:tcPr>
          <w:p w14:paraId="31A17862" w14:textId="77777777" w:rsidR="00D15718" w:rsidRPr="003562C8" w:rsidRDefault="00D15718" w:rsidP="00A61A78">
            <w:pPr>
              <w:rPr>
                <w:rFonts w:ascii="Arial" w:hAnsi="Arial" w:cs="Arial"/>
                <w:b/>
                <w:bCs/>
              </w:rPr>
            </w:pPr>
            <w:r w:rsidRPr="003562C8">
              <w:rPr>
                <w:rFonts w:ascii="Arial" w:hAnsi="Arial" w:cs="Arial"/>
                <w:b/>
                <w:bCs/>
              </w:rPr>
              <w:t>118.437</w:t>
            </w:r>
          </w:p>
        </w:tc>
        <w:tc>
          <w:tcPr>
            <w:tcW w:w="832" w:type="dxa"/>
            <w:tcBorders>
              <w:top w:val="single" w:sz="8" w:space="0" w:color="AEAEAE"/>
              <w:left w:val="single" w:sz="8" w:space="0" w:color="E0E0E0"/>
              <w:bottom w:val="nil"/>
              <w:right w:val="single" w:sz="8" w:space="0" w:color="E0E0E0"/>
            </w:tcBorders>
            <w:shd w:val="clear" w:color="auto" w:fill="FFFFFF"/>
          </w:tcPr>
          <w:p w14:paraId="1A940977" w14:textId="77777777" w:rsidR="00D15718" w:rsidRPr="003562C8" w:rsidRDefault="00D15718" w:rsidP="00A61A78">
            <w:pPr>
              <w:rPr>
                <w:rFonts w:ascii="Arial" w:hAnsi="Arial" w:cs="Arial"/>
                <w:b/>
                <w:bCs/>
              </w:rPr>
            </w:pPr>
            <w:r w:rsidRPr="003562C8">
              <w:rPr>
                <w:rFonts w:ascii="Arial" w:hAnsi="Arial" w:cs="Arial"/>
                <w:b/>
                <w:bCs/>
              </w:rPr>
              <w:t>146</w:t>
            </w:r>
          </w:p>
        </w:tc>
        <w:tc>
          <w:tcPr>
            <w:tcW w:w="1143" w:type="dxa"/>
            <w:tcBorders>
              <w:top w:val="single" w:sz="8" w:space="0" w:color="AEAEAE"/>
              <w:left w:val="single" w:sz="8" w:space="0" w:color="E0E0E0"/>
              <w:bottom w:val="nil"/>
              <w:right w:val="single" w:sz="8" w:space="0" w:color="E0E0E0"/>
            </w:tcBorders>
            <w:shd w:val="clear" w:color="auto" w:fill="FFFFFF"/>
          </w:tcPr>
          <w:p w14:paraId="3C3BE71C" w14:textId="77777777" w:rsidR="00D15718" w:rsidRPr="003562C8" w:rsidRDefault="00D15718" w:rsidP="00A61A78">
            <w:pPr>
              <w:rPr>
                <w:rFonts w:ascii="Arial" w:hAnsi="Arial" w:cs="Arial"/>
                <w:b/>
                <w:bCs/>
              </w:rPr>
            </w:pPr>
            <w:r w:rsidRPr="003562C8">
              <w:rPr>
                <w:rFonts w:ascii="Arial" w:hAnsi="Arial" w:cs="Arial"/>
                <w:b/>
                <w:bCs/>
              </w:rPr>
              <w:t>.811</w:t>
            </w:r>
          </w:p>
        </w:tc>
        <w:tc>
          <w:tcPr>
            <w:tcW w:w="832" w:type="dxa"/>
            <w:tcBorders>
              <w:top w:val="single" w:sz="8" w:space="0" w:color="AEAEAE"/>
              <w:left w:val="single" w:sz="8" w:space="0" w:color="E0E0E0"/>
              <w:bottom w:val="nil"/>
              <w:right w:val="single" w:sz="8" w:space="0" w:color="E0E0E0"/>
            </w:tcBorders>
            <w:shd w:val="clear" w:color="auto" w:fill="FFFFFF"/>
            <w:vAlign w:val="center"/>
          </w:tcPr>
          <w:p w14:paraId="611DDE95" w14:textId="77777777" w:rsidR="00D15718" w:rsidRPr="003562C8" w:rsidRDefault="00D15718" w:rsidP="00A61A78">
            <w:pPr>
              <w:rPr>
                <w:rFonts w:ascii="Arial" w:hAnsi="Arial" w:cs="Arial"/>
                <w:b/>
                <w:bCs/>
              </w:rPr>
            </w:pPr>
          </w:p>
        </w:tc>
        <w:tc>
          <w:tcPr>
            <w:tcW w:w="832" w:type="dxa"/>
            <w:tcBorders>
              <w:top w:val="single" w:sz="8" w:space="0" w:color="AEAEAE"/>
              <w:left w:val="single" w:sz="8" w:space="0" w:color="E0E0E0"/>
              <w:bottom w:val="nil"/>
              <w:right w:val="nil"/>
            </w:tcBorders>
            <w:shd w:val="clear" w:color="auto" w:fill="FFFFFF"/>
            <w:vAlign w:val="center"/>
          </w:tcPr>
          <w:p w14:paraId="51F0E9EC" w14:textId="77777777" w:rsidR="00D15718" w:rsidRPr="003562C8" w:rsidRDefault="00D15718" w:rsidP="00A61A78">
            <w:pPr>
              <w:rPr>
                <w:rFonts w:ascii="Arial" w:hAnsi="Arial" w:cs="Arial"/>
                <w:b/>
                <w:bCs/>
              </w:rPr>
            </w:pPr>
          </w:p>
        </w:tc>
      </w:tr>
      <w:tr w:rsidR="00D15718" w:rsidRPr="003562C8" w14:paraId="6359CFB7" w14:textId="77777777" w:rsidTr="00A61A78">
        <w:trPr>
          <w:cantSplit/>
          <w:trHeight w:val="155"/>
        </w:trPr>
        <w:tc>
          <w:tcPr>
            <w:tcW w:w="1617" w:type="dxa"/>
            <w:vMerge/>
            <w:tcBorders>
              <w:top w:val="single" w:sz="8" w:space="0" w:color="152935"/>
              <w:left w:val="nil"/>
              <w:bottom w:val="single" w:sz="8" w:space="0" w:color="152935"/>
              <w:right w:val="nil"/>
            </w:tcBorders>
            <w:shd w:val="clear" w:color="auto" w:fill="E0E0E0"/>
          </w:tcPr>
          <w:p w14:paraId="2D08448F" w14:textId="77777777" w:rsidR="00D15718" w:rsidRPr="003562C8" w:rsidRDefault="00D15718" w:rsidP="00A61A78">
            <w:pPr>
              <w:rPr>
                <w:rFonts w:ascii="Arial" w:hAnsi="Arial" w:cs="Arial"/>
                <w:b/>
                <w:bCs/>
              </w:rPr>
            </w:pPr>
          </w:p>
        </w:tc>
        <w:tc>
          <w:tcPr>
            <w:tcW w:w="2436" w:type="dxa"/>
            <w:gridSpan w:val="2"/>
            <w:tcBorders>
              <w:top w:val="single" w:sz="8" w:space="0" w:color="AEAEAE"/>
              <w:left w:val="nil"/>
              <w:bottom w:val="single" w:sz="8" w:space="0" w:color="152935"/>
              <w:right w:val="nil"/>
            </w:tcBorders>
            <w:shd w:val="clear" w:color="auto" w:fill="E0E0E0"/>
          </w:tcPr>
          <w:p w14:paraId="313AEADB" w14:textId="77777777" w:rsidR="00D15718" w:rsidRPr="003562C8" w:rsidRDefault="00D15718" w:rsidP="00A61A78">
            <w:pPr>
              <w:rPr>
                <w:rFonts w:ascii="Arial" w:hAnsi="Arial" w:cs="Arial"/>
                <w:b/>
                <w:bCs/>
              </w:rPr>
            </w:pPr>
            <w:r w:rsidRPr="003562C8">
              <w:rPr>
                <w:rFonts w:ascii="Arial" w:hAnsi="Arial" w:cs="Arial"/>
                <w:b/>
                <w:bCs/>
              </w:rPr>
              <w:t>Total</w:t>
            </w:r>
          </w:p>
        </w:tc>
        <w:tc>
          <w:tcPr>
            <w:tcW w:w="1193" w:type="dxa"/>
            <w:tcBorders>
              <w:top w:val="single" w:sz="8" w:space="0" w:color="AEAEAE"/>
              <w:left w:val="nil"/>
              <w:bottom w:val="single" w:sz="8" w:space="0" w:color="152935"/>
              <w:right w:val="single" w:sz="8" w:space="0" w:color="E0E0E0"/>
            </w:tcBorders>
            <w:shd w:val="clear" w:color="auto" w:fill="FFFFFF"/>
          </w:tcPr>
          <w:p w14:paraId="3C50A348" w14:textId="77777777" w:rsidR="00D15718" w:rsidRPr="003562C8" w:rsidRDefault="00D15718" w:rsidP="00A61A78">
            <w:pPr>
              <w:rPr>
                <w:rFonts w:ascii="Arial" w:hAnsi="Arial" w:cs="Arial"/>
                <w:b/>
                <w:bCs/>
              </w:rPr>
            </w:pPr>
            <w:r w:rsidRPr="003562C8">
              <w:rPr>
                <w:rFonts w:ascii="Arial" w:hAnsi="Arial" w:cs="Arial"/>
                <w:b/>
                <w:bCs/>
              </w:rPr>
              <w:t>124.224</w:t>
            </w:r>
          </w:p>
        </w:tc>
        <w:tc>
          <w:tcPr>
            <w:tcW w:w="832" w:type="dxa"/>
            <w:tcBorders>
              <w:top w:val="single" w:sz="8" w:space="0" w:color="AEAEAE"/>
              <w:left w:val="single" w:sz="8" w:space="0" w:color="E0E0E0"/>
              <w:bottom w:val="single" w:sz="8" w:space="0" w:color="152935"/>
              <w:right w:val="single" w:sz="8" w:space="0" w:color="E0E0E0"/>
            </w:tcBorders>
            <w:shd w:val="clear" w:color="auto" w:fill="FFFFFF"/>
          </w:tcPr>
          <w:p w14:paraId="7C94E52F" w14:textId="77777777" w:rsidR="00D15718" w:rsidRPr="003562C8" w:rsidRDefault="00D15718" w:rsidP="00A61A78">
            <w:pPr>
              <w:rPr>
                <w:rFonts w:ascii="Arial" w:hAnsi="Arial" w:cs="Arial"/>
                <w:b/>
                <w:bCs/>
              </w:rPr>
            </w:pPr>
            <w:r w:rsidRPr="003562C8">
              <w:rPr>
                <w:rFonts w:ascii="Arial" w:hAnsi="Arial" w:cs="Arial"/>
                <w:b/>
                <w:bCs/>
              </w:rPr>
              <w:t>150</w:t>
            </w:r>
          </w:p>
        </w:tc>
        <w:tc>
          <w:tcPr>
            <w:tcW w:w="11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72928B8" w14:textId="77777777" w:rsidR="00D15718" w:rsidRPr="003562C8" w:rsidRDefault="00D15718" w:rsidP="00A61A78">
            <w:pPr>
              <w:rPr>
                <w:rFonts w:ascii="Arial" w:hAnsi="Arial" w:cs="Arial"/>
                <w:b/>
                <w:bCs/>
              </w:rPr>
            </w:pPr>
          </w:p>
        </w:tc>
        <w:tc>
          <w:tcPr>
            <w:tcW w:w="83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10C035F" w14:textId="77777777" w:rsidR="00D15718" w:rsidRPr="003562C8" w:rsidRDefault="00D15718" w:rsidP="00A61A78">
            <w:pPr>
              <w:rPr>
                <w:rFonts w:ascii="Arial" w:hAnsi="Arial" w:cs="Arial"/>
                <w:b/>
                <w:bCs/>
              </w:rPr>
            </w:pPr>
          </w:p>
        </w:tc>
        <w:tc>
          <w:tcPr>
            <w:tcW w:w="832" w:type="dxa"/>
            <w:tcBorders>
              <w:top w:val="single" w:sz="8" w:space="0" w:color="AEAEAE"/>
              <w:left w:val="single" w:sz="8" w:space="0" w:color="E0E0E0"/>
              <w:bottom w:val="single" w:sz="8" w:space="0" w:color="152935"/>
              <w:right w:val="nil"/>
            </w:tcBorders>
            <w:shd w:val="clear" w:color="auto" w:fill="FFFFFF"/>
            <w:vAlign w:val="center"/>
          </w:tcPr>
          <w:p w14:paraId="44EA15F9" w14:textId="77777777" w:rsidR="00D15718" w:rsidRPr="003562C8" w:rsidRDefault="00D15718" w:rsidP="00A61A78">
            <w:pPr>
              <w:rPr>
                <w:rFonts w:ascii="Arial" w:hAnsi="Arial" w:cs="Arial"/>
                <w:b/>
                <w:bCs/>
              </w:rPr>
            </w:pPr>
          </w:p>
        </w:tc>
      </w:tr>
    </w:tbl>
    <w:p w14:paraId="0782981E" w14:textId="77777777" w:rsidR="00D15718" w:rsidRPr="003562C8" w:rsidRDefault="00D15718" w:rsidP="00D15718">
      <w:pPr>
        <w:rPr>
          <w:rFonts w:ascii="Arial" w:hAnsi="Arial" w:cs="Arial"/>
          <w:b/>
          <w:bCs/>
        </w:rPr>
      </w:pPr>
    </w:p>
    <w:p w14:paraId="38127B4F" w14:textId="77777777" w:rsidR="00D15718" w:rsidRPr="003562C8" w:rsidRDefault="00D15718" w:rsidP="00D15718">
      <w:pPr>
        <w:rPr>
          <w:rFonts w:ascii="Arial" w:hAnsi="Arial" w:cs="Arial"/>
          <w:b/>
          <w:bCs/>
        </w:rPr>
      </w:pPr>
    </w:p>
    <w:p w14:paraId="38115952" w14:textId="77777777" w:rsidR="00D15718" w:rsidRPr="003562C8" w:rsidRDefault="00D15718" w:rsidP="00D15718">
      <w:pPr>
        <w:rPr>
          <w:rFonts w:ascii="Arial" w:hAnsi="Arial" w:cs="Arial"/>
          <w:b/>
          <w:bCs/>
        </w:rPr>
      </w:pPr>
    </w:p>
    <w:p w14:paraId="46B8B4DE" w14:textId="77777777" w:rsidR="00D15718" w:rsidRPr="003562C8" w:rsidRDefault="00D15718" w:rsidP="00724784">
      <w:pPr>
        <w:rPr>
          <w:rFonts w:ascii="Arial" w:hAnsi="Arial" w:cs="Arial"/>
        </w:rPr>
        <w:sectPr w:rsidR="00D15718" w:rsidRPr="003562C8" w:rsidSect="0085275E">
          <w:footerReference w:type="default" r:id="rId17"/>
          <w:pgSz w:w="11909" w:h="16834" w:code="9"/>
          <w:pgMar w:top="1440" w:right="1440" w:bottom="1440" w:left="1440" w:header="720" w:footer="720" w:gutter="0"/>
          <w:pgNumType w:start="1"/>
          <w:cols w:space="720"/>
          <w:docGrid w:linePitch="360"/>
        </w:sectPr>
      </w:pPr>
    </w:p>
    <w:p w14:paraId="62290C91" w14:textId="77777777" w:rsidR="00FF5031" w:rsidRPr="003562C8" w:rsidRDefault="00FF5031" w:rsidP="00FF5031">
      <w:pPr>
        <w:tabs>
          <w:tab w:val="left" w:pos="5103"/>
        </w:tabs>
        <w:jc w:val="center"/>
        <w:rPr>
          <w:rFonts w:ascii="Arial" w:hAnsi="Arial" w:cs="Arial"/>
          <w:b/>
          <w:bCs/>
          <w:color w:val="000000" w:themeColor="text1"/>
        </w:rPr>
      </w:pPr>
    </w:p>
    <w:p w14:paraId="5BD40B43" w14:textId="5B76F124" w:rsidR="00FF5031" w:rsidRPr="003562C8" w:rsidRDefault="00FF5031" w:rsidP="00FF5031">
      <w:pPr>
        <w:pStyle w:val="Heading1"/>
        <w:jc w:val="center"/>
        <w:rPr>
          <w:rFonts w:cs="Arial"/>
          <w:sz w:val="24"/>
          <w:szCs w:val="24"/>
        </w:rPr>
      </w:pPr>
      <w:bookmarkStart w:id="119" w:name="_Toc231753784"/>
      <w:r w:rsidRPr="003562C8">
        <w:rPr>
          <w:rFonts w:cs="Arial"/>
          <w:sz w:val="24"/>
          <w:szCs w:val="24"/>
        </w:rPr>
        <w:t>Ethical Approval</w:t>
      </w:r>
      <w:bookmarkEnd w:id="119"/>
    </w:p>
    <w:p w14:paraId="70C0FB74" w14:textId="77777777" w:rsidR="00FF5031" w:rsidRPr="003562C8" w:rsidRDefault="00FF5031" w:rsidP="00FF5031">
      <w:pPr>
        <w:tabs>
          <w:tab w:val="left" w:pos="5103"/>
        </w:tabs>
        <w:ind w:right="282"/>
        <w:jc w:val="center"/>
        <w:rPr>
          <w:rFonts w:ascii="Arial" w:hAnsi="Arial" w:cs="Arial"/>
          <w:b/>
          <w:bCs/>
          <w:color w:val="000000" w:themeColor="text1"/>
        </w:rPr>
      </w:pPr>
    </w:p>
    <w:p w14:paraId="367B837B" w14:textId="77777777" w:rsidR="00FF5031" w:rsidRPr="003562C8" w:rsidRDefault="00FF5031" w:rsidP="00FF5031">
      <w:pPr>
        <w:tabs>
          <w:tab w:val="left" w:pos="5103"/>
        </w:tabs>
        <w:ind w:right="282"/>
        <w:rPr>
          <w:rFonts w:ascii="Arial" w:hAnsi="Arial" w:cs="Arial"/>
          <w:b/>
          <w:bCs/>
          <w:color w:val="000000" w:themeColor="text1"/>
        </w:rPr>
      </w:pPr>
      <w:r w:rsidRPr="003562C8">
        <w:rPr>
          <w:rFonts w:ascii="Arial" w:hAnsi="Arial" w:cs="Arial"/>
          <w:b/>
          <w:bCs/>
          <w:color w:val="000000" w:themeColor="text1"/>
        </w:rPr>
        <w:t xml:space="preserve">In order for research to result in benefit and minimise risk of harm, it must be conducted ethically. </w:t>
      </w:r>
    </w:p>
    <w:p w14:paraId="3B6FE6B7" w14:textId="77777777" w:rsidR="00FF5031" w:rsidRPr="003562C8" w:rsidRDefault="00FF5031" w:rsidP="00FF5031">
      <w:pPr>
        <w:tabs>
          <w:tab w:val="left" w:pos="5103"/>
        </w:tabs>
        <w:ind w:right="282"/>
        <w:jc w:val="center"/>
        <w:rPr>
          <w:rFonts w:ascii="Arial" w:hAnsi="Arial" w:cs="Arial"/>
          <w:b/>
          <w:bCs/>
          <w:color w:val="000000" w:themeColor="text1"/>
        </w:rPr>
      </w:pPr>
    </w:p>
    <w:p w14:paraId="4EF2DCF0" w14:textId="77777777" w:rsidR="00FF5031" w:rsidRPr="003562C8" w:rsidRDefault="00FF5031" w:rsidP="00FF5031">
      <w:pPr>
        <w:tabs>
          <w:tab w:val="left" w:pos="5103"/>
        </w:tabs>
        <w:ind w:right="282"/>
        <w:rPr>
          <w:rFonts w:ascii="Arial" w:hAnsi="Arial" w:cs="Arial"/>
          <w:color w:val="000000" w:themeColor="text1"/>
        </w:rPr>
      </w:pPr>
      <w:r w:rsidRPr="003562C8">
        <w:rPr>
          <w:rFonts w:ascii="Arial" w:hAnsi="Arial" w:cs="Arial"/>
          <w:color w:val="000000" w:themeColor="text1"/>
        </w:rPr>
        <w:t xml:space="preserve">The University follows the OECD </w:t>
      </w:r>
      <w:proofErr w:type="spellStart"/>
      <w:r w:rsidRPr="003562C8">
        <w:rPr>
          <w:rFonts w:ascii="Arial" w:hAnsi="Arial" w:cs="Arial"/>
          <w:color w:val="000000" w:themeColor="text1"/>
        </w:rPr>
        <w:t>Frascati</w:t>
      </w:r>
      <w:proofErr w:type="spellEnd"/>
      <w:r w:rsidRPr="003562C8">
        <w:rPr>
          <w:rFonts w:ascii="Arial" w:hAnsi="Arial" w:cs="Arial"/>
          <w:color w:val="000000" w:themeColor="text1"/>
        </w:rPr>
        <w:t xml:space="preserve"> manual definition of </w:t>
      </w:r>
      <w:r w:rsidRPr="003562C8">
        <w:rPr>
          <w:rFonts w:ascii="Arial" w:hAnsi="Arial" w:cs="Arial"/>
          <w:b/>
          <w:color w:val="000000" w:themeColor="text1"/>
        </w:rPr>
        <w:t>research activity</w:t>
      </w:r>
      <w:r w:rsidRPr="003562C8">
        <w:rPr>
          <w:rFonts w:ascii="Arial" w:hAnsi="Arial" w:cs="Arial"/>
          <w:color w:val="000000" w:themeColor="text1"/>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12B096" w14:textId="77777777" w:rsidR="00FF5031" w:rsidRPr="003562C8" w:rsidRDefault="00FF5031" w:rsidP="00FF5031">
      <w:pPr>
        <w:tabs>
          <w:tab w:val="left" w:pos="5103"/>
        </w:tabs>
        <w:ind w:right="282"/>
        <w:rPr>
          <w:rFonts w:ascii="Arial" w:hAnsi="Arial" w:cs="Arial"/>
          <w:color w:val="000000" w:themeColor="text1"/>
        </w:rPr>
      </w:pPr>
    </w:p>
    <w:p w14:paraId="260D5CAF" w14:textId="77777777" w:rsidR="00FF5031" w:rsidRPr="003562C8" w:rsidRDefault="00FF5031" w:rsidP="00FF5031">
      <w:pPr>
        <w:tabs>
          <w:tab w:val="left" w:pos="5103"/>
        </w:tabs>
        <w:ind w:right="282"/>
        <w:rPr>
          <w:rFonts w:ascii="Arial" w:hAnsi="Arial" w:cs="Arial"/>
          <w:color w:val="000000" w:themeColor="text1"/>
        </w:rPr>
      </w:pPr>
      <w:r w:rsidRPr="003562C8">
        <w:rPr>
          <w:rFonts w:ascii="Arial" w:hAnsi="Arial" w:cs="Arial"/>
          <w:color w:val="000000" w:themeColor="text1"/>
        </w:rPr>
        <w:t>The individual undertaking the research activity is known as the “principal researcher”.</w:t>
      </w:r>
    </w:p>
    <w:p w14:paraId="69A97885" w14:textId="77777777" w:rsidR="00FF5031" w:rsidRPr="003562C8" w:rsidRDefault="00FF5031" w:rsidP="00FF5031">
      <w:pPr>
        <w:tabs>
          <w:tab w:val="left" w:pos="5103"/>
        </w:tabs>
        <w:ind w:right="282"/>
        <w:jc w:val="right"/>
        <w:rPr>
          <w:rFonts w:ascii="Arial" w:hAnsi="Arial" w:cs="Arial"/>
          <w:color w:val="000000" w:themeColor="text1"/>
        </w:rPr>
      </w:pPr>
    </w:p>
    <w:p w14:paraId="25816314" w14:textId="77777777" w:rsidR="00FF5031" w:rsidRPr="003562C8" w:rsidRDefault="00FF5031" w:rsidP="00FF5031">
      <w:pPr>
        <w:autoSpaceDE w:val="0"/>
        <w:autoSpaceDN w:val="0"/>
        <w:adjustRightInd w:val="0"/>
        <w:rPr>
          <w:rFonts w:ascii="Arial" w:hAnsi="Arial" w:cs="Arial"/>
          <w:color w:val="000000" w:themeColor="text1"/>
        </w:rPr>
      </w:pPr>
      <w:r w:rsidRPr="003562C8">
        <w:rPr>
          <w:rFonts w:ascii="Arial" w:hAnsi="Arial" w:cs="Arial"/>
          <w:b/>
          <w:color w:val="000000" w:themeColor="text1"/>
        </w:rPr>
        <w:t>This form</w:t>
      </w:r>
      <w:r w:rsidRPr="003562C8">
        <w:rPr>
          <w:rFonts w:ascii="Arial" w:hAnsi="Arial" w:cs="Arial"/>
          <w:color w:val="000000" w:themeColor="text1"/>
        </w:rPr>
        <w:t xml:space="preserve"> </w:t>
      </w:r>
      <w:r w:rsidRPr="003562C8">
        <w:rPr>
          <w:rFonts w:ascii="Arial" w:hAnsi="Arial" w:cs="Arial"/>
          <w:b/>
          <w:color w:val="000000" w:themeColor="text1"/>
        </w:rPr>
        <w:t>must be completed and approved prior to undertaking any research activity.</w:t>
      </w:r>
      <w:r w:rsidRPr="003562C8">
        <w:rPr>
          <w:rFonts w:ascii="Arial" w:hAnsi="Arial" w:cs="Arial"/>
          <w:color w:val="000000" w:themeColor="text1"/>
        </w:rPr>
        <w:t xml:space="preserve"> </w:t>
      </w:r>
    </w:p>
    <w:p w14:paraId="6FC2CB28" w14:textId="77777777" w:rsidR="00FF5031" w:rsidRPr="003562C8" w:rsidRDefault="00FF5031" w:rsidP="00FF5031">
      <w:pPr>
        <w:autoSpaceDE w:val="0"/>
        <w:autoSpaceDN w:val="0"/>
        <w:adjustRightInd w:val="0"/>
        <w:rPr>
          <w:rFonts w:ascii="Arial" w:hAnsi="Arial" w:cs="Arial"/>
          <w:color w:val="000000" w:themeColor="text1"/>
        </w:rPr>
      </w:pPr>
    </w:p>
    <w:p w14:paraId="1EF8B605" w14:textId="77777777" w:rsidR="00FF5031" w:rsidRPr="003562C8" w:rsidRDefault="00FF5031" w:rsidP="00FF5031">
      <w:pPr>
        <w:autoSpaceDE w:val="0"/>
        <w:autoSpaceDN w:val="0"/>
        <w:adjustRightInd w:val="0"/>
        <w:spacing w:after="240"/>
        <w:rPr>
          <w:rFonts w:ascii="Arial" w:hAnsi="Arial" w:cs="Arial"/>
          <w:b/>
          <w:color w:val="000000" w:themeColor="text1"/>
        </w:rPr>
      </w:pPr>
      <w:r w:rsidRPr="003562C8">
        <w:rPr>
          <w:rFonts w:ascii="Arial" w:hAnsi="Arial" w:cs="Arial"/>
          <w:b/>
          <w:color w:val="000000" w:themeColor="text1"/>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F5031" w:rsidRPr="003562C8" w14:paraId="0887322E" w14:textId="77777777" w:rsidTr="00A44C30">
        <w:trPr>
          <w:trHeight w:val="439"/>
        </w:trPr>
        <w:tc>
          <w:tcPr>
            <w:tcW w:w="559" w:type="dxa"/>
            <w:shd w:val="clear" w:color="auto" w:fill="F2F2F2" w:themeFill="background1" w:themeFillShade="F2"/>
            <w:vAlign w:val="center"/>
          </w:tcPr>
          <w:p w14:paraId="466B944A"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1</w:t>
            </w:r>
          </w:p>
        </w:tc>
        <w:tc>
          <w:tcPr>
            <w:tcW w:w="3253" w:type="dxa"/>
            <w:shd w:val="clear" w:color="auto" w:fill="F2F2F2" w:themeFill="background1" w:themeFillShade="F2"/>
            <w:vAlign w:val="center"/>
          </w:tcPr>
          <w:p w14:paraId="2824B6BF"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Full Name:</w:t>
            </w:r>
          </w:p>
        </w:tc>
        <w:tc>
          <w:tcPr>
            <w:tcW w:w="6636" w:type="dxa"/>
            <w:vAlign w:val="center"/>
          </w:tcPr>
          <w:p w14:paraId="23838B64"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 xml:space="preserve">Md Lokman Hossain </w:t>
            </w:r>
          </w:p>
        </w:tc>
      </w:tr>
      <w:tr w:rsidR="00FF5031" w:rsidRPr="003562C8" w14:paraId="60DF5481" w14:textId="77777777" w:rsidTr="00A44C30">
        <w:trPr>
          <w:cantSplit/>
          <w:trHeight w:val="340"/>
        </w:trPr>
        <w:tc>
          <w:tcPr>
            <w:tcW w:w="559" w:type="dxa"/>
            <w:shd w:val="clear" w:color="auto" w:fill="F2F2F2" w:themeFill="background1" w:themeFillShade="F2"/>
            <w:vAlign w:val="center"/>
          </w:tcPr>
          <w:p w14:paraId="459CC0B0"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2</w:t>
            </w:r>
          </w:p>
        </w:tc>
        <w:tc>
          <w:tcPr>
            <w:tcW w:w="3253" w:type="dxa"/>
            <w:shd w:val="clear" w:color="auto" w:fill="F2F2F2" w:themeFill="background1" w:themeFillShade="F2"/>
            <w:vAlign w:val="center"/>
          </w:tcPr>
          <w:p w14:paraId="2998FFB3"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Student Number:</w:t>
            </w:r>
          </w:p>
        </w:tc>
        <w:tc>
          <w:tcPr>
            <w:tcW w:w="6636" w:type="dxa"/>
            <w:vAlign w:val="center"/>
          </w:tcPr>
          <w:p w14:paraId="6D962EBF"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2421688</w:t>
            </w:r>
          </w:p>
          <w:p w14:paraId="358C427C" w14:textId="77777777" w:rsidR="00FF5031" w:rsidRPr="003562C8" w:rsidRDefault="00FF5031" w:rsidP="00A44C30">
            <w:pPr>
              <w:rPr>
                <w:rFonts w:ascii="Arial" w:hAnsi="Arial" w:cs="Arial"/>
                <w:color w:val="000000" w:themeColor="text1"/>
              </w:rPr>
            </w:pPr>
          </w:p>
        </w:tc>
      </w:tr>
      <w:tr w:rsidR="00FF5031" w:rsidRPr="003562C8" w14:paraId="64EA5086" w14:textId="77777777" w:rsidTr="00A44C30">
        <w:trPr>
          <w:trHeight w:val="513"/>
        </w:trPr>
        <w:tc>
          <w:tcPr>
            <w:tcW w:w="559" w:type="dxa"/>
            <w:shd w:val="clear" w:color="auto" w:fill="F2F2F2" w:themeFill="background1" w:themeFillShade="F2"/>
            <w:vAlign w:val="center"/>
          </w:tcPr>
          <w:p w14:paraId="72B9C150"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3</w:t>
            </w:r>
          </w:p>
        </w:tc>
        <w:tc>
          <w:tcPr>
            <w:tcW w:w="3253" w:type="dxa"/>
            <w:shd w:val="clear" w:color="auto" w:fill="F2F2F2" w:themeFill="background1" w:themeFillShade="F2"/>
            <w:vAlign w:val="center"/>
          </w:tcPr>
          <w:p w14:paraId="5B39FBD8"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Email address:</w:t>
            </w:r>
          </w:p>
        </w:tc>
        <w:tc>
          <w:tcPr>
            <w:tcW w:w="6636" w:type="dxa"/>
            <w:vAlign w:val="center"/>
          </w:tcPr>
          <w:p w14:paraId="5A7F68F4"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2421688@student.Uwtsd.ac.uk</w:t>
            </w:r>
          </w:p>
        </w:tc>
      </w:tr>
      <w:tr w:rsidR="00FF5031" w:rsidRPr="003562C8" w14:paraId="34A85D16" w14:textId="77777777" w:rsidTr="00A44C30">
        <w:trPr>
          <w:trHeight w:val="549"/>
        </w:trPr>
        <w:tc>
          <w:tcPr>
            <w:tcW w:w="559" w:type="dxa"/>
            <w:shd w:val="clear" w:color="auto" w:fill="F2F2F2" w:themeFill="background1" w:themeFillShade="F2"/>
            <w:vAlign w:val="center"/>
          </w:tcPr>
          <w:p w14:paraId="0C201680"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4</w:t>
            </w:r>
          </w:p>
        </w:tc>
        <w:tc>
          <w:tcPr>
            <w:tcW w:w="3253" w:type="dxa"/>
            <w:shd w:val="clear" w:color="auto" w:fill="F2F2F2" w:themeFill="background1" w:themeFillShade="F2"/>
            <w:vAlign w:val="center"/>
          </w:tcPr>
          <w:p w14:paraId="460BDC9B"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Programme of Study:</w:t>
            </w:r>
          </w:p>
        </w:tc>
        <w:tc>
          <w:tcPr>
            <w:tcW w:w="6636" w:type="dxa"/>
            <w:vAlign w:val="center"/>
          </w:tcPr>
          <w:p w14:paraId="501AF150"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 xml:space="preserve">MBA International Business </w:t>
            </w:r>
          </w:p>
        </w:tc>
      </w:tr>
      <w:tr w:rsidR="00FF5031" w:rsidRPr="003562C8" w14:paraId="1B3340B6" w14:textId="77777777" w:rsidTr="00A44C30">
        <w:trPr>
          <w:trHeight w:val="557"/>
        </w:trPr>
        <w:tc>
          <w:tcPr>
            <w:tcW w:w="559" w:type="dxa"/>
            <w:shd w:val="clear" w:color="auto" w:fill="F2F2F2" w:themeFill="background1" w:themeFillShade="F2"/>
            <w:vAlign w:val="center"/>
          </w:tcPr>
          <w:p w14:paraId="3A07D25C"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5</w:t>
            </w:r>
          </w:p>
        </w:tc>
        <w:tc>
          <w:tcPr>
            <w:tcW w:w="3253" w:type="dxa"/>
            <w:shd w:val="clear" w:color="auto" w:fill="F2F2F2" w:themeFill="background1" w:themeFillShade="F2"/>
            <w:vAlign w:val="center"/>
          </w:tcPr>
          <w:p w14:paraId="591DE432"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Supervisor:</w:t>
            </w:r>
          </w:p>
        </w:tc>
        <w:tc>
          <w:tcPr>
            <w:tcW w:w="6636" w:type="dxa"/>
            <w:vAlign w:val="center"/>
          </w:tcPr>
          <w:p w14:paraId="6AC824A8"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 xml:space="preserve">Prof </w:t>
            </w:r>
            <w:proofErr w:type="spellStart"/>
            <w:r w:rsidRPr="003562C8">
              <w:rPr>
                <w:rFonts w:ascii="Arial" w:hAnsi="Arial" w:cs="Arial"/>
                <w:color w:val="000000" w:themeColor="text1"/>
              </w:rPr>
              <w:t>Ebad</w:t>
            </w:r>
            <w:proofErr w:type="spellEnd"/>
            <w:r w:rsidRPr="003562C8">
              <w:rPr>
                <w:rFonts w:ascii="Arial" w:hAnsi="Arial" w:cs="Arial"/>
                <w:color w:val="000000" w:themeColor="text1"/>
              </w:rPr>
              <w:t xml:space="preserve"> </w:t>
            </w:r>
            <w:proofErr w:type="spellStart"/>
            <w:r w:rsidRPr="003562C8">
              <w:rPr>
                <w:rFonts w:ascii="Arial" w:hAnsi="Arial" w:cs="Arial"/>
                <w:color w:val="000000" w:themeColor="text1"/>
              </w:rPr>
              <w:t>Banissi</w:t>
            </w:r>
            <w:proofErr w:type="spellEnd"/>
          </w:p>
        </w:tc>
      </w:tr>
    </w:tbl>
    <w:p w14:paraId="18464D60" w14:textId="77777777" w:rsidR="00FF5031" w:rsidRPr="003562C8" w:rsidRDefault="00FF5031" w:rsidP="00FF5031">
      <w:pPr>
        <w:autoSpaceDE w:val="0"/>
        <w:autoSpaceDN w:val="0"/>
        <w:adjustRightInd w:val="0"/>
        <w:spacing w:after="240"/>
        <w:rPr>
          <w:rFonts w:ascii="Arial" w:hAnsi="Arial" w:cs="Arial"/>
          <w:b/>
          <w:color w:val="000000" w:themeColor="text1"/>
        </w:rPr>
      </w:pPr>
    </w:p>
    <w:p w14:paraId="5C132BBF" w14:textId="77777777" w:rsidR="00FF5031" w:rsidRPr="003562C8" w:rsidRDefault="00FF5031" w:rsidP="00FF5031">
      <w:pPr>
        <w:autoSpaceDE w:val="0"/>
        <w:autoSpaceDN w:val="0"/>
        <w:adjustRightInd w:val="0"/>
        <w:spacing w:after="240"/>
        <w:rPr>
          <w:rFonts w:ascii="Arial" w:hAnsi="Arial" w:cs="Arial"/>
          <w:b/>
          <w:color w:val="000000" w:themeColor="text1"/>
        </w:rPr>
      </w:pPr>
      <w:r w:rsidRPr="003562C8">
        <w:rPr>
          <w:rFonts w:ascii="Arial" w:hAnsi="Arial" w:cs="Arial"/>
          <w:b/>
          <w:color w:val="000000" w:themeColor="text1"/>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F5031" w:rsidRPr="003562C8" w14:paraId="47B39535" w14:textId="77777777" w:rsidTr="00A44C30">
        <w:tc>
          <w:tcPr>
            <w:tcW w:w="562" w:type="dxa"/>
            <w:shd w:val="clear" w:color="auto" w:fill="F2F2F2" w:themeFill="background1" w:themeFillShade="F2"/>
          </w:tcPr>
          <w:p w14:paraId="6682305A" w14:textId="77777777" w:rsidR="00FF5031" w:rsidRPr="003562C8" w:rsidRDefault="00FF5031" w:rsidP="00A44C30">
            <w:pPr>
              <w:autoSpaceDE w:val="0"/>
              <w:autoSpaceDN w:val="0"/>
              <w:adjustRightInd w:val="0"/>
              <w:rPr>
                <w:rFonts w:ascii="Arial" w:hAnsi="Arial" w:cs="Arial"/>
                <w:color w:val="000000" w:themeColor="text1"/>
                <w:sz w:val="24"/>
                <w:szCs w:val="24"/>
              </w:rPr>
            </w:pPr>
          </w:p>
        </w:tc>
        <w:tc>
          <w:tcPr>
            <w:tcW w:w="9918" w:type="dxa"/>
            <w:gridSpan w:val="2"/>
            <w:shd w:val="clear" w:color="auto" w:fill="F2F2F2" w:themeFill="background1" w:themeFillShade="F2"/>
          </w:tcPr>
          <w:p w14:paraId="2B85D11A"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w:t>
            </w:r>
            <w:r w:rsidRPr="003562C8">
              <w:rPr>
                <w:rFonts w:ascii="Arial" w:hAnsi="Arial" w:cs="Arial"/>
                <w:color w:val="000000" w:themeColor="text1"/>
                <w:sz w:val="24"/>
                <w:szCs w:val="24"/>
              </w:rPr>
              <w:lastRenderedPageBreak/>
              <w:t>proposed methodology).  Please tick to confirm that your research proposal adheres to these codes and guidelines. You may add rows to this table if needed.</w:t>
            </w:r>
          </w:p>
        </w:tc>
      </w:tr>
      <w:tr w:rsidR="00FF5031" w:rsidRPr="003562C8" w14:paraId="007237A6" w14:textId="77777777" w:rsidTr="00A44C30">
        <w:trPr>
          <w:trHeight w:val="355"/>
        </w:trPr>
        <w:tc>
          <w:tcPr>
            <w:tcW w:w="562" w:type="dxa"/>
            <w:vAlign w:val="center"/>
          </w:tcPr>
          <w:p w14:paraId="4F6FE606"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lastRenderedPageBreak/>
              <w:t>1</w:t>
            </w:r>
          </w:p>
        </w:tc>
        <w:tc>
          <w:tcPr>
            <w:tcW w:w="8784" w:type="dxa"/>
            <w:vAlign w:val="center"/>
          </w:tcPr>
          <w:p w14:paraId="12D850DE" w14:textId="77777777" w:rsidR="00FF5031" w:rsidRPr="003562C8" w:rsidRDefault="00FF5031" w:rsidP="00A44C30">
            <w:pPr>
              <w:autoSpaceDE w:val="0"/>
              <w:autoSpaceDN w:val="0"/>
              <w:adjustRightInd w:val="0"/>
              <w:rPr>
                <w:rFonts w:ascii="Arial" w:hAnsi="Arial" w:cs="Arial"/>
                <w:b/>
                <w:bCs/>
                <w:color w:val="000000" w:themeColor="text1"/>
                <w:sz w:val="24"/>
                <w:szCs w:val="24"/>
              </w:rPr>
            </w:pPr>
            <w:hyperlink r:id="rId18" w:history="1">
              <w:r w:rsidRPr="003562C8">
                <w:rPr>
                  <w:rStyle w:val="Hyperlink"/>
                  <w:rFonts w:ascii="Arial" w:hAnsi="Arial" w:cs="Arial"/>
                  <w:b/>
                  <w:bCs/>
                  <w:color w:val="000000" w:themeColor="text1"/>
                  <w:sz w:val="24"/>
                  <w:szCs w:val="24"/>
                  <w:u w:val="none"/>
                </w:rPr>
                <w:t>UWTSD Research Ethics &amp; Integrity Code of Practice</w:t>
              </w:r>
            </w:hyperlink>
          </w:p>
        </w:tc>
        <w:sdt>
          <w:sdtPr>
            <w:rPr>
              <w:rFonts w:ascii="Arial" w:hAnsi="Arial" w:cs="Arial"/>
              <w:b/>
              <w:bCs/>
              <w:color w:val="000000" w:themeColor="text1"/>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FA32294"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Segoe UI Symbol" w:eastAsia="MS Gothic" w:hAnsi="Segoe UI Symbol" w:cs="Segoe UI Symbol"/>
                    <w:b/>
                    <w:bCs/>
                    <w:color w:val="000000" w:themeColor="text1"/>
                    <w:sz w:val="24"/>
                    <w:szCs w:val="24"/>
                  </w:rPr>
                  <w:t>☒</w:t>
                </w:r>
              </w:p>
            </w:tc>
          </w:sdtContent>
        </w:sdt>
      </w:tr>
      <w:tr w:rsidR="00FF5031" w:rsidRPr="003562C8" w14:paraId="0DBC08D2" w14:textId="77777777" w:rsidTr="00A44C30">
        <w:trPr>
          <w:trHeight w:val="417"/>
        </w:trPr>
        <w:tc>
          <w:tcPr>
            <w:tcW w:w="562" w:type="dxa"/>
            <w:vAlign w:val="center"/>
          </w:tcPr>
          <w:p w14:paraId="38CD9167"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2</w:t>
            </w:r>
          </w:p>
        </w:tc>
        <w:tc>
          <w:tcPr>
            <w:tcW w:w="8784" w:type="dxa"/>
            <w:vAlign w:val="center"/>
          </w:tcPr>
          <w:p w14:paraId="414FFBCE" w14:textId="77777777" w:rsidR="00FF5031" w:rsidRPr="003562C8" w:rsidRDefault="00FF5031" w:rsidP="00A44C30">
            <w:pPr>
              <w:autoSpaceDE w:val="0"/>
              <w:autoSpaceDN w:val="0"/>
              <w:adjustRightInd w:val="0"/>
              <w:rPr>
                <w:rFonts w:ascii="Arial" w:hAnsi="Arial" w:cs="Arial"/>
                <w:b/>
                <w:bCs/>
                <w:color w:val="000000" w:themeColor="text1"/>
                <w:sz w:val="24"/>
                <w:szCs w:val="24"/>
              </w:rPr>
            </w:pPr>
            <w:r w:rsidRPr="003562C8">
              <w:rPr>
                <w:rFonts w:ascii="Arial" w:hAnsi="Arial" w:cs="Arial"/>
                <w:b/>
                <w:bCs/>
                <w:color w:val="000000" w:themeColor="text1"/>
                <w:sz w:val="24"/>
                <w:szCs w:val="24"/>
              </w:rPr>
              <w:t>UWTSD Research Data Management Policy</w:t>
            </w:r>
          </w:p>
        </w:tc>
        <w:tc>
          <w:tcPr>
            <w:tcW w:w="1134" w:type="dxa"/>
            <w:shd w:val="clear" w:color="auto" w:fill="BFBFBF" w:themeFill="background1" w:themeFillShade="BF"/>
            <w:vAlign w:val="center"/>
          </w:tcPr>
          <w:sdt>
            <w:sdtPr>
              <w:rPr>
                <w:rFonts w:ascii="Arial" w:hAnsi="Arial" w:cs="Arial"/>
                <w:b/>
                <w:bCs/>
                <w:color w:val="000000" w:themeColor="text1"/>
              </w:rPr>
              <w:id w:val="-2040961117"/>
              <w14:checkbox>
                <w14:checked w14:val="1"/>
                <w14:checkedState w14:val="2612" w14:font="MS Gothic"/>
                <w14:uncheckedState w14:val="2610" w14:font="MS Gothic"/>
              </w14:checkbox>
            </w:sdtPr>
            <w:sdtContent>
              <w:p w14:paraId="347BD58B" w14:textId="77777777" w:rsidR="00FF5031" w:rsidRPr="003562C8" w:rsidRDefault="00FF5031" w:rsidP="00A44C30">
                <w:pPr>
                  <w:autoSpaceDE w:val="0"/>
                  <w:autoSpaceDN w:val="0"/>
                  <w:adjustRightInd w:val="0"/>
                  <w:jc w:val="center"/>
                  <w:rPr>
                    <w:rFonts w:ascii="Arial" w:hAnsi="Arial" w:cs="Arial"/>
                    <w:b/>
                    <w:bCs/>
                    <w:i/>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661F53CF" w14:textId="77777777" w:rsidTr="00A44C30">
        <w:trPr>
          <w:trHeight w:val="409"/>
        </w:trPr>
        <w:tc>
          <w:tcPr>
            <w:tcW w:w="562" w:type="dxa"/>
            <w:vAlign w:val="center"/>
          </w:tcPr>
          <w:p w14:paraId="01AB132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3</w:t>
            </w:r>
          </w:p>
        </w:tc>
        <w:tc>
          <w:tcPr>
            <w:tcW w:w="8784" w:type="dxa"/>
            <w:vAlign w:val="center"/>
          </w:tcPr>
          <w:p w14:paraId="1B0B18EA" w14:textId="77777777" w:rsidR="00FF5031" w:rsidRPr="003562C8" w:rsidRDefault="00FF5031" w:rsidP="00A44C30">
            <w:pPr>
              <w:autoSpaceDE w:val="0"/>
              <w:autoSpaceDN w:val="0"/>
              <w:adjustRightInd w:val="0"/>
              <w:rPr>
                <w:rFonts w:ascii="Arial" w:hAnsi="Arial" w:cs="Arial"/>
                <w:b/>
                <w:bCs/>
                <w:iCs/>
                <w:color w:val="000000" w:themeColor="text1"/>
                <w:sz w:val="24"/>
                <w:szCs w:val="24"/>
              </w:rPr>
            </w:pPr>
            <w:r w:rsidRPr="003562C8">
              <w:rPr>
                <w:rFonts w:ascii="Arial" w:hAnsi="Arial" w:cs="Arial"/>
                <w:b/>
                <w:bCs/>
                <w:iCs/>
                <w:color w:val="000000" w:themeColor="text1"/>
                <w:sz w:val="24"/>
                <w:szCs w:val="24"/>
              </w:rPr>
              <w:t>British Psychological Society (BPS) Ethics Guidelines for Internet-Mediated Research</w:t>
            </w:r>
          </w:p>
        </w:tc>
        <w:tc>
          <w:tcPr>
            <w:tcW w:w="1134" w:type="dxa"/>
            <w:shd w:val="clear" w:color="auto" w:fill="BFBFBF" w:themeFill="background1" w:themeFillShade="BF"/>
            <w:vAlign w:val="center"/>
          </w:tcPr>
          <w:sdt>
            <w:sdtPr>
              <w:rPr>
                <w:rFonts w:ascii="Arial" w:hAnsi="Arial" w:cs="Arial"/>
                <w:b/>
                <w:bCs/>
                <w:color w:val="000000" w:themeColor="text1"/>
              </w:rPr>
              <w:id w:val="-2087453121"/>
              <w14:checkbox>
                <w14:checked w14:val="1"/>
                <w14:checkedState w14:val="2612" w14:font="MS Gothic"/>
                <w14:uncheckedState w14:val="2610" w14:font="MS Gothic"/>
              </w14:checkbox>
            </w:sdtPr>
            <w:sdtContent>
              <w:p w14:paraId="13C776A5" w14:textId="77777777" w:rsidR="00FF5031" w:rsidRPr="003562C8" w:rsidRDefault="00FF5031" w:rsidP="00A44C30">
                <w:pPr>
                  <w:autoSpaceDE w:val="0"/>
                  <w:autoSpaceDN w:val="0"/>
                  <w:adjustRightInd w:val="0"/>
                  <w:jc w:val="center"/>
                  <w:rPr>
                    <w:rFonts w:ascii="Arial" w:hAnsi="Arial" w:cs="Arial"/>
                    <w:b/>
                    <w:bCs/>
                    <w:i/>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28772762" w14:textId="77777777" w:rsidTr="00A44C30">
        <w:trPr>
          <w:trHeight w:val="409"/>
        </w:trPr>
        <w:tc>
          <w:tcPr>
            <w:tcW w:w="562" w:type="dxa"/>
            <w:vAlign w:val="center"/>
          </w:tcPr>
          <w:p w14:paraId="5ADF0B0F"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4</w:t>
            </w:r>
          </w:p>
        </w:tc>
        <w:tc>
          <w:tcPr>
            <w:tcW w:w="8784" w:type="dxa"/>
            <w:vAlign w:val="center"/>
          </w:tcPr>
          <w:p w14:paraId="39B816A4" w14:textId="77777777" w:rsidR="00FF5031" w:rsidRPr="003562C8" w:rsidRDefault="00FF5031" w:rsidP="00A44C30">
            <w:pPr>
              <w:autoSpaceDE w:val="0"/>
              <w:autoSpaceDN w:val="0"/>
              <w:adjustRightInd w:val="0"/>
              <w:rPr>
                <w:rFonts w:ascii="Arial" w:hAnsi="Arial" w:cs="Arial"/>
                <w:b/>
                <w:bCs/>
                <w:i/>
                <w:color w:val="000000" w:themeColor="text1"/>
                <w:sz w:val="24"/>
                <w:szCs w:val="24"/>
              </w:rPr>
            </w:pPr>
            <w:r w:rsidRPr="003562C8">
              <w:rPr>
                <w:rFonts w:ascii="Arial" w:hAnsi="Arial" w:cs="Arial"/>
                <w:b/>
                <w:bCs/>
                <w:i/>
                <w:color w:val="000000" w:themeColor="text1"/>
                <w:sz w:val="24"/>
                <w:szCs w:val="24"/>
              </w:rPr>
              <w:t>UK GDPR and Data Protection Act 2018 guidance for research data</w:t>
            </w:r>
          </w:p>
        </w:tc>
        <w:tc>
          <w:tcPr>
            <w:tcW w:w="1134" w:type="dxa"/>
            <w:shd w:val="clear" w:color="auto" w:fill="BFBFBF" w:themeFill="background1" w:themeFillShade="BF"/>
            <w:vAlign w:val="center"/>
          </w:tcPr>
          <w:sdt>
            <w:sdtPr>
              <w:rPr>
                <w:rFonts w:ascii="Arial" w:hAnsi="Arial" w:cs="Arial"/>
                <w:b/>
                <w:bCs/>
                <w:color w:val="000000" w:themeColor="text1"/>
              </w:rPr>
              <w:id w:val="-1002195764"/>
              <w14:checkbox>
                <w14:checked w14:val="1"/>
                <w14:checkedState w14:val="2612" w14:font="MS Gothic"/>
                <w14:uncheckedState w14:val="2610" w14:font="MS Gothic"/>
              </w14:checkbox>
            </w:sdtPr>
            <w:sdtContent>
              <w:p w14:paraId="66496366"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bl>
    <w:p w14:paraId="7E2EA095" w14:textId="77777777" w:rsidR="00FF5031" w:rsidRPr="003562C8" w:rsidRDefault="00FF5031" w:rsidP="00FF5031">
      <w:pPr>
        <w:autoSpaceDE w:val="0"/>
        <w:autoSpaceDN w:val="0"/>
        <w:adjustRightInd w:val="0"/>
        <w:spacing w:after="240"/>
        <w:rPr>
          <w:rFonts w:ascii="Arial" w:hAnsi="Arial" w:cs="Arial"/>
          <w:b/>
          <w:color w:val="000000" w:themeColor="text1"/>
        </w:rPr>
      </w:pPr>
    </w:p>
    <w:p w14:paraId="5DD366FE" w14:textId="77777777" w:rsidR="00FF5031" w:rsidRPr="003562C8" w:rsidRDefault="00FF5031" w:rsidP="00FF5031">
      <w:pPr>
        <w:autoSpaceDE w:val="0"/>
        <w:autoSpaceDN w:val="0"/>
        <w:adjustRightInd w:val="0"/>
        <w:spacing w:after="240"/>
        <w:rPr>
          <w:rFonts w:ascii="Arial" w:hAnsi="Arial" w:cs="Arial"/>
          <w:b/>
          <w:color w:val="000000" w:themeColor="text1"/>
        </w:rPr>
      </w:pPr>
      <w:r w:rsidRPr="003562C8">
        <w:rPr>
          <w:rFonts w:ascii="Arial" w:hAnsi="Arial" w:cs="Arial"/>
          <w:b/>
          <w:color w:val="000000" w:themeColor="text1"/>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bottom w:w="28" w:type="dxa"/>
        </w:tblCellMar>
        <w:tblLook w:val="00A0" w:firstRow="1" w:lastRow="0" w:firstColumn="1" w:lastColumn="0" w:noHBand="0" w:noVBand="0"/>
      </w:tblPr>
      <w:tblGrid>
        <w:gridCol w:w="498"/>
        <w:gridCol w:w="1616"/>
        <w:gridCol w:w="3278"/>
        <w:gridCol w:w="1701"/>
        <w:gridCol w:w="3403"/>
      </w:tblGrid>
      <w:tr w:rsidR="00FF5031" w:rsidRPr="003562C8" w14:paraId="625B0B9D" w14:textId="77777777" w:rsidTr="00A44C30">
        <w:trPr>
          <w:trHeight w:val="454"/>
        </w:trPr>
        <w:tc>
          <w:tcPr>
            <w:tcW w:w="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2309A6"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1</w:t>
            </w:r>
          </w:p>
        </w:tc>
        <w:tc>
          <w:tcPr>
            <w:tcW w:w="1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5E3F1"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Indicative title:</w:t>
            </w:r>
          </w:p>
        </w:tc>
        <w:tc>
          <w:tcPr>
            <w:tcW w:w="5628" w:type="dxa"/>
            <w:gridSpan w:val="3"/>
            <w:tcBorders>
              <w:top w:val="single" w:sz="4" w:space="0" w:color="auto"/>
              <w:left w:val="single" w:sz="4" w:space="0" w:color="auto"/>
              <w:bottom w:val="single" w:sz="4" w:space="0" w:color="auto"/>
              <w:right w:val="single" w:sz="4" w:space="0" w:color="auto"/>
            </w:tcBorders>
            <w:vAlign w:val="center"/>
          </w:tcPr>
          <w:p w14:paraId="5F768F0F" w14:textId="77777777" w:rsidR="00FF5031" w:rsidRPr="003562C8" w:rsidRDefault="00FF5031" w:rsidP="00A44C30">
            <w:pPr>
              <w:jc w:val="center"/>
              <w:rPr>
                <w:rFonts w:ascii="Arial" w:hAnsi="Arial" w:cs="Arial"/>
                <w:b/>
                <w:bCs/>
                <w:color w:val="000000" w:themeColor="text1"/>
              </w:rPr>
            </w:pPr>
            <w:r w:rsidRPr="003562C8">
              <w:rPr>
                <w:rFonts w:ascii="Arial" w:hAnsi="Arial" w:cs="Arial"/>
                <w:b/>
                <w:bCs/>
                <w:color w:val="000000" w:themeColor="text1"/>
              </w:rPr>
              <w:t>Quantifying the Influence of Origin Cues on UK Consumers’ Purchase Intentions in the Premium Imported Skincare Market</w:t>
            </w:r>
          </w:p>
        </w:tc>
      </w:tr>
      <w:tr w:rsidR="00FF5031" w:rsidRPr="003562C8" w14:paraId="476A9A28" w14:textId="77777777" w:rsidTr="00A44C30">
        <w:tblPrEx>
          <w:tblCellMar>
            <w:left w:w="57" w:type="dxa"/>
            <w:right w:w="28" w:type="dxa"/>
          </w:tblCellMar>
        </w:tblPrEx>
        <w:trPr>
          <w:trHeight w:val="454"/>
        </w:trPr>
        <w:tc>
          <w:tcPr>
            <w:tcW w:w="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D965B8"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2</w:t>
            </w:r>
          </w:p>
        </w:tc>
        <w:tc>
          <w:tcPr>
            <w:tcW w:w="1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01BF7"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Proposed start date:</w:t>
            </w:r>
          </w:p>
        </w:tc>
        <w:tc>
          <w:tcPr>
            <w:tcW w:w="2201" w:type="dxa"/>
            <w:tcBorders>
              <w:top w:val="single" w:sz="4" w:space="0" w:color="auto"/>
              <w:left w:val="single" w:sz="4" w:space="0" w:color="auto"/>
              <w:bottom w:val="single" w:sz="4" w:space="0" w:color="auto"/>
              <w:right w:val="single" w:sz="4" w:space="0" w:color="auto"/>
            </w:tcBorders>
            <w:vAlign w:val="center"/>
          </w:tcPr>
          <w:p w14:paraId="5EDD7738"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24-02-26</w:t>
            </w:r>
          </w:p>
        </w:tc>
        <w:tc>
          <w:tcPr>
            <w:tcW w:w="11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338ACA"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Proposed end date:</w:t>
            </w:r>
          </w:p>
        </w:tc>
        <w:tc>
          <w:tcPr>
            <w:tcW w:w="2285" w:type="dxa"/>
            <w:tcBorders>
              <w:top w:val="single" w:sz="4" w:space="0" w:color="auto"/>
              <w:left w:val="single" w:sz="4" w:space="0" w:color="auto"/>
              <w:bottom w:val="single" w:sz="4" w:space="0" w:color="auto"/>
              <w:right w:val="single" w:sz="4" w:space="0" w:color="auto"/>
            </w:tcBorders>
            <w:vAlign w:val="center"/>
          </w:tcPr>
          <w:p w14:paraId="6160535A"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07-06-26</w:t>
            </w:r>
          </w:p>
        </w:tc>
      </w:tr>
      <w:tr w:rsidR="00FF5031" w:rsidRPr="003562C8" w14:paraId="03386A5A" w14:textId="77777777" w:rsidTr="00A44C30">
        <w:tblPrEx>
          <w:tblCellMar>
            <w:left w:w="57" w:type="dxa"/>
            <w:right w:w="28" w:type="dxa"/>
          </w:tblCellMar>
        </w:tblPrEx>
        <w:trPr>
          <w:trHeight w:val="454"/>
        </w:trPr>
        <w:tc>
          <w:tcPr>
            <w:tcW w:w="334" w:type="dxa"/>
            <w:tcBorders>
              <w:top w:val="single" w:sz="4" w:space="0" w:color="auto"/>
            </w:tcBorders>
            <w:shd w:val="clear" w:color="auto" w:fill="F2F2F2" w:themeFill="background1" w:themeFillShade="F2"/>
            <w:vAlign w:val="center"/>
          </w:tcPr>
          <w:p w14:paraId="5FA8D10A" w14:textId="77777777" w:rsidR="00FF5031" w:rsidRPr="003562C8" w:rsidRDefault="00FF5031" w:rsidP="00A44C30">
            <w:pPr>
              <w:spacing w:before="120" w:after="120"/>
              <w:rPr>
                <w:rFonts w:ascii="Arial" w:hAnsi="Arial" w:cs="Arial"/>
                <w:color w:val="000000" w:themeColor="text1"/>
              </w:rPr>
            </w:pPr>
          </w:p>
        </w:tc>
        <w:tc>
          <w:tcPr>
            <w:tcW w:w="6713" w:type="dxa"/>
            <w:gridSpan w:val="4"/>
            <w:tcBorders>
              <w:top w:val="single" w:sz="4" w:space="0" w:color="auto"/>
            </w:tcBorders>
            <w:shd w:val="clear" w:color="auto" w:fill="F2F2F2" w:themeFill="background1" w:themeFillShade="F2"/>
            <w:vAlign w:val="center"/>
          </w:tcPr>
          <w:p w14:paraId="6A6844AC" w14:textId="77777777" w:rsidR="00FF5031" w:rsidRPr="003562C8" w:rsidRDefault="00FF5031" w:rsidP="00A44C30">
            <w:pPr>
              <w:spacing w:before="120" w:after="120"/>
              <w:rPr>
                <w:rFonts w:ascii="Arial" w:hAnsi="Arial" w:cs="Arial"/>
                <w:b/>
                <w:color w:val="000000" w:themeColor="text1"/>
              </w:rPr>
            </w:pPr>
            <w:r w:rsidRPr="003562C8">
              <w:rPr>
                <w:rFonts w:ascii="Arial" w:hAnsi="Arial" w:cs="Arial"/>
                <w:b/>
                <w:color w:val="000000" w:themeColor="text1"/>
              </w:rPr>
              <w:t>Introduction to the Research (maximum 300 words in each section)</w:t>
            </w:r>
          </w:p>
          <w:p w14:paraId="3D1F64BC" w14:textId="77777777" w:rsidR="00FF5031" w:rsidRPr="003562C8" w:rsidRDefault="00FF5031" w:rsidP="00A44C30">
            <w:pPr>
              <w:spacing w:before="120" w:after="120"/>
              <w:rPr>
                <w:rFonts w:ascii="Arial" w:hAnsi="Arial" w:cs="Arial"/>
                <w:b/>
                <w:color w:val="000000" w:themeColor="text1"/>
              </w:rPr>
            </w:pPr>
            <w:r w:rsidRPr="003562C8">
              <w:rPr>
                <w:rFonts w:ascii="Arial" w:hAnsi="Arial" w:cs="Arial"/>
                <w:b/>
                <w:color w:val="000000" w:themeColor="text1"/>
              </w:rPr>
              <w:t xml:space="preserve">Ensure that you write for a </w:t>
            </w:r>
            <w:r w:rsidRPr="003562C8">
              <w:rPr>
                <w:rFonts w:ascii="Arial" w:hAnsi="Arial" w:cs="Arial"/>
                <w:b/>
                <w:color w:val="000000" w:themeColor="text1"/>
                <w:u w:val="single"/>
              </w:rPr>
              <w:t>Non-Specialist Audience</w:t>
            </w:r>
            <w:r w:rsidRPr="003562C8">
              <w:rPr>
                <w:rFonts w:ascii="Arial" w:hAnsi="Arial" w:cs="Arial"/>
                <w:b/>
                <w:color w:val="000000" w:themeColor="text1"/>
              </w:rPr>
              <w:t xml:space="preserve"> when outlining your response to the three points below:</w:t>
            </w:r>
          </w:p>
          <w:p w14:paraId="78684980" w14:textId="77777777" w:rsidR="00FF5031" w:rsidRPr="003562C8" w:rsidRDefault="00FF5031" w:rsidP="00FF5031">
            <w:pPr>
              <w:pStyle w:val="ListParagraph"/>
              <w:numPr>
                <w:ilvl w:val="0"/>
                <w:numId w:val="42"/>
              </w:numPr>
              <w:spacing w:after="0" w:line="240" w:lineRule="auto"/>
              <w:contextualSpacing w:val="0"/>
              <w:jc w:val="left"/>
              <w:rPr>
                <w:rFonts w:ascii="Arial" w:hAnsi="Arial" w:cs="Arial"/>
                <w:i/>
                <w:color w:val="000000" w:themeColor="text1"/>
              </w:rPr>
            </w:pPr>
            <w:r w:rsidRPr="003562C8">
              <w:rPr>
                <w:rFonts w:ascii="Arial" w:hAnsi="Arial" w:cs="Arial"/>
                <w:i/>
                <w:color w:val="000000" w:themeColor="text1"/>
              </w:rPr>
              <w:t>Purpose of Research Activity</w:t>
            </w:r>
          </w:p>
          <w:p w14:paraId="53D89F19" w14:textId="77777777" w:rsidR="00FF5031" w:rsidRPr="003562C8" w:rsidRDefault="00FF5031" w:rsidP="00FF5031">
            <w:pPr>
              <w:pStyle w:val="ListParagraph"/>
              <w:numPr>
                <w:ilvl w:val="0"/>
                <w:numId w:val="42"/>
              </w:numPr>
              <w:spacing w:after="0" w:line="240" w:lineRule="auto"/>
              <w:contextualSpacing w:val="0"/>
              <w:jc w:val="left"/>
              <w:rPr>
                <w:rFonts w:ascii="Arial" w:hAnsi="Arial" w:cs="Arial"/>
                <w:i/>
                <w:color w:val="000000" w:themeColor="text1"/>
              </w:rPr>
            </w:pPr>
            <w:r w:rsidRPr="003562C8">
              <w:rPr>
                <w:rFonts w:ascii="Arial" w:hAnsi="Arial" w:cs="Arial"/>
                <w:i/>
                <w:color w:val="000000" w:themeColor="text1"/>
              </w:rPr>
              <w:t>Proposed Research Question</w:t>
            </w:r>
          </w:p>
          <w:p w14:paraId="385C55A1" w14:textId="77777777" w:rsidR="00FF5031" w:rsidRPr="003562C8" w:rsidRDefault="00FF5031" w:rsidP="00FF5031">
            <w:pPr>
              <w:pStyle w:val="ListParagraph"/>
              <w:numPr>
                <w:ilvl w:val="0"/>
                <w:numId w:val="42"/>
              </w:numPr>
              <w:spacing w:after="0" w:line="240" w:lineRule="auto"/>
              <w:contextualSpacing w:val="0"/>
              <w:jc w:val="left"/>
              <w:rPr>
                <w:rFonts w:ascii="Arial" w:hAnsi="Arial" w:cs="Arial"/>
                <w:i/>
                <w:color w:val="000000" w:themeColor="text1"/>
              </w:rPr>
            </w:pPr>
            <w:r w:rsidRPr="003562C8">
              <w:rPr>
                <w:rFonts w:ascii="Arial" w:hAnsi="Arial" w:cs="Arial"/>
                <w:i/>
                <w:color w:val="000000" w:themeColor="text1"/>
              </w:rPr>
              <w:t>Aims of Research Activity</w:t>
            </w:r>
          </w:p>
          <w:p w14:paraId="494DC945" w14:textId="77777777" w:rsidR="00FF5031" w:rsidRPr="003562C8" w:rsidRDefault="00FF5031" w:rsidP="00FF5031">
            <w:pPr>
              <w:pStyle w:val="ListParagraph"/>
              <w:numPr>
                <w:ilvl w:val="0"/>
                <w:numId w:val="42"/>
              </w:numPr>
              <w:spacing w:after="0" w:line="240" w:lineRule="auto"/>
              <w:ind w:left="714" w:hanging="357"/>
              <w:contextualSpacing w:val="0"/>
              <w:jc w:val="left"/>
              <w:rPr>
                <w:rFonts w:ascii="Arial" w:hAnsi="Arial" w:cs="Arial"/>
                <w:i/>
                <w:color w:val="000000" w:themeColor="text1"/>
              </w:rPr>
            </w:pPr>
            <w:r w:rsidRPr="003562C8">
              <w:rPr>
                <w:rFonts w:ascii="Arial" w:hAnsi="Arial" w:cs="Arial"/>
                <w:i/>
                <w:color w:val="000000" w:themeColor="text1"/>
              </w:rPr>
              <w:t>Objectives of Research Activity</w:t>
            </w:r>
          </w:p>
          <w:p w14:paraId="482F365B" w14:textId="77777777" w:rsidR="00FF5031" w:rsidRPr="003562C8" w:rsidRDefault="00FF5031" w:rsidP="00A44C30">
            <w:pPr>
              <w:spacing w:after="120"/>
              <w:rPr>
                <w:rFonts w:ascii="Arial" w:hAnsi="Arial" w:cs="Arial"/>
                <w:color w:val="000000" w:themeColor="text1"/>
              </w:rPr>
            </w:pPr>
            <w:r w:rsidRPr="003562C8">
              <w:rPr>
                <w:rFonts w:ascii="Arial" w:hAnsi="Arial" w:cs="Arial"/>
                <w:color w:val="000000" w:themeColor="text1"/>
              </w:rPr>
              <w:t xml:space="preserve">Demonstrate, briefly, how </w:t>
            </w:r>
            <w:r w:rsidRPr="003562C8">
              <w:rPr>
                <w:rFonts w:ascii="Arial" w:hAnsi="Arial" w:cs="Arial"/>
                <w:b/>
                <w:color w:val="000000" w:themeColor="text1"/>
                <w:u w:val="single"/>
              </w:rPr>
              <w:t>Existing Research</w:t>
            </w:r>
            <w:r w:rsidRPr="003562C8">
              <w:rPr>
                <w:rFonts w:ascii="Arial" w:hAnsi="Arial" w:cs="Arial"/>
                <w:color w:val="000000" w:themeColor="text1"/>
              </w:rPr>
              <w:t xml:space="preserve"> has informed the proposed activity and explain</w:t>
            </w:r>
          </w:p>
          <w:p w14:paraId="5645162D" w14:textId="77777777" w:rsidR="00FF5031" w:rsidRPr="003562C8" w:rsidRDefault="00FF5031" w:rsidP="00FF5031">
            <w:pPr>
              <w:pStyle w:val="ListParagraph"/>
              <w:numPr>
                <w:ilvl w:val="0"/>
                <w:numId w:val="42"/>
              </w:numPr>
              <w:spacing w:after="0" w:line="240" w:lineRule="auto"/>
              <w:contextualSpacing w:val="0"/>
              <w:jc w:val="left"/>
              <w:rPr>
                <w:rFonts w:ascii="Arial" w:hAnsi="Arial" w:cs="Arial"/>
                <w:i/>
                <w:color w:val="000000" w:themeColor="text1"/>
              </w:rPr>
            </w:pPr>
            <w:r w:rsidRPr="003562C8">
              <w:rPr>
                <w:rFonts w:ascii="Arial" w:hAnsi="Arial" w:cs="Arial"/>
                <w:i/>
                <w:color w:val="000000" w:themeColor="text1"/>
              </w:rPr>
              <w:t xml:space="preserve">What the research activity will add to the body of knowledge </w:t>
            </w:r>
          </w:p>
          <w:p w14:paraId="3370A360" w14:textId="77777777" w:rsidR="00FF5031" w:rsidRPr="003562C8" w:rsidRDefault="00FF5031" w:rsidP="00FF5031">
            <w:pPr>
              <w:pStyle w:val="ListParagraph"/>
              <w:numPr>
                <w:ilvl w:val="0"/>
                <w:numId w:val="42"/>
              </w:numPr>
              <w:spacing w:after="0" w:line="240" w:lineRule="auto"/>
              <w:contextualSpacing w:val="0"/>
              <w:jc w:val="left"/>
              <w:rPr>
                <w:rFonts w:ascii="Arial" w:hAnsi="Arial" w:cs="Arial"/>
                <w:color w:val="000000" w:themeColor="text1"/>
              </w:rPr>
            </w:pPr>
            <w:r w:rsidRPr="003562C8">
              <w:rPr>
                <w:rFonts w:ascii="Arial" w:hAnsi="Arial" w:cs="Arial"/>
                <w:i/>
                <w:color w:val="000000" w:themeColor="text1"/>
              </w:rPr>
              <w:t xml:space="preserve">How it addresses an area of importance. </w:t>
            </w:r>
          </w:p>
        </w:tc>
      </w:tr>
      <w:tr w:rsidR="00FF5031" w:rsidRPr="003562C8" w:rsidDel="002A152D" w14:paraId="3942B746" w14:textId="77777777" w:rsidTr="00A44C30">
        <w:tblPrEx>
          <w:tblCellMar>
            <w:left w:w="57" w:type="dxa"/>
            <w:right w:w="28" w:type="dxa"/>
          </w:tblCellMar>
        </w:tblPrEx>
        <w:trPr>
          <w:trHeight w:val="454"/>
        </w:trPr>
        <w:tc>
          <w:tcPr>
            <w:tcW w:w="334" w:type="dxa"/>
            <w:vAlign w:val="center"/>
          </w:tcPr>
          <w:p w14:paraId="2654B552"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3</w:t>
            </w:r>
          </w:p>
        </w:tc>
        <w:tc>
          <w:tcPr>
            <w:tcW w:w="6713" w:type="dxa"/>
            <w:gridSpan w:val="4"/>
            <w:vAlign w:val="center"/>
          </w:tcPr>
          <w:p w14:paraId="1ABCCE3B" w14:textId="77777777" w:rsidR="00FF5031" w:rsidRPr="003562C8" w:rsidRDefault="00FF5031" w:rsidP="00A44C30">
            <w:pPr>
              <w:autoSpaceDE w:val="0"/>
              <w:autoSpaceDN w:val="0"/>
              <w:adjustRightInd w:val="0"/>
              <w:rPr>
                <w:rFonts w:ascii="Arial" w:hAnsi="Arial" w:cs="Arial"/>
                <w:b/>
                <w:bCs/>
                <w:color w:val="000000" w:themeColor="text1"/>
              </w:rPr>
            </w:pPr>
            <w:r w:rsidRPr="003562C8">
              <w:rPr>
                <w:rFonts w:ascii="Arial" w:hAnsi="Arial" w:cs="Arial"/>
                <w:b/>
                <w:bCs/>
                <w:color w:val="000000" w:themeColor="text1"/>
              </w:rPr>
              <w:t>Purpose of Research Activity</w:t>
            </w:r>
          </w:p>
          <w:p w14:paraId="584063D5" w14:textId="77777777" w:rsidR="00FF5031" w:rsidRPr="003562C8" w:rsidDel="00425DA7" w:rsidRDefault="00FF5031" w:rsidP="00A44C30">
            <w:pPr>
              <w:rPr>
                <w:rFonts w:ascii="Arial" w:hAnsi="Arial" w:cs="Arial"/>
                <w:color w:val="000000" w:themeColor="text1"/>
              </w:rPr>
            </w:pPr>
            <w:r w:rsidRPr="003562C8">
              <w:rPr>
                <w:rFonts w:ascii="Arial" w:hAnsi="Arial" w:cs="Arial"/>
                <w:color w:val="000000" w:themeColor="text1"/>
              </w:rPr>
              <w:t>This research examines how origin cues, such as “Made in France”, “K-Beauty”, or “Imported from Japan”, influence UK consumers’ perceptions and purchase intentions in the premium imported skincare market. Existing studies suggest that country-of-origin information can shape how consumers judge product quality, safety, and prestige, but there is limited UK-specific quantitative evidence in the premium skincare sector. This study addresses that gap by measuring which origin cues UK consumers notice, how important those cues are in purchase decisions, and whether they are associated with stronger purchase intention. The research adds to knowledge by providing a UK-focused, category-specific quantitative study in a market where imported products are common and origin cues may act as important signals. The study is also relevant in practice because it may help premium skincare brands and retailers communicate origin information more effectively and responsibly.</w:t>
            </w:r>
          </w:p>
        </w:tc>
      </w:tr>
      <w:tr w:rsidR="00FF5031" w:rsidRPr="003562C8" w:rsidDel="002A152D" w14:paraId="60881926" w14:textId="77777777" w:rsidTr="00A44C30">
        <w:tblPrEx>
          <w:tblCellMar>
            <w:left w:w="57" w:type="dxa"/>
            <w:right w:w="28" w:type="dxa"/>
          </w:tblCellMar>
        </w:tblPrEx>
        <w:trPr>
          <w:trHeight w:val="454"/>
        </w:trPr>
        <w:tc>
          <w:tcPr>
            <w:tcW w:w="334" w:type="dxa"/>
            <w:vAlign w:val="center"/>
          </w:tcPr>
          <w:p w14:paraId="4F7DCA8D"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lastRenderedPageBreak/>
              <w:t>4</w:t>
            </w:r>
          </w:p>
        </w:tc>
        <w:tc>
          <w:tcPr>
            <w:tcW w:w="6713" w:type="dxa"/>
            <w:gridSpan w:val="4"/>
            <w:vAlign w:val="center"/>
          </w:tcPr>
          <w:p w14:paraId="27D06010" w14:textId="77777777" w:rsidR="00FF5031" w:rsidRPr="003562C8" w:rsidRDefault="00FF5031" w:rsidP="00A44C30">
            <w:pPr>
              <w:autoSpaceDE w:val="0"/>
              <w:autoSpaceDN w:val="0"/>
              <w:adjustRightInd w:val="0"/>
              <w:rPr>
                <w:rFonts w:ascii="Arial" w:hAnsi="Arial" w:cs="Arial"/>
                <w:b/>
                <w:bCs/>
                <w:color w:val="000000" w:themeColor="text1"/>
              </w:rPr>
            </w:pPr>
            <w:r w:rsidRPr="003562C8">
              <w:rPr>
                <w:rFonts w:ascii="Arial" w:hAnsi="Arial" w:cs="Arial"/>
                <w:b/>
                <w:bCs/>
                <w:color w:val="000000" w:themeColor="text1"/>
              </w:rPr>
              <w:t>Research Question</w:t>
            </w:r>
          </w:p>
          <w:p w14:paraId="0001FB51" w14:textId="77777777" w:rsidR="00FF5031" w:rsidRPr="003562C8" w:rsidRDefault="00FF5031" w:rsidP="00FF5031">
            <w:pPr>
              <w:pStyle w:val="ListParagraph"/>
              <w:numPr>
                <w:ilvl w:val="0"/>
                <w:numId w:val="44"/>
              </w:numPr>
              <w:rPr>
                <w:rFonts w:ascii="Arial" w:hAnsi="Arial" w:cs="Arial"/>
                <w:color w:val="000000" w:themeColor="text1"/>
              </w:rPr>
            </w:pPr>
            <w:r w:rsidRPr="003562C8">
              <w:rPr>
                <w:rFonts w:ascii="Arial" w:hAnsi="Arial" w:cs="Arial"/>
                <w:color w:val="000000" w:themeColor="text1"/>
              </w:rPr>
              <w:t>Which origin cues do UK consumers most recognise and consider important when purchasing premium imported skincare products?</w:t>
            </w:r>
          </w:p>
          <w:p w14:paraId="6712FA10" w14:textId="77777777" w:rsidR="00FF5031" w:rsidRPr="003562C8" w:rsidRDefault="00FF5031" w:rsidP="00FF5031">
            <w:pPr>
              <w:pStyle w:val="ListParagraph"/>
              <w:numPr>
                <w:ilvl w:val="0"/>
                <w:numId w:val="44"/>
              </w:numPr>
              <w:rPr>
                <w:rFonts w:ascii="Arial" w:hAnsi="Arial" w:cs="Arial"/>
                <w:color w:val="000000" w:themeColor="text1"/>
              </w:rPr>
            </w:pPr>
            <w:r w:rsidRPr="003562C8">
              <w:rPr>
                <w:rFonts w:ascii="Arial" w:hAnsi="Arial" w:cs="Arial"/>
                <w:color w:val="000000" w:themeColor="text1"/>
              </w:rPr>
              <w:t>How is country-of-origin associated with UK consumers’ perceptions of quality, safety, and brand prestige for premium imported skincare?</w:t>
            </w:r>
          </w:p>
          <w:p w14:paraId="5E101506" w14:textId="77777777" w:rsidR="00FF5031" w:rsidRPr="003562C8" w:rsidRDefault="00FF5031" w:rsidP="00FF5031">
            <w:pPr>
              <w:pStyle w:val="ListParagraph"/>
              <w:numPr>
                <w:ilvl w:val="0"/>
                <w:numId w:val="44"/>
              </w:numPr>
              <w:rPr>
                <w:rFonts w:ascii="Arial" w:hAnsi="Arial" w:cs="Arial"/>
                <w:color w:val="000000" w:themeColor="text1"/>
              </w:rPr>
            </w:pPr>
            <w:r w:rsidRPr="003562C8">
              <w:rPr>
                <w:rFonts w:ascii="Arial" w:hAnsi="Arial" w:cs="Arial"/>
                <w:color w:val="000000" w:themeColor="text1"/>
              </w:rPr>
              <w:t>To what extent is origin-cue importance associated with purchase intention for premium imported skincare among UK consumers?</w:t>
            </w:r>
          </w:p>
          <w:p w14:paraId="2A036D62" w14:textId="77777777" w:rsidR="00FF5031" w:rsidRPr="003562C8" w:rsidRDefault="00FF5031" w:rsidP="00FF5031">
            <w:pPr>
              <w:pStyle w:val="ListParagraph"/>
              <w:numPr>
                <w:ilvl w:val="0"/>
                <w:numId w:val="44"/>
              </w:numPr>
              <w:rPr>
                <w:rFonts w:ascii="Arial" w:hAnsi="Arial" w:cs="Arial"/>
                <w:color w:val="000000" w:themeColor="text1"/>
              </w:rPr>
            </w:pPr>
            <w:r w:rsidRPr="003562C8">
              <w:rPr>
                <w:rFonts w:ascii="Arial" w:hAnsi="Arial" w:cs="Arial"/>
                <w:color w:val="000000" w:themeColor="text1"/>
              </w:rPr>
              <w:t>How does the influence of origin cues vary across consumer characteristics such as age, income, skincare involvement, and brand familiarity in the UK premium imported skincare market?</w:t>
            </w:r>
          </w:p>
        </w:tc>
      </w:tr>
      <w:tr w:rsidR="00FF5031" w:rsidRPr="003562C8" w14:paraId="3CF46B38" w14:textId="77777777" w:rsidTr="00A44C30">
        <w:tblPrEx>
          <w:tblCellMar>
            <w:left w:w="57" w:type="dxa"/>
            <w:right w:w="28" w:type="dxa"/>
          </w:tblCellMar>
        </w:tblPrEx>
        <w:trPr>
          <w:trHeight w:val="454"/>
        </w:trPr>
        <w:tc>
          <w:tcPr>
            <w:tcW w:w="334" w:type="dxa"/>
            <w:vAlign w:val="center"/>
          </w:tcPr>
          <w:p w14:paraId="6039AAC2"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5</w:t>
            </w:r>
          </w:p>
        </w:tc>
        <w:tc>
          <w:tcPr>
            <w:tcW w:w="6713" w:type="dxa"/>
            <w:gridSpan w:val="4"/>
            <w:vAlign w:val="center"/>
          </w:tcPr>
          <w:p w14:paraId="1F58BA28" w14:textId="77777777" w:rsidR="00FF5031" w:rsidRPr="003562C8" w:rsidRDefault="00FF5031" w:rsidP="00A44C30">
            <w:pPr>
              <w:autoSpaceDE w:val="0"/>
              <w:autoSpaceDN w:val="0"/>
              <w:adjustRightInd w:val="0"/>
              <w:rPr>
                <w:rFonts w:ascii="Arial" w:hAnsi="Arial" w:cs="Arial"/>
                <w:b/>
                <w:bCs/>
                <w:color w:val="000000" w:themeColor="text1"/>
              </w:rPr>
            </w:pPr>
            <w:r w:rsidRPr="003562C8">
              <w:rPr>
                <w:rFonts w:ascii="Arial" w:hAnsi="Arial" w:cs="Arial"/>
                <w:b/>
                <w:bCs/>
                <w:color w:val="000000" w:themeColor="text1"/>
              </w:rPr>
              <w:t>Aims of Research Activity</w:t>
            </w:r>
          </w:p>
          <w:p w14:paraId="29EA56AA"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To quantify how origin cues (e.g., country-of-origin labels and “imported” signals) shape UK consumers’ perceptions and purchase intentions in the premium imported skincare market.</w:t>
            </w:r>
          </w:p>
          <w:p w14:paraId="1E0B9233" w14:textId="77777777" w:rsidR="00FF5031" w:rsidRPr="003562C8" w:rsidRDefault="00FF5031" w:rsidP="00A44C30">
            <w:pPr>
              <w:rPr>
                <w:rFonts w:ascii="Arial" w:hAnsi="Arial" w:cs="Arial"/>
                <w:color w:val="000000" w:themeColor="text1"/>
              </w:rPr>
            </w:pPr>
          </w:p>
        </w:tc>
      </w:tr>
      <w:tr w:rsidR="00FF5031" w:rsidRPr="003562C8" w14:paraId="7E429C07" w14:textId="77777777" w:rsidTr="00A44C30">
        <w:tblPrEx>
          <w:tblCellMar>
            <w:left w:w="57" w:type="dxa"/>
            <w:right w:w="28" w:type="dxa"/>
          </w:tblCellMar>
        </w:tblPrEx>
        <w:trPr>
          <w:trHeight w:val="454"/>
        </w:trPr>
        <w:tc>
          <w:tcPr>
            <w:tcW w:w="334" w:type="dxa"/>
            <w:vAlign w:val="center"/>
          </w:tcPr>
          <w:p w14:paraId="07C22222"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6</w:t>
            </w:r>
          </w:p>
        </w:tc>
        <w:tc>
          <w:tcPr>
            <w:tcW w:w="6713" w:type="dxa"/>
            <w:gridSpan w:val="4"/>
            <w:vAlign w:val="center"/>
          </w:tcPr>
          <w:p w14:paraId="3DA41D36" w14:textId="77777777" w:rsidR="00FF5031" w:rsidRPr="003562C8" w:rsidRDefault="00FF5031" w:rsidP="00A44C30">
            <w:pPr>
              <w:autoSpaceDE w:val="0"/>
              <w:autoSpaceDN w:val="0"/>
              <w:adjustRightInd w:val="0"/>
              <w:rPr>
                <w:rFonts w:ascii="Arial" w:hAnsi="Arial" w:cs="Arial"/>
                <w:b/>
                <w:bCs/>
                <w:color w:val="000000" w:themeColor="text1"/>
              </w:rPr>
            </w:pPr>
            <w:r w:rsidRPr="003562C8">
              <w:rPr>
                <w:rFonts w:ascii="Arial" w:hAnsi="Arial" w:cs="Arial"/>
                <w:b/>
                <w:bCs/>
                <w:color w:val="000000" w:themeColor="text1"/>
              </w:rPr>
              <w:t>Objectives of Research Activity</w:t>
            </w:r>
          </w:p>
          <w:p w14:paraId="5C01768F" w14:textId="77777777" w:rsidR="00FF5031" w:rsidRPr="003562C8" w:rsidRDefault="00FF5031" w:rsidP="00FF5031">
            <w:pPr>
              <w:pStyle w:val="ListParagraph"/>
              <w:numPr>
                <w:ilvl w:val="0"/>
                <w:numId w:val="45"/>
              </w:numPr>
              <w:rPr>
                <w:rFonts w:ascii="Arial" w:hAnsi="Arial" w:cs="Arial"/>
                <w:color w:val="000000" w:themeColor="text1"/>
              </w:rPr>
            </w:pPr>
            <w:r w:rsidRPr="003562C8">
              <w:rPr>
                <w:rFonts w:ascii="Arial" w:hAnsi="Arial" w:cs="Arial"/>
                <w:color w:val="000000" w:themeColor="text1"/>
              </w:rPr>
              <w:t>To identify which origin cues UK consumers most, recognise and consider important when purchasing premium imported skincare.</w:t>
            </w:r>
          </w:p>
          <w:p w14:paraId="3F2E32E7" w14:textId="77777777" w:rsidR="00FF5031" w:rsidRPr="003562C8" w:rsidRDefault="00FF5031" w:rsidP="00FF5031">
            <w:pPr>
              <w:pStyle w:val="ListParagraph"/>
              <w:numPr>
                <w:ilvl w:val="0"/>
                <w:numId w:val="45"/>
              </w:numPr>
              <w:rPr>
                <w:rFonts w:ascii="Arial" w:hAnsi="Arial" w:cs="Arial"/>
                <w:color w:val="000000" w:themeColor="text1"/>
              </w:rPr>
            </w:pPr>
            <w:r w:rsidRPr="003562C8">
              <w:rPr>
                <w:rFonts w:ascii="Arial" w:hAnsi="Arial" w:cs="Arial"/>
                <w:color w:val="000000" w:themeColor="text1"/>
              </w:rPr>
              <w:t>To assess how country-of-origin is associated with perceived quality, safety, and brand prestige for premium imported skincare.</w:t>
            </w:r>
          </w:p>
          <w:p w14:paraId="6A63916C" w14:textId="77777777" w:rsidR="00FF5031" w:rsidRPr="003562C8" w:rsidRDefault="00FF5031" w:rsidP="00FF5031">
            <w:pPr>
              <w:pStyle w:val="ListParagraph"/>
              <w:numPr>
                <w:ilvl w:val="0"/>
                <w:numId w:val="45"/>
              </w:numPr>
              <w:rPr>
                <w:rFonts w:ascii="Arial" w:hAnsi="Arial" w:cs="Arial"/>
                <w:color w:val="000000" w:themeColor="text1"/>
              </w:rPr>
            </w:pPr>
            <w:r w:rsidRPr="003562C8">
              <w:rPr>
                <w:rFonts w:ascii="Arial" w:hAnsi="Arial" w:cs="Arial"/>
                <w:color w:val="000000" w:themeColor="text1"/>
              </w:rPr>
              <w:t>To estimate the relationship between origin-cue importance and purchase intention for premium imported skincare in the UK.</w:t>
            </w:r>
          </w:p>
          <w:p w14:paraId="08CEBD58" w14:textId="77777777" w:rsidR="00FF5031" w:rsidRPr="003562C8" w:rsidRDefault="00FF5031" w:rsidP="00FF5031">
            <w:pPr>
              <w:pStyle w:val="ListParagraph"/>
              <w:numPr>
                <w:ilvl w:val="0"/>
                <w:numId w:val="45"/>
              </w:numPr>
              <w:rPr>
                <w:rFonts w:ascii="Arial" w:hAnsi="Arial" w:cs="Arial"/>
                <w:color w:val="000000" w:themeColor="text1"/>
              </w:rPr>
            </w:pPr>
            <w:r w:rsidRPr="003562C8">
              <w:rPr>
                <w:rFonts w:ascii="Arial" w:hAnsi="Arial" w:cs="Arial"/>
                <w:color w:val="000000" w:themeColor="text1"/>
              </w:rPr>
              <w:t>To examine whether the influence of origin cues varies across consumer characteristics (e.g., age, income, skincare involvement, and brand familiarity).</w:t>
            </w:r>
          </w:p>
        </w:tc>
      </w:tr>
      <w:tr w:rsidR="00FF5031" w:rsidRPr="003562C8" w14:paraId="31A6A64D" w14:textId="77777777" w:rsidTr="00A44C30">
        <w:tblPrEx>
          <w:tblCellMar>
            <w:left w:w="57" w:type="dxa"/>
            <w:right w:w="28" w:type="dxa"/>
          </w:tblCellMar>
        </w:tblPrEx>
        <w:trPr>
          <w:trHeight w:val="454"/>
        </w:trPr>
        <w:tc>
          <w:tcPr>
            <w:tcW w:w="334" w:type="dxa"/>
            <w:shd w:val="clear" w:color="auto" w:fill="F2F2F2" w:themeFill="background1" w:themeFillShade="F2"/>
            <w:vAlign w:val="center"/>
          </w:tcPr>
          <w:p w14:paraId="5C68A82F" w14:textId="77777777" w:rsidR="00FF5031" w:rsidRPr="003562C8" w:rsidRDefault="00FF5031" w:rsidP="00A44C30">
            <w:pPr>
              <w:spacing w:before="120" w:after="120"/>
              <w:rPr>
                <w:rFonts w:ascii="Arial" w:hAnsi="Arial" w:cs="Arial"/>
                <w:color w:val="000000" w:themeColor="text1"/>
              </w:rPr>
            </w:pPr>
          </w:p>
        </w:tc>
        <w:tc>
          <w:tcPr>
            <w:tcW w:w="6713" w:type="dxa"/>
            <w:gridSpan w:val="4"/>
            <w:shd w:val="clear" w:color="auto" w:fill="F2F2F2" w:themeFill="background1" w:themeFillShade="F2"/>
            <w:vAlign w:val="center"/>
          </w:tcPr>
          <w:p w14:paraId="360905CA" w14:textId="77777777" w:rsidR="00FF5031" w:rsidRPr="003562C8" w:rsidRDefault="00FF5031" w:rsidP="00A44C30">
            <w:pPr>
              <w:spacing w:before="120" w:after="120"/>
              <w:rPr>
                <w:rFonts w:ascii="Arial" w:hAnsi="Arial" w:cs="Arial"/>
                <w:b/>
                <w:color w:val="000000" w:themeColor="text1"/>
              </w:rPr>
            </w:pPr>
            <w:r w:rsidRPr="003562C8">
              <w:rPr>
                <w:rFonts w:ascii="Arial" w:hAnsi="Arial" w:cs="Arial"/>
                <w:b/>
                <w:color w:val="000000" w:themeColor="text1"/>
              </w:rPr>
              <w:t>Proposed data collection methods (maximum 600 words)</w:t>
            </w:r>
          </w:p>
          <w:p w14:paraId="132FF3BF"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 xml:space="preserve">Provide a brief summary of all the methods that </w:t>
            </w:r>
            <w:r w:rsidRPr="003562C8">
              <w:rPr>
                <w:rFonts w:ascii="Arial" w:hAnsi="Arial" w:cs="Arial"/>
                <w:b/>
                <w:color w:val="000000" w:themeColor="text1"/>
              </w:rPr>
              <w:t>may</w:t>
            </w:r>
            <w:r w:rsidRPr="003562C8">
              <w:rPr>
                <w:rFonts w:ascii="Arial" w:hAnsi="Arial" w:cs="Arial"/>
                <w:color w:val="000000" w:themeColor="text1"/>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F5031" w:rsidRPr="003562C8" w14:paraId="5FAB7E86" w14:textId="77777777" w:rsidTr="00A44C30">
        <w:tblPrEx>
          <w:tblCellMar>
            <w:left w:w="57" w:type="dxa"/>
            <w:right w:w="28" w:type="dxa"/>
          </w:tblCellMar>
        </w:tblPrEx>
        <w:trPr>
          <w:trHeight w:val="454"/>
        </w:trPr>
        <w:tc>
          <w:tcPr>
            <w:tcW w:w="334" w:type="dxa"/>
            <w:vAlign w:val="center"/>
          </w:tcPr>
          <w:p w14:paraId="6146AF7D"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7</w:t>
            </w:r>
          </w:p>
        </w:tc>
        <w:tc>
          <w:tcPr>
            <w:tcW w:w="6713" w:type="dxa"/>
            <w:gridSpan w:val="4"/>
            <w:vAlign w:val="center"/>
          </w:tcPr>
          <w:p w14:paraId="6FC72E3E"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 xml:space="preserve">Data will be collected through a structured online questionnaire distributed to adult consumers in the UK who purchase, use, or are interested in premium or quality skincare products. The </w:t>
            </w:r>
            <w:r w:rsidRPr="003562C8">
              <w:rPr>
                <w:rFonts w:ascii="Arial" w:hAnsi="Arial" w:cs="Arial"/>
                <w:color w:val="000000" w:themeColor="text1"/>
              </w:rPr>
              <w:lastRenderedPageBreak/>
              <w:t xml:space="preserve">study will use a mono-method, cross-sectional survey design. The questionnaire will contain mainly closed-ended questions and 5-point </w:t>
            </w:r>
            <w:proofErr w:type="spellStart"/>
            <w:r w:rsidRPr="003562C8">
              <w:rPr>
                <w:rFonts w:ascii="Arial" w:hAnsi="Arial" w:cs="Arial"/>
                <w:color w:val="000000" w:themeColor="text1"/>
              </w:rPr>
              <w:t>Likert-scale</w:t>
            </w:r>
            <w:proofErr w:type="spellEnd"/>
            <w:r w:rsidRPr="003562C8">
              <w:rPr>
                <w:rFonts w:ascii="Arial" w:hAnsi="Arial" w:cs="Arial"/>
                <w:color w:val="000000" w:themeColor="text1"/>
              </w:rPr>
              <w:t xml:space="preserve"> items. It will measure recognition of origin cues, such as made-in labels, country symbols, foreign-language signs, and origin-country stories, as well as perceived importance of origin cues, perceived quality, perceived safety, perceived brand prestige, and purchase intention. It will also collect basic demographic and behavioural information, including age group, income band, skincare involvement, and brand familiarity.</w:t>
            </w:r>
          </w:p>
          <w:p w14:paraId="4745E693"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Participants will be recruited through online convenience sampling by sharing the survey link through personal networks and relevant online channels. The expected sample size is approximately 150 to 250 respondents. No interviews, focus groups, observation, or audio/video recordings will be used. Participation will be voluntary, and participants will be provided with an information sheet and consent statement before beginning the questionnaire. Participants will be allowed to skip questions they do not wish to answer and to withdraw before submission. The data will later be analysed using SPSS and/or Excel through descriptive statistics, correlation analysis, and multiple regression.</w:t>
            </w:r>
          </w:p>
        </w:tc>
      </w:tr>
    </w:tbl>
    <w:p w14:paraId="5121D4D0" w14:textId="77777777" w:rsidR="00FF5031" w:rsidRPr="003562C8" w:rsidRDefault="00FF5031" w:rsidP="00FF5031">
      <w:pPr>
        <w:rPr>
          <w:rFonts w:ascii="Arial" w:hAnsi="Arial" w:cs="Arial"/>
          <w:color w:val="000000" w:themeColor="text1"/>
        </w:rPr>
      </w:pPr>
    </w:p>
    <w:p w14:paraId="19EE0C40" w14:textId="77777777" w:rsidR="00FF5031" w:rsidRPr="003562C8" w:rsidRDefault="00FF5031" w:rsidP="00FF5031">
      <w:pPr>
        <w:spacing w:after="240"/>
        <w:rPr>
          <w:rFonts w:ascii="Arial" w:hAnsi="Arial" w:cs="Arial"/>
          <w:b/>
          <w:color w:val="000000" w:themeColor="text1"/>
        </w:rPr>
      </w:pPr>
      <w:r w:rsidRPr="003562C8">
        <w:rPr>
          <w:rFonts w:ascii="Arial" w:hAnsi="Arial" w:cs="Arial"/>
          <w:b/>
          <w:color w:val="000000" w:themeColor="text1"/>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F5031" w:rsidRPr="003562C8" w14:paraId="77D23BCD" w14:textId="77777777" w:rsidTr="00A44C30">
        <w:trPr>
          <w:trHeight w:val="558"/>
        </w:trPr>
        <w:tc>
          <w:tcPr>
            <w:tcW w:w="562" w:type="dxa"/>
            <w:shd w:val="clear" w:color="auto" w:fill="F2F2F2" w:themeFill="background1" w:themeFillShade="F2"/>
            <w:vAlign w:val="center"/>
          </w:tcPr>
          <w:p w14:paraId="5C58C12D" w14:textId="77777777" w:rsidR="00FF5031" w:rsidRPr="003562C8" w:rsidRDefault="00FF5031" w:rsidP="00A44C30">
            <w:pPr>
              <w:autoSpaceDE w:val="0"/>
              <w:autoSpaceDN w:val="0"/>
              <w:adjustRightInd w:val="0"/>
              <w:rPr>
                <w:rFonts w:ascii="Arial" w:hAnsi="Arial" w:cs="Arial"/>
                <w:b/>
                <w:color w:val="000000" w:themeColor="text1"/>
                <w:sz w:val="24"/>
                <w:szCs w:val="24"/>
              </w:rPr>
            </w:pPr>
          </w:p>
        </w:tc>
        <w:tc>
          <w:tcPr>
            <w:tcW w:w="8227" w:type="dxa"/>
            <w:shd w:val="clear" w:color="auto" w:fill="F2F2F2" w:themeFill="background1" w:themeFillShade="F2"/>
            <w:vAlign w:val="center"/>
          </w:tcPr>
          <w:p w14:paraId="53F7B197" w14:textId="77777777" w:rsidR="00FF5031" w:rsidRPr="003562C8" w:rsidRDefault="00FF5031" w:rsidP="00A44C30">
            <w:pPr>
              <w:autoSpaceDE w:val="0"/>
              <w:autoSpaceDN w:val="0"/>
              <w:adjustRightInd w:val="0"/>
              <w:rPr>
                <w:rFonts w:ascii="Arial" w:hAnsi="Arial" w:cs="Arial"/>
                <w:b/>
                <w:color w:val="000000" w:themeColor="text1"/>
                <w:sz w:val="24"/>
                <w:szCs w:val="24"/>
              </w:rPr>
            </w:pPr>
            <w:r w:rsidRPr="003562C8">
              <w:rPr>
                <w:rFonts w:ascii="Arial" w:hAnsi="Arial" w:cs="Arial"/>
                <w:b/>
                <w:color w:val="000000" w:themeColor="text1"/>
                <w:sz w:val="24"/>
                <w:szCs w:val="24"/>
              </w:rPr>
              <w:t>Will the research activity include:</w:t>
            </w:r>
          </w:p>
        </w:tc>
        <w:tc>
          <w:tcPr>
            <w:tcW w:w="846" w:type="dxa"/>
            <w:shd w:val="clear" w:color="auto" w:fill="F2F2F2" w:themeFill="background1" w:themeFillShade="F2"/>
            <w:vAlign w:val="center"/>
          </w:tcPr>
          <w:p w14:paraId="6064CA51"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YES</w:t>
            </w:r>
          </w:p>
        </w:tc>
        <w:tc>
          <w:tcPr>
            <w:tcW w:w="816" w:type="dxa"/>
            <w:shd w:val="clear" w:color="auto" w:fill="F2F2F2" w:themeFill="background1" w:themeFillShade="F2"/>
            <w:vAlign w:val="center"/>
          </w:tcPr>
          <w:p w14:paraId="15B264D0"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NO</w:t>
            </w:r>
          </w:p>
        </w:tc>
      </w:tr>
      <w:tr w:rsidR="00FF5031" w:rsidRPr="003562C8" w14:paraId="7D457197" w14:textId="77777777" w:rsidTr="00A44C30">
        <w:trPr>
          <w:trHeight w:val="439"/>
        </w:trPr>
        <w:tc>
          <w:tcPr>
            <w:tcW w:w="562" w:type="dxa"/>
            <w:shd w:val="clear" w:color="auto" w:fill="F2F2F2" w:themeFill="background1" w:themeFillShade="F2"/>
            <w:vAlign w:val="center"/>
          </w:tcPr>
          <w:p w14:paraId="574D292C"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1</w:t>
            </w:r>
          </w:p>
        </w:tc>
        <w:tc>
          <w:tcPr>
            <w:tcW w:w="8227" w:type="dxa"/>
            <w:shd w:val="clear" w:color="auto" w:fill="F2F2F2" w:themeFill="background1" w:themeFillShade="F2"/>
            <w:vAlign w:val="center"/>
          </w:tcPr>
          <w:p w14:paraId="46316702"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
                <w:bCs/>
                <w:color w:val="000000" w:themeColor="text1"/>
              </w:rPr>
              <w:id w:val="1843739070"/>
              <w14:checkbox>
                <w14:checked w14:val="1"/>
                <w14:checkedState w14:val="2612" w14:font="MS Gothic"/>
                <w14:uncheckedState w14:val="2610" w14:font="MS Gothic"/>
              </w14:checkbox>
            </w:sdtPr>
            <w:sdtContent>
              <w:p w14:paraId="7049926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474143939"/>
              <w14:checkbox>
                <w14:checked w14:val="0"/>
                <w14:checkedState w14:val="2612" w14:font="MS Gothic"/>
                <w14:uncheckedState w14:val="2610" w14:font="MS Gothic"/>
              </w14:checkbox>
            </w:sdtPr>
            <w:sdtContent>
              <w:p w14:paraId="5181D7E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35BDF841" w14:textId="77777777" w:rsidTr="00A44C30">
        <w:trPr>
          <w:trHeight w:val="439"/>
        </w:trPr>
        <w:tc>
          <w:tcPr>
            <w:tcW w:w="562" w:type="dxa"/>
            <w:shd w:val="clear" w:color="auto" w:fill="F2F2F2" w:themeFill="background1" w:themeFillShade="F2"/>
            <w:vAlign w:val="center"/>
          </w:tcPr>
          <w:p w14:paraId="6C23AD88"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2</w:t>
            </w:r>
          </w:p>
        </w:tc>
        <w:tc>
          <w:tcPr>
            <w:tcW w:w="8227" w:type="dxa"/>
            <w:shd w:val="clear" w:color="auto" w:fill="F2F2F2" w:themeFill="background1" w:themeFillShade="F2"/>
            <w:vAlign w:val="center"/>
          </w:tcPr>
          <w:p w14:paraId="2FC52807"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Use of interviews?</w:t>
            </w:r>
          </w:p>
        </w:tc>
        <w:tc>
          <w:tcPr>
            <w:tcW w:w="846" w:type="dxa"/>
            <w:shd w:val="clear" w:color="auto" w:fill="BFBFBF" w:themeFill="background1" w:themeFillShade="BF"/>
            <w:vAlign w:val="center"/>
          </w:tcPr>
          <w:sdt>
            <w:sdtPr>
              <w:rPr>
                <w:rFonts w:ascii="Arial" w:hAnsi="Arial" w:cs="Arial"/>
                <w:b/>
                <w:bCs/>
                <w:color w:val="000000" w:themeColor="text1"/>
              </w:rPr>
              <w:id w:val="-800765487"/>
              <w14:checkbox>
                <w14:checked w14:val="0"/>
                <w14:checkedState w14:val="2612" w14:font="MS Gothic"/>
                <w14:uncheckedState w14:val="2610" w14:font="MS Gothic"/>
              </w14:checkbox>
            </w:sdtPr>
            <w:sdtContent>
              <w:p w14:paraId="399D647E"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749926786"/>
              <w14:checkbox>
                <w14:checked w14:val="1"/>
                <w14:checkedState w14:val="2612" w14:font="MS Gothic"/>
                <w14:uncheckedState w14:val="2610" w14:font="MS Gothic"/>
              </w14:checkbox>
            </w:sdtPr>
            <w:sdtContent>
              <w:p w14:paraId="6625085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57D54F98" w14:textId="77777777" w:rsidTr="00A44C30">
        <w:trPr>
          <w:trHeight w:val="439"/>
        </w:trPr>
        <w:tc>
          <w:tcPr>
            <w:tcW w:w="562" w:type="dxa"/>
            <w:shd w:val="clear" w:color="auto" w:fill="F2F2F2" w:themeFill="background1" w:themeFillShade="F2"/>
            <w:vAlign w:val="center"/>
          </w:tcPr>
          <w:p w14:paraId="53E998C0"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3</w:t>
            </w:r>
          </w:p>
        </w:tc>
        <w:tc>
          <w:tcPr>
            <w:tcW w:w="8227" w:type="dxa"/>
            <w:shd w:val="clear" w:color="auto" w:fill="F2F2F2" w:themeFill="background1" w:themeFillShade="F2"/>
            <w:vAlign w:val="center"/>
          </w:tcPr>
          <w:p w14:paraId="4395CE00"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Use of focus groups?</w:t>
            </w:r>
          </w:p>
        </w:tc>
        <w:tc>
          <w:tcPr>
            <w:tcW w:w="846" w:type="dxa"/>
            <w:shd w:val="clear" w:color="auto" w:fill="BFBFBF" w:themeFill="background1" w:themeFillShade="BF"/>
            <w:vAlign w:val="center"/>
          </w:tcPr>
          <w:sdt>
            <w:sdtPr>
              <w:rPr>
                <w:rFonts w:ascii="Arial" w:hAnsi="Arial" w:cs="Arial"/>
                <w:b/>
                <w:bCs/>
                <w:color w:val="000000" w:themeColor="text1"/>
              </w:rPr>
              <w:id w:val="-507049709"/>
              <w14:checkbox>
                <w14:checked w14:val="0"/>
                <w14:checkedState w14:val="2612" w14:font="MS Gothic"/>
                <w14:uncheckedState w14:val="2610" w14:font="MS Gothic"/>
              </w14:checkbox>
            </w:sdtPr>
            <w:sdtContent>
              <w:p w14:paraId="650C9E14"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1238368725"/>
              <w14:checkbox>
                <w14:checked w14:val="1"/>
                <w14:checkedState w14:val="2612" w14:font="MS Gothic"/>
                <w14:uncheckedState w14:val="2610" w14:font="MS Gothic"/>
              </w14:checkbox>
            </w:sdtPr>
            <w:sdtContent>
              <w:p w14:paraId="30195B6E"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6B3ADC44" w14:textId="77777777" w:rsidTr="00A44C30">
        <w:trPr>
          <w:trHeight w:val="403"/>
        </w:trPr>
        <w:tc>
          <w:tcPr>
            <w:tcW w:w="562" w:type="dxa"/>
            <w:shd w:val="clear" w:color="auto" w:fill="F2F2F2" w:themeFill="background1" w:themeFillShade="F2"/>
            <w:vAlign w:val="center"/>
          </w:tcPr>
          <w:p w14:paraId="2D5B62BF"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4</w:t>
            </w:r>
          </w:p>
        </w:tc>
        <w:tc>
          <w:tcPr>
            <w:tcW w:w="8227" w:type="dxa"/>
            <w:shd w:val="clear" w:color="auto" w:fill="F2F2F2" w:themeFill="background1" w:themeFillShade="F2"/>
            <w:vAlign w:val="center"/>
          </w:tcPr>
          <w:p w14:paraId="25E7FBC6"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b/>
                <w:bCs/>
                <w:color w:val="000000" w:themeColor="text1"/>
              </w:rPr>
              <w:id w:val="319468663"/>
              <w14:checkbox>
                <w14:checked w14:val="0"/>
                <w14:checkedState w14:val="2612" w14:font="MS Gothic"/>
                <w14:uncheckedState w14:val="2610" w14:font="MS Gothic"/>
              </w14:checkbox>
            </w:sdtPr>
            <w:sdtContent>
              <w:p w14:paraId="4FB2B23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900483589"/>
              <w14:checkbox>
                <w14:checked w14:val="1"/>
                <w14:checkedState w14:val="2612" w14:font="MS Gothic"/>
                <w14:uncheckedState w14:val="2610" w14:font="MS Gothic"/>
              </w14:checkbox>
            </w:sdtPr>
            <w:sdtContent>
              <w:p w14:paraId="156BFFA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07657597" w14:textId="77777777" w:rsidTr="00A44C30">
        <w:trPr>
          <w:trHeight w:val="403"/>
        </w:trPr>
        <w:tc>
          <w:tcPr>
            <w:tcW w:w="562" w:type="dxa"/>
            <w:shd w:val="clear" w:color="auto" w:fill="F2F2F2" w:themeFill="background1" w:themeFillShade="F2"/>
            <w:vAlign w:val="center"/>
          </w:tcPr>
          <w:p w14:paraId="4C21048E"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5</w:t>
            </w:r>
          </w:p>
        </w:tc>
        <w:tc>
          <w:tcPr>
            <w:tcW w:w="8227" w:type="dxa"/>
            <w:shd w:val="clear" w:color="auto" w:fill="F2F2F2" w:themeFill="background1" w:themeFillShade="F2"/>
            <w:vAlign w:val="center"/>
          </w:tcPr>
          <w:p w14:paraId="29B88C23"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Use of video or audio recording?</w:t>
            </w:r>
          </w:p>
        </w:tc>
        <w:tc>
          <w:tcPr>
            <w:tcW w:w="846" w:type="dxa"/>
            <w:shd w:val="clear" w:color="auto" w:fill="BFBFBF" w:themeFill="background1" w:themeFillShade="BF"/>
            <w:vAlign w:val="center"/>
          </w:tcPr>
          <w:sdt>
            <w:sdtPr>
              <w:rPr>
                <w:rFonts w:ascii="Arial" w:hAnsi="Arial" w:cs="Arial"/>
                <w:b/>
                <w:bCs/>
                <w:color w:val="000000" w:themeColor="text1"/>
              </w:rPr>
              <w:id w:val="-494723296"/>
              <w14:checkbox>
                <w14:checked w14:val="0"/>
                <w14:checkedState w14:val="2612" w14:font="MS Gothic"/>
                <w14:uncheckedState w14:val="2610" w14:font="MS Gothic"/>
              </w14:checkbox>
            </w:sdtPr>
            <w:sdtContent>
              <w:p w14:paraId="27E4D84F"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1672298898"/>
              <w14:checkbox>
                <w14:checked w14:val="1"/>
                <w14:checkedState w14:val="2612" w14:font="MS Gothic"/>
                <w14:uncheckedState w14:val="2610" w14:font="MS Gothic"/>
              </w14:checkbox>
            </w:sdtPr>
            <w:sdtContent>
              <w:p w14:paraId="114B0E04"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421A670B" w14:textId="77777777" w:rsidTr="00A44C30">
        <w:trPr>
          <w:trHeight w:val="403"/>
        </w:trPr>
        <w:tc>
          <w:tcPr>
            <w:tcW w:w="562" w:type="dxa"/>
            <w:shd w:val="clear" w:color="auto" w:fill="F2F2F2" w:themeFill="background1" w:themeFillShade="F2"/>
            <w:vAlign w:val="center"/>
          </w:tcPr>
          <w:p w14:paraId="5A5CD5EE"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6</w:t>
            </w:r>
          </w:p>
        </w:tc>
        <w:tc>
          <w:tcPr>
            <w:tcW w:w="8227" w:type="dxa"/>
            <w:shd w:val="clear" w:color="auto" w:fill="F2F2F2" w:themeFill="background1" w:themeFillShade="F2"/>
            <w:vAlign w:val="center"/>
          </w:tcPr>
          <w:p w14:paraId="3687EE84"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Use of computer-generated log files?</w:t>
            </w:r>
          </w:p>
        </w:tc>
        <w:tc>
          <w:tcPr>
            <w:tcW w:w="846" w:type="dxa"/>
            <w:shd w:val="clear" w:color="auto" w:fill="BFBFBF" w:themeFill="background1" w:themeFillShade="BF"/>
            <w:vAlign w:val="center"/>
          </w:tcPr>
          <w:sdt>
            <w:sdtPr>
              <w:rPr>
                <w:rFonts w:ascii="Arial" w:hAnsi="Arial" w:cs="Arial"/>
                <w:b/>
                <w:bCs/>
                <w:color w:val="000000" w:themeColor="text1"/>
              </w:rPr>
              <w:id w:val="282394886"/>
              <w14:checkbox>
                <w14:checked w14:val="0"/>
                <w14:checkedState w14:val="2612" w14:font="MS Gothic"/>
                <w14:uncheckedState w14:val="2610" w14:font="MS Gothic"/>
              </w14:checkbox>
            </w:sdtPr>
            <w:sdtContent>
              <w:p w14:paraId="17D61CB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1338917432"/>
              <w14:checkbox>
                <w14:checked w14:val="1"/>
                <w14:checkedState w14:val="2612" w14:font="MS Gothic"/>
                <w14:uncheckedState w14:val="2610" w14:font="MS Gothic"/>
              </w14:checkbox>
            </w:sdtPr>
            <w:sdtContent>
              <w:p w14:paraId="0C194FE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22625AFC" w14:textId="77777777" w:rsidTr="00A44C30">
        <w:trPr>
          <w:trHeight w:val="439"/>
        </w:trPr>
        <w:tc>
          <w:tcPr>
            <w:tcW w:w="562" w:type="dxa"/>
            <w:shd w:val="clear" w:color="auto" w:fill="F2F2F2" w:themeFill="background1" w:themeFillShade="F2"/>
            <w:vAlign w:val="center"/>
          </w:tcPr>
          <w:p w14:paraId="09EFF7F4"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7</w:t>
            </w:r>
          </w:p>
        </w:tc>
        <w:tc>
          <w:tcPr>
            <w:tcW w:w="8227" w:type="dxa"/>
            <w:shd w:val="clear" w:color="auto" w:fill="F2F2F2" w:themeFill="background1" w:themeFillShade="F2"/>
            <w:vAlign w:val="center"/>
          </w:tcPr>
          <w:p w14:paraId="5607EEC8"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
                <w:bCs/>
                <w:color w:val="000000" w:themeColor="text1"/>
              </w:rPr>
              <w:id w:val="-1942599491"/>
              <w14:checkbox>
                <w14:checked w14:val="0"/>
                <w14:checkedState w14:val="2612" w14:font="MS Gothic"/>
                <w14:uncheckedState w14:val="2610" w14:font="MS Gothic"/>
              </w14:checkbox>
            </w:sdtPr>
            <w:sdtContent>
              <w:p w14:paraId="09604FC4"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626286741"/>
              <w14:checkbox>
                <w14:checked w14:val="1"/>
                <w14:checkedState w14:val="2612" w14:font="MS Gothic"/>
                <w14:uncheckedState w14:val="2610" w14:font="MS Gothic"/>
              </w14:checkbox>
            </w:sdtPr>
            <w:sdtContent>
              <w:p w14:paraId="4EE0D54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5CA5D65D" w14:textId="77777777" w:rsidTr="00A44C30">
        <w:trPr>
          <w:trHeight w:val="403"/>
        </w:trPr>
        <w:tc>
          <w:tcPr>
            <w:tcW w:w="562" w:type="dxa"/>
            <w:shd w:val="clear" w:color="auto" w:fill="F2F2F2" w:themeFill="background1" w:themeFillShade="F2"/>
            <w:vAlign w:val="center"/>
          </w:tcPr>
          <w:p w14:paraId="324941C0"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8</w:t>
            </w:r>
          </w:p>
        </w:tc>
        <w:tc>
          <w:tcPr>
            <w:tcW w:w="8227" w:type="dxa"/>
            <w:shd w:val="clear" w:color="auto" w:fill="F2F2F2" w:themeFill="background1" w:themeFillShade="F2"/>
            <w:vAlign w:val="center"/>
          </w:tcPr>
          <w:p w14:paraId="3F6C322D"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
                <w:bCs/>
                <w:color w:val="000000" w:themeColor="text1"/>
              </w:rPr>
              <w:id w:val="-387187341"/>
              <w14:checkbox>
                <w14:checked w14:val="0"/>
                <w14:checkedState w14:val="2612" w14:font="MS Gothic"/>
                <w14:uncheckedState w14:val="2610" w14:font="MS Gothic"/>
              </w14:checkbox>
            </w:sdtPr>
            <w:sdtContent>
              <w:p w14:paraId="34CDB08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1580675213"/>
              <w14:checkbox>
                <w14:checked w14:val="1"/>
                <w14:checkedState w14:val="2612" w14:font="MS Gothic"/>
                <w14:uncheckedState w14:val="2610" w14:font="MS Gothic"/>
              </w14:checkbox>
            </w:sdtPr>
            <w:sdtContent>
              <w:p w14:paraId="51F91BA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434A817E" w14:textId="77777777" w:rsidTr="00A44C30">
        <w:trPr>
          <w:trHeight w:val="439"/>
        </w:trPr>
        <w:tc>
          <w:tcPr>
            <w:tcW w:w="562" w:type="dxa"/>
            <w:shd w:val="clear" w:color="auto" w:fill="F2F2F2" w:themeFill="background1" w:themeFillShade="F2"/>
            <w:vAlign w:val="center"/>
          </w:tcPr>
          <w:p w14:paraId="611D96AF"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9</w:t>
            </w:r>
          </w:p>
        </w:tc>
        <w:tc>
          <w:tcPr>
            <w:tcW w:w="8227" w:type="dxa"/>
            <w:shd w:val="clear" w:color="auto" w:fill="F2F2F2" w:themeFill="background1" w:themeFillShade="F2"/>
            <w:vAlign w:val="center"/>
          </w:tcPr>
          <w:p w14:paraId="472A9CCD"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color w:val="000000" w:themeColor="text1"/>
              </w:rPr>
              <w:id w:val="-1397120567"/>
              <w14:checkbox>
                <w14:checked w14:val="0"/>
                <w14:checkedState w14:val="2612" w14:font="MS Gothic"/>
                <w14:uncheckedState w14:val="2610" w14:font="MS Gothic"/>
              </w14:checkbox>
            </w:sdtPr>
            <w:sdtContent>
              <w:p w14:paraId="48CE4D86"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587048268"/>
              <w14:checkbox>
                <w14:checked w14:val="1"/>
                <w14:checkedState w14:val="2612" w14:font="MS Gothic"/>
                <w14:uncheckedState w14:val="2610" w14:font="MS Gothic"/>
              </w14:checkbox>
            </w:sdtPr>
            <w:sdtContent>
              <w:p w14:paraId="2D80DA7C"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7584195B" w14:textId="77777777" w:rsidTr="00A44C30">
        <w:trPr>
          <w:trHeight w:val="403"/>
        </w:trPr>
        <w:tc>
          <w:tcPr>
            <w:tcW w:w="562" w:type="dxa"/>
            <w:shd w:val="clear" w:color="auto" w:fill="F2F2F2" w:themeFill="background1" w:themeFillShade="F2"/>
            <w:vAlign w:val="center"/>
          </w:tcPr>
          <w:p w14:paraId="1C568C54"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10</w:t>
            </w:r>
          </w:p>
        </w:tc>
        <w:tc>
          <w:tcPr>
            <w:tcW w:w="8227" w:type="dxa"/>
            <w:shd w:val="clear" w:color="auto" w:fill="F2F2F2" w:themeFill="background1" w:themeFillShade="F2"/>
            <w:vAlign w:val="center"/>
          </w:tcPr>
          <w:p w14:paraId="3F5225E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color w:val="000000" w:themeColor="text1"/>
              </w:rPr>
              <w:id w:val="-723911514"/>
              <w14:checkbox>
                <w14:checked w14:val="0"/>
                <w14:checkedState w14:val="2612" w14:font="MS Gothic"/>
                <w14:uncheckedState w14:val="2610" w14:font="MS Gothic"/>
              </w14:checkbox>
            </w:sdtPr>
            <w:sdtContent>
              <w:p w14:paraId="4D85731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655270249"/>
              <w14:checkbox>
                <w14:checked w14:val="1"/>
                <w14:checkedState w14:val="2612" w14:font="MS Gothic"/>
                <w14:uncheckedState w14:val="2610" w14:font="MS Gothic"/>
              </w14:checkbox>
            </w:sdtPr>
            <w:sdtContent>
              <w:p w14:paraId="139C7D6A"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764CB3C5" w14:textId="77777777" w:rsidTr="00A44C30">
        <w:trPr>
          <w:trHeight w:val="403"/>
        </w:trPr>
        <w:tc>
          <w:tcPr>
            <w:tcW w:w="562" w:type="dxa"/>
            <w:shd w:val="clear" w:color="auto" w:fill="F2F2F2" w:themeFill="background1" w:themeFillShade="F2"/>
            <w:vAlign w:val="center"/>
          </w:tcPr>
          <w:p w14:paraId="67CDADB2"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11</w:t>
            </w:r>
          </w:p>
        </w:tc>
        <w:tc>
          <w:tcPr>
            <w:tcW w:w="8227" w:type="dxa"/>
            <w:shd w:val="clear" w:color="auto" w:fill="F2F2F2" w:themeFill="background1" w:themeFillShade="F2"/>
            <w:vAlign w:val="center"/>
          </w:tcPr>
          <w:p w14:paraId="588D6665"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color w:val="000000" w:themeColor="text1"/>
              </w:rPr>
              <w:id w:val="1994977168"/>
              <w14:checkbox>
                <w14:checked w14:val="0"/>
                <w14:checkedState w14:val="2612" w14:font="MS Gothic"/>
                <w14:uncheckedState w14:val="2610" w14:font="MS Gothic"/>
              </w14:checkbox>
            </w:sdtPr>
            <w:sdtContent>
              <w:p w14:paraId="439E1DA3"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2119442801"/>
              <w14:checkbox>
                <w14:checked w14:val="1"/>
                <w14:checkedState w14:val="2612" w14:font="MS Gothic"/>
                <w14:uncheckedState w14:val="2610" w14:font="MS Gothic"/>
              </w14:checkbox>
            </w:sdtPr>
            <w:sdtContent>
              <w:p w14:paraId="23E3D41A"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6D56FC0B" w14:textId="77777777" w:rsidTr="00A44C30">
        <w:trPr>
          <w:trHeight w:val="403"/>
        </w:trPr>
        <w:tc>
          <w:tcPr>
            <w:tcW w:w="562" w:type="dxa"/>
            <w:shd w:val="clear" w:color="auto" w:fill="F2F2F2" w:themeFill="background1" w:themeFillShade="F2"/>
            <w:vAlign w:val="center"/>
          </w:tcPr>
          <w:p w14:paraId="779993F5"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12</w:t>
            </w:r>
          </w:p>
        </w:tc>
        <w:tc>
          <w:tcPr>
            <w:tcW w:w="8227" w:type="dxa"/>
            <w:shd w:val="clear" w:color="auto" w:fill="F2F2F2" w:themeFill="background1" w:themeFillShade="F2"/>
            <w:vAlign w:val="center"/>
          </w:tcPr>
          <w:p w14:paraId="59CE26E6"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color w:val="000000" w:themeColor="text1"/>
              </w:rPr>
              <w:id w:val="-570350383"/>
              <w14:checkbox>
                <w14:checked w14:val="0"/>
                <w14:checkedState w14:val="2612" w14:font="MS Gothic"/>
                <w14:uncheckedState w14:val="2610" w14:font="MS Gothic"/>
              </w14:checkbox>
            </w:sdtPr>
            <w:sdtContent>
              <w:p w14:paraId="54B719FF"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904758639"/>
              <w14:checkbox>
                <w14:checked w14:val="1"/>
                <w14:checkedState w14:val="2612" w14:font="MS Gothic"/>
                <w14:uncheckedState w14:val="2610" w14:font="MS Gothic"/>
              </w14:checkbox>
            </w:sdtPr>
            <w:sdtContent>
              <w:p w14:paraId="0F6D40AE"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12BD493B" w14:textId="77777777" w:rsidTr="00A44C30">
        <w:trPr>
          <w:trHeight w:val="403"/>
        </w:trPr>
        <w:tc>
          <w:tcPr>
            <w:tcW w:w="562" w:type="dxa"/>
            <w:shd w:val="clear" w:color="auto" w:fill="F2F2F2" w:themeFill="background1" w:themeFillShade="F2"/>
            <w:vAlign w:val="center"/>
          </w:tcPr>
          <w:p w14:paraId="3D1031F9"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13</w:t>
            </w:r>
          </w:p>
        </w:tc>
        <w:tc>
          <w:tcPr>
            <w:tcW w:w="8227" w:type="dxa"/>
            <w:shd w:val="clear" w:color="auto" w:fill="F2F2F2" w:themeFill="background1" w:themeFillShade="F2"/>
            <w:vAlign w:val="center"/>
          </w:tcPr>
          <w:p w14:paraId="315A0097"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Use of procedures that involve deception?</w:t>
            </w:r>
          </w:p>
        </w:tc>
        <w:tc>
          <w:tcPr>
            <w:tcW w:w="846" w:type="dxa"/>
            <w:shd w:val="clear" w:color="auto" w:fill="BFBFBF" w:themeFill="background1" w:themeFillShade="BF"/>
            <w:vAlign w:val="center"/>
          </w:tcPr>
          <w:sdt>
            <w:sdtPr>
              <w:rPr>
                <w:rFonts w:ascii="Arial" w:hAnsi="Arial" w:cs="Arial"/>
                <w:b/>
                <w:bCs/>
                <w:color w:val="000000" w:themeColor="text1"/>
              </w:rPr>
              <w:id w:val="362719355"/>
              <w14:checkbox>
                <w14:checked w14:val="0"/>
                <w14:checkedState w14:val="2612" w14:font="MS Gothic"/>
                <w14:uncheckedState w14:val="2610" w14:font="MS Gothic"/>
              </w14:checkbox>
            </w:sdtPr>
            <w:sdtContent>
              <w:p w14:paraId="64D5603E"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1074700241"/>
              <w14:checkbox>
                <w14:checked w14:val="1"/>
                <w14:checkedState w14:val="2612" w14:font="MS Gothic"/>
                <w14:uncheckedState w14:val="2610" w14:font="MS Gothic"/>
              </w14:checkbox>
            </w:sdtPr>
            <w:sdtContent>
              <w:p w14:paraId="68DA1DFC"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5E253273" w14:textId="77777777" w:rsidTr="00A44C30">
        <w:trPr>
          <w:trHeight w:val="403"/>
        </w:trPr>
        <w:tc>
          <w:tcPr>
            <w:tcW w:w="562" w:type="dxa"/>
            <w:shd w:val="clear" w:color="auto" w:fill="F2F2F2" w:themeFill="background1" w:themeFillShade="F2"/>
            <w:vAlign w:val="center"/>
          </w:tcPr>
          <w:p w14:paraId="02AF1981"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14</w:t>
            </w:r>
          </w:p>
        </w:tc>
        <w:tc>
          <w:tcPr>
            <w:tcW w:w="8227" w:type="dxa"/>
            <w:shd w:val="clear" w:color="auto" w:fill="F2F2F2" w:themeFill="background1" w:themeFillShade="F2"/>
            <w:vAlign w:val="center"/>
          </w:tcPr>
          <w:p w14:paraId="12721EC4"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b/>
                <w:bCs/>
                <w:color w:val="000000" w:themeColor="text1"/>
              </w:rPr>
              <w:id w:val="-1924798936"/>
              <w14:checkbox>
                <w14:checked w14:val="0"/>
                <w14:checkedState w14:val="2612" w14:font="MS Gothic"/>
                <w14:uncheckedState w14:val="2610" w14:font="MS Gothic"/>
              </w14:checkbox>
            </w:sdtPr>
            <w:sdtContent>
              <w:p w14:paraId="3F1301D3"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624625241"/>
              <w14:checkbox>
                <w14:checked w14:val="1"/>
                <w14:checkedState w14:val="2612" w14:font="MS Gothic"/>
                <w14:uncheckedState w14:val="2610" w14:font="MS Gothic"/>
              </w14:checkbox>
            </w:sdtPr>
            <w:sdtContent>
              <w:p w14:paraId="5739C41B"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75971DB7" w14:textId="77777777" w:rsidTr="00A44C30">
        <w:trPr>
          <w:trHeight w:val="403"/>
        </w:trPr>
        <w:tc>
          <w:tcPr>
            <w:tcW w:w="562" w:type="dxa"/>
            <w:shd w:val="clear" w:color="auto" w:fill="F2F2F2" w:themeFill="background1" w:themeFillShade="F2"/>
            <w:vAlign w:val="center"/>
          </w:tcPr>
          <w:p w14:paraId="540D3C2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15</w:t>
            </w:r>
          </w:p>
        </w:tc>
        <w:tc>
          <w:tcPr>
            <w:tcW w:w="8227" w:type="dxa"/>
            <w:shd w:val="clear" w:color="auto" w:fill="F2F2F2" w:themeFill="background1" w:themeFillShade="F2"/>
            <w:vAlign w:val="center"/>
          </w:tcPr>
          <w:p w14:paraId="1ACA2806"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Working with live vertebrate animals?</w:t>
            </w:r>
          </w:p>
        </w:tc>
        <w:tc>
          <w:tcPr>
            <w:tcW w:w="846" w:type="dxa"/>
            <w:shd w:val="clear" w:color="auto" w:fill="BFBFBF" w:themeFill="background1" w:themeFillShade="BF"/>
            <w:vAlign w:val="center"/>
          </w:tcPr>
          <w:sdt>
            <w:sdtPr>
              <w:rPr>
                <w:rFonts w:ascii="Arial" w:hAnsi="Arial" w:cs="Arial"/>
                <w:b/>
                <w:bCs/>
                <w:color w:val="000000" w:themeColor="text1"/>
              </w:rPr>
              <w:id w:val="300428637"/>
              <w14:checkbox>
                <w14:checked w14:val="0"/>
                <w14:checkedState w14:val="2612" w14:font="MS Gothic"/>
                <w14:uncheckedState w14:val="2610" w14:font="MS Gothic"/>
              </w14:checkbox>
            </w:sdtPr>
            <w:sdtContent>
              <w:p w14:paraId="586E1EF5"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1236861983"/>
              <w14:checkbox>
                <w14:checked w14:val="1"/>
                <w14:checkedState w14:val="2612" w14:font="MS Gothic"/>
                <w14:uncheckedState w14:val="2610" w14:font="MS Gothic"/>
              </w14:checkbox>
            </w:sdtPr>
            <w:sdtContent>
              <w:p w14:paraId="13A6805D"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452D36C6" w14:textId="77777777" w:rsidTr="00A44C30">
        <w:trPr>
          <w:trHeight w:val="403"/>
        </w:trPr>
        <w:tc>
          <w:tcPr>
            <w:tcW w:w="562" w:type="dxa"/>
            <w:shd w:val="clear" w:color="auto" w:fill="F2F2F2" w:themeFill="background1" w:themeFillShade="F2"/>
            <w:vAlign w:val="center"/>
          </w:tcPr>
          <w:p w14:paraId="415BDC95"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lastRenderedPageBreak/>
              <w:t>16</w:t>
            </w:r>
          </w:p>
        </w:tc>
        <w:tc>
          <w:tcPr>
            <w:tcW w:w="8227" w:type="dxa"/>
            <w:shd w:val="clear" w:color="auto" w:fill="F2F2F2" w:themeFill="background1" w:themeFillShade="F2"/>
            <w:vAlign w:val="center"/>
          </w:tcPr>
          <w:p w14:paraId="7C2A1791"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color w:val="000000" w:themeColor="text1"/>
              </w:rPr>
              <w:id w:val="1647247395"/>
              <w14:checkbox>
                <w14:checked w14:val="0"/>
                <w14:checkedState w14:val="2612" w14:font="MS Gothic"/>
                <w14:uncheckedState w14:val="2610" w14:font="MS Gothic"/>
              </w14:checkbox>
            </w:sdtPr>
            <w:sdtContent>
              <w:p w14:paraId="75D714E7"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shd w:val="clear" w:color="auto" w:fill="BFBFBF" w:themeFill="background1" w:themeFillShade="BF"/>
            <w:vAlign w:val="center"/>
          </w:tcPr>
          <w:sdt>
            <w:sdtPr>
              <w:rPr>
                <w:rFonts w:ascii="Arial" w:hAnsi="Arial" w:cs="Arial"/>
                <w:b/>
                <w:bCs/>
                <w:color w:val="000000" w:themeColor="text1"/>
              </w:rPr>
              <w:id w:val="-1995170133"/>
              <w14:checkbox>
                <w14:checked w14:val="1"/>
                <w14:checkedState w14:val="2612" w14:font="MS Gothic"/>
                <w14:uncheckedState w14:val="2610" w14:font="MS Gothic"/>
              </w14:checkbox>
            </w:sdtPr>
            <w:sdtContent>
              <w:p w14:paraId="5749CC3D"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3ADFCCF8" w14:textId="77777777" w:rsidTr="00A44C30">
        <w:trPr>
          <w:trHeight w:val="403"/>
        </w:trPr>
        <w:tc>
          <w:tcPr>
            <w:tcW w:w="562" w:type="dxa"/>
            <w:shd w:val="clear" w:color="auto" w:fill="F2F2F2" w:themeFill="background1" w:themeFillShade="F2"/>
            <w:vAlign w:val="center"/>
          </w:tcPr>
          <w:p w14:paraId="729B1202"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17</w:t>
            </w:r>
          </w:p>
        </w:tc>
        <w:tc>
          <w:tcPr>
            <w:tcW w:w="8227" w:type="dxa"/>
            <w:shd w:val="clear" w:color="auto" w:fill="F2F2F2" w:themeFill="background1" w:themeFillShade="F2"/>
            <w:vAlign w:val="center"/>
          </w:tcPr>
          <w:p w14:paraId="420ECCE4"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color w:val="000000" w:themeColor="text1"/>
              </w:rPr>
              <w:id w:val="2049023668"/>
              <w14:checkbox>
                <w14:checked w14:val="0"/>
                <w14:checkedState w14:val="2612" w14:font="MS Gothic"/>
                <w14:uncheckedState w14:val="2610" w14:font="MS Gothic"/>
              </w14:checkbox>
            </w:sdtPr>
            <w:sdtContent>
              <w:p w14:paraId="4CD70B89"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16" w:type="dxa"/>
            <w:vMerge w:val="restart"/>
            <w:shd w:val="clear" w:color="auto" w:fill="BFBFBF" w:themeFill="background1" w:themeFillShade="BF"/>
            <w:vAlign w:val="center"/>
          </w:tcPr>
          <w:sdt>
            <w:sdtPr>
              <w:rPr>
                <w:rFonts w:ascii="Arial" w:hAnsi="Arial" w:cs="Arial"/>
                <w:b/>
                <w:bCs/>
                <w:color w:val="000000" w:themeColor="text1"/>
              </w:rPr>
              <w:id w:val="1900947946"/>
              <w14:checkbox>
                <w14:checked w14:val="1"/>
                <w14:checkedState w14:val="2612" w14:font="MS Gothic"/>
                <w14:uncheckedState w14:val="2610" w14:font="MS Gothic"/>
              </w14:checkbox>
            </w:sdtPr>
            <w:sdtContent>
              <w:p w14:paraId="70E27643"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476AB7E3" w14:textId="77777777" w:rsidTr="00A44C30">
        <w:trPr>
          <w:trHeight w:val="403"/>
        </w:trPr>
        <w:tc>
          <w:tcPr>
            <w:tcW w:w="562" w:type="dxa"/>
            <w:vAlign w:val="center"/>
          </w:tcPr>
          <w:p w14:paraId="36C71DD6" w14:textId="77777777" w:rsidR="00FF5031" w:rsidRPr="003562C8" w:rsidRDefault="00FF5031" w:rsidP="00A44C30">
            <w:pPr>
              <w:autoSpaceDE w:val="0"/>
              <w:autoSpaceDN w:val="0"/>
              <w:adjustRightInd w:val="0"/>
              <w:rPr>
                <w:rFonts w:ascii="Arial" w:hAnsi="Arial" w:cs="Arial"/>
                <w:color w:val="000000" w:themeColor="text1"/>
                <w:sz w:val="24"/>
                <w:szCs w:val="24"/>
              </w:rPr>
            </w:pPr>
          </w:p>
        </w:tc>
        <w:tc>
          <w:tcPr>
            <w:tcW w:w="8227" w:type="dxa"/>
            <w:vAlign w:val="center"/>
          </w:tcPr>
          <w:p w14:paraId="0FD0691F"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Details of any other primary data collection method:</w:t>
            </w:r>
          </w:p>
          <w:p w14:paraId="495D7D96"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Not applicable. The only primary data collection method is an online questionnaire.</w:t>
            </w:r>
          </w:p>
        </w:tc>
        <w:tc>
          <w:tcPr>
            <w:tcW w:w="846" w:type="dxa"/>
            <w:vMerge/>
            <w:shd w:val="clear" w:color="auto" w:fill="BFBFBF" w:themeFill="background1" w:themeFillShade="BF"/>
            <w:vAlign w:val="center"/>
          </w:tcPr>
          <w:p w14:paraId="22A7CD98"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p>
        </w:tc>
        <w:tc>
          <w:tcPr>
            <w:tcW w:w="816" w:type="dxa"/>
            <w:vMerge/>
            <w:shd w:val="clear" w:color="auto" w:fill="BFBFBF" w:themeFill="background1" w:themeFillShade="BF"/>
            <w:vAlign w:val="center"/>
          </w:tcPr>
          <w:p w14:paraId="1A86FB7D"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p>
        </w:tc>
      </w:tr>
    </w:tbl>
    <w:p w14:paraId="641D5242" w14:textId="77777777" w:rsidR="00FF5031" w:rsidRPr="003562C8" w:rsidRDefault="00FF5031" w:rsidP="00FF5031">
      <w:pPr>
        <w:rPr>
          <w:rFonts w:ascii="Arial" w:hAnsi="Arial" w:cs="Arial"/>
          <w:bCs/>
          <w:iCs/>
          <w:color w:val="000000" w:themeColor="text1"/>
        </w:rPr>
      </w:pPr>
    </w:p>
    <w:p w14:paraId="53E9A32A" w14:textId="77777777" w:rsidR="00FF5031" w:rsidRPr="003562C8" w:rsidRDefault="00FF5031" w:rsidP="00FF5031">
      <w:pPr>
        <w:rPr>
          <w:rFonts w:ascii="Arial" w:hAnsi="Arial" w:cs="Arial"/>
          <w:bCs/>
          <w:iCs/>
          <w:color w:val="000000" w:themeColor="text1"/>
        </w:rPr>
      </w:pPr>
      <w:r w:rsidRPr="003562C8">
        <w:rPr>
          <w:rFonts w:ascii="Arial" w:hAnsi="Arial" w:cs="Arial"/>
          <w:bCs/>
          <w:iCs/>
          <w:color w:val="000000" w:themeColor="text1"/>
        </w:rPr>
        <w:t>If you have ticked NO to every question then the research activity is (ethically) low risk and you may skip section E and continue to section F.</w:t>
      </w:r>
    </w:p>
    <w:p w14:paraId="45255F65" w14:textId="77777777" w:rsidR="00FF5031" w:rsidRPr="003562C8" w:rsidRDefault="00FF5031" w:rsidP="00FF5031">
      <w:pPr>
        <w:rPr>
          <w:rFonts w:ascii="Arial" w:hAnsi="Arial" w:cs="Arial"/>
          <w:bCs/>
          <w:iCs/>
          <w:color w:val="000000" w:themeColor="text1"/>
        </w:rPr>
      </w:pPr>
    </w:p>
    <w:p w14:paraId="45C97710" w14:textId="77777777" w:rsidR="00FF5031" w:rsidRPr="003562C8" w:rsidRDefault="00FF5031" w:rsidP="00FF5031">
      <w:pPr>
        <w:rPr>
          <w:rFonts w:ascii="Arial" w:hAnsi="Arial" w:cs="Arial"/>
          <w:bCs/>
          <w:iCs/>
          <w:color w:val="000000" w:themeColor="text1"/>
        </w:rPr>
      </w:pPr>
      <w:r w:rsidRPr="003562C8">
        <w:rPr>
          <w:rFonts w:ascii="Arial" w:hAnsi="Arial" w:cs="Arial"/>
          <w:bCs/>
          <w:iCs/>
          <w:color w:val="000000" w:themeColor="text1"/>
        </w:rPr>
        <w:t xml:space="preserve">If YES to any question, then no research activity should be undertaken until full ethical approval has been obtained. </w:t>
      </w:r>
    </w:p>
    <w:p w14:paraId="5CE984B1" w14:textId="77777777" w:rsidR="00FF5031" w:rsidRPr="003562C8" w:rsidRDefault="00FF5031" w:rsidP="00FF5031">
      <w:pPr>
        <w:rPr>
          <w:rFonts w:ascii="Arial" w:hAnsi="Arial" w:cs="Arial"/>
          <w:bCs/>
          <w:iCs/>
          <w:color w:val="000000" w:themeColor="text1"/>
        </w:rPr>
      </w:pPr>
    </w:p>
    <w:p w14:paraId="05945904" w14:textId="77777777" w:rsidR="00FF5031" w:rsidRPr="003562C8" w:rsidRDefault="00FF5031" w:rsidP="00FF5031">
      <w:pPr>
        <w:autoSpaceDE w:val="0"/>
        <w:autoSpaceDN w:val="0"/>
        <w:adjustRightInd w:val="0"/>
        <w:spacing w:after="240"/>
        <w:rPr>
          <w:rFonts w:ascii="Arial" w:hAnsi="Arial" w:cs="Arial"/>
          <w:b/>
          <w:color w:val="000000" w:themeColor="text1"/>
        </w:rPr>
      </w:pPr>
      <w:r w:rsidRPr="003562C8">
        <w:rPr>
          <w:rFonts w:ascii="Arial" w:hAnsi="Arial" w:cs="Arial"/>
          <w:b/>
          <w:color w:val="000000" w:themeColor="text1"/>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FF5031" w:rsidRPr="003562C8" w14:paraId="7A0D23DC" w14:textId="77777777" w:rsidTr="00A44C30">
        <w:tc>
          <w:tcPr>
            <w:tcW w:w="562" w:type="dxa"/>
            <w:shd w:val="clear" w:color="auto" w:fill="F2F2F2" w:themeFill="background1" w:themeFillShade="F2"/>
            <w:vAlign w:val="center"/>
          </w:tcPr>
          <w:p w14:paraId="27279258" w14:textId="77777777" w:rsidR="00FF5031" w:rsidRPr="003562C8" w:rsidRDefault="00FF5031" w:rsidP="00A44C30">
            <w:pPr>
              <w:autoSpaceDE w:val="0"/>
              <w:autoSpaceDN w:val="0"/>
              <w:adjustRightInd w:val="0"/>
              <w:jc w:val="center"/>
              <w:rPr>
                <w:rFonts w:ascii="Arial" w:hAnsi="Arial" w:cs="Arial"/>
                <w:b/>
                <w:color w:val="000000" w:themeColor="text1"/>
                <w:sz w:val="24"/>
                <w:szCs w:val="24"/>
              </w:rPr>
            </w:pPr>
          </w:p>
        </w:tc>
        <w:tc>
          <w:tcPr>
            <w:tcW w:w="8217" w:type="dxa"/>
            <w:shd w:val="clear" w:color="auto" w:fill="F2F2F2" w:themeFill="background1" w:themeFillShade="F2"/>
          </w:tcPr>
          <w:p w14:paraId="34261409" w14:textId="77777777" w:rsidR="00FF5031" w:rsidRPr="003562C8" w:rsidRDefault="00FF5031" w:rsidP="00A44C30">
            <w:pPr>
              <w:autoSpaceDE w:val="0"/>
              <w:autoSpaceDN w:val="0"/>
              <w:adjustRightInd w:val="0"/>
              <w:jc w:val="both"/>
              <w:rPr>
                <w:rFonts w:ascii="Arial" w:hAnsi="Arial" w:cs="Arial"/>
                <w:b/>
                <w:color w:val="000000" w:themeColor="text1"/>
                <w:sz w:val="24"/>
                <w:szCs w:val="24"/>
              </w:rPr>
            </w:pPr>
            <w:r w:rsidRPr="003562C8">
              <w:rPr>
                <w:rFonts w:ascii="Arial" w:hAnsi="Arial" w:cs="Arial"/>
                <w:b/>
                <w:color w:val="000000" w:themeColor="text1"/>
                <w:sz w:val="24"/>
                <w:szCs w:val="24"/>
              </w:rPr>
              <w:t>Who are the intended participants:</w:t>
            </w:r>
          </w:p>
        </w:tc>
        <w:tc>
          <w:tcPr>
            <w:tcW w:w="850" w:type="dxa"/>
            <w:shd w:val="clear" w:color="auto" w:fill="F2F2F2" w:themeFill="background1" w:themeFillShade="F2"/>
          </w:tcPr>
          <w:p w14:paraId="33DB5D7C"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p>
          <w:p w14:paraId="019E2B14"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YES</w:t>
            </w:r>
          </w:p>
        </w:tc>
        <w:tc>
          <w:tcPr>
            <w:tcW w:w="822" w:type="dxa"/>
            <w:shd w:val="clear" w:color="auto" w:fill="F2F2F2" w:themeFill="background1" w:themeFillShade="F2"/>
          </w:tcPr>
          <w:p w14:paraId="2BE74741"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p>
          <w:p w14:paraId="62A549CD"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NO</w:t>
            </w:r>
          </w:p>
        </w:tc>
      </w:tr>
      <w:tr w:rsidR="00FF5031" w:rsidRPr="003562C8" w14:paraId="03383C53" w14:textId="77777777" w:rsidTr="00A44C30">
        <w:trPr>
          <w:trHeight w:val="439"/>
        </w:trPr>
        <w:tc>
          <w:tcPr>
            <w:tcW w:w="562" w:type="dxa"/>
            <w:shd w:val="clear" w:color="auto" w:fill="F2F2F2" w:themeFill="background1" w:themeFillShade="F2"/>
            <w:vAlign w:val="center"/>
          </w:tcPr>
          <w:p w14:paraId="6525A41C"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w:t>
            </w:r>
          </w:p>
        </w:tc>
        <w:tc>
          <w:tcPr>
            <w:tcW w:w="8217" w:type="dxa"/>
            <w:shd w:val="clear" w:color="auto" w:fill="F2F2F2" w:themeFill="background1" w:themeFillShade="F2"/>
            <w:vAlign w:val="center"/>
          </w:tcPr>
          <w:p w14:paraId="7015A34E"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Students or staff at the University?</w:t>
            </w:r>
          </w:p>
        </w:tc>
        <w:tc>
          <w:tcPr>
            <w:tcW w:w="850" w:type="dxa"/>
            <w:shd w:val="clear" w:color="auto" w:fill="BFBFBF" w:themeFill="background1" w:themeFillShade="BF"/>
            <w:vAlign w:val="center"/>
          </w:tcPr>
          <w:sdt>
            <w:sdtPr>
              <w:rPr>
                <w:rFonts w:ascii="Arial" w:hAnsi="Arial" w:cs="Arial"/>
                <w:b/>
                <w:bCs/>
                <w:color w:val="000000" w:themeColor="text1"/>
              </w:rPr>
              <w:id w:val="-227763996"/>
              <w14:checkbox>
                <w14:checked w14:val="0"/>
                <w14:checkedState w14:val="2612" w14:font="MS Gothic"/>
                <w14:uncheckedState w14:val="2610" w14:font="MS Gothic"/>
              </w14:checkbox>
            </w:sdtPr>
            <w:sdtContent>
              <w:p w14:paraId="0926DF1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947306252"/>
              <w14:checkbox>
                <w14:checked w14:val="1"/>
                <w14:checkedState w14:val="2612" w14:font="MS Gothic"/>
                <w14:uncheckedState w14:val="2610" w14:font="MS Gothic"/>
              </w14:checkbox>
            </w:sdtPr>
            <w:sdtContent>
              <w:p w14:paraId="33489992"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0D43F7CC" w14:textId="77777777" w:rsidTr="00A44C30">
        <w:trPr>
          <w:trHeight w:val="403"/>
        </w:trPr>
        <w:tc>
          <w:tcPr>
            <w:tcW w:w="562" w:type="dxa"/>
            <w:shd w:val="clear" w:color="auto" w:fill="F2F2F2" w:themeFill="background1" w:themeFillShade="F2"/>
            <w:vAlign w:val="center"/>
          </w:tcPr>
          <w:p w14:paraId="1F6EFE2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2</w:t>
            </w:r>
          </w:p>
        </w:tc>
        <w:tc>
          <w:tcPr>
            <w:tcW w:w="8217" w:type="dxa"/>
            <w:shd w:val="clear" w:color="auto" w:fill="F2F2F2" w:themeFill="background1" w:themeFillShade="F2"/>
            <w:vAlign w:val="center"/>
          </w:tcPr>
          <w:p w14:paraId="00196C14"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
                <w:bCs/>
                <w:color w:val="000000" w:themeColor="text1"/>
              </w:rPr>
              <w:id w:val="-1780247199"/>
              <w14:checkbox>
                <w14:checked w14:val="1"/>
                <w14:checkedState w14:val="2612" w14:font="MS Gothic"/>
                <w14:uncheckedState w14:val="2610" w14:font="MS Gothic"/>
              </w14:checkbox>
            </w:sdtPr>
            <w:sdtContent>
              <w:p w14:paraId="6A53E51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666435130"/>
              <w14:checkbox>
                <w14:checked w14:val="0"/>
                <w14:checkedState w14:val="2612" w14:font="MS Gothic"/>
                <w14:uncheckedState w14:val="2610" w14:font="MS Gothic"/>
              </w14:checkbox>
            </w:sdtPr>
            <w:sdtContent>
              <w:p w14:paraId="2F87F162"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6C4CD2E2" w14:textId="77777777" w:rsidTr="00A44C30">
        <w:trPr>
          <w:trHeight w:val="439"/>
        </w:trPr>
        <w:tc>
          <w:tcPr>
            <w:tcW w:w="562" w:type="dxa"/>
            <w:shd w:val="clear" w:color="auto" w:fill="F2F2F2" w:themeFill="background1" w:themeFillShade="F2"/>
            <w:vAlign w:val="center"/>
          </w:tcPr>
          <w:p w14:paraId="0386139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3</w:t>
            </w:r>
          </w:p>
        </w:tc>
        <w:tc>
          <w:tcPr>
            <w:tcW w:w="8217" w:type="dxa"/>
            <w:shd w:val="clear" w:color="auto" w:fill="F2F2F2" w:themeFill="background1" w:themeFillShade="F2"/>
            <w:vAlign w:val="center"/>
          </w:tcPr>
          <w:p w14:paraId="49AB6B51"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Vulnerable adults?</w:t>
            </w:r>
          </w:p>
        </w:tc>
        <w:tc>
          <w:tcPr>
            <w:tcW w:w="850" w:type="dxa"/>
            <w:shd w:val="clear" w:color="auto" w:fill="BFBFBF" w:themeFill="background1" w:themeFillShade="BF"/>
            <w:vAlign w:val="center"/>
          </w:tcPr>
          <w:sdt>
            <w:sdtPr>
              <w:rPr>
                <w:rFonts w:ascii="Arial" w:hAnsi="Arial" w:cs="Arial"/>
                <w:b/>
                <w:bCs/>
                <w:color w:val="000000" w:themeColor="text1"/>
              </w:rPr>
              <w:id w:val="555978563"/>
              <w14:checkbox>
                <w14:checked w14:val="0"/>
                <w14:checkedState w14:val="2612" w14:font="MS Gothic"/>
                <w14:uncheckedState w14:val="2610" w14:font="MS Gothic"/>
              </w14:checkbox>
            </w:sdtPr>
            <w:sdtContent>
              <w:p w14:paraId="5040D0E0"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435668532"/>
              <w14:checkbox>
                <w14:checked w14:val="1"/>
                <w14:checkedState w14:val="2612" w14:font="MS Gothic"/>
                <w14:uncheckedState w14:val="2610" w14:font="MS Gothic"/>
              </w14:checkbox>
            </w:sdtPr>
            <w:sdtContent>
              <w:p w14:paraId="619A020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67EC8EAC" w14:textId="77777777" w:rsidTr="00A44C30">
        <w:trPr>
          <w:trHeight w:val="403"/>
        </w:trPr>
        <w:tc>
          <w:tcPr>
            <w:tcW w:w="562" w:type="dxa"/>
            <w:shd w:val="clear" w:color="auto" w:fill="F2F2F2" w:themeFill="background1" w:themeFillShade="F2"/>
            <w:vAlign w:val="center"/>
          </w:tcPr>
          <w:p w14:paraId="5A430A1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4</w:t>
            </w:r>
          </w:p>
        </w:tc>
        <w:tc>
          <w:tcPr>
            <w:tcW w:w="8217" w:type="dxa"/>
            <w:shd w:val="clear" w:color="auto" w:fill="F2F2F2" w:themeFill="background1" w:themeFillShade="F2"/>
            <w:vAlign w:val="center"/>
          </w:tcPr>
          <w:p w14:paraId="58E79E20"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color w:val="000000" w:themeColor="text1"/>
              </w:rPr>
              <w:id w:val="-375472827"/>
              <w14:checkbox>
                <w14:checked w14:val="0"/>
                <w14:checkedState w14:val="2612" w14:font="MS Gothic"/>
                <w14:uncheckedState w14:val="2610" w14:font="MS Gothic"/>
              </w14:checkbox>
            </w:sdtPr>
            <w:sdtContent>
              <w:p w14:paraId="48AA162E"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1887361462"/>
              <w14:checkbox>
                <w14:checked w14:val="1"/>
                <w14:checkedState w14:val="2612" w14:font="MS Gothic"/>
                <w14:uncheckedState w14:val="2610" w14:font="MS Gothic"/>
              </w14:checkbox>
            </w:sdtPr>
            <w:sdtContent>
              <w:p w14:paraId="4021B369"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5E3B431A" w14:textId="77777777" w:rsidTr="00A44C30">
        <w:trPr>
          <w:trHeight w:val="403"/>
        </w:trPr>
        <w:tc>
          <w:tcPr>
            <w:tcW w:w="562" w:type="dxa"/>
            <w:shd w:val="clear" w:color="auto" w:fill="F2F2F2" w:themeFill="background1" w:themeFillShade="F2"/>
            <w:vAlign w:val="center"/>
          </w:tcPr>
          <w:p w14:paraId="792A39E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5</w:t>
            </w:r>
          </w:p>
        </w:tc>
        <w:tc>
          <w:tcPr>
            <w:tcW w:w="8217" w:type="dxa"/>
            <w:shd w:val="clear" w:color="auto" w:fill="F2F2F2" w:themeFill="background1" w:themeFillShade="F2"/>
            <w:vAlign w:val="center"/>
          </w:tcPr>
          <w:p w14:paraId="63FCD99D"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Prisoners?</w:t>
            </w:r>
          </w:p>
        </w:tc>
        <w:tc>
          <w:tcPr>
            <w:tcW w:w="850" w:type="dxa"/>
            <w:shd w:val="clear" w:color="auto" w:fill="BFBFBF" w:themeFill="background1" w:themeFillShade="BF"/>
            <w:vAlign w:val="center"/>
          </w:tcPr>
          <w:sdt>
            <w:sdtPr>
              <w:rPr>
                <w:rFonts w:ascii="Arial" w:hAnsi="Arial" w:cs="Arial"/>
                <w:b/>
                <w:bCs/>
                <w:color w:val="000000" w:themeColor="text1"/>
              </w:rPr>
              <w:id w:val="1692793907"/>
              <w14:checkbox>
                <w14:checked w14:val="0"/>
                <w14:checkedState w14:val="2612" w14:font="MS Gothic"/>
                <w14:uncheckedState w14:val="2610" w14:font="MS Gothic"/>
              </w14:checkbox>
            </w:sdtPr>
            <w:sdtContent>
              <w:p w14:paraId="763555F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326411418"/>
              <w14:checkbox>
                <w14:checked w14:val="1"/>
                <w14:checkedState w14:val="2612" w14:font="MS Gothic"/>
                <w14:uncheckedState w14:val="2610" w14:font="MS Gothic"/>
              </w14:checkbox>
            </w:sdtPr>
            <w:sdtContent>
              <w:p w14:paraId="772EECB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5D90310D" w14:textId="77777777" w:rsidTr="00A44C30">
        <w:trPr>
          <w:trHeight w:val="439"/>
        </w:trPr>
        <w:tc>
          <w:tcPr>
            <w:tcW w:w="562" w:type="dxa"/>
            <w:shd w:val="clear" w:color="auto" w:fill="F2F2F2" w:themeFill="background1" w:themeFillShade="F2"/>
            <w:vAlign w:val="center"/>
          </w:tcPr>
          <w:p w14:paraId="228A1F94"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6</w:t>
            </w:r>
          </w:p>
        </w:tc>
        <w:tc>
          <w:tcPr>
            <w:tcW w:w="8217" w:type="dxa"/>
            <w:shd w:val="clear" w:color="auto" w:fill="F2F2F2" w:themeFill="background1" w:themeFillShade="F2"/>
            <w:vAlign w:val="center"/>
          </w:tcPr>
          <w:p w14:paraId="27EA3028"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Young offenders?</w:t>
            </w:r>
          </w:p>
        </w:tc>
        <w:tc>
          <w:tcPr>
            <w:tcW w:w="850" w:type="dxa"/>
            <w:shd w:val="clear" w:color="auto" w:fill="BFBFBF" w:themeFill="background1" w:themeFillShade="BF"/>
            <w:vAlign w:val="center"/>
          </w:tcPr>
          <w:sdt>
            <w:sdtPr>
              <w:rPr>
                <w:rFonts w:ascii="Arial" w:hAnsi="Arial" w:cs="Arial"/>
                <w:b/>
                <w:bCs/>
                <w:color w:val="000000" w:themeColor="text1"/>
              </w:rPr>
              <w:id w:val="1255410168"/>
              <w14:checkbox>
                <w14:checked w14:val="0"/>
                <w14:checkedState w14:val="2612" w14:font="MS Gothic"/>
                <w14:uncheckedState w14:val="2610" w14:font="MS Gothic"/>
              </w14:checkbox>
            </w:sdtPr>
            <w:sdtContent>
              <w:p w14:paraId="5E463BA2"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1236000582"/>
              <w14:checkbox>
                <w14:checked w14:val="1"/>
                <w14:checkedState w14:val="2612" w14:font="MS Gothic"/>
                <w14:uncheckedState w14:val="2610" w14:font="MS Gothic"/>
              </w14:checkbox>
            </w:sdtPr>
            <w:sdtContent>
              <w:p w14:paraId="476A8C2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42670329" w14:textId="77777777" w:rsidTr="00A44C30">
        <w:trPr>
          <w:trHeight w:val="403"/>
        </w:trPr>
        <w:tc>
          <w:tcPr>
            <w:tcW w:w="562" w:type="dxa"/>
            <w:shd w:val="clear" w:color="auto" w:fill="F2F2F2" w:themeFill="background1" w:themeFillShade="F2"/>
            <w:vAlign w:val="center"/>
          </w:tcPr>
          <w:p w14:paraId="7FB69AF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7</w:t>
            </w:r>
          </w:p>
        </w:tc>
        <w:tc>
          <w:tcPr>
            <w:tcW w:w="8217" w:type="dxa"/>
            <w:shd w:val="clear" w:color="auto" w:fill="F2F2F2" w:themeFill="background1" w:themeFillShade="F2"/>
            <w:vAlign w:val="center"/>
          </w:tcPr>
          <w:p w14:paraId="1B649888"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color w:val="000000" w:themeColor="text1"/>
              </w:rPr>
              <w:id w:val="-1016453075"/>
              <w14:checkbox>
                <w14:checked w14:val="0"/>
                <w14:checkedState w14:val="2612" w14:font="MS Gothic"/>
                <w14:uncheckedState w14:val="2610" w14:font="MS Gothic"/>
              </w14:checkbox>
            </w:sdtPr>
            <w:sdtContent>
              <w:p w14:paraId="7D3C4AEE"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1673070048"/>
              <w14:checkbox>
                <w14:checked w14:val="1"/>
                <w14:checkedState w14:val="2612" w14:font="MS Gothic"/>
                <w14:uncheckedState w14:val="2610" w14:font="MS Gothic"/>
              </w14:checkbox>
            </w:sdtPr>
            <w:sdtContent>
              <w:p w14:paraId="0D138F24"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3F04A9F2" w14:textId="77777777" w:rsidTr="00A44C30">
        <w:trPr>
          <w:trHeight w:val="403"/>
        </w:trPr>
        <w:tc>
          <w:tcPr>
            <w:tcW w:w="562" w:type="dxa"/>
            <w:shd w:val="clear" w:color="auto" w:fill="F2F2F2" w:themeFill="background1" w:themeFillShade="F2"/>
            <w:vAlign w:val="center"/>
          </w:tcPr>
          <w:p w14:paraId="04F126B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8</w:t>
            </w:r>
          </w:p>
        </w:tc>
        <w:tc>
          <w:tcPr>
            <w:tcW w:w="8217" w:type="dxa"/>
            <w:shd w:val="clear" w:color="auto" w:fill="F2F2F2" w:themeFill="background1" w:themeFillShade="F2"/>
            <w:vAlign w:val="center"/>
          </w:tcPr>
          <w:p w14:paraId="3268219D"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People engaged in illegal activities?</w:t>
            </w:r>
          </w:p>
        </w:tc>
        <w:tc>
          <w:tcPr>
            <w:tcW w:w="850" w:type="dxa"/>
            <w:shd w:val="clear" w:color="auto" w:fill="BFBFBF" w:themeFill="background1" w:themeFillShade="BF"/>
            <w:vAlign w:val="center"/>
          </w:tcPr>
          <w:sdt>
            <w:sdtPr>
              <w:rPr>
                <w:rFonts w:ascii="Arial" w:hAnsi="Arial" w:cs="Arial"/>
                <w:b/>
                <w:bCs/>
                <w:color w:val="000000" w:themeColor="text1"/>
              </w:rPr>
              <w:id w:val="-1519850840"/>
              <w14:checkbox>
                <w14:checked w14:val="0"/>
                <w14:checkedState w14:val="2612" w14:font="MS Gothic"/>
                <w14:uncheckedState w14:val="2610" w14:font="MS Gothic"/>
              </w14:checkbox>
            </w:sdtPr>
            <w:sdtContent>
              <w:p w14:paraId="5FDE4EAA"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22" w:type="dxa"/>
            <w:shd w:val="clear" w:color="auto" w:fill="BFBFBF" w:themeFill="background1" w:themeFillShade="BF"/>
            <w:vAlign w:val="center"/>
          </w:tcPr>
          <w:sdt>
            <w:sdtPr>
              <w:rPr>
                <w:rFonts w:ascii="Arial" w:hAnsi="Arial" w:cs="Arial"/>
                <w:b/>
                <w:bCs/>
                <w:color w:val="000000" w:themeColor="text1"/>
              </w:rPr>
              <w:id w:val="1072859745"/>
              <w14:checkbox>
                <w14:checked w14:val="1"/>
                <w14:checkedState w14:val="2612" w14:font="MS Gothic"/>
                <w14:uncheckedState w14:val="2610" w14:font="MS Gothic"/>
              </w14:checkbox>
            </w:sdtPr>
            <w:sdtContent>
              <w:p w14:paraId="6E7CA64C"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5A1B1B27" w14:textId="77777777" w:rsidTr="00A44C30">
        <w:trPr>
          <w:trHeight w:val="403"/>
        </w:trPr>
        <w:tc>
          <w:tcPr>
            <w:tcW w:w="562" w:type="dxa"/>
            <w:shd w:val="clear" w:color="auto" w:fill="F2F2F2" w:themeFill="background1" w:themeFillShade="F2"/>
            <w:vAlign w:val="center"/>
          </w:tcPr>
          <w:p w14:paraId="30F877F7"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9</w:t>
            </w:r>
          </w:p>
        </w:tc>
        <w:tc>
          <w:tcPr>
            <w:tcW w:w="8217" w:type="dxa"/>
            <w:shd w:val="clear" w:color="auto" w:fill="F2F2F2" w:themeFill="background1" w:themeFillShade="F2"/>
            <w:vAlign w:val="center"/>
          </w:tcPr>
          <w:p w14:paraId="471F0A68"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Others. Please indicate the participants below, and specifically any group who may be unable to give consent.</w:t>
            </w:r>
          </w:p>
          <w:p w14:paraId="0CDF2328" w14:textId="77777777" w:rsidR="00FF5031" w:rsidRPr="003562C8" w:rsidRDefault="00FF5031" w:rsidP="00A44C30">
            <w:pPr>
              <w:autoSpaceDE w:val="0"/>
              <w:autoSpaceDN w:val="0"/>
              <w:adjustRightInd w:val="0"/>
              <w:rPr>
                <w:rFonts w:ascii="Arial" w:hAnsi="Arial" w:cs="Arial"/>
                <w:color w:val="000000" w:themeColor="text1"/>
                <w:sz w:val="24"/>
                <w:szCs w:val="24"/>
              </w:rPr>
            </w:pPr>
          </w:p>
        </w:tc>
        <w:tc>
          <w:tcPr>
            <w:tcW w:w="850" w:type="dxa"/>
            <w:vMerge w:val="restart"/>
            <w:shd w:val="clear" w:color="auto" w:fill="BFBFBF" w:themeFill="background1" w:themeFillShade="BF"/>
            <w:vAlign w:val="center"/>
          </w:tcPr>
          <w:sdt>
            <w:sdtPr>
              <w:rPr>
                <w:rFonts w:ascii="Arial" w:hAnsi="Arial" w:cs="Arial"/>
                <w:b/>
                <w:bCs/>
                <w:color w:val="000000" w:themeColor="text1"/>
              </w:rPr>
              <w:id w:val="-1984918035"/>
              <w14:checkbox>
                <w14:checked w14:val="0"/>
                <w14:checkedState w14:val="2612" w14:font="MS Gothic"/>
                <w14:uncheckedState w14:val="2610" w14:font="MS Gothic"/>
              </w14:checkbox>
            </w:sdtPr>
            <w:sdtContent>
              <w:p w14:paraId="6754742B"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22" w:type="dxa"/>
            <w:vMerge w:val="restart"/>
            <w:shd w:val="clear" w:color="auto" w:fill="BFBFBF" w:themeFill="background1" w:themeFillShade="BF"/>
            <w:vAlign w:val="center"/>
          </w:tcPr>
          <w:sdt>
            <w:sdtPr>
              <w:rPr>
                <w:rFonts w:ascii="Arial" w:hAnsi="Arial" w:cs="Arial"/>
                <w:b/>
                <w:bCs/>
                <w:color w:val="000000" w:themeColor="text1"/>
              </w:rPr>
              <w:id w:val="-1870052561"/>
              <w14:checkbox>
                <w14:checked w14:val="1"/>
                <w14:checkedState w14:val="2612" w14:font="MS Gothic"/>
                <w14:uncheckedState w14:val="2610" w14:font="MS Gothic"/>
              </w14:checkbox>
            </w:sdtPr>
            <w:sdtContent>
              <w:p w14:paraId="2DF99021"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107E3E90" w14:textId="77777777" w:rsidTr="00A44C30">
        <w:trPr>
          <w:trHeight w:val="403"/>
        </w:trPr>
        <w:tc>
          <w:tcPr>
            <w:tcW w:w="562" w:type="dxa"/>
            <w:vAlign w:val="center"/>
          </w:tcPr>
          <w:p w14:paraId="5CED86DA"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p>
        </w:tc>
        <w:tc>
          <w:tcPr>
            <w:tcW w:w="8217" w:type="dxa"/>
            <w:vAlign w:val="center"/>
          </w:tcPr>
          <w:p w14:paraId="1F5B3150"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Details of any other participant groups:</w:t>
            </w:r>
          </w:p>
          <w:p w14:paraId="087F94E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Not applicable.</w:t>
            </w:r>
          </w:p>
        </w:tc>
        <w:tc>
          <w:tcPr>
            <w:tcW w:w="850" w:type="dxa"/>
            <w:vMerge/>
            <w:shd w:val="clear" w:color="auto" w:fill="BFBFBF" w:themeFill="background1" w:themeFillShade="BF"/>
            <w:vAlign w:val="center"/>
          </w:tcPr>
          <w:p w14:paraId="2180C075"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p>
        </w:tc>
        <w:tc>
          <w:tcPr>
            <w:tcW w:w="822" w:type="dxa"/>
            <w:vMerge/>
            <w:shd w:val="clear" w:color="auto" w:fill="BFBFBF" w:themeFill="background1" w:themeFillShade="BF"/>
            <w:vAlign w:val="center"/>
          </w:tcPr>
          <w:p w14:paraId="63640E1C"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p>
        </w:tc>
      </w:tr>
    </w:tbl>
    <w:p w14:paraId="5632CD7D" w14:textId="77777777" w:rsidR="00FF5031" w:rsidRPr="003562C8" w:rsidRDefault="00FF5031" w:rsidP="00FF5031">
      <w:pPr>
        <w:rPr>
          <w:rFonts w:ascii="Arial" w:hAnsi="Arial" w:cs="Arial"/>
          <w:bCs/>
          <w:color w:val="000000" w:themeColor="text1"/>
        </w:rPr>
      </w:pPr>
    </w:p>
    <w:tbl>
      <w:tblPr>
        <w:tblStyle w:val="TableGrid"/>
        <w:tblW w:w="10451" w:type="dxa"/>
        <w:tblLook w:val="04A0" w:firstRow="1" w:lastRow="0" w:firstColumn="1" w:lastColumn="0" w:noHBand="0" w:noVBand="1"/>
      </w:tblPr>
      <w:tblGrid>
        <w:gridCol w:w="562"/>
        <w:gridCol w:w="3256"/>
        <w:gridCol w:w="6633"/>
      </w:tblGrid>
      <w:tr w:rsidR="00FF5031" w:rsidRPr="003562C8" w14:paraId="645A1901" w14:textId="77777777" w:rsidTr="00A44C30">
        <w:trPr>
          <w:trHeight w:val="403"/>
        </w:trPr>
        <w:tc>
          <w:tcPr>
            <w:tcW w:w="562" w:type="dxa"/>
            <w:tcBorders>
              <w:bottom w:val="single" w:sz="4" w:space="0" w:color="auto"/>
            </w:tcBorders>
            <w:shd w:val="clear" w:color="auto" w:fill="F2F2F2" w:themeFill="background1" w:themeFillShade="F2"/>
          </w:tcPr>
          <w:p w14:paraId="76021092" w14:textId="77777777" w:rsidR="00FF5031" w:rsidRPr="003562C8" w:rsidRDefault="00FF5031" w:rsidP="00A44C30">
            <w:pPr>
              <w:rPr>
                <w:rFonts w:ascii="Arial" w:hAnsi="Arial" w:cs="Arial"/>
                <w:bCs/>
                <w:color w:val="000000" w:themeColor="text1"/>
                <w:sz w:val="24"/>
                <w:szCs w:val="24"/>
              </w:rPr>
            </w:pPr>
          </w:p>
        </w:tc>
        <w:tc>
          <w:tcPr>
            <w:tcW w:w="9889" w:type="dxa"/>
            <w:gridSpan w:val="2"/>
            <w:tcBorders>
              <w:bottom w:val="single" w:sz="4" w:space="0" w:color="auto"/>
            </w:tcBorders>
            <w:shd w:val="clear" w:color="auto" w:fill="F2F2F2" w:themeFill="background1" w:themeFillShade="F2"/>
            <w:vAlign w:val="center"/>
          </w:tcPr>
          <w:p w14:paraId="48429AEA" w14:textId="77777777" w:rsidR="00FF5031" w:rsidRPr="003562C8" w:rsidRDefault="00FF5031" w:rsidP="00A44C30">
            <w:pPr>
              <w:rPr>
                <w:rFonts w:ascii="Arial" w:hAnsi="Arial" w:cs="Arial"/>
                <w:b/>
                <w:color w:val="000000" w:themeColor="text1"/>
                <w:sz w:val="24"/>
                <w:szCs w:val="24"/>
              </w:rPr>
            </w:pPr>
            <w:r w:rsidRPr="003562C8">
              <w:rPr>
                <w:rFonts w:ascii="Arial" w:hAnsi="Arial" w:cs="Arial"/>
                <w:b/>
                <w:color w:val="000000" w:themeColor="text1"/>
                <w:sz w:val="24"/>
                <w:szCs w:val="24"/>
              </w:rPr>
              <w:t>Participant numbers and source</w:t>
            </w:r>
          </w:p>
          <w:p w14:paraId="3E3DCFCF"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 xml:space="preserve">Provide an estimate of the expected number of participants. How will you identify participants and how will they be recruited? </w:t>
            </w:r>
          </w:p>
        </w:tc>
      </w:tr>
      <w:tr w:rsidR="00FF5031" w:rsidRPr="003562C8" w14:paraId="607D2257" w14:textId="77777777" w:rsidTr="00A44C3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7E2F46" w14:textId="77777777" w:rsidR="00FF5031" w:rsidRPr="003562C8" w:rsidRDefault="00FF5031" w:rsidP="00A44C30">
            <w:pPr>
              <w:jc w:val="center"/>
              <w:rPr>
                <w:rFonts w:ascii="Arial" w:hAnsi="Arial" w:cs="Arial"/>
                <w:color w:val="000000" w:themeColor="text1"/>
                <w:sz w:val="24"/>
                <w:szCs w:val="24"/>
              </w:rPr>
            </w:pPr>
            <w:r w:rsidRPr="003562C8">
              <w:rPr>
                <w:rFonts w:ascii="Arial" w:hAnsi="Arial" w:cs="Arial"/>
                <w:color w:val="000000" w:themeColor="text1"/>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8908E" w14:textId="77777777" w:rsidR="00FF5031" w:rsidRPr="003562C8" w:rsidRDefault="00FF5031" w:rsidP="00A44C30">
            <w:pPr>
              <w:rPr>
                <w:rFonts w:ascii="Arial" w:hAnsi="Arial" w:cs="Arial"/>
                <w:color w:val="000000" w:themeColor="text1"/>
                <w:sz w:val="24"/>
                <w:szCs w:val="24"/>
              </w:rPr>
            </w:pPr>
            <w:r w:rsidRPr="003562C8">
              <w:rPr>
                <w:rFonts w:ascii="Arial" w:hAnsi="Arial" w:cs="Arial"/>
                <w:color w:val="000000" w:themeColor="text1"/>
                <w:sz w:val="24"/>
                <w:szCs w:val="24"/>
              </w:rPr>
              <w:t>How many participants are expected?</w:t>
            </w:r>
          </w:p>
          <w:p w14:paraId="32FE88CE" w14:textId="77777777" w:rsidR="00FF5031" w:rsidRPr="003562C8" w:rsidRDefault="00FF5031" w:rsidP="00A44C30">
            <w:pPr>
              <w:rPr>
                <w:rFonts w:ascii="Arial" w:hAnsi="Arial" w:cs="Arial"/>
                <w:color w:val="000000" w:themeColor="text1"/>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69D30BEB" w14:textId="77777777" w:rsidR="00FF5031" w:rsidRPr="003562C8" w:rsidRDefault="00FF5031" w:rsidP="00A44C30">
            <w:pPr>
              <w:rPr>
                <w:rFonts w:ascii="Arial" w:hAnsi="Arial" w:cs="Arial"/>
                <w:b/>
                <w:color w:val="000000" w:themeColor="text1"/>
                <w:sz w:val="24"/>
                <w:szCs w:val="24"/>
              </w:rPr>
            </w:pPr>
            <w:r w:rsidRPr="003562C8">
              <w:rPr>
                <w:rFonts w:ascii="Arial" w:hAnsi="Arial" w:cs="Arial"/>
                <w:color w:val="000000" w:themeColor="text1"/>
                <w:sz w:val="24"/>
                <w:szCs w:val="24"/>
              </w:rPr>
              <w:t xml:space="preserve">Approximately 150 to 250 participants are expected. Participants will be recruited online using convenience sampling. The survey link will be shared through personal networks and relevant online channels to reach UK adult consumers who purchase, use, or are interested in premium or quality skincare products. </w:t>
            </w:r>
          </w:p>
        </w:tc>
      </w:tr>
      <w:tr w:rsidR="00FF5031" w:rsidRPr="003562C8" w14:paraId="346ADE6E" w14:textId="77777777" w:rsidTr="00A44C3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9B59FE" w14:textId="77777777" w:rsidR="00FF5031" w:rsidRPr="003562C8" w:rsidRDefault="00FF5031" w:rsidP="00A44C30">
            <w:pPr>
              <w:jc w:val="center"/>
              <w:rPr>
                <w:rFonts w:ascii="Arial" w:hAnsi="Arial" w:cs="Arial"/>
                <w:color w:val="000000" w:themeColor="text1"/>
                <w:sz w:val="24"/>
                <w:szCs w:val="24"/>
              </w:rPr>
            </w:pPr>
            <w:r w:rsidRPr="003562C8">
              <w:rPr>
                <w:rFonts w:ascii="Arial" w:hAnsi="Arial" w:cs="Arial"/>
                <w:color w:val="000000" w:themeColor="text1"/>
                <w:sz w:val="24"/>
                <w:szCs w:val="24"/>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D83ED0" w14:textId="77777777" w:rsidR="00FF5031" w:rsidRPr="003562C8" w:rsidRDefault="00FF5031" w:rsidP="00A44C30">
            <w:pPr>
              <w:rPr>
                <w:rFonts w:ascii="Arial" w:hAnsi="Arial" w:cs="Arial"/>
                <w:color w:val="000000" w:themeColor="text1"/>
                <w:sz w:val="24"/>
                <w:szCs w:val="24"/>
              </w:rPr>
            </w:pPr>
            <w:r w:rsidRPr="003562C8">
              <w:rPr>
                <w:rFonts w:ascii="Arial" w:hAnsi="Arial" w:cs="Arial"/>
                <w:color w:val="000000" w:themeColor="text1"/>
                <w:sz w:val="24"/>
                <w:szCs w:val="24"/>
              </w:rPr>
              <w:t>Who will the participants be?</w:t>
            </w:r>
          </w:p>
          <w:p w14:paraId="6FEE8DB9" w14:textId="77777777" w:rsidR="00FF5031" w:rsidRPr="003562C8" w:rsidRDefault="00FF5031" w:rsidP="00A44C30">
            <w:pPr>
              <w:rPr>
                <w:rFonts w:ascii="Arial" w:hAnsi="Arial" w:cs="Arial"/>
                <w:color w:val="000000" w:themeColor="text1"/>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DBFDC15" w14:textId="77777777" w:rsidR="00FF5031" w:rsidRPr="003562C8" w:rsidRDefault="00FF5031" w:rsidP="00A44C30">
            <w:pPr>
              <w:rPr>
                <w:rFonts w:ascii="Arial" w:hAnsi="Arial" w:cs="Arial"/>
                <w:i/>
                <w:color w:val="000000" w:themeColor="text1"/>
                <w:sz w:val="24"/>
                <w:szCs w:val="24"/>
              </w:rPr>
            </w:pPr>
            <w:r w:rsidRPr="003562C8">
              <w:rPr>
                <w:rFonts w:ascii="Arial" w:hAnsi="Arial" w:cs="Arial"/>
                <w:color w:val="000000" w:themeColor="text1"/>
                <w:sz w:val="24"/>
                <w:szCs w:val="24"/>
              </w:rPr>
              <w:t>The participants will be adults aged 18 or over who live in the UK and who purchase, use, or are interested in premium or quality skincare products. The study is aimed at ordinary consumers rather than children, vulnerable groups, prisoners, or people in dependent relationships with the researcher.</w:t>
            </w:r>
          </w:p>
        </w:tc>
      </w:tr>
      <w:tr w:rsidR="00FF5031" w:rsidRPr="003562C8" w14:paraId="5A098875" w14:textId="77777777" w:rsidTr="00A44C30">
        <w:trPr>
          <w:trHeight w:val="403"/>
        </w:trPr>
        <w:tc>
          <w:tcPr>
            <w:tcW w:w="562" w:type="dxa"/>
            <w:tcBorders>
              <w:top w:val="single" w:sz="4" w:space="0" w:color="auto"/>
            </w:tcBorders>
            <w:shd w:val="clear" w:color="auto" w:fill="F2F2F2" w:themeFill="background1" w:themeFillShade="F2"/>
            <w:vAlign w:val="center"/>
          </w:tcPr>
          <w:p w14:paraId="02E402C6" w14:textId="77777777" w:rsidR="00FF5031" w:rsidRPr="003562C8" w:rsidRDefault="00FF5031" w:rsidP="00A44C30">
            <w:pPr>
              <w:jc w:val="center"/>
              <w:rPr>
                <w:rFonts w:ascii="Arial" w:hAnsi="Arial" w:cs="Arial"/>
                <w:color w:val="000000" w:themeColor="text1"/>
                <w:sz w:val="24"/>
                <w:szCs w:val="24"/>
              </w:rPr>
            </w:pPr>
            <w:r w:rsidRPr="003562C8">
              <w:rPr>
                <w:rFonts w:ascii="Arial" w:hAnsi="Arial" w:cs="Arial"/>
                <w:color w:val="000000" w:themeColor="text1"/>
                <w:sz w:val="24"/>
                <w:szCs w:val="24"/>
              </w:rPr>
              <w:t>12</w:t>
            </w:r>
          </w:p>
        </w:tc>
        <w:tc>
          <w:tcPr>
            <w:tcW w:w="3256" w:type="dxa"/>
            <w:tcBorders>
              <w:top w:val="single" w:sz="4" w:space="0" w:color="auto"/>
            </w:tcBorders>
            <w:shd w:val="clear" w:color="auto" w:fill="F2F2F2" w:themeFill="background1" w:themeFillShade="F2"/>
            <w:vAlign w:val="center"/>
          </w:tcPr>
          <w:p w14:paraId="004B0D1F" w14:textId="77777777" w:rsidR="00FF5031" w:rsidRPr="003562C8" w:rsidRDefault="00FF5031" w:rsidP="00A44C30">
            <w:pPr>
              <w:rPr>
                <w:rFonts w:ascii="Arial" w:hAnsi="Arial" w:cs="Arial"/>
                <w:color w:val="000000" w:themeColor="text1"/>
                <w:sz w:val="24"/>
                <w:szCs w:val="24"/>
              </w:rPr>
            </w:pPr>
            <w:r w:rsidRPr="003562C8">
              <w:rPr>
                <w:rFonts w:ascii="Arial" w:hAnsi="Arial" w:cs="Arial"/>
                <w:color w:val="000000" w:themeColor="text1"/>
                <w:sz w:val="24"/>
                <w:szCs w:val="24"/>
              </w:rPr>
              <w:t>How will you identify the participants?</w:t>
            </w:r>
          </w:p>
        </w:tc>
        <w:tc>
          <w:tcPr>
            <w:tcW w:w="6633" w:type="dxa"/>
            <w:tcBorders>
              <w:top w:val="single" w:sz="4" w:space="0" w:color="auto"/>
            </w:tcBorders>
            <w:vAlign w:val="center"/>
          </w:tcPr>
          <w:p w14:paraId="5A4311AA" w14:textId="77777777" w:rsidR="00FF5031" w:rsidRPr="003562C8" w:rsidRDefault="00FF5031" w:rsidP="00A44C30">
            <w:pPr>
              <w:rPr>
                <w:rFonts w:ascii="Arial" w:hAnsi="Arial" w:cs="Arial"/>
                <w:color w:val="000000" w:themeColor="text1"/>
                <w:sz w:val="24"/>
                <w:szCs w:val="24"/>
              </w:rPr>
            </w:pPr>
            <w:r w:rsidRPr="003562C8">
              <w:rPr>
                <w:rFonts w:ascii="Arial" w:hAnsi="Arial" w:cs="Arial"/>
                <w:color w:val="000000" w:themeColor="text1"/>
                <w:sz w:val="24"/>
                <w:szCs w:val="24"/>
              </w:rPr>
              <w:t xml:space="preserve">Participants will be identified through a short screening question at the beginning of the online questionnaire to confirm that they are aged 18 or over and fit the target consumer profile for the study. Recruitment will be through voluntary response to an online survey invitation. </w:t>
            </w:r>
          </w:p>
        </w:tc>
      </w:tr>
    </w:tbl>
    <w:p w14:paraId="3AC4DB0D" w14:textId="77777777" w:rsidR="00FF5031" w:rsidRPr="003562C8" w:rsidRDefault="00FF5031" w:rsidP="00FF5031">
      <w:pPr>
        <w:rPr>
          <w:rFonts w:ascii="Arial" w:hAnsi="Arial" w:cs="Arial"/>
          <w:bCs/>
          <w:color w:val="000000" w:themeColor="text1"/>
        </w:rPr>
      </w:pPr>
    </w:p>
    <w:p w14:paraId="2D1466CD" w14:textId="77777777" w:rsidR="00FF5031" w:rsidRPr="003562C8" w:rsidRDefault="00FF5031" w:rsidP="00FF5031">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FF5031" w:rsidRPr="003562C8" w14:paraId="0F2A6221" w14:textId="77777777" w:rsidTr="00A44C30">
        <w:tc>
          <w:tcPr>
            <w:tcW w:w="562" w:type="dxa"/>
            <w:shd w:val="clear" w:color="auto" w:fill="F2F2F2" w:themeFill="background1" w:themeFillShade="F2"/>
            <w:vAlign w:val="center"/>
          </w:tcPr>
          <w:p w14:paraId="02B8A197"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p>
        </w:tc>
        <w:tc>
          <w:tcPr>
            <w:tcW w:w="7088" w:type="dxa"/>
            <w:shd w:val="clear" w:color="auto" w:fill="F2F2F2" w:themeFill="background1" w:themeFillShade="F2"/>
          </w:tcPr>
          <w:p w14:paraId="001BCC8A" w14:textId="77777777" w:rsidR="00FF5031" w:rsidRPr="003562C8" w:rsidRDefault="00FF5031" w:rsidP="00A44C30">
            <w:pPr>
              <w:autoSpaceDE w:val="0"/>
              <w:autoSpaceDN w:val="0"/>
              <w:adjustRightInd w:val="0"/>
              <w:jc w:val="both"/>
              <w:rPr>
                <w:rFonts w:ascii="Arial" w:hAnsi="Arial" w:cs="Arial"/>
                <w:b/>
                <w:color w:val="000000" w:themeColor="text1"/>
                <w:sz w:val="24"/>
                <w:szCs w:val="24"/>
              </w:rPr>
            </w:pPr>
            <w:r w:rsidRPr="003562C8">
              <w:rPr>
                <w:rFonts w:ascii="Arial" w:hAnsi="Arial" w:cs="Arial"/>
                <w:b/>
                <w:color w:val="000000" w:themeColor="text1"/>
                <w:sz w:val="24"/>
                <w:szCs w:val="24"/>
              </w:rPr>
              <w:t>Information for participants:</w:t>
            </w:r>
          </w:p>
        </w:tc>
        <w:tc>
          <w:tcPr>
            <w:tcW w:w="992" w:type="dxa"/>
            <w:shd w:val="clear" w:color="auto" w:fill="F2F2F2" w:themeFill="background1" w:themeFillShade="F2"/>
            <w:vAlign w:val="bottom"/>
          </w:tcPr>
          <w:p w14:paraId="458283D4"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p>
          <w:p w14:paraId="3B08479C"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YES</w:t>
            </w:r>
          </w:p>
        </w:tc>
        <w:tc>
          <w:tcPr>
            <w:tcW w:w="851" w:type="dxa"/>
            <w:shd w:val="clear" w:color="auto" w:fill="F2F2F2" w:themeFill="background1" w:themeFillShade="F2"/>
            <w:vAlign w:val="bottom"/>
          </w:tcPr>
          <w:p w14:paraId="47AFEEF5"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NO</w:t>
            </w:r>
          </w:p>
        </w:tc>
        <w:tc>
          <w:tcPr>
            <w:tcW w:w="992" w:type="dxa"/>
            <w:shd w:val="clear" w:color="auto" w:fill="F2F2F2" w:themeFill="background1" w:themeFillShade="F2"/>
          </w:tcPr>
          <w:p w14:paraId="436F0B30"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p>
          <w:p w14:paraId="160D16A4"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N/A</w:t>
            </w:r>
          </w:p>
        </w:tc>
      </w:tr>
      <w:tr w:rsidR="00FF5031" w:rsidRPr="003562C8" w14:paraId="12C8628C" w14:textId="77777777" w:rsidTr="00A44C30">
        <w:trPr>
          <w:trHeight w:val="439"/>
        </w:trPr>
        <w:tc>
          <w:tcPr>
            <w:tcW w:w="562" w:type="dxa"/>
            <w:shd w:val="clear" w:color="auto" w:fill="F2F2F2" w:themeFill="background1" w:themeFillShade="F2"/>
            <w:vAlign w:val="center"/>
          </w:tcPr>
          <w:p w14:paraId="68034994"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13</w:t>
            </w:r>
          </w:p>
        </w:tc>
        <w:tc>
          <w:tcPr>
            <w:tcW w:w="7088" w:type="dxa"/>
            <w:shd w:val="clear" w:color="auto" w:fill="F2F2F2" w:themeFill="background1" w:themeFillShade="F2"/>
            <w:vAlign w:val="center"/>
          </w:tcPr>
          <w:p w14:paraId="612A9871"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color w:val="000000" w:themeColor="text1"/>
              </w:rPr>
              <w:id w:val="638854427"/>
              <w14:checkbox>
                <w14:checked w14:val="1"/>
                <w14:checkedState w14:val="2612" w14:font="MS Gothic"/>
                <w14:uncheckedState w14:val="2610" w14:font="MS Gothic"/>
              </w14:checkbox>
            </w:sdtPr>
            <w:sdtContent>
              <w:p w14:paraId="3A27138C"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1838415725"/>
              <w14:checkbox>
                <w14:checked w14:val="0"/>
                <w14:checkedState w14:val="2612" w14:font="MS Gothic"/>
                <w14:uncheckedState w14:val="2610" w14:font="MS Gothic"/>
              </w14:checkbox>
            </w:sdtPr>
            <w:sdtContent>
              <w:p w14:paraId="0825BC4D"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2018272357"/>
              <w14:checkbox>
                <w14:checked w14:val="0"/>
                <w14:checkedState w14:val="2612" w14:font="MS Gothic"/>
                <w14:uncheckedState w14:val="2610" w14:font="MS Gothic"/>
              </w14:checkbox>
            </w:sdtPr>
            <w:sdtContent>
              <w:p w14:paraId="2AB592A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15470662" w14:textId="77777777" w:rsidTr="00A44C30">
        <w:trPr>
          <w:trHeight w:val="403"/>
        </w:trPr>
        <w:tc>
          <w:tcPr>
            <w:tcW w:w="562" w:type="dxa"/>
            <w:shd w:val="clear" w:color="auto" w:fill="F2F2F2" w:themeFill="background1" w:themeFillShade="F2"/>
            <w:vAlign w:val="center"/>
          </w:tcPr>
          <w:p w14:paraId="2C793FB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14</w:t>
            </w:r>
          </w:p>
        </w:tc>
        <w:tc>
          <w:tcPr>
            <w:tcW w:w="7088" w:type="dxa"/>
            <w:shd w:val="clear" w:color="auto" w:fill="F2F2F2" w:themeFill="background1" w:themeFillShade="F2"/>
            <w:vAlign w:val="center"/>
          </w:tcPr>
          <w:p w14:paraId="428E4BC9"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color w:val="000000" w:themeColor="text1"/>
              </w:rPr>
              <w:id w:val="1917978816"/>
              <w14:checkbox>
                <w14:checked w14:val="1"/>
                <w14:checkedState w14:val="2612" w14:font="MS Gothic"/>
                <w14:uncheckedState w14:val="2610" w14:font="MS Gothic"/>
              </w14:checkbox>
            </w:sdtPr>
            <w:sdtContent>
              <w:p w14:paraId="67FE44F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266745090"/>
              <w14:checkbox>
                <w14:checked w14:val="0"/>
                <w14:checkedState w14:val="2612" w14:font="MS Gothic"/>
                <w14:uncheckedState w14:val="2610" w14:font="MS Gothic"/>
              </w14:checkbox>
            </w:sdtPr>
            <w:sdtContent>
              <w:p w14:paraId="20A8CDF7"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1964613576"/>
              <w14:checkbox>
                <w14:checked w14:val="0"/>
                <w14:checkedState w14:val="2612" w14:font="MS Gothic"/>
                <w14:uncheckedState w14:val="2610" w14:font="MS Gothic"/>
              </w14:checkbox>
            </w:sdtPr>
            <w:sdtContent>
              <w:p w14:paraId="06F2377A"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311F024C" w14:textId="77777777" w:rsidTr="00A44C30">
        <w:trPr>
          <w:trHeight w:val="439"/>
        </w:trPr>
        <w:tc>
          <w:tcPr>
            <w:tcW w:w="562" w:type="dxa"/>
            <w:shd w:val="clear" w:color="auto" w:fill="F2F2F2" w:themeFill="background1" w:themeFillShade="F2"/>
            <w:vAlign w:val="center"/>
          </w:tcPr>
          <w:p w14:paraId="60CCA6E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15</w:t>
            </w:r>
          </w:p>
        </w:tc>
        <w:tc>
          <w:tcPr>
            <w:tcW w:w="7088" w:type="dxa"/>
            <w:shd w:val="clear" w:color="auto" w:fill="F2F2F2" w:themeFill="background1" w:themeFillShade="F2"/>
            <w:vAlign w:val="center"/>
          </w:tcPr>
          <w:p w14:paraId="262AF84E"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
                <w:bCs/>
                <w:color w:val="000000" w:themeColor="text1"/>
              </w:rPr>
              <w:id w:val="173071009"/>
              <w14:checkbox>
                <w14:checked w14:val="1"/>
                <w14:checkedState w14:val="2612" w14:font="MS Gothic"/>
                <w14:uncheckedState w14:val="2610" w14:font="MS Gothic"/>
              </w14:checkbox>
            </w:sdtPr>
            <w:sdtContent>
              <w:p w14:paraId="598497C2"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1777214799"/>
              <w14:checkbox>
                <w14:checked w14:val="0"/>
                <w14:checkedState w14:val="2612" w14:font="MS Gothic"/>
                <w14:uncheckedState w14:val="2610" w14:font="MS Gothic"/>
              </w14:checkbox>
            </w:sdtPr>
            <w:sdtContent>
              <w:p w14:paraId="4EBEDBFF"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2046200750"/>
              <w14:checkbox>
                <w14:checked w14:val="0"/>
                <w14:checkedState w14:val="2612" w14:font="MS Gothic"/>
                <w14:uncheckedState w14:val="2610" w14:font="MS Gothic"/>
              </w14:checkbox>
            </w:sdtPr>
            <w:sdtContent>
              <w:p w14:paraId="0B0A9C6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2712EA38" w14:textId="77777777" w:rsidTr="00A44C30">
        <w:trPr>
          <w:trHeight w:val="403"/>
        </w:trPr>
        <w:tc>
          <w:tcPr>
            <w:tcW w:w="562" w:type="dxa"/>
            <w:shd w:val="clear" w:color="auto" w:fill="F2F2F2" w:themeFill="background1" w:themeFillShade="F2"/>
            <w:vAlign w:val="center"/>
          </w:tcPr>
          <w:p w14:paraId="0DA7E026"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16</w:t>
            </w:r>
          </w:p>
        </w:tc>
        <w:tc>
          <w:tcPr>
            <w:tcW w:w="7088" w:type="dxa"/>
            <w:shd w:val="clear" w:color="auto" w:fill="F2F2F2" w:themeFill="background1" w:themeFillShade="F2"/>
            <w:vAlign w:val="center"/>
          </w:tcPr>
          <w:p w14:paraId="7C4ED0A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color w:val="000000" w:themeColor="text1"/>
              </w:rPr>
              <w:id w:val="1907947677"/>
              <w14:checkbox>
                <w14:checked w14:val="1"/>
                <w14:checkedState w14:val="2612" w14:font="MS Gothic"/>
                <w14:uncheckedState w14:val="2610" w14:font="MS Gothic"/>
              </w14:checkbox>
            </w:sdtPr>
            <w:sdtContent>
              <w:p w14:paraId="76A8192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1997954874"/>
              <w14:checkbox>
                <w14:checked w14:val="0"/>
                <w14:checkedState w14:val="2612" w14:font="MS Gothic"/>
                <w14:uncheckedState w14:val="2610" w14:font="MS Gothic"/>
              </w14:checkbox>
            </w:sdtPr>
            <w:sdtContent>
              <w:p w14:paraId="29DA79F0"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833887313"/>
              <w14:checkbox>
                <w14:checked w14:val="0"/>
                <w14:checkedState w14:val="2612" w14:font="MS Gothic"/>
                <w14:uncheckedState w14:val="2610" w14:font="MS Gothic"/>
              </w14:checkbox>
            </w:sdtPr>
            <w:sdtContent>
              <w:p w14:paraId="3D84B4A5"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7B3BDED1" w14:textId="77777777" w:rsidTr="00A44C30">
        <w:trPr>
          <w:trHeight w:val="439"/>
        </w:trPr>
        <w:tc>
          <w:tcPr>
            <w:tcW w:w="562" w:type="dxa"/>
            <w:shd w:val="clear" w:color="auto" w:fill="F2F2F2" w:themeFill="background1" w:themeFillShade="F2"/>
            <w:vAlign w:val="center"/>
          </w:tcPr>
          <w:p w14:paraId="1BB03CB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17</w:t>
            </w:r>
          </w:p>
        </w:tc>
        <w:tc>
          <w:tcPr>
            <w:tcW w:w="7088" w:type="dxa"/>
            <w:shd w:val="clear" w:color="auto" w:fill="F2F2F2" w:themeFill="background1" w:themeFillShade="F2"/>
            <w:vAlign w:val="center"/>
          </w:tcPr>
          <w:p w14:paraId="5316E2B2"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color w:val="000000" w:themeColor="text1"/>
              </w:rPr>
              <w:id w:val="-65498961"/>
              <w14:checkbox>
                <w14:checked w14:val="0"/>
                <w14:checkedState w14:val="2612" w14:font="MS Gothic"/>
                <w14:uncheckedState w14:val="2610" w14:font="MS Gothic"/>
              </w14:checkbox>
            </w:sdtPr>
            <w:sdtContent>
              <w:p w14:paraId="30039DC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327907113"/>
              <w14:checkbox>
                <w14:checked w14:val="0"/>
                <w14:checkedState w14:val="2612" w14:font="MS Gothic"/>
                <w14:uncheckedState w14:val="2610" w14:font="MS Gothic"/>
              </w14:checkbox>
            </w:sdtPr>
            <w:sdtContent>
              <w:p w14:paraId="15C9CB32"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843242132"/>
              <w14:checkbox>
                <w14:checked w14:val="1"/>
                <w14:checkedState w14:val="2612" w14:font="MS Gothic"/>
                <w14:uncheckedState w14:val="2610" w14:font="MS Gothic"/>
              </w14:checkbox>
            </w:sdtPr>
            <w:sdtContent>
              <w:p w14:paraId="7984EB1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423361EB" w14:textId="77777777" w:rsidTr="00A44C30">
        <w:trPr>
          <w:trHeight w:val="403"/>
        </w:trPr>
        <w:tc>
          <w:tcPr>
            <w:tcW w:w="562" w:type="dxa"/>
            <w:shd w:val="clear" w:color="auto" w:fill="F2F2F2" w:themeFill="background1" w:themeFillShade="F2"/>
            <w:vAlign w:val="center"/>
          </w:tcPr>
          <w:p w14:paraId="42DFF5B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18</w:t>
            </w:r>
          </w:p>
        </w:tc>
        <w:tc>
          <w:tcPr>
            <w:tcW w:w="7088" w:type="dxa"/>
            <w:shd w:val="clear" w:color="auto" w:fill="F2F2F2" w:themeFill="background1" w:themeFillShade="F2"/>
            <w:vAlign w:val="center"/>
          </w:tcPr>
          <w:p w14:paraId="24E2DFE0"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color w:val="000000" w:themeColor="text1"/>
              </w:rPr>
              <w:id w:val="-1689744163"/>
              <w14:checkbox>
                <w14:checked w14:val="1"/>
                <w14:checkedState w14:val="2612" w14:font="MS Gothic"/>
                <w14:uncheckedState w14:val="2610" w14:font="MS Gothic"/>
              </w14:checkbox>
            </w:sdtPr>
            <w:sdtContent>
              <w:p w14:paraId="2EB35F2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1160307203"/>
              <w14:checkbox>
                <w14:checked w14:val="0"/>
                <w14:checkedState w14:val="2612" w14:font="MS Gothic"/>
                <w14:uncheckedState w14:val="2610" w14:font="MS Gothic"/>
              </w14:checkbox>
            </w:sdtPr>
            <w:sdtContent>
              <w:p w14:paraId="32563FA6"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270004211"/>
              <w14:checkbox>
                <w14:checked w14:val="0"/>
                <w14:checkedState w14:val="2612" w14:font="MS Gothic"/>
                <w14:uncheckedState w14:val="2610" w14:font="MS Gothic"/>
              </w14:checkbox>
            </w:sdtPr>
            <w:sdtContent>
              <w:p w14:paraId="31D48D09"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023821D9" w14:textId="77777777" w:rsidTr="00A44C30">
        <w:trPr>
          <w:trHeight w:val="439"/>
        </w:trPr>
        <w:tc>
          <w:tcPr>
            <w:tcW w:w="562" w:type="dxa"/>
            <w:shd w:val="clear" w:color="auto" w:fill="F2F2F2" w:themeFill="background1" w:themeFillShade="F2"/>
            <w:vAlign w:val="center"/>
          </w:tcPr>
          <w:p w14:paraId="4840516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19</w:t>
            </w:r>
          </w:p>
        </w:tc>
        <w:tc>
          <w:tcPr>
            <w:tcW w:w="7088" w:type="dxa"/>
            <w:shd w:val="clear" w:color="auto" w:fill="F2F2F2" w:themeFill="background1" w:themeFillShade="F2"/>
            <w:vAlign w:val="center"/>
          </w:tcPr>
          <w:p w14:paraId="6680D9BA"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color w:val="000000" w:themeColor="text1"/>
              </w:rPr>
              <w:id w:val="-120004605"/>
              <w14:checkbox>
                <w14:checked w14:val="1"/>
                <w14:checkedState w14:val="2612" w14:font="MS Gothic"/>
                <w14:uncheckedState w14:val="2610" w14:font="MS Gothic"/>
              </w14:checkbox>
            </w:sdtPr>
            <w:sdtContent>
              <w:p w14:paraId="782D9C9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502748247"/>
              <w14:checkbox>
                <w14:checked w14:val="0"/>
                <w14:checkedState w14:val="2612" w14:font="MS Gothic"/>
                <w14:uncheckedState w14:val="2610" w14:font="MS Gothic"/>
              </w14:checkbox>
            </w:sdtPr>
            <w:sdtContent>
              <w:p w14:paraId="08DC6B61"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196125454"/>
              <w14:checkbox>
                <w14:checked w14:val="0"/>
                <w14:checkedState w14:val="2612" w14:font="MS Gothic"/>
                <w14:uncheckedState w14:val="2610" w14:font="MS Gothic"/>
              </w14:checkbox>
            </w:sdtPr>
            <w:sdtContent>
              <w:p w14:paraId="0B100FB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4C97BA9F" w14:textId="77777777" w:rsidTr="00A44C30">
        <w:trPr>
          <w:trHeight w:val="403"/>
        </w:trPr>
        <w:tc>
          <w:tcPr>
            <w:tcW w:w="562" w:type="dxa"/>
            <w:shd w:val="clear" w:color="auto" w:fill="F2F2F2" w:themeFill="background1" w:themeFillShade="F2"/>
            <w:vAlign w:val="center"/>
          </w:tcPr>
          <w:p w14:paraId="3E773C0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20</w:t>
            </w:r>
          </w:p>
        </w:tc>
        <w:tc>
          <w:tcPr>
            <w:tcW w:w="7088" w:type="dxa"/>
            <w:shd w:val="clear" w:color="auto" w:fill="F2F2F2" w:themeFill="background1" w:themeFillShade="F2"/>
            <w:vAlign w:val="center"/>
          </w:tcPr>
          <w:p w14:paraId="7F479DB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color w:val="000000" w:themeColor="text1"/>
              </w:rPr>
              <w:id w:val="96221617"/>
              <w14:checkbox>
                <w14:checked w14:val="1"/>
                <w14:checkedState w14:val="2612" w14:font="MS Gothic"/>
                <w14:uncheckedState w14:val="2610" w14:font="MS Gothic"/>
              </w14:checkbox>
            </w:sdtPr>
            <w:sdtContent>
              <w:p w14:paraId="797B0C10"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715357891"/>
              <w14:checkbox>
                <w14:checked w14:val="0"/>
                <w14:checkedState w14:val="2612" w14:font="MS Gothic"/>
                <w14:uncheckedState w14:val="2610" w14:font="MS Gothic"/>
              </w14:checkbox>
            </w:sdtPr>
            <w:sdtContent>
              <w:p w14:paraId="008AA8D8"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861819308"/>
              <w14:checkbox>
                <w14:checked w14:val="0"/>
                <w14:checkedState w14:val="2612" w14:font="MS Gothic"/>
                <w14:uncheckedState w14:val="2610" w14:font="MS Gothic"/>
              </w14:checkbox>
            </w:sdtPr>
            <w:sdtContent>
              <w:p w14:paraId="627C10A7"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61F286AE" w14:textId="77777777" w:rsidTr="00A44C30">
        <w:trPr>
          <w:trHeight w:val="439"/>
        </w:trPr>
        <w:tc>
          <w:tcPr>
            <w:tcW w:w="562" w:type="dxa"/>
            <w:shd w:val="clear" w:color="auto" w:fill="F2F2F2" w:themeFill="background1" w:themeFillShade="F2"/>
            <w:vAlign w:val="center"/>
          </w:tcPr>
          <w:p w14:paraId="73DF56E7"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21</w:t>
            </w:r>
          </w:p>
        </w:tc>
        <w:tc>
          <w:tcPr>
            <w:tcW w:w="7088" w:type="dxa"/>
            <w:shd w:val="clear" w:color="auto" w:fill="F2F2F2" w:themeFill="background1" w:themeFillShade="F2"/>
            <w:vAlign w:val="center"/>
          </w:tcPr>
          <w:p w14:paraId="5A15C065"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color w:val="000000" w:themeColor="text1"/>
              </w:rPr>
              <w:id w:val="1507015635"/>
              <w14:checkbox>
                <w14:checked w14:val="1"/>
                <w14:checkedState w14:val="2612" w14:font="MS Gothic"/>
                <w14:uncheckedState w14:val="2610" w14:font="MS Gothic"/>
              </w14:checkbox>
            </w:sdtPr>
            <w:sdtContent>
              <w:p w14:paraId="0F82D2D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282701375"/>
              <w14:checkbox>
                <w14:checked w14:val="0"/>
                <w14:checkedState w14:val="2612" w14:font="MS Gothic"/>
                <w14:uncheckedState w14:val="2610" w14:font="MS Gothic"/>
              </w14:checkbox>
            </w:sdtPr>
            <w:sdtContent>
              <w:p w14:paraId="28E0188A"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1075428902"/>
              <w14:checkbox>
                <w14:checked w14:val="0"/>
                <w14:checkedState w14:val="2612" w14:font="MS Gothic"/>
                <w14:uncheckedState w14:val="2610" w14:font="MS Gothic"/>
              </w14:checkbox>
            </w:sdtPr>
            <w:sdtContent>
              <w:p w14:paraId="381A3F1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01959F8F" w14:textId="77777777" w:rsidTr="00A44C30">
        <w:trPr>
          <w:trHeight w:val="403"/>
        </w:trPr>
        <w:tc>
          <w:tcPr>
            <w:tcW w:w="562" w:type="dxa"/>
            <w:tcBorders>
              <w:bottom w:val="single" w:sz="4" w:space="0" w:color="auto"/>
            </w:tcBorders>
            <w:shd w:val="clear" w:color="auto" w:fill="F2F2F2" w:themeFill="background1" w:themeFillShade="F2"/>
            <w:vAlign w:val="center"/>
          </w:tcPr>
          <w:p w14:paraId="3025A5B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22</w:t>
            </w:r>
          </w:p>
        </w:tc>
        <w:tc>
          <w:tcPr>
            <w:tcW w:w="9923" w:type="dxa"/>
            <w:gridSpan w:val="4"/>
            <w:tcBorders>
              <w:bottom w:val="single" w:sz="4" w:space="0" w:color="auto"/>
            </w:tcBorders>
            <w:shd w:val="clear" w:color="auto" w:fill="F2F2F2" w:themeFill="background1" w:themeFillShade="F2"/>
            <w:vAlign w:val="center"/>
          </w:tcPr>
          <w:p w14:paraId="2F524108"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If NO</w:t>
            </w:r>
            <w:r w:rsidRPr="003562C8">
              <w:rPr>
                <w:rFonts w:ascii="Arial" w:hAnsi="Arial" w:cs="Arial"/>
                <w:b/>
                <w:bCs/>
                <w:color w:val="000000" w:themeColor="text1"/>
                <w:sz w:val="24"/>
                <w:szCs w:val="24"/>
              </w:rPr>
              <w:t xml:space="preserve"> </w:t>
            </w:r>
            <w:r w:rsidRPr="003562C8">
              <w:rPr>
                <w:rFonts w:ascii="Arial" w:hAnsi="Arial" w:cs="Arial"/>
                <w:color w:val="000000" w:themeColor="text1"/>
                <w:sz w:val="24"/>
                <w:szCs w:val="24"/>
              </w:rPr>
              <w:t xml:space="preserve">to any of above questions, please give an explanation </w:t>
            </w:r>
          </w:p>
        </w:tc>
      </w:tr>
      <w:tr w:rsidR="00FF5031" w:rsidRPr="003562C8" w14:paraId="66993437" w14:textId="77777777" w:rsidTr="00A44C30">
        <w:trPr>
          <w:trHeight w:val="403"/>
        </w:trPr>
        <w:tc>
          <w:tcPr>
            <w:tcW w:w="562" w:type="dxa"/>
            <w:vAlign w:val="center"/>
          </w:tcPr>
          <w:p w14:paraId="6416E7A5" w14:textId="77777777" w:rsidR="00FF5031" w:rsidRPr="003562C8" w:rsidRDefault="00FF5031" w:rsidP="00A44C30">
            <w:pPr>
              <w:jc w:val="center"/>
              <w:rPr>
                <w:rFonts w:ascii="Arial" w:hAnsi="Arial" w:cs="Arial"/>
                <w:color w:val="000000" w:themeColor="text1"/>
                <w:sz w:val="24"/>
                <w:szCs w:val="24"/>
              </w:rPr>
            </w:pPr>
          </w:p>
        </w:tc>
        <w:tc>
          <w:tcPr>
            <w:tcW w:w="9923" w:type="dxa"/>
            <w:gridSpan w:val="4"/>
            <w:vAlign w:val="center"/>
          </w:tcPr>
          <w:p w14:paraId="5DC195B5"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Not applicable. Participants will be informed in advance about the study procedures, voluntary participation, confidentiality, their right to skip questions, and their right to withdraw before submission. A short debrief statement will also be provided at the end of the survey.</w:t>
            </w:r>
          </w:p>
        </w:tc>
      </w:tr>
    </w:tbl>
    <w:p w14:paraId="1E751EAA" w14:textId="77777777" w:rsidR="00FF5031" w:rsidRPr="003562C8" w:rsidRDefault="00FF5031" w:rsidP="00FF5031">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FF5031" w:rsidRPr="003562C8" w14:paraId="04DB7B4E" w14:textId="77777777" w:rsidTr="00A44C30">
        <w:tc>
          <w:tcPr>
            <w:tcW w:w="562" w:type="dxa"/>
            <w:shd w:val="clear" w:color="auto" w:fill="F2F2F2" w:themeFill="background1" w:themeFillShade="F2"/>
          </w:tcPr>
          <w:p w14:paraId="0E261CD4" w14:textId="77777777" w:rsidR="00FF5031" w:rsidRPr="003562C8" w:rsidRDefault="00FF5031" w:rsidP="00A44C30">
            <w:pPr>
              <w:autoSpaceDE w:val="0"/>
              <w:autoSpaceDN w:val="0"/>
              <w:adjustRightInd w:val="0"/>
              <w:jc w:val="both"/>
              <w:rPr>
                <w:rFonts w:ascii="Arial" w:hAnsi="Arial" w:cs="Arial"/>
                <w:bCs/>
                <w:color w:val="000000" w:themeColor="text1"/>
                <w:sz w:val="24"/>
                <w:szCs w:val="24"/>
              </w:rPr>
            </w:pPr>
          </w:p>
        </w:tc>
        <w:tc>
          <w:tcPr>
            <w:tcW w:w="7088" w:type="dxa"/>
            <w:shd w:val="clear" w:color="auto" w:fill="F2F2F2" w:themeFill="background1" w:themeFillShade="F2"/>
            <w:vAlign w:val="center"/>
          </w:tcPr>
          <w:p w14:paraId="672CA5EA" w14:textId="77777777" w:rsidR="00FF5031" w:rsidRPr="003562C8" w:rsidRDefault="00FF5031" w:rsidP="00A44C30">
            <w:pPr>
              <w:autoSpaceDE w:val="0"/>
              <w:autoSpaceDN w:val="0"/>
              <w:adjustRightInd w:val="0"/>
              <w:rPr>
                <w:rFonts w:ascii="Arial" w:hAnsi="Arial" w:cs="Arial"/>
                <w:b/>
                <w:color w:val="000000" w:themeColor="text1"/>
                <w:sz w:val="24"/>
                <w:szCs w:val="24"/>
              </w:rPr>
            </w:pPr>
            <w:r w:rsidRPr="003562C8">
              <w:rPr>
                <w:rFonts w:ascii="Arial" w:hAnsi="Arial" w:cs="Arial"/>
                <w:b/>
                <w:color w:val="000000" w:themeColor="text1"/>
                <w:sz w:val="24"/>
                <w:szCs w:val="24"/>
              </w:rPr>
              <w:t>Information for participants:</w:t>
            </w:r>
          </w:p>
        </w:tc>
        <w:tc>
          <w:tcPr>
            <w:tcW w:w="992" w:type="dxa"/>
            <w:shd w:val="clear" w:color="auto" w:fill="F2F2F2" w:themeFill="background1" w:themeFillShade="F2"/>
            <w:vAlign w:val="bottom"/>
          </w:tcPr>
          <w:p w14:paraId="36E5E4FD"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p>
          <w:p w14:paraId="2C8E95BA"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YES</w:t>
            </w:r>
          </w:p>
        </w:tc>
        <w:tc>
          <w:tcPr>
            <w:tcW w:w="851" w:type="dxa"/>
            <w:shd w:val="clear" w:color="auto" w:fill="F2F2F2" w:themeFill="background1" w:themeFillShade="F2"/>
            <w:vAlign w:val="bottom"/>
          </w:tcPr>
          <w:p w14:paraId="7512D5E9"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NO</w:t>
            </w:r>
          </w:p>
        </w:tc>
        <w:tc>
          <w:tcPr>
            <w:tcW w:w="992" w:type="dxa"/>
            <w:shd w:val="clear" w:color="auto" w:fill="F2F2F2" w:themeFill="background1" w:themeFillShade="F2"/>
            <w:vAlign w:val="bottom"/>
          </w:tcPr>
          <w:p w14:paraId="6EA54793"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p>
          <w:p w14:paraId="55B7BD06"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N/A</w:t>
            </w:r>
          </w:p>
        </w:tc>
      </w:tr>
      <w:tr w:rsidR="00FF5031" w:rsidRPr="003562C8" w14:paraId="4940CFA0" w14:textId="77777777" w:rsidTr="00A44C30">
        <w:trPr>
          <w:trHeight w:val="439"/>
        </w:trPr>
        <w:tc>
          <w:tcPr>
            <w:tcW w:w="562" w:type="dxa"/>
            <w:shd w:val="clear" w:color="auto" w:fill="F2F2F2" w:themeFill="background1" w:themeFillShade="F2"/>
            <w:vAlign w:val="center"/>
          </w:tcPr>
          <w:p w14:paraId="731616EE"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24</w:t>
            </w:r>
          </w:p>
        </w:tc>
        <w:tc>
          <w:tcPr>
            <w:tcW w:w="7088" w:type="dxa"/>
            <w:shd w:val="clear" w:color="auto" w:fill="F2F2F2" w:themeFill="background1" w:themeFillShade="F2"/>
            <w:vAlign w:val="center"/>
          </w:tcPr>
          <w:p w14:paraId="317AA01F"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Will participants be paid?</w:t>
            </w:r>
          </w:p>
        </w:tc>
        <w:tc>
          <w:tcPr>
            <w:tcW w:w="992" w:type="dxa"/>
            <w:shd w:val="clear" w:color="auto" w:fill="BFBFBF" w:themeFill="background1" w:themeFillShade="BF"/>
            <w:vAlign w:val="center"/>
          </w:tcPr>
          <w:sdt>
            <w:sdtPr>
              <w:rPr>
                <w:rFonts w:ascii="Arial" w:hAnsi="Arial" w:cs="Arial"/>
                <w:b/>
                <w:bCs/>
                <w:color w:val="000000" w:themeColor="text1"/>
              </w:rPr>
              <w:id w:val="51043762"/>
              <w14:checkbox>
                <w14:checked w14:val="0"/>
                <w14:checkedState w14:val="2612" w14:font="MS Gothic"/>
                <w14:uncheckedState w14:val="2610" w14:font="MS Gothic"/>
              </w14:checkbox>
            </w:sdtPr>
            <w:sdtContent>
              <w:p w14:paraId="485DA23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256140063"/>
              <w14:checkbox>
                <w14:checked w14:val="1"/>
                <w14:checkedState w14:val="2612" w14:font="MS Gothic"/>
                <w14:uncheckedState w14:val="2610" w14:font="MS Gothic"/>
              </w14:checkbox>
            </w:sdtPr>
            <w:sdtContent>
              <w:p w14:paraId="4B2634AF"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634219724"/>
              <w14:checkbox>
                <w14:checked w14:val="0"/>
                <w14:checkedState w14:val="2612" w14:font="MS Gothic"/>
                <w14:uncheckedState w14:val="2610" w14:font="MS Gothic"/>
              </w14:checkbox>
            </w:sdtPr>
            <w:sdtContent>
              <w:p w14:paraId="13C009B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6FFA0056" w14:textId="77777777" w:rsidTr="00A44C30">
        <w:trPr>
          <w:trHeight w:val="403"/>
        </w:trPr>
        <w:tc>
          <w:tcPr>
            <w:tcW w:w="562" w:type="dxa"/>
            <w:shd w:val="clear" w:color="auto" w:fill="F2F2F2" w:themeFill="background1" w:themeFillShade="F2"/>
            <w:vAlign w:val="center"/>
          </w:tcPr>
          <w:p w14:paraId="5669FE6C"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25</w:t>
            </w:r>
          </w:p>
        </w:tc>
        <w:tc>
          <w:tcPr>
            <w:tcW w:w="7088" w:type="dxa"/>
            <w:shd w:val="clear" w:color="auto" w:fill="F2F2F2" w:themeFill="background1" w:themeFillShade="F2"/>
            <w:vAlign w:val="center"/>
          </w:tcPr>
          <w:p w14:paraId="3B525225"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color w:val="000000" w:themeColor="text1"/>
              </w:rPr>
              <w:id w:val="-1438982454"/>
              <w14:checkbox>
                <w14:checked w14:val="0"/>
                <w14:checkedState w14:val="2612" w14:font="MS Gothic"/>
                <w14:uncheckedState w14:val="2610" w14:font="MS Gothic"/>
              </w14:checkbox>
            </w:sdtPr>
            <w:sdtContent>
              <w:p w14:paraId="60263845"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2089267095"/>
              <w14:checkbox>
                <w14:checked w14:val="1"/>
                <w14:checkedState w14:val="2612" w14:font="MS Gothic"/>
                <w14:uncheckedState w14:val="2610" w14:font="MS Gothic"/>
              </w14:checkbox>
            </w:sdtPr>
            <w:sdtContent>
              <w:p w14:paraId="35499F4F"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425468845"/>
              <w14:checkbox>
                <w14:checked w14:val="0"/>
                <w14:checkedState w14:val="2612" w14:font="MS Gothic"/>
                <w14:uncheckedState w14:val="2610" w14:font="MS Gothic"/>
              </w14:checkbox>
            </w:sdtPr>
            <w:sdtContent>
              <w:p w14:paraId="6471774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2896DB41" w14:textId="77777777" w:rsidTr="00A44C30">
        <w:trPr>
          <w:trHeight w:val="439"/>
        </w:trPr>
        <w:tc>
          <w:tcPr>
            <w:tcW w:w="562" w:type="dxa"/>
            <w:shd w:val="clear" w:color="auto" w:fill="F2F2F2" w:themeFill="background1" w:themeFillShade="F2"/>
            <w:vAlign w:val="center"/>
          </w:tcPr>
          <w:p w14:paraId="64EBD4C2"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26</w:t>
            </w:r>
          </w:p>
        </w:tc>
        <w:tc>
          <w:tcPr>
            <w:tcW w:w="7088" w:type="dxa"/>
            <w:shd w:val="clear" w:color="auto" w:fill="F2F2F2" w:themeFill="background1" w:themeFillShade="F2"/>
            <w:vAlign w:val="center"/>
          </w:tcPr>
          <w:p w14:paraId="464DF782"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color w:val="000000" w:themeColor="text1"/>
              </w:rPr>
              <w:id w:val="-225606969"/>
              <w14:checkbox>
                <w14:checked w14:val="0"/>
                <w14:checkedState w14:val="2612" w14:font="MS Gothic"/>
                <w14:uncheckedState w14:val="2610" w14:font="MS Gothic"/>
              </w14:checkbox>
            </w:sdtPr>
            <w:sdtContent>
              <w:p w14:paraId="381D18A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1565337314"/>
              <w14:checkbox>
                <w14:checked w14:val="1"/>
                <w14:checkedState w14:val="2612" w14:font="MS Gothic"/>
                <w14:uncheckedState w14:val="2610" w14:font="MS Gothic"/>
              </w14:checkbox>
            </w:sdtPr>
            <w:sdtContent>
              <w:p w14:paraId="4F48BEF9"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133575194"/>
              <w14:checkbox>
                <w14:checked w14:val="0"/>
                <w14:checkedState w14:val="2612" w14:font="MS Gothic"/>
                <w14:uncheckedState w14:val="2610" w14:font="MS Gothic"/>
              </w14:checkbox>
            </w:sdtPr>
            <w:sdtContent>
              <w:p w14:paraId="34D348A6"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7813FF84" w14:textId="77777777" w:rsidTr="00A44C30">
        <w:trPr>
          <w:trHeight w:val="403"/>
        </w:trPr>
        <w:tc>
          <w:tcPr>
            <w:tcW w:w="562" w:type="dxa"/>
            <w:shd w:val="clear" w:color="auto" w:fill="F2F2F2" w:themeFill="background1" w:themeFillShade="F2"/>
            <w:vAlign w:val="center"/>
          </w:tcPr>
          <w:p w14:paraId="3E66030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27</w:t>
            </w:r>
          </w:p>
        </w:tc>
        <w:tc>
          <w:tcPr>
            <w:tcW w:w="7088" w:type="dxa"/>
            <w:shd w:val="clear" w:color="auto" w:fill="F2F2F2" w:themeFill="background1" w:themeFillShade="F2"/>
            <w:vAlign w:val="center"/>
          </w:tcPr>
          <w:p w14:paraId="6A8E5EF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color w:val="000000" w:themeColor="text1"/>
              </w:rPr>
              <w:id w:val="-873932248"/>
              <w14:checkbox>
                <w14:checked w14:val="0"/>
                <w14:checkedState w14:val="2612" w14:font="MS Gothic"/>
                <w14:uncheckedState w14:val="2610" w14:font="MS Gothic"/>
              </w14:checkbox>
            </w:sdtPr>
            <w:sdtContent>
              <w:p w14:paraId="72DEBBAA"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851" w:type="dxa"/>
            <w:shd w:val="clear" w:color="auto" w:fill="BFBFBF" w:themeFill="background1" w:themeFillShade="BF"/>
            <w:vAlign w:val="center"/>
          </w:tcPr>
          <w:sdt>
            <w:sdtPr>
              <w:rPr>
                <w:rFonts w:ascii="Arial" w:hAnsi="Arial" w:cs="Arial"/>
                <w:b/>
                <w:bCs/>
                <w:color w:val="000000" w:themeColor="text1"/>
              </w:rPr>
              <w:id w:val="-1867361740"/>
              <w14:checkbox>
                <w14:checked w14:val="1"/>
                <w14:checkedState w14:val="2612" w14:font="MS Gothic"/>
                <w14:uncheckedState w14:val="2610" w14:font="MS Gothic"/>
              </w14:checkbox>
            </w:sdtPr>
            <w:sdtContent>
              <w:p w14:paraId="65D26BF5"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992" w:type="dxa"/>
            <w:shd w:val="clear" w:color="auto" w:fill="BFBFBF" w:themeFill="background1" w:themeFillShade="BF"/>
            <w:vAlign w:val="center"/>
          </w:tcPr>
          <w:sdt>
            <w:sdtPr>
              <w:rPr>
                <w:rFonts w:ascii="Arial" w:hAnsi="Arial" w:cs="Arial"/>
                <w:b/>
                <w:bCs/>
                <w:color w:val="000000" w:themeColor="text1"/>
              </w:rPr>
              <w:id w:val="214328365"/>
              <w14:checkbox>
                <w14:checked w14:val="0"/>
                <w14:checkedState w14:val="2612" w14:font="MS Gothic"/>
                <w14:uncheckedState w14:val="2610" w14:font="MS Gothic"/>
              </w14:checkbox>
            </w:sdtPr>
            <w:sdtContent>
              <w:p w14:paraId="548471F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4A0DF43E" w14:textId="77777777" w:rsidTr="00A44C30">
        <w:trPr>
          <w:trHeight w:val="403"/>
        </w:trPr>
        <w:tc>
          <w:tcPr>
            <w:tcW w:w="562" w:type="dxa"/>
            <w:shd w:val="clear" w:color="auto" w:fill="F2F2F2" w:themeFill="background1" w:themeFillShade="F2"/>
            <w:vAlign w:val="center"/>
          </w:tcPr>
          <w:p w14:paraId="323E6A6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lastRenderedPageBreak/>
              <w:t>28</w:t>
            </w:r>
          </w:p>
        </w:tc>
        <w:tc>
          <w:tcPr>
            <w:tcW w:w="9923" w:type="dxa"/>
            <w:gridSpan w:val="4"/>
            <w:shd w:val="clear" w:color="auto" w:fill="F2F2F2" w:themeFill="background1" w:themeFillShade="F2"/>
            <w:vAlign w:val="center"/>
          </w:tcPr>
          <w:p w14:paraId="1F84F093"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If YES</w:t>
            </w:r>
            <w:r w:rsidRPr="003562C8">
              <w:rPr>
                <w:rFonts w:ascii="Arial" w:hAnsi="Arial" w:cs="Arial"/>
                <w:b/>
                <w:bCs/>
                <w:color w:val="000000" w:themeColor="text1"/>
                <w:sz w:val="24"/>
                <w:szCs w:val="24"/>
              </w:rPr>
              <w:t xml:space="preserve"> </w:t>
            </w:r>
            <w:r w:rsidRPr="003562C8">
              <w:rPr>
                <w:rFonts w:ascii="Arial" w:hAnsi="Arial" w:cs="Arial"/>
                <w:color w:val="000000" w:themeColor="text1"/>
                <w:sz w:val="24"/>
                <w:szCs w:val="24"/>
              </w:rPr>
              <w:t xml:space="preserve">to any question, please provide full details </w:t>
            </w:r>
          </w:p>
        </w:tc>
      </w:tr>
      <w:tr w:rsidR="00FF5031" w:rsidRPr="003562C8" w14:paraId="67A8C357" w14:textId="77777777" w:rsidTr="00A44C30">
        <w:trPr>
          <w:trHeight w:val="403"/>
        </w:trPr>
        <w:tc>
          <w:tcPr>
            <w:tcW w:w="562" w:type="dxa"/>
            <w:vAlign w:val="center"/>
          </w:tcPr>
          <w:p w14:paraId="145FDB3F" w14:textId="77777777" w:rsidR="00FF5031" w:rsidRPr="003562C8" w:rsidRDefault="00FF5031" w:rsidP="00A44C30">
            <w:pPr>
              <w:jc w:val="center"/>
              <w:rPr>
                <w:rFonts w:ascii="Arial" w:hAnsi="Arial" w:cs="Arial"/>
                <w:color w:val="000000" w:themeColor="text1"/>
                <w:sz w:val="24"/>
                <w:szCs w:val="24"/>
              </w:rPr>
            </w:pPr>
          </w:p>
        </w:tc>
        <w:tc>
          <w:tcPr>
            <w:tcW w:w="9923" w:type="dxa"/>
            <w:gridSpan w:val="4"/>
            <w:vAlign w:val="center"/>
          </w:tcPr>
          <w:p w14:paraId="3C6AC8DE"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Not applicable. Participants will not be paid, no specialist equipment will be used, there are no financial interests arising from the study, and the study does not involve deception or concealment of aims.</w:t>
            </w:r>
          </w:p>
        </w:tc>
      </w:tr>
    </w:tbl>
    <w:p w14:paraId="505AC083" w14:textId="77777777" w:rsidR="00FF5031" w:rsidRPr="003562C8" w:rsidRDefault="00FF5031" w:rsidP="00FF5031">
      <w:pPr>
        <w:autoSpaceDE w:val="0"/>
        <w:autoSpaceDN w:val="0"/>
        <w:adjustRightInd w:val="0"/>
        <w:spacing w:after="240"/>
        <w:rPr>
          <w:rFonts w:ascii="Arial" w:hAnsi="Arial" w:cs="Arial"/>
          <w:b/>
          <w:color w:val="000000" w:themeColor="text1"/>
        </w:rPr>
      </w:pPr>
    </w:p>
    <w:p w14:paraId="44984E9C" w14:textId="77777777" w:rsidR="00FF5031" w:rsidRPr="003562C8" w:rsidRDefault="00FF5031" w:rsidP="00FF5031">
      <w:pPr>
        <w:rPr>
          <w:rFonts w:ascii="Arial" w:hAnsi="Arial" w:cs="Arial"/>
          <w:b/>
          <w:color w:val="000000" w:themeColor="text1"/>
        </w:rPr>
      </w:pPr>
      <w:r w:rsidRPr="003562C8">
        <w:rPr>
          <w:rFonts w:ascii="Arial" w:hAnsi="Arial" w:cs="Arial"/>
          <w:b/>
          <w:color w:val="000000" w:themeColor="text1"/>
        </w:rPr>
        <w:t>SECTION F: Anticipated Risks</w:t>
      </w:r>
    </w:p>
    <w:p w14:paraId="220C9B87" w14:textId="77777777" w:rsidR="00FF5031" w:rsidRPr="003562C8" w:rsidRDefault="00FF5031" w:rsidP="00FF5031">
      <w:pPr>
        <w:rPr>
          <w:rFonts w:ascii="Arial" w:hAnsi="Arial" w:cs="Arial"/>
          <w:b/>
          <w:color w:val="000000" w:themeColor="text1"/>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FF5031" w:rsidRPr="003562C8" w14:paraId="761D73F6" w14:textId="77777777" w:rsidTr="00A44C30">
        <w:tc>
          <w:tcPr>
            <w:tcW w:w="596" w:type="dxa"/>
            <w:tcBorders>
              <w:bottom w:val="single" w:sz="4" w:space="0" w:color="auto"/>
            </w:tcBorders>
            <w:shd w:val="clear" w:color="auto" w:fill="F2F2F2" w:themeFill="background1" w:themeFillShade="F2"/>
          </w:tcPr>
          <w:p w14:paraId="58B75040" w14:textId="77777777" w:rsidR="00FF5031" w:rsidRPr="003562C8" w:rsidRDefault="00FF5031" w:rsidP="00A44C30">
            <w:pPr>
              <w:pStyle w:val="Heading1"/>
              <w:jc w:val="left"/>
              <w:rPr>
                <w:rFonts w:cs="Arial"/>
                <w:b w:val="0"/>
                <w:bCs/>
                <w:color w:val="000000" w:themeColor="text1"/>
                <w:sz w:val="24"/>
                <w:szCs w:val="24"/>
              </w:rPr>
            </w:pPr>
          </w:p>
        </w:tc>
        <w:tc>
          <w:tcPr>
            <w:tcW w:w="9923" w:type="dxa"/>
            <w:gridSpan w:val="2"/>
            <w:tcBorders>
              <w:bottom w:val="single" w:sz="4" w:space="0" w:color="auto"/>
            </w:tcBorders>
            <w:shd w:val="clear" w:color="auto" w:fill="F2F2F2" w:themeFill="background1" w:themeFillShade="F2"/>
          </w:tcPr>
          <w:p w14:paraId="0B8E88A9" w14:textId="77777777" w:rsidR="00FF5031" w:rsidRPr="003562C8" w:rsidRDefault="00FF5031" w:rsidP="00FF5031">
            <w:pPr>
              <w:rPr>
                <w:rFonts w:ascii="Arial" w:hAnsi="Arial" w:cs="Arial"/>
                <w:b/>
                <w:bCs/>
              </w:rPr>
            </w:pPr>
            <w:r w:rsidRPr="003562C8">
              <w:rPr>
                <w:rFonts w:ascii="Arial" w:hAnsi="Arial" w:cs="Arial"/>
              </w:rPr>
              <w:br w:type="page"/>
            </w:r>
            <w:r w:rsidRPr="003562C8">
              <w:rPr>
                <w:rFonts w:ascii="Arial" w:hAnsi="Arial" w:cs="Arial"/>
                <w:b/>
                <w:bCs/>
              </w:rPr>
              <w:t>Outline any anticipated risks</w:t>
            </w:r>
            <w:r w:rsidRPr="003562C8">
              <w:rPr>
                <w:rFonts w:ascii="Arial" w:eastAsia="SimSun" w:hAnsi="Arial" w:cs="Arial"/>
                <w:b/>
                <w:bCs/>
                <w:lang w:eastAsia="zh-CN"/>
              </w:rPr>
              <w:t xml:space="preserve"> </w:t>
            </w:r>
            <w:r w:rsidRPr="003562C8">
              <w:rPr>
                <w:rFonts w:ascii="Arial" w:hAnsi="Arial" w:cs="Arial"/>
                <w:b/>
                <w:bCs/>
              </w:rPr>
              <w:t xml:space="preserve">that may adversely affect any of the participants, the researchers and/or the University, and the steps that will be taken to address them.  </w:t>
            </w:r>
          </w:p>
        </w:tc>
      </w:tr>
      <w:tr w:rsidR="00FF5031" w:rsidRPr="003562C8" w14:paraId="389D94A1" w14:textId="77777777" w:rsidTr="00A44C30">
        <w:tc>
          <w:tcPr>
            <w:tcW w:w="596" w:type="dxa"/>
            <w:tcBorders>
              <w:bottom w:val="single" w:sz="4" w:space="0" w:color="auto"/>
            </w:tcBorders>
            <w:shd w:val="clear" w:color="auto" w:fill="F2F2F2" w:themeFill="background1" w:themeFillShade="F2"/>
            <w:vAlign w:val="center"/>
          </w:tcPr>
          <w:p w14:paraId="62F6A9E3" w14:textId="77777777" w:rsidR="00FF5031" w:rsidRPr="003562C8" w:rsidRDefault="00FF5031" w:rsidP="00A44C30">
            <w:pPr>
              <w:jc w:val="center"/>
              <w:rPr>
                <w:rFonts w:ascii="Arial" w:hAnsi="Arial" w:cs="Arial"/>
                <w:color w:val="000000" w:themeColor="text1"/>
              </w:rPr>
            </w:pPr>
            <w:r w:rsidRPr="003562C8">
              <w:rPr>
                <w:rFonts w:ascii="Arial" w:hAnsi="Arial" w:cs="Arial"/>
                <w:color w:val="000000" w:themeColor="text1"/>
              </w:rPr>
              <w:t>1</w:t>
            </w:r>
          </w:p>
        </w:tc>
        <w:tc>
          <w:tcPr>
            <w:tcW w:w="9923" w:type="dxa"/>
            <w:gridSpan w:val="2"/>
            <w:tcBorders>
              <w:bottom w:val="single" w:sz="4" w:space="0" w:color="auto"/>
            </w:tcBorders>
            <w:shd w:val="clear" w:color="auto" w:fill="F2F2F2" w:themeFill="background1" w:themeFillShade="F2"/>
          </w:tcPr>
          <w:p w14:paraId="2BE05DAE" w14:textId="77777777" w:rsidR="00FF5031" w:rsidRPr="003562C8" w:rsidRDefault="00FF5031" w:rsidP="00A44C30">
            <w:pPr>
              <w:rPr>
                <w:rFonts w:ascii="Arial" w:hAnsi="Arial" w:cs="Arial"/>
                <w:color w:val="000000" w:themeColor="text1"/>
              </w:rPr>
            </w:pPr>
            <w:r w:rsidRPr="003562C8">
              <w:rPr>
                <w:rFonts w:ascii="Arial" w:hAnsi="Arial" w:cs="Arial"/>
                <w:b/>
                <w:color w:val="000000" w:themeColor="text1"/>
              </w:rPr>
              <w:t>Risks to participants</w:t>
            </w:r>
          </w:p>
          <w:p w14:paraId="5976AB7C" w14:textId="77777777" w:rsidR="00FF5031" w:rsidRPr="003562C8" w:rsidRDefault="00FF5031" w:rsidP="00A44C30">
            <w:pPr>
              <w:rPr>
                <w:rFonts w:ascii="Arial" w:hAnsi="Arial" w:cs="Arial"/>
                <w:b/>
                <w:color w:val="000000" w:themeColor="text1"/>
              </w:rPr>
            </w:pPr>
            <w:r w:rsidRPr="003562C8">
              <w:rPr>
                <w:rFonts w:ascii="Arial" w:hAnsi="Arial" w:cs="Arial"/>
                <w:color w:val="000000" w:themeColor="text1"/>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FF5031" w:rsidRPr="003562C8" w14:paraId="0777313C" w14:textId="77777777" w:rsidTr="00A44C30">
        <w:trPr>
          <w:trHeight w:val="422"/>
        </w:trPr>
        <w:tc>
          <w:tcPr>
            <w:tcW w:w="596" w:type="dxa"/>
            <w:tcBorders>
              <w:top w:val="single" w:sz="4" w:space="0" w:color="auto"/>
              <w:bottom w:val="single" w:sz="4" w:space="0" w:color="auto"/>
            </w:tcBorders>
            <w:vAlign w:val="center"/>
          </w:tcPr>
          <w:p w14:paraId="105BC380" w14:textId="77777777" w:rsidR="00FF5031" w:rsidRPr="003562C8" w:rsidRDefault="00FF5031" w:rsidP="00A44C30">
            <w:pPr>
              <w:autoSpaceDE w:val="0"/>
              <w:autoSpaceDN w:val="0"/>
              <w:adjustRightInd w:val="0"/>
              <w:jc w:val="center"/>
              <w:rPr>
                <w:rFonts w:ascii="Arial" w:hAnsi="Arial" w:cs="Arial"/>
                <w:color w:val="000000" w:themeColor="text1"/>
              </w:rPr>
            </w:pPr>
          </w:p>
        </w:tc>
        <w:tc>
          <w:tcPr>
            <w:tcW w:w="4991" w:type="dxa"/>
            <w:tcBorders>
              <w:top w:val="single" w:sz="4" w:space="0" w:color="auto"/>
              <w:bottom w:val="single" w:sz="4" w:space="0" w:color="auto"/>
            </w:tcBorders>
          </w:tcPr>
          <w:p w14:paraId="2B67C544"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 xml:space="preserve">The study is low risk, but some participants may experience minor inconvenience, survey fatigue, or slight discomfort when answering questions about income, purchasing behaviour, or product preferences. There is also a small data-protection risk whenever information is collected through an online survey. The study does not include highly sensitive, offensive, or intrusive questions. </w:t>
            </w:r>
          </w:p>
        </w:tc>
        <w:tc>
          <w:tcPr>
            <w:tcW w:w="4932" w:type="dxa"/>
            <w:tcBorders>
              <w:top w:val="single" w:sz="4" w:space="0" w:color="auto"/>
              <w:bottom w:val="single" w:sz="4" w:space="0" w:color="auto"/>
            </w:tcBorders>
          </w:tcPr>
          <w:p w14:paraId="47078B48" w14:textId="77777777" w:rsidR="00FF5031" w:rsidRPr="003562C8" w:rsidRDefault="00FF5031" w:rsidP="00A44C30">
            <w:pPr>
              <w:autoSpaceDE w:val="0"/>
              <w:autoSpaceDN w:val="0"/>
              <w:adjustRightInd w:val="0"/>
              <w:rPr>
                <w:rFonts w:ascii="Arial" w:hAnsi="Arial" w:cs="Arial"/>
                <w:i/>
                <w:color w:val="000000" w:themeColor="text1"/>
              </w:rPr>
            </w:pPr>
            <w:r w:rsidRPr="003562C8">
              <w:rPr>
                <w:rFonts w:ascii="Arial" w:hAnsi="Arial" w:cs="Arial"/>
                <w:i/>
                <w:color w:val="000000" w:themeColor="text1"/>
              </w:rPr>
              <w:t xml:space="preserve">Participants will receive clear information about the study before taking part and will provide informed consent before beginning the questionnaire. Participation will be entirely voluntary. Participants will be told that they may stop before submitting the survey and may skip any question they do not wish to answer. The questionnaire will avoid unnecessary directly identifying information, and responses will be anonymised or </w:t>
            </w:r>
            <w:proofErr w:type="spellStart"/>
            <w:r w:rsidRPr="003562C8">
              <w:rPr>
                <w:rFonts w:ascii="Arial" w:hAnsi="Arial" w:cs="Arial"/>
                <w:i/>
                <w:color w:val="000000" w:themeColor="text1"/>
              </w:rPr>
              <w:t>pseudonymised</w:t>
            </w:r>
            <w:proofErr w:type="spellEnd"/>
            <w:r w:rsidRPr="003562C8">
              <w:rPr>
                <w:rFonts w:ascii="Arial" w:hAnsi="Arial" w:cs="Arial"/>
                <w:i/>
                <w:color w:val="000000" w:themeColor="text1"/>
              </w:rPr>
              <w:t xml:space="preserve"> where appropriate and stored securely.</w:t>
            </w:r>
          </w:p>
        </w:tc>
      </w:tr>
      <w:tr w:rsidR="00FF5031" w:rsidRPr="003562C8" w14:paraId="4DA8A91C" w14:textId="77777777" w:rsidTr="00A44C30">
        <w:tc>
          <w:tcPr>
            <w:tcW w:w="596" w:type="dxa"/>
            <w:tcBorders>
              <w:bottom w:val="single" w:sz="4" w:space="0" w:color="auto"/>
            </w:tcBorders>
            <w:shd w:val="clear" w:color="auto" w:fill="F2F2F2" w:themeFill="background1" w:themeFillShade="F2"/>
            <w:vAlign w:val="center"/>
          </w:tcPr>
          <w:p w14:paraId="02A889BE" w14:textId="77777777" w:rsidR="00FF5031" w:rsidRPr="003562C8" w:rsidRDefault="00FF5031" w:rsidP="00A44C30">
            <w:pPr>
              <w:jc w:val="center"/>
              <w:rPr>
                <w:rFonts w:ascii="Arial" w:hAnsi="Arial" w:cs="Arial"/>
                <w:color w:val="000000" w:themeColor="text1"/>
              </w:rPr>
            </w:pPr>
            <w:r w:rsidRPr="003562C8">
              <w:rPr>
                <w:rFonts w:ascii="Arial" w:hAnsi="Arial" w:cs="Arial"/>
                <w:color w:val="000000" w:themeColor="text1"/>
              </w:rPr>
              <w:t>2</w:t>
            </w:r>
          </w:p>
        </w:tc>
        <w:tc>
          <w:tcPr>
            <w:tcW w:w="9923" w:type="dxa"/>
            <w:gridSpan w:val="2"/>
            <w:tcBorders>
              <w:bottom w:val="single" w:sz="4" w:space="0" w:color="auto"/>
            </w:tcBorders>
            <w:shd w:val="clear" w:color="auto" w:fill="F2F2F2" w:themeFill="background1" w:themeFillShade="F2"/>
          </w:tcPr>
          <w:p w14:paraId="16B8E151" w14:textId="77777777" w:rsidR="00FF5031" w:rsidRPr="003562C8" w:rsidRDefault="00FF5031" w:rsidP="00A44C30">
            <w:pPr>
              <w:rPr>
                <w:rFonts w:ascii="Arial" w:hAnsi="Arial" w:cs="Arial"/>
                <w:color w:val="000000" w:themeColor="text1"/>
              </w:rPr>
            </w:pPr>
            <w:r w:rsidRPr="003562C8">
              <w:rPr>
                <w:rFonts w:ascii="Arial" w:hAnsi="Arial" w:cs="Arial"/>
                <w:bCs/>
                <w:color w:val="000000" w:themeColor="text1"/>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562C8">
              <w:rPr>
                <w:rFonts w:ascii="Arial" w:hAnsi="Arial" w:cs="Arial"/>
                <w:color w:val="000000" w:themeColor="text1"/>
                <w:lang w:val="en-US" w:eastAsia="en-GB"/>
              </w:rPr>
              <w:t>where applicable, consent procedures should make it clear that if something potentially or actually illegal is discovered in the course of a project, it may need to be disclosed to the proper authorities</w:t>
            </w:r>
          </w:p>
        </w:tc>
      </w:tr>
      <w:tr w:rsidR="00FF5031" w:rsidRPr="003562C8" w14:paraId="2D373CEE" w14:textId="77777777" w:rsidTr="00A44C30">
        <w:tc>
          <w:tcPr>
            <w:tcW w:w="596" w:type="dxa"/>
            <w:tcBorders>
              <w:top w:val="single" w:sz="4" w:space="0" w:color="auto"/>
              <w:bottom w:val="single" w:sz="4" w:space="0" w:color="auto"/>
            </w:tcBorders>
            <w:vAlign w:val="center"/>
          </w:tcPr>
          <w:p w14:paraId="5A6C68FE" w14:textId="77777777" w:rsidR="00FF5031" w:rsidRPr="003562C8" w:rsidRDefault="00FF5031" w:rsidP="00A44C30">
            <w:pPr>
              <w:jc w:val="center"/>
              <w:rPr>
                <w:rFonts w:ascii="Arial" w:hAnsi="Arial" w:cs="Arial"/>
                <w:color w:val="000000" w:themeColor="text1"/>
              </w:rPr>
            </w:pPr>
          </w:p>
        </w:tc>
        <w:tc>
          <w:tcPr>
            <w:tcW w:w="9923" w:type="dxa"/>
            <w:gridSpan w:val="2"/>
            <w:tcBorders>
              <w:top w:val="single" w:sz="4" w:space="0" w:color="auto"/>
              <w:bottom w:val="single" w:sz="4" w:space="0" w:color="auto"/>
            </w:tcBorders>
          </w:tcPr>
          <w:p w14:paraId="0C04BF9A"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The research does not intentionally include highly sensitive, illegal, embarrassing, or upsetting topics. Questions focus on consumer perceptions and purchase intentions relating to premium imported skincare products. If any participant feels uncomfortable, they may skip the relevant question or leave the survey before submission.</w:t>
            </w:r>
          </w:p>
        </w:tc>
      </w:tr>
      <w:tr w:rsidR="00FF5031" w:rsidRPr="003562C8" w14:paraId="451F3103" w14:textId="77777777" w:rsidTr="00A44C30">
        <w:tc>
          <w:tcPr>
            <w:tcW w:w="596" w:type="dxa"/>
            <w:tcBorders>
              <w:top w:val="single" w:sz="4" w:space="0" w:color="auto"/>
              <w:bottom w:val="single" w:sz="4" w:space="0" w:color="auto"/>
            </w:tcBorders>
            <w:shd w:val="clear" w:color="auto" w:fill="F2F2F2" w:themeFill="background1" w:themeFillShade="F2"/>
            <w:vAlign w:val="center"/>
          </w:tcPr>
          <w:p w14:paraId="3B2942F7" w14:textId="77777777" w:rsidR="00FF5031" w:rsidRPr="003562C8" w:rsidRDefault="00FF5031" w:rsidP="00A44C30">
            <w:pPr>
              <w:jc w:val="center"/>
              <w:rPr>
                <w:rFonts w:ascii="Arial" w:hAnsi="Arial" w:cs="Arial"/>
                <w:color w:val="000000" w:themeColor="text1"/>
              </w:rPr>
            </w:pPr>
            <w:r w:rsidRPr="003562C8">
              <w:rPr>
                <w:rFonts w:ascii="Arial" w:hAnsi="Arial" w:cs="Arial"/>
                <w:color w:val="000000" w:themeColor="text1"/>
              </w:rPr>
              <w:t>3</w:t>
            </w:r>
          </w:p>
        </w:tc>
        <w:tc>
          <w:tcPr>
            <w:tcW w:w="9923" w:type="dxa"/>
            <w:gridSpan w:val="2"/>
            <w:tcBorders>
              <w:top w:val="single" w:sz="4" w:space="0" w:color="auto"/>
              <w:bottom w:val="single" w:sz="4" w:space="0" w:color="auto"/>
            </w:tcBorders>
            <w:shd w:val="clear" w:color="auto" w:fill="F2F2F2" w:themeFill="background1" w:themeFillShade="F2"/>
          </w:tcPr>
          <w:p w14:paraId="38FAC2AA" w14:textId="77777777" w:rsidR="00FF5031" w:rsidRPr="003562C8" w:rsidRDefault="00FF5031" w:rsidP="00A44C30">
            <w:pPr>
              <w:rPr>
                <w:rFonts w:ascii="Arial" w:hAnsi="Arial" w:cs="Arial"/>
                <w:color w:val="000000" w:themeColor="text1"/>
              </w:rPr>
            </w:pPr>
            <w:r w:rsidRPr="003562C8">
              <w:rPr>
                <w:rFonts w:ascii="Arial" w:hAnsi="Arial" w:cs="Arial"/>
                <w:b/>
                <w:color w:val="000000" w:themeColor="text1"/>
              </w:rPr>
              <w:t>Risks to the investigator</w:t>
            </w:r>
          </w:p>
          <w:p w14:paraId="070AD1CC"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For example: personal health &amp; safety, physical harm, emotional distress, risk of accusation of harm/impropriety, conflict of interest</w:t>
            </w:r>
          </w:p>
        </w:tc>
      </w:tr>
      <w:tr w:rsidR="00FF5031" w:rsidRPr="003562C8" w14:paraId="3EB54A69" w14:textId="77777777" w:rsidTr="00A44C30">
        <w:tc>
          <w:tcPr>
            <w:tcW w:w="596" w:type="dxa"/>
            <w:tcBorders>
              <w:top w:val="single" w:sz="4" w:space="0" w:color="auto"/>
              <w:bottom w:val="single" w:sz="4" w:space="0" w:color="auto"/>
            </w:tcBorders>
            <w:vAlign w:val="center"/>
          </w:tcPr>
          <w:p w14:paraId="58A818E1" w14:textId="77777777" w:rsidR="00FF5031" w:rsidRPr="003562C8" w:rsidRDefault="00FF5031" w:rsidP="00A44C30">
            <w:pPr>
              <w:autoSpaceDE w:val="0"/>
              <w:autoSpaceDN w:val="0"/>
              <w:adjustRightInd w:val="0"/>
              <w:jc w:val="center"/>
              <w:rPr>
                <w:rFonts w:ascii="Arial" w:hAnsi="Arial" w:cs="Arial"/>
                <w:color w:val="000000" w:themeColor="text1"/>
              </w:rPr>
            </w:pPr>
          </w:p>
        </w:tc>
        <w:tc>
          <w:tcPr>
            <w:tcW w:w="4991" w:type="dxa"/>
            <w:tcBorders>
              <w:top w:val="single" w:sz="4" w:space="0" w:color="auto"/>
              <w:bottom w:val="single" w:sz="4" w:space="0" w:color="auto"/>
            </w:tcBorders>
          </w:tcPr>
          <w:p w14:paraId="43CF52F2"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The main risks to the investigator are time pressure, possible stress during recruitment and data analysis, and a small risk associated with handling electronic research data incorrectly. There is also a minor risk of misunderstanding or complaint if participants are unclear about the purpose of the study or how their data will be used.</w:t>
            </w:r>
          </w:p>
        </w:tc>
        <w:tc>
          <w:tcPr>
            <w:tcW w:w="4932" w:type="dxa"/>
            <w:tcBorders>
              <w:top w:val="single" w:sz="4" w:space="0" w:color="auto"/>
              <w:bottom w:val="single" w:sz="4" w:space="0" w:color="auto"/>
            </w:tcBorders>
          </w:tcPr>
          <w:p w14:paraId="03ADD447"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i/>
                <w:color w:val="000000" w:themeColor="text1"/>
              </w:rPr>
              <w:t>The investigator will use a clear participant information and consent process, follow the approved questionnaire only, and store all research data securely. Regular guidance from the supervisor will be sought throughout the project, and all research procedures will follow the approved ethical and data-management requirements.</w:t>
            </w:r>
          </w:p>
        </w:tc>
      </w:tr>
      <w:tr w:rsidR="00FF5031" w:rsidRPr="003562C8" w14:paraId="79DF4B14" w14:textId="77777777" w:rsidTr="00A44C30">
        <w:tc>
          <w:tcPr>
            <w:tcW w:w="596" w:type="dxa"/>
            <w:tcBorders>
              <w:top w:val="single" w:sz="4" w:space="0" w:color="auto"/>
              <w:bottom w:val="single" w:sz="4" w:space="0" w:color="auto"/>
            </w:tcBorders>
            <w:shd w:val="clear" w:color="auto" w:fill="F2F2F2" w:themeFill="background1" w:themeFillShade="F2"/>
            <w:vAlign w:val="center"/>
          </w:tcPr>
          <w:p w14:paraId="4BF474D6" w14:textId="77777777" w:rsidR="00FF5031" w:rsidRPr="003562C8" w:rsidRDefault="00FF5031" w:rsidP="00A44C30">
            <w:pPr>
              <w:jc w:val="center"/>
              <w:rPr>
                <w:rFonts w:ascii="Arial" w:hAnsi="Arial" w:cs="Arial"/>
                <w:color w:val="000000" w:themeColor="text1"/>
              </w:rPr>
            </w:pPr>
            <w:r w:rsidRPr="003562C8">
              <w:rPr>
                <w:rFonts w:ascii="Arial" w:hAnsi="Arial" w:cs="Arial"/>
                <w:color w:val="000000" w:themeColor="text1"/>
              </w:rPr>
              <w:t>4</w:t>
            </w:r>
          </w:p>
        </w:tc>
        <w:tc>
          <w:tcPr>
            <w:tcW w:w="9923" w:type="dxa"/>
            <w:gridSpan w:val="2"/>
            <w:tcBorders>
              <w:top w:val="single" w:sz="4" w:space="0" w:color="auto"/>
              <w:bottom w:val="single" w:sz="4" w:space="0" w:color="auto"/>
            </w:tcBorders>
            <w:shd w:val="clear" w:color="auto" w:fill="F2F2F2" w:themeFill="background1" w:themeFillShade="F2"/>
          </w:tcPr>
          <w:p w14:paraId="7C3315A6" w14:textId="77777777" w:rsidR="00FF5031" w:rsidRPr="003562C8" w:rsidRDefault="00FF5031" w:rsidP="00A44C30">
            <w:pPr>
              <w:rPr>
                <w:rFonts w:ascii="Arial" w:hAnsi="Arial" w:cs="Arial"/>
                <w:color w:val="000000" w:themeColor="text1"/>
              </w:rPr>
            </w:pPr>
            <w:r w:rsidRPr="003562C8">
              <w:rPr>
                <w:rFonts w:ascii="Arial" w:hAnsi="Arial" w:cs="Arial"/>
                <w:b/>
                <w:color w:val="000000" w:themeColor="text1"/>
              </w:rPr>
              <w:t>University/institutional risks</w:t>
            </w:r>
          </w:p>
          <w:p w14:paraId="4ED26E53"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For example: adverse publicity, financial loss, data protection</w:t>
            </w:r>
          </w:p>
        </w:tc>
      </w:tr>
      <w:tr w:rsidR="00FF5031" w:rsidRPr="003562C8" w14:paraId="72A01574" w14:textId="77777777" w:rsidTr="00A44C30">
        <w:tc>
          <w:tcPr>
            <w:tcW w:w="596" w:type="dxa"/>
            <w:tcBorders>
              <w:top w:val="single" w:sz="4" w:space="0" w:color="auto"/>
              <w:bottom w:val="single" w:sz="4" w:space="0" w:color="auto"/>
            </w:tcBorders>
            <w:vAlign w:val="center"/>
          </w:tcPr>
          <w:p w14:paraId="065031CF" w14:textId="77777777" w:rsidR="00FF5031" w:rsidRPr="003562C8" w:rsidRDefault="00FF5031" w:rsidP="00A44C30">
            <w:pPr>
              <w:autoSpaceDE w:val="0"/>
              <w:autoSpaceDN w:val="0"/>
              <w:adjustRightInd w:val="0"/>
              <w:jc w:val="center"/>
              <w:rPr>
                <w:rFonts w:ascii="Arial" w:hAnsi="Arial" w:cs="Arial"/>
                <w:color w:val="000000" w:themeColor="text1"/>
              </w:rPr>
            </w:pPr>
          </w:p>
        </w:tc>
        <w:tc>
          <w:tcPr>
            <w:tcW w:w="4991" w:type="dxa"/>
            <w:tcBorders>
              <w:top w:val="single" w:sz="4" w:space="0" w:color="auto"/>
              <w:bottom w:val="single" w:sz="4" w:space="0" w:color="auto"/>
            </w:tcBorders>
          </w:tcPr>
          <w:p w14:paraId="4D938945"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Potential risks to the University are limited but include reputational risk if participants are not treated ethically and data-protection risk if research data are handled insecurely.</w:t>
            </w:r>
          </w:p>
        </w:tc>
        <w:tc>
          <w:tcPr>
            <w:tcW w:w="4932" w:type="dxa"/>
            <w:tcBorders>
              <w:top w:val="single" w:sz="4" w:space="0" w:color="auto"/>
              <w:bottom w:val="single" w:sz="4" w:space="0" w:color="auto"/>
            </w:tcBorders>
          </w:tcPr>
          <w:p w14:paraId="30060950"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i/>
                <w:color w:val="000000" w:themeColor="text1"/>
              </w:rPr>
              <w:t xml:space="preserve">The study will follow the UWTSD Research Ethics &amp; Integrity Code of Practice, the UWTSD Research Data Management Policy, and relevant data-protection principles. Participation will be voluntary, the study will avoid deception, and findings will be reported only in anonymised form. </w:t>
            </w:r>
          </w:p>
        </w:tc>
      </w:tr>
      <w:tr w:rsidR="00FF5031" w:rsidRPr="003562C8" w14:paraId="7E9CC48E" w14:textId="77777777" w:rsidTr="00A44C30">
        <w:tc>
          <w:tcPr>
            <w:tcW w:w="596" w:type="dxa"/>
            <w:tcBorders>
              <w:top w:val="single" w:sz="4" w:space="0" w:color="auto"/>
              <w:bottom w:val="single" w:sz="4" w:space="0" w:color="auto"/>
            </w:tcBorders>
            <w:shd w:val="clear" w:color="auto" w:fill="F2F2F2" w:themeFill="background1" w:themeFillShade="F2"/>
            <w:vAlign w:val="center"/>
          </w:tcPr>
          <w:p w14:paraId="026409B7" w14:textId="77777777" w:rsidR="00FF5031" w:rsidRPr="003562C8" w:rsidRDefault="00FF5031" w:rsidP="00A44C30">
            <w:pPr>
              <w:jc w:val="center"/>
              <w:rPr>
                <w:rFonts w:ascii="Arial" w:hAnsi="Arial" w:cs="Arial"/>
                <w:color w:val="000000" w:themeColor="text1"/>
              </w:rPr>
            </w:pPr>
            <w:r w:rsidRPr="003562C8">
              <w:rPr>
                <w:rFonts w:ascii="Arial" w:hAnsi="Arial" w:cs="Arial"/>
                <w:color w:val="000000" w:themeColor="text1"/>
              </w:rPr>
              <w:t>5</w:t>
            </w:r>
          </w:p>
        </w:tc>
        <w:tc>
          <w:tcPr>
            <w:tcW w:w="9923" w:type="dxa"/>
            <w:gridSpan w:val="2"/>
            <w:tcBorders>
              <w:top w:val="single" w:sz="4" w:space="0" w:color="auto"/>
              <w:bottom w:val="single" w:sz="4" w:space="0" w:color="auto"/>
            </w:tcBorders>
            <w:shd w:val="clear" w:color="auto" w:fill="F2F2F2" w:themeFill="background1" w:themeFillShade="F2"/>
          </w:tcPr>
          <w:p w14:paraId="52D56DA6" w14:textId="77777777" w:rsidR="00FF5031" w:rsidRPr="003562C8" w:rsidRDefault="00FF5031" w:rsidP="00A44C30">
            <w:pPr>
              <w:rPr>
                <w:rFonts w:ascii="Arial" w:hAnsi="Arial" w:cs="Arial"/>
                <w:color w:val="000000" w:themeColor="text1"/>
              </w:rPr>
            </w:pPr>
            <w:r w:rsidRPr="003562C8">
              <w:rPr>
                <w:rFonts w:ascii="Arial" w:hAnsi="Arial" w:cs="Arial"/>
                <w:b/>
                <w:color w:val="000000" w:themeColor="text1"/>
              </w:rPr>
              <w:t>Environmental risks</w:t>
            </w:r>
          </w:p>
          <w:p w14:paraId="60DC4DAD"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For example: accidental spillage of pollutants, damage to local ecosystems</w:t>
            </w:r>
          </w:p>
        </w:tc>
      </w:tr>
      <w:tr w:rsidR="00FF5031" w:rsidRPr="003562C8" w14:paraId="7A89B668" w14:textId="77777777" w:rsidTr="00A44C30">
        <w:tc>
          <w:tcPr>
            <w:tcW w:w="596" w:type="dxa"/>
            <w:tcBorders>
              <w:top w:val="single" w:sz="4" w:space="0" w:color="auto"/>
              <w:bottom w:val="single" w:sz="4" w:space="0" w:color="auto"/>
            </w:tcBorders>
            <w:vAlign w:val="center"/>
          </w:tcPr>
          <w:p w14:paraId="5F2D6C34" w14:textId="77777777" w:rsidR="00FF5031" w:rsidRPr="003562C8" w:rsidRDefault="00FF5031" w:rsidP="00A44C30">
            <w:pPr>
              <w:autoSpaceDE w:val="0"/>
              <w:autoSpaceDN w:val="0"/>
              <w:adjustRightInd w:val="0"/>
              <w:jc w:val="center"/>
              <w:rPr>
                <w:rFonts w:ascii="Arial" w:hAnsi="Arial" w:cs="Arial"/>
                <w:color w:val="000000" w:themeColor="text1"/>
              </w:rPr>
            </w:pPr>
          </w:p>
        </w:tc>
        <w:tc>
          <w:tcPr>
            <w:tcW w:w="4991" w:type="dxa"/>
            <w:tcBorders>
              <w:top w:val="single" w:sz="4" w:space="0" w:color="auto"/>
              <w:bottom w:val="single" w:sz="4" w:space="0" w:color="auto"/>
            </w:tcBorders>
          </w:tcPr>
          <w:p w14:paraId="6C9CE107"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No significant environmental risks are anticipated because the study uses an online questionnaire and does not involve travel, fieldwork, chemicals, animals, or laboratory procedures</w:t>
            </w:r>
          </w:p>
        </w:tc>
        <w:tc>
          <w:tcPr>
            <w:tcW w:w="4932" w:type="dxa"/>
            <w:tcBorders>
              <w:top w:val="single" w:sz="4" w:space="0" w:color="auto"/>
              <w:bottom w:val="single" w:sz="4" w:space="0" w:color="auto"/>
            </w:tcBorders>
          </w:tcPr>
          <w:p w14:paraId="5971B716"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i/>
                <w:color w:val="000000" w:themeColor="text1"/>
              </w:rPr>
              <w:t>The study will be conducted digitally wherever possible, reducing paper use, travel, and physical resource consumption.</w:t>
            </w:r>
          </w:p>
        </w:tc>
      </w:tr>
    </w:tbl>
    <w:p w14:paraId="1027B7CF" w14:textId="77777777" w:rsidR="00FF5031" w:rsidRPr="003562C8" w:rsidRDefault="00FF5031" w:rsidP="00FF5031">
      <w:pPr>
        <w:rPr>
          <w:rFonts w:ascii="Arial" w:hAnsi="Arial" w:cs="Arial"/>
          <w:color w:val="000000" w:themeColor="text1"/>
        </w:rPr>
      </w:pPr>
    </w:p>
    <w:p w14:paraId="5EC335C5" w14:textId="77777777" w:rsidR="00FF5031" w:rsidRPr="003562C8" w:rsidRDefault="00FF5031" w:rsidP="00FF5031">
      <w:pPr>
        <w:rPr>
          <w:rFonts w:ascii="Arial" w:hAnsi="Arial" w:cs="Arial"/>
          <w:b/>
          <w:color w:val="000000" w:themeColor="text1"/>
        </w:rPr>
      </w:pPr>
      <w:r w:rsidRPr="003562C8">
        <w:rPr>
          <w:rFonts w:ascii="Arial" w:hAnsi="Arial" w:cs="Arial"/>
          <w:b/>
          <w:color w:val="000000" w:themeColor="text1"/>
        </w:rPr>
        <w:lastRenderedPageBreak/>
        <w:t>SECTION G: Feedback, Consent and Confidentiality</w:t>
      </w:r>
    </w:p>
    <w:p w14:paraId="01F2C1E7" w14:textId="77777777" w:rsidR="00FF5031" w:rsidRPr="003562C8" w:rsidRDefault="00FF5031" w:rsidP="00FF5031">
      <w:pPr>
        <w:rPr>
          <w:rFonts w:ascii="Arial" w:hAnsi="Arial" w:cs="Arial"/>
          <w:b/>
          <w:color w:val="000000" w:themeColor="text1"/>
        </w:rPr>
      </w:pPr>
    </w:p>
    <w:p w14:paraId="59056DA5" w14:textId="77777777" w:rsidR="00FF5031" w:rsidRPr="003562C8" w:rsidRDefault="00FF5031" w:rsidP="00FF5031">
      <w:pPr>
        <w:rPr>
          <w:rFonts w:ascii="Arial" w:hAnsi="Arial" w:cs="Arial"/>
          <w:color w:val="000000" w:themeColor="text1"/>
        </w:rPr>
      </w:pPr>
      <w:r w:rsidRPr="003562C8">
        <w:rPr>
          <w:rFonts w:ascii="Arial" w:hAnsi="Arial" w:cs="Arial"/>
          <w:color w:val="000000" w:themeColor="text1"/>
        </w:rPr>
        <w:t>If you have identified in section D that there are no participants, then enter skip this section and continue to section H.</w:t>
      </w:r>
    </w:p>
    <w:p w14:paraId="404C2BA9" w14:textId="77777777" w:rsidR="00FF5031" w:rsidRPr="003562C8" w:rsidRDefault="00FF5031" w:rsidP="00FF5031">
      <w:pPr>
        <w:rPr>
          <w:rFonts w:ascii="Arial" w:hAnsi="Arial" w:cs="Arial"/>
          <w:b/>
          <w:color w:val="000000" w:themeColor="text1"/>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F5031" w:rsidRPr="003562C8" w14:paraId="12A0E5B2" w14:textId="77777777" w:rsidTr="00A44C30">
        <w:tc>
          <w:tcPr>
            <w:tcW w:w="596" w:type="dxa"/>
            <w:tcBorders>
              <w:top w:val="single" w:sz="4" w:space="0" w:color="auto"/>
              <w:bottom w:val="single" w:sz="4" w:space="0" w:color="auto"/>
            </w:tcBorders>
            <w:shd w:val="clear" w:color="auto" w:fill="F2F2F2" w:themeFill="background1" w:themeFillShade="F2"/>
          </w:tcPr>
          <w:p w14:paraId="4533BF45" w14:textId="77777777" w:rsidR="00FF5031" w:rsidRPr="003562C8" w:rsidRDefault="00FF5031" w:rsidP="00A44C30">
            <w:pPr>
              <w:rPr>
                <w:rFonts w:ascii="Arial" w:hAnsi="Arial" w:cs="Arial"/>
                <w:bCs/>
                <w:color w:val="000000" w:themeColor="text1"/>
              </w:rPr>
            </w:pPr>
            <w:r w:rsidRPr="003562C8">
              <w:rPr>
                <w:rFonts w:ascii="Arial" w:hAnsi="Arial" w:cs="Arial"/>
                <w:bCs/>
                <w:color w:val="000000" w:themeColor="text1"/>
              </w:rPr>
              <w:t>1</w:t>
            </w:r>
          </w:p>
        </w:tc>
        <w:tc>
          <w:tcPr>
            <w:tcW w:w="9923" w:type="dxa"/>
            <w:tcBorders>
              <w:top w:val="single" w:sz="4" w:space="0" w:color="auto"/>
              <w:bottom w:val="single" w:sz="4" w:space="0" w:color="auto"/>
            </w:tcBorders>
            <w:shd w:val="clear" w:color="auto" w:fill="F2F2F2" w:themeFill="background1" w:themeFillShade="F2"/>
          </w:tcPr>
          <w:p w14:paraId="6D3DA1D7" w14:textId="77777777" w:rsidR="00FF5031" w:rsidRPr="003562C8" w:rsidRDefault="00FF5031" w:rsidP="00A44C30">
            <w:pPr>
              <w:rPr>
                <w:rFonts w:ascii="Arial" w:hAnsi="Arial" w:cs="Arial"/>
                <w:color w:val="000000" w:themeColor="text1"/>
              </w:rPr>
            </w:pPr>
            <w:r w:rsidRPr="003562C8">
              <w:rPr>
                <w:rFonts w:ascii="Arial" w:hAnsi="Arial" w:cs="Arial"/>
                <w:b/>
                <w:color w:val="000000" w:themeColor="text1"/>
              </w:rPr>
              <w:t>Feedback</w:t>
            </w:r>
          </w:p>
          <w:p w14:paraId="7076A4E5"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 xml:space="preserve">What de-briefing and feedback will be provided to participants, how will this be done and when? </w:t>
            </w:r>
          </w:p>
        </w:tc>
      </w:tr>
      <w:tr w:rsidR="00FF5031" w:rsidRPr="003562C8" w14:paraId="303F4947" w14:textId="77777777" w:rsidTr="00A44C30">
        <w:tc>
          <w:tcPr>
            <w:tcW w:w="596" w:type="dxa"/>
            <w:tcBorders>
              <w:top w:val="single" w:sz="4" w:space="0" w:color="auto"/>
              <w:bottom w:val="single" w:sz="4" w:space="0" w:color="auto"/>
            </w:tcBorders>
          </w:tcPr>
          <w:p w14:paraId="4198A4EC" w14:textId="77777777" w:rsidR="00FF5031" w:rsidRPr="003562C8" w:rsidRDefault="00FF5031" w:rsidP="00A44C30">
            <w:pPr>
              <w:rPr>
                <w:rFonts w:ascii="Arial" w:hAnsi="Arial" w:cs="Arial"/>
                <w:bCs/>
                <w:color w:val="000000" w:themeColor="text1"/>
              </w:rPr>
            </w:pPr>
          </w:p>
        </w:tc>
        <w:tc>
          <w:tcPr>
            <w:tcW w:w="9923" w:type="dxa"/>
            <w:tcBorders>
              <w:top w:val="single" w:sz="4" w:space="0" w:color="auto"/>
              <w:bottom w:val="single" w:sz="4" w:space="0" w:color="auto"/>
            </w:tcBorders>
          </w:tcPr>
          <w:p w14:paraId="17FBC19C"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 xml:space="preserve">At the end of the questionnaire, participants will receive a short debrief statement thanking them for taking part and briefly restating the purpose of the research. They will also be given the researcher’s university email address so that they can request further information or a summary of the findings if they wish. </w:t>
            </w:r>
          </w:p>
        </w:tc>
      </w:tr>
      <w:tr w:rsidR="00FF5031" w:rsidRPr="003562C8" w14:paraId="0EC09DB1" w14:textId="77777777" w:rsidTr="00A44C30">
        <w:tc>
          <w:tcPr>
            <w:tcW w:w="596" w:type="dxa"/>
            <w:tcBorders>
              <w:top w:val="single" w:sz="4" w:space="0" w:color="auto"/>
              <w:bottom w:val="single" w:sz="4" w:space="0" w:color="auto"/>
            </w:tcBorders>
            <w:shd w:val="clear" w:color="auto" w:fill="F2F2F2" w:themeFill="background1" w:themeFillShade="F2"/>
          </w:tcPr>
          <w:p w14:paraId="06EAE6D6" w14:textId="77777777" w:rsidR="00FF5031" w:rsidRPr="003562C8" w:rsidRDefault="00FF5031" w:rsidP="00A44C30">
            <w:pPr>
              <w:rPr>
                <w:rFonts w:ascii="Arial" w:hAnsi="Arial" w:cs="Arial"/>
                <w:bCs/>
                <w:color w:val="000000" w:themeColor="text1"/>
              </w:rPr>
            </w:pPr>
            <w:r w:rsidRPr="003562C8">
              <w:rPr>
                <w:rFonts w:ascii="Arial" w:hAnsi="Arial" w:cs="Arial"/>
                <w:bCs/>
                <w:color w:val="000000" w:themeColor="text1"/>
              </w:rPr>
              <w:t>2</w:t>
            </w:r>
          </w:p>
        </w:tc>
        <w:tc>
          <w:tcPr>
            <w:tcW w:w="9923" w:type="dxa"/>
            <w:tcBorders>
              <w:top w:val="single" w:sz="4" w:space="0" w:color="auto"/>
              <w:bottom w:val="single" w:sz="4" w:space="0" w:color="auto"/>
            </w:tcBorders>
            <w:shd w:val="clear" w:color="auto" w:fill="F2F2F2" w:themeFill="background1" w:themeFillShade="F2"/>
          </w:tcPr>
          <w:p w14:paraId="7CA66280" w14:textId="77777777" w:rsidR="00FF5031" w:rsidRPr="003562C8" w:rsidRDefault="00FF5031" w:rsidP="00A44C30">
            <w:pPr>
              <w:rPr>
                <w:rFonts w:ascii="Arial" w:hAnsi="Arial" w:cs="Arial"/>
                <w:color w:val="000000" w:themeColor="text1"/>
              </w:rPr>
            </w:pPr>
            <w:r w:rsidRPr="003562C8">
              <w:rPr>
                <w:rFonts w:ascii="Arial" w:hAnsi="Arial" w:cs="Arial"/>
                <w:b/>
                <w:color w:val="000000" w:themeColor="text1"/>
              </w:rPr>
              <w:t>Informed consent</w:t>
            </w:r>
          </w:p>
          <w:p w14:paraId="161DC2A3" w14:textId="77777777" w:rsidR="00FF5031" w:rsidRPr="003562C8" w:rsidRDefault="00FF5031" w:rsidP="00A44C30">
            <w:pPr>
              <w:autoSpaceDE w:val="0"/>
              <w:autoSpaceDN w:val="0"/>
              <w:adjustRightInd w:val="0"/>
              <w:rPr>
                <w:rFonts w:ascii="Arial" w:hAnsi="Arial" w:cs="Arial"/>
                <w:color w:val="000000" w:themeColor="text1"/>
                <w:lang w:eastAsia="en-GB"/>
              </w:rPr>
            </w:pPr>
            <w:r w:rsidRPr="003562C8">
              <w:rPr>
                <w:rFonts w:ascii="Arial" w:hAnsi="Arial" w:cs="Arial"/>
                <w:color w:val="000000" w:themeColor="text1"/>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F5031" w:rsidRPr="003562C8" w14:paraId="689A112A" w14:textId="77777777" w:rsidTr="00A44C30">
        <w:tc>
          <w:tcPr>
            <w:tcW w:w="596" w:type="dxa"/>
            <w:tcBorders>
              <w:top w:val="single" w:sz="4" w:space="0" w:color="auto"/>
              <w:bottom w:val="single" w:sz="4" w:space="0" w:color="auto"/>
            </w:tcBorders>
          </w:tcPr>
          <w:p w14:paraId="0E6E44CE" w14:textId="77777777" w:rsidR="00FF5031" w:rsidRPr="003562C8" w:rsidRDefault="00FF5031" w:rsidP="00A44C30">
            <w:pPr>
              <w:rPr>
                <w:rFonts w:ascii="Arial" w:hAnsi="Arial" w:cs="Arial"/>
                <w:bCs/>
                <w:color w:val="000000" w:themeColor="text1"/>
              </w:rPr>
            </w:pPr>
          </w:p>
        </w:tc>
        <w:tc>
          <w:tcPr>
            <w:tcW w:w="9923" w:type="dxa"/>
            <w:tcBorders>
              <w:top w:val="single" w:sz="4" w:space="0" w:color="auto"/>
              <w:bottom w:val="single" w:sz="4" w:space="0" w:color="auto"/>
            </w:tcBorders>
          </w:tcPr>
          <w:p w14:paraId="37523A79"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Potential participants will first see an information and consent page before they can begin the online questionnaire. This page will explain the purpose of the study, what participation involves, the approximate time required, the voluntary nature of participation, the right to skip questions, and the right to withdraw before submission. It will also explain how the data will be stored and used. Participants will provide consent by actively confirming that they are aged 18 or over, have read the information, and agree to take part before proceeding to the questionnaire.</w:t>
            </w:r>
          </w:p>
        </w:tc>
      </w:tr>
      <w:tr w:rsidR="00FF5031" w:rsidRPr="003562C8" w14:paraId="6B724197" w14:textId="77777777" w:rsidTr="00A44C30">
        <w:tc>
          <w:tcPr>
            <w:tcW w:w="596" w:type="dxa"/>
            <w:tcBorders>
              <w:top w:val="single" w:sz="4" w:space="0" w:color="auto"/>
              <w:bottom w:val="single" w:sz="4" w:space="0" w:color="auto"/>
            </w:tcBorders>
            <w:shd w:val="clear" w:color="auto" w:fill="F2F2F2" w:themeFill="background1" w:themeFillShade="F2"/>
          </w:tcPr>
          <w:p w14:paraId="799176F5" w14:textId="77777777" w:rsidR="00FF5031" w:rsidRPr="003562C8" w:rsidRDefault="00FF5031" w:rsidP="00A44C30">
            <w:pPr>
              <w:rPr>
                <w:rFonts w:ascii="Arial" w:hAnsi="Arial" w:cs="Arial"/>
                <w:bCs/>
                <w:color w:val="000000" w:themeColor="text1"/>
              </w:rPr>
            </w:pPr>
            <w:r w:rsidRPr="003562C8">
              <w:rPr>
                <w:rFonts w:ascii="Arial" w:hAnsi="Arial" w:cs="Arial"/>
                <w:bCs/>
                <w:color w:val="000000" w:themeColor="text1"/>
              </w:rPr>
              <w:t>3</w:t>
            </w:r>
          </w:p>
        </w:tc>
        <w:tc>
          <w:tcPr>
            <w:tcW w:w="9923" w:type="dxa"/>
            <w:tcBorders>
              <w:top w:val="single" w:sz="4" w:space="0" w:color="auto"/>
              <w:bottom w:val="single" w:sz="4" w:space="0" w:color="auto"/>
            </w:tcBorders>
            <w:shd w:val="clear" w:color="auto" w:fill="F2F2F2" w:themeFill="background1" w:themeFillShade="F2"/>
          </w:tcPr>
          <w:p w14:paraId="5C8D9B20" w14:textId="77777777" w:rsidR="00FF5031" w:rsidRPr="003562C8" w:rsidRDefault="00FF5031" w:rsidP="00A44C30">
            <w:pPr>
              <w:rPr>
                <w:rFonts w:ascii="Arial" w:hAnsi="Arial" w:cs="Arial"/>
                <w:b/>
                <w:color w:val="000000" w:themeColor="text1"/>
              </w:rPr>
            </w:pPr>
            <w:r w:rsidRPr="003562C8">
              <w:rPr>
                <w:rFonts w:ascii="Arial" w:hAnsi="Arial" w:cs="Arial"/>
                <w:b/>
                <w:color w:val="000000" w:themeColor="text1"/>
              </w:rPr>
              <w:t>Confidentiality / Anonymity</w:t>
            </w:r>
          </w:p>
          <w:p w14:paraId="3F84F9DC"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 xml:space="preserve">Set out how anonymity of participants and confidentiality will be ensured in any outputs. If anonymity is not being offered, explain why this is the case. </w:t>
            </w:r>
          </w:p>
        </w:tc>
      </w:tr>
      <w:tr w:rsidR="00FF5031" w:rsidRPr="003562C8" w14:paraId="49DB374A" w14:textId="77777777" w:rsidTr="00A44C30">
        <w:tc>
          <w:tcPr>
            <w:tcW w:w="596" w:type="dxa"/>
            <w:tcBorders>
              <w:top w:val="single" w:sz="4" w:space="0" w:color="auto"/>
              <w:bottom w:val="single" w:sz="4" w:space="0" w:color="auto"/>
            </w:tcBorders>
          </w:tcPr>
          <w:p w14:paraId="194B2170" w14:textId="77777777" w:rsidR="00FF5031" w:rsidRPr="003562C8" w:rsidRDefault="00FF5031" w:rsidP="00A44C30">
            <w:pPr>
              <w:rPr>
                <w:rFonts w:ascii="Arial" w:hAnsi="Arial" w:cs="Arial"/>
                <w:bCs/>
                <w:color w:val="000000" w:themeColor="text1"/>
              </w:rPr>
            </w:pPr>
          </w:p>
        </w:tc>
        <w:tc>
          <w:tcPr>
            <w:tcW w:w="9923" w:type="dxa"/>
            <w:tcBorders>
              <w:top w:val="single" w:sz="4" w:space="0" w:color="auto"/>
              <w:bottom w:val="single" w:sz="4" w:space="0" w:color="auto"/>
            </w:tcBorders>
          </w:tcPr>
          <w:p w14:paraId="724E8899"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 xml:space="preserve">The study will not intentionally collect unnecessary directly identifying information such as names. Survey responses will be anonymised or </w:t>
            </w:r>
            <w:proofErr w:type="spellStart"/>
            <w:r w:rsidRPr="003562C8">
              <w:rPr>
                <w:rFonts w:ascii="Arial" w:hAnsi="Arial" w:cs="Arial"/>
                <w:color w:val="000000" w:themeColor="text1"/>
              </w:rPr>
              <w:t>pseudonymised</w:t>
            </w:r>
            <w:proofErr w:type="spellEnd"/>
            <w:r w:rsidRPr="003562C8">
              <w:rPr>
                <w:rFonts w:ascii="Arial" w:hAnsi="Arial" w:cs="Arial"/>
                <w:color w:val="000000" w:themeColor="text1"/>
              </w:rPr>
              <w:t xml:space="preserve"> before analysis where appropriate. Results will be reported only in aggregate form so that no individual participant </w:t>
            </w:r>
            <w:r w:rsidRPr="003562C8">
              <w:rPr>
                <w:rFonts w:ascii="Arial" w:hAnsi="Arial" w:cs="Arial"/>
                <w:color w:val="000000" w:themeColor="text1"/>
              </w:rPr>
              <w:lastRenderedPageBreak/>
              <w:t>can be identified in the dissertation or any presentation of findings. Access to the raw data will be limited to the researcher and supervisor.</w:t>
            </w:r>
          </w:p>
        </w:tc>
      </w:tr>
    </w:tbl>
    <w:p w14:paraId="79E4E653" w14:textId="77777777" w:rsidR="00FF5031" w:rsidRPr="003562C8" w:rsidRDefault="00FF5031" w:rsidP="00FF5031">
      <w:pPr>
        <w:rPr>
          <w:rFonts w:ascii="Arial" w:hAnsi="Arial" w:cs="Arial"/>
          <w:color w:val="000000" w:themeColor="text1"/>
        </w:rPr>
      </w:pPr>
    </w:p>
    <w:p w14:paraId="5D64F330" w14:textId="77777777" w:rsidR="00FF5031" w:rsidRPr="003562C8" w:rsidRDefault="00FF5031" w:rsidP="00FF5031">
      <w:pPr>
        <w:rPr>
          <w:rFonts w:ascii="Arial" w:hAnsi="Arial" w:cs="Arial"/>
          <w:b/>
          <w:color w:val="000000" w:themeColor="text1"/>
        </w:rPr>
      </w:pPr>
      <w:r w:rsidRPr="003562C8">
        <w:rPr>
          <w:rFonts w:ascii="Arial" w:hAnsi="Arial" w:cs="Arial"/>
          <w:b/>
          <w:color w:val="000000" w:themeColor="text1"/>
        </w:rPr>
        <w:t>SECTION H: Data Protection and Storage</w:t>
      </w:r>
    </w:p>
    <w:p w14:paraId="04D26E27" w14:textId="77777777" w:rsidR="00FF5031" w:rsidRPr="003562C8" w:rsidRDefault="00FF5031" w:rsidP="00FF5031">
      <w:pPr>
        <w:rPr>
          <w:rFonts w:ascii="Arial" w:hAnsi="Arial" w:cs="Arial"/>
          <w:b/>
          <w:color w:val="000000" w:themeColor="text1"/>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F5031" w:rsidRPr="003562C8" w14:paraId="70597DEE" w14:textId="77777777" w:rsidTr="00A44C3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7D88F5C" w14:textId="77777777" w:rsidR="00FF5031" w:rsidRPr="003562C8" w:rsidRDefault="00FF5031" w:rsidP="00A44C30">
            <w:pPr>
              <w:pStyle w:val="NormalWeb"/>
              <w:autoSpaceDE w:val="0"/>
              <w:autoSpaceDN w:val="0"/>
              <w:adjustRightInd w:val="0"/>
              <w:jc w:val="center"/>
              <w:rPr>
                <w:rFonts w:ascii="Arial" w:hAnsi="Arial" w:cs="Arial"/>
                <w:color w:val="000000" w:themeColor="text1"/>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0070F2" w14:textId="77777777" w:rsidR="00FF5031" w:rsidRPr="003562C8" w:rsidRDefault="00FF5031" w:rsidP="00A44C30">
            <w:pPr>
              <w:pStyle w:val="NormalWeb"/>
              <w:autoSpaceDE w:val="0"/>
              <w:autoSpaceDN w:val="0"/>
              <w:adjustRightInd w:val="0"/>
              <w:rPr>
                <w:rFonts w:ascii="Arial" w:hAnsi="Arial" w:cs="Arial"/>
                <w:color w:val="000000" w:themeColor="text1"/>
              </w:rPr>
            </w:pPr>
            <w:r w:rsidRPr="003562C8">
              <w:rPr>
                <w:rFonts w:ascii="Arial" w:hAnsi="Arial" w:cs="Arial"/>
                <w:color w:val="000000" w:themeColor="text1"/>
              </w:rPr>
              <w:t>Does the research activity involve personal da</w:t>
            </w:r>
            <w:r w:rsidRPr="003562C8">
              <w:rPr>
                <w:rFonts w:ascii="Arial" w:hAnsi="Arial" w:cs="Arial"/>
                <w:color w:val="000000" w:themeColor="text1"/>
                <w:shd w:val="clear" w:color="auto" w:fill="F2F2F2" w:themeFill="background1" w:themeFillShade="F2"/>
              </w:rPr>
              <w:t>t</w:t>
            </w:r>
            <w:r w:rsidRPr="003562C8">
              <w:rPr>
                <w:rFonts w:ascii="Arial" w:hAnsi="Arial" w:cs="Arial"/>
                <w:color w:val="000000" w:themeColor="text1"/>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9DA6B" w14:textId="77777777" w:rsidR="00FF5031" w:rsidRPr="003562C8" w:rsidRDefault="00FF5031" w:rsidP="00A44C30">
            <w:pPr>
              <w:pStyle w:val="NormalWeb"/>
              <w:autoSpaceDE w:val="0"/>
              <w:autoSpaceDN w:val="0"/>
              <w:adjustRightInd w:val="0"/>
              <w:jc w:val="center"/>
              <w:rPr>
                <w:rFonts w:ascii="Arial" w:eastAsia="MS Gothic" w:hAnsi="Arial" w:cs="Arial"/>
                <w:b/>
                <w:bCs/>
                <w:color w:val="000000" w:themeColor="text1"/>
                <w:lang w:val="en-US"/>
              </w:rPr>
            </w:pPr>
            <w:r w:rsidRPr="003562C8">
              <w:rPr>
                <w:rFonts w:ascii="Arial" w:hAnsi="Arial" w:cs="Arial"/>
                <w:b/>
                <w:bCs/>
                <w:color w:val="000000" w:themeColor="text1"/>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D00ED" w14:textId="77777777" w:rsidR="00FF5031" w:rsidRPr="003562C8" w:rsidRDefault="00FF5031" w:rsidP="00A44C30">
            <w:pPr>
              <w:pStyle w:val="NormalWeb"/>
              <w:autoSpaceDE w:val="0"/>
              <w:autoSpaceDN w:val="0"/>
              <w:adjustRightInd w:val="0"/>
              <w:jc w:val="center"/>
              <w:rPr>
                <w:rFonts w:ascii="Arial" w:eastAsia="MS Gothic" w:hAnsi="Arial" w:cs="Arial"/>
                <w:b/>
                <w:bCs/>
                <w:color w:val="000000" w:themeColor="text1"/>
                <w:lang w:val="en-US"/>
              </w:rPr>
            </w:pPr>
            <w:r w:rsidRPr="003562C8">
              <w:rPr>
                <w:rFonts w:ascii="Arial" w:hAnsi="Arial" w:cs="Arial"/>
                <w:b/>
                <w:bCs/>
                <w:color w:val="000000" w:themeColor="text1"/>
              </w:rPr>
              <w:t>NO</w:t>
            </w:r>
          </w:p>
        </w:tc>
      </w:tr>
      <w:tr w:rsidR="00FF5031" w:rsidRPr="003562C8" w14:paraId="10121573" w14:textId="77777777" w:rsidTr="00A44C3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440FAA3" w14:textId="77777777" w:rsidR="00FF5031" w:rsidRPr="003562C8" w:rsidRDefault="00FF5031" w:rsidP="00A44C30">
            <w:pPr>
              <w:pStyle w:val="NormalWeb"/>
              <w:autoSpaceDE w:val="0"/>
              <w:autoSpaceDN w:val="0"/>
              <w:adjustRightInd w:val="0"/>
              <w:spacing w:before="0" w:beforeAutospacing="0" w:after="0" w:afterAutospacing="0"/>
              <w:jc w:val="center"/>
              <w:rPr>
                <w:rFonts w:ascii="Arial" w:hAnsi="Arial" w:cs="Arial"/>
                <w:bCs/>
                <w:iCs/>
                <w:color w:val="000000" w:themeColor="text1"/>
              </w:rPr>
            </w:pPr>
            <w:r w:rsidRPr="003562C8">
              <w:rPr>
                <w:rFonts w:ascii="Arial" w:hAnsi="Arial" w:cs="Arial"/>
                <w:bCs/>
                <w:iCs/>
                <w:color w:val="000000" w:themeColor="text1"/>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DC1DB3" w14:textId="77777777" w:rsidR="00FF5031" w:rsidRPr="003562C8" w:rsidRDefault="00FF5031" w:rsidP="00A44C30">
            <w:pPr>
              <w:pStyle w:val="NormalWeb"/>
              <w:autoSpaceDE w:val="0"/>
              <w:autoSpaceDN w:val="0"/>
              <w:adjustRightInd w:val="0"/>
              <w:spacing w:before="0" w:beforeAutospacing="0" w:after="0" w:afterAutospacing="0"/>
              <w:ind w:left="567" w:right="567"/>
              <w:rPr>
                <w:rFonts w:ascii="Arial" w:hAnsi="Arial" w:cs="Arial"/>
                <w:color w:val="000000" w:themeColor="text1"/>
              </w:rPr>
            </w:pPr>
            <w:r w:rsidRPr="003562C8">
              <w:rPr>
                <w:rFonts w:ascii="Arial" w:hAnsi="Arial" w:cs="Arial"/>
                <w:b/>
                <w:bCs/>
                <w:i/>
                <w:iCs/>
                <w:color w:val="000000" w:themeColor="text1"/>
              </w:rPr>
              <w:t>“Personal data”</w:t>
            </w:r>
            <w:r w:rsidRPr="003562C8">
              <w:rPr>
                <w:rFonts w:ascii="Arial" w:hAnsi="Arial" w:cs="Arial"/>
                <w:i/>
                <w:iCs/>
                <w:color w:val="000000" w:themeColor="text1"/>
              </w:rPr>
              <w:t xml:space="preserve"> </w:t>
            </w:r>
            <w:r w:rsidRPr="003562C8">
              <w:rPr>
                <w:rFonts w:ascii="Arial" w:hAnsi="Arial" w:cs="Arial"/>
                <w:i/>
                <w:iCs/>
                <w:color w:val="000000" w:themeColor="text1"/>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6C37BE" w14:textId="77777777" w:rsidR="00FF5031" w:rsidRPr="003562C8" w:rsidRDefault="00FF5031" w:rsidP="00A44C30">
            <w:pPr>
              <w:pStyle w:val="NormalWeb"/>
              <w:autoSpaceDE w:val="0"/>
              <w:autoSpaceDN w:val="0"/>
              <w:adjustRightInd w:val="0"/>
              <w:jc w:val="center"/>
              <w:rPr>
                <w:rFonts w:ascii="Arial" w:eastAsia="MS Gothic" w:hAnsi="Arial" w:cs="Arial"/>
                <w:b/>
                <w:bCs/>
                <w:color w:val="000000" w:themeColor="text1"/>
                <w:lang w:val="en-US"/>
              </w:rPr>
            </w:pPr>
            <w:r w:rsidRPr="003562C8">
              <w:rPr>
                <w:rFonts w:ascii="Segoe UI Symbol" w:eastAsia="MS Gothic" w:hAnsi="Segoe UI Symbol" w:cs="Segoe UI Symbol"/>
                <w:b/>
                <w:bCs/>
                <w:color w:val="000000" w:themeColor="text1"/>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A33417" w14:textId="77777777" w:rsidR="00FF5031" w:rsidRPr="003562C8" w:rsidRDefault="00FF5031" w:rsidP="00A44C30">
            <w:pPr>
              <w:pStyle w:val="NormalWeb"/>
              <w:autoSpaceDE w:val="0"/>
              <w:autoSpaceDN w:val="0"/>
              <w:adjustRightInd w:val="0"/>
              <w:jc w:val="center"/>
              <w:rPr>
                <w:rFonts w:ascii="Arial" w:eastAsia="MS Gothic" w:hAnsi="Arial" w:cs="Arial"/>
                <w:b/>
                <w:bCs/>
                <w:color w:val="000000" w:themeColor="text1"/>
                <w:lang w:val="en-US"/>
              </w:rPr>
            </w:pPr>
            <w:r w:rsidRPr="003562C8">
              <w:rPr>
                <w:rFonts w:ascii="Segoe UI Symbol" w:eastAsia="MS Gothic" w:hAnsi="Segoe UI Symbol" w:cs="Segoe UI Symbol"/>
                <w:b/>
                <w:bCs/>
                <w:color w:val="000000" w:themeColor="text1"/>
                <w:lang w:val="en-US"/>
              </w:rPr>
              <w:t>☐</w:t>
            </w:r>
          </w:p>
        </w:tc>
      </w:tr>
      <w:tr w:rsidR="00FF5031" w:rsidRPr="003562C8" w14:paraId="55B2A056" w14:textId="77777777" w:rsidTr="00A44C3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CD8E02" w14:textId="77777777" w:rsidR="00FF5031" w:rsidRPr="003562C8" w:rsidRDefault="00FF5031" w:rsidP="00A44C30">
            <w:pPr>
              <w:pStyle w:val="NormalWeb"/>
              <w:autoSpaceDE w:val="0"/>
              <w:autoSpaceDN w:val="0"/>
              <w:adjustRightInd w:val="0"/>
              <w:jc w:val="center"/>
              <w:rPr>
                <w:rFonts w:ascii="Arial" w:hAnsi="Arial" w:cs="Arial"/>
                <w:color w:val="000000" w:themeColor="text1"/>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CDAEAC" w14:textId="77777777" w:rsidR="00FF5031" w:rsidRPr="003562C8" w:rsidRDefault="00FF5031" w:rsidP="00A44C30">
            <w:pPr>
              <w:pStyle w:val="NormalWeb"/>
              <w:autoSpaceDE w:val="0"/>
              <w:autoSpaceDN w:val="0"/>
              <w:adjustRightInd w:val="0"/>
              <w:rPr>
                <w:rFonts w:ascii="Arial" w:hAnsi="Arial" w:cs="Arial"/>
                <w:color w:val="000000" w:themeColor="text1"/>
              </w:rPr>
            </w:pPr>
            <w:r w:rsidRPr="003562C8">
              <w:rPr>
                <w:rFonts w:ascii="Arial" w:hAnsi="Arial" w:cs="Arial"/>
                <w:color w:val="000000" w:themeColor="text1"/>
              </w:rPr>
              <w:t>If YES, provide a</w:t>
            </w:r>
            <w:r w:rsidRPr="003562C8">
              <w:rPr>
                <w:rFonts w:ascii="Arial" w:hAnsi="Arial" w:cs="Arial"/>
                <w:b/>
                <w:bCs/>
                <w:color w:val="000000" w:themeColor="text1"/>
              </w:rPr>
              <w:t xml:space="preserve"> </w:t>
            </w:r>
            <w:r w:rsidRPr="003562C8">
              <w:rPr>
                <w:rFonts w:ascii="Arial" w:hAnsi="Arial" w:cs="Arial"/>
                <w:color w:val="000000" w:themeColor="text1"/>
              </w:rPr>
              <w:t>description of the data and explain why this data needs to be collected:</w:t>
            </w:r>
          </w:p>
        </w:tc>
      </w:tr>
      <w:tr w:rsidR="00FF5031" w:rsidRPr="003562C8" w14:paraId="3C3C1931" w14:textId="77777777" w:rsidTr="00A44C3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0BDED01" w14:textId="77777777" w:rsidR="00FF5031" w:rsidRPr="003562C8" w:rsidRDefault="00FF5031" w:rsidP="00A44C30">
            <w:pPr>
              <w:jc w:val="center"/>
              <w:rPr>
                <w:rFonts w:ascii="Arial" w:hAnsi="Arial" w:cs="Arial"/>
                <w:color w:val="000000" w:themeColor="text1"/>
              </w:rPr>
            </w:pPr>
            <w:r w:rsidRPr="003562C8">
              <w:rPr>
                <w:rFonts w:ascii="Arial" w:hAnsi="Arial" w:cs="Arial"/>
                <w:color w:val="000000" w:themeColor="text1"/>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13A14C8" w14:textId="77777777" w:rsidR="00FF5031" w:rsidRPr="003562C8" w:rsidRDefault="00FF5031" w:rsidP="00A44C30">
            <w:pPr>
              <w:autoSpaceDE w:val="0"/>
              <w:autoSpaceDN w:val="0"/>
              <w:adjustRightInd w:val="0"/>
              <w:rPr>
                <w:rFonts w:ascii="Arial" w:hAnsi="Arial" w:cs="Arial"/>
                <w:i/>
                <w:color w:val="000000" w:themeColor="text1"/>
              </w:rPr>
            </w:pPr>
            <w:r w:rsidRPr="003562C8">
              <w:rPr>
                <w:rFonts w:ascii="Arial" w:hAnsi="Arial" w:cs="Arial"/>
                <w:color w:val="000000" w:themeColor="text1"/>
              </w:rPr>
              <w:t>The study may involve limited personal data because the online survey platform may record technical identifiers such as IP address, timestamp, or user metadata, and the consent process itself may also constitute personal data. Basic demographic information such as age group and income band will be collected for analytical purposes, although these will not be used to identify individuals. This information is needed to manage participation appropriately and to analyse differences across participant groups relevant to the research objectives.</w:t>
            </w:r>
          </w:p>
        </w:tc>
      </w:tr>
      <w:tr w:rsidR="00FF5031" w:rsidRPr="003562C8" w14:paraId="79357535" w14:textId="77777777" w:rsidTr="00A44C3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89F5327" w14:textId="77777777" w:rsidR="00FF5031" w:rsidRPr="003562C8" w:rsidRDefault="00FF5031" w:rsidP="00A44C30">
            <w:pPr>
              <w:pStyle w:val="NormalWeb"/>
              <w:autoSpaceDE w:val="0"/>
              <w:autoSpaceDN w:val="0"/>
              <w:adjustRightInd w:val="0"/>
              <w:spacing w:before="0" w:beforeAutospacing="0" w:after="0" w:afterAutospacing="0"/>
              <w:jc w:val="center"/>
              <w:rPr>
                <w:rFonts w:ascii="Arial" w:hAnsi="Arial" w:cs="Arial"/>
                <w:color w:val="000000" w:themeColor="text1"/>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345DDA7" w14:textId="77777777" w:rsidR="00FF5031" w:rsidRPr="003562C8" w:rsidRDefault="00FF5031" w:rsidP="00A44C30">
            <w:pPr>
              <w:pStyle w:val="NormalWeb"/>
              <w:autoSpaceDE w:val="0"/>
              <w:autoSpaceDN w:val="0"/>
              <w:adjustRightInd w:val="0"/>
              <w:spacing w:before="0" w:beforeAutospacing="0" w:after="0" w:afterAutospacing="0"/>
              <w:rPr>
                <w:rFonts w:ascii="Arial" w:eastAsiaTheme="minorHAnsi" w:hAnsi="Arial" w:cs="Arial"/>
                <w:color w:val="000000" w:themeColor="text1"/>
              </w:rPr>
            </w:pPr>
            <w:r w:rsidRPr="003562C8">
              <w:rPr>
                <w:rFonts w:ascii="Arial" w:hAnsi="Arial" w:cs="Arial"/>
                <w:color w:val="000000" w:themeColor="text1"/>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52B61" w14:textId="77777777" w:rsidR="00FF5031" w:rsidRPr="003562C8" w:rsidRDefault="00FF5031" w:rsidP="00A44C30">
            <w:pPr>
              <w:pStyle w:val="NormalWeb"/>
              <w:autoSpaceDE w:val="0"/>
              <w:autoSpaceDN w:val="0"/>
              <w:adjustRightInd w:val="0"/>
              <w:jc w:val="center"/>
              <w:rPr>
                <w:rFonts w:ascii="Arial" w:eastAsia="MS Gothic" w:hAnsi="Arial" w:cs="Arial"/>
                <w:b/>
                <w:bCs/>
                <w:color w:val="000000" w:themeColor="text1"/>
                <w:lang w:val="en-US"/>
              </w:rPr>
            </w:pPr>
            <w:r w:rsidRPr="003562C8">
              <w:rPr>
                <w:rFonts w:ascii="Arial" w:hAnsi="Arial" w:cs="Arial"/>
                <w:b/>
                <w:bCs/>
                <w:color w:val="000000" w:themeColor="text1"/>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6E0EAA" w14:textId="77777777" w:rsidR="00FF5031" w:rsidRPr="003562C8" w:rsidRDefault="00FF5031" w:rsidP="00A44C30">
            <w:pPr>
              <w:pStyle w:val="NormalWeb"/>
              <w:autoSpaceDE w:val="0"/>
              <w:autoSpaceDN w:val="0"/>
              <w:adjustRightInd w:val="0"/>
              <w:jc w:val="center"/>
              <w:rPr>
                <w:rFonts w:ascii="Arial" w:eastAsia="MS Gothic" w:hAnsi="Arial" w:cs="Arial"/>
                <w:b/>
                <w:bCs/>
                <w:color w:val="000000" w:themeColor="text1"/>
                <w:lang w:val="en-US"/>
              </w:rPr>
            </w:pPr>
            <w:r w:rsidRPr="003562C8">
              <w:rPr>
                <w:rFonts w:ascii="Arial" w:hAnsi="Arial" w:cs="Arial"/>
                <w:b/>
                <w:bCs/>
                <w:color w:val="000000" w:themeColor="text1"/>
              </w:rPr>
              <w:t>NO</w:t>
            </w:r>
          </w:p>
        </w:tc>
      </w:tr>
      <w:tr w:rsidR="00FF5031" w:rsidRPr="003562C8" w14:paraId="7CF148D8" w14:textId="77777777" w:rsidTr="00A44C3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E7036" w14:textId="77777777" w:rsidR="00FF5031" w:rsidRPr="003562C8" w:rsidRDefault="00FF5031" w:rsidP="00A44C30">
            <w:pPr>
              <w:pStyle w:val="NormalWeb"/>
              <w:spacing w:before="0" w:beforeAutospacing="0" w:after="0" w:afterAutospacing="0"/>
              <w:jc w:val="center"/>
              <w:rPr>
                <w:rStyle w:val="Strong"/>
                <w:rFonts w:ascii="Arial" w:hAnsi="Arial" w:cs="Arial"/>
                <w:b w:val="0"/>
                <w:iCs/>
                <w:color w:val="000000" w:themeColor="text1"/>
              </w:rPr>
            </w:pPr>
            <w:r w:rsidRPr="003562C8">
              <w:rPr>
                <w:rStyle w:val="Strong"/>
                <w:rFonts w:ascii="Arial" w:hAnsi="Arial" w:cs="Arial"/>
                <w:b w:val="0"/>
                <w:iCs/>
                <w:color w:val="000000" w:themeColor="text1"/>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838821" w14:textId="77777777" w:rsidR="00FF5031" w:rsidRPr="003562C8" w:rsidRDefault="00FF5031" w:rsidP="00A44C30">
            <w:pPr>
              <w:pStyle w:val="NormalWeb"/>
              <w:spacing w:before="0" w:beforeAutospacing="0" w:after="0" w:afterAutospacing="0"/>
              <w:ind w:left="567" w:right="567"/>
              <w:rPr>
                <w:rFonts w:ascii="Arial" w:hAnsi="Arial" w:cs="Arial"/>
                <w:color w:val="000000" w:themeColor="text1"/>
              </w:rPr>
            </w:pPr>
            <w:r w:rsidRPr="003562C8">
              <w:rPr>
                <w:rStyle w:val="Strong"/>
                <w:rFonts w:ascii="Arial" w:hAnsi="Arial" w:cs="Arial"/>
                <w:i/>
                <w:iCs/>
                <w:color w:val="000000" w:themeColor="text1"/>
              </w:rPr>
              <w:t>“Special category data”</w:t>
            </w:r>
            <w:r w:rsidRPr="003562C8">
              <w:rPr>
                <w:rFonts w:ascii="Arial" w:hAnsi="Arial" w:cs="Arial"/>
                <w:i/>
                <w:iCs/>
                <w:color w:val="000000" w:themeColor="text1"/>
              </w:rPr>
              <w:t> means sensitive personal data consisting of information as to the data subjects’ –</w:t>
            </w:r>
          </w:p>
          <w:p w14:paraId="230A42E4" w14:textId="77777777" w:rsidR="00FF5031" w:rsidRPr="003562C8" w:rsidRDefault="00FF5031" w:rsidP="00A44C30">
            <w:pPr>
              <w:pStyle w:val="NormalWeb"/>
              <w:spacing w:before="0" w:beforeAutospacing="0" w:after="0" w:afterAutospacing="0"/>
              <w:ind w:left="1134" w:right="567"/>
              <w:rPr>
                <w:rFonts w:ascii="Arial" w:hAnsi="Arial" w:cs="Arial"/>
                <w:color w:val="000000" w:themeColor="text1"/>
              </w:rPr>
            </w:pPr>
            <w:r w:rsidRPr="003562C8">
              <w:rPr>
                <w:rFonts w:ascii="Arial" w:hAnsi="Arial" w:cs="Arial"/>
                <w:i/>
                <w:iCs/>
                <w:color w:val="000000" w:themeColor="text1"/>
              </w:rPr>
              <w:t>(a) racial or ethnic origin,</w:t>
            </w:r>
          </w:p>
          <w:p w14:paraId="5BB4E3B1" w14:textId="77777777" w:rsidR="00FF5031" w:rsidRPr="003562C8" w:rsidRDefault="00FF5031" w:rsidP="00A44C30">
            <w:pPr>
              <w:pStyle w:val="NormalWeb"/>
              <w:spacing w:before="0" w:beforeAutospacing="0" w:after="0" w:afterAutospacing="0"/>
              <w:ind w:left="1134" w:right="567"/>
              <w:rPr>
                <w:rFonts w:ascii="Arial" w:hAnsi="Arial" w:cs="Arial"/>
                <w:color w:val="000000" w:themeColor="text1"/>
              </w:rPr>
            </w:pPr>
            <w:r w:rsidRPr="003562C8">
              <w:rPr>
                <w:rFonts w:ascii="Arial" w:hAnsi="Arial" w:cs="Arial"/>
                <w:i/>
                <w:iCs/>
                <w:color w:val="000000" w:themeColor="text1"/>
              </w:rPr>
              <w:t>(b) political opinions,</w:t>
            </w:r>
          </w:p>
          <w:p w14:paraId="458FE65A" w14:textId="77777777" w:rsidR="00FF5031" w:rsidRPr="003562C8" w:rsidRDefault="00FF5031" w:rsidP="00A44C30">
            <w:pPr>
              <w:pStyle w:val="NormalWeb"/>
              <w:spacing w:before="0" w:beforeAutospacing="0" w:after="0" w:afterAutospacing="0"/>
              <w:ind w:left="1134" w:right="567"/>
              <w:rPr>
                <w:rFonts w:ascii="Arial" w:hAnsi="Arial" w:cs="Arial"/>
                <w:color w:val="000000" w:themeColor="text1"/>
              </w:rPr>
            </w:pPr>
            <w:r w:rsidRPr="003562C8">
              <w:rPr>
                <w:rFonts w:ascii="Arial" w:hAnsi="Arial" w:cs="Arial"/>
                <w:i/>
                <w:iCs/>
                <w:color w:val="000000" w:themeColor="text1"/>
              </w:rPr>
              <w:t>(c) religious beliefs or other beliefs of a similar nature,</w:t>
            </w:r>
          </w:p>
          <w:p w14:paraId="3C84D77F" w14:textId="77777777" w:rsidR="00FF5031" w:rsidRPr="003562C8" w:rsidRDefault="00FF5031" w:rsidP="00A44C30">
            <w:pPr>
              <w:pStyle w:val="NormalWeb"/>
              <w:spacing w:before="0" w:beforeAutospacing="0" w:after="0" w:afterAutospacing="0"/>
              <w:ind w:left="1134" w:right="567"/>
              <w:rPr>
                <w:rFonts w:ascii="Arial" w:hAnsi="Arial" w:cs="Arial"/>
                <w:color w:val="000000" w:themeColor="text1"/>
              </w:rPr>
            </w:pPr>
            <w:r w:rsidRPr="003562C8">
              <w:rPr>
                <w:rFonts w:ascii="Arial" w:hAnsi="Arial" w:cs="Arial"/>
                <w:i/>
                <w:iCs/>
                <w:color w:val="000000" w:themeColor="text1"/>
              </w:rPr>
              <w:t>(d) membership of a trade union (within the meaning of the Trade Union and Labour Relations (Consolidation) Act 1992),</w:t>
            </w:r>
          </w:p>
          <w:p w14:paraId="4F4C03F2" w14:textId="77777777" w:rsidR="00FF5031" w:rsidRPr="003562C8" w:rsidRDefault="00FF5031" w:rsidP="00A44C30">
            <w:pPr>
              <w:pStyle w:val="NormalWeb"/>
              <w:spacing w:before="0" w:beforeAutospacing="0" w:after="0" w:afterAutospacing="0"/>
              <w:ind w:left="1134" w:right="567"/>
              <w:rPr>
                <w:rFonts w:ascii="Arial" w:hAnsi="Arial" w:cs="Arial"/>
                <w:color w:val="000000" w:themeColor="text1"/>
              </w:rPr>
            </w:pPr>
            <w:r w:rsidRPr="003562C8">
              <w:rPr>
                <w:rFonts w:ascii="Arial" w:hAnsi="Arial" w:cs="Arial"/>
                <w:i/>
                <w:iCs/>
                <w:color w:val="000000" w:themeColor="text1"/>
              </w:rPr>
              <w:t>(e) physical or mental health or condition,</w:t>
            </w:r>
          </w:p>
          <w:p w14:paraId="32402877" w14:textId="77777777" w:rsidR="00FF5031" w:rsidRPr="003562C8" w:rsidRDefault="00FF5031" w:rsidP="00A44C30">
            <w:pPr>
              <w:pStyle w:val="NormalWeb"/>
              <w:spacing w:before="0" w:beforeAutospacing="0" w:after="0" w:afterAutospacing="0"/>
              <w:ind w:left="1134" w:right="567"/>
              <w:rPr>
                <w:rFonts w:ascii="Arial" w:hAnsi="Arial" w:cs="Arial"/>
                <w:color w:val="000000" w:themeColor="text1"/>
              </w:rPr>
            </w:pPr>
            <w:r w:rsidRPr="003562C8">
              <w:rPr>
                <w:rFonts w:ascii="Arial" w:hAnsi="Arial" w:cs="Arial"/>
                <w:i/>
                <w:iCs/>
                <w:color w:val="000000" w:themeColor="text1"/>
              </w:rPr>
              <w:t>(f) sexual life,</w:t>
            </w:r>
          </w:p>
          <w:p w14:paraId="625D36FE" w14:textId="77777777" w:rsidR="00FF5031" w:rsidRPr="003562C8" w:rsidRDefault="00FF5031" w:rsidP="00A44C30">
            <w:pPr>
              <w:pStyle w:val="NormalWeb"/>
              <w:spacing w:before="0" w:beforeAutospacing="0" w:after="0" w:afterAutospacing="0"/>
              <w:ind w:left="1134" w:right="567"/>
              <w:rPr>
                <w:rFonts w:ascii="Arial" w:hAnsi="Arial" w:cs="Arial"/>
                <w:color w:val="000000" w:themeColor="text1"/>
              </w:rPr>
            </w:pPr>
            <w:r w:rsidRPr="003562C8">
              <w:rPr>
                <w:rFonts w:ascii="Arial" w:hAnsi="Arial" w:cs="Arial"/>
                <w:i/>
                <w:iCs/>
                <w:color w:val="000000" w:themeColor="text1"/>
              </w:rPr>
              <w:t>(g) genetics,</w:t>
            </w:r>
          </w:p>
          <w:p w14:paraId="2D139F57" w14:textId="77777777" w:rsidR="00FF5031" w:rsidRPr="003562C8" w:rsidRDefault="00FF5031" w:rsidP="00A44C30">
            <w:pPr>
              <w:pStyle w:val="NormalWeb"/>
              <w:spacing w:before="0" w:beforeAutospacing="0" w:after="0" w:afterAutospacing="0"/>
              <w:ind w:left="1134" w:right="567"/>
              <w:rPr>
                <w:rFonts w:ascii="Arial" w:hAnsi="Arial" w:cs="Arial"/>
                <w:i/>
                <w:iCs/>
                <w:color w:val="000000" w:themeColor="text1"/>
              </w:rPr>
            </w:pPr>
            <w:r w:rsidRPr="003562C8">
              <w:rPr>
                <w:rFonts w:ascii="Arial" w:hAnsi="Arial" w:cs="Arial"/>
                <w:i/>
                <w:iCs/>
                <w:color w:val="000000" w:themeColor="text1"/>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D4AA1D" w14:textId="77777777" w:rsidR="00FF5031" w:rsidRPr="003562C8" w:rsidRDefault="00FF5031" w:rsidP="00A44C30">
            <w:pPr>
              <w:pStyle w:val="NormalWeb"/>
              <w:autoSpaceDE w:val="0"/>
              <w:autoSpaceDN w:val="0"/>
              <w:adjustRightInd w:val="0"/>
              <w:jc w:val="center"/>
              <w:rPr>
                <w:rFonts w:ascii="Arial" w:eastAsia="MS Gothic" w:hAnsi="Arial" w:cs="Arial"/>
                <w:b/>
                <w:bCs/>
                <w:color w:val="000000" w:themeColor="text1"/>
                <w:lang w:val="en-US"/>
              </w:rPr>
            </w:pPr>
          </w:p>
          <w:p w14:paraId="4D8F0EC0" w14:textId="77777777" w:rsidR="00FF5031" w:rsidRPr="003562C8" w:rsidRDefault="00FF5031" w:rsidP="00A44C30">
            <w:pPr>
              <w:pStyle w:val="NormalWeb"/>
              <w:autoSpaceDE w:val="0"/>
              <w:autoSpaceDN w:val="0"/>
              <w:adjustRightInd w:val="0"/>
              <w:jc w:val="center"/>
              <w:rPr>
                <w:rFonts w:ascii="Arial" w:hAnsi="Arial" w:cs="Arial"/>
                <w:color w:val="000000" w:themeColor="text1"/>
              </w:rPr>
            </w:pPr>
            <w:r w:rsidRPr="003562C8">
              <w:rPr>
                <w:rFonts w:ascii="Segoe UI Symbol" w:eastAsia="MS Gothic" w:hAnsi="Segoe UI Symbol" w:cs="Segoe UI Symbol"/>
                <w:b/>
                <w:bCs/>
                <w:color w:val="000000" w:themeColor="text1"/>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35AB07" w14:textId="77777777" w:rsidR="00FF5031" w:rsidRPr="003562C8" w:rsidRDefault="00FF5031" w:rsidP="00A44C30">
            <w:pPr>
              <w:pStyle w:val="NormalWeb"/>
              <w:autoSpaceDE w:val="0"/>
              <w:autoSpaceDN w:val="0"/>
              <w:adjustRightInd w:val="0"/>
              <w:jc w:val="center"/>
              <w:rPr>
                <w:rFonts w:ascii="Arial" w:eastAsia="MS Gothic" w:hAnsi="Arial" w:cs="Arial"/>
                <w:b/>
                <w:bCs/>
                <w:color w:val="000000" w:themeColor="text1"/>
                <w:lang w:val="en-US"/>
              </w:rPr>
            </w:pPr>
          </w:p>
          <w:p w14:paraId="19EEE5C4" w14:textId="77777777" w:rsidR="00FF5031" w:rsidRPr="003562C8" w:rsidRDefault="00FF5031" w:rsidP="00A44C30">
            <w:pPr>
              <w:pStyle w:val="NormalWeb"/>
              <w:autoSpaceDE w:val="0"/>
              <w:autoSpaceDN w:val="0"/>
              <w:adjustRightInd w:val="0"/>
              <w:jc w:val="center"/>
              <w:rPr>
                <w:rFonts w:ascii="Arial" w:hAnsi="Arial" w:cs="Arial"/>
                <w:color w:val="000000" w:themeColor="text1"/>
              </w:rPr>
            </w:pPr>
            <w:r w:rsidRPr="003562C8">
              <w:rPr>
                <w:rFonts w:ascii="Segoe UI Symbol" w:eastAsia="MS Gothic" w:hAnsi="Segoe UI Symbol" w:cs="Segoe UI Symbol"/>
                <w:b/>
                <w:bCs/>
                <w:color w:val="000000" w:themeColor="text1"/>
                <w:lang w:val="en-US"/>
              </w:rPr>
              <w:t>☒</w:t>
            </w:r>
          </w:p>
        </w:tc>
      </w:tr>
      <w:tr w:rsidR="00FF5031" w:rsidRPr="003562C8" w14:paraId="17C1FBDD" w14:textId="77777777" w:rsidTr="00A44C3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492F5" w14:textId="77777777" w:rsidR="00FF5031" w:rsidRPr="003562C8" w:rsidRDefault="00FF5031" w:rsidP="00A44C30">
            <w:pPr>
              <w:pStyle w:val="NormalWeb"/>
              <w:autoSpaceDE w:val="0"/>
              <w:autoSpaceDN w:val="0"/>
              <w:adjustRightInd w:val="0"/>
              <w:jc w:val="center"/>
              <w:rPr>
                <w:rFonts w:ascii="Arial" w:hAnsi="Arial" w:cs="Arial"/>
                <w:color w:val="000000" w:themeColor="text1"/>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6B106" w14:textId="77777777" w:rsidR="00FF5031" w:rsidRPr="003562C8" w:rsidRDefault="00FF5031" w:rsidP="00A44C30">
            <w:pPr>
              <w:pStyle w:val="NormalWeb"/>
              <w:autoSpaceDE w:val="0"/>
              <w:autoSpaceDN w:val="0"/>
              <w:adjustRightInd w:val="0"/>
              <w:rPr>
                <w:rFonts w:ascii="Arial" w:hAnsi="Arial" w:cs="Arial"/>
                <w:color w:val="000000" w:themeColor="text1"/>
              </w:rPr>
            </w:pPr>
            <w:r w:rsidRPr="003562C8">
              <w:rPr>
                <w:rFonts w:ascii="Arial" w:hAnsi="Arial" w:cs="Arial"/>
                <w:color w:val="000000" w:themeColor="text1"/>
              </w:rPr>
              <w:t>If YES, provide a</w:t>
            </w:r>
            <w:r w:rsidRPr="003562C8">
              <w:rPr>
                <w:rFonts w:ascii="Arial" w:hAnsi="Arial" w:cs="Arial"/>
                <w:b/>
                <w:bCs/>
                <w:color w:val="000000" w:themeColor="text1"/>
              </w:rPr>
              <w:t xml:space="preserve"> </w:t>
            </w:r>
            <w:r w:rsidRPr="003562C8">
              <w:rPr>
                <w:rFonts w:ascii="Arial" w:hAnsi="Arial" w:cs="Arial"/>
                <w:color w:val="000000" w:themeColor="text1"/>
              </w:rPr>
              <w:t>description of the special category data and explain why this data needs to be collected:</w:t>
            </w:r>
          </w:p>
        </w:tc>
      </w:tr>
      <w:tr w:rsidR="00FF5031" w:rsidRPr="003562C8" w14:paraId="6AFEA643" w14:textId="77777777" w:rsidTr="00A44C3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7E8081C" w14:textId="77777777" w:rsidR="00FF5031" w:rsidRPr="003562C8" w:rsidRDefault="00FF5031" w:rsidP="00A44C30">
            <w:pPr>
              <w:jc w:val="center"/>
              <w:rPr>
                <w:rFonts w:ascii="Arial" w:hAnsi="Arial" w:cs="Arial"/>
                <w:color w:val="000000" w:themeColor="text1"/>
              </w:rPr>
            </w:pPr>
            <w:r w:rsidRPr="003562C8">
              <w:rPr>
                <w:rFonts w:ascii="Arial" w:hAnsi="Arial" w:cs="Arial"/>
                <w:color w:val="000000" w:themeColor="text1"/>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B8BBDD6" w14:textId="77777777" w:rsidR="00FF5031" w:rsidRPr="003562C8" w:rsidRDefault="00FF5031" w:rsidP="00A44C30">
            <w:pPr>
              <w:autoSpaceDE w:val="0"/>
              <w:autoSpaceDN w:val="0"/>
              <w:adjustRightInd w:val="0"/>
              <w:rPr>
                <w:rFonts w:ascii="Arial" w:hAnsi="Arial" w:cs="Arial"/>
                <w:color w:val="000000" w:themeColor="text1"/>
              </w:rPr>
            </w:pPr>
            <w:r w:rsidRPr="003562C8">
              <w:rPr>
                <w:rFonts w:ascii="Arial" w:hAnsi="Arial" w:cs="Arial"/>
                <w:color w:val="000000" w:themeColor="text1"/>
              </w:rPr>
              <w:t>Not applicable.</w:t>
            </w:r>
          </w:p>
        </w:tc>
      </w:tr>
    </w:tbl>
    <w:p w14:paraId="463D4B5B" w14:textId="77777777" w:rsidR="00FF5031" w:rsidRPr="003562C8" w:rsidRDefault="00FF5031" w:rsidP="00FF5031">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FF5031" w:rsidRPr="003562C8" w14:paraId="2AF9D986" w14:textId="77777777" w:rsidTr="00A44C30">
        <w:trPr>
          <w:trHeight w:val="439"/>
        </w:trPr>
        <w:tc>
          <w:tcPr>
            <w:tcW w:w="562" w:type="dxa"/>
            <w:shd w:val="clear" w:color="auto" w:fill="F2F2F2" w:themeFill="background1" w:themeFillShade="F2"/>
            <w:vAlign w:val="center"/>
          </w:tcPr>
          <w:p w14:paraId="3880B50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p>
        </w:tc>
        <w:tc>
          <w:tcPr>
            <w:tcW w:w="7905" w:type="dxa"/>
            <w:shd w:val="clear" w:color="auto" w:fill="F2F2F2" w:themeFill="background1" w:themeFillShade="F2"/>
          </w:tcPr>
          <w:p w14:paraId="3CACC420" w14:textId="77777777" w:rsidR="00FF5031" w:rsidRPr="003562C8" w:rsidRDefault="00FF5031" w:rsidP="00A44C30">
            <w:pPr>
              <w:autoSpaceDE w:val="0"/>
              <w:autoSpaceDN w:val="0"/>
              <w:adjustRightInd w:val="0"/>
              <w:rPr>
                <w:rFonts w:ascii="Arial" w:hAnsi="Arial" w:cs="Arial"/>
                <w:b/>
                <w:bCs/>
                <w:color w:val="000000" w:themeColor="text1"/>
                <w:sz w:val="24"/>
                <w:szCs w:val="24"/>
              </w:rPr>
            </w:pPr>
            <w:r w:rsidRPr="003562C8">
              <w:rPr>
                <w:rFonts w:ascii="Arial" w:hAnsi="Arial" w:cs="Arial"/>
                <w:b/>
                <w:color w:val="000000" w:themeColor="text1"/>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AECD485"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YES</w:t>
            </w:r>
          </w:p>
        </w:tc>
        <w:tc>
          <w:tcPr>
            <w:tcW w:w="1026" w:type="dxa"/>
            <w:shd w:val="clear" w:color="auto" w:fill="F2F2F2" w:themeFill="background1" w:themeFillShade="F2"/>
          </w:tcPr>
          <w:p w14:paraId="7AA1C46F"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NO</w:t>
            </w:r>
          </w:p>
        </w:tc>
      </w:tr>
      <w:tr w:rsidR="00FF5031" w:rsidRPr="003562C8" w14:paraId="0D92DF90" w14:textId="77777777" w:rsidTr="00A44C30">
        <w:trPr>
          <w:trHeight w:val="439"/>
        </w:trPr>
        <w:tc>
          <w:tcPr>
            <w:tcW w:w="562" w:type="dxa"/>
            <w:shd w:val="clear" w:color="auto" w:fill="F2F2F2" w:themeFill="background1" w:themeFillShade="F2"/>
            <w:vAlign w:val="center"/>
          </w:tcPr>
          <w:p w14:paraId="4E1AC59E"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5</w:t>
            </w:r>
          </w:p>
        </w:tc>
        <w:tc>
          <w:tcPr>
            <w:tcW w:w="7905" w:type="dxa"/>
            <w:shd w:val="clear" w:color="auto" w:fill="F2F2F2" w:themeFill="background1" w:themeFillShade="F2"/>
            <w:vAlign w:val="center"/>
          </w:tcPr>
          <w:p w14:paraId="741C135D"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Manual files (i.e. in paper form)?</w:t>
            </w:r>
          </w:p>
        </w:tc>
        <w:tc>
          <w:tcPr>
            <w:tcW w:w="992" w:type="dxa"/>
            <w:shd w:val="clear" w:color="auto" w:fill="BFBFBF" w:themeFill="background1" w:themeFillShade="BF"/>
          </w:tcPr>
          <w:sdt>
            <w:sdtPr>
              <w:rPr>
                <w:rFonts w:ascii="Arial" w:hAnsi="Arial" w:cs="Arial"/>
                <w:b/>
                <w:bCs/>
                <w:color w:val="000000" w:themeColor="text1"/>
              </w:rPr>
              <w:id w:val="-716891366"/>
              <w14:checkbox>
                <w14:checked w14:val="0"/>
                <w14:checkedState w14:val="2612" w14:font="MS Gothic"/>
                <w14:uncheckedState w14:val="2610" w14:font="MS Gothic"/>
              </w14:checkbox>
            </w:sdtPr>
            <w:sdtContent>
              <w:p w14:paraId="741FD63C"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tcPr>
          <w:sdt>
            <w:sdtPr>
              <w:rPr>
                <w:rFonts w:ascii="Arial" w:hAnsi="Arial" w:cs="Arial"/>
                <w:b/>
                <w:bCs/>
                <w:color w:val="000000" w:themeColor="text1"/>
              </w:rPr>
              <w:id w:val="124512450"/>
              <w14:checkbox>
                <w14:checked w14:val="1"/>
                <w14:checkedState w14:val="2612" w14:font="MS Gothic"/>
                <w14:uncheckedState w14:val="2610" w14:font="MS Gothic"/>
              </w14:checkbox>
            </w:sdtPr>
            <w:sdtContent>
              <w:p w14:paraId="046ABAF4"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0C433BFF" w14:textId="77777777" w:rsidTr="00A44C30">
        <w:trPr>
          <w:trHeight w:val="403"/>
        </w:trPr>
        <w:tc>
          <w:tcPr>
            <w:tcW w:w="562" w:type="dxa"/>
            <w:shd w:val="clear" w:color="auto" w:fill="F2F2F2" w:themeFill="background1" w:themeFillShade="F2"/>
            <w:vAlign w:val="center"/>
          </w:tcPr>
          <w:p w14:paraId="56973E46"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6</w:t>
            </w:r>
          </w:p>
        </w:tc>
        <w:tc>
          <w:tcPr>
            <w:tcW w:w="7905" w:type="dxa"/>
            <w:shd w:val="clear" w:color="auto" w:fill="F2F2F2" w:themeFill="background1" w:themeFillShade="F2"/>
            <w:vAlign w:val="center"/>
          </w:tcPr>
          <w:p w14:paraId="033CEEA8"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University computers?</w:t>
            </w:r>
          </w:p>
        </w:tc>
        <w:tc>
          <w:tcPr>
            <w:tcW w:w="992" w:type="dxa"/>
            <w:shd w:val="clear" w:color="auto" w:fill="BFBFBF" w:themeFill="background1" w:themeFillShade="BF"/>
          </w:tcPr>
          <w:sdt>
            <w:sdtPr>
              <w:rPr>
                <w:rFonts w:ascii="Arial" w:hAnsi="Arial" w:cs="Arial"/>
                <w:b/>
                <w:bCs/>
                <w:color w:val="000000" w:themeColor="text1"/>
              </w:rPr>
              <w:id w:val="-1058942064"/>
              <w14:checkbox>
                <w14:checked w14:val="1"/>
                <w14:checkedState w14:val="2612" w14:font="MS Gothic"/>
                <w14:uncheckedState w14:val="2610" w14:font="MS Gothic"/>
              </w14:checkbox>
            </w:sdtPr>
            <w:sdtContent>
              <w:p w14:paraId="539C53BC"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tcPr>
          <w:sdt>
            <w:sdtPr>
              <w:rPr>
                <w:rFonts w:ascii="Arial" w:hAnsi="Arial" w:cs="Arial"/>
                <w:b/>
                <w:bCs/>
                <w:color w:val="000000" w:themeColor="text1"/>
              </w:rPr>
              <w:id w:val="-1525707884"/>
              <w14:checkbox>
                <w14:checked w14:val="0"/>
                <w14:checkedState w14:val="2612" w14:font="MS Gothic"/>
                <w14:uncheckedState w14:val="2610" w14:font="MS Gothic"/>
              </w14:checkbox>
            </w:sdtPr>
            <w:sdtContent>
              <w:p w14:paraId="2F452FB0"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00D3A232" w14:textId="77777777" w:rsidTr="00A44C30">
        <w:trPr>
          <w:trHeight w:val="439"/>
        </w:trPr>
        <w:tc>
          <w:tcPr>
            <w:tcW w:w="562" w:type="dxa"/>
            <w:shd w:val="clear" w:color="auto" w:fill="F2F2F2" w:themeFill="background1" w:themeFillShade="F2"/>
            <w:vAlign w:val="center"/>
          </w:tcPr>
          <w:p w14:paraId="0A615CF0"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7</w:t>
            </w:r>
          </w:p>
        </w:tc>
        <w:tc>
          <w:tcPr>
            <w:tcW w:w="7905" w:type="dxa"/>
            <w:shd w:val="clear" w:color="auto" w:fill="F2F2F2" w:themeFill="background1" w:themeFillShade="F2"/>
            <w:vAlign w:val="center"/>
          </w:tcPr>
          <w:p w14:paraId="5437189C"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Private company computers?</w:t>
            </w:r>
          </w:p>
        </w:tc>
        <w:tc>
          <w:tcPr>
            <w:tcW w:w="992" w:type="dxa"/>
            <w:shd w:val="clear" w:color="auto" w:fill="BFBFBF" w:themeFill="background1" w:themeFillShade="BF"/>
          </w:tcPr>
          <w:sdt>
            <w:sdtPr>
              <w:rPr>
                <w:rFonts w:ascii="Arial" w:hAnsi="Arial" w:cs="Arial"/>
                <w:b/>
                <w:bCs/>
                <w:color w:val="000000" w:themeColor="text1"/>
              </w:rPr>
              <w:id w:val="428779520"/>
              <w14:checkbox>
                <w14:checked w14:val="0"/>
                <w14:checkedState w14:val="2612" w14:font="MS Gothic"/>
                <w14:uncheckedState w14:val="2610" w14:font="MS Gothic"/>
              </w14:checkbox>
            </w:sdtPr>
            <w:sdtContent>
              <w:p w14:paraId="60B80611"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tcPr>
          <w:sdt>
            <w:sdtPr>
              <w:rPr>
                <w:rFonts w:ascii="Arial" w:hAnsi="Arial" w:cs="Arial"/>
                <w:b/>
                <w:bCs/>
                <w:color w:val="000000" w:themeColor="text1"/>
              </w:rPr>
              <w:id w:val="1738441066"/>
              <w14:checkbox>
                <w14:checked w14:val="1"/>
                <w14:checkedState w14:val="2612" w14:font="MS Gothic"/>
                <w14:uncheckedState w14:val="2610" w14:font="MS Gothic"/>
              </w14:checkbox>
            </w:sdtPr>
            <w:sdtContent>
              <w:p w14:paraId="0ECD9B8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386E155B" w14:textId="77777777" w:rsidTr="00A44C30">
        <w:trPr>
          <w:trHeight w:val="403"/>
        </w:trPr>
        <w:tc>
          <w:tcPr>
            <w:tcW w:w="562" w:type="dxa"/>
            <w:shd w:val="clear" w:color="auto" w:fill="F2F2F2" w:themeFill="background1" w:themeFillShade="F2"/>
            <w:vAlign w:val="center"/>
          </w:tcPr>
          <w:p w14:paraId="52021514"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8</w:t>
            </w:r>
          </w:p>
        </w:tc>
        <w:tc>
          <w:tcPr>
            <w:tcW w:w="7905" w:type="dxa"/>
            <w:shd w:val="clear" w:color="auto" w:fill="F2F2F2" w:themeFill="background1" w:themeFillShade="F2"/>
            <w:vAlign w:val="center"/>
          </w:tcPr>
          <w:p w14:paraId="34EF93F5"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Home or other personal computers?</w:t>
            </w:r>
          </w:p>
        </w:tc>
        <w:tc>
          <w:tcPr>
            <w:tcW w:w="992" w:type="dxa"/>
            <w:shd w:val="clear" w:color="auto" w:fill="BFBFBF" w:themeFill="background1" w:themeFillShade="BF"/>
          </w:tcPr>
          <w:sdt>
            <w:sdtPr>
              <w:rPr>
                <w:rFonts w:ascii="Arial" w:hAnsi="Arial" w:cs="Arial"/>
                <w:b/>
                <w:bCs/>
                <w:color w:val="000000" w:themeColor="text1"/>
              </w:rPr>
              <w:id w:val="666676712"/>
              <w14:checkbox>
                <w14:checked w14:val="1"/>
                <w14:checkedState w14:val="2612" w14:font="MS Gothic"/>
                <w14:uncheckedState w14:val="2610" w14:font="MS Gothic"/>
              </w14:checkbox>
            </w:sdtPr>
            <w:sdtContent>
              <w:p w14:paraId="660BEE53"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tcPr>
          <w:sdt>
            <w:sdtPr>
              <w:rPr>
                <w:rFonts w:ascii="Arial" w:hAnsi="Arial" w:cs="Arial"/>
                <w:b/>
                <w:bCs/>
                <w:color w:val="000000" w:themeColor="text1"/>
              </w:rPr>
              <w:id w:val="243309197"/>
              <w14:checkbox>
                <w14:checked w14:val="0"/>
                <w14:checkedState w14:val="2612" w14:font="MS Gothic"/>
                <w14:uncheckedState w14:val="2610" w14:font="MS Gothic"/>
              </w14:checkbox>
            </w:sdtPr>
            <w:sdtContent>
              <w:p w14:paraId="72C2DB90"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1B6EE36A" w14:textId="77777777" w:rsidTr="00A44C30">
        <w:trPr>
          <w:trHeight w:val="403"/>
        </w:trPr>
        <w:tc>
          <w:tcPr>
            <w:tcW w:w="562" w:type="dxa"/>
            <w:shd w:val="clear" w:color="auto" w:fill="F2F2F2" w:themeFill="background1" w:themeFillShade="F2"/>
            <w:vAlign w:val="center"/>
          </w:tcPr>
          <w:p w14:paraId="72360937"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9</w:t>
            </w:r>
          </w:p>
        </w:tc>
        <w:tc>
          <w:tcPr>
            <w:tcW w:w="7905" w:type="dxa"/>
            <w:shd w:val="clear" w:color="auto" w:fill="F2F2F2" w:themeFill="background1" w:themeFillShade="F2"/>
            <w:vAlign w:val="center"/>
          </w:tcPr>
          <w:p w14:paraId="1E0C75EC"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Laptop computers/ CDs/ Portable disk-drives/ memory sticks?</w:t>
            </w:r>
          </w:p>
        </w:tc>
        <w:tc>
          <w:tcPr>
            <w:tcW w:w="992" w:type="dxa"/>
            <w:shd w:val="clear" w:color="auto" w:fill="BFBFBF" w:themeFill="background1" w:themeFillShade="BF"/>
          </w:tcPr>
          <w:sdt>
            <w:sdtPr>
              <w:rPr>
                <w:rFonts w:ascii="Arial" w:hAnsi="Arial" w:cs="Arial"/>
                <w:b/>
                <w:bCs/>
                <w:color w:val="000000" w:themeColor="text1"/>
              </w:rPr>
              <w:id w:val="1761182650"/>
              <w14:checkbox>
                <w14:checked w14:val="1"/>
                <w14:checkedState w14:val="2612" w14:font="MS Gothic"/>
                <w14:uncheckedState w14:val="2610" w14:font="MS Gothic"/>
              </w14:checkbox>
            </w:sdtPr>
            <w:sdtContent>
              <w:p w14:paraId="5F14AAC9"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tcPr>
          <w:sdt>
            <w:sdtPr>
              <w:rPr>
                <w:rFonts w:ascii="Arial" w:hAnsi="Arial" w:cs="Arial"/>
                <w:b/>
                <w:bCs/>
                <w:color w:val="000000" w:themeColor="text1"/>
              </w:rPr>
              <w:id w:val="-1031489010"/>
              <w14:checkbox>
                <w14:checked w14:val="0"/>
                <w14:checkedState w14:val="2612" w14:font="MS Gothic"/>
                <w14:uncheckedState w14:val="2610" w14:font="MS Gothic"/>
              </w14:checkbox>
            </w:sdtPr>
            <w:sdtContent>
              <w:p w14:paraId="36E8C8D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6CDA245A" w14:textId="77777777" w:rsidTr="00A44C30">
        <w:trPr>
          <w:trHeight w:val="403"/>
        </w:trPr>
        <w:tc>
          <w:tcPr>
            <w:tcW w:w="562" w:type="dxa"/>
            <w:shd w:val="clear" w:color="auto" w:fill="F2F2F2" w:themeFill="background1" w:themeFillShade="F2"/>
            <w:vAlign w:val="center"/>
          </w:tcPr>
          <w:p w14:paraId="0817092A"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10</w:t>
            </w:r>
          </w:p>
        </w:tc>
        <w:tc>
          <w:tcPr>
            <w:tcW w:w="7905" w:type="dxa"/>
            <w:shd w:val="clear" w:color="auto" w:fill="F2F2F2" w:themeFill="background1" w:themeFillShade="F2"/>
            <w:vAlign w:val="center"/>
          </w:tcPr>
          <w:p w14:paraId="76C757D0"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“Cloud” storage or websites?</w:t>
            </w:r>
          </w:p>
        </w:tc>
        <w:tc>
          <w:tcPr>
            <w:tcW w:w="992" w:type="dxa"/>
            <w:shd w:val="clear" w:color="auto" w:fill="BFBFBF" w:themeFill="background1" w:themeFillShade="BF"/>
          </w:tcPr>
          <w:sdt>
            <w:sdtPr>
              <w:rPr>
                <w:rFonts w:ascii="Arial" w:hAnsi="Arial" w:cs="Arial"/>
                <w:b/>
                <w:bCs/>
                <w:color w:val="000000" w:themeColor="text1"/>
              </w:rPr>
              <w:id w:val="-40376448"/>
              <w14:checkbox>
                <w14:checked w14:val="1"/>
                <w14:checkedState w14:val="2612" w14:font="MS Gothic"/>
                <w14:uncheckedState w14:val="2610" w14:font="MS Gothic"/>
              </w14:checkbox>
            </w:sdtPr>
            <w:sdtContent>
              <w:p w14:paraId="5880B24F"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tcPr>
          <w:sdt>
            <w:sdtPr>
              <w:rPr>
                <w:rFonts w:ascii="Arial" w:hAnsi="Arial" w:cs="Arial"/>
                <w:b/>
                <w:bCs/>
                <w:color w:val="000000" w:themeColor="text1"/>
              </w:rPr>
              <w:id w:val="-2004037841"/>
              <w14:checkbox>
                <w14:checked w14:val="0"/>
                <w14:checkedState w14:val="2612" w14:font="MS Gothic"/>
                <w14:uncheckedState w14:val="2610" w14:font="MS Gothic"/>
              </w14:checkbox>
            </w:sdtPr>
            <w:sdtContent>
              <w:p w14:paraId="5C456254"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36904819" w14:textId="77777777" w:rsidTr="00A44C30">
        <w:trPr>
          <w:trHeight w:val="403"/>
        </w:trPr>
        <w:tc>
          <w:tcPr>
            <w:tcW w:w="562" w:type="dxa"/>
            <w:shd w:val="clear" w:color="auto" w:fill="F2F2F2" w:themeFill="background1" w:themeFillShade="F2"/>
            <w:vAlign w:val="center"/>
          </w:tcPr>
          <w:p w14:paraId="07B189DC"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11</w:t>
            </w:r>
          </w:p>
        </w:tc>
        <w:tc>
          <w:tcPr>
            <w:tcW w:w="7905" w:type="dxa"/>
            <w:shd w:val="clear" w:color="auto" w:fill="F2F2F2" w:themeFill="background1" w:themeFillShade="F2"/>
          </w:tcPr>
          <w:p w14:paraId="41026575"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Other – specify:</w:t>
            </w:r>
          </w:p>
          <w:p w14:paraId="13FB1D9C" w14:textId="77777777" w:rsidR="00FF5031" w:rsidRPr="003562C8" w:rsidRDefault="00FF5031" w:rsidP="00A44C30">
            <w:pPr>
              <w:autoSpaceDE w:val="0"/>
              <w:autoSpaceDN w:val="0"/>
              <w:adjustRightInd w:val="0"/>
              <w:rPr>
                <w:rFonts w:ascii="Arial" w:hAnsi="Arial" w:cs="Arial"/>
                <w:color w:val="000000" w:themeColor="text1"/>
                <w:sz w:val="24"/>
                <w:szCs w:val="24"/>
              </w:rPr>
            </w:pPr>
          </w:p>
        </w:tc>
        <w:tc>
          <w:tcPr>
            <w:tcW w:w="992" w:type="dxa"/>
            <w:shd w:val="clear" w:color="auto" w:fill="BFBFBF" w:themeFill="background1" w:themeFillShade="BF"/>
            <w:vAlign w:val="center"/>
          </w:tcPr>
          <w:sdt>
            <w:sdtPr>
              <w:rPr>
                <w:rFonts w:ascii="Arial" w:hAnsi="Arial" w:cs="Arial"/>
                <w:b/>
                <w:bCs/>
                <w:color w:val="000000" w:themeColor="text1"/>
              </w:rPr>
              <w:id w:val="-1556230815"/>
              <w14:checkbox>
                <w14:checked w14:val="0"/>
                <w14:checkedState w14:val="2612" w14:font="MS Gothic"/>
                <w14:uncheckedState w14:val="2610" w14:font="MS Gothic"/>
              </w14:checkbox>
            </w:sdtPr>
            <w:sdtContent>
              <w:p w14:paraId="23ABB6ED"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vAlign w:val="center"/>
          </w:tcPr>
          <w:sdt>
            <w:sdtPr>
              <w:rPr>
                <w:rFonts w:ascii="Arial" w:hAnsi="Arial" w:cs="Arial"/>
                <w:b/>
                <w:bCs/>
                <w:color w:val="000000" w:themeColor="text1"/>
              </w:rPr>
              <w:id w:val="1575544959"/>
              <w14:checkbox>
                <w14:checked w14:val="1"/>
                <w14:checkedState w14:val="2612" w14:font="MS Gothic"/>
                <w14:uncheckedState w14:val="2610" w14:font="MS Gothic"/>
              </w14:checkbox>
            </w:sdtPr>
            <w:sdtContent>
              <w:p w14:paraId="0D955FFE"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29E24100" w14:textId="77777777" w:rsidTr="00A44C30">
        <w:trPr>
          <w:trHeight w:val="403"/>
        </w:trPr>
        <w:tc>
          <w:tcPr>
            <w:tcW w:w="562" w:type="dxa"/>
            <w:shd w:val="clear" w:color="auto" w:fill="F2F2F2" w:themeFill="background1" w:themeFillShade="F2"/>
            <w:vAlign w:val="center"/>
          </w:tcPr>
          <w:p w14:paraId="582AC318"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Arial" w:hAnsi="Arial" w:cs="Arial"/>
                <w:color w:val="000000" w:themeColor="text1"/>
                <w:sz w:val="24"/>
                <w:szCs w:val="24"/>
              </w:rPr>
              <w:t>12</w:t>
            </w:r>
          </w:p>
        </w:tc>
        <w:tc>
          <w:tcPr>
            <w:tcW w:w="9923" w:type="dxa"/>
            <w:gridSpan w:val="3"/>
            <w:shd w:val="clear" w:color="auto" w:fill="F2F2F2" w:themeFill="background1" w:themeFillShade="F2"/>
          </w:tcPr>
          <w:p w14:paraId="7B8B4BA7" w14:textId="77777777" w:rsidR="00FF5031" w:rsidRPr="003562C8" w:rsidRDefault="00FF5031" w:rsidP="00A44C30">
            <w:pPr>
              <w:autoSpaceDE w:val="0"/>
              <w:autoSpaceDN w:val="0"/>
              <w:adjustRightInd w:val="0"/>
              <w:rPr>
                <w:rFonts w:ascii="Arial" w:hAnsi="Arial" w:cs="Arial"/>
                <w:b/>
                <w:bCs/>
                <w:color w:val="000000" w:themeColor="text1"/>
                <w:sz w:val="24"/>
                <w:szCs w:val="24"/>
              </w:rPr>
            </w:pPr>
            <w:r w:rsidRPr="003562C8">
              <w:rPr>
                <w:rFonts w:ascii="Arial" w:hAnsi="Arial" w:cs="Arial"/>
                <w:bCs/>
                <w:color w:val="000000" w:themeColor="text1"/>
                <w:sz w:val="24"/>
                <w:szCs w:val="24"/>
              </w:rPr>
              <w:t xml:space="preserve">For all stored data, explain the measures in place to ensure the security of the data collected, data confidentiality, including details of backup procedures, </w:t>
            </w:r>
            <w:r w:rsidRPr="003562C8">
              <w:rPr>
                <w:rFonts w:ascii="Arial" w:hAnsi="Arial" w:cs="Arial"/>
                <w:bCs/>
                <w:color w:val="000000" w:themeColor="text1"/>
                <w:sz w:val="24"/>
                <w:szCs w:val="24"/>
                <w:shd w:val="clear" w:color="auto" w:fill="F2F2F2" w:themeFill="background1" w:themeFillShade="F2"/>
              </w:rPr>
              <w:t>password</w:t>
            </w:r>
            <w:r w:rsidRPr="003562C8">
              <w:rPr>
                <w:rFonts w:ascii="Arial" w:hAnsi="Arial" w:cs="Arial"/>
                <w:bCs/>
                <w:color w:val="000000" w:themeColor="text1"/>
                <w:sz w:val="24"/>
                <w:szCs w:val="24"/>
              </w:rPr>
              <w:t xml:space="preserve"> protection, encryption, anonymisation and </w:t>
            </w:r>
            <w:proofErr w:type="spellStart"/>
            <w:r w:rsidRPr="003562C8">
              <w:rPr>
                <w:rFonts w:ascii="Arial" w:hAnsi="Arial" w:cs="Arial"/>
                <w:bCs/>
                <w:color w:val="000000" w:themeColor="text1"/>
                <w:sz w:val="24"/>
                <w:szCs w:val="24"/>
              </w:rPr>
              <w:t>pseudonymisation</w:t>
            </w:r>
            <w:proofErr w:type="spellEnd"/>
            <w:r w:rsidRPr="003562C8">
              <w:rPr>
                <w:rFonts w:ascii="Arial" w:hAnsi="Arial" w:cs="Arial"/>
                <w:color w:val="000000" w:themeColor="text1"/>
                <w:sz w:val="24"/>
                <w:szCs w:val="24"/>
              </w:rPr>
              <w:t>:</w:t>
            </w:r>
          </w:p>
        </w:tc>
      </w:tr>
      <w:tr w:rsidR="00FF5031" w:rsidRPr="003562C8" w14:paraId="7F28478E" w14:textId="77777777" w:rsidTr="00A44C30">
        <w:trPr>
          <w:trHeight w:val="403"/>
        </w:trPr>
        <w:tc>
          <w:tcPr>
            <w:tcW w:w="562" w:type="dxa"/>
            <w:vAlign w:val="center"/>
          </w:tcPr>
          <w:p w14:paraId="67E4763D" w14:textId="77777777" w:rsidR="00FF5031" w:rsidRPr="003562C8" w:rsidRDefault="00FF5031" w:rsidP="00A44C30">
            <w:pPr>
              <w:jc w:val="center"/>
              <w:rPr>
                <w:rFonts w:ascii="Arial" w:hAnsi="Arial" w:cs="Arial"/>
                <w:color w:val="000000" w:themeColor="text1"/>
                <w:sz w:val="24"/>
                <w:szCs w:val="24"/>
              </w:rPr>
            </w:pPr>
          </w:p>
        </w:tc>
        <w:tc>
          <w:tcPr>
            <w:tcW w:w="9923" w:type="dxa"/>
            <w:gridSpan w:val="3"/>
          </w:tcPr>
          <w:p w14:paraId="4298E8D0" w14:textId="77777777" w:rsidR="00FF5031" w:rsidRPr="003562C8" w:rsidRDefault="00FF5031" w:rsidP="00A44C30">
            <w:pPr>
              <w:rPr>
                <w:rFonts w:ascii="Arial" w:hAnsi="Arial" w:cs="Arial"/>
                <w:color w:val="000000" w:themeColor="text1"/>
                <w:sz w:val="24"/>
                <w:szCs w:val="24"/>
              </w:rPr>
            </w:pPr>
            <w:r w:rsidRPr="003562C8">
              <w:rPr>
                <w:rFonts w:ascii="Arial" w:hAnsi="Arial" w:cs="Arial"/>
                <w:color w:val="000000" w:themeColor="text1"/>
                <w:sz w:val="24"/>
                <w:szCs w:val="24"/>
              </w:rPr>
              <w:t xml:space="preserve">All research data will be stored securely in password-protected digital storage, with the main copy held in the University Office 365/OneDrive system. Access will be limited to the researcher and supervisor. Any temporary files stored on a personal laptop will also be password-protected. Survey responses will be anonymised or </w:t>
            </w:r>
            <w:proofErr w:type="spellStart"/>
            <w:r w:rsidRPr="003562C8">
              <w:rPr>
                <w:rFonts w:ascii="Arial" w:hAnsi="Arial" w:cs="Arial"/>
                <w:color w:val="000000" w:themeColor="text1"/>
                <w:sz w:val="24"/>
                <w:szCs w:val="24"/>
              </w:rPr>
              <w:t>pseudonymised</w:t>
            </w:r>
            <w:proofErr w:type="spellEnd"/>
            <w:r w:rsidRPr="003562C8">
              <w:rPr>
                <w:rFonts w:ascii="Arial" w:hAnsi="Arial" w:cs="Arial"/>
                <w:color w:val="000000" w:themeColor="text1"/>
                <w:sz w:val="24"/>
                <w:szCs w:val="24"/>
              </w:rPr>
              <w:t xml:space="preserve"> where appropriate before analysis. Consent information, where applicable, will be stored separately from survey responses. Backup copies will be maintained within secure university-approved cloud storage. Data will be retained until the completion of the project and assessment process and then deleted securely. </w:t>
            </w:r>
          </w:p>
        </w:tc>
      </w:tr>
    </w:tbl>
    <w:p w14:paraId="474E042D" w14:textId="77777777" w:rsidR="00FF5031" w:rsidRPr="003562C8" w:rsidRDefault="00FF5031" w:rsidP="00FF5031">
      <w:pPr>
        <w:rPr>
          <w:rFonts w:ascii="Arial" w:hAnsi="Arial" w:cs="Arial"/>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FF5031" w:rsidRPr="003562C8" w14:paraId="2ABE5202" w14:textId="77777777" w:rsidTr="00A44C30">
        <w:trPr>
          <w:trHeight w:val="439"/>
        </w:trPr>
        <w:tc>
          <w:tcPr>
            <w:tcW w:w="562" w:type="dxa"/>
            <w:shd w:val="clear" w:color="auto" w:fill="F2F2F2" w:themeFill="background1" w:themeFillShade="F2"/>
          </w:tcPr>
          <w:p w14:paraId="17031A47" w14:textId="77777777" w:rsidR="00FF5031" w:rsidRPr="003562C8" w:rsidRDefault="00FF5031" w:rsidP="00A44C30">
            <w:pPr>
              <w:autoSpaceDE w:val="0"/>
              <w:autoSpaceDN w:val="0"/>
              <w:adjustRightInd w:val="0"/>
              <w:rPr>
                <w:rFonts w:ascii="Arial" w:hAnsi="Arial" w:cs="Arial"/>
                <w:color w:val="000000" w:themeColor="text1"/>
                <w:sz w:val="24"/>
                <w:szCs w:val="24"/>
              </w:rPr>
            </w:pPr>
          </w:p>
        </w:tc>
        <w:tc>
          <w:tcPr>
            <w:tcW w:w="9923" w:type="dxa"/>
            <w:gridSpan w:val="3"/>
            <w:shd w:val="clear" w:color="auto" w:fill="F2F2F2" w:themeFill="background1" w:themeFillShade="F2"/>
            <w:vAlign w:val="center"/>
          </w:tcPr>
          <w:p w14:paraId="6D13C6CB" w14:textId="77777777" w:rsidR="00FF5031" w:rsidRPr="003562C8" w:rsidRDefault="00FF5031" w:rsidP="00A44C30">
            <w:pPr>
              <w:autoSpaceDE w:val="0"/>
              <w:autoSpaceDN w:val="0"/>
              <w:adjustRightInd w:val="0"/>
              <w:rPr>
                <w:rFonts w:ascii="Arial" w:hAnsi="Arial" w:cs="Arial"/>
                <w:b/>
                <w:bCs/>
                <w:color w:val="000000" w:themeColor="text1"/>
                <w:sz w:val="24"/>
                <w:szCs w:val="24"/>
              </w:rPr>
            </w:pPr>
            <w:r w:rsidRPr="003562C8">
              <w:rPr>
                <w:rFonts w:ascii="Arial" w:hAnsi="Arial" w:cs="Arial"/>
                <w:b/>
                <w:bCs/>
                <w:color w:val="000000" w:themeColor="text1"/>
                <w:sz w:val="24"/>
                <w:szCs w:val="24"/>
              </w:rPr>
              <w:t>Data Protection</w:t>
            </w:r>
          </w:p>
        </w:tc>
      </w:tr>
      <w:tr w:rsidR="00FF5031" w:rsidRPr="003562C8" w14:paraId="1C16D268" w14:textId="77777777" w:rsidTr="00A44C30">
        <w:trPr>
          <w:trHeight w:val="439"/>
        </w:trPr>
        <w:tc>
          <w:tcPr>
            <w:tcW w:w="562" w:type="dxa"/>
            <w:shd w:val="clear" w:color="auto" w:fill="F2F2F2" w:themeFill="background1" w:themeFillShade="F2"/>
            <w:vAlign w:val="center"/>
          </w:tcPr>
          <w:p w14:paraId="625CDEB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p>
        </w:tc>
        <w:tc>
          <w:tcPr>
            <w:tcW w:w="7905" w:type="dxa"/>
            <w:shd w:val="clear" w:color="auto" w:fill="F2F2F2" w:themeFill="background1" w:themeFillShade="F2"/>
            <w:vAlign w:val="center"/>
          </w:tcPr>
          <w:p w14:paraId="1FD99B21" w14:textId="77777777" w:rsidR="00FF5031" w:rsidRPr="003562C8" w:rsidRDefault="00FF5031" w:rsidP="00A44C30">
            <w:pPr>
              <w:autoSpaceDE w:val="0"/>
              <w:autoSpaceDN w:val="0"/>
              <w:adjustRightInd w:val="0"/>
              <w:rPr>
                <w:rFonts w:ascii="Arial" w:hAnsi="Arial" w:cs="Arial"/>
                <w:b/>
                <w:bCs/>
                <w:color w:val="000000" w:themeColor="text1"/>
                <w:sz w:val="24"/>
                <w:szCs w:val="24"/>
              </w:rPr>
            </w:pPr>
            <w:r w:rsidRPr="003562C8">
              <w:rPr>
                <w:rFonts w:ascii="Arial" w:hAnsi="Arial" w:cs="Arial"/>
                <w:color w:val="000000" w:themeColor="text1"/>
                <w:sz w:val="24"/>
                <w:szCs w:val="24"/>
              </w:rPr>
              <w:t xml:space="preserve">Will the research activity </w:t>
            </w:r>
            <w:r w:rsidRPr="003562C8">
              <w:rPr>
                <w:rFonts w:ascii="Arial" w:hAnsi="Arial" w:cs="Arial"/>
                <w:bCs/>
                <w:color w:val="000000" w:themeColor="text1"/>
                <w:sz w:val="24"/>
                <w:szCs w:val="24"/>
              </w:rPr>
              <w:t>involve any of the following activities:</w:t>
            </w:r>
          </w:p>
        </w:tc>
        <w:tc>
          <w:tcPr>
            <w:tcW w:w="992" w:type="dxa"/>
            <w:shd w:val="clear" w:color="auto" w:fill="F2F2F2" w:themeFill="background1" w:themeFillShade="F2"/>
            <w:vAlign w:val="center"/>
          </w:tcPr>
          <w:p w14:paraId="7A2109BE"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YES</w:t>
            </w:r>
          </w:p>
        </w:tc>
        <w:tc>
          <w:tcPr>
            <w:tcW w:w="1026" w:type="dxa"/>
            <w:shd w:val="clear" w:color="auto" w:fill="F2F2F2" w:themeFill="background1" w:themeFillShade="F2"/>
            <w:vAlign w:val="center"/>
          </w:tcPr>
          <w:p w14:paraId="607FA62C"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NO</w:t>
            </w:r>
          </w:p>
        </w:tc>
      </w:tr>
      <w:tr w:rsidR="00FF5031" w:rsidRPr="003562C8" w14:paraId="2AC55025" w14:textId="77777777" w:rsidTr="00A44C30">
        <w:trPr>
          <w:trHeight w:val="439"/>
        </w:trPr>
        <w:tc>
          <w:tcPr>
            <w:tcW w:w="562" w:type="dxa"/>
            <w:shd w:val="clear" w:color="auto" w:fill="F2F2F2" w:themeFill="background1" w:themeFillShade="F2"/>
            <w:vAlign w:val="center"/>
          </w:tcPr>
          <w:p w14:paraId="3292B34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13</w:t>
            </w:r>
          </w:p>
        </w:tc>
        <w:tc>
          <w:tcPr>
            <w:tcW w:w="7905" w:type="dxa"/>
            <w:shd w:val="clear" w:color="auto" w:fill="F2F2F2" w:themeFill="background1" w:themeFillShade="F2"/>
            <w:vAlign w:val="center"/>
          </w:tcPr>
          <w:p w14:paraId="40F3856D"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color w:val="000000" w:themeColor="text1"/>
              </w:rPr>
              <w:id w:val="-243347341"/>
              <w14:checkbox>
                <w14:checked w14:val="1"/>
                <w14:checkedState w14:val="2612" w14:font="MS Gothic"/>
                <w14:uncheckedState w14:val="2610" w14:font="MS Gothic"/>
              </w14:checkbox>
            </w:sdtPr>
            <w:sdtContent>
              <w:p w14:paraId="59528502"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vAlign w:val="center"/>
          </w:tcPr>
          <w:sdt>
            <w:sdtPr>
              <w:rPr>
                <w:rFonts w:ascii="Arial" w:hAnsi="Arial" w:cs="Arial"/>
                <w:b/>
                <w:bCs/>
                <w:color w:val="000000" w:themeColor="text1"/>
              </w:rPr>
              <w:id w:val="809138048"/>
              <w14:checkbox>
                <w14:checked w14:val="0"/>
                <w14:checkedState w14:val="2612" w14:font="MS Gothic"/>
                <w14:uncheckedState w14:val="2610" w14:font="MS Gothic"/>
              </w14:checkbox>
            </w:sdtPr>
            <w:sdtContent>
              <w:p w14:paraId="4DC5727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2E137AE7" w14:textId="77777777" w:rsidTr="00A44C30">
        <w:trPr>
          <w:trHeight w:val="403"/>
        </w:trPr>
        <w:tc>
          <w:tcPr>
            <w:tcW w:w="562" w:type="dxa"/>
            <w:shd w:val="clear" w:color="auto" w:fill="F2F2F2" w:themeFill="background1" w:themeFillShade="F2"/>
            <w:vAlign w:val="center"/>
          </w:tcPr>
          <w:p w14:paraId="6EA05A27"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14</w:t>
            </w:r>
          </w:p>
        </w:tc>
        <w:tc>
          <w:tcPr>
            <w:tcW w:w="7905" w:type="dxa"/>
            <w:shd w:val="clear" w:color="auto" w:fill="F2F2F2" w:themeFill="background1" w:themeFillShade="F2"/>
            <w:vAlign w:val="center"/>
          </w:tcPr>
          <w:p w14:paraId="18AF8BA6"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color w:val="000000" w:themeColor="text1"/>
              </w:rPr>
              <w:id w:val="206609976"/>
              <w14:checkbox>
                <w14:checked w14:val="0"/>
                <w14:checkedState w14:val="2612" w14:font="MS Gothic"/>
                <w14:uncheckedState w14:val="2610" w14:font="MS Gothic"/>
              </w14:checkbox>
            </w:sdtPr>
            <w:sdtContent>
              <w:p w14:paraId="218D0DFD"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vAlign w:val="center"/>
          </w:tcPr>
          <w:sdt>
            <w:sdtPr>
              <w:rPr>
                <w:rFonts w:ascii="Arial" w:hAnsi="Arial" w:cs="Arial"/>
                <w:b/>
                <w:bCs/>
                <w:color w:val="000000" w:themeColor="text1"/>
              </w:rPr>
              <w:id w:val="1162969108"/>
              <w14:checkbox>
                <w14:checked w14:val="1"/>
                <w14:checkedState w14:val="2612" w14:font="MS Gothic"/>
                <w14:uncheckedState w14:val="2610" w14:font="MS Gothic"/>
              </w14:checkbox>
            </w:sdtPr>
            <w:sdtContent>
              <w:p w14:paraId="3B5E5C9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4B6334CF" w14:textId="77777777" w:rsidTr="00A44C30">
        <w:trPr>
          <w:trHeight w:val="439"/>
        </w:trPr>
        <w:tc>
          <w:tcPr>
            <w:tcW w:w="562" w:type="dxa"/>
            <w:shd w:val="clear" w:color="auto" w:fill="F2F2F2" w:themeFill="background1" w:themeFillShade="F2"/>
            <w:vAlign w:val="center"/>
          </w:tcPr>
          <w:p w14:paraId="3C5ECC8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15</w:t>
            </w:r>
          </w:p>
        </w:tc>
        <w:tc>
          <w:tcPr>
            <w:tcW w:w="7905" w:type="dxa"/>
            <w:shd w:val="clear" w:color="auto" w:fill="F2F2F2" w:themeFill="background1" w:themeFillShade="F2"/>
            <w:vAlign w:val="center"/>
          </w:tcPr>
          <w:p w14:paraId="1BD9445E"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color w:val="000000" w:themeColor="text1"/>
              </w:rPr>
              <w:id w:val="-853718064"/>
              <w14:checkbox>
                <w14:checked w14:val="0"/>
                <w14:checkedState w14:val="2612" w14:font="MS Gothic"/>
                <w14:uncheckedState w14:val="2610" w14:font="MS Gothic"/>
              </w14:checkbox>
            </w:sdtPr>
            <w:sdtContent>
              <w:p w14:paraId="79207E25"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vAlign w:val="center"/>
          </w:tcPr>
          <w:sdt>
            <w:sdtPr>
              <w:rPr>
                <w:rFonts w:ascii="Arial" w:hAnsi="Arial" w:cs="Arial"/>
                <w:b/>
                <w:bCs/>
                <w:color w:val="000000" w:themeColor="text1"/>
              </w:rPr>
              <w:id w:val="-692922631"/>
              <w14:checkbox>
                <w14:checked w14:val="1"/>
                <w14:checkedState w14:val="2612" w14:font="MS Gothic"/>
                <w14:uncheckedState w14:val="2610" w14:font="MS Gothic"/>
              </w14:checkbox>
            </w:sdtPr>
            <w:sdtContent>
              <w:p w14:paraId="6E9453E4"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1CD3B045" w14:textId="77777777" w:rsidTr="00A44C30">
        <w:trPr>
          <w:trHeight w:val="403"/>
        </w:trPr>
        <w:tc>
          <w:tcPr>
            <w:tcW w:w="562" w:type="dxa"/>
            <w:shd w:val="clear" w:color="auto" w:fill="F2F2F2" w:themeFill="background1" w:themeFillShade="F2"/>
            <w:vAlign w:val="center"/>
          </w:tcPr>
          <w:p w14:paraId="37EDC117"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16</w:t>
            </w:r>
          </w:p>
        </w:tc>
        <w:tc>
          <w:tcPr>
            <w:tcW w:w="7905" w:type="dxa"/>
            <w:shd w:val="clear" w:color="auto" w:fill="F2F2F2" w:themeFill="background1" w:themeFillShade="F2"/>
            <w:vAlign w:val="center"/>
          </w:tcPr>
          <w:p w14:paraId="37156BA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color w:val="000000" w:themeColor="text1"/>
              </w:rPr>
              <w:id w:val="-1311477419"/>
              <w14:checkbox>
                <w14:checked w14:val="0"/>
                <w14:checkedState w14:val="2612" w14:font="MS Gothic"/>
                <w14:uncheckedState w14:val="2610" w14:font="MS Gothic"/>
              </w14:checkbox>
            </w:sdtPr>
            <w:sdtContent>
              <w:p w14:paraId="4BD05091"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vAlign w:val="center"/>
          </w:tcPr>
          <w:sdt>
            <w:sdtPr>
              <w:rPr>
                <w:rFonts w:ascii="Arial" w:hAnsi="Arial" w:cs="Arial"/>
                <w:b/>
                <w:bCs/>
                <w:color w:val="000000" w:themeColor="text1"/>
              </w:rPr>
              <w:id w:val="-982232726"/>
              <w14:checkbox>
                <w14:checked w14:val="1"/>
                <w14:checkedState w14:val="2612" w14:font="MS Gothic"/>
                <w14:uncheckedState w14:val="2610" w14:font="MS Gothic"/>
              </w14:checkbox>
            </w:sdtPr>
            <w:sdtContent>
              <w:p w14:paraId="11AFB587"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69C7A35D" w14:textId="77777777" w:rsidTr="00A44C30">
        <w:trPr>
          <w:trHeight w:val="403"/>
        </w:trPr>
        <w:tc>
          <w:tcPr>
            <w:tcW w:w="562" w:type="dxa"/>
            <w:shd w:val="clear" w:color="auto" w:fill="F2F2F2" w:themeFill="background1" w:themeFillShade="F2"/>
            <w:vAlign w:val="center"/>
          </w:tcPr>
          <w:p w14:paraId="001E11B3"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17</w:t>
            </w:r>
          </w:p>
        </w:tc>
        <w:tc>
          <w:tcPr>
            <w:tcW w:w="7905" w:type="dxa"/>
            <w:shd w:val="clear" w:color="auto" w:fill="F2F2F2" w:themeFill="background1" w:themeFillShade="F2"/>
            <w:vAlign w:val="center"/>
          </w:tcPr>
          <w:p w14:paraId="1C99B035"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color w:val="000000" w:themeColor="text1"/>
              </w:rPr>
              <w:id w:val="580263657"/>
              <w14:checkbox>
                <w14:checked w14:val="0"/>
                <w14:checkedState w14:val="2612" w14:font="MS Gothic"/>
                <w14:uncheckedState w14:val="2610" w14:font="MS Gothic"/>
              </w14:checkbox>
            </w:sdtPr>
            <w:sdtContent>
              <w:p w14:paraId="4F09B33A"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vAlign w:val="center"/>
          </w:tcPr>
          <w:sdt>
            <w:sdtPr>
              <w:rPr>
                <w:rFonts w:ascii="Arial" w:hAnsi="Arial" w:cs="Arial"/>
                <w:b/>
                <w:bCs/>
                <w:color w:val="000000" w:themeColor="text1"/>
              </w:rPr>
              <w:id w:val="705679297"/>
              <w14:checkbox>
                <w14:checked w14:val="1"/>
                <w14:checkedState w14:val="2612" w14:font="MS Gothic"/>
                <w14:uncheckedState w14:val="2610" w14:font="MS Gothic"/>
              </w14:checkbox>
            </w:sdtPr>
            <w:sdtContent>
              <w:p w14:paraId="422D955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409B361C" w14:textId="77777777" w:rsidTr="00A44C30">
        <w:trPr>
          <w:trHeight w:val="403"/>
        </w:trPr>
        <w:tc>
          <w:tcPr>
            <w:tcW w:w="562" w:type="dxa"/>
            <w:shd w:val="clear" w:color="auto" w:fill="F2F2F2" w:themeFill="background1" w:themeFillShade="F2"/>
            <w:vAlign w:val="center"/>
          </w:tcPr>
          <w:p w14:paraId="2AD328CA"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18</w:t>
            </w:r>
          </w:p>
        </w:tc>
        <w:tc>
          <w:tcPr>
            <w:tcW w:w="7905" w:type="dxa"/>
            <w:shd w:val="clear" w:color="auto" w:fill="F2F2F2" w:themeFill="background1" w:themeFillShade="F2"/>
            <w:vAlign w:val="center"/>
          </w:tcPr>
          <w:p w14:paraId="01D0867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color w:val="000000" w:themeColor="text1"/>
              </w:rPr>
              <w:id w:val="1833259881"/>
              <w14:checkbox>
                <w14:checked w14:val="0"/>
                <w14:checkedState w14:val="2612" w14:font="MS Gothic"/>
                <w14:uncheckedState w14:val="2610" w14:font="MS Gothic"/>
              </w14:checkbox>
            </w:sdtPr>
            <w:sdtContent>
              <w:p w14:paraId="37C3DFE5"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c>
          <w:tcPr>
            <w:tcW w:w="1026" w:type="dxa"/>
            <w:shd w:val="clear" w:color="auto" w:fill="BFBFBF" w:themeFill="background1" w:themeFillShade="BF"/>
            <w:vAlign w:val="center"/>
          </w:tcPr>
          <w:sdt>
            <w:sdtPr>
              <w:rPr>
                <w:rFonts w:ascii="Arial" w:hAnsi="Arial" w:cs="Arial"/>
                <w:b/>
                <w:bCs/>
                <w:color w:val="000000" w:themeColor="text1"/>
              </w:rPr>
              <w:id w:val="48495840"/>
              <w14:checkbox>
                <w14:checked w14:val="1"/>
                <w14:checkedState w14:val="2612" w14:font="MS Gothic"/>
                <w14:uncheckedState w14:val="2610" w14:font="MS Gothic"/>
              </w14:checkbox>
            </w:sdtPr>
            <w:sdtContent>
              <w:p w14:paraId="70712B6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b/>
                    <w:bCs/>
                    <w:color w:val="000000" w:themeColor="text1"/>
                    <w:sz w:val="24"/>
                    <w:szCs w:val="24"/>
                  </w:rPr>
                  <w:t>☒</w:t>
                </w:r>
              </w:p>
            </w:sdtContent>
          </w:sdt>
        </w:tc>
      </w:tr>
      <w:tr w:rsidR="00FF5031" w:rsidRPr="003562C8" w14:paraId="6453AB58" w14:textId="77777777" w:rsidTr="00A44C30">
        <w:trPr>
          <w:trHeight w:val="403"/>
        </w:trPr>
        <w:tc>
          <w:tcPr>
            <w:tcW w:w="562" w:type="dxa"/>
            <w:shd w:val="clear" w:color="auto" w:fill="F2F2F2" w:themeFill="background1" w:themeFillShade="F2"/>
            <w:vAlign w:val="center"/>
          </w:tcPr>
          <w:p w14:paraId="1D77976E" w14:textId="77777777" w:rsidR="00FF5031" w:rsidRPr="003562C8" w:rsidRDefault="00FF5031" w:rsidP="00A44C30">
            <w:pPr>
              <w:spacing w:before="120" w:after="120"/>
              <w:jc w:val="center"/>
              <w:rPr>
                <w:rFonts w:ascii="Arial" w:hAnsi="Arial" w:cs="Arial"/>
                <w:color w:val="000000" w:themeColor="text1"/>
                <w:sz w:val="24"/>
                <w:szCs w:val="24"/>
              </w:rPr>
            </w:pPr>
            <w:r w:rsidRPr="003562C8">
              <w:rPr>
                <w:rFonts w:ascii="Arial" w:hAnsi="Arial" w:cs="Arial"/>
                <w:color w:val="000000" w:themeColor="text1"/>
                <w:sz w:val="24"/>
                <w:szCs w:val="24"/>
              </w:rPr>
              <w:t>19</w:t>
            </w:r>
          </w:p>
        </w:tc>
        <w:tc>
          <w:tcPr>
            <w:tcW w:w="9923" w:type="dxa"/>
            <w:gridSpan w:val="3"/>
            <w:shd w:val="clear" w:color="auto" w:fill="F2F2F2" w:themeFill="background1" w:themeFillShade="F2"/>
            <w:vAlign w:val="center"/>
          </w:tcPr>
          <w:p w14:paraId="0FF926D6" w14:textId="77777777" w:rsidR="00FF5031" w:rsidRPr="003562C8" w:rsidRDefault="00FF5031" w:rsidP="00A44C30">
            <w:pPr>
              <w:spacing w:before="120" w:after="120"/>
              <w:rPr>
                <w:rFonts w:ascii="Arial" w:hAnsi="Arial" w:cs="Arial"/>
                <w:bCs/>
                <w:color w:val="000000" w:themeColor="text1"/>
                <w:sz w:val="24"/>
                <w:szCs w:val="24"/>
              </w:rPr>
            </w:pPr>
            <w:r w:rsidRPr="003562C8">
              <w:rPr>
                <w:rFonts w:ascii="Arial" w:hAnsi="Arial" w:cs="Arial"/>
                <w:color w:val="000000" w:themeColor="text1"/>
                <w:sz w:val="24"/>
                <w:szCs w:val="24"/>
              </w:rPr>
              <w:t>If YES</w:t>
            </w:r>
            <w:r w:rsidRPr="003562C8">
              <w:rPr>
                <w:rFonts w:ascii="Arial" w:hAnsi="Arial" w:cs="Arial"/>
                <w:b/>
                <w:bCs/>
                <w:color w:val="000000" w:themeColor="text1"/>
                <w:sz w:val="24"/>
                <w:szCs w:val="24"/>
              </w:rPr>
              <w:t xml:space="preserve"> </w:t>
            </w:r>
            <w:r w:rsidRPr="003562C8">
              <w:rPr>
                <w:rFonts w:ascii="Arial" w:hAnsi="Arial" w:cs="Arial"/>
                <w:color w:val="000000" w:themeColor="text1"/>
                <w:sz w:val="24"/>
                <w:szCs w:val="24"/>
              </w:rPr>
              <w:t xml:space="preserve">to any question, please provide full details, </w:t>
            </w:r>
            <w:r w:rsidRPr="003562C8">
              <w:rPr>
                <w:rFonts w:ascii="Arial" w:hAnsi="Arial" w:cs="Arial"/>
                <w:bCs/>
                <w:color w:val="000000" w:themeColor="text1"/>
                <w:sz w:val="24"/>
                <w:szCs w:val="24"/>
              </w:rPr>
              <w:t>explaining how this will be conducted in accordance with the GDPR and Data Protection Act (2018) (and/or any international equivalent):</w:t>
            </w:r>
          </w:p>
        </w:tc>
      </w:tr>
      <w:tr w:rsidR="00FF5031" w:rsidRPr="003562C8" w14:paraId="33F7BD10" w14:textId="77777777" w:rsidTr="00A44C30">
        <w:trPr>
          <w:trHeight w:val="403"/>
        </w:trPr>
        <w:tc>
          <w:tcPr>
            <w:tcW w:w="562" w:type="dxa"/>
            <w:vAlign w:val="center"/>
          </w:tcPr>
          <w:p w14:paraId="78E1335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p>
        </w:tc>
        <w:tc>
          <w:tcPr>
            <w:tcW w:w="9923" w:type="dxa"/>
            <w:gridSpan w:val="3"/>
            <w:vAlign w:val="center"/>
          </w:tcPr>
          <w:p w14:paraId="727CACA2"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Survey responses will be collected and transferred electronically through an online questionnaire. All digital files, including survey data and draft research documents, will be stored in password-protected storage, with the main copy kept in University Office 365/OneDrive. Data will not be shared outside the immediate research team. No identifiable participant data will be published. Where limited personal data arise through consent records or survey-platform metadata, they will be handled confidentially and only for the purposes of conducting the research in accordance with the GDPR and Data Protection Act 2018.</w:t>
            </w:r>
          </w:p>
        </w:tc>
      </w:tr>
      <w:tr w:rsidR="00FF5031" w:rsidRPr="003562C8" w14:paraId="3D5E548B" w14:textId="77777777" w:rsidTr="00A44C30">
        <w:trPr>
          <w:trHeight w:val="403"/>
        </w:trPr>
        <w:tc>
          <w:tcPr>
            <w:tcW w:w="562" w:type="dxa"/>
            <w:shd w:val="clear" w:color="auto" w:fill="F2F2F2" w:themeFill="background1" w:themeFillShade="F2"/>
            <w:vAlign w:val="center"/>
          </w:tcPr>
          <w:p w14:paraId="421CCC2E"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Arial" w:hAnsi="Arial" w:cs="Arial"/>
                <w:color w:val="000000" w:themeColor="text1"/>
                <w:sz w:val="24"/>
                <w:szCs w:val="24"/>
              </w:rPr>
              <w:t>20</w:t>
            </w:r>
          </w:p>
        </w:tc>
        <w:tc>
          <w:tcPr>
            <w:tcW w:w="9923" w:type="dxa"/>
            <w:gridSpan w:val="3"/>
            <w:shd w:val="clear" w:color="auto" w:fill="F2F2F2" w:themeFill="background1" w:themeFillShade="F2"/>
            <w:vAlign w:val="center"/>
          </w:tcPr>
          <w:p w14:paraId="65D1D17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bCs/>
                <w:color w:val="000000" w:themeColor="text1"/>
                <w:sz w:val="24"/>
                <w:szCs w:val="24"/>
              </w:rPr>
              <w:t>List all who will have access to the data generated by the research activity</w:t>
            </w:r>
            <w:r w:rsidRPr="003562C8">
              <w:rPr>
                <w:rFonts w:ascii="Arial" w:hAnsi="Arial" w:cs="Arial"/>
                <w:color w:val="000000" w:themeColor="text1"/>
                <w:sz w:val="24"/>
                <w:szCs w:val="24"/>
              </w:rPr>
              <w:t>:</w:t>
            </w:r>
          </w:p>
        </w:tc>
      </w:tr>
      <w:tr w:rsidR="00FF5031" w:rsidRPr="003562C8" w14:paraId="5DB0AB29" w14:textId="77777777" w:rsidTr="00A44C30">
        <w:trPr>
          <w:trHeight w:val="403"/>
        </w:trPr>
        <w:tc>
          <w:tcPr>
            <w:tcW w:w="562" w:type="dxa"/>
            <w:vAlign w:val="center"/>
          </w:tcPr>
          <w:p w14:paraId="66DE31C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p>
        </w:tc>
        <w:tc>
          <w:tcPr>
            <w:tcW w:w="9923" w:type="dxa"/>
            <w:gridSpan w:val="3"/>
            <w:vAlign w:val="center"/>
          </w:tcPr>
          <w:p w14:paraId="7529BFD1"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 xml:space="preserve">The principal researcher and the supervisor will have access to the research data. If required for assessment purposes, relevant academic examiners may also view the dissertation outputs, but no identifiable participant data will be shared more widely. </w:t>
            </w:r>
          </w:p>
        </w:tc>
      </w:tr>
      <w:tr w:rsidR="00FF5031" w:rsidRPr="003562C8" w14:paraId="343CB60F" w14:textId="77777777" w:rsidTr="00A44C30">
        <w:trPr>
          <w:trHeight w:val="403"/>
        </w:trPr>
        <w:tc>
          <w:tcPr>
            <w:tcW w:w="562" w:type="dxa"/>
            <w:shd w:val="clear" w:color="auto" w:fill="F2F2F2" w:themeFill="background1" w:themeFillShade="F2"/>
            <w:vAlign w:val="center"/>
          </w:tcPr>
          <w:p w14:paraId="5DA33602"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Arial" w:hAnsi="Arial" w:cs="Arial"/>
                <w:color w:val="000000" w:themeColor="text1"/>
                <w:sz w:val="24"/>
                <w:szCs w:val="24"/>
              </w:rPr>
              <w:t>21</w:t>
            </w:r>
          </w:p>
        </w:tc>
        <w:tc>
          <w:tcPr>
            <w:tcW w:w="9923" w:type="dxa"/>
            <w:gridSpan w:val="3"/>
            <w:shd w:val="clear" w:color="auto" w:fill="F2F2F2" w:themeFill="background1" w:themeFillShade="F2"/>
          </w:tcPr>
          <w:p w14:paraId="595BDD11"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bCs/>
                <w:color w:val="000000" w:themeColor="text1"/>
                <w:sz w:val="24"/>
                <w:szCs w:val="24"/>
              </w:rPr>
              <w:t>List who will have control of, and act as custodian(s) for, data generated by the research activity</w:t>
            </w:r>
            <w:r w:rsidRPr="003562C8">
              <w:rPr>
                <w:rFonts w:ascii="Arial" w:hAnsi="Arial" w:cs="Arial"/>
                <w:color w:val="000000" w:themeColor="text1"/>
                <w:sz w:val="24"/>
                <w:szCs w:val="24"/>
              </w:rPr>
              <w:t>:</w:t>
            </w:r>
          </w:p>
        </w:tc>
      </w:tr>
      <w:tr w:rsidR="00FF5031" w:rsidRPr="003562C8" w14:paraId="6A6939BC" w14:textId="77777777" w:rsidTr="00A44C30">
        <w:trPr>
          <w:trHeight w:val="403"/>
        </w:trPr>
        <w:tc>
          <w:tcPr>
            <w:tcW w:w="562" w:type="dxa"/>
            <w:vAlign w:val="center"/>
          </w:tcPr>
          <w:p w14:paraId="182131F9"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p>
        </w:tc>
        <w:tc>
          <w:tcPr>
            <w:tcW w:w="9923" w:type="dxa"/>
            <w:gridSpan w:val="3"/>
          </w:tcPr>
          <w:p w14:paraId="4C86CCBD"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The principal researcher will act as the primary custodian of the research data under the guidance of the supervisor.</w:t>
            </w:r>
          </w:p>
        </w:tc>
      </w:tr>
      <w:tr w:rsidR="00FF5031" w:rsidRPr="003562C8" w14:paraId="62A5EE27" w14:textId="77777777" w:rsidTr="00A44C30">
        <w:trPr>
          <w:trHeight w:val="403"/>
        </w:trPr>
        <w:tc>
          <w:tcPr>
            <w:tcW w:w="562" w:type="dxa"/>
            <w:shd w:val="clear" w:color="auto" w:fill="F2F2F2" w:themeFill="background1" w:themeFillShade="F2"/>
            <w:vAlign w:val="center"/>
          </w:tcPr>
          <w:p w14:paraId="61D8E1A6"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Arial" w:hAnsi="Arial" w:cs="Arial"/>
                <w:color w:val="000000" w:themeColor="text1"/>
                <w:sz w:val="24"/>
                <w:szCs w:val="24"/>
              </w:rPr>
              <w:t>22</w:t>
            </w:r>
          </w:p>
        </w:tc>
        <w:tc>
          <w:tcPr>
            <w:tcW w:w="9923" w:type="dxa"/>
            <w:gridSpan w:val="3"/>
            <w:shd w:val="clear" w:color="auto" w:fill="F2F2F2" w:themeFill="background1" w:themeFillShade="F2"/>
          </w:tcPr>
          <w:p w14:paraId="58557CE9"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bCs/>
                <w:color w:val="000000" w:themeColor="text1"/>
                <w:sz w:val="24"/>
                <w:szCs w:val="24"/>
              </w:rPr>
              <w:t xml:space="preserve">Give details of data storage arrangements, including security measures in place to protect the data, where data will be stored, how long for, and in what form. </w:t>
            </w:r>
          </w:p>
        </w:tc>
      </w:tr>
      <w:tr w:rsidR="00FF5031" w:rsidRPr="003562C8" w14:paraId="0E8B3E52" w14:textId="77777777" w:rsidTr="00A44C30">
        <w:trPr>
          <w:trHeight w:val="403"/>
        </w:trPr>
        <w:tc>
          <w:tcPr>
            <w:tcW w:w="562" w:type="dxa"/>
            <w:vAlign w:val="center"/>
          </w:tcPr>
          <w:p w14:paraId="12AE4382"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p>
        </w:tc>
        <w:tc>
          <w:tcPr>
            <w:tcW w:w="9923" w:type="dxa"/>
            <w:gridSpan w:val="3"/>
          </w:tcPr>
          <w:p w14:paraId="426096F0"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i/>
                <w:color w:val="000000" w:themeColor="text1"/>
                <w:sz w:val="24"/>
                <w:szCs w:val="24"/>
              </w:rPr>
              <w:t>All research data will be stored in password-protected digital form, with the main copy held in secure University Office 365/OneDrive storage. Any temporary copies kept on a personal laptop will also be password-protected and deleted when no longer needed. Data will be stored in electronic form only. Access will be restricted to the researcher and supervisor. Data will be kept until the completion of the project and assessment process and then deleted securely.</w:t>
            </w:r>
          </w:p>
        </w:tc>
      </w:tr>
      <w:tr w:rsidR="00FF5031" w:rsidRPr="003562C8" w14:paraId="53200920" w14:textId="77777777" w:rsidTr="00A44C30">
        <w:trPr>
          <w:trHeight w:val="600"/>
        </w:trPr>
        <w:tc>
          <w:tcPr>
            <w:tcW w:w="562" w:type="dxa"/>
            <w:shd w:val="clear" w:color="auto" w:fill="F2F2F2" w:themeFill="background1" w:themeFillShade="F2"/>
            <w:vAlign w:val="center"/>
          </w:tcPr>
          <w:p w14:paraId="0EE28E0F"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Arial" w:hAnsi="Arial" w:cs="Arial"/>
                <w:bCs/>
                <w:color w:val="000000" w:themeColor="text1"/>
                <w:sz w:val="24"/>
                <w:szCs w:val="24"/>
              </w:rPr>
              <w:t>22</w:t>
            </w:r>
          </w:p>
        </w:tc>
        <w:tc>
          <w:tcPr>
            <w:tcW w:w="7905" w:type="dxa"/>
            <w:shd w:val="clear" w:color="auto" w:fill="F2F2F2" w:themeFill="background1" w:themeFillShade="F2"/>
          </w:tcPr>
          <w:p w14:paraId="247086C1"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bCs/>
                <w:color w:val="000000" w:themeColor="text1"/>
                <w:sz w:val="24"/>
                <w:szCs w:val="24"/>
              </w:rPr>
              <w:t xml:space="preserve">Confirm that you have read the UWTSD guidance on data management (see </w:t>
            </w:r>
            <w:hyperlink r:id="rId19" w:history="1">
              <w:r w:rsidRPr="003562C8">
                <w:rPr>
                  <w:rStyle w:val="Hyperlink"/>
                  <w:rFonts w:ascii="Arial" w:hAnsi="Arial" w:cs="Arial"/>
                  <w:color w:val="000000" w:themeColor="text1"/>
                  <w:sz w:val="24"/>
                  <w:szCs w:val="24"/>
                </w:rPr>
                <w:t>https://www.uwtsd.ac.uk/library/research-data-management/</w:t>
              </w:r>
            </w:hyperlink>
            <w:r w:rsidRPr="003562C8">
              <w:rPr>
                <w:rFonts w:ascii="Arial" w:hAnsi="Arial" w:cs="Arial"/>
                <w:color w:val="000000" w:themeColor="text1"/>
                <w:sz w:val="24"/>
                <w:szCs w:val="24"/>
              </w:rPr>
              <w:t>)</w:t>
            </w:r>
          </w:p>
        </w:tc>
        <w:tc>
          <w:tcPr>
            <w:tcW w:w="2018" w:type="dxa"/>
            <w:gridSpan w:val="2"/>
            <w:vAlign w:val="center"/>
          </w:tcPr>
          <w:p w14:paraId="0BEE6186" w14:textId="77777777" w:rsidR="00FF5031" w:rsidRPr="003562C8" w:rsidRDefault="00000000" w:rsidP="00A44C30">
            <w:pPr>
              <w:autoSpaceDE w:val="0"/>
              <w:autoSpaceDN w:val="0"/>
              <w:adjustRightInd w:val="0"/>
              <w:jc w:val="center"/>
              <w:rPr>
                <w:rFonts w:ascii="Arial" w:hAnsi="Arial" w:cs="Arial"/>
                <w:color w:val="000000" w:themeColor="text1"/>
                <w:sz w:val="24"/>
                <w:szCs w:val="24"/>
              </w:rPr>
            </w:pPr>
            <w:sdt>
              <w:sdtPr>
                <w:rPr>
                  <w:rFonts w:ascii="Arial" w:hAnsi="Arial" w:cs="Arial"/>
                  <w:b/>
                  <w:bCs/>
                  <w:color w:val="000000" w:themeColor="text1"/>
                </w:rPr>
                <w:id w:val="1821611795"/>
                <w14:checkbox>
                  <w14:checked w14:val="1"/>
                  <w14:checkedState w14:val="2612" w14:font="MS Gothic"/>
                  <w14:uncheckedState w14:val="2610" w14:font="MS Gothic"/>
                </w14:checkbox>
              </w:sdtPr>
              <w:sdtContent>
                <w:r w:rsidR="00FF5031" w:rsidRPr="003562C8">
                  <w:rPr>
                    <w:rFonts w:ascii="Segoe UI Symbol" w:eastAsia="MS Gothic" w:hAnsi="Segoe UI Symbol" w:cs="Segoe UI Symbol"/>
                    <w:b/>
                    <w:bCs/>
                    <w:color w:val="000000" w:themeColor="text1"/>
                    <w:sz w:val="24"/>
                    <w:szCs w:val="24"/>
                  </w:rPr>
                  <w:t>☒</w:t>
                </w:r>
              </w:sdtContent>
            </w:sdt>
          </w:p>
        </w:tc>
      </w:tr>
      <w:tr w:rsidR="00FF5031" w:rsidRPr="003562C8" w14:paraId="37D832E9" w14:textId="77777777" w:rsidTr="00A44C30">
        <w:trPr>
          <w:trHeight w:val="632"/>
        </w:trPr>
        <w:tc>
          <w:tcPr>
            <w:tcW w:w="562" w:type="dxa"/>
            <w:shd w:val="clear" w:color="auto" w:fill="F2F2F2" w:themeFill="background1" w:themeFillShade="F2"/>
            <w:vAlign w:val="center"/>
          </w:tcPr>
          <w:p w14:paraId="0F0AFA5A" w14:textId="77777777" w:rsidR="00FF5031" w:rsidRPr="003562C8" w:rsidRDefault="00FF5031" w:rsidP="00A44C30">
            <w:pPr>
              <w:autoSpaceDE w:val="0"/>
              <w:autoSpaceDN w:val="0"/>
              <w:adjustRightInd w:val="0"/>
              <w:jc w:val="center"/>
              <w:rPr>
                <w:rFonts w:ascii="Arial" w:hAnsi="Arial" w:cs="Arial"/>
                <w:bCs/>
                <w:color w:val="000000" w:themeColor="text1"/>
                <w:sz w:val="24"/>
                <w:szCs w:val="24"/>
              </w:rPr>
            </w:pPr>
            <w:r w:rsidRPr="003562C8">
              <w:rPr>
                <w:rFonts w:ascii="Arial" w:hAnsi="Arial" w:cs="Arial"/>
                <w:bCs/>
                <w:color w:val="000000" w:themeColor="text1"/>
                <w:sz w:val="24"/>
                <w:szCs w:val="24"/>
              </w:rPr>
              <w:t>23</w:t>
            </w:r>
          </w:p>
        </w:tc>
        <w:tc>
          <w:tcPr>
            <w:tcW w:w="7905" w:type="dxa"/>
            <w:shd w:val="clear" w:color="auto" w:fill="F2F2F2" w:themeFill="background1" w:themeFillShade="F2"/>
          </w:tcPr>
          <w:p w14:paraId="33330D7D"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bCs/>
                <w:color w:val="000000" w:themeColor="text1"/>
                <w:sz w:val="24"/>
                <w:szCs w:val="24"/>
              </w:rPr>
              <w:t>Confirm that you are aware that you need to keep all data until after your research has completed or the end of your funding</w:t>
            </w:r>
          </w:p>
        </w:tc>
        <w:tc>
          <w:tcPr>
            <w:tcW w:w="2018" w:type="dxa"/>
            <w:gridSpan w:val="2"/>
            <w:vAlign w:val="center"/>
          </w:tcPr>
          <w:p w14:paraId="48993021" w14:textId="77777777" w:rsidR="00FF5031" w:rsidRPr="003562C8" w:rsidRDefault="00000000" w:rsidP="00A44C30">
            <w:pPr>
              <w:autoSpaceDE w:val="0"/>
              <w:autoSpaceDN w:val="0"/>
              <w:adjustRightInd w:val="0"/>
              <w:jc w:val="center"/>
              <w:rPr>
                <w:rFonts w:ascii="Arial" w:hAnsi="Arial" w:cs="Arial"/>
                <w:color w:val="000000" w:themeColor="text1"/>
                <w:sz w:val="24"/>
                <w:szCs w:val="24"/>
              </w:rPr>
            </w:pPr>
            <w:sdt>
              <w:sdtPr>
                <w:rPr>
                  <w:rFonts w:ascii="Arial" w:hAnsi="Arial" w:cs="Arial"/>
                  <w:b/>
                  <w:bCs/>
                  <w:color w:val="000000" w:themeColor="text1"/>
                </w:rPr>
                <w:id w:val="767737168"/>
                <w14:checkbox>
                  <w14:checked w14:val="1"/>
                  <w14:checkedState w14:val="2612" w14:font="MS Gothic"/>
                  <w14:uncheckedState w14:val="2610" w14:font="MS Gothic"/>
                </w14:checkbox>
              </w:sdtPr>
              <w:sdtContent>
                <w:r w:rsidR="00FF5031" w:rsidRPr="003562C8">
                  <w:rPr>
                    <w:rFonts w:ascii="Segoe UI Symbol" w:eastAsia="MS Gothic" w:hAnsi="Segoe UI Symbol" w:cs="Segoe UI Symbol"/>
                    <w:b/>
                    <w:bCs/>
                    <w:color w:val="000000" w:themeColor="text1"/>
                    <w:sz w:val="24"/>
                    <w:szCs w:val="24"/>
                  </w:rPr>
                  <w:t>☒</w:t>
                </w:r>
              </w:sdtContent>
            </w:sdt>
          </w:p>
        </w:tc>
      </w:tr>
    </w:tbl>
    <w:p w14:paraId="7C25F513" w14:textId="77777777" w:rsidR="00FF5031" w:rsidRPr="003562C8" w:rsidRDefault="00FF5031" w:rsidP="00FF5031">
      <w:pPr>
        <w:rPr>
          <w:rFonts w:ascii="Arial" w:hAnsi="Arial" w:cs="Arial"/>
          <w:b/>
          <w:bCs/>
          <w:color w:val="000000" w:themeColor="text1"/>
        </w:rPr>
      </w:pPr>
    </w:p>
    <w:p w14:paraId="5737D156" w14:textId="77777777" w:rsidR="00FF5031" w:rsidRPr="003562C8" w:rsidRDefault="00FF5031" w:rsidP="00FF5031">
      <w:pPr>
        <w:autoSpaceDE w:val="0"/>
        <w:autoSpaceDN w:val="0"/>
        <w:adjustRightInd w:val="0"/>
        <w:spacing w:after="240"/>
        <w:rPr>
          <w:rFonts w:ascii="Arial" w:hAnsi="Arial" w:cs="Arial"/>
          <w:b/>
          <w:color w:val="000000" w:themeColor="text1"/>
        </w:rPr>
      </w:pPr>
    </w:p>
    <w:p w14:paraId="1366BEC4" w14:textId="77777777" w:rsidR="00FF5031" w:rsidRPr="003562C8" w:rsidRDefault="00FF5031" w:rsidP="00FF5031">
      <w:pPr>
        <w:autoSpaceDE w:val="0"/>
        <w:autoSpaceDN w:val="0"/>
        <w:adjustRightInd w:val="0"/>
        <w:spacing w:after="240"/>
        <w:rPr>
          <w:rFonts w:ascii="Arial" w:hAnsi="Arial" w:cs="Arial"/>
          <w:b/>
          <w:color w:val="000000" w:themeColor="text1"/>
        </w:rPr>
      </w:pPr>
      <w:r w:rsidRPr="003562C8">
        <w:rPr>
          <w:rFonts w:ascii="Arial" w:hAnsi="Arial" w:cs="Arial"/>
          <w:b/>
          <w:color w:val="000000" w:themeColor="text1"/>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FF5031" w:rsidRPr="003562C8" w14:paraId="319233D5" w14:textId="77777777" w:rsidTr="00A44C30">
        <w:tc>
          <w:tcPr>
            <w:tcW w:w="7392" w:type="dxa"/>
            <w:gridSpan w:val="2"/>
            <w:shd w:val="clear" w:color="auto" w:fill="F2F2F2" w:themeFill="background1" w:themeFillShade="F2"/>
          </w:tcPr>
          <w:p w14:paraId="67B1159B" w14:textId="77777777" w:rsidR="00FF5031" w:rsidRPr="003562C8" w:rsidRDefault="00FF5031" w:rsidP="00A44C30">
            <w:pPr>
              <w:autoSpaceDE w:val="0"/>
              <w:autoSpaceDN w:val="0"/>
              <w:adjustRightInd w:val="0"/>
              <w:jc w:val="both"/>
              <w:rPr>
                <w:rFonts w:ascii="Arial" w:hAnsi="Arial" w:cs="Arial"/>
                <w:b/>
                <w:color w:val="000000" w:themeColor="text1"/>
                <w:sz w:val="24"/>
                <w:szCs w:val="24"/>
              </w:rPr>
            </w:pPr>
            <w:r w:rsidRPr="003562C8">
              <w:rPr>
                <w:rFonts w:ascii="Arial" w:hAnsi="Arial" w:cs="Arial"/>
                <w:b/>
                <w:color w:val="000000" w:themeColor="text1"/>
                <w:sz w:val="24"/>
                <w:szCs w:val="24"/>
              </w:rPr>
              <w:t>Use of generative AI and other AI-based tools</w:t>
            </w:r>
          </w:p>
          <w:p w14:paraId="0F96C230" w14:textId="77777777" w:rsidR="00FF5031" w:rsidRPr="003562C8" w:rsidRDefault="00FF5031" w:rsidP="00A44C30">
            <w:pPr>
              <w:autoSpaceDE w:val="0"/>
              <w:autoSpaceDN w:val="0"/>
              <w:adjustRightInd w:val="0"/>
              <w:jc w:val="both"/>
              <w:rPr>
                <w:rFonts w:ascii="Arial" w:hAnsi="Arial" w:cs="Arial"/>
                <w:bCs/>
                <w:color w:val="000000" w:themeColor="text1"/>
                <w:sz w:val="24"/>
                <w:szCs w:val="24"/>
              </w:rPr>
            </w:pPr>
            <w:r w:rsidRPr="003562C8">
              <w:rPr>
                <w:rFonts w:ascii="Arial" w:hAnsi="Arial" w:cs="Arial"/>
                <w:bCs/>
                <w:color w:val="000000" w:themeColor="text1"/>
                <w:sz w:val="24"/>
                <w:szCs w:val="24"/>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25A46DFA" w14:textId="77777777" w:rsidR="00FF5031" w:rsidRPr="003562C8" w:rsidRDefault="00FF5031" w:rsidP="00A44C30">
            <w:pPr>
              <w:autoSpaceDE w:val="0"/>
              <w:autoSpaceDN w:val="0"/>
              <w:adjustRightInd w:val="0"/>
              <w:jc w:val="both"/>
              <w:rPr>
                <w:rFonts w:ascii="Arial" w:hAnsi="Arial" w:cs="Arial"/>
                <w:bCs/>
                <w:color w:val="000000" w:themeColor="text1"/>
                <w:sz w:val="24"/>
                <w:szCs w:val="24"/>
              </w:rPr>
            </w:pPr>
          </w:p>
          <w:p w14:paraId="301BCEB0" w14:textId="77777777" w:rsidR="00FF5031" w:rsidRPr="003562C8" w:rsidRDefault="00FF5031" w:rsidP="00A44C30">
            <w:pPr>
              <w:autoSpaceDE w:val="0"/>
              <w:autoSpaceDN w:val="0"/>
              <w:adjustRightInd w:val="0"/>
              <w:jc w:val="both"/>
              <w:rPr>
                <w:rFonts w:ascii="Arial" w:hAnsi="Arial" w:cs="Arial"/>
                <w:bCs/>
                <w:color w:val="000000" w:themeColor="text1"/>
                <w:sz w:val="24"/>
                <w:szCs w:val="24"/>
              </w:rPr>
            </w:pPr>
            <w:r w:rsidRPr="003562C8">
              <w:rPr>
                <w:rFonts w:ascii="Arial" w:hAnsi="Arial" w:cs="Arial"/>
                <w:bCs/>
                <w:color w:val="000000" w:themeColor="text1"/>
                <w:sz w:val="24"/>
                <w:szCs w:val="24"/>
              </w:rPr>
              <w:t>Will the research use AI tools to do any of the following:</w:t>
            </w:r>
          </w:p>
        </w:tc>
        <w:tc>
          <w:tcPr>
            <w:tcW w:w="980" w:type="dxa"/>
            <w:shd w:val="clear" w:color="auto" w:fill="F2F2F2" w:themeFill="background1" w:themeFillShade="F2"/>
            <w:vAlign w:val="center"/>
          </w:tcPr>
          <w:p w14:paraId="35D4F8A0"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YES</w:t>
            </w:r>
          </w:p>
        </w:tc>
        <w:tc>
          <w:tcPr>
            <w:tcW w:w="1109" w:type="dxa"/>
            <w:shd w:val="clear" w:color="auto" w:fill="F2F2F2" w:themeFill="background1" w:themeFillShade="F2"/>
            <w:vAlign w:val="center"/>
          </w:tcPr>
          <w:p w14:paraId="4652DEED"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NO</w:t>
            </w:r>
          </w:p>
        </w:tc>
        <w:tc>
          <w:tcPr>
            <w:tcW w:w="1006" w:type="dxa"/>
            <w:shd w:val="clear" w:color="auto" w:fill="F2F2F2" w:themeFill="background1" w:themeFillShade="F2"/>
            <w:vAlign w:val="center"/>
          </w:tcPr>
          <w:p w14:paraId="743F0AE7" w14:textId="77777777" w:rsidR="00FF5031" w:rsidRPr="003562C8" w:rsidRDefault="00FF5031" w:rsidP="00A44C30">
            <w:pPr>
              <w:autoSpaceDE w:val="0"/>
              <w:autoSpaceDN w:val="0"/>
              <w:adjustRightInd w:val="0"/>
              <w:jc w:val="center"/>
              <w:rPr>
                <w:rFonts w:ascii="Arial" w:hAnsi="Arial" w:cs="Arial"/>
                <w:b/>
                <w:bCs/>
                <w:color w:val="000000" w:themeColor="text1"/>
                <w:sz w:val="24"/>
                <w:szCs w:val="24"/>
              </w:rPr>
            </w:pPr>
            <w:r w:rsidRPr="003562C8">
              <w:rPr>
                <w:rFonts w:ascii="Arial" w:hAnsi="Arial" w:cs="Arial"/>
                <w:b/>
                <w:bCs/>
                <w:color w:val="000000" w:themeColor="text1"/>
                <w:sz w:val="24"/>
                <w:szCs w:val="24"/>
              </w:rPr>
              <w:t>N/A</w:t>
            </w:r>
          </w:p>
        </w:tc>
      </w:tr>
      <w:tr w:rsidR="00FF5031" w:rsidRPr="003562C8" w14:paraId="4A6AA4D9" w14:textId="77777777" w:rsidTr="00A44C30">
        <w:trPr>
          <w:trHeight w:val="439"/>
        </w:trPr>
        <w:tc>
          <w:tcPr>
            <w:tcW w:w="551" w:type="dxa"/>
            <w:shd w:val="clear" w:color="auto" w:fill="F2F2F2" w:themeFill="background1" w:themeFillShade="F2"/>
            <w:vAlign w:val="center"/>
          </w:tcPr>
          <w:p w14:paraId="50DB4C3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w:t>
            </w:r>
          </w:p>
        </w:tc>
        <w:tc>
          <w:tcPr>
            <w:tcW w:w="6841" w:type="dxa"/>
            <w:shd w:val="clear" w:color="auto" w:fill="F2F2F2" w:themeFill="background1" w:themeFillShade="F2"/>
            <w:vAlign w:val="center"/>
          </w:tcPr>
          <w:p w14:paraId="0807D205"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Capture data?</w:t>
            </w:r>
          </w:p>
        </w:tc>
        <w:tc>
          <w:tcPr>
            <w:tcW w:w="980" w:type="dxa"/>
            <w:shd w:val="clear" w:color="auto" w:fill="BFBFBF" w:themeFill="background1" w:themeFillShade="BF"/>
            <w:vAlign w:val="center"/>
          </w:tcPr>
          <w:sdt>
            <w:sdtPr>
              <w:rPr>
                <w:rFonts w:ascii="Arial" w:hAnsi="Arial" w:cs="Arial"/>
                <w:color w:val="000000" w:themeColor="text1"/>
              </w:rPr>
              <w:id w:val="1926216434"/>
              <w14:checkbox>
                <w14:checked w14:val="0"/>
                <w14:checkedState w14:val="2612" w14:font="MS Gothic"/>
                <w14:uncheckedState w14:val="2610" w14:font="MS Gothic"/>
              </w14:checkbox>
            </w:sdtPr>
            <w:sdtContent>
              <w:p w14:paraId="2F10BCD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707373964"/>
              <w14:checkbox>
                <w14:checked w14:val="1"/>
                <w14:checkedState w14:val="2612" w14:font="MS Gothic"/>
                <w14:uncheckedState w14:val="2610" w14:font="MS Gothic"/>
              </w14:checkbox>
            </w:sdtPr>
            <w:sdtContent>
              <w:p w14:paraId="302978B2"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1946218528"/>
              <w14:checkbox>
                <w14:checked w14:val="0"/>
                <w14:checkedState w14:val="2612" w14:font="MS Gothic"/>
                <w14:uncheckedState w14:val="2610" w14:font="MS Gothic"/>
              </w14:checkbox>
            </w:sdtPr>
            <w:sdtContent>
              <w:p w14:paraId="4208106B"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10017F73" w14:textId="77777777" w:rsidTr="00A44C30">
        <w:trPr>
          <w:trHeight w:val="403"/>
        </w:trPr>
        <w:tc>
          <w:tcPr>
            <w:tcW w:w="551" w:type="dxa"/>
            <w:shd w:val="clear" w:color="auto" w:fill="F2F2F2" w:themeFill="background1" w:themeFillShade="F2"/>
            <w:vAlign w:val="center"/>
          </w:tcPr>
          <w:p w14:paraId="7842F9B6"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2</w:t>
            </w:r>
          </w:p>
        </w:tc>
        <w:tc>
          <w:tcPr>
            <w:tcW w:w="6841" w:type="dxa"/>
            <w:shd w:val="clear" w:color="auto" w:fill="F2F2F2" w:themeFill="background1" w:themeFillShade="F2"/>
            <w:vAlign w:val="center"/>
          </w:tcPr>
          <w:p w14:paraId="3C72B600"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Generate and/or edit text?</w:t>
            </w:r>
          </w:p>
        </w:tc>
        <w:tc>
          <w:tcPr>
            <w:tcW w:w="980" w:type="dxa"/>
            <w:shd w:val="clear" w:color="auto" w:fill="BFBFBF" w:themeFill="background1" w:themeFillShade="BF"/>
            <w:vAlign w:val="center"/>
          </w:tcPr>
          <w:sdt>
            <w:sdtPr>
              <w:rPr>
                <w:rFonts w:ascii="Arial" w:hAnsi="Arial" w:cs="Arial"/>
                <w:color w:val="000000" w:themeColor="text1"/>
              </w:rPr>
              <w:id w:val="-1976356530"/>
              <w14:checkbox>
                <w14:checked w14:val="0"/>
                <w14:checkedState w14:val="2612" w14:font="MS Gothic"/>
                <w14:uncheckedState w14:val="2610" w14:font="MS Gothic"/>
              </w14:checkbox>
            </w:sdtPr>
            <w:sdtContent>
              <w:p w14:paraId="17BCF3A5"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1124915725"/>
              <w14:checkbox>
                <w14:checked w14:val="1"/>
                <w14:checkedState w14:val="2612" w14:font="MS Gothic"/>
                <w14:uncheckedState w14:val="2610" w14:font="MS Gothic"/>
              </w14:checkbox>
            </w:sdtPr>
            <w:sdtContent>
              <w:p w14:paraId="46DBCC05"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830252064"/>
              <w14:checkbox>
                <w14:checked w14:val="0"/>
                <w14:checkedState w14:val="2612" w14:font="MS Gothic"/>
                <w14:uncheckedState w14:val="2610" w14:font="MS Gothic"/>
              </w14:checkbox>
            </w:sdtPr>
            <w:sdtContent>
              <w:p w14:paraId="792EB5C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06F34609" w14:textId="77777777" w:rsidTr="00A44C30">
        <w:trPr>
          <w:trHeight w:val="403"/>
        </w:trPr>
        <w:tc>
          <w:tcPr>
            <w:tcW w:w="551" w:type="dxa"/>
            <w:shd w:val="clear" w:color="auto" w:fill="F2F2F2" w:themeFill="background1" w:themeFillShade="F2"/>
            <w:vAlign w:val="center"/>
          </w:tcPr>
          <w:p w14:paraId="24830990"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3</w:t>
            </w:r>
          </w:p>
        </w:tc>
        <w:tc>
          <w:tcPr>
            <w:tcW w:w="6841" w:type="dxa"/>
            <w:shd w:val="clear" w:color="auto" w:fill="F2F2F2" w:themeFill="background1" w:themeFillShade="F2"/>
            <w:vAlign w:val="center"/>
          </w:tcPr>
          <w:p w14:paraId="5212A849"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Generate graphics?</w:t>
            </w:r>
          </w:p>
        </w:tc>
        <w:tc>
          <w:tcPr>
            <w:tcW w:w="980" w:type="dxa"/>
            <w:shd w:val="clear" w:color="auto" w:fill="BFBFBF" w:themeFill="background1" w:themeFillShade="BF"/>
            <w:vAlign w:val="center"/>
          </w:tcPr>
          <w:sdt>
            <w:sdtPr>
              <w:rPr>
                <w:rFonts w:ascii="Arial" w:hAnsi="Arial" w:cs="Arial"/>
                <w:color w:val="000000" w:themeColor="text1"/>
              </w:rPr>
              <w:id w:val="-489091387"/>
              <w14:checkbox>
                <w14:checked w14:val="0"/>
                <w14:checkedState w14:val="2612" w14:font="MS Gothic"/>
                <w14:uncheckedState w14:val="2610" w14:font="MS Gothic"/>
              </w14:checkbox>
            </w:sdtPr>
            <w:sdtContent>
              <w:p w14:paraId="30CEE39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190683493"/>
              <w14:checkbox>
                <w14:checked w14:val="1"/>
                <w14:checkedState w14:val="2612" w14:font="MS Gothic"/>
                <w14:uncheckedState w14:val="2610" w14:font="MS Gothic"/>
              </w14:checkbox>
            </w:sdtPr>
            <w:sdtContent>
              <w:p w14:paraId="0BFE075A"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1396882234"/>
              <w14:checkbox>
                <w14:checked w14:val="0"/>
                <w14:checkedState w14:val="2612" w14:font="MS Gothic"/>
                <w14:uncheckedState w14:val="2610" w14:font="MS Gothic"/>
              </w14:checkbox>
            </w:sdtPr>
            <w:sdtContent>
              <w:p w14:paraId="2B6CC5F6"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526F60F1" w14:textId="77777777" w:rsidTr="00A44C30">
        <w:trPr>
          <w:trHeight w:val="403"/>
        </w:trPr>
        <w:tc>
          <w:tcPr>
            <w:tcW w:w="551" w:type="dxa"/>
            <w:shd w:val="clear" w:color="auto" w:fill="F2F2F2" w:themeFill="background1" w:themeFillShade="F2"/>
            <w:vAlign w:val="center"/>
          </w:tcPr>
          <w:p w14:paraId="3DD28EA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4</w:t>
            </w:r>
          </w:p>
        </w:tc>
        <w:tc>
          <w:tcPr>
            <w:tcW w:w="6841" w:type="dxa"/>
            <w:shd w:val="clear" w:color="auto" w:fill="F2F2F2" w:themeFill="background1" w:themeFillShade="F2"/>
            <w:vAlign w:val="center"/>
          </w:tcPr>
          <w:p w14:paraId="51B860A8"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Generate video?</w:t>
            </w:r>
          </w:p>
        </w:tc>
        <w:tc>
          <w:tcPr>
            <w:tcW w:w="980" w:type="dxa"/>
            <w:shd w:val="clear" w:color="auto" w:fill="BFBFBF" w:themeFill="background1" w:themeFillShade="BF"/>
            <w:vAlign w:val="center"/>
          </w:tcPr>
          <w:sdt>
            <w:sdtPr>
              <w:rPr>
                <w:rFonts w:ascii="Arial" w:hAnsi="Arial" w:cs="Arial"/>
                <w:color w:val="000000" w:themeColor="text1"/>
              </w:rPr>
              <w:id w:val="-1245803632"/>
              <w14:checkbox>
                <w14:checked w14:val="0"/>
                <w14:checkedState w14:val="2612" w14:font="MS Gothic"/>
                <w14:uncheckedState w14:val="2610" w14:font="MS Gothic"/>
              </w14:checkbox>
            </w:sdtPr>
            <w:sdtContent>
              <w:p w14:paraId="2960F6C2"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2043635272"/>
              <w14:checkbox>
                <w14:checked w14:val="1"/>
                <w14:checkedState w14:val="2612" w14:font="MS Gothic"/>
                <w14:uncheckedState w14:val="2610" w14:font="MS Gothic"/>
              </w14:checkbox>
            </w:sdtPr>
            <w:sdtContent>
              <w:p w14:paraId="07E72F45"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523134186"/>
              <w14:checkbox>
                <w14:checked w14:val="0"/>
                <w14:checkedState w14:val="2612" w14:font="MS Gothic"/>
                <w14:uncheckedState w14:val="2610" w14:font="MS Gothic"/>
              </w14:checkbox>
            </w:sdtPr>
            <w:sdtContent>
              <w:p w14:paraId="4B0D25C9"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575DCC6C" w14:textId="77777777" w:rsidTr="00A44C30">
        <w:trPr>
          <w:trHeight w:val="403"/>
        </w:trPr>
        <w:tc>
          <w:tcPr>
            <w:tcW w:w="551" w:type="dxa"/>
            <w:shd w:val="clear" w:color="auto" w:fill="F2F2F2" w:themeFill="background1" w:themeFillShade="F2"/>
            <w:vAlign w:val="center"/>
          </w:tcPr>
          <w:p w14:paraId="15E6DDF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5</w:t>
            </w:r>
          </w:p>
        </w:tc>
        <w:tc>
          <w:tcPr>
            <w:tcW w:w="6841" w:type="dxa"/>
            <w:shd w:val="clear" w:color="auto" w:fill="F2F2F2" w:themeFill="background1" w:themeFillShade="F2"/>
            <w:vAlign w:val="center"/>
          </w:tcPr>
          <w:p w14:paraId="54DEDD9E"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Generate sound/music?</w:t>
            </w:r>
          </w:p>
        </w:tc>
        <w:tc>
          <w:tcPr>
            <w:tcW w:w="980" w:type="dxa"/>
            <w:shd w:val="clear" w:color="auto" w:fill="BFBFBF" w:themeFill="background1" w:themeFillShade="BF"/>
            <w:vAlign w:val="center"/>
          </w:tcPr>
          <w:sdt>
            <w:sdtPr>
              <w:rPr>
                <w:rFonts w:ascii="Arial" w:hAnsi="Arial" w:cs="Arial"/>
                <w:color w:val="000000" w:themeColor="text1"/>
              </w:rPr>
              <w:id w:val="-405153558"/>
              <w14:checkbox>
                <w14:checked w14:val="0"/>
                <w14:checkedState w14:val="2612" w14:font="MS Gothic"/>
                <w14:uncheckedState w14:val="2610" w14:font="MS Gothic"/>
              </w14:checkbox>
            </w:sdtPr>
            <w:sdtContent>
              <w:p w14:paraId="04E8E4C6"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115911874"/>
              <w14:checkbox>
                <w14:checked w14:val="1"/>
                <w14:checkedState w14:val="2612" w14:font="MS Gothic"/>
                <w14:uncheckedState w14:val="2610" w14:font="MS Gothic"/>
              </w14:checkbox>
            </w:sdtPr>
            <w:sdtContent>
              <w:p w14:paraId="759D2265"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930580053"/>
              <w14:checkbox>
                <w14:checked w14:val="0"/>
                <w14:checkedState w14:val="2612" w14:font="MS Gothic"/>
                <w14:uncheckedState w14:val="2610" w14:font="MS Gothic"/>
              </w14:checkbox>
            </w:sdtPr>
            <w:sdtContent>
              <w:p w14:paraId="283D6BD0"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6124D4E0" w14:textId="77777777" w:rsidTr="00A44C30">
        <w:trPr>
          <w:trHeight w:val="439"/>
        </w:trPr>
        <w:tc>
          <w:tcPr>
            <w:tcW w:w="551" w:type="dxa"/>
            <w:shd w:val="clear" w:color="auto" w:fill="F2F2F2" w:themeFill="background1" w:themeFillShade="F2"/>
            <w:vAlign w:val="center"/>
          </w:tcPr>
          <w:p w14:paraId="44783E79"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6</w:t>
            </w:r>
          </w:p>
        </w:tc>
        <w:tc>
          <w:tcPr>
            <w:tcW w:w="6841" w:type="dxa"/>
            <w:shd w:val="clear" w:color="auto" w:fill="F2F2F2" w:themeFill="background1" w:themeFillShade="F2"/>
            <w:vAlign w:val="center"/>
          </w:tcPr>
          <w:p w14:paraId="54018FBB"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Generate code?</w:t>
            </w:r>
          </w:p>
        </w:tc>
        <w:tc>
          <w:tcPr>
            <w:tcW w:w="980" w:type="dxa"/>
            <w:shd w:val="clear" w:color="auto" w:fill="BFBFBF" w:themeFill="background1" w:themeFillShade="BF"/>
            <w:vAlign w:val="center"/>
          </w:tcPr>
          <w:sdt>
            <w:sdtPr>
              <w:rPr>
                <w:rFonts w:ascii="Arial" w:hAnsi="Arial" w:cs="Arial"/>
                <w:color w:val="000000" w:themeColor="text1"/>
              </w:rPr>
              <w:id w:val="1457459209"/>
              <w14:checkbox>
                <w14:checked w14:val="0"/>
                <w14:checkedState w14:val="2612" w14:font="MS Gothic"/>
                <w14:uncheckedState w14:val="2610" w14:font="MS Gothic"/>
              </w14:checkbox>
            </w:sdtPr>
            <w:sdtContent>
              <w:p w14:paraId="5AF3E8BA"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2044195477"/>
              <w14:checkbox>
                <w14:checked w14:val="1"/>
                <w14:checkedState w14:val="2612" w14:font="MS Gothic"/>
                <w14:uncheckedState w14:val="2610" w14:font="MS Gothic"/>
              </w14:checkbox>
            </w:sdtPr>
            <w:sdtContent>
              <w:p w14:paraId="5A3401B5"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42519630"/>
              <w14:checkbox>
                <w14:checked w14:val="0"/>
                <w14:checkedState w14:val="2612" w14:font="MS Gothic"/>
                <w14:uncheckedState w14:val="2610" w14:font="MS Gothic"/>
              </w14:checkbox>
            </w:sdtPr>
            <w:sdtContent>
              <w:p w14:paraId="18326A4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1FE4D6A7" w14:textId="77777777" w:rsidTr="00A44C30">
        <w:trPr>
          <w:trHeight w:val="403"/>
        </w:trPr>
        <w:tc>
          <w:tcPr>
            <w:tcW w:w="551" w:type="dxa"/>
            <w:shd w:val="clear" w:color="auto" w:fill="F2F2F2" w:themeFill="background1" w:themeFillShade="F2"/>
            <w:vAlign w:val="center"/>
          </w:tcPr>
          <w:p w14:paraId="5D078B76"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7</w:t>
            </w:r>
          </w:p>
        </w:tc>
        <w:tc>
          <w:tcPr>
            <w:tcW w:w="6841" w:type="dxa"/>
            <w:shd w:val="clear" w:color="auto" w:fill="F2F2F2" w:themeFill="background1" w:themeFillShade="F2"/>
            <w:vAlign w:val="center"/>
          </w:tcPr>
          <w:p w14:paraId="057E11E6"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Generate synthetic data?</w:t>
            </w:r>
          </w:p>
        </w:tc>
        <w:tc>
          <w:tcPr>
            <w:tcW w:w="980" w:type="dxa"/>
            <w:shd w:val="clear" w:color="auto" w:fill="BFBFBF" w:themeFill="background1" w:themeFillShade="BF"/>
            <w:vAlign w:val="center"/>
          </w:tcPr>
          <w:sdt>
            <w:sdtPr>
              <w:rPr>
                <w:rFonts w:ascii="Arial" w:hAnsi="Arial" w:cs="Arial"/>
                <w:color w:val="000000" w:themeColor="text1"/>
              </w:rPr>
              <w:id w:val="2016112145"/>
              <w14:checkbox>
                <w14:checked w14:val="0"/>
                <w14:checkedState w14:val="2612" w14:font="MS Gothic"/>
                <w14:uncheckedState w14:val="2610" w14:font="MS Gothic"/>
              </w14:checkbox>
            </w:sdtPr>
            <w:sdtContent>
              <w:p w14:paraId="50816AD6"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305010608"/>
              <w14:checkbox>
                <w14:checked w14:val="1"/>
                <w14:checkedState w14:val="2612" w14:font="MS Gothic"/>
                <w14:uncheckedState w14:val="2610" w14:font="MS Gothic"/>
              </w14:checkbox>
            </w:sdtPr>
            <w:sdtContent>
              <w:p w14:paraId="0FEC7C1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1567940934"/>
              <w14:checkbox>
                <w14:checked w14:val="0"/>
                <w14:checkedState w14:val="2612" w14:font="MS Gothic"/>
                <w14:uncheckedState w14:val="2610" w14:font="MS Gothic"/>
              </w14:checkbox>
            </w:sdtPr>
            <w:sdtContent>
              <w:p w14:paraId="7E6265B5"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50CACED1" w14:textId="77777777" w:rsidTr="00A44C30">
        <w:trPr>
          <w:trHeight w:val="403"/>
        </w:trPr>
        <w:tc>
          <w:tcPr>
            <w:tcW w:w="551" w:type="dxa"/>
            <w:shd w:val="clear" w:color="auto" w:fill="F2F2F2" w:themeFill="background1" w:themeFillShade="F2"/>
            <w:vAlign w:val="center"/>
          </w:tcPr>
          <w:p w14:paraId="290B8EEC"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8</w:t>
            </w:r>
          </w:p>
        </w:tc>
        <w:tc>
          <w:tcPr>
            <w:tcW w:w="6841" w:type="dxa"/>
            <w:shd w:val="clear" w:color="auto" w:fill="F2F2F2" w:themeFill="background1" w:themeFillShade="F2"/>
            <w:vAlign w:val="center"/>
          </w:tcPr>
          <w:p w14:paraId="3B76CDCC"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Analyse data?</w:t>
            </w:r>
          </w:p>
        </w:tc>
        <w:tc>
          <w:tcPr>
            <w:tcW w:w="980" w:type="dxa"/>
            <w:shd w:val="clear" w:color="auto" w:fill="BFBFBF" w:themeFill="background1" w:themeFillShade="BF"/>
            <w:vAlign w:val="center"/>
          </w:tcPr>
          <w:sdt>
            <w:sdtPr>
              <w:rPr>
                <w:rFonts w:ascii="Arial" w:hAnsi="Arial" w:cs="Arial"/>
                <w:color w:val="000000" w:themeColor="text1"/>
              </w:rPr>
              <w:id w:val="-1294974624"/>
              <w14:checkbox>
                <w14:checked w14:val="0"/>
                <w14:checkedState w14:val="2612" w14:font="MS Gothic"/>
                <w14:uncheckedState w14:val="2610" w14:font="MS Gothic"/>
              </w14:checkbox>
            </w:sdtPr>
            <w:sdtContent>
              <w:p w14:paraId="57C1F1A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1502082000"/>
              <w14:checkbox>
                <w14:checked w14:val="1"/>
                <w14:checkedState w14:val="2612" w14:font="MS Gothic"/>
                <w14:uncheckedState w14:val="2610" w14:font="MS Gothic"/>
              </w14:checkbox>
            </w:sdtPr>
            <w:sdtContent>
              <w:p w14:paraId="4661B9F7"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733089734"/>
              <w14:checkbox>
                <w14:checked w14:val="0"/>
                <w14:checkedState w14:val="2612" w14:font="MS Gothic"/>
                <w14:uncheckedState w14:val="2610" w14:font="MS Gothic"/>
              </w14:checkbox>
            </w:sdtPr>
            <w:sdtContent>
              <w:p w14:paraId="2E280815"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1F623026" w14:textId="77777777" w:rsidTr="00A44C30">
        <w:trPr>
          <w:trHeight w:val="403"/>
        </w:trPr>
        <w:tc>
          <w:tcPr>
            <w:tcW w:w="551" w:type="dxa"/>
            <w:shd w:val="clear" w:color="auto" w:fill="F2F2F2" w:themeFill="background1" w:themeFillShade="F2"/>
            <w:vAlign w:val="center"/>
          </w:tcPr>
          <w:p w14:paraId="0F6D02D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9</w:t>
            </w:r>
          </w:p>
        </w:tc>
        <w:tc>
          <w:tcPr>
            <w:tcW w:w="6841" w:type="dxa"/>
            <w:shd w:val="clear" w:color="auto" w:fill="F2F2F2" w:themeFill="background1" w:themeFillShade="F2"/>
            <w:vAlign w:val="center"/>
          </w:tcPr>
          <w:p w14:paraId="6411CC10"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Analyse personal or sensitive data?</w:t>
            </w:r>
          </w:p>
        </w:tc>
        <w:tc>
          <w:tcPr>
            <w:tcW w:w="980" w:type="dxa"/>
            <w:shd w:val="clear" w:color="auto" w:fill="BFBFBF" w:themeFill="background1" w:themeFillShade="BF"/>
            <w:vAlign w:val="center"/>
          </w:tcPr>
          <w:sdt>
            <w:sdtPr>
              <w:rPr>
                <w:rFonts w:ascii="Arial" w:hAnsi="Arial" w:cs="Arial"/>
                <w:color w:val="000000" w:themeColor="text1"/>
              </w:rPr>
              <w:id w:val="1608620116"/>
              <w14:checkbox>
                <w14:checked w14:val="0"/>
                <w14:checkedState w14:val="2612" w14:font="MS Gothic"/>
                <w14:uncheckedState w14:val="2610" w14:font="MS Gothic"/>
              </w14:checkbox>
            </w:sdtPr>
            <w:sdtContent>
              <w:p w14:paraId="19CE6E3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559057466"/>
              <w14:checkbox>
                <w14:checked w14:val="1"/>
                <w14:checkedState w14:val="2612" w14:font="MS Gothic"/>
                <w14:uncheckedState w14:val="2610" w14:font="MS Gothic"/>
              </w14:checkbox>
            </w:sdtPr>
            <w:sdtContent>
              <w:p w14:paraId="1F67C745"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644392904"/>
              <w14:checkbox>
                <w14:checked w14:val="0"/>
                <w14:checkedState w14:val="2612" w14:font="MS Gothic"/>
                <w14:uncheckedState w14:val="2610" w14:font="MS Gothic"/>
              </w14:checkbox>
            </w:sdtPr>
            <w:sdtContent>
              <w:p w14:paraId="6B5462E1"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67A75332" w14:textId="77777777" w:rsidTr="00A44C30">
        <w:trPr>
          <w:trHeight w:val="439"/>
        </w:trPr>
        <w:tc>
          <w:tcPr>
            <w:tcW w:w="551" w:type="dxa"/>
            <w:shd w:val="clear" w:color="auto" w:fill="F2F2F2" w:themeFill="background1" w:themeFillShade="F2"/>
            <w:vAlign w:val="center"/>
          </w:tcPr>
          <w:p w14:paraId="14DDF68D"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10</w:t>
            </w:r>
          </w:p>
        </w:tc>
        <w:tc>
          <w:tcPr>
            <w:tcW w:w="6841" w:type="dxa"/>
            <w:shd w:val="clear" w:color="auto" w:fill="F2F2F2" w:themeFill="background1" w:themeFillShade="F2"/>
            <w:vAlign w:val="center"/>
          </w:tcPr>
          <w:p w14:paraId="22484369"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Classify data?</w:t>
            </w:r>
          </w:p>
        </w:tc>
        <w:tc>
          <w:tcPr>
            <w:tcW w:w="980" w:type="dxa"/>
            <w:shd w:val="clear" w:color="auto" w:fill="BFBFBF" w:themeFill="background1" w:themeFillShade="BF"/>
            <w:vAlign w:val="center"/>
          </w:tcPr>
          <w:sdt>
            <w:sdtPr>
              <w:rPr>
                <w:rFonts w:ascii="Arial" w:hAnsi="Arial" w:cs="Arial"/>
                <w:color w:val="000000" w:themeColor="text1"/>
              </w:rPr>
              <w:id w:val="324639604"/>
              <w14:checkbox>
                <w14:checked w14:val="0"/>
                <w14:checkedState w14:val="2612" w14:font="MS Gothic"/>
                <w14:uncheckedState w14:val="2610" w14:font="MS Gothic"/>
              </w14:checkbox>
            </w:sdtPr>
            <w:sdtContent>
              <w:p w14:paraId="494ED1DC"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116349551"/>
              <w14:checkbox>
                <w14:checked w14:val="1"/>
                <w14:checkedState w14:val="2612" w14:font="MS Gothic"/>
                <w14:uncheckedState w14:val="2610" w14:font="MS Gothic"/>
              </w14:checkbox>
            </w:sdtPr>
            <w:sdtContent>
              <w:p w14:paraId="6FD5C008"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1465344194"/>
              <w14:checkbox>
                <w14:checked w14:val="0"/>
                <w14:checkedState w14:val="2612" w14:font="MS Gothic"/>
                <w14:uncheckedState w14:val="2610" w14:font="MS Gothic"/>
              </w14:checkbox>
            </w:sdtPr>
            <w:sdtContent>
              <w:p w14:paraId="7634EE4F"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6CDD8AC2" w14:textId="77777777" w:rsidTr="00A44C30">
        <w:trPr>
          <w:trHeight w:val="439"/>
        </w:trPr>
        <w:tc>
          <w:tcPr>
            <w:tcW w:w="551" w:type="dxa"/>
            <w:shd w:val="clear" w:color="auto" w:fill="F2F2F2" w:themeFill="background1" w:themeFillShade="F2"/>
            <w:vAlign w:val="center"/>
          </w:tcPr>
          <w:p w14:paraId="192F80CE"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Arial" w:hAnsi="Arial" w:cs="Arial"/>
                <w:color w:val="000000" w:themeColor="text1"/>
                <w:sz w:val="24"/>
                <w:szCs w:val="24"/>
              </w:rPr>
              <w:t>11</w:t>
            </w:r>
          </w:p>
        </w:tc>
        <w:tc>
          <w:tcPr>
            <w:tcW w:w="6841" w:type="dxa"/>
            <w:shd w:val="clear" w:color="auto" w:fill="F2F2F2" w:themeFill="background1" w:themeFillShade="F2"/>
            <w:vAlign w:val="center"/>
          </w:tcPr>
          <w:p w14:paraId="4E6D17EE"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Do you intend to use the free version of any AI tools?</w:t>
            </w:r>
          </w:p>
        </w:tc>
        <w:tc>
          <w:tcPr>
            <w:tcW w:w="980" w:type="dxa"/>
            <w:shd w:val="clear" w:color="auto" w:fill="BFBFBF" w:themeFill="background1" w:themeFillShade="BF"/>
            <w:vAlign w:val="center"/>
          </w:tcPr>
          <w:sdt>
            <w:sdtPr>
              <w:rPr>
                <w:rFonts w:ascii="Arial" w:hAnsi="Arial" w:cs="Arial"/>
                <w:color w:val="000000" w:themeColor="text1"/>
              </w:rPr>
              <w:id w:val="1717616931"/>
              <w14:checkbox>
                <w14:checked w14:val="0"/>
                <w14:checkedState w14:val="2612" w14:font="MS Gothic"/>
                <w14:uncheckedState w14:val="2610" w14:font="MS Gothic"/>
              </w14:checkbox>
            </w:sdtPr>
            <w:sdtContent>
              <w:p w14:paraId="4A3BEF09"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109" w:type="dxa"/>
            <w:shd w:val="clear" w:color="auto" w:fill="BFBFBF" w:themeFill="background1" w:themeFillShade="BF"/>
            <w:vAlign w:val="center"/>
          </w:tcPr>
          <w:sdt>
            <w:sdtPr>
              <w:rPr>
                <w:rFonts w:ascii="Arial" w:hAnsi="Arial" w:cs="Arial"/>
                <w:color w:val="000000" w:themeColor="text1"/>
              </w:rPr>
              <w:id w:val="-767925130"/>
              <w14:checkbox>
                <w14:checked w14:val="1"/>
                <w14:checkedState w14:val="2612" w14:font="MS Gothic"/>
                <w14:uncheckedState w14:val="2610" w14:font="MS Gothic"/>
              </w14:checkbox>
            </w:sdtPr>
            <w:sdtContent>
              <w:p w14:paraId="784E037C"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c>
          <w:tcPr>
            <w:tcW w:w="1006" w:type="dxa"/>
            <w:shd w:val="clear" w:color="auto" w:fill="BFBFBF" w:themeFill="background1" w:themeFillShade="BF"/>
            <w:vAlign w:val="center"/>
          </w:tcPr>
          <w:sdt>
            <w:sdtPr>
              <w:rPr>
                <w:rFonts w:ascii="Arial" w:hAnsi="Arial" w:cs="Arial"/>
                <w:color w:val="000000" w:themeColor="text1"/>
              </w:rPr>
              <w:id w:val="1748227023"/>
              <w14:checkbox>
                <w14:checked w14:val="0"/>
                <w14:checkedState w14:val="2612" w14:font="MS Gothic"/>
                <w14:uncheckedState w14:val="2610" w14:font="MS Gothic"/>
              </w14:checkbox>
            </w:sdtPr>
            <w:sdtContent>
              <w:p w14:paraId="63E8965E" w14:textId="77777777" w:rsidR="00FF5031" w:rsidRPr="003562C8" w:rsidRDefault="00FF5031" w:rsidP="00A44C30">
                <w:pPr>
                  <w:autoSpaceDE w:val="0"/>
                  <w:autoSpaceDN w:val="0"/>
                  <w:adjustRightInd w:val="0"/>
                  <w:jc w:val="center"/>
                  <w:rPr>
                    <w:rFonts w:ascii="Arial" w:hAnsi="Arial" w:cs="Arial"/>
                    <w:color w:val="000000" w:themeColor="text1"/>
                    <w:sz w:val="24"/>
                    <w:szCs w:val="24"/>
                  </w:rPr>
                </w:pPr>
                <w:r w:rsidRPr="003562C8">
                  <w:rPr>
                    <w:rFonts w:ascii="Segoe UI Symbol" w:eastAsia="MS Gothic" w:hAnsi="Segoe UI Symbol" w:cs="Segoe UI Symbol"/>
                    <w:color w:val="000000" w:themeColor="text1"/>
                    <w:sz w:val="24"/>
                    <w:szCs w:val="24"/>
                  </w:rPr>
                  <w:t>☐</w:t>
                </w:r>
              </w:p>
            </w:sdtContent>
          </w:sdt>
        </w:tc>
      </w:tr>
      <w:tr w:rsidR="00FF5031" w:rsidRPr="003562C8" w14:paraId="344587AF" w14:textId="77777777" w:rsidTr="00A44C30">
        <w:trPr>
          <w:trHeight w:val="403"/>
        </w:trPr>
        <w:tc>
          <w:tcPr>
            <w:tcW w:w="10487" w:type="dxa"/>
            <w:gridSpan w:val="5"/>
            <w:shd w:val="clear" w:color="auto" w:fill="F2F2F2" w:themeFill="background1" w:themeFillShade="F2"/>
            <w:vAlign w:val="center"/>
          </w:tcPr>
          <w:p w14:paraId="0A2122ED"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color w:val="000000" w:themeColor="text1"/>
                <w:sz w:val="24"/>
                <w:szCs w:val="24"/>
              </w:rPr>
              <w:t xml:space="preserve">If you have answered </w:t>
            </w:r>
            <w:r w:rsidRPr="003562C8">
              <w:rPr>
                <w:rFonts w:ascii="Arial" w:hAnsi="Arial" w:cs="Arial"/>
                <w:b/>
                <w:bCs/>
                <w:color w:val="000000" w:themeColor="text1"/>
                <w:sz w:val="24"/>
                <w:szCs w:val="24"/>
              </w:rPr>
              <w:t>YES</w:t>
            </w:r>
            <w:r w:rsidRPr="003562C8">
              <w:rPr>
                <w:rFonts w:ascii="Arial" w:hAnsi="Arial" w:cs="Arial"/>
                <w:color w:val="000000" w:themeColor="text1"/>
                <w:sz w:val="24"/>
                <w:szCs w:val="24"/>
              </w:rPr>
              <w:t xml:space="preserve"> to any of questions O1-O11, please provide justification detailing why this is necessary for the research.  </w:t>
            </w:r>
          </w:p>
        </w:tc>
      </w:tr>
      <w:tr w:rsidR="00FF5031" w:rsidRPr="003562C8" w14:paraId="48DB2E72" w14:textId="77777777" w:rsidTr="00A44C30">
        <w:trPr>
          <w:trHeight w:val="403"/>
        </w:trPr>
        <w:tc>
          <w:tcPr>
            <w:tcW w:w="551" w:type="dxa"/>
            <w:vAlign w:val="center"/>
          </w:tcPr>
          <w:p w14:paraId="6A731725" w14:textId="77777777" w:rsidR="00FF5031" w:rsidRPr="003562C8" w:rsidRDefault="00FF5031" w:rsidP="00A44C30">
            <w:pPr>
              <w:jc w:val="center"/>
              <w:rPr>
                <w:rFonts w:ascii="Arial" w:hAnsi="Arial" w:cs="Arial"/>
                <w:color w:val="000000" w:themeColor="text1"/>
                <w:sz w:val="24"/>
                <w:szCs w:val="24"/>
              </w:rPr>
            </w:pPr>
            <w:r w:rsidRPr="003562C8">
              <w:rPr>
                <w:rFonts w:ascii="Arial" w:hAnsi="Arial" w:cs="Arial"/>
                <w:color w:val="000000" w:themeColor="text1"/>
                <w:sz w:val="24"/>
                <w:szCs w:val="24"/>
              </w:rPr>
              <w:lastRenderedPageBreak/>
              <w:t>12</w:t>
            </w:r>
          </w:p>
        </w:tc>
        <w:tc>
          <w:tcPr>
            <w:tcW w:w="9936" w:type="dxa"/>
            <w:gridSpan w:val="4"/>
            <w:vAlign w:val="center"/>
          </w:tcPr>
          <w:p w14:paraId="5C4BC6B9" w14:textId="77777777" w:rsidR="00FF5031" w:rsidRPr="003562C8" w:rsidRDefault="00FF5031" w:rsidP="00A44C30">
            <w:pPr>
              <w:rPr>
                <w:rFonts w:ascii="Arial" w:hAnsi="Arial" w:cs="Arial"/>
                <w:color w:val="000000" w:themeColor="text1"/>
                <w:sz w:val="24"/>
                <w:szCs w:val="24"/>
              </w:rPr>
            </w:pPr>
            <w:r w:rsidRPr="003562C8">
              <w:rPr>
                <w:rFonts w:ascii="Arial" w:hAnsi="Arial" w:cs="Arial"/>
                <w:color w:val="000000" w:themeColor="text1"/>
                <w:sz w:val="24"/>
                <w:szCs w:val="24"/>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621390B4" w14:textId="77777777" w:rsidR="00FF5031" w:rsidRPr="003562C8" w:rsidRDefault="00FF5031" w:rsidP="00A44C30">
            <w:pPr>
              <w:autoSpaceDE w:val="0"/>
              <w:autoSpaceDN w:val="0"/>
              <w:adjustRightInd w:val="0"/>
              <w:rPr>
                <w:rFonts w:ascii="Arial" w:hAnsi="Arial" w:cs="Arial"/>
                <w:i/>
                <w:color w:val="000000" w:themeColor="text1"/>
                <w:sz w:val="24"/>
                <w:szCs w:val="24"/>
              </w:rPr>
            </w:pPr>
          </w:p>
          <w:p w14:paraId="23A34001" w14:textId="77777777" w:rsidR="00FF5031" w:rsidRPr="003562C8" w:rsidRDefault="00FF5031" w:rsidP="00A44C30">
            <w:pPr>
              <w:autoSpaceDE w:val="0"/>
              <w:autoSpaceDN w:val="0"/>
              <w:adjustRightInd w:val="0"/>
              <w:rPr>
                <w:rFonts w:ascii="Arial" w:hAnsi="Arial" w:cs="Arial"/>
                <w:color w:val="000000" w:themeColor="text1"/>
                <w:sz w:val="24"/>
                <w:szCs w:val="24"/>
              </w:rPr>
            </w:pPr>
            <w:r w:rsidRPr="003562C8">
              <w:rPr>
                <w:rFonts w:ascii="Arial" w:hAnsi="Arial" w:cs="Arial"/>
                <w:i/>
                <w:color w:val="000000" w:themeColor="text1"/>
                <w:sz w:val="24"/>
                <w:szCs w:val="24"/>
              </w:rPr>
              <w:t>(this box should expand as you type)</w:t>
            </w:r>
          </w:p>
        </w:tc>
      </w:tr>
    </w:tbl>
    <w:p w14:paraId="1B919B37" w14:textId="77777777" w:rsidR="00FF5031" w:rsidRPr="003562C8" w:rsidRDefault="00FF5031" w:rsidP="00FF5031">
      <w:pPr>
        <w:rPr>
          <w:rFonts w:ascii="Arial" w:hAnsi="Arial" w:cs="Arial"/>
          <w:b/>
          <w:bCs/>
          <w:color w:val="000000" w:themeColor="text1"/>
        </w:rPr>
      </w:pPr>
    </w:p>
    <w:p w14:paraId="3BFC519E" w14:textId="77777777" w:rsidR="00FF5031" w:rsidRPr="003562C8" w:rsidRDefault="00FF5031" w:rsidP="00FF5031">
      <w:pPr>
        <w:rPr>
          <w:rFonts w:ascii="Arial" w:hAnsi="Arial" w:cs="Arial"/>
          <w:b/>
          <w:bCs/>
          <w:color w:val="000000" w:themeColor="text1"/>
        </w:rPr>
      </w:pPr>
    </w:p>
    <w:p w14:paraId="59D3DC8F" w14:textId="77777777" w:rsidR="00FF5031" w:rsidRPr="003562C8" w:rsidRDefault="00FF5031" w:rsidP="00FF5031">
      <w:pPr>
        <w:autoSpaceDE w:val="0"/>
        <w:autoSpaceDN w:val="0"/>
        <w:adjustRightInd w:val="0"/>
        <w:spacing w:after="240"/>
        <w:rPr>
          <w:rFonts w:ascii="Arial" w:hAnsi="Arial" w:cs="Arial"/>
          <w:b/>
          <w:color w:val="000000" w:themeColor="text1"/>
        </w:rPr>
      </w:pPr>
      <w:r w:rsidRPr="003562C8">
        <w:rPr>
          <w:rFonts w:ascii="Arial" w:hAnsi="Arial" w:cs="Arial"/>
          <w:b/>
          <w:color w:val="000000" w:themeColor="text1"/>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FF5031" w:rsidRPr="003562C8" w14:paraId="4E2D470B" w14:textId="77777777" w:rsidTr="00A44C30">
        <w:trPr>
          <w:gridBefore w:val="1"/>
          <w:wBefore w:w="8" w:type="dxa"/>
          <w:trHeight w:val="1807"/>
        </w:trPr>
        <w:tc>
          <w:tcPr>
            <w:tcW w:w="554" w:type="dxa"/>
            <w:shd w:val="clear" w:color="auto" w:fill="F2F2F2" w:themeFill="background1" w:themeFillShade="F2"/>
            <w:vAlign w:val="center"/>
          </w:tcPr>
          <w:p w14:paraId="2FC142B3" w14:textId="77777777" w:rsidR="00FF5031" w:rsidRPr="003562C8" w:rsidRDefault="00FF5031" w:rsidP="00A44C30">
            <w:pPr>
              <w:jc w:val="center"/>
              <w:rPr>
                <w:rFonts w:ascii="Arial" w:hAnsi="Arial" w:cs="Arial"/>
                <w:color w:val="000000" w:themeColor="text1"/>
              </w:rPr>
            </w:pPr>
          </w:p>
        </w:tc>
        <w:tc>
          <w:tcPr>
            <w:tcW w:w="9923" w:type="dxa"/>
            <w:gridSpan w:val="5"/>
            <w:shd w:val="clear" w:color="auto" w:fill="F2F2F2" w:themeFill="background1" w:themeFillShade="F2"/>
            <w:vAlign w:val="center"/>
          </w:tcPr>
          <w:p w14:paraId="2428A452" w14:textId="77777777" w:rsidR="00FF5031" w:rsidRPr="003562C8" w:rsidRDefault="00FF5031" w:rsidP="00A44C30">
            <w:pPr>
              <w:rPr>
                <w:rFonts w:ascii="Arial" w:hAnsi="Arial" w:cs="Arial"/>
                <w:b/>
                <w:bCs/>
                <w:color w:val="000000" w:themeColor="text1"/>
              </w:rPr>
            </w:pPr>
            <w:r w:rsidRPr="003562C8">
              <w:rPr>
                <w:rFonts w:ascii="Arial" w:hAnsi="Arial" w:cs="Arial"/>
                <w:color w:val="000000" w:themeColor="text1"/>
              </w:rPr>
              <w:t>The information which I have provided is correct and complete to the best of my knowledge. I have attempted to identify any risks and issues related to the research activity and acknowledge my obligations and the rights of the participants</w:t>
            </w:r>
            <w:r w:rsidRPr="003562C8">
              <w:rPr>
                <w:rFonts w:ascii="Arial" w:hAnsi="Arial" w:cs="Arial"/>
                <w:b/>
                <w:bCs/>
                <w:color w:val="000000" w:themeColor="text1"/>
              </w:rPr>
              <w:t>.</w:t>
            </w:r>
          </w:p>
          <w:p w14:paraId="4634A8B8" w14:textId="77777777" w:rsidR="00FF5031" w:rsidRPr="003562C8" w:rsidRDefault="00FF5031" w:rsidP="00A44C30">
            <w:pPr>
              <w:rPr>
                <w:rFonts w:ascii="Arial" w:hAnsi="Arial" w:cs="Arial"/>
                <w:b/>
                <w:bCs/>
                <w:color w:val="000000" w:themeColor="text1"/>
              </w:rPr>
            </w:pPr>
          </w:p>
          <w:p w14:paraId="6D3966E5" w14:textId="77777777" w:rsidR="00FF5031" w:rsidRPr="003562C8" w:rsidRDefault="00FF5031" w:rsidP="00A44C30">
            <w:pPr>
              <w:rPr>
                <w:rFonts w:ascii="Arial" w:hAnsi="Arial" w:cs="Arial"/>
                <w:color w:val="000000" w:themeColor="text1"/>
              </w:rPr>
            </w:pPr>
            <w:r w:rsidRPr="003562C8">
              <w:rPr>
                <w:rFonts w:ascii="Arial" w:hAnsi="Arial" w:cs="Arial"/>
                <w:color w:val="000000" w:themeColor="text1"/>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3562C8">
                <w:rPr>
                  <w:rStyle w:val="Hyperlink"/>
                  <w:rFonts w:ascii="Arial" w:hAnsi="Arial" w:cs="Arial"/>
                  <w:color w:val="000000" w:themeColor="text1"/>
                </w:rPr>
                <w:t>https://www.uwtsd.ac.uk/research/research-ethics/</w:t>
              </w:r>
            </w:hyperlink>
            <w:r w:rsidRPr="003562C8">
              <w:rPr>
                <w:rFonts w:ascii="Arial" w:hAnsi="Arial" w:cs="Arial"/>
                <w:color w:val="000000" w:themeColor="text1"/>
              </w:rPr>
              <w:t xml:space="preserve"> </w:t>
            </w:r>
          </w:p>
        </w:tc>
      </w:tr>
      <w:tr w:rsidR="00FF5031" w:rsidRPr="003562C8" w14:paraId="06B0FCBA" w14:textId="77777777" w:rsidTr="00A44C3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B418B" w14:textId="77777777" w:rsidR="00FF5031" w:rsidRPr="003562C8" w:rsidRDefault="00FF5031" w:rsidP="00A44C30">
            <w:pPr>
              <w:spacing w:before="100" w:beforeAutospacing="1" w:after="100" w:afterAutospacing="1"/>
              <w:jc w:val="center"/>
              <w:rPr>
                <w:rFonts w:ascii="Arial" w:hAnsi="Arial" w:cs="Arial"/>
                <w:bCs/>
                <w:color w:val="000000" w:themeColor="text1"/>
              </w:rPr>
            </w:pPr>
            <w:r w:rsidRPr="003562C8">
              <w:rPr>
                <w:rFonts w:ascii="Arial" w:hAnsi="Arial" w:cs="Arial"/>
                <w:bCs/>
                <w:color w:val="000000" w:themeColor="text1"/>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E5573" w14:textId="77777777" w:rsidR="00FF5031" w:rsidRPr="003562C8" w:rsidRDefault="00FF5031" w:rsidP="00A44C30">
            <w:pPr>
              <w:spacing w:before="100" w:beforeAutospacing="1" w:after="100" w:afterAutospacing="1"/>
              <w:rPr>
                <w:rFonts w:ascii="Arial" w:hAnsi="Arial" w:cs="Arial"/>
                <w:color w:val="000000" w:themeColor="text1"/>
              </w:rPr>
            </w:pPr>
            <w:r w:rsidRPr="003562C8">
              <w:rPr>
                <w:rFonts w:ascii="Arial" w:hAnsi="Arial" w:cs="Arial"/>
                <w:b/>
                <w:bCs/>
                <w:color w:val="000000" w:themeColor="text1"/>
              </w:rPr>
              <w:t>Signature of applicant:</w:t>
            </w:r>
          </w:p>
        </w:tc>
        <w:tc>
          <w:tcPr>
            <w:tcW w:w="4949" w:type="dxa"/>
            <w:tcBorders>
              <w:left w:val="single" w:sz="4" w:space="0" w:color="auto"/>
            </w:tcBorders>
            <w:vAlign w:val="center"/>
          </w:tcPr>
          <w:p w14:paraId="58810274" w14:textId="77777777" w:rsidR="00FF5031" w:rsidRPr="003562C8" w:rsidRDefault="00FF5031" w:rsidP="00A44C30">
            <w:pPr>
              <w:spacing w:before="100" w:beforeAutospacing="1" w:after="100" w:afterAutospacing="1"/>
              <w:rPr>
                <w:rFonts w:ascii="Arial" w:hAnsi="Arial" w:cs="Arial"/>
                <w:b/>
                <w:bCs/>
                <w:color w:val="000000" w:themeColor="text1"/>
              </w:rPr>
            </w:pPr>
            <w:r w:rsidRPr="003562C8">
              <w:rPr>
                <w:rFonts w:ascii="Arial" w:hAnsi="Arial" w:cs="Arial"/>
                <w:b/>
                <w:bCs/>
                <w:color w:val="000000" w:themeColor="text1"/>
              </w:rPr>
              <w:t xml:space="preserve">Lokman </w:t>
            </w:r>
          </w:p>
        </w:tc>
        <w:tc>
          <w:tcPr>
            <w:tcW w:w="2139" w:type="dxa"/>
            <w:gridSpan w:val="3"/>
            <w:vAlign w:val="center"/>
          </w:tcPr>
          <w:p w14:paraId="684808A2" w14:textId="77777777" w:rsidR="00FF5031" w:rsidRPr="003562C8" w:rsidRDefault="00FF5031" w:rsidP="00A44C30">
            <w:pPr>
              <w:spacing w:before="100" w:beforeAutospacing="1" w:after="100" w:afterAutospacing="1"/>
              <w:rPr>
                <w:rFonts w:ascii="Arial" w:hAnsi="Arial" w:cs="Arial"/>
                <w:color w:val="000000" w:themeColor="text1"/>
              </w:rPr>
            </w:pPr>
            <w:r w:rsidRPr="003562C8">
              <w:rPr>
                <w:rFonts w:ascii="Arial" w:hAnsi="Arial" w:cs="Arial"/>
                <w:b/>
                <w:bCs/>
                <w:color w:val="000000" w:themeColor="text1"/>
              </w:rPr>
              <w:t>Date:10-03-26</w:t>
            </w:r>
          </w:p>
          <w:p w14:paraId="2E802FA8" w14:textId="77777777" w:rsidR="00FF5031" w:rsidRPr="003562C8" w:rsidRDefault="00FF5031" w:rsidP="00A44C30">
            <w:pPr>
              <w:spacing w:before="100" w:beforeAutospacing="1" w:after="100" w:afterAutospacing="1"/>
              <w:rPr>
                <w:rFonts w:ascii="Arial" w:hAnsi="Arial" w:cs="Arial"/>
                <w:color w:val="000000" w:themeColor="text1"/>
              </w:rPr>
            </w:pPr>
          </w:p>
        </w:tc>
      </w:tr>
      <w:tr w:rsidR="00FF5031" w:rsidRPr="003562C8" w14:paraId="4F81E1B8" w14:textId="77777777" w:rsidTr="00A44C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4EDC23FE" w14:textId="77777777" w:rsidR="00FF5031" w:rsidRPr="003562C8" w:rsidRDefault="00FF5031" w:rsidP="00A44C30">
            <w:pPr>
              <w:pStyle w:val="ListParagraph"/>
              <w:ind w:left="0"/>
              <w:jc w:val="center"/>
              <w:rPr>
                <w:rFonts w:ascii="Arial" w:hAnsi="Arial" w:cs="Arial"/>
                <w:color w:val="000000" w:themeColor="text1"/>
              </w:rPr>
            </w:pPr>
            <w:r w:rsidRPr="003562C8">
              <w:rPr>
                <w:rFonts w:ascii="Arial" w:hAnsi="Arial" w:cs="Arial"/>
                <w:color w:val="000000" w:themeColor="text1"/>
              </w:rPr>
              <w:t>2</w:t>
            </w:r>
          </w:p>
        </w:tc>
        <w:tc>
          <w:tcPr>
            <w:tcW w:w="2835" w:type="dxa"/>
            <w:shd w:val="clear" w:color="auto" w:fill="F2F2F2" w:themeFill="background1" w:themeFillShade="F2"/>
            <w:vAlign w:val="center"/>
          </w:tcPr>
          <w:p w14:paraId="6E5D987E" w14:textId="77777777" w:rsidR="00FF5031" w:rsidRPr="003562C8" w:rsidRDefault="00FF5031" w:rsidP="00A44C30">
            <w:pPr>
              <w:pStyle w:val="ListParagraph"/>
              <w:ind w:left="0"/>
              <w:rPr>
                <w:rFonts w:ascii="Arial" w:hAnsi="Arial" w:cs="Arial"/>
                <w:color w:val="000000" w:themeColor="text1"/>
              </w:rPr>
            </w:pPr>
            <w:r w:rsidRPr="003562C8">
              <w:rPr>
                <w:rFonts w:ascii="Arial" w:hAnsi="Arial" w:cs="Arial"/>
                <w:color w:val="000000" w:themeColor="text1"/>
              </w:rPr>
              <w:t>Supervisor:</w:t>
            </w:r>
          </w:p>
        </w:tc>
        <w:tc>
          <w:tcPr>
            <w:tcW w:w="4959" w:type="dxa"/>
            <w:gridSpan w:val="2"/>
            <w:vAlign w:val="center"/>
          </w:tcPr>
          <w:p w14:paraId="17B01615" w14:textId="77777777" w:rsidR="00FF5031" w:rsidRPr="003562C8" w:rsidRDefault="00FF5031" w:rsidP="00A44C30">
            <w:pPr>
              <w:pStyle w:val="ListParagraph"/>
              <w:ind w:left="0"/>
              <w:rPr>
                <w:rFonts w:ascii="Arial" w:hAnsi="Arial" w:cs="Arial"/>
                <w:color w:val="000000" w:themeColor="text1"/>
              </w:rPr>
            </w:pPr>
            <w:proofErr w:type="spellStart"/>
            <w:r w:rsidRPr="003562C8">
              <w:rPr>
                <w:rFonts w:ascii="Arial" w:hAnsi="Arial" w:cs="Arial"/>
                <w:color w:val="000000" w:themeColor="text1"/>
              </w:rPr>
              <w:t>Ebad</w:t>
            </w:r>
            <w:proofErr w:type="spellEnd"/>
            <w:r w:rsidRPr="003562C8">
              <w:rPr>
                <w:rFonts w:ascii="Arial" w:hAnsi="Arial" w:cs="Arial"/>
                <w:color w:val="000000" w:themeColor="text1"/>
              </w:rPr>
              <w:t xml:space="preserve"> </w:t>
            </w:r>
            <w:proofErr w:type="spellStart"/>
            <w:r w:rsidRPr="003562C8">
              <w:rPr>
                <w:rFonts w:ascii="Arial" w:hAnsi="Arial" w:cs="Arial"/>
                <w:color w:val="000000" w:themeColor="text1"/>
              </w:rPr>
              <w:t>Banissi</w:t>
            </w:r>
            <w:proofErr w:type="spellEnd"/>
          </w:p>
        </w:tc>
        <w:tc>
          <w:tcPr>
            <w:tcW w:w="2123" w:type="dxa"/>
            <w:vMerge w:val="restart"/>
          </w:tcPr>
          <w:p w14:paraId="594BE44A" w14:textId="77777777" w:rsidR="00FF5031" w:rsidRPr="003562C8" w:rsidRDefault="00FF5031" w:rsidP="00A44C30">
            <w:pPr>
              <w:pStyle w:val="ListParagraph"/>
              <w:ind w:left="0"/>
              <w:rPr>
                <w:rFonts w:ascii="Arial" w:hAnsi="Arial" w:cs="Arial"/>
                <w:color w:val="000000" w:themeColor="text1"/>
              </w:rPr>
            </w:pPr>
            <w:r w:rsidRPr="003562C8">
              <w:rPr>
                <w:rFonts w:ascii="Arial" w:hAnsi="Arial" w:cs="Arial"/>
                <w:b/>
                <w:bCs/>
                <w:color w:val="000000" w:themeColor="text1"/>
              </w:rPr>
              <w:t>Date: 10 Mar2026</w:t>
            </w:r>
          </w:p>
        </w:tc>
      </w:tr>
      <w:tr w:rsidR="00FF5031" w:rsidRPr="003562C8" w14:paraId="0FD10A17" w14:textId="77777777" w:rsidTr="00A44C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4"/>
        </w:trPr>
        <w:tc>
          <w:tcPr>
            <w:tcW w:w="562" w:type="dxa"/>
            <w:gridSpan w:val="2"/>
            <w:shd w:val="clear" w:color="auto" w:fill="F2F2F2" w:themeFill="background1" w:themeFillShade="F2"/>
            <w:vAlign w:val="center"/>
          </w:tcPr>
          <w:p w14:paraId="44BD2CD4" w14:textId="77777777" w:rsidR="00FF5031" w:rsidRPr="003562C8" w:rsidRDefault="00FF5031" w:rsidP="00A44C30">
            <w:pPr>
              <w:pStyle w:val="ListParagraph"/>
              <w:ind w:left="0"/>
              <w:jc w:val="center"/>
              <w:rPr>
                <w:rFonts w:ascii="Arial" w:hAnsi="Arial" w:cs="Arial"/>
                <w:color w:val="000000" w:themeColor="text1"/>
              </w:rPr>
            </w:pPr>
            <w:r w:rsidRPr="003562C8">
              <w:rPr>
                <w:rFonts w:ascii="Arial" w:hAnsi="Arial" w:cs="Arial"/>
                <w:color w:val="000000" w:themeColor="text1"/>
              </w:rPr>
              <w:t>3</w:t>
            </w:r>
          </w:p>
        </w:tc>
        <w:tc>
          <w:tcPr>
            <w:tcW w:w="2835" w:type="dxa"/>
            <w:shd w:val="clear" w:color="auto" w:fill="F2F2F2" w:themeFill="background1" w:themeFillShade="F2"/>
            <w:vAlign w:val="center"/>
          </w:tcPr>
          <w:p w14:paraId="286DAAD1" w14:textId="77777777" w:rsidR="00FF5031" w:rsidRPr="003562C8" w:rsidRDefault="00FF5031" w:rsidP="00A44C30">
            <w:pPr>
              <w:pStyle w:val="ListParagraph"/>
              <w:ind w:left="0"/>
              <w:rPr>
                <w:rFonts w:ascii="Arial" w:hAnsi="Arial" w:cs="Arial"/>
                <w:color w:val="000000" w:themeColor="text1"/>
              </w:rPr>
            </w:pPr>
            <w:r w:rsidRPr="003562C8">
              <w:rPr>
                <w:rFonts w:ascii="Arial" w:hAnsi="Arial" w:cs="Arial"/>
                <w:color w:val="000000" w:themeColor="text1"/>
              </w:rPr>
              <w:t>Signature:</w:t>
            </w:r>
          </w:p>
        </w:tc>
        <w:tc>
          <w:tcPr>
            <w:tcW w:w="4959" w:type="dxa"/>
            <w:gridSpan w:val="2"/>
            <w:vAlign w:val="center"/>
          </w:tcPr>
          <w:p w14:paraId="123ED9B0" w14:textId="77777777" w:rsidR="00FF5031" w:rsidRPr="003562C8" w:rsidRDefault="00FF5031" w:rsidP="00A44C30">
            <w:pPr>
              <w:pStyle w:val="ListParagraph"/>
              <w:ind w:left="0"/>
              <w:rPr>
                <w:rFonts w:ascii="Arial" w:hAnsi="Arial" w:cs="Arial"/>
                <w:color w:val="000000" w:themeColor="text1"/>
              </w:rPr>
            </w:pPr>
          </w:p>
          <w:p w14:paraId="1031EC8A" w14:textId="77777777" w:rsidR="00FF5031" w:rsidRPr="003562C8" w:rsidRDefault="00FF5031" w:rsidP="00A44C30">
            <w:pPr>
              <w:pStyle w:val="ListParagraph"/>
              <w:ind w:left="0"/>
              <w:rPr>
                <w:rFonts w:ascii="Arial" w:hAnsi="Arial" w:cs="Arial"/>
                <w:i/>
                <w:iCs/>
                <w:color w:val="000000" w:themeColor="text1"/>
              </w:rPr>
            </w:pPr>
            <w:proofErr w:type="spellStart"/>
            <w:r w:rsidRPr="003562C8">
              <w:rPr>
                <w:rFonts w:ascii="Arial" w:hAnsi="Arial" w:cs="Arial"/>
                <w:i/>
                <w:iCs/>
                <w:color w:val="000000" w:themeColor="text1"/>
              </w:rPr>
              <w:t>Ebad</w:t>
            </w:r>
            <w:proofErr w:type="spellEnd"/>
            <w:r w:rsidRPr="003562C8">
              <w:rPr>
                <w:rFonts w:ascii="Arial" w:hAnsi="Arial" w:cs="Arial"/>
                <w:i/>
                <w:iCs/>
                <w:color w:val="000000" w:themeColor="text1"/>
              </w:rPr>
              <w:t xml:space="preserve"> </w:t>
            </w:r>
            <w:proofErr w:type="spellStart"/>
            <w:r w:rsidRPr="003562C8">
              <w:rPr>
                <w:rFonts w:ascii="Arial" w:hAnsi="Arial" w:cs="Arial"/>
                <w:i/>
                <w:iCs/>
                <w:color w:val="000000" w:themeColor="text1"/>
              </w:rPr>
              <w:t>Banissi</w:t>
            </w:r>
            <w:proofErr w:type="spellEnd"/>
          </w:p>
        </w:tc>
        <w:tc>
          <w:tcPr>
            <w:tcW w:w="2123" w:type="dxa"/>
            <w:vMerge/>
            <w:vAlign w:val="center"/>
          </w:tcPr>
          <w:p w14:paraId="664C1511" w14:textId="77777777" w:rsidR="00FF5031" w:rsidRPr="003562C8" w:rsidRDefault="00FF5031" w:rsidP="00A44C30">
            <w:pPr>
              <w:pStyle w:val="ListParagraph"/>
              <w:ind w:left="0"/>
              <w:rPr>
                <w:rFonts w:ascii="Arial" w:hAnsi="Arial" w:cs="Arial"/>
                <w:color w:val="000000" w:themeColor="text1"/>
              </w:rPr>
            </w:pPr>
          </w:p>
        </w:tc>
      </w:tr>
    </w:tbl>
    <w:p w14:paraId="617CD0D2" w14:textId="77777777" w:rsidR="00FF5031" w:rsidRPr="003562C8" w:rsidRDefault="00FF5031" w:rsidP="00FF5031">
      <w:pPr>
        <w:rPr>
          <w:rFonts w:ascii="Arial" w:hAnsi="Arial" w:cs="Arial"/>
          <w:color w:val="000000" w:themeColor="text1"/>
        </w:rPr>
      </w:pPr>
    </w:p>
    <w:p w14:paraId="708EEFB0" w14:textId="7759B38A" w:rsidR="004C6AD6" w:rsidRPr="003562C8" w:rsidRDefault="004C6AD6" w:rsidP="00724784">
      <w:pPr>
        <w:rPr>
          <w:rFonts w:ascii="Arial" w:hAnsi="Arial" w:cs="Arial"/>
        </w:rPr>
      </w:pPr>
    </w:p>
    <w:sectPr w:rsidR="004C6AD6" w:rsidRPr="003562C8" w:rsidSect="00FF503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A250D" w14:textId="77777777" w:rsidR="00827136" w:rsidRDefault="00827136" w:rsidP="0085275E">
      <w:pPr>
        <w:spacing w:after="0" w:line="240" w:lineRule="auto"/>
      </w:pPr>
      <w:r>
        <w:separator/>
      </w:r>
    </w:p>
  </w:endnote>
  <w:endnote w:type="continuationSeparator" w:id="0">
    <w:p w14:paraId="68930536" w14:textId="77777777" w:rsidR="00827136" w:rsidRDefault="00827136" w:rsidP="00852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8555873"/>
      <w:docPartObj>
        <w:docPartGallery w:val="Page Numbers (Bottom of Page)"/>
        <w:docPartUnique/>
      </w:docPartObj>
    </w:sdtPr>
    <w:sdtContent>
      <w:p w14:paraId="296AC3DF" w14:textId="299FC5BA" w:rsidR="0085275E" w:rsidRDefault="0085275E">
        <w:pPr>
          <w:pStyle w:val="Footer"/>
          <w:jc w:val="center"/>
        </w:pPr>
        <w:r>
          <w:fldChar w:fldCharType="begin"/>
        </w:r>
        <w:r>
          <w:instrText>PAGE   \* MERGEFORMAT</w:instrText>
        </w:r>
        <w:r>
          <w:fldChar w:fldCharType="separate"/>
        </w:r>
        <w:r>
          <w:t>2</w:t>
        </w:r>
        <w:r>
          <w:fldChar w:fldCharType="end"/>
        </w:r>
      </w:p>
    </w:sdtContent>
  </w:sdt>
  <w:p w14:paraId="3E4C240F" w14:textId="77777777" w:rsidR="0085275E" w:rsidRDefault="00852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5DAD9" w14:textId="77777777" w:rsidR="00827136" w:rsidRDefault="00827136" w:rsidP="0085275E">
      <w:pPr>
        <w:spacing w:after="0" w:line="240" w:lineRule="auto"/>
      </w:pPr>
      <w:r>
        <w:separator/>
      </w:r>
    </w:p>
  </w:footnote>
  <w:footnote w:type="continuationSeparator" w:id="0">
    <w:p w14:paraId="61F28C09" w14:textId="77777777" w:rsidR="00827136" w:rsidRDefault="00827136" w:rsidP="00852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3105F"/>
    <w:multiLevelType w:val="hybridMultilevel"/>
    <w:tmpl w:val="80C0E1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26413F"/>
    <w:multiLevelType w:val="hybridMultilevel"/>
    <w:tmpl w:val="C3203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E848DB"/>
    <w:multiLevelType w:val="multilevel"/>
    <w:tmpl w:val="5CA2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2730A3"/>
    <w:multiLevelType w:val="multilevel"/>
    <w:tmpl w:val="410C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85290"/>
    <w:multiLevelType w:val="multilevel"/>
    <w:tmpl w:val="3F1A4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C53B8B"/>
    <w:multiLevelType w:val="multilevel"/>
    <w:tmpl w:val="0290C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7D40A9"/>
    <w:multiLevelType w:val="multilevel"/>
    <w:tmpl w:val="CF44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5A1F2B"/>
    <w:multiLevelType w:val="multilevel"/>
    <w:tmpl w:val="B56E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994737"/>
    <w:multiLevelType w:val="hybridMultilevel"/>
    <w:tmpl w:val="BEB818F4"/>
    <w:lvl w:ilvl="0" w:tplc="0809000F">
      <w:start w:val="1"/>
      <w:numFmt w:val="decimal"/>
      <w:lvlText w:val="%1."/>
      <w:lvlJc w:val="lef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3" w15:restartNumberingAfterBreak="0">
    <w:nsid w:val="48A41260"/>
    <w:multiLevelType w:val="multilevel"/>
    <w:tmpl w:val="30FA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4E3709"/>
    <w:multiLevelType w:val="multilevel"/>
    <w:tmpl w:val="48F0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3D63C1"/>
    <w:multiLevelType w:val="multilevel"/>
    <w:tmpl w:val="3F5E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FC31929"/>
    <w:multiLevelType w:val="multilevel"/>
    <w:tmpl w:val="E660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3B2022F"/>
    <w:multiLevelType w:val="multilevel"/>
    <w:tmpl w:val="CA7EC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B197181"/>
    <w:multiLevelType w:val="multilevel"/>
    <w:tmpl w:val="4406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6252E37"/>
    <w:multiLevelType w:val="hybridMultilevel"/>
    <w:tmpl w:val="3A7A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461A8C"/>
    <w:multiLevelType w:val="hybridMultilevel"/>
    <w:tmpl w:val="4294A5DC"/>
    <w:lvl w:ilvl="0" w:tplc="0809000F">
      <w:start w:val="1"/>
      <w:numFmt w:val="decimal"/>
      <w:lvlText w:val="%1."/>
      <w:lvlJc w:val="lef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B70809"/>
    <w:multiLevelType w:val="hybridMultilevel"/>
    <w:tmpl w:val="EDB4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7830913">
    <w:abstractNumId w:val="4"/>
  </w:num>
  <w:num w:numId="2" w16cid:durableId="1846480604">
    <w:abstractNumId w:val="23"/>
  </w:num>
  <w:num w:numId="3" w16cid:durableId="2041315875">
    <w:abstractNumId w:val="19"/>
  </w:num>
  <w:num w:numId="4" w16cid:durableId="1397051309">
    <w:abstractNumId w:val="10"/>
  </w:num>
  <w:num w:numId="5" w16cid:durableId="1855873342">
    <w:abstractNumId w:val="30"/>
  </w:num>
  <w:num w:numId="6" w16cid:durableId="1926374471">
    <w:abstractNumId w:val="26"/>
  </w:num>
  <w:num w:numId="7" w16cid:durableId="512188523">
    <w:abstractNumId w:val="33"/>
  </w:num>
  <w:num w:numId="8" w16cid:durableId="1314406438">
    <w:abstractNumId w:val="18"/>
  </w:num>
  <w:num w:numId="9" w16cid:durableId="282615318">
    <w:abstractNumId w:val="8"/>
  </w:num>
  <w:num w:numId="10" w16cid:durableId="1080638649">
    <w:abstractNumId w:val="17"/>
  </w:num>
  <w:num w:numId="11" w16cid:durableId="1203707002">
    <w:abstractNumId w:val="25"/>
  </w:num>
  <w:num w:numId="12" w16cid:durableId="992491348">
    <w:abstractNumId w:val="37"/>
  </w:num>
  <w:num w:numId="13" w16cid:durableId="919367123">
    <w:abstractNumId w:val="43"/>
  </w:num>
  <w:num w:numId="14" w16cid:durableId="288708636">
    <w:abstractNumId w:val="40"/>
  </w:num>
  <w:num w:numId="15" w16cid:durableId="1535385017">
    <w:abstractNumId w:val="41"/>
  </w:num>
  <w:num w:numId="16" w16cid:durableId="357047532">
    <w:abstractNumId w:val="22"/>
  </w:num>
  <w:num w:numId="17" w16cid:durableId="548079137">
    <w:abstractNumId w:val="15"/>
  </w:num>
  <w:num w:numId="18" w16cid:durableId="1876387007">
    <w:abstractNumId w:val="32"/>
  </w:num>
  <w:num w:numId="19" w16cid:durableId="966281650">
    <w:abstractNumId w:val="5"/>
  </w:num>
  <w:num w:numId="20" w16cid:durableId="608397184">
    <w:abstractNumId w:val="39"/>
  </w:num>
  <w:num w:numId="21" w16cid:durableId="1587180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24499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89948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8462825">
    <w:abstractNumId w:val="6"/>
  </w:num>
  <w:num w:numId="25" w16cid:durableId="1087070072">
    <w:abstractNumId w:val="12"/>
  </w:num>
  <w:num w:numId="26" w16cid:durableId="1643198124">
    <w:abstractNumId w:val="13"/>
  </w:num>
  <w:num w:numId="27" w16cid:durableId="1094789016">
    <w:abstractNumId w:val="36"/>
  </w:num>
  <w:num w:numId="28" w16cid:durableId="201676574">
    <w:abstractNumId w:val="34"/>
  </w:num>
  <w:num w:numId="29" w16cid:durableId="189995854">
    <w:abstractNumId w:val="35"/>
  </w:num>
  <w:num w:numId="30" w16cid:durableId="1611931583">
    <w:abstractNumId w:val="1"/>
  </w:num>
  <w:num w:numId="31" w16cid:durableId="1659993470">
    <w:abstractNumId w:val="9"/>
  </w:num>
  <w:num w:numId="32" w16cid:durableId="1659309094">
    <w:abstractNumId w:val="11"/>
  </w:num>
  <w:num w:numId="33" w16cid:durableId="1338845257">
    <w:abstractNumId w:val="16"/>
  </w:num>
  <w:num w:numId="34" w16cid:durableId="1662150999">
    <w:abstractNumId w:val="21"/>
  </w:num>
  <w:num w:numId="35" w16cid:durableId="48265336">
    <w:abstractNumId w:val="38"/>
  </w:num>
  <w:num w:numId="36" w16cid:durableId="211818222">
    <w:abstractNumId w:val="7"/>
  </w:num>
  <w:num w:numId="37" w16cid:durableId="613946751">
    <w:abstractNumId w:val="24"/>
  </w:num>
  <w:num w:numId="38" w16cid:durableId="1399202975">
    <w:abstractNumId w:val="31"/>
  </w:num>
  <w:num w:numId="39" w16cid:durableId="1519847789">
    <w:abstractNumId w:val="3"/>
  </w:num>
  <w:num w:numId="40" w16cid:durableId="807361496">
    <w:abstractNumId w:val="14"/>
  </w:num>
  <w:num w:numId="41" w16cid:durableId="1316760866">
    <w:abstractNumId w:val="20"/>
  </w:num>
  <w:num w:numId="42" w16cid:durableId="1190681930">
    <w:abstractNumId w:val="42"/>
  </w:num>
  <w:num w:numId="43" w16cid:durableId="965308682">
    <w:abstractNumId w:val="29"/>
  </w:num>
  <w:num w:numId="44" w16cid:durableId="390270226">
    <w:abstractNumId w:val="2"/>
  </w:num>
  <w:num w:numId="45" w16cid:durableId="2141335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A4C"/>
    <w:rsid w:val="000329B3"/>
    <w:rsid w:val="00082283"/>
    <w:rsid w:val="00106672"/>
    <w:rsid w:val="00120A15"/>
    <w:rsid w:val="0014773F"/>
    <w:rsid w:val="001731A1"/>
    <w:rsid w:val="00197CE5"/>
    <w:rsid w:val="001E4B72"/>
    <w:rsid w:val="002125CA"/>
    <w:rsid w:val="002271DB"/>
    <w:rsid w:val="00242DE0"/>
    <w:rsid w:val="002542B0"/>
    <w:rsid w:val="00286028"/>
    <w:rsid w:val="002935D6"/>
    <w:rsid w:val="002979B3"/>
    <w:rsid w:val="002F63F7"/>
    <w:rsid w:val="00321C8C"/>
    <w:rsid w:val="003562C8"/>
    <w:rsid w:val="00383B61"/>
    <w:rsid w:val="00394360"/>
    <w:rsid w:val="003B5F0A"/>
    <w:rsid w:val="003C7D71"/>
    <w:rsid w:val="003D7391"/>
    <w:rsid w:val="00416C98"/>
    <w:rsid w:val="00432AC9"/>
    <w:rsid w:val="00450D4C"/>
    <w:rsid w:val="004A63BA"/>
    <w:rsid w:val="004A71BF"/>
    <w:rsid w:val="004B31D3"/>
    <w:rsid w:val="004B769C"/>
    <w:rsid w:val="004C2D53"/>
    <w:rsid w:val="004C6AD6"/>
    <w:rsid w:val="004D1B27"/>
    <w:rsid w:val="005374A9"/>
    <w:rsid w:val="00572A37"/>
    <w:rsid w:val="00574511"/>
    <w:rsid w:val="005950F5"/>
    <w:rsid w:val="0068112E"/>
    <w:rsid w:val="006872BC"/>
    <w:rsid w:val="006919FC"/>
    <w:rsid w:val="006C6A2E"/>
    <w:rsid w:val="006E21F4"/>
    <w:rsid w:val="006E792F"/>
    <w:rsid w:val="00714A4C"/>
    <w:rsid w:val="00724784"/>
    <w:rsid w:val="00735EFE"/>
    <w:rsid w:val="00740207"/>
    <w:rsid w:val="00765D35"/>
    <w:rsid w:val="007C2581"/>
    <w:rsid w:val="00827136"/>
    <w:rsid w:val="0085275E"/>
    <w:rsid w:val="008743E0"/>
    <w:rsid w:val="008861CD"/>
    <w:rsid w:val="008C437E"/>
    <w:rsid w:val="008C686E"/>
    <w:rsid w:val="008E7EFE"/>
    <w:rsid w:val="008F121C"/>
    <w:rsid w:val="00900598"/>
    <w:rsid w:val="009053BB"/>
    <w:rsid w:val="009161B4"/>
    <w:rsid w:val="00952919"/>
    <w:rsid w:val="0096268F"/>
    <w:rsid w:val="0096767E"/>
    <w:rsid w:val="00985782"/>
    <w:rsid w:val="009A55EF"/>
    <w:rsid w:val="009F357D"/>
    <w:rsid w:val="00A11553"/>
    <w:rsid w:val="00A44CDC"/>
    <w:rsid w:val="00A612B0"/>
    <w:rsid w:val="00A669B4"/>
    <w:rsid w:val="00AE74EB"/>
    <w:rsid w:val="00AF3415"/>
    <w:rsid w:val="00AF6584"/>
    <w:rsid w:val="00B06DB2"/>
    <w:rsid w:val="00B17C1E"/>
    <w:rsid w:val="00B24093"/>
    <w:rsid w:val="00B42E9D"/>
    <w:rsid w:val="00B52AE7"/>
    <w:rsid w:val="00B605BE"/>
    <w:rsid w:val="00B6766F"/>
    <w:rsid w:val="00BF66A6"/>
    <w:rsid w:val="00C11393"/>
    <w:rsid w:val="00C13B9B"/>
    <w:rsid w:val="00C22845"/>
    <w:rsid w:val="00D06F4B"/>
    <w:rsid w:val="00D15718"/>
    <w:rsid w:val="00D22144"/>
    <w:rsid w:val="00D40B40"/>
    <w:rsid w:val="00D50207"/>
    <w:rsid w:val="00DE6EF6"/>
    <w:rsid w:val="00DE75E1"/>
    <w:rsid w:val="00DF33D6"/>
    <w:rsid w:val="00E21EA2"/>
    <w:rsid w:val="00E536DA"/>
    <w:rsid w:val="00E53B46"/>
    <w:rsid w:val="00EB38D1"/>
    <w:rsid w:val="00ED7F5E"/>
    <w:rsid w:val="00F341B0"/>
    <w:rsid w:val="00F627A9"/>
    <w:rsid w:val="00FA3ADC"/>
    <w:rsid w:val="00FB5C3D"/>
    <w:rsid w:val="00FF50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A90AD"/>
  <w15:chartTrackingRefBased/>
  <w15:docId w15:val="{1A13B41B-081E-4F08-93F8-1CFE8BC94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22144"/>
    <w:pPr>
      <w:keepNext/>
      <w:keepLines/>
      <w:spacing w:before="360" w:after="80"/>
      <w:outlineLvl w:val="0"/>
    </w:pPr>
    <w:rPr>
      <w:rFonts w:ascii="Arial" w:eastAsiaTheme="majorEastAsia" w:hAnsi="Arial"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D22144"/>
    <w:pPr>
      <w:keepNext/>
      <w:keepLines/>
      <w:spacing w:before="160" w:after="80"/>
      <w:outlineLvl w:val="1"/>
    </w:pPr>
    <w:rPr>
      <w:rFonts w:ascii="Arial" w:eastAsiaTheme="majorEastAsia" w:hAnsi="Arial" w:cstheme="majorBidi"/>
      <w:b/>
      <w:color w:val="0F4761" w:themeColor="accent1" w:themeShade="BF"/>
      <w:szCs w:val="32"/>
    </w:rPr>
  </w:style>
  <w:style w:type="paragraph" w:styleId="Heading3">
    <w:name w:val="heading 3"/>
    <w:basedOn w:val="Normal"/>
    <w:next w:val="Normal"/>
    <w:link w:val="Heading3Char"/>
    <w:uiPriority w:val="9"/>
    <w:unhideWhenUsed/>
    <w:qFormat/>
    <w:rsid w:val="00D22144"/>
    <w:pPr>
      <w:keepNext/>
      <w:keepLines/>
      <w:spacing w:before="160" w:after="80"/>
      <w:outlineLvl w:val="2"/>
    </w:pPr>
    <w:rPr>
      <w:rFonts w:ascii="Arial" w:eastAsiaTheme="majorEastAsia" w:hAnsi="Arial" w:cstheme="majorBidi"/>
      <w:color w:val="0F4761" w:themeColor="accent1" w:themeShade="BF"/>
      <w:szCs w:val="28"/>
    </w:rPr>
  </w:style>
  <w:style w:type="paragraph" w:styleId="Heading4">
    <w:name w:val="heading 4"/>
    <w:basedOn w:val="Normal"/>
    <w:next w:val="Normal"/>
    <w:link w:val="Heading4Char"/>
    <w:uiPriority w:val="99"/>
    <w:unhideWhenUsed/>
    <w:qFormat/>
    <w:rsid w:val="00714A4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14A4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14A4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14A4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14A4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14A4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22144"/>
    <w:rPr>
      <w:rFonts w:ascii="Arial" w:eastAsiaTheme="majorEastAsia" w:hAnsi="Arial" w:cstheme="majorBidi"/>
      <w:b/>
      <w:color w:val="0F4761" w:themeColor="accent1" w:themeShade="BF"/>
      <w:sz w:val="28"/>
      <w:szCs w:val="40"/>
    </w:rPr>
  </w:style>
  <w:style w:type="character" w:customStyle="1" w:styleId="Heading2Char">
    <w:name w:val="Heading 2 Char"/>
    <w:basedOn w:val="DefaultParagraphFont"/>
    <w:link w:val="Heading2"/>
    <w:uiPriority w:val="9"/>
    <w:rsid w:val="00D22144"/>
    <w:rPr>
      <w:rFonts w:ascii="Arial" w:eastAsiaTheme="majorEastAsia" w:hAnsi="Arial" w:cstheme="majorBidi"/>
      <w:b/>
      <w:color w:val="0F4761" w:themeColor="accent1" w:themeShade="BF"/>
      <w:szCs w:val="32"/>
    </w:rPr>
  </w:style>
  <w:style w:type="character" w:customStyle="1" w:styleId="Heading3Char">
    <w:name w:val="Heading 3 Char"/>
    <w:basedOn w:val="DefaultParagraphFont"/>
    <w:link w:val="Heading3"/>
    <w:uiPriority w:val="9"/>
    <w:rsid w:val="00D22144"/>
    <w:rPr>
      <w:rFonts w:ascii="Arial" w:eastAsiaTheme="majorEastAsia" w:hAnsi="Arial" w:cstheme="majorBidi"/>
      <w:color w:val="0F4761" w:themeColor="accent1" w:themeShade="BF"/>
      <w:szCs w:val="28"/>
    </w:rPr>
  </w:style>
  <w:style w:type="character" w:customStyle="1" w:styleId="Heading4Char">
    <w:name w:val="Heading 4 Char"/>
    <w:basedOn w:val="DefaultParagraphFont"/>
    <w:link w:val="Heading4"/>
    <w:uiPriority w:val="99"/>
    <w:rsid w:val="00714A4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714A4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714A4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714A4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714A4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714A4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714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4A4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A4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714A4C"/>
    <w:pPr>
      <w:spacing w:before="160"/>
      <w:jc w:val="center"/>
    </w:pPr>
    <w:rPr>
      <w:i/>
      <w:iCs/>
      <w:color w:val="404040" w:themeColor="text1" w:themeTint="BF"/>
    </w:rPr>
  </w:style>
  <w:style w:type="character" w:customStyle="1" w:styleId="QuoteChar">
    <w:name w:val="Quote Char"/>
    <w:basedOn w:val="DefaultParagraphFont"/>
    <w:link w:val="Quote"/>
    <w:uiPriority w:val="29"/>
    <w:rsid w:val="00714A4C"/>
    <w:rPr>
      <w:i/>
      <w:iCs/>
      <w:color w:val="404040" w:themeColor="text1" w:themeTint="BF"/>
    </w:rPr>
  </w:style>
  <w:style w:type="paragraph" w:styleId="ListParagraph">
    <w:name w:val="List Paragraph"/>
    <w:basedOn w:val="Normal"/>
    <w:uiPriority w:val="34"/>
    <w:qFormat/>
    <w:rsid w:val="00714A4C"/>
    <w:pPr>
      <w:ind w:left="720"/>
      <w:contextualSpacing/>
    </w:pPr>
  </w:style>
  <w:style w:type="character" w:styleId="IntenseEmphasis">
    <w:name w:val="Intense Emphasis"/>
    <w:basedOn w:val="DefaultParagraphFont"/>
    <w:uiPriority w:val="21"/>
    <w:qFormat/>
    <w:rsid w:val="00714A4C"/>
    <w:rPr>
      <w:i/>
      <w:iCs/>
      <w:color w:val="0F4761" w:themeColor="accent1" w:themeShade="BF"/>
    </w:rPr>
  </w:style>
  <w:style w:type="paragraph" w:styleId="IntenseQuote">
    <w:name w:val="Intense Quote"/>
    <w:basedOn w:val="Normal"/>
    <w:next w:val="Normal"/>
    <w:link w:val="IntenseQuoteChar"/>
    <w:uiPriority w:val="30"/>
    <w:qFormat/>
    <w:rsid w:val="00714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4A4C"/>
    <w:rPr>
      <w:i/>
      <w:iCs/>
      <w:color w:val="0F4761" w:themeColor="accent1" w:themeShade="BF"/>
    </w:rPr>
  </w:style>
  <w:style w:type="character" w:styleId="IntenseReference">
    <w:name w:val="Intense Reference"/>
    <w:basedOn w:val="DefaultParagraphFont"/>
    <w:uiPriority w:val="32"/>
    <w:qFormat/>
    <w:rsid w:val="00714A4C"/>
    <w:rPr>
      <w:b/>
      <w:bCs/>
      <w:smallCaps/>
      <w:color w:val="0F4761" w:themeColor="accent1" w:themeShade="BF"/>
      <w:spacing w:val="5"/>
    </w:rPr>
  </w:style>
  <w:style w:type="paragraph" w:styleId="Caption">
    <w:name w:val="caption"/>
    <w:basedOn w:val="Normal"/>
    <w:next w:val="Normal"/>
    <w:uiPriority w:val="35"/>
    <w:unhideWhenUsed/>
    <w:qFormat/>
    <w:rsid w:val="002542B0"/>
    <w:pPr>
      <w:spacing w:after="200" w:line="240" w:lineRule="auto"/>
    </w:pPr>
    <w:rPr>
      <w:i/>
      <w:iCs/>
      <w:color w:val="0E2841" w:themeColor="text2"/>
      <w:sz w:val="18"/>
      <w:szCs w:val="18"/>
    </w:rPr>
  </w:style>
  <w:style w:type="character" w:styleId="Hyperlink">
    <w:name w:val="Hyperlink"/>
    <w:basedOn w:val="DefaultParagraphFont"/>
    <w:uiPriority w:val="99"/>
    <w:unhideWhenUsed/>
    <w:rsid w:val="00765D35"/>
    <w:rPr>
      <w:color w:val="467886" w:themeColor="hyperlink"/>
      <w:u w:val="single"/>
    </w:rPr>
  </w:style>
  <w:style w:type="character" w:styleId="UnresolvedMention">
    <w:name w:val="Unresolved Mention"/>
    <w:basedOn w:val="DefaultParagraphFont"/>
    <w:uiPriority w:val="99"/>
    <w:semiHidden/>
    <w:unhideWhenUsed/>
    <w:rsid w:val="00765D35"/>
    <w:rPr>
      <w:color w:val="605E5C"/>
      <w:shd w:val="clear" w:color="auto" w:fill="E1DFDD"/>
    </w:rPr>
  </w:style>
  <w:style w:type="paragraph" w:styleId="TOCHeading">
    <w:name w:val="TOC Heading"/>
    <w:basedOn w:val="Heading1"/>
    <w:next w:val="Normal"/>
    <w:uiPriority w:val="39"/>
    <w:unhideWhenUsed/>
    <w:qFormat/>
    <w:rsid w:val="0085275E"/>
    <w:pPr>
      <w:spacing w:before="240" w:after="0" w:line="259" w:lineRule="auto"/>
      <w:jc w:val="left"/>
      <w:outlineLvl w:val="9"/>
    </w:pPr>
    <w:rPr>
      <w:rFonts w:asciiTheme="majorHAnsi" w:hAnsiTheme="majorHAnsi"/>
      <w:b w:val="0"/>
      <w:sz w:val="32"/>
      <w:szCs w:val="32"/>
      <w:lang w:eastAsia="en-GB"/>
      <w14:ligatures w14:val="none"/>
    </w:rPr>
  </w:style>
  <w:style w:type="paragraph" w:styleId="TOC1">
    <w:name w:val="toc 1"/>
    <w:basedOn w:val="Normal"/>
    <w:next w:val="Normal"/>
    <w:autoRedefine/>
    <w:uiPriority w:val="39"/>
    <w:unhideWhenUsed/>
    <w:rsid w:val="0085275E"/>
    <w:pPr>
      <w:spacing w:after="100"/>
    </w:pPr>
  </w:style>
  <w:style w:type="paragraph" w:styleId="TOC2">
    <w:name w:val="toc 2"/>
    <w:basedOn w:val="Normal"/>
    <w:next w:val="Normal"/>
    <w:autoRedefine/>
    <w:uiPriority w:val="39"/>
    <w:unhideWhenUsed/>
    <w:rsid w:val="0085275E"/>
    <w:pPr>
      <w:spacing w:after="100"/>
      <w:ind w:left="240"/>
    </w:pPr>
  </w:style>
  <w:style w:type="paragraph" w:styleId="TOC3">
    <w:name w:val="toc 3"/>
    <w:basedOn w:val="Normal"/>
    <w:next w:val="Normal"/>
    <w:autoRedefine/>
    <w:uiPriority w:val="39"/>
    <w:unhideWhenUsed/>
    <w:rsid w:val="0085275E"/>
    <w:pPr>
      <w:spacing w:after="100"/>
      <w:ind w:left="480"/>
    </w:pPr>
  </w:style>
  <w:style w:type="paragraph" w:styleId="TOC4">
    <w:name w:val="toc 4"/>
    <w:basedOn w:val="Normal"/>
    <w:next w:val="Normal"/>
    <w:autoRedefine/>
    <w:uiPriority w:val="39"/>
    <w:unhideWhenUsed/>
    <w:rsid w:val="0085275E"/>
    <w:pPr>
      <w:spacing w:after="100" w:line="278" w:lineRule="auto"/>
      <w:ind w:left="720"/>
      <w:jc w:val="left"/>
    </w:pPr>
    <w:rPr>
      <w:rFonts w:asciiTheme="minorHAnsi" w:eastAsiaTheme="minorEastAsia" w:hAnsiTheme="minorHAnsi"/>
      <w:kern w:val="2"/>
      <w:lang w:eastAsia="en-GB"/>
    </w:rPr>
  </w:style>
  <w:style w:type="paragraph" w:styleId="TOC5">
    <w:name w:val="toc 5"/>
    <w:basedOn w:val="Normal"/>
    <w:next w:val="Normal"/>
    <w:autoRedefine/>
    <w:uiPriority w:val="39"/>
    <w:unhideWhenUsed/>
    <w:rsid w:val="0085275E"/>
    <w:pPr>
      <w:spacing w:after="100" w:line="278" w:lineRule="auto"/>
      <w:ind w:left="960"/>
      <w:jc w:val="left"/>
    </w:pPr>
    <w:rPr>
      <w:rFonts w:asciiTheme="minorHAnsi" w:eastAsiaTheme="minorEastAsia" w:hAnsiTheme="minorHAnsi"/>
      <w:kern w:val="2"/>
      <w:lang w:eastAsia="en-GB"/>
    </w:rPr>
  </w:style>
  <w:style w:type="paragraph" w:styleId="TOC6">
    <w:name w:val="toc 6"/>
    <w:basedOn w:val="Normal"/>
    <w:next w:val="Normal"/>
    <w:autoRedefine/>
    <w:uiPriority w:val="39"/>
    <w:unhideWhenUsed/>
    <w:rsid w:val="0085275E"/>
    <w:pPr>
      <w:spacing w:after="100" w:line="278" w:lineRule="auto"/>
      <w:ind w:left="1200"/>
      <w:jc w:val="left"/>
    </w:pPr>
    <w:rPr>
      <w:rFonts w:asciiTheme="minorHAnsi" w:eastAsiaTheme="minorEastAsia" w:hAnsiTheme="minorHAnsi"/>
      <w:kern w:val="2"/>
      <w:lang w:eastAsia="en-GB"/>
    </w:rPr>
  </w:style>
  <w:style w:type="paragraph" w:styleId="TOC7">
    <w:name w:val="toc 7"/>
    <w:basedOn w:val="Normal"/>
    <w:next w:val="Normal"/>
    <w:autoRedefine/>
    <w:uiPriority w:val="39"/>
    <w:unhideWhenUsed/>
    <w:rsid w:val="0085275E"/>
    <w:pPr>
      <w:spacing w:after="100" w:line="278" w:lineRule="auto"/>
      <w:ind w:left="1440"/>
      <w:jc w:val="left"/>
    </w:pPr>
    <w:rPr>
      <w:rFonts w:asciiTheme="minorHAnsi" w:eastAsiaTheme="minorEastAsia" w:hAnsiTheme="minorHAnsi"/>
      <w:kern w:val="2"/>
      <w:lang w:eastAsia="en-GB"/>
    </w:rPr>
  </w:style>
  <w:style w:type="paragraph" w:styleId="TOC8">
    <w:name w:val="toc 8"/>
    <w:basedOn w:val="Normal"/>
    <w:next w:val="Normal"/>
    <w:autoRedefine/>
    <w:uiPriority w:val="39"/>
    <w:unhideWhenUsed/>
    <w:rsid w:val="0085275E"/>
    <w:pPr>
      <w:spacing w:after="100" w:line="278" w:lineRule="auto"/>
      <w:ind w:left="1680"/>
      <w:jc w:val="left"/>
    </w:pPr>
    <w:rPr>
      <w:rFonts w:asciiTheme="minorHAnsi" w:eastAsiaTheme="minorEastAsia" w:hAnsiTheme="minorHAnsi"/>
      <w:kern w:val="2"/>
      <w:lang w:eastAsia="en-GB"/>
    </w:rPr>
  </w:style>
  <w:style w:type="paragraph" w:styleId="TOC9">
    <w:name w:val="toc 9"/>
    <w:basedOn w:val="Normal"/>
    <w:next w:val="Normal"/>
    <w:autoRedefine/>
    <w:uiPriority w:val="39"/>
    <w:unhideWhenUsed/>
    <w:rsid w:val="0085275E"/>
    <w:pPr>
      <w:spacing w:after="100" w:line="278" w:lineRule="auto"/>
      <w:ind w:left="1920"/>
      <w:jc w:val="left"/>
    </w:pPr>
    <w:rPr>
      <w:rFonts w:asciiTheme="minorHAnsi" w:eastAsiaTheme="minorEastAsia" w:hAnsiTheme="minorHAnsi"/>
      <w:kern w:val="2"/>
      <w:lang w:eastAsia="en-GB"/>
    </w:rPr>
  </w:style>
  <w:style w:type="paragraph" w:styleId="TableofFigures">
    <w:name w:val="table of figures"/>
    <w:basedOn w:val="Normal"/>
    <w:next w:val="Normal"/>
    <w:uiPriority w:val="99"/>
    <w:unhideWhenUsed/>
    <w:rsid w:val="0085275E"/>
    <w:pPr>
      <w:spacing w:after="0"/>
    </w:pPr>
  </w:style>
  <w:style w:type="paragraph" w:styleId="Header">
    <w:name w:val="header"/>
    <w:basedOn w:val="Normal"/>
    <w:link w:val="HeaderChar"/>
    <w:uiPriority w:val="99"/>
    <w:unhideWhenUsed/>
    <w:rsid w:val="00852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75E"/>
  </w:style>
  <w:style w:type="paragraph" w:styleId="Footer">
    <w:name w:val="footer"/>
    <w:basedOn w:val="Normal"/>
    <w:link w:val="FooterChar"/>
    <w:uiPriority w:val="99"/>
    <w:unhideWhenUsed/>
    <w:rsid w:val="00852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75E"/>
  </w:style>
  <w:style w:type="paragraph" w:styleId="BodyText2">
    <w:name w:val="Body Text 2"/>
    <w:basedOn w:val="Normal"/>
    <w:link w:val="BodyText2Char"/>
    <w:uiPriority w:val="99"/>
    <w:rsid w:val="00FF5031"/>
    <w:pPr>
      <w:spacing w:after="0" w:line="240" w:lineRule="auto"/>
      <w:ind w:left="720" w:hanging="720"/>
      <w:jc w:val="left"/>
    </w:pPr>
    <w:rPr>
      <w:rFonts w:eastAsia="Times New Roman" w:cs="Times New Roman"/>
      <w:b/>
      <w:bCs/>
      <w:sz w:val="22"/>
      <w:szCs w:val="22"/>
      <w14:ligatures w14:val="none"/>
    </w:rPr>
  </w:style>
  <w:style w:type="character" w:customStyle="1" w:styleId="BodyText2Char">
    <w:name w:val="Body Text 2 Char"/>
    <w:basedOn w:val="DefaultParagraphFont"/>
    <w:link w:val="BodyText2"/>
    <w:uiPriority w:val="99"/>
    <w:rsid w:val="00FF5031"/>
    <w:rPr>
      <w:rFonts w:eastAsia="Times New Roman" w:cs="Times New Roman"/>
      <w:b/>
      <w:bCs/>
      <w:sz w:val="22"/>
      <w:szCs w:val="22"/>
      <w14:ligatures w14:val="none"/>
    </w:rPr>
  </w:style>
  <w:style w:type="paragraph" w:customStyle="1" w:styleId="deannah1">
    <w:name w:val="deannah1"/>
    <w:basedOn w:val="Normal"/>
    <w:uiPriority w:val="99"/>
    <w:rsid w:val="00FF5031"/>
    <w:pPr>
      <w:keepNext/>
      <w:spacing w:after="240" w:line="240" w:lineRule="auto"/>
      <w:jc w:val="left"/>
    </w:pPr>
    <w:rPr>
      <w:rFonts w:eastAsia="Times New Roman" w:cs="Times New Roman"/>
      <w:b/>
      <w:bCs/>
      <w14:ligatures w14:val="none"/>
    </w:rPr>
  </w:style>
  <w:style w:type="paragraph" w:styleId="BalloonText">
    <w:name w:val="Balloon Text"/>
    <w:basedOn w:val="Normal"/>
    <w:link w:val="BalloonTextChar"/>
    <w:uiPriority w:val="99"/>
    <w:semiHidden/>
    <w:rsid w:val="00FF5031"/>
    <w:pPr>
      <w:spacing w:after="0" w:line="240" w:lineRule="auto"/>
      <w:jc w:val="left"/>
    </w:pPr>
    <w:rPr>
      <w:rFonts w:ascii="Tahoma" w:eastAsia="Times New Roman" w:hAnsi="Tahoma" w:cs="Tahoma"/>
      <w:sz w:val="16"/>
      <w:szCs w:val="16"/>
      <w14:ligatures w14:val="none"/>
    </w:rPr>
  </w:style>
  <w:style w:type="character" w:customStyle="1" w:styleId="BalloonTextChar">
    <w:name w:val="Balloon Text Char"/>
    <w:basedOn w:val="DefaultParagraphFont"/>
    <w:link w:val="BalloonText"/>
    <w:uiPriority w:val="99"/>
    <w:semiHidden/>
    <w:rsid w:val="00FF5031"/>
    <w:rPr>
      <w:rFonts w:ascii="Tahoma" w:eastAsia="Times New Roman" w:hAnsi="Tahoma" w:cs="Tahoma"/>
      <w:sz w:val="16"/>
      <w:szCs w:val="16"/>
      <w14:ligatures w14:val="none"/>
    </w:rPr>
  </w:style>
  <w:style w:type="table" w:styleId="TableGrid">
    <w:name w:val="Table Grid"/>
    <w:basedOn w:val="TableNormal"/>
    <w:uiPriority w:val="39"/>
    <w:rsid w:val="00FF5031"/>
    <w:pPr>
      <w:spacing w:after="0" w:line="240" w:lineRule="auto"/>
      <w:jc w:val="left"/>
    </w:pPr>
    <w:rPr>
      <w:rFonts w:eastAsia="Times New Roman" w:cs="Times New Roman"/>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F5031"/>
    <w:rPr>
      <w:color w:val="800080"/>
      <w:u w:val="single"/>
    </w:rPr>
  </w:style>
  <w:style w:type="paragraph" w:styleId="NormalWeb">
    <w:name w:val="Normal (Web)"/>
    <w:basedOn w:val="Normal"/>
    <w:uiPriority w:val="99"/>
    <w:rsid w:val="00FF5031"/>
    <w:pPr>
      <w:spacing w:before="100" w:beforeAutospacing="1" w:after="100" w:afterAutospacing="1" w:line="240" w:lineRule="auto"/>
      <w:jc w:val="left"/>
    </w:pPr>
    <w:rPr>
      <w:rFonts w:eastAsia="Times New Roman" w:cs="Times New Roman"/>
      <w:lang w:eastAsia="en-GB"/>
      <w14:ligatures w14:val="none"/>
    </w:rPr>
  </w:style>
  <w:style w:type="character" w:customStyle="1" w:styleId="Hyperlink1">
    <w:name w:val="Hyperlink1"/>
    <w:uiPriority w:val="99"/>
    <w:rsid w:val="00FF5031"/>
    <w:rPr>
      <w:color w:val="535353"/>
      <w:u w:val="single"/>
      <w:effect w:val="none"/>
    </w:rPr>
  </w:style>
  <w:style w:type="paragraph" w:customStyle="1" w:styleId="NormalWeb1">
    <w:name w:val="Normal (Web)1"/>
    <w:basedOn w:val="Normal"/>
    <w:uiPriority w:val="99"/>
    <w:rsid w:val="00FF5031"/>
    <w:pPr>
      <w:spacing w:before="100" w:beforeAutospacing="1" w:after="300" w:line="240" w:lineRule="auto"/>
      <w:jc w:val="left"/>
    </w:pPr>
    <w:rPr>
      <w:rFonts w:eastAsia="Times New Roman" w:cs="Times New Roman"/>
      <w:lang w:eastAsia="en-GB"/>
      <w14:ligatures w14:val="none"/>
    </w:rPr>
  </w:style>
  <w:style w:type="character" w:styleId="PageNumber">
    <w:name w:val="page number"/>
    <w:basedOn w:val="DefaultParagraphFont"/>
    <w:uiPriority w:val="99"/>
    <w:rsid w:val="00FF5031"/>
  </w:style>
  <w:style w:type="character" w:styleId="CommentReference">
    <w:name w:val="annotation reference"/>
    <w:uiPriority w:val="99"/>
    <w:semiHidden/>
    <w:unhideWhenUsed/>
    <w:rsid w:val="00FF5031"/>
    <w:rPr>
      <w:sz w:val="16"/>
      <w:szCs w:val="16"/>
    </w:rPr>
  </w:style>
  <w:style w:type="paragraph" w:styleId="CommentText">
    <w:name w:val="annotation text"/>
    <w:basedOn w:val="Normal"/>
    <w:link w:val="CommentTextChar"/>
    <w:uiPriority w:val="99"/>
    <w:semiHidden/>
    <w:unhideWhenUsed/>
    <w:rsid w:val="00FF5031"/>
    <w:pPr>
      <w:spacing w:after="0" w:line="240" w:lineRule="auto"/>
      <w:jc w:val="left"/>
    </w:pPr>
    <w:rPr>
      <w:rFonts w:eastAsia="Times New Roman" w:cs="Times New Roman"/>
      <w:sz w:val="20"/>
      <w:szCs w:val="20"/>
      <w14:ligatures w14:val="none"/>
    </w:rPr>
  </w:style>
  <w:style w:type="character" w:customStyle="1" w:styleId="CommentTextChar">
    <w:name w:val="Comment Text Char"/>
    <w:basedOn w:val="DefaultParagraphFont"/>
    <w:link w:val="CommentText"/>
    <w:uiPriority w:val="99"/>
    <w:semiHidden/>
    <w:rsid w:val="00FF5031"/>
    <w:rPr>
      <w:rFonts w:eastAsia="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FF5031"/>
    <w:rPr>
      <w:b/>
      <w:bCs/>
    </w:rPr>
  </w:style>
  <w:style w:type="character" w:customStyle="1" w:styleId="CommentSubjectChar">
    <w:name w:val="Comment Subject Char"/>
    <w:basedOn w:val="CommentTextChar"/>
    <w:link w:val="CommentSubject"/>
    <w:uiPriority w:val="99"/>
    <w:semiHidden/>
    <w:rsid w:val="00FF5031"/>
    <w:rPr>
      <w:rFonts w:eastAsia="Times New Roman" w:cs="Times New Roman"/>
      <w:b/>
      <w:bCs/>
      <w:sz w:val="20"/>
      <w:szCs w:val="20"/>
      <w14:ligatures w14:val="none"/>
    </w:rPr>
  </w:style>
  <w:style w:type="character" w:styleId="Strong">
    <w:name w:val="Strong"/>
    <w:uiPriority w:val="22"/>
    <w:qFormat/>
    <w:rsid w:val="00FF50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07/978-3-319-51127-6_10" TargetMode="External"/><Relationship Id="rId18" Type="http://schemas.openxmlformats.org/officeDocument/2006/relationships/hyperlink" Target="file:///C:\Users\c.lohmann-hancock\AppData\Local\Microsoft\Windows\INetCache\REICoP-17-20-v3-Final.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0/cosmetics1106018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k.sagepub.com/en-gb/eur/essentials-of-business-research/book239463"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0167-4870(99)00023-9" TargetMode="External"/><Relationship Id="rId5" Type="http://schemas.openxmlformats.org/officeDocument/2006/relationships/webSettings" Target="webSettings.xml"/><Relationship Id="rId15" Type="http://schemas.openxmlformats.org/officeDocument/2006/relationships/hyperlink" Target="https://britishbeautycouncil.com/value-of-beauty-2025" TargetMode="External"/><Relationship Id="rId10" Type="http://schemas.openxmlformats.org/officeDocument/2006/relationships/image" Target="media/image3.png"/><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57/s41262-024-00359-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01A53-CF04-41B2-8D92-F579A0D013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97</Pages>
  <Words>26827</Words>
  <Characters>152917</Characters>
  <Application>Microsoft Office Word</Application>
  <DocSecurity>0</DocSecurity>
  <Lines>1274</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Lokman Hossain (2421688)</cp:lastModifiedBy>
  <cp:revision>11</cp:revision>
  <dcterms:created xsi:type="dcterms:W3CDTF">2026-06-07T14:05:00Z</dcterms:created>
  <dcterms:modified xsi:type="dcterms:W3CDTF">2026-06-07T14:36:00Z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f8325bd1-bbf8-407b-9d35-df34dfbd7f43</vt:lpwstr>
  </property>
</Properties>
</file>