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9EA29" w14:textId="7B4E0708" w:rsidR="00B0133E" w:rsidRDefault="00B0133E">
      <w:r>
        <w:t xml:space="preserve"> Introduction.</w:t>
      </w:r>
    </w:p>
    <w:p w14:paraId="51758EB3" w14:textId="77777777" w:rsidR="005B2E12" w:rsidRDefault="005B2E12"/>
    <w:p w14:paraId="0D6785A5" w14:textId="77777777" w:rsidR="005B2E12" w:rsidRDefault="005B2E12"/>
    <w:p w14:paraId="36670902" w14:textId="77777777" w:rsidR="005B2E12" w:rsidRDefault="005B2E12"/>
    <w:p w14:paraId="5EDC9098" w14:textId="77777777" w:rsidR="005B2E12" w:rsidRDefault="005B2E12"/>
    <w:p w14:paraId="1BDA55F8" w14:textId="36F6D537"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This essay aims to critically </w:t>
      </w:r>
      <w:r w:rsidR="00EE5A0C">
        <w:rPr>
          <w:rStyle w:val="normaltextrun"/>
          <w:rFonts w:ascii="Calibri" w:hAnsi="Calibri" w:cs="Calibri"/>
        </w:rPr>
        <w:t>analyse</w:t>
      </w:r>
      <w:r>
        <w:rPr>
          <w:rStyle w:val="normaltextrun"/>
          <w:rFonts w:ascii="Calibri" w:hAnsi="Calibri" w:cs="Calibri"/>
        </w:rPr>
        <w:t xml:space="preserve"> whether the Offences Against the Person </w:t>
      </w:r>
      <w:proofErr w:type="gramStart"/>
      <w:r>
        <w:rPr>
          <w:rStyle w:val="normaltextrun"/>
          <w:rFonts w:ascii="Calibri" w:hAnsi="Calibri" w:cs="Calibri"/>
        </w:rPr>
        <w:t>Act  (</w:t>
      </w:r>
      <w:proofErr w:type="gramEnd"/>
      <w:r>
        <w:rPr>
          <w:rStyle w:val="normaltextrun"/>
          <w:rFonts w:ascii="Calibri" w:hAnsi="Calibri" w:cs="Calibri"/>
        </w:rPr>
        <w:t>1861) is still suitable for contemporary society when considering no fatal offences. In doing so, it will consider the type of language used in the act, the hierarchy of offences, relevant case law and the Law Commission 2015. </w:t>
      </w:r>
      <w:r>
        <w:rPr>
          <w:rStyle w:val="eop"/>
          <w:rFonts w:ascii="Calibri" w:hAnsi="Calibri" w:cs="Calibri"/>
        </w:rPr>
        <w:t> </w:t>
      </w:r>
    </w:p>
    <w:p w14:paraId="3A44E579" w14:textId="7BD41E5B" w:rsidR="00347B4C" w:rsidRDefault="009E37D8" w:rsidP="009E37D8">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05BACC97" w14:textId="77777777" w:rsidR="00347B4C" w:rsidRPr="00347B4C" w:rsidRDefault="00347B4C" w:rsidP="009E37D8">
      <w:pPr>
        <w:pStyle w:val="paragraph"/>
        <w:spacing w:before="0" w:beforeAutospacing="0" w:after="0" w:afterAutospacing="0"/>
        <w:textAlignment w:val="baseline"/>
        <w:rPr>
          <w:rStyle w:val="eop"/>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8285E2" w14:textId="77777777" w:rsidR="00347B4C" w:rsidRPr="00347B4C" w:rsidRDefault="00347B4C" w:rsidP="009E37D8">
      <w:pPr>
        <w:pStyle w:val="paragraph"/>
        <w:spacing w:before="0" w:beforeAutospacing="0" w:after="0" w:afterAutospacing="0"/>
        <w:textAlignment w:val="baseline"/>
        <w:rPr>
          <w:rStyle w:val="eop"/>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BF9BBE" w14:textId="12CCF18A" w:rsidR="009E37D8" w:rsidRPr="00C42F52" w:rsidRDefault="009E37D8" w:rsidP="00C42F52">
      <w:r w:rsidRPr="00C42F52">
        <w:t xml:space="preserve">It is argued that the legislation governing non-fatal offences </w:t>
      </w:r>
      <w:r w:rsidR="00B30BB8" w:rsidRPr="00C42F52">
        <w:t xml:space="preserve">dates back over </w:t>
      </w:r>
      <w:r w:rsidRPr="00C42F52">
        <w:t xml:space="preserve">150 years old </w:t>
      </w:r>
      <w:r w:rsidR="00227067" w:rsidRPr="00C42F52">
        <w:t xml:space="preserve">to the Victorian era deeming it outdated </w:t>
      </w:r>
      <w:r w:rsidR="00BC47EC" w:rsidRPr="00C42F52">
        <w:t xml:space="preserve">from the modern </w:t>
      </w:r>
      <w:r w:rsidR="00EE5A0C" w:rsidRPr="00C42F52">
        <w:t>sociality Many</w:t>
      </w:r>
      <w:r w:rsidRPr="00C42F52">
        <w:t xml:space="preserve"> offences have been time </w:t>
      </w:r>
      <w:r w:rsidR="00EE5A0C" w:rsidRPr="00C42F52">
        <w:t>restricted, relying</w:t>
      </w:r>
      <w:r w:rsidR="00BC47EC" w:rsidRPr="00C42F52">
        <w:t xml:space="preserve"> </w:t>
      </w:r>
      <w:r w:rsidR="00EE5A0C" w:rsidRPr="00C42F52">
        <w:t>solely</w:t>
      </w:r>
      <w:r w:rsidR="00BC47EC" w:rsidRPr="00C42F52">
        <w:t xml:space="preserve"> on </w:t>
      </w:r>
      <w:r w:rsidRPr="00C42F52">
        <w:t xml:space="preserve">judicial interpretation available to </w:t>
      </w:r>
      <w:r w:rsidR="00BC47EC" w:rsidRPr="00C42F52">
        <w:t xml:space="preserve">address legal issues </w:t>
      </w:r>
      <w:r w:rsidRPr="00C42F52">
        <w:t xml:space="preserve">There have been six attempts at reforming the Offences Against a Persons Act (OAPA) 1861, </w:t>
      </w:r>
      <w:r w:rsidR="00F84DD9" w:rsidRPr="00C42F52">
        <w:t xml:space="preserve">this is </w:t>
      </w:r>
      <w:r w:rsidR="00EE5A0C" w:rsidRPr="00C42F52">
        <w:t>including governmental</w:t>
      </w:r>
      <w:r w:rsidRPr="00C42F52">
        <w:t xml:space="preserve"> documents, including a Law Commission consultation paper in 1992. An overwhelming judicial and academic backing led to the Home Office Draft Bill 1998. The Law Commission consulted with a variety of individuals involved in the criminal justice system to assess the general support for change. Eighty-eight per cent agreed that the OAPA is in urgent need of reform (</w:t>
      </w:r>
      <w:proofErr w:type="spellStart"/>
      <w:r w:rsidRPr="00C42F52">
        <w:t>Eugenicos</w:t>
      </w:r>
      <w:proofErr w:type="spellEnd"/>
      <w:r w:rsidRPr="00C42F52">
        <w:t>, 2017).  </w:t>
      </w:r>
    </w:p>
    <w:p w14:paraId="54C69F04" w14:textId="77777777" w:rsidR="009E37D8" w:rsidRPr="00593F33" w:rsidRDefault="009E37D8" w:rsidP="009E37D8">
      <w:pPr>
        <w:pStyle w:val="paragraph"/>
        <w:spacing w:before="0" w:beforeAutospacing="0" w:after="0" w:afterAutospacing="0"/>
        <w:textAlignment w:val="baseline"/>
        <w:rPr>
          <w:rFonts w:ascii="Segoe UI" w:hAnsi="Segoe UI" w:cs="Segoe U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3F33">
        <w:rPr>
          <w:rStyle w:val="eop"/>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62CF31DF" w14:textId="77777777"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1B9148C" w14:textId="52EFB336"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According to the Law Commission (2015) the OAPA act 1861 should be reformed. The current law has too many </w:t>
      </w:r>
      <w:r w:rsidR="00EE5A0C">
        <w:rPr>
          <w:rStyle w:val="normaltextrun"/>
          <w:rFonts w:ascii="Calibri" w:hAnsi="Calibri" w:cs="Calibri"/>
        </w:rPr>
        <w:t>criticisms</w:t>
      </w:r>
      <w:r>
        <w:rPr>
          <w:rStyle w:val="normaltextrun"/>
          <w:rFonts w:ascii="Calibri" w:hAnsi="Calibri" w:cs="Calibri"/>
        </w:rPr>
        <w:t xml:space="preserve"> on too many narrowly defined offences about the same subject. For example, one section contains a list of different but related situations, section 18 creates four offences but covers ten different factual situations. The Law </w:t>
      </w:r>
      <w:r w:rsidR="00EE5A0C">
        <w:rPr>
          <w:rStyle w:val="normaltextrun"/>
          <w:rFonts w:ascii="Calibri" w:hAnsi="Calibri" w:cs="Calibri"/>
        </w:rPr>
        <w:t>Commission</w:t>
      </w:r>
      <w:r>
        <w:rPr>
          <w:rStyle w:val="normaltextrun"/>
          <w:rFonts w:ascii="Calibri" w:hAnsi="Calibri" w:cs="Calibri"/>
        </w:rPr>
        <w:t xml:space="preserve"> 2015 points out the order and grading of the offence by seriousness and how it is unclear even which offences are meant to be more serious. The differences are not always reflected in the sentencing powers. For example, the offence of grievous bodily harm (GBH) under section 20 has the same maximum sentence of 5 years as that of section 47 involving only actual bodily harm (ABH</w:t>
      </w:r>
      <w:proofErr w:type="gramStart"/>
      <w:r>
        <w:rPr>
          <w:rStyle w:val="normaltextrun"/>
          <w:rFonts w:ascii="Calibri" w:hAnsi="Calibri" w:cs="Calibri"/>
        </w:rPr>
        <w:t>)</w:t>
      </w:r>
      <w:r w:rsidR="00D56623">
        <w:rPr>
          <w:rStyle w:val="normaltextrun"/>
          <w:rFonts w:ascii="Calibri" w:hAnsi="Calibri" w:cs="Calibri"/>
        </w:rPr>
        <w:t xml:space="preserve"> </w:t>
      </w:r>
      <w:r>
        <w:rPr>
          <w:rStyle w:val="normaltextrun"/>
          <w:rFonts w:ascii="Calibri" w:hAnsi="Calibri" w:cs="Calibri"/>
        </w:rPr>
        <w:t>.</w:t>
      </w:r>
      <w:proofErr w:type="gramEnd"/>
      <w:r w:rsidR="00D56623">
        <w:rPr>
          <w:rStyle w:val="normaltextrun"/>
          <w:rFonts w:ascii="Calibri" w:hAnsi="Calibri" w:cs="Calibri"/>
        </w:rPr>
        <w:t xml:space="preserve"> </w:t>
      </w:r>
      <w:r>
        <w:rPr>
          <w:rStyle w:val="normaltextrun"/>
          <w:rFonts w:ascii="Calibri" w:hAnsi="Calibri" w:cs="Calibri"/>
        </w:rPr>
        <w:t xml:space="preserve"> The OAPA 1861 also covers irrelevant legislation that is not needed in today’s modern society. An example of this is the offence of assaulting a magistrate or other person in the exercise of his or hers perusing a shipwreck. </w:t>
      </w:r>
      <w:r>
        <w:rPr>
          <w:rStyle w:val="eop"/>
          <w:rFonts w:ascii="Calibri" w:hAnsi="Calibri" w:cs="Calibri"/>
        </w:rPr>
        <w:t> </w:t>
      </w:r>
    </w:p>
    <w:p w14:paraId="74562535" w14:textId="77777777"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7DE671B" w14:textId="77777777"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A262C3C" w14:textId="77777777"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57BC0D4" w14:textId="1436BFB8"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 OAPA 1861 covers grievous bodily harm (GBH) and actual bodily harm (ABH). These offences are covered in section 20 “unlawful and malicious wounding or inflicting grievous bodily harm without intent”, however GBH has two sections that covers this offence section 18 </w:t>
      </w:r>
      <w:r w:rsidR="00EE5A0C">
        <w:rPr>
          <w:rStyle w:val="normaltextrun"/>
          <w:rFonts w:ascii="Calibri" w:hAnsi="Calibri" w:cs="Calibri"/>
        </w:rPr>
        <w:t>“unlawful</w:t>
      </w:r>
      <w:r>
        <w:rPr>
          <w:rStyle w:val="normaltextrun"/>
          <w:rFonts w:ascii="Calibri" w:hAnsi="Calibri" w:cs="Calibri"/>
        </w:rPr>
        <w:t xml:space="preserve"> and malicious wounding or causing GBH with intent to cause GBH”</w:t>
      </w:r>
      <w:r w:rsidR="00875C34">
        <w:rPr>
          <w:rStyle w:val="normaltextrun"/>
          <w:rFonts w:ascii="Calibri" w:hAnsi="Calibri" w:cs="Calibri"/>
        </w:rPr>
        <w:t xml:space="preserve"> </w:t>
      </w:r>
      <w:proofErr w:type="gramStart"/>
      <w:r w:rsidR="00875C34">
        <w:rPr>
          <w:rStyle w:val="normaltextrun"/>
          <w:rFonts w:ascii="Calibri" w:hAnsi="Calibri" w:cs="Calibri"/>
        </w:rPr>
        <w:t>( legislation</w:t>
      </w:r>
      <w:proofErr w:type="gramEnd"/>
      <w:r w:rsidR="00875C34">
        <w:rPr>
          <w:rStyle w:val="normaltextrun"/>
          <w:rFonts w:ascii="Calibri" w:hAnsi="Calibri" w:cs="Calibri"/>
        </w:rPr>
        <w:t xml:space="preserve"> gov </w:t>
      </w:r>
      <w:r w:rsidR="00D42DBE">
        <w:rPr>
          <w:rStyle w:val="normaltextrun"/>
          <w:rFonts w:ascii="Calibri" w:hAnsi="Calibri" w:cs="Calibri"/>
        </w:rPr>
        <w:t>not known)</w:t>
      </w:r>
      <w:r>
        <w:rPr>
          <w:rStyle w:val="normaltextrun"/>
          <w:rFonts w:ascii="Calibri" w:hAnsi="Calibri" w:cs="Calibri"/>
        </w:rPr>
        <w:t xml:space="preserve">. The prosecution must prove under section 20 that the defendant either intended to or foresaw the act and they need to prove section 18 if it was a planned and intended to wound and cause GBH </w:t>
      </w:r>
      <w:proofErr w:type="gramStart"/>
      <w:r>
        <w:rPr>
          <w:rStyle w:val="normaltextrun"/>
          <w:rFonts w:ascii="Calibri" w:hAnsi="Calibri" w:cs="Calibri"/>
        </w:rPr>
        <w:t xml:space="preserve">( </w:t>
      </w:r>
      <w:proofErr w:type="spellStart"/>
      <w:r>
        <w:rPr>
          <w:rStyle w:val="normaltextrun"/>
          <w:rFonts w:ascii="Calibri" w:hAnsi="Calibri" w:cs="Calibri"/>
        </w:rPr>
        <w:t>taylor</w:t>
      </w:r>
      <w:proofErr w:type="spellEnd"/>
      <w:proofErr w:type="gramEnd"/>
      <w:r>
        <w:rPr>
          <w:rStyle w:val="normaltextrun"/>
          <w:rFonts w:ascii="Calibri" w:hAnsi="Calibri" w:cs="Calibri"/>
        </w:rPr>
        <w:t xml:space="preserve"> 2009). Section 18 GBH without </w:t>
      </w:r>
      <w:r w:rsidR="00EE5A0C">
        <w:rPr>
          <w:rStyle w:val="normaltextrun"/>
          <w:rFonts w:ascii="Calibri" w:hAnsi="Calibri" w:cs="Calibri"/>
        </w:rPr>
        <w:t>intent the</w:t>
      </w:r>
      <w:r>
        <w:rPr>
          <w:rStyle w:val="normaltextrun"/>
          <w:rFonts w:ascii="Calibri" w:hAnsi="Calibri" w:cs="Calibri"/>
        </w:rPr>
        <w:t xml:space="preserve"> defendant must me be reckless to commit `GBH without intent, section 20 with intent sentencing is up to 5 years imprisonment however section 18 it could be up to life in prison but this goes off proof and interference as this a more serious off but this goes on the jury </w:t>
      </w:r>
      <w:proofErr w:type="gramStart"/>
      <w:r>
        <w:rPr>
          <w:rStyle w:val="normaltextrun"/>
          <w:rFonts w:ascii="Calibri" w:hAnsi="Calibri" w:cs="Calibri"/>
        </w:rPr>
        <w:t xml:space="preserve">( </w:t>
      </w:r>
      <w:r>
        <w:rPr>
          <w:rStyle w:val="normaltextrun"/>
          <w:rFonts w:ascii="Calibri" w:hAnsi="Calibri" w:cs="Calibri"/>
        </w:rPr>
        <w:lastRenderedPageBreak/>
        <w:t>crown</w:t>
      </w:r>
      <w:proofErr w:type="gramEnd"/>
      <w:r>
        <w:rPr>
          <w:rStyle w:val="normaltextrun"/>
          <w:rFonts w:ascii="Calibri" w:hAnsi="Calibri" w:cs="Calibri"/>
        </w:rPr>
        <w:t xml:space="preserve"> prosecution services, 2022).  </w:t>
      </w:r>
      <w:r>
        <w:rPr>
          <w:rStyle w:val="eop"/>
          <w:rFonts w:ascii="Calibri" w:hAnsi="Calibri" w:cs="Calibri"/>
        </w:rPr>
        <w:t> </w:t>
      </w:r>
      <w:r w:rsidR="0080644D">
        <w:rPr>
          <w:rStyle w:val="eop"/>
          <w:rFonts w:ascii="Calibri" w:hAnsi="Calibri" w:cs="Calibri"/>
        </w:rPr>
        <w:t xml:space="preserve">R v </w:t>
      </w:r>
      <w:proofErr w:type="spellStart"/>
      <w:r w:rsidR="0080644D">
        <w:rPr>
          <w:rStyle w:val="eop"/>
          <w:rFonts w:ascii="Calibri" w:hAnsi="Calibri" w:cs="Calibri"/>
        </w:rPr>
        <w:t>bollom</w:t>
      </w:r>
      <w:proofErr w:type="spellEnd"/>
      <w:r w:rsidR="0080644D">
        <w:rPr>
          <w:rStyle w:val="eop"/>
          <w:rFonts w:ascii="Calibri" w:hAnsi="Calibri" w:cs="Calibri"/>
        </w:rPr>
        <w:t xml:space="preserve"> </w:t>
      </w:r>
      <w:r w:rsidR="001D4956">
        <w:rPr>
          <w:rStyle w:val="eop"/>
          <w:rFonts w:ascii="Calibri" w:hAnsi="Calibri" w:cs="Calibri"/>
        </w:rPr>
        <w:t xml:space="preserve">(2003) in this case </w:t>
      </w:r>
      <w:r w:rsidR="001F3405">
        <w:rPr>
          <w:rStyle w:val="eop"/>
          <w:rFonts w:ascii="Calibri" w:hAnsi="Calibri" w:cs="Calibri"/>
        </w:rPr>
        <w:t xml:space="preserve">defendant </w:t>
      </w:r>
      <w:r w:rsidR="008734E2">
        <w:rPr>
          <w:rStyle w:val="eop"/>
          <w:rFonts w:ascii="Calibri" w:hAnsi="Calibri" w:cs="Calibri"/>
        </w:rPr>
        <w:t xml:space="preserve">inflicted </w:t>
      </w:r>
      <w:r w:rsidR="00D47CD7">
        <w:rPr>
          <w:rStyle w:val="eop"/>
          <w:rFonts w:ascii="Calibri" w:hAnsi="Calibri" w:cs="Calibri"/>
        </w:rPr>
        <w:t xml:space="preserve">injuries upon his partners seventeen month of baby </w:t>
      </w:r>
      <w:r w:rsidR="00EE5A0C">
        <w:rPr>
          <w:rStyle w:val="eop"/>
          <w:rFonts w:ascii="Calibri" w:hAnsi="Calibri" w:cs="Calibri"/>
        </w:rPr>
        <w:t>including</w:t>
      </w:r>
      <w:r w:rsidR="00D47CD7">
        <w:rPr>
          <w:rStyle w:val="eop"/>
          <w:rFonts w:ascii="Calibri" w:hAnsi="Calibri" w:cs="Calibri"/>
        </w:rPr>
        <w:t xml:space="preserve"> cuts and bruises </w:t>
      </w:r>
      <w:r w:rsidR="006C0F8D">
        <w:rPr>
          <w:rStyle w:val="eop"/>
          <w:rFonts w:ascii="Calibri" w:hAnsi="Calibri" w:cs="Calibri"/>
        </w:rPr>
        <w:t xml:space="preserve">however this did not amount to GBH under section </w:t>
      </w:r>
      <w:r w:rsidR="00C36048">
        <w:rPr>
          <w:rStyle w:val="eop"/>
          <w:rFonts w:ascii="Calibri" w:hAnsi="Calibri" w:cs="Calibri"/>
        </w:rPr>
        <w:t xml:space="preserve">20 </w:t>
      </w:r>
      <w:r w:rsidR="00F5719F">
        <w:rPr>
          <w:rStyle w:val="eop"/>
          <w:rFonts w:ascii="Calibri" w:hAnsi="Calibri" w:cs="Calibri"/>
        </w:rPr>
        <w:t xml:space="preserve">but </w:t>
      </w:r>
      <w:r w:rsidR="00593F33">
        <w:rPr>
          <w:rStyle w:val="eop"/>
          <w:rFonts w:ascii="Calibri" w:hAnsi="Calibri" w:cs="Calibri"/>
        </w:rPr>
        <w:t>appealed</w:t>
      </w:r>
      <w:r w:rsidR="00E3670A">
        <w:rPr>
          <w:rStyle w:val="eop"/>
          <w:rFonts w:ascii="Calibri" w:hAnsi="Calibri" w:cs="Calibri"/>
        </w:rPr>
        <w:t xml:space="preserve">, but </w:t>
      </w:r>
      <w:r w:rsidR="00EE5A0C">
        <w:rPr>
          <w:rStyle w:val="eop"/>
          <w:rFonts w:ascii="Calibri" w:hAnsi="Calibri" w:cs="Calibri"/>
        </w:rPr>
        <w:t>this case</w:t>
      </w:r>
      <w:r w:rsidR="00E3670A">
        <w:rPr>
          <w:rStyle w:val="eop"/>
          <w:rFonts w:ascii="Calibri" w:hAnsi="Calibri" w:cs="Calibri"/>
        </w:rPr>
        <w:t xml:space="preserve"> was put under s18 of ABH. </w:t>
      </w:r>
      <w:r w:rsidR="00F35375">
        <w:rPr>
          <w:rStyle w:val="eop"/>
          <w:rFonts w:ascii="Calibri" w:hAnsi="Calibri" w:cs="Calibri"/>
        </w:rPr>
        <w:t xml:space="preserve"> </w:t>
      </w:r>
    </w:p>
    <w:p w14:paraId="37A16659" w14:textId="77777777"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5E03C4C" w14:textId="77777777" w:rsidR="009E37D8" w:rsidRDefault="009E37D8" w:rsidP="009E37D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9E32299" w14:textId="7C5AC1FB" w:rsidR="00593F33" w:rsidRDefault="009E37D8" w:rsidP="009E37D8">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There are many arguments to suggest that the language use in the offence </w:t>
      </w:r>
      <w:r w:rsidR="00EE5A0C">
        <w:rPr>
          <w:rStyle w:val="normaltextrun"/>
          <w:rFonts w:ascii="Calibri" w:hAnsi="Calibri" w:cs="Calibri"/>
        </w:rPr>
        <w:t>against</w:t>
      </w:r>
      <w:r>
        <w:rPr>
          <w:rStyle w:val="normaltextrun"/>
          <w:rFonts w:ascii="Calibri" w:hAnsi="Calibri" w:cs="Calibri"/>
        </w:rPr>
        <w:t xml:space="preserve"> the person is outdated and not used  in everyday life for example some of the words that are used is “ Archaic” and “Imprecise” these words are not used in today’s modern sociality and because this act was created in the Victorian times Law commission (2015) .because of this many offences have been time restricted with only </w:t>
      </w:r>
      <w:r w:rsidR="00593F33">
        <w:rPr>
          <w:rStyle w:val="normaltextrun"/>
          <w:rFonts w:ascii="Calibri" w:hAnsi="Calibri" w:cs="Calibri"/>
        </w:rPr>
        <w:t>judicial</w:t>
      </w:r>
      <w:r>
        <w:rPr>
          <w:rStyle w:val="normaltextrun"/>
          <w:rFonts w:ascii="Calibri" w:hAnsi="Calibri" w:cs="Calibri"/>
        </w:rPr>
        <w:t xml:space="preserve"> interpretation that is </w:t>
      </w:r>
      <w:r w:rsidR="00593F33">
        <w:rPr>
          <w:rStyle w:val="normaltextrun"/>
          <w:rFonts w:ascii="Calibri" w:hAnsi="Calibri" w:cs="Calibri"/>
        </w:rPr>
        <w:t>available</w:t>
      </w:r>
      <w:r>
        <w:rPr>
          <w:rStyle w:val="normaltextrun"/>
          <w:rFonts w:ascii="Calibri" w:hAnsi="Calibri" w:cs="Calibri"/>
        </w:rPr>
        <w:t xml:space="preserve"> to </w:t>
      </w:r>
      <w:r w:rsidR="00593F33">
        <w:rPr>
          <w:rStyle w:val="normaltextrun"/>
          <w:rFonts w:ascii="Calibri" w:hAnsi="Calibri" w:cs="Calibri"/>
        </w:rPr>
        <w:t>tackle</w:t>
      </w:r>
      <w:r>
        <w:rPr>
          <w:rStyle w:val="normaltextrun"/>
          <w:rFonts w:ascii="Calibri" w:hAnsi="Calibri" w:cs="Calibri"/>
        </w:rPr>
        <w:t xml:space="preserve"> this outdate legislation and language because it is very complex language and piece of legislation, there are many people that argue that the language is obscure ( eugenicos,2017)</w:t>
      </w:r>
    </w:p>
    <w:p w14:paraId="49D389DC" w14:textId="77777777" w:rsidR="00593F33" w:rsidRDefault="00593F33" w:rsidP="009E37D8">
      <w:pPr>
        <w:pStyle w:val="paragraph"/>
        <w:spacing w:before="0" w:beforeAutospacing="0" w:after="0" w:afterAutospacing="0"/>
        <w:textAlignment w:val="baseline"/>
        <w:rPr>
          <w:rStyle w:val="normaltextrun"/>
          <w:rFonts w:ascii="Calibri" w:hAnsi="Calibri" w:cs="Calibri"/>
        </w:rPr>
      </w:pPr>
    </w:p>
    <w:p w14:paraId="467612E4" w14:textId="20D56D07" w:rsidR="009E37D8" w:rsidRDefault="009E37D8" w:rsidP="009E37D8">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 xml:space="preserve">. Another problem with offences against the person 1861 is the unclear and distorted </w:t>
      </w:r>
      <w:proofErr w:type="spellStart"/>
      <w:r w:rsidR="00EE5A0C">
        <w:rPr>
          <w:rStyle w:val="normaltextrun"/>
          <w:rFonts w:ascii="Calibri" w:hAnsi="Calibri" w:cs="Calibri"/>
        </w:rPr>
        <w:t>hiarchy</w:t>
      </w:r>
      <w:proofErr w:type="spellEnd"/>
      <w:r w:rsidR="00EE5A0C">
        <w:rPr>
          <w:rStyle w:val="normaltextrun"/>
          <w:rFonts w:ascii="Calibri" w:hAnsi="Calibri" w:cs="Calibri"/>
        </w:rPr>
        <w:t xml:space="preserve"> of</w:t>
      </w:r>
      <w:r>
        <w:rPr>
          <w:rStyle w:val="normaltextrun"/>
          <w:rFonts w:ascii="Calibri" w:hAnsi="Calibri" w:cs="Calibri"/>
        </w:rPr>
        <w:t xml:space="preserve"> offences this is requiring problem with section 20 and section 47 are considered, as section 20 is a more serious crime however they both have the same custodial imprisonment time of five years. HHJ </w:t>
      </w:r>
      <w:proofErr w:type="spellStart"/>
      <w:r>
        <w:rPr>
          <w:rStyle w:val="normaltextrun"/>
          <w:rFonts w:ascii="Calibri" w:hAnsi="Calibri" w:cs="Calibri"/>
        </w:rPr>
        <w:t>Goymor</w:t>
      </w:r>
      <w:proofErr w:type="spellEnd"/>
      <w:r>
        <w:rPr>
          <w:rStyle w:val="normaltextrun"/>
          <w:rFonts w:ascii="Calibri" w:hAnsi="Calibri" w:cs="Calibri"/>
        </w:rPr>
        <w:t xml:space="preserve"> for the council of HM circuit the judges have </w:t>
      </w:r>
      <w:r w:rsidR="00593F33">
        <w:rPr>
          <w:rStyle w:val="normaltextrun"/>
          <w:rFonts w:ascii="Calibri" w:hAnsi="Calibri" w:cs="Calibri"/>
        </w:rPr>
        <w:t>concurred</w:t>
      </w:r>
      <w:r>
        <w:rPr>
          <w:rStyle w:val="normaltextrun"/>
          <w:rFonts w:ascii="Calibri" w:hAnsi="Calibri" w:cs="Calibri"/>
        </w:rPr>
        <w:t xml:space="preserve"> that judges and juries are frequently challenged with the problems of the current law contained that is now over 150 years old, the gaps between lower offence such as </w:t>
      </w:r>
      <w:r w:rsidR="00593F33">
        <w:rPr>
          <w:rStyle w:val="normaltextrun"/>
          <w:rFonts w:ascii="Calibri" w:hAnsi="Calibri" w:cs="Calibri"/>
        </w:rPr>
        <w:t>assault</w:t>
      </w:r>
      <w:r>
        <w:rPr>
          <w:rStyle w:val="normaltextrun"/>
          <w:rFonts w:ascii="Calibri" w:hAnsi="Calibri" w:cs="Calibri"/>
        </w:rPr>
        <w:t xml:space="preserve"> that the imprisonment time is six month sentence, then with ABH which has a max sentence of 5 years this has caused of lot of confusion among prosecutors who decides on what level the offence is </w:t>
      </w:r>
      <w:r>
        <w:rPr>
          <w:rStyle w:val="eop"/>
          <w:rFonts w:ascii="Calibri" w:hAnsi="Calibri" w:cs="Calibri"/>
        </w:rPr>
        <w:t> </w:t>
      </w:r>
      <w:r w:rsidR="00D465C3">
        <w:rPr>
          <w:rStyle w:val="eop"/>
          <w:rFonts w:ascii="Calibri" w:hAnsi="Calibri" w:cs="Calibri"/>
        </w:rPr>
        <w:t xml:space="preserve">and based of the injury </w:t>
      </w:r>
      <w:r w:rsidR="00AD1C99">
        <w:rPr>
          <w:rStyle w:val="eop"/>
          <w:rFonts w:ascii="Calibri" w:hAnsi="Calibri" w:cs="Calibri"/>
        </w:rPr>
        <w:t>to charge for a lesser offence</w:t>
      </w:r>
      <w:r w:rsidR="00DD19C3">
        <w:rPr>
          <w:rStyle w:val="eop"/>
          <w:rFonts w:ascii="Calibri" w:hAnsi="Calibri" w:cs="Calibri"/>
        </w:rPr>
        <w:t xml:space="preserve">, this ensures that it </w:t>
      </w:r>
      <w:r w:rsidR="004772B6">
        <w:rPr>
          <w:rStyle w:val="eop"/>
          <w:rFonts w:ascii="Calibri" w:hAnsi="Calibri" w:cs="Calibri"/>
        </w:rPr>
        <w:t>is cheaper</w:t>
      </w:r>
      <w:r w:rsidR="00691926">
        <w:rPr>
          <w:rStyle w:val="eop"/>
          <w:rFonts w:ascii="Calibri" w:hAnsi="Calibri" w:cs="Calibri"/>
        </w:rPr>
        <w:t xml:space="preserve"> and quicker </w:t>
      </w:r>
      <w:r w:rsidR="00B87F30">
        <w:rPr>
          <w:rStyle w:val="eop"/>
          <w:rFonts w:ascii="Calibri" w:hAnsi="Calibri" w:cs="Calibri"/>
        </w:rPr>
        <w:t xml:space="preserve">court trial but, if the </w:t>
      </w:r>
      <w:r w:rsidR="00661AC7">
        <w:rPr>
          <w:rStyle w:val="eop"/>
          <w:rFonts w:ascii="Calibri" w:hAnsi="Calibri" w:cs="Calibri"/>
        </w:rPr>
        <w:t xml:space="preserve">offence </w:t>
      </w:r>
      <w:r w:rsidR="00496C13">
        <w:rPr>
          <w:rStyle w:val="eop"/>
          <w:rFonts w:ascii="Calibri" w:hAnsi="Calibri" w:cs="Calibri"/>
        </w:rPr>
        <w:t xml:space="preserve">has caused any </w:t>
      </w:r>
      <w:r w:rsidR="00593F33">
        <w:rPr>
          <w:rStyle w:val="eop"/>
          <w:rFonts w:ascii="Calibri" w:hAnsi="Calibri" w:cs="Calibri"/>
        </w:rPr>
        <w:t>injury’s</w:t>
      </w:r>
      <w:r w:rsidR="00496C13">
        <w:rPr>
          <w:rStyle w:val="eop"/>
          <w:rFonts w:ascii="Calibri" w:hAnsi="Calibri" w:cs="Calibri"/>
        </w:rPr>
        <w:t xml:space="preserve"> </w:t>
      </w:r>
      <w:r w:rsidR="00CB4FFA">
        <w:rPr>
          <w:rStyle w:val="eop"/>
          <w:rFonts w:ascii="Calibri" w:hAnsi="Calibri" w:cs="Calibri"/>
        </w:rPr>
        <w:t xml:space="preserve">this might be inappropriate </w:t>
      </w:r>
      <w:r w:rsidR="004354AA">
        <w:rPr>
          <w:rStyle w:val="eop"/>
          <w:rFonts w:ascii="Calibri" w:hAnsi="Calibri" w:cs="Calibri"/>
        </w:rPr>
        <w:t xml:space="preserve">and therefore the </w:t>
      </w:r>
      <w:r w:rsidR="00EE5A0C">
        <w:rPr>
          <w:rStyle w:val="eop"/>
          <w:rFonts w:ascii="Calibri" w:hAnsi="Calibri" w:cs="Calibri"/>
        </w:rPr>
        <w:t>prosecution</w:t>
      </w:r>
      <w:r w:rsidR="004354AA">
        <w:rPr>
          <w:rStyle w:val="eop"/>
          <w:rFonts w:ascii="Calibri" w:hAnsi="Calibri" w:cs="Calibri"/>
        </w:rPr>
        <w:t xml:space="preserve"> should charge </w:t>
      </w:r>
      <w:r w:rsidR="00B179E2">
        <w:rPr>
          <w:rStyle w:val="eop"/>
          <w:rFonts w:ascii="Calibri" w:hAnsi="Calibri" w:cs="Calibri"/>
        </w:rPr>
        <w:t xml:space="preserve">for an offence that is </w:t>
      </w:r>
      <w:r w:rsidR="00593F33">
        <w:rPr>
          <w:rStyle w:val="eop"/>
          <w:rFonts w:ascii="Calibri" w:hAnsi="Calibri" w:cs="Calibri"/>
        </w:rPr>
        <w:t>suitable</w:t>
      </w:r>
      <w:r w:rsidR="00B179E2">
        <w:rPr>
          <w:rStyle w:val="eop"/>
          <w:rFonts w:ascii="Calibri" w:hAnsi="Calibri" w:cs="Calibri"/>
        </w:rPr>
        <w:t xml:space="preserve"> for the harm that was </w:t>
      </w:r>
      <w:r w:rsidR="00593F33">
        <w:rPr>
          <w:rStyle w:val="eop"/>
          <w:rFonts w:ascii="Calibri" w:hAnsi="Calibri" w:cs="Calibri"/>
        </w:rPr>
        <w:t>caused. However</w:t>
      </w:r>
      <w:r w:rsidR="00636FD4">
        <w:rPr>
          <w:rStyle w:val="eop"/>
          <w:rFonts w:ascii="Calibri" w:hAnsi="Calibri" w:cs="Calibri"/>
        </w:rPr>
        <w:t xml:space="preserve"> </w:t>
      </w:r>
      <w:r w:rsidR="00CA0DF8">
        <w:rPr>
          <w:rStyle w:val="eop"/>
          <w:rFonts w:ascii="Calibri" w:hAnsi="Calibri" w:cs="Calibri"/>
        </w:rPr>
        <w:t>(</w:t>
      </w:r>
      <w:r w:rsidR="00EE5A0C">
        <w:rPr>
          <w:rStyle w:val="eop"/>
          <w:rFonts w:ascii="Calibri" w:hAnsi="Calibri" w:cs="Calibri"/>
        </w:rPr>
        <w:t>Gardner, not</w:t>
      </w:r>
      <w:r w:rsidR="00B30BB8">
        <w:rPr>
          <w:rStyle w:val="eop"/>
          <w:rFonts w:ascii="Calibri" w:hAnsi="Calibri" w:cs="Calibri"/>
        </w:rPr>
        <w:t xml:space="preserve"> known</w:t>
      </w:r>
      <w:r w:rsidR="00CA0DF8">
        <w:rPr>
          <w:rStyle w:val="eop"/>
          <w:rFonts w:ascii="Calibri" w:hAnsi="Calibri" w:cs="Calibri"/>
        </w:rPr>
        <w:t>)</w:t>
      </w:r>
      <w:r w:rsidR="00B30BB8">
        <w:rPr>
          <w:rStyle w:val="eop"/>
          <w:rFonts w:ascii="Calibri" w:hAnsi="Calibri" w:cs="Calibri"/>
        </w:rPr>
        <w:t xml:space="preserve"> </w:t>
      </w:r>
      <w:r w:rsidR="00593F33">
        <w:rPr>
          <w:rStyle w:val="eop"/>
          <w:rFonts w:ascii="Calibri" w:hAnsi="Calibri" w:cs="Calibri"/>
        </w:rPr>
        <w:t>believes</w:t>
      </w:r>
      <w:r w:rsidR="00636FD4">
        <w:rPr>
          <w:rStyle w:val="eop"/>
          <w:rFonts w:ascii="Calibri" w:hAnsi="Calibri" w:cs="Calibri"/>
        </w:rPr>
        <w:t xml:space="preserve"> there has also been a </w:t>
      </w:r>
      <w:r w:rsidR="00593F33">
        <w:rPr>
          <w:rStyle w:val="eop"/>
          <w:rFonts w:ascii="Calibri" w:hAnsi="Calibri" w:cs="Calibri"/>
        </w:rPr>
        <w:t>failure</w:t>
      </w:r>
      <w:r w:rsidR="00636FD4">
        <w:rPr>
          <w:rStyle w:val="eop"/>
          <w:rFonts w:ascii="Calibri" w:hAnsi="Calibri" w:cs="Calibri"/>
        </w:rPr>
        <w:t xml:space="preserve"> to </w:t>
      </w:r>
      <w:r w:rsidR="003070FB">
        <w:rPr>
          <w:rStyle w:val="eop"/>
          <w:rFonts w:ascii="Calibri" w:hAnsi="Calibri" w:cs="Calibri"/>
        </w:rPr>
        <w:t xml:space="preserve">the grading of </w:t>
      </w:r>
      <w:r w:rsidR="00593F33">
        <w:rPr>
          <w:rStyle w:val="eop"/>
          <w:rFonts w:ascii="Calibri" w:hAnsi="Calibri" w:cs="Calibri"/>
        </w:rPr>
        <w:t>seriousness</w:t>
      </w:r>
      <w:r w:rsidR="003070FB">
        <w:rPr>
          <w:rStyle w:val="eop"/>
          <w:rFonts w:ascii="Calibri" w:hAnsi="Calibri" w:cs="Calibri"/>
        </w:rPr>
        <w:t xml:space="preserve"> off offences </w:t>
      </w:r>
      <w:r w:rsidR="00A4458E">
        <w:rPr>
          <w:rStyle w:val="eop"/>
          <w:rFonts w:ascii="Calibri" w:hAnsi="Calibri" w:cs="Calibri"/>
        </w:rPr>
        <w:t>over the</w:t>
      </w:r>
      <w:r w:rsidR="00C9043D">
        <w:rPr>
          <w:rStyle w:val="eop"/>
          <w:rFonts w:ascii="Calibri" w:hAnsi="Calibri" w:cs="Calibri"/>
        </w:rPr>
        <w:t xml:space="preserve"> into the actual definition of the offences and organisation</w:t>
      </w:r>
      <w:r w:rsidR="004946D9">
        <w:rPr>
          <w:rStyle w:val="eop"/>
          <w:rFonts w:ascii="Calibri" w:hAnsi="Calibri" w:cs="Calibri"/>
        </w:rPr>
        <w:t xml:space="preserve"> and belies that section 18 should be </w:t>
      </w:r>
      <w:r w:rsidR="003D427B">
        <w:rPr>
          <w:rStyle w:val="eop"/>
          <w:rFonts w:ascii="Calibri" w:hAnsi="Calibri" w:cs="Calibri"/>
        </w:rPr>
        <w:t xml:space="preserve">regarded in substance as well as an aggravated version of section 20 </w:t>
      </w:r>
      <w:r w:rsidR="00CA0DF8">
        <w:rPr>
          <w:rStyle w:val="eop"/>
          <w:rFonts w:ascii="Calibri" w:hAnsi="Calibri" w:cs="Calibri"/>
        </w:rPr>
        <w:t xml:space="preserve">but there are no different between the two </w:t>
      </w:r>
      <w:r w:rsidR="00054939">
        <w:rPr>
          <w:rStyle w:val="eop"/>
          <w:rFonts w:ascii="Calibri" w:hAnsi="Calibri" w:cs="Calibri"/>
        </w:rPr>
        <w:t>and section 47the difference is the seriousness of the offences</w:t>
      </w:r>
      <w:r w:rsidR="00B30BB8">
        <w:rPr>
          <w:rStyle w:val="eop"/>
          <w:rFonts w:ascii="Calibri" w:hAnsi="Calibri" w:cs="Calibri"/>
        </w:rPr>
        <w:t>.</w:t>
      </w:r>
      <w:r w:rsidR="00054939">
        <w:rPr>
          <w:rStyle w:val="eop"/>
          <w:rFonts w:ascii="Calibri" w:hAnsi="Calibri" w:cs="Calibri"/>
        </w:rPr>
        <w:t xml:space="preserve"> </w:t>
      </w:r>
    </w:p>
    <w:p w14:paraId="24C6F243" w14:textId="77777777" w:rsidR="007C726C" w:rsidRDefault="007C726C" w:rsidP="009E37D8">
      <w:pPr>
        <w:pStyle w:val="paragraph"/>
        <w:spacing w:before="0" w:beforeAutospacing="0" w:after="0" w:afterAutospacing="0"/>
        <w:textAlignment w:val="baseline"/>
        <w:rPr>
          <w:rStyle w:val="eop"/>
          <w:rFonts w:ascii="Calibri" w:hAnsi="Calibri" w:cs="Calibri"/>
        </w:rPr>
      </w:pPr>
    </w:p>
    <w:p w14:paraId="21FEA73A" w14:textId="77777777" w:rsidR="007C726C" w:rsidRDefault="007C726C" w:rsidP="009E37D8">
      <w:pPr>
        <w:pStyle w:val="paragraph"/>
        <w:spacing w:before="0" w:beforeAutospacing="0" w:after="0" w:afterAutospacing="0"/>
        <w:textAlignment w:val="baseline"/>
        <w:rPr>
          <w:rStyle w:val="eop"/>
          <w:rFonts w:ascii="Calibri" w:hAnsi="Calibri" w:cs="Calibri"/>
        </w:rPr>
      </w:pPr>
    </w:p>
    <w:p w14:paraId="51FC0370" w14:textId="75568690" w:rsidR="007C726C" w:rsidRDefault="00231044" w:rsidP="009E37D8">
      <w:pPr>
        <w:pStyle w:val="paragraph"/>
        <w:spacing w:before="0" w:beforeAutospacing="0" w:after="0" w:afterAutospacing="0"/>
        <w:textAlignment w:val="baseline"/>
        <w:rPr>
          <w:rStyle w:val="eop"/>
          <w:rFonts w:ascii="Calibri" w:hAnsi="Calibri" w:cs="Calibri"/>
        </w:rPr>
      </w:pPr>
      <w:r>
        <w:rPr>
          <w:rStyle w:val="eop"/>
          <w:rFonts w:ascii="Calibri" w:hAnsi="Calibri" w:cs="Calibri"/>
        </w:rPr>
        <w:t xml:space="preserve">Assault </w:t>
      </w:r>
      <w:r w:rsidR="008A59DA">
        <w:rPr>
          <w:rStyle w:val="eop"/>
          <w:rFonts w:ascii="Calibri" w:hAnsi="Calibri" w:cs="Calibri"/>
        </w:rPr>
        <w:t xml:space="preserve">and battery </w:t>
      </w:r>
      <w:r w:rsidR="00D85B1E">
        <w:rPr>
          <w:rStyle w:val="eop"/>
          <w:rFonts w:ascii="Calibri" w:hAnsi="Calibri" w:cs="Calibri"/>
        </w:rPr>
        <w:t>are</w:t>
      </w:r>
      <w:r w:rsidR="008A59DA">
        <w:rPr>
          <w:rStyle w:val="eop"/>
          <w:rFonts w:ascii="Calibri" w:hAnsi="Calibri" w:cs="Calibri"/>
        </w:rPr>
        <w:t xml:space="preserve"> covered under the offence against the person act </w:t>
      </w:r>
      <w:r w:rsidR="00EE5A0C">
        <w:rPr>
          <w:rStyle w:val="eop"/>
          <w:rFonts w:ascii="Calibri" w:hAnsi="Calibri" w:cs="Calibri"/>
        </w:rPr>
        <w:t>1861.</w:t>
      </w:r>
    </w:p>
    <w:p w14:paraId="50B57E57" w14:textId="1B6FD32B" w:rsidR="00077AAB" w:rsidRDefault="008A59DA" w:rsidP="009E37D8">
      <w:pPr>
        <w:pStyle w:val="paragraph"/>
        <w:spacing w:before="0" w:beforeAutospacing="0" w:after="0" w:afterAutospacing="0"/>
        <w:textAlignment w:val="baseline"/>
        <w:rPr>
          <w:rStyle w:val="eop"/>
          <w:rFonts w:ascii="Calibri" w:hAnsi="Calibri" w:cs="Calibri"/>
        </w:rPr>
      </w:pPr>
      <w:r>
        <w:rPr>
          <w:rStyle w:val="eop"/>
          <w:rFonts w:ascii="Calibri" w:hAnsi="Calibri" w:cs="Calibri"/>
        </w:rPr>
        <w:t xml:space="preserve"> </w:t>
      </w:r>
      <w:r w:rsidR="007D55C3">
        <w:rPr>
          <w:rStyle w:val="eop"/>
          <w:rFonts w:ascii="Calibri" w:hAnsi="Calibri" w:cs="Calibri"/>
        </w:rPr>
        <w:t xml:space="preserve"> These are two very </w:t>
      </w:r>
      <w:r w:rsidR="00EE5A0C">
        <w:rPr>
          <w:rStyle w:val="eop"/>
          <w:rFonts w:ascii="Calibri" w:hAnsi="Calibri" w:cs="Calibri"/>
        </w:rPr>
        <w:t xml:space="preserve">dissent </w:t>
      </w:r>
      <w:r w:rsidR="007D55C3">
        <w:rPr>
          <w:rStyle w:val="eop"/>
          <w:rFonts w:ascii="Calibri" w:hAnsi="Calibri" w:cs="Calibri"/>
        </w:rPr>
        <w:t xml:space="preserve">offences </w:t>
      </w:r>
      <w:r w:rsidR="006D4D85">
        <w:rPr>
          <w:rStyle w:val="eop"/>
          <w:rFonts w:ascii="Calibri" w:hAnsi="Calibri" w:cs="Calibri"/>
        </w:rPr>
        <w:t xml:space="preserve">and their </w:t>
      </w:r>
      <w:r w:rsidR="00D85B1E">
        <w:rPr>
          <w:rStyle w:val="eop"/>
          <w:rFonts w:ascii="Calibri" w:hAnsi="Calibri" w:cs="Calibri"/>
        </w:rPr>
        <w:t>separate</w:t>
      </w:r>
      <w:r w:rsidR="006D4D85">
        <w:rPr>
          <w:rStyle w:val="eop"/>
          <w:rFonts w:ascii="Calibri" w:hAnsi="Calibri" w:cs="Calibri"/>
        </w:rPr>
        <w:t xml:space="preserve"> </w:t>
      </w:r>
      <w:r w:rsidR="00D85B1E">
        <w:rPr>
          <w:rStyle w:val="eop"/>
          <w:rFonts w:ascii="Calibri" w:hAnsi="Calibri" w:cs="Calibri"/>
        </w:rPr>
        <w:t>existence</w:t>
      </w:r>
      <w:r w:rsidR="00382025">
        <w:rPr>
          <w:rStyle w:val="eop"/>
          <w:rFonts w:ascii="Calibri" w:hAnsi="Calibri" w:cs="Calibri"/>
        </w:rPr>
        <w:t xml:space="preserve"> but</w:t>
      </w:r>
      <w:r w:rsidR="00C126E3">
        <w:rPr>
          <w:rStyle w:val="eop"/>
          <w:rFonts w:ascii="Calibri" w:hAnsi="Calibri" w:cs="Calibri"/>
        </w:rPr>
        <w:t xml:space="preserve"> now is an sta</w:t>
      </w:r>
      <w:r w:rsidR="00EE5A0C">
        <w:rPr>
          <w:rStyle w:val="eop"/>
          <w:rFonts w:ascii="Calibri" w:hAnsi="Calibri" w:cs="Calibri"/>
        </w:rPr>
        <w:t xml:space="preserve">tutory </w:t>
      </w:r>
      <w:r w:rsidR="00C126E3">
        <w:rPr>
          <w:rStyle w:val="eop"/>
          <w:rFonts w:ascii="Calibri" w:hAnsi="Calibri" w:cs="Calibri"/>
        </w:rPr>
        <w:t xml:space="preserve">offence this has been confirmed </w:t>
      </w:r>
      <w:r w:rsidR="00231044">
        <w:rPr>
          <w:rStyle w:val="eop"/>
          <w:rFonts w:ascii="Calibri" w:hAnsi="Calibri" w:cs="Calibri"/>
        </w:rPr>
        <w:t xml:space="preserve">by section 39 of the criminal justice act 1988 </w:t>
      </w:r>
      <w:r w:rsidR="00E2480E">
        <w:rPr>
          <w:rStyle w:val="eop"/>
          <w:rFonts w:ascii="Calibri" w:hAnsi="Calibri" w:cs="Calibri"/>
        </w:rPr>
        <w:t xml:space="preserve">this </w:t>
      </w:r>
      <w:r w:rsidR="005E59B1">
        <w:rPr>
          <w:rStyle w:val="eop"/>
          <w:rFonts w:ascii="Calibri" w:hAnsi="Calibri" w:cs="Calibri"/>
        </w:rPr>
        <w:t xml:space="preserve">act offers a more simple terms of the </w:t>
      </w:r>
      <w:r w:rsidR="00AB2BD4">
        <w:rPr>
          <w:rStyle w:val="eop"/>
          <w:rFonts w:ascii="Calibri" w:hAnsi="Calibri" w:cs="Calibri"/>
        </w:rPr>
        <w:t xml:space="preserve">law and replaces complex provisions of the offenses </w:t>
      </w:r>
      <w:r w:rsidR="007D6103">
        <w:rPr>
          <w:rStyle w:val="eop"/>
          <w:rFonts w:ascii="Calibri" w:hAnsi="Calibri" w:cs="Calibri"/>
        </w:rPr>
        <w:t>against</w:t>
      </w:r>
      <w:r w:rsidR="00171D2D">
        <w:rPr>
          <w:rStyle w:val="eop"/>
          <w:rFonts w:ascii="Calibri" w:hAnsi="Calibri" w:cs="Calibri"/>
        </w:rPr>
        <w:t xml:space="preserve"> the persons act</w:t>
      </w:r>
      <w:r w:rsidR="00C102D4">
        <w:rPr>
          <w:rStyle w:val="eop"/>
          <w:rFonts w:ascii="Calibri" w:hAnsi="Calibri" w:cs="Calibri"/>
        </w:rPr>
        <w:t xml:space="preserve">, the courts </w:t>
      </w:r>
      <w:r w:rsidR="00A80BCE">
        <w:rPr>
          <w:rStyle w:val="eop"/>
          <w:rFonts w:ascii="Calibri" w:hAnsi="Calibri" w:cs="Calibri"/>
        </w:rPr>
        <w:t xml:space="preserve">face massive </w:t>
      </w:r>
      <w:r w:rsidR="00D85B1E">
        <w:rPr>
          <w:rStyle w:val="eop"/>
          <w:rFonts w:ascii="Calibri" w:hAnsi="Calibri" w:cs="Calibri"/>
        </w:rPr>
        <w:t>challenges</w:t>
      </w:r>
      <w:r w:rsidR="000A3393">
        <w:rPr>
          <w:rStyle w:val="eop"/>
          <w:rFonts w:ascii="Calibri" w:hAnsi="Calibri" w:cs="Calibri"/>
        </w:rPr>
        <w:t xml:space="preserve"> to the way </w:t>
      </w:r>
      <w:r w:rsidR="001B172B">
        <w:rPr>
          <w:rStyle w:val="eop"/>
          <w:rFonts w:ascii="Calibri" w:hAnsi="Calibri" w:cs="Calibri"/>
        </w:rPr>
        <w:t xml:space="preserve">that charges </w:t>
      </w:r>
      <w:r w:rsidR="001E51EE">
        <w:rPr>
          <w:rStyle w:val="eop"/>
          <w:rFonts w:ascii="Calibri" w:hAnsi="Calibri" w:cs="Calibri"/>
        </w:rPr>
        <w:t xml:space="preserve">are described </w:t>
      </w:r>
      <w:r w:rsidR="00C75FF8">
        <w:rPr>
          <w:rStyle w:val="eop"/>
          <w:rFonts w:ascii="Calibri" w:hAnsi="Calibri" w:cs="Calibri"/>
        </w:rPr>
        <w:t xml:space="preserve">it would be clearer for all concerned in the </w:t>
      </w:r>
      <w:r w:rsidR="00593F33">
        <w:rPr>
          <w:rStyle w:val="eop"/>
          <w:rFonts w:ascii="Calibri" w:hAnsi="Calibri" w:cs="Calibri"/>
        </w:rPr>
        <w:t>prosecution</w:t>
      </w:r>
      <w:r w:rsidR="00C75FF8">
        <w:rPr>
          <w:rStyle w:val="eop"/>
          <w:rFonts w:ascii="Calibri" w:hAnsi="Calibri" w:cs="Calibri"/>
        </w:rPr>
        <w:t xml:space="preserve"> </w:t>
      </w:r>
      <w:r w:rsidR="0053055F">
        <w:rPr>
          <w:rStyle w:val="eop"/>
          <w:rFonts w:ascii="Calibri" w:hAnsi="Calibri" w:cs="Calibri"/>
        </w:rPr>
        <w:t xml:space="preserve">if the term </w:t>
      </w:r>
      <w:r w:rsidR="00EE5A0C">
        <w:rPr>
          <w:rStyle w:val="eop"/>
          <w:rFonts w:ascii="Calibri" w:hAnsi="Calibri" w:cs="Calibri"/>
        </w:rPr>
        <w:t>assault</w:t>
      </w:r>
      <w:r w:rsidR="0053055F">
        <w:rPr>
          <w:rStyle w:val="eop"/>
          <w:rFonts w:ascii="Calibri" w:hAnsi="Calibri" w:cs="Calibri"/>
        </w:rPr>
        <w:t xml:space="preserve"> was only used to that offence </w:t>
      </w:r>
      <w:r w:rsidR="00603F52">
        <w:rPr>
          <w:rStyle w:val="eop"/>
          <w:rFonts w:ascii="Calibri" w:hAnsi="Calibri" w:cs="Calibri"/>
        </w:rPr>
        <w:t xml:space="preserve">and not a term that </w:t>
      </w:r>
      <w:r w:rsidR="00D85B1E">
        <w:rPr>
          <w:rStyle w:val="eop"/>
          <w:rFonts w:ascii="Calibri" w:hAnsi="Calibri" w:cs="Calibri"/>
        </w:rPr>
        <w:t>refers</w:t>
      </w:r>
      <w:r w:rsidR="00603F52">
        <w:rPr>
          <w:rStyle w:val="eop"/>
          <w:rFonts w:ascii="Calibri" w:hAnsi="Calibri" w:cs="Calibri"/>
        </w:rPr>
        <w:t xml:space="preserve"> to both </w:t>
      </w:r>
      <w:r w:rsidR="00D85B1E">
        <w:rPr>
          <w:rStyle w:val="eop"/>
          <w:rFonts w:ascii="Calibri" w:hAnsi="Calibri" w:cs="Calibri"/>
        </w:rPr>
        <w:t>assault</w:t>
      </w:r>
      <w:r w:rsidR="00E2515F">
        <w:rPr>
          <w:rStyle w:val="eop"/>
          <w:rFonts w:ascii="Calibri" w:hAnsi="Calibri" w:cs="Calibri"/>
        </w:rPr>
        <w:t xml:space="preserve"> and battery </w:t>
      </w:r>
      <w:r w:rsidR="00504E6C">
        <w:rPr>
          <w:rStyle w:val="eop"/>
          <w:rFonts w:ascii="Calibri" w:hAnsi="Calibri" w:cs="Calibri"/>
        </w:rPr>
        <w:t>R( Ward) v</w:t>
      </w:r>
      <w:r w:rsidR="00283CFC">
        <w:rPr>
          <w:rStyle w:val="eop"/>
          <w:rFonts w:ascii="Calibri" w:hAnsi="Calibri" w:cs="Calibri"/>
        </w:rPr>
        <w:t xml:space="preserve"> black county </w:t>
      </w:r>
      <w:r w:rsidR="00D85B1E">
        <w:rPr>
          <w:rStyle w:val="eop"/>
          <w:rFonts w:ascii="Calibri" w:hAnsi="Calibri" w:cs="Calibri"/>
        </w:rPr>
        <w:t>magistrates</w:t>
      </w:r>
      <w:r w:rsidR="00283CFC">
        <w:rPr>
          <w:rStyle w:val="eop"/>
          <w:rFonts w:ascii="Calibri" w:hAnsi="Calibri" w:cs="Calibri"/>
        </w:rPr>
        <w:t xml:space="preserve"> court </w:t>
      </w:r>
      <w:r w:rsidR="006B714E">
        <w:rPr>
          <w:rStyle w:val="eop"/>
          <w:rFonts w:ascii="Calibri" w:hAnsi="Calibri" w:cs="Calibri"/>
        </w:rPr>
        <w:t xml:space="preserve">(2020). </w:t>
      </w:r>
      <w:r w:rsidR="00FB2B42">
        <w:rPr>
          <w:rStyle w:val="eop"/>
          <w:rFonts w:ascii="Calibri" w:hAnsi="Calibri" w:cs="Calibri"/>
        </w:rPr>
        <w:t xml:space="preserve">However the </w:t>
      </w:r>
      <w:r w:rsidR="00D85B1E">
        <w:rPr>
          <w:rStyle w:val="eop"/>
          <w:rFonts w:ascii="Calibri" w:hAnsi="Calibri" w:cs="Calibri"/>
        </w:rPr>
        <w:t>failure</w:t>
      </w:r>
      <w:r w:rsidR="00FB2B42">
        <w:rPr>
          <w:rStyle w:val="eop"/>
          <w:rFonts w:ascii="Calibri" w:hAnsi="Calibri" w:cs="Calibri"/>
        </w:rPr>
        <w:t xml:space="preserve"> to </w:t>
      </w:r>
      <w:r w:rsidR="0086567D">
        <w:rPr>
          <w:rStyle w:val="eop"/>
          <w:rFonts w:ascii="Calibri" w:hAnsi="Calibri" w:cs="Calibri"/>
        </w:rPr>
        <w:t xml:space="preserve">distinguish </w:t>
      </w:r>
      <w:r w:rsidR="00D85B1E">
        <w:rPr>
          <w:rStyle w:val="eop"/>
          <w:rFonts w:ascii="Calibri" w:hAnsi="Calibri" w:cs="Calibri"/>
        </w:rPr>
        <w:t>assault</w:t>
      </w:r>
      <w:r w:rsidR="0086567D">
        <w:rPr>
          <w:rStyle w:val="eop"/>
          <w:rFonts w:ascii="Calibri" w:hAnsi="Calibri" w:cs="Calibri"/>
        </w:rPr>
        <w:t xml:space="preserve"> and battery has </w:t>
      </w:r>
      <w:r w:rsidR="00EE5A0C">
        <w:rPr>
          <w:rStyle w:val="eop"/>
          <w:rFonts w:ascii="Calibri" w:hAnsi="Calibri" w:cs="Calibri"/>
        </w:rPr>
        <w:t>repercussion</w:t>
      </w:r>
      <w:r w:rsidR="0086567D">
        <w:rPr>
          <w:rStyle w:val="eop"/>
          <w:rFonts w:ascii="Calibri" w:hAnsi="Calibri" w:cs="Calibri"/>
        </w:rPr>
        <w:t xml:space="preserve"> </w:t>
      </w:r>
      <w:r w:rsidR="00EF51D1">
        <w:rPr>
          <w:rStyle w:val="eop"/>
          <w:rFonts w:ascii="Calibri" w:hAnsi="Calibri" w:cs="Calibri"/>
        </w:rPr>
        <w:t xml:space="preserve">for </w:t>
      </w:r>
      <w:r w:rsidR="00D85B1E">
        <w:rPr>
          <w:rStyle w:val="eop"/>
          <w:rFonts w:ascii="Calibri" w:hAnsi="Calibri" w:cs="Calibri"/>
        </w:rPr>
        <w:t>aggravated</w:t>
      </w:r>
      <w:r w:rsidR="00EF51D1">
        <w:rPr>
          <w:rStyle w:val="eop"/>
          <w:rFonts w:ascii="Calibri" w:hAnsi="Calibri" w:cs="Calibri"/>
        </w:rPr>
        <w:t xml:space="preserve"> </w:t>
      </w:r>
      <w:r w:rsidR="00187FBA">
        <w:rPr>
          <w:rStyle w:val="eop"/>
          <w:rFonts w:ascii="Calibri" w:hAnsi="Calibri" w:cs="Calibri"/>
        </w:rPr>
        <w:t xml:space="preserve">offences </w:t>
      </w:r>
      <w:r w:rsidR="00485E7C">
        <w:rPr>
          <w:rStyle w:val="eop"/>
          <w:rFonts w:ascii="Calibri" w:hAnsi="Calibri" w:cs="Calibri"/>
        </w:rPr>
        <w:t>whic</w:t>
      </w:r>
      <w:r w:rsidR="00356A40">
        <w:rPr>
          <w:rStyle w:val="eop"/>
          <w:rFonts w:ascii="Calibri" w:hAnsi="Calibri" w:cs="Calibri"/>
        </w:rPr>
        <w:t xml:space="preserve">h is dependant of proof for </w:t>
      </w:r>
      <w:r w:rsidR="00593F33">
        <w:rPr>
          <w:rStyle w:val="eop"/>
          <w:rFonts w:ascii="Calibri" w:hAnsi="Calibri" w:cs="Calibri"/>
        </w:rPr>
        <w:t>assault</w:t>
      </w:r>
      <w:r w:rsidR="00356A40">
        <w:rPr>
          <w:rStyle w:val="eop"/>
          <w:rFonts w:ascii="Calibri" w:hAnsi="Calibri" w:cs="Calibri"/>
        </w:rPr>
        <w:t xml:space="preserve"> </w:t>
      </w:r>
      <w:r w:rsidR="00F40C3B">
        <w:rPr>
          <w:rStyle w:val="eop"/>
          <w:rFonts w:ascii="Calibri" w:hAnsi="Calibri" w:cs="Calibri"/>
        </w:rPr>
        <w:t>or battery</w:t>
      </w:r>
      <w:r w:rsidR="00DC42DD">
        <w:rPr>
          <w:rStyle w:val="eop"/>
          <w:rFonts w:ascii="Calibri" w:hAnsi="Calibri" w:cs="Calibri"/>
        </w:rPr>
        <w:t>, considering t</w:t>
      </w:r>
      <w:r w:rsidR="00813CDC">
        <w:rPr>
          <w:rStyle w:val="eop"/>
          <w:rFonts w:ascii="Calibri" w:hAnsi="Calibri" w:cs="Calibri"/>
        </w:rPr>
        <w:t xml:space="preserve">he offence under section 47 </w:t>
      </w:r>
      <w:r w:rsidR="003761F2">
        <w:rPr>
          <w:rStyle w:val="eop"/>
          <w:rFonts w:ascii="Calibri" w:hAnsi="Calibri" w:cs="Calibri"/>
        </w:rPr>
        <w:t>of the O</w:t>
      </w:r>
      <w:r w:rsidR="00883A8E">
        <w:rPr>
          <w:rStyle w:val="eop"/>
          <w:rFonts w:ascii="Calibri" w:hAnsi="Calibri" w:cs="Calibri"/>
        </w:rPr>
        <w:t xml:space="preserve">APA 1861 “ whoever </w:t>
      </w:r>
      <w:r w:rsidR="007D6E12">
        <w:rPr>
          <w:rStyle w:val="eop"/>
          <w:rFonts w:ascii="Calibri" w:hAnsi="Calibri" w:cs="Calibri"/>
        </w:rPr>
        <w:t xml:space="preserve">shall be convicted </w:t>
      </w:r>
      <w:r w:rsidR="00FE78D6">
        <w:rPr>
          <w:rStyle w:val="eop"/>
          <w:rFonts w:ascii="Calibri" w:hAnsi="Calibri" w:cs="Calibri"/>
        </w:rPr>
        <w:t xml:space="preserve">of an </w:t>
      </w:r>
      <w:r w:rsidR="00593F33">
        <w:rPr>
          <w:rStyle w:val="eop"/>
          <w:rFonts w:ascii="Calibri" w:hAnsi="Calibri" w:cs="Calibri"/>
        </w:rPr>
        <w:t>assault</w:t>
      </w:r>
      <w:r w:rsidR="00FE78D6">
        <w:rPr>
          <w:rStyle w:val="eop"/>
          <w:rFonts w:ascii="Calibri" w:hAnsi="Calibri" w:cs="Calibri"/>
        </w:rPr>
        <w:t xml:space="preserve"> </w:t>
      </w:r>
      <w:r w:rsidR="00891265">
        <w:rPr>
          <w:rStyle w:val="eop"/>
          <w:rFonts w:ascii="Calibri" w:hAnsi="Calibri" w:cs="Calibri"/>
        </w:rPr>
        <w:t xml:space="preserve">occasioning actual bodily harm shall be liable </w:t>
      </w:r>
      <w:r w:rsidR="00867348">
        <w:rPr>
          <w:rStyle w:val="eop"/>
          <w:rFonts w:ascii="Calibri" w:hAnsi="Calibri" w:cs="Calibri"/>
        </w:rPr>
        <w:t xml:space="preserve">to </w:t>
      </w:r>
      <w:r w:rsidR="00D85B1E">
        <w:rPr>
          <w:rStyle w:val="eop"/>
          <w:rFonts w:ascii="Calibri" w:hAnsi="Calibri" w:cs="Calibri"/>
        </w:rPr>
        <w:t>imprisonment</w:t>
      </w:r>
      <w:r w:rsidR="00867348">
        <w:rPr>
          <w:rStyle w:val="eop"/>
          <w:rFonts w:ascii="Calibri" w:hAnsi="Calibri" w:cs="Calibri"/>
        </w:rPr>
        <w:t xml:space="preserve"> for five years</w:t>
      </w:r>
      <w:r w:rsidR="00D411E1">
        <w:rPr>
          <w:rStyle w:val="eop"/>
          <w:rFonts w:ascii="Calibri" w:hAnsi="Calibri" w:cs="Calibri"/>
        </w:rPr>
        <w:t xml:space="preserve">”, if the defendant is charged under section 47 </w:t>
      </w:r>
      <w:r w:rsidR="003D49B9">
        <w:rPr>
          <w:rStyle w:val="eop"/>
          <w:rFonts w:ascii="Calibri" w:hAnsi="Calibri" w:cs="Calibri"/>
        </w:rPr>
        <w:t xml:space="preserve">it is a </w:t>
      </w:r>
      <w:r w:rsidR="00D85B1E">
        <w:rPr>
          <w:rStyle w:val="eop"/>
          <w:rFonts w:ascii="Calibri" w:hAnsi="Calibri" w:cs="Calibri"/>
        </w:rPr>
        <w:t>necessity</w:t>
      </w:r>
      <w:r w:rsidR="003D49B9">
        <w:rPr>
          <w:rStyle w:val="eop"/>
          <w:rFonts w:ascii="Calibri" w:hAnsi="Calibri" w:cs="Calibri"/>
        </w:rPr>
        <w:t xml:space="preserve"> </w:t>
      </w:r>
      <w:r w:rsidR="00AF1DEF">
        <w:rPr>
          <w:rStyle w:val="eop"/>
          <w:rFonts w:ascii="Calibri" w:hAnsi="Calibri" w:cs="Calibri"/>
        </w:rPr>
        <w:t>to spell out if where they was assaulted or battere</w:t>
      </w:r>
      <w:r w:rsidR="00F77E23">
        <w:rPr>
          <w:rStyle w:val="eop"/>
          <w:rFonts w:ascii="Calibri" w:hAnsi="Calibri" w:cs="Calibri"/>
        </w:rPr>
        <w:t xml:space="preserve">d and occasioned ABH </w:t>
      </w:r>
      <w:r w:rsidR="00C57B0D">
        <w:rPr>
          <w:rStyle w:val="eop"/>
          <w:rFonts w:ascii="Calibri" w:hAnsi="Calibri" w:cs="Calibri"/>
        </w:rPr>
        <w:t xml:space="preserve">as a result or is it enough to use the term </w:t>
      </w:r>
      <w:r w:rsidR="00593F33">
        <w:rPr>
          <w:rStyle w:val="eop"/>
          <w:rFonts w:ascii="Calibri" w:hAnsi="Calibri" w:cs="Calibri"/>
        </w:rPr>
        <w:t>assault</w:t>
      </w:r>
      <w:r w:rsidR="00991087">
        <w:rPr>
          <w:rStyle w:val="eop"/>
          <w:rFonts w:ascii="Calibri" w:hAnsi="Calibri" w:cs="Calibri"/>
        </w:rPr>
        <w:t xml:space="preserve"> ( 1991</w:t>
      </w:r>
      <w:r w:rsidR="00287216">
        <w:rPr>
          <w:rStyle w:val="eop"/>
          <w:rFonts w:ascii="Calibri" w:hAnsi="Calibri" w:cs="Calibri"/>
        </w:rPr>
        <w:t>, 4 All ER</w:t>
      </w:r>
      <w:r w:rsidR="001666CE">
        <w:rPr>
          <w:rStyle w:val="eop"/>
          <w:rFonts w:ascii="Calibri" w:hAnsi="Calibri" w:cs="Calibri"/>
        </w:rPr>
        <w:t xml:space="preserve"> 698 at 711)</w:t>
      </w:r>
      <w:r w:rsidR="003B2795">
        <w:rPr>
          <w:rStyle w:val="eop"/>
          <w:rFonts w:ascii="Calibri" w:hAnsi="Calibri" w:cs="Calibri"/>
        </w:rPr>
        <w:t xml:space="preserve">. Practical </w:t>
      </w:r>
      <w:r w:rsidR="00C95F56">
        <w:rPr>
          <w:rStyle w:val="eop"/>
          <w:rFonts w:ascii="Calibri" w:hAnsi="Calibri" w:cs="Calibri"/>
        </w:rPr>
        <w:t xml:space="preserve">and procedural </w:t>
      </w:r>
      <w:r w:rsidR="00EE5A0C">
        <w:rPr>
          <w:rStyle w:val="eop"/>
          <w:rFonts w:ascii="Calibri" w:hAnsi="Calibri" w:cs="Calibri"/>
        </w:rPr>
        <w:t>(nelson</w:t>
      </w:r>
      <w:r w:rsidR="00DD2C42">
        <w:rPr>
          <w:rStyle w:val="eop"/>
          <w:rFonts w:ascii="Calibri" w:hAnsi="Calibri" w:cs="Calibri"/>
        </w:rPr>
        <w:t xml:space="preserve"> 2013) the problems </w:t>
      </w:r>
      <w:r w:rsidR="00593F33">
        <w:rPr>
          <w:rStyle w:val="eop"/>
          <w:rFonts w:ascii="Calibri" w:hAnsi="Calibri" w:cs="Calibri"/>
        </w:rPr>
        <w:t>accrue</w:t>
      </w:r>
      <w:r w:rsidR="00DD2C42">
        <w:rPr>
          <w:rStyle w:val="eop"/>
          <w:rFonts w:ascii="Calibri" w:hAnsi="Calibri" w:cs="Calibri"/>
        </w:rPr>
        <w:t xml:space="preserve"> </w:t>
      </w:r>
      <w:r w:rsidR="00C55BB0">
        <w:rPr>
          <w:rStyle w:val="eop"/>
          <w:rFonts w:ascii="Calibri" w:hAnsi="Calibri" w:cs="Calibri"/>
        </w:rPr>
        <w:t xml:space="preserve">from the loose terms and </w:t>
      </w:r>
      <w:r w:rsidR="00593F33">
        <w:rPr>
          <w:rStyle w:val="eop"/>
          <w:rFonts w:ascii="Calibri" w:hAnsi="Calibri" w:cs="Calibri"/>
        </w:rPr>
        <w:t>failure</w:t>
      </w:r>
      <w:r w:rsidR="00C55BB0">
        <w:rPr>
          <w:rStyle w:val="eop"/>
          <w:rFonts w:ascii="Calibri" w:hAnsi="Calibri" w:cs="Calibri"/>
        </w:rPr>
        <w:t xml:space="preserve"> to treat </w:t>
      </w:r>
      <w:r w:rsidR="00593F33">
        <w:rPr>
          <w:rStyle w:val="eop"/>
          <w:rFonts w:ascii="Calibri" w:hAnsi="Calibri" w:cs="Calibri"/>
        </w:rPr>
        <w:t>assault</w:t>
      </w:r>
      <w:r w:rsidR="00C55BB0">
        <w:rPr>
          <w:rStyle w:val="eop"/>
          <w:rFonts w:ascii="Calibri" w:hAnsi="Calibri" w:cs="Calibri"/>
        </w:rPr>
        <w:t xml:space="preserve"> and battery </w:t>
      </w:r>
      <w:r w:rsidR="000A4A10">
        <w:rPr>
          <w:rStyle w:val="eop"/>
          <w:rFonts w:ascii="Calibri" w:hAnsi="Calibri" w:cs="Calibri"/>
        </w:rPr>
        <w:t xml:space="preserve">as </w:t>
      </w:r>
      <w:r w:rsidR="00EE5A0C">
        <w:rPr>
          <w:rStyle w:val="eop"/>
          <w:rFonts w:ascii="Calibri" w:hAnsi="Calibri" w:cs="Calibri"/>
        </w:rPr>
        <w:t>a</w:t>
      </w:r>
      <w:r w:rsidR="000A4A10">
        <w:rPr>
          <w:rStyle w:val="eop"/>
          <w:rFonts w:ascii="Calibri" w:hAnsi="Calibri" w:cs="Calibri"/>
        </w:rPr>
        <w:t xml:space="preserve"> separate offence </w:t>
      </w:r>
      <w:r w:rsidR="00FE4DF8">
        <w:rPr>
          <w:rStyle w:val="eop"/>
          <w:rFonts w:ascii="Calibri" w:hAnsi="Calibri" w:cs="Calibri"/>
        </w:rPr>
        <w:t>in D</w:t>
      </w:r>
      <w:r w:rsidR="008E6582">
        <w:rPr>
          <w:rStyle w:val="eop"/>
          <w:rFonts w:ascii="Calibri" w:hAnsi="Calibri" w:cs="Calibri"/>
        </w:rPr>
        <w:t xml:space="preserve">PP v </w:t>
      </w:r>
      <w:r w:rsidR="008E6582">
        <w:rPr>
          <w:rStyle w:val="eop"/>
          <w:rFonts w:ascii="Calibri" w:hAnsi="Calibri" w:cs="Calibri"/>
        </w:rPr>
        <w:lastRenderedPageBreak/>
        <w:t xml:space="preserve">little a charge alleging </w:t>
      </w:r>
      <w:r w:rsidR="00F33175">
        <w:rPr>
          <w:rStyle w:val="eop"/>
          <w:rFonts w:ascii="Calibri" w:hAnsi="Calibri" w:cs="Calibri"/>
        </w:rPr>
        <w:t xml:space="preserve">that the defendant did </w:t>
      </w:r>
      <w:r w:rsidR="00593F33">
        <w:rPr>
          <w:rStyle w:val="eop"/>
          <w:rFonts w:ascii="Calibri" w:hAnsi="Calibri" w:cs="Calibri"/>
        </w:rPr>
        <w:t>unlawfully</w:t>
      </w:r>
      <w:r w:rsidR="00F33175">
        <w:rPr>
          <w:rStyle w:val="eop"/>
          <w:rFonts w:ascii="Calibri" w:hAnsi="Calibri" w:cs="Calibri"/>
        </w:rPr>
        <w:t xml:space="preserve"> </w:t>
      </w:r>
      <w:r w:rsidR="00EE5A0C">
        <w:rPr>
          <w:rStyle w:val="eop"/>
          <w:rFonts w:ascii="Calibri" w:hAnsi="Calibri" w:cs="Calibri"/>
        </w:rPr>
        <w:t>assault,</w:t>
      </w:r>
      <w:r w:rsidR="003D76A2">
        <w:rPr>
          <w:rStyle w:val="eop"/>
          <w:rFonts w:ascii="Calibri" w:hAnsi="Calibri" w:cs="Calibri"/>
        </w:rPr>
        <w:t xml:space="preserve"> and batter</w:t>
      </w:r>
      <w:r w:rsidR="009E494C">
        <w:rPr>
          <w:rStyle w:val="eop"/>
          <w:rFonts w:ascii="Calibri" w:hAnsi="Calibri" w:cs="Calibri"/>
        </w:rPr>
        <w:t xml:space="preserve"> J was held to charge on</w:t>
      </w:r>
      <w:r w:rsidR="00C03306">
        <w:rPr>
          <w:rStyle w:val="eop"/>
          <w:rFonts w:ascii="Calibri" w:hAnsi="Calibri" w:cs="Calibri"/>
        </w:rPr>
        <w:t xml:space="preserve"> two offences</w:t>
      </w:r>
      <w:r w:rsidR="00311843">
        <w:rPr>
          <w:rStyle w:val="eop"/>
          <w:rFonts w:ascii="Calibri" w:hAnsi="Calibri" w:cs="Calibri"/>
        </w:rPr>
        <w:t xml:space="preserve">. </w:t>
      </w:r>
      <w:r w:rsidR="002C6451">
        <w:rPr>
          <w:rStyle w:val="eop"/>
          <w:rFonts w:ascii="Calibri" w:hAnsi="Calibri" w:cs="Calibri"/>
        </w:rPr>
        <w:t xml:space="preserve">And </w:t>
      </w:r>
      <w:r w:rsidR="00EE5A0C">
        <w:rPr>
          <w:rStyle w:val="eop"/>
          <w:rFonts w:ascii="Calibri" w:hAnsi="Calibri" w:cs="Calibri"/>
        </w:rPr>
        <w:t>so,</w:t>
      </w:r>
      <w:r w:rsidR="002C6451">
        <w:rPr>
          <w:rStyle w:val="eop"/>
          <w:rFonts w:ascii="Calibri" w:hAnsi="Calibri" w:cs="Calibri"/>
        </w:rPr>
        <w:t xml:space="preserve"> to be </w:t>
      </w:r>
      <w:r w:rsidR="00254E69">
        <w:rPr>
          <w:rStyle w:val="eop"/>
          <w:rFonts w:ascii="Calibri" w:hAnsi="Calibri" w:cs="Calibri"/>
        </w:rPr>
        <w:t xml:space="preserve">duplicity </w:t>
      </w:r>
      <w:r w:rsidR="00475949">
        <w:rPr>
          <w:rStyle w:val="eop"/>
          <w:rFonts w:ascii="Calibri" w:hAnsi="Calibri" w:cs="Calibri"/>
        </w:rPr>
        <w:t>recently</w:t>
      </w:r>
      <w:r w:rsidR="0055669D">
        <w:rPr>
          <w:rStyle w:val="eop"/>
          <w:rFonts w:ascii="Calibri" w:hAnsi="Calibri" w:cs="Calibri"/>
        </w:rPr>
        <w:t xml:space="preserve"> </w:t>
      </w:r>
      <w:r w:rsidR="009462F4">
        <w:rPr>
          <w:rStyle w:val="eop"/>
          <w:rFonts w:ascii="Calibri" w:hAnsi="Calibri" w:cs="Calibri"/>
        </w:rPr>
        <w:t>in R</w:t>
      </w:r>
      <w:r w:rsidR="00EE5A0C">
        <w:rPr>
          <w:rStyle w:val="eop"/>
          <w:rFonts w:ascii="Calibri" w:hAnsi="Calibri" w:cs="Calibri"/>
        </w:rPr>
        <w:t xml:space="preserve"> </w:t>
      </w:r>
      <w:r w:rsidR="00A54A50">
        <w:rPr>
          <w:rStyle w:val="eop"/>
          <w:rFonts w:ascii="Calibri" w:hAnsi="Calibri" w:cs="Calibri"/>
        </w:rPr>
        <w:t>v le</w:t>
      </w:r>
      <w:r w:rsidR="002E707A">
        <w:rPr>
          <w:rStyle w:val="eop"/>
          <w:rFonts w:ascii="Calibri" w:hAnsi="Calibri" w:cs="Calibri"/>
        </w:rPr>
        <w:t xml:space="preserve">ister </w:t>
      </w:r>
      <w:r w:rsidR="00593F33">
        <w:rPr>
          <w:rStyle w:val="eop"/>
          <w:rFonts w:ascii="Calibri" w:hAnsi="Calibri" w:cs="Calibri"/>
        </w:rPr>
        <w:t>magistrates</w:t>
      </w:r>
      <w:r w:rsidR="002E707A">
        <w:rPr>
          <w:rStyle w:val="eop"/>
          <w:rFonts w:ascii="Calibri" w:hAnsi="Calibri" w:cs="Calibri"/>
        </w:rPr>
        <w:t xml:space="preserve"> </w:t>
      </w:r>
      <w:r w:rsidR="009B24BC">
        <w:rPr>
          <w:rStyle w:val="eop"/>
          <w:rFonts w:ascii="Calibri" w:hAnsi="Calibri" w:cs="Calibri"/>
        </w:rPr>
        <w:t xml:space="preserve">it </w:t>
      </w:r>
      <w:r w:rsidR="00475949">
        <w:rPr>
          <w:rStyle w:val="eop"/>
          <w:rFonts w:ascii="Calibri" w:hAnsi="Calibri" w:cs="Calibri"/>
        </w:rPr>
        <w:t>is not</w:t>
      </w:r>
      <w:r w:rsidR="009B24BC">
        <w:rPr>
          <w:rStyle w:val="eop"/>
          <w:rFonts w:ascii="Calibri" w:hAnsi="Calibri" w:cs="Calibri"/>
        </w:rPr>
        <w:t xml:space="preserve"> possible to charge common </w:t>
      </w:r>
      <w:r w:rsidR="00593F33">
        <w:rPr>
          <w:rStyle w:val="eop"/>
          <w:rFonts w:ascii="Calibri" w:hAnsi="Calibri" w:cs="Calibri"/>
        </w:rPr>
        <w:t>assault</w:t>
      </w:r>
      <w:r w:rsidR="009B24BC">
        <w:rPr>
          <w:rStyle w:val="eop"/>
          <w:rFonts w:ascii="Calibri" w:hAnsi="Calibri" w:cs="Calibri"/>
        </w:rPr>
        <w:t xml:space="preserve"> </w:t>
      </w:r>
      <w:r w:rsidR="00265432">
        <w:rPr>
          <w:rStyle w:val="eop"/>
          <w:rFonts w:ascii="Calibri" w:hAnsi="Calibri" w:cs="Calibri"/>
        </w:rPr>
        <w:t xml:space="preserve">in an alternative </w:t>
      </w:r>
      <w:r w:rsidR="00752A76">
        <w:rPr>
          <w:rStyle w:val="eop"/>
          <w:rFonts w:ascii="Calibri" w:hAnsi="Calibri" w:cs="Calibri"/>
        </w:rPr>
        <w:t>within the same charge</w:t>
      </w:r>
      <w:r w:rsidR="005A0587">
        <w:rPr>
          <w:rStyle w:val="eop"/>
          <w:rFonts w:ascii="Calibri" w:hAnsi="Calibri" w:cs="Calibri"/>
        </w:rPr>
        <w:t xml:space="preserve">. </w:t>
      </w:r>
    </w:p>
    <w:p w14:paraId="789328CE" w14:textId="155E2B6F" w:rsidR="00EE5A0C" w:rsidRDefault="005A0587" w:rsidP="009E37D8">
      <w:pPr>
        <w:pStyle w:val="paragraph"/>
        <w:spacing w:before="0" w:beforeAutospacing="0" w:after="0" w:afterAutospacing="0"/>
        <w:textAlignment w:val="baseline"/>
        <w:rPr>
          <w:rFonts w:ascii="Calibri" w:hAnsi="Calibri" w:cs="Calibri"/>
        </w:rPr>
      </w:pPr>
      <w:r>
        <w:rPr>
          <w:rStyle w:val="eop"/>
          <w:rFonts w:ascii="Calibri" w:hAnsi="Calibri" w:cs="Calibri"/>
        </w:rPr>
        <w:t xml:space="preserve">Actus </w:t>
      </w:r>
      <w:proofErr w:type="spellStart"/>
      <w:r>
        <w:rPr>
          <w:rStyle w:val="eop"/>
          <w:rFonts w:ascii="Calibri" w:hAnsi="Calibri" w:cs="Calibri"/>
        </w:rPr>
        <w:t>rea</w:t>
      </w:r>
      <w:r w:rsidR="00EE5A0C">
        <w:rPr>
          <w:rStyle w:val="eop"/>
          <w:rFonts w:ascii="Calibri" w:hAnsi="Calibri" w:cs="Calibri"/>
        </w:rPr>
        <w:t>s</w:t>
      </w:r>
      <w:proofErr w:type="spellEnd"/>
      <w:r w:rsidR="00EE5A0C">
        <w:rPr>
          <w:rStyle w:val="eop"/>
          <w:rFonts w:ascii="Calibri" w:hAnsi="Calibri" w:cs="Calibri"/>
        </w:rPr>
        <w:t xml:space="preserve"> </w:t>
      </w:r>
      <w:r>
        <w:rPr>
          <w:rStyle w:val="eop"/>
          <w:rFonts w:ascii="Calibri" w:hAnsi="Calibri" w:cs="Calibri"/>
        </w:rPr>
        <w:t xml:space="preserve">of </w:t>
      </w:r>
      <w:r w:rsidR="00EE5A0C">
        <w:rPr>
          <w:rStyle w:val="eop"/>
          <w:rFonts w:ascii="Calibri" w:hAnsi="Calibri" w:cs="Calibri"/>
        </w:rPr>
        <w:t>assault</w:t>
      </w:r>
      <w:r>
        <w:rPr>
          <w:rStyle w:val="eop"/>
          <w:rFonts w:ascii="Calibri" w:hAnsi="Calibri" w:cs="Calibri"/>
        </w:rPr>
        <w:t xml:space="preserve"> </w:t>
      </w:r>
      <w:r w:rsidR="00CE00C8">
        <w:rPr>
          <w:rStyle w:val="eop"/>
          <w:rFonts w:ascii="Calibri" w:hAnsi="Calibri" w:cs="Calibri"/>
        </w:rPr>
        <w:t xml:space="preserve">a typical case of </w:t>
      </w:r>
      <w:r w:rsidR="00EE5A0C">
        <w:rPr>
          <w:rStyle w:val="eop"/>
          <w:rFonts w:ascii="Calibri" w:hAnsi="Calibri" w:cs="Calibri"/>
        </w:rPr>
        <w:t>assault</w:t>
      </w:r>
      <w:r w:rsidR="00CE00C8">
        <w:rPr>
          <w:rStyle w:val="eop"/>
          <w:rFonts w:ascii="Calibri" w:hAnsi="Calibri" w:cs="Calibri"/>
        </w:rPr>
        <w:t xml:space="preserve"> is where the defendant </w:t>
      </w:r>
      <w:r w:rsidR="00EE163D">
        <w:rPr>
          <w:rStyle w:val="eop"/>
          <w:rFonts w:ascii="Calibri" w:hAnsi="Calibri" w:cs="Calibri"/>
        </w:rPr>
        <w:t xml:space="preserve">does physical movements and causes the victim to apprehend </w:t>
      </w:r>
      <w:r w:rsidR="00D95A66">
        <w:rPr>
          <w:rStyle w:val="eop"/>
          <w:rFonts w:ascii="Calibri" w:hAnsi="Calibri" w:cs="Calibri"/>
        </w:rPr>
        <w:t xml:space="preserve">that they are about to be struck </w:t>
      </w:r>
      <w:r w:rsidR="00A178E9">
        <w:rPr>
          <w:rStyle w:val="eop"/>
          <w:rFonts w:ascii="Calibri" w:hAnsi="Calibri" w:cs="Calibri"/>
        </w:rPr>
        <w:t xml:space="preserve">this can be D </w:t>
      </w:r>
      <w:r w:rsidR="00EE5A0C">
        <w:rPr>
          <w:rStyle w:val="eop"/>
          <w:rFonts w:ascii="Calibri" w:hAnsi="Calibri" w:cs="Calibri"/>
        </w:rPr>
        <w:t>drives</w:t>
      </w:r>
      <w:r w:rsidR="00A178E9">
        <w:rPr>
          <w:rStyle w:val="eop"/>
          <w:rFonts w:ascii="Calibri" w:hAnsi="Calibri" w:cs="Calibri"/>
        </w:rPr>
        <w:t xml:space="preserve"> towards him</w:t>
      </w:r>
      <w:r w:rsidR="00EF7615">
        <w:rPr>
          <w:rStyle w:val="eop"/>
          <w:rFonts w:ascii="Calibri" w:hAnsi="Calibri" w:cs="Calibri"/>
        </w:rPr>
        <w:t xml:space="preserve">, or acts or appears to pointing a knife or a gun at the victim </w:t>
      </w:r>
      <w:r w:rsidR="00EE5A0C">
        <w:rPr>
          <w:rStyle w:val="eop"/>
          <w:rFonts w:ascii="Calibri" w:hAnsi="Calibri" w:cs="Calibri"/>
        </w:rPr>
        <w:t>assault</w:t>
      </w:r>
      <w:r w:rsidR="00090D07">
        <w:rPr>
          <w:rStyle w:val="eop"/>
          <w:rFonts w:ascii="Calibri" w:hAnsi="Calibri" w:cs="Calibri"/>
        </w:rPr>
        <w:t xml:space="preserve"> was </w:t>
      </w:r>
      <w:r w:rsidR="007C7C22">
        <w:rPr>
          <w:rStyle w:val="eop"/>
          <w:rFonts w:ascii="Calibri" w:hAnsi="Calibri" w:cs="Calibri"/>
        </w:rPr>
        <w:t xml:space="preserve">once regarded </w:t>
      </w:r>
      <w:r w:rsidR="00936B7D">
        <w:rPr>
          <w:rStyle w:val="eop"/>
          <w:rFonts w:ascii="Calibri" w:hAnsi="Calibri" w:cs="Calibri"/>
        </w:rPr>
        <w:t xml:space="preserve">as </w:t>
      </w:r>
      <w:r w:rsidR="00EE5A0C">
        <w:rPr>
          <w:rStyle w:val="eop"/>
          <w:rFonts w:ascii="Calibri" w:hAnsi="Calibri" w:cs="Calibri"/>
        </w:rPr>
        <w:t>attempted</w:t>
      </w:r>
      <w:r w:rsidR="00936B7D">
        <w:rPr>
          <w:rStyle w:val="eop"/>
          <w:rFonts w:ascii="Calibri" w:hAnsi="Calibri" w:cs="Calibri"/>
        </w:rPr>
        <w:t xml:space="preserve"> battery</w:t>
      </w:r>
      <w:r w:rsidR="008A28CE">
        <w:rPr>
          <w:rStyle w:val="eop"/>
          <w:rFonts w:ascii="Calibri" w:hAnsi="Calibri" w:cs="Calibri"/>
        </w:rPr>
        <w:t xml:space="preserve"> if d had </w:t>
      </w:r>
      <w:r w:rsidR="0081587B">
        <w:rPr>
          <w:rStyle w:val="eop"/>
          <w:rFonts w:ascii="Calibri" w:hAnsi="Calibri" w:cs="Calibri"/>
        </w:rPr>
        <w:t xml:space="preserve">carried on the act </w:t>
      </w:r>
      <w:r w:rsidR="00EE5A0C">
        <w:rPr>
          <w:rStyle w:val="eop"/>
          <w:rFonts w:ascii="Calibri" w:hAnsi="Calibri" w:cs="Calibri"/>
        </w:rPr>
        <w:t xml:space="preserve">it would immediately results on an impact to v attempted battery there has to be apprehension for the actus </w:t>
      </w:r>
      <w:proofErr w:type="spellStart"/>
      <w:r w:rsidR="00EE5A0C">
        <w:rPr>
          <w:rStyle w:val="eop"/>
          <w:rFonts w:ascii="Calibri" w:hAnsi="Calibri" w:cs="Calibri"/>
        </w:rPr>
        <w:t>reas</w:t>
      </w:r>
      <w:proofErr w:type="spellEnd"/>
      <w:r w:rsidR="00EE5A0C">
        <w:rPr>
          <w:rStyle w:val="eop"/>
          <w:rFonts w:ascii="Calibri" w:hAnsi="Calibri" w:cs="Calibri"/>
        </w:rPr>
        <w:t xml:space="preserve"> of assault, and the actus </w:t>
      </w:r>
      <w:proofErr w:type="spellStart"/>
      <w:r w:rsidR="00EE5A0C">
        <w:rPr>
          <w:rStyle w:val="eop"/>
          <w:rFonts w:ascii="Calibri" w:hAnsi="Calibri" w:cs="Calibri"/>
        </w:rPr>
        <w:t>reas</w:t>
      </w:r>
      <w:proofErr w:type="spellEnd"/>
      <w:r w:rsidR="00EE5A0C">
        <w:rPr>
          <w:rStyle w:val="eop"/>
          <w:rFonts w:ascii="Calibri" w:hAnsi="Calibri" w:cs="Calibri"/>
        </w:rPr>
        <w:t xml:space="preserve"> of battery </w:t>
      </w:r>
      <w:r w:rsidR="00EE5A0C">
        <w:rPr>
          <w:rFonts w:ascii="Calibri" w:hAnsi="Calibri" w:cs="Calibri"/>
        </w:rPr>
        <w:t xml:space="preserve">this consists of the infliction of unlawful personal violence by the defendant upon the victim needs to be not aware of the touching this can be sleeping ( (Thomas,1985),it used to be said that every battery involves the assault but this is not right. Because there is no need for the apprehension of the impending violence there needs to be intention of harming the victim or causing harm to do this, they need to apply the general principle, (miller, 1983) by this a creation of a dangerous situation (Bermudez,2003). </w:t>
      </w:r>
    </w:p>
    <w:p w14:paraId="215C4826" w14:textId="1C5287D4" w:rsidR="00EE5A0C" w:rsidRDefault="00EE5A0C" w:rsidP="009E37D8">
      <w:pPr>
        <w:pStyle w:val="paragraph"/>
        <w:spacing w:before="0" w:beforeAutospacing="0" w:after="0" w:afterAutospacing="0"/>
        <w:textAlignment w:val="baseline"/>
        <w:rPr>
          <w:rFonts w:ascii="Calibri" w:hAnsi="Calibri" w:cs="Calibri"/>
        </w:rPr>
      </w:pPr>
      <w:r>
        <w:rPr>
          <w:rFonts w:ascii="Calibri" w:hAnsi="Calibri" w:cs="Calibri"/>
        </w:rPr>
        <w:t xml:space="preserve">The men’s rea of assault and battery, the prosecution needs to consider the men’s rea of the two offences together as they are confusing in some cases but needs to be kept distinctive   if the separateness of the offences to be taken seriously it was verified by ( Venna ,1976) in 1975 that assault and battery can be committed recklessly as well as intentionally veena was a case of battery and actual bodily harm but it was safe to assume that the same principle applies to both offences ( Ormerod , laird, 2021) </w:t>
      </w:r>
    </w:p>
    <w:p w14:paraId="14BB6083" w14:textId="752B5001" w:rsidR="00EE5A0C" w:rsidRDefault="00EE5A0C">
      <w:r>
        <w:t xml:space="preserve"> come under the same offence, as well as the hierarchy and the way offences are graded and structure in seriousness. And the way they prove the men’s rea and actus </w:t>
      </w:r>
      <w:proofErr w:type="spellStart"/>
      <w:r>
        <w:t>reas</w:t>
      </w:r>
      <w:proofErr w:type="spellEnd"/>
      <w:r>
        <w:t xml:space="preserve"> of battery and assault are difficult and they overlap each other in many ways. This act needs to be reformed and kept up to date with modern sociality as this act is over 150 years old. </w:t>
      </w:r>
    </w:p>
    <w:p w14:paraId="25B12B6E" w14:textId="681F7755" w:rsidR="009401A6" w:rsidRDefault="009401A6"/>
    <w:p w14:paraId="5CFA55D8" w14:textId="77777777" w:rsidR="000E6C24" w:rsidRDefault="000E6C24"/>
    <w:p w14:paraId="7042D96A" w14:textId="77777777" w:rsidR="000E6C24" w:rsidRDefault="000E6C24"/>
    <w:p w14:paraId="249B8A97" w14:textId="77777777" w:rsidR="000E6C24" w:rsidRDefault="000E6C24"/>
    <w:p w14:paraId="401A7906" w14:textId="094062F8" w:rsidR="000E6C24" w:rsidRDefault="000E6C24">
      <w:r>
        <w:t xml:space="preserve">References </w:t>
      </w:r>
    </w:p>
    <w:p w14:paraId="4FBAEDC4" w14:textId="77777777" w:rsidR="000E6C24" w:rsidRDefault="000E6C24"/>
    <w:p w14:paraId="5CC46C42" w14:textId="77777777" w:rsidR="00EE5A0C" w:rsidRDefault="00EE5A0C"/>
    <w:p w14:paraId="3FDEFF32" w14:textId="77777777" w:rsidR="00EE5A0C" w:rsidRDefault="00EE5A0C"/>
    <w:p w14:paraId="59A98244" w14:textId="77777777" w:rsidR="00EE5A0C" w:rsidRDefault="00EE5A0C"/>
    <w:p w14:paraId="48A6122B" w14:textId="3A7D2B9B" w:rsidR="00EE5A0C" w:rsidRDefault="00EE5A0C" w:rsidP="00EE5A0C">
      <w:pPr>
        <w:autoSpaceDE w:val="0"/>
        <w:autoSpaceDN w:val="0"/>
        <w:adjustRightInd w:val="0"/>
        <w:rPr>
          <w:rFonts w:ascii="AppleSystemUIFont" w:hAnsi="AppleSystemUIFont"/>
          <w:kern w:val="0"/>
        </w:rPr>
      </w:pPr>
      <w:proofErr w:type="spellStart"/>
      <w:r>
        <w:t>Eugenicos</w:t>
      </w:r>
      <w:proofErr w:type="spellEnd"/>
      <w:r>
        <w:t xml:space="preserve">, A. (2017): </w:t>
      </w:r>
      <w:r w:rsidRPr="00EE5A0C">
        <w:rPr>
          <w:i/>
          <w:iCs/>
        </w:rPr>
        <w:t>Should we reform the offence against the person act 1861?</w:t>
      </w:r>
      <w:r>
        <w:rPr>
          <w:i/>
          <w:iCs/>
        </w:rPr>
        <w:t xml:space="preserve">: available  at </w:t>
      </w:r>
      <w:hyperlink r:id="rId4" w:history="1">
        <w:r>
          <w:rPr>
            <w:rFonts w:ascii="AppleSystemUIFont" w:hAnsi="AppleSystemUIFont" w:cs="AppleSystemUIFont"/>
            <w:kern w:val="0"/>
            <w:sz w:val="26"/>
            <w:szCs w:val="26"/>
          </w:rPr>
          <w:t>https://journals.sagepub.com/doi/10.1177/0022018316685478</w:t>
        </w:r>
      </w:hyperlink>
      <w:r>
        <w:rPr>
          <w:rFonts w:ascii="AppleSystemUIFont" w:hAnsi="AppleSystemUIFont"/>
          <w:kern w:val="0"/>
        </w:rPr>
        <w:t xml:space="preserve">: accessed 6 march </w:t>
      </w:r>
      <w:r w:rsidRPr="00EE5A0C">
        <w:rPr>
          <w:rFonts w:ascii="AppleSystemUIFont" w:hAnsi="AppleSystemUIFont"/>
          <w:kern w:val="0"/>
        </w:rPr>
        <w:t>(2024)</w:t>
      </w:r>
    </w:p>
    <w:p w14:paraId="1FCBE4AF" w14:textId="77777777" w:rsidR="00EE5A0C" w:rsidRDefault="00EE5A0C" w:rsidP="00EE5A0C">
      <w:pPr>
        <w:autoSpaceDE w:val="0"/>
        <w:autoSpaceDN w:val="0"/>
        <w:adjustRightInd w:val="0"/>
        <w:rPr>
          <w:rFonts w:ascii="AppleSystemUIFont" w:hAnsi="AppleSystemUIFont"/>
          <w:kern w:val="0"/>
        </w:rPr>
      </w:pPr>
    </w:p>
    <w:p w14:paraId="7FDE3B12" w14:textId="297F638E" w:rsidR="00EE5A0C" w:rsidRDefault="00EE5A0C" w:rsidP="00EE5A0C">
      <w:pPr>
        <w:autoSpaceDE w:val="0"/>
        <w:autoSpaceDN w:val="0"/>
        <w:adjustRightInd w:val="0"/>
        <w:rPr>
          <w:rFonts w:ascii="AppleSystemUIFont" w:hAnsi="AppleSystemUIFont"/>
          <w:kern w:val="0"/>
        </w:rPr>
      </w:pPr>
      <w:r>
        <w:rPr>
          <w:rFonts w:ascii="AppleSystemUIFont" w:hAnsi="AppleSystemUIFont"/>
          <w:kern w:val="0"/>
        </w:rPr>
        <w:t xml:space="preserve">Law </w:t>
      </w:r>
      <w:proofErr w:type="gramStart"/>
      <w:r>
        <w:rPr>
          <w:rFonts w:ascii="AppleSystemUIFont" w:hAnsi="AppleSystemUIFont"/>
          <w:kern w:val="0"/>
        </w:rPr>
        <w:t>commission ,</w:t>
      </w:r>
      <w:proofErr w:type="gramEnd"/>
      <w:r>
        <w:rPr>
          <w:rFonts w:ascii="AppleSystemUIFont" w:hAnsi="AppleSystemUIFont"/>
          <w:kern w:val="0"/>
        </w:rPr>
        <w:t>(2015):</w:t>
      </w:r>
      <w:r w:rsidRPr="00EE5A0C">
        <w:rPr>
          <w:rFonts w:ascii="AppleSystemUIFont" w:hAnsi="AppleSystemUIFont"/>
          <w:i/>
          <w:iCs/>
          <w:kern w:val="0"/>
        </w:rPr>
        <w:t>reform of offences against the person</w:t>
      </w:r>
      <w:r>
        <w:rPr>
          <w:rFonts w:ascii="AppleSystemUIFont" w:hAnsi="AppleSystemUIFont"/>
          <w:i/>
          <w:iCs/>
          <w:kern w:val="0"/>
        </w:rPr>
        <w:t xml:space="preserve">: </w:t>
      </w:r>
      <w:r>
        <w:rPr>
          <w:i/>
          <w:iCs/>
        </w:rPr>
        <w:t>available</w:t>
      </w:r>
      <w:r>
        <w:rPr>
          <w:rFonts w:ascii="AppleSystemUIFont" w:hAnsi="AppleSystemUIFont"/>
          <w:i/>
          <w:iCs/>
          <w:kern w:val="0"/>
        </w:rPr>
        <w:t xml:space="preserve"> at </w:t>
      </w:r>
      <w:hyperlink r:id="rId5" w:history="1">
        <w:r>
          <w:rPr>
            <w:rFonts w:ascii="AppleSystemUIFont" w:hAnsi="AppleSystemUIFont" w:cs="AppleSystemUIFont"/>
            <w:kern w:val="0"/>
            <w:sz w:val="26"/>
            <w:szCs w:val="26"/>
          </w:rPr>
          <w:t>https://journals.sagepub.com/doi/10.1177/0022018316685478</w:t>
        </w:r>
      </w:hyperlink>
      <w:r>
        <w:rPr>
          <w:rFonts w:ascii="AppleSystemUIFont" w:hAnsi="AppleSystemUIFont"/>
          <w:kern w:val="0"/>
        </w:rPr>
        <w:t>: accessed on 12 march (2024)</w:t>
      </w:r>
    </w:p>
    <w:p w14:paraId="3069E3C6" w14:textId="77777777" w:rsidR="00EE5A0C" w:rsidRDefault="00EE5A0C" w:rsidP="00EE5A0C">
      <w:pPr>
        <w:autoSpaceDE w:val="0"/>
        <w:autoSpaceDN w:val="0"/>
        <w:adjustRightInd w:val="0"/>
        <w:rPr>
          <w:rFonts w:ascii="AppleSystemUIFont" w:hAnsi="AppleSystemUIFont"/>
          <w:kern w:val="0"/>
        </w:rPr>
      </w:pPr>
    </w:p>
    <w:p w14:paraId="55D15647" w14:textId="20CD9187" w:rsidR="00EE5A0C" w:rsidRDefault="00EE5A0C" w:rsidP="00EE5A0C">
      <w:pPr>
        <w:autoSpaceDE w:val="0"/>
        <w:autoSpaceDN w:val="0"/>
        <w:adjustRightInd w:val="0"/>
        <w:rPr>
          <w:rStyle w:val="apple-converted-space"/>
          <w:rFonts w:ascii="Merriweather" w:hAnsi="Merriweather"/>
          <w:color w:val="2A2A2A"/>
          <w:sz w:val="22"/>
          <w:szCs w:val="22"/>
          <w:shd w:val="clear" w:color="auto" w:fill="FFFFFF"/>
        </w:rPr>
      </w:pPr>
      <w:r>
        <w:rPr>
          <w:rFonts w:ascii="AppleSystemUIFont" w:hAnsi="AppleSystemUIFont"/>
          <w:kern w:val="0"/>
        </w:rPr>
        <w:t xml:space="preserve">Gardner ,J (2007): </w:t>
      </w:r>
      <w:r w:rsidRPr="00EE5A0C">
        <w:rPr>
          <w:rFonts w:ascii="Merriweather" w:hAnsi="Merriweather"/>
          <w:i/>
          <w:iCs/>
          <w:color w:val="2A2A2A"/>
          <w:sz w:val="22"/>
          <w:szCs w:val="22"/>
          <w:shd w:val="clear" w:color="auto" w:fill="FFFFFF"/>
        </w:rPr>
        <w:t>Rationality and the Rule of Law in Offences Against the Person</w:t>
      </w:r>
      <w:r>
        <w:rPr>
          <w:rStyle w:val="apple-converted-space"/>
          <w:rFonts w:ascii="Merriweather" w:hAnsi="Merriweather"/>
          <w:i/>
          <w:iCs/>
          <w:color w:val="2A2A2A"/>
          <w:sz w:val="22"/>
          <w:szCs w:val="22"/>
          <w:shd w:val="clear" w:color="auto" w:fill="FFFFFF"/>
        </w:rPr>
        <w:t xml:space="preserve">: available at </w:t>
      </w:r>
      <w:hyperlink r:id="rId6" w:history="1">
        <w:r w:rsidRPr="00131E99">
          <w:rPr>
            <w:rStyle w:val="Hyperlink"/>
            <w:rFonts w:ascii="Merriweather" w:hAnsi="Merriweather"/>
            <w:i/>
            <w:iCs/>
            <w:sz w:val="22"/>
            <w:szCs w:val="22"/>
            <w:shd w:val="clear" w:color="auto" w:fill="FFFFFF"/>
          </w:rPr>
          <w:t>https://academic.oup.com/book/2009/chapter-abstract/141865377?redirectedFrom=fulltext</w:t>
        </w:r>
      </w:hyperlink>
      <w:r>
        <w:rPr>
          <w:rStyle w:val="apple-converted-space"/>
          <w:rFonts w:ascii="Merriweather" w:hAnsi="Merriweather"/>
          <w:i/>
          <w:iCs/>
          <w:color w:val="2A2A2A"/>
          <w:sz w:val="22"/>
          <w:szCs w:val="22"/>
          <w:shd w:val="clear" w:color="auto" w:fill="FFFFFF"/>
        </w:rPr>
        <w:t xml:space="preserve">: </w:t>
      </w:r>
      <w:r w:rsidRPr="00EE5A0C">
        <w:rPr>
          <w:rStyle w:val="apple-converted-space"/>
          <w:rFonts w:ascii="Merriweather" w:hAnsi="Merriweather"/>
          <w:color w:val="2A2A2A"/>
          <w:sz w:val="22"/>
          <w:szCs w:val="22"/>
          <w:shd w:val="clear" w:color="auto" w:fill="FFFFFF"/>
        </w:rPr>
        <w:t>accessed on 10 march( 2024)</w:t>
      </w:r>
    </w:p>
    <w:p w14:paraId="68221635" w14:textId="77777777" w:rsidR="00EE5A0C" w:rsidRPr="00EE5A0C" w:rsidRDefault="00EE5A0C" w:rsidP="00EE5A0C">
      <w:pPr>
        <w:autoSpaceDE w:val="0"/>
        <w:autoSpaceDN w:val="0"/>
        <w:adjustRightInd w:val="0"/>
        <w:rPr>
          <w:rStyle w:val="apple-converted-space"/>
          <w:rFonts w:ascii="Merriweather" w:hAnsi="Merriweather"/>
          <w:color w:val="2A2A2A"/>
          <w:sz w:val="22"/>
          <w:szCs w:val="22"/>
          <w:shd w:val="clear" w:color="auto" w:fill="FFFFFF"/>
        </w:rPr>
      </w:pPr>
    </w:p>
    <w:p w14:paraId="38685CED" w14:textId="7D192D79" w:rsidR="00EE5A0C" w:rsidRDefault="00EE5A0C" w:rsidP="00EE5A0C">
      <w:pPr>
        <w:autoSpaceDE w:val="0"/>
        <w:autoSpaceDN w:val="0"/>
        <w:adjustRightInd w:val="0"/>
        <w:rPr>
          <w:rFonts w:ascii="AppleSystemUIFont" w:hAnsi="AppleSystemUIFont" w:cs="AppleSystemUIFont"/>
          <w:kern w:val="0"/>
          <w:sz w:val="22"/>
          <w:szCs w:val="22"/>
        </w:rPr>
      </w:pPr>
      <w:proofErr w:type="spellStart"/>
      <w:proofErr w:type="gramStart"/>
      <w:r w:rsidRPr="00EE5A0C">
        <w:rPr>
          <w:rFonts w:ascii="AppleSystemUIFont" w:hAnsi="AppleSystemUIFont" w:cs="AppleSystemUIFont"/>
          <w:kern w:val="0"/>
          <w:sz w:val="22"/>
          <w:szCs w:val="22"/>
        </w:rPr>
        <w:t>Ormerod,D</w:t>
      </w:r>
      <w:proofErr w:type="spellEnd"/>
      <w:proofErr w:type="gramEnd"/>
      <w:r>
        <w:rPr>
          <w:rFonts w:ascii="AppleSystemUIFont" w:hAnsi="AppleSystemUIFont" w:cs="AppleSystemUIFont"/>
          <w:kern w:val="0"/>
          <w:sz w:val="22"/>
          <w:szCs w:val="22"/>
        </w:rPr>
        <w:t xml:space="preserve">, Laird ,K (2021) criminal law oxford: sixteenth ed p,689-732 </w:t>
      </w:r>
    </w:p>
    <w:p w14:paraId="75E76B96" w14:textId="485E0672" w:rsidR="00EE5A0C" w:rsidRDefault="00EE5A0C" w:rsidP="00EE5A0C">
      <w:pPr>
        <w:autoSpaceDE w:val="0"/>
        <w:autoSpaceDN w:val="0"/>
        <w:adjustRightInd w:val="0"/>
        <w:rPr>
          <w:rFonts w:ascii="AppleSystemUIFont" w:hAnsi="AppleSystemUIFont" w:cs="AppleSystemUIFont"/>
          <w:kern w:val="0"/>
          <w:sz w:val="22"/>
          <w:szCs w:val="22"/>
        </w:rPr>
      </w:pPr>
      <w:r>
        <w:rPr>
          <w:rFonts w:ascii="AppleSystemUIFont" w:hAnsi="AppleSystemUIFont" w:cs="AppleSystemUIFont"/>
          <w:kern w:val="0"/>
          <w:sz w:val="22"/>
          <w:szCs w:val="22"/>
        </w:rPr>
        <w:lastRenderedPageBreak/>
        <w:t>: oxford press, accessed on 16 march (2024)</w:t>
      </w:r>
    </w:p>
    <w:p w14:paraId="2006D946" w14:textId="77777777" w:rsidR="00EE5A0C" w:rsidRDefault="00EE5A0C" w:rsidP="00EE5A0C">
      <w:pPr>
        <w:autoSpaceDE w:val="0"/>
        <w:autoSpaceDN w:val="0"/>
        <w:adjustRightInd w:val="0"/>
        <w:rPr>
          <w:rFonts w:ascii="AppleSystemUIFont" w:hAnsi="AppleSystemUIFont" w:cs="AppleSystemUIFont"/>
          <w:kern w:val="0"/>
          <w:sz w:val="22"/>
          <w:szCs w:val="22"/>
        </w:rPr>
      </w:pPr>
    </w:p>
    <w:p w14:paraId="5811EB16" w14:textId="007D3037" w:rsidR="00EE5A0C" w:rsidRDefault="00EE5A0C" w:rsidP="00EE5A0C">
      <w:pPr>
        <w:pStyle w:val="Heading1"/>
        <w:rPr>
          <w:rFonts w:ascii="unset" w:hAnsi="unset" w:cs="Open Sans"/>
          <w:i/>
          <w:iCs/>
          <w:color w:val="555555"/>
          <w:sz w:val="20"/>
          <w:szCs w:val="11"/>
        </w:rPr>
      </w:pPr>
      <w:r>
        <w:rPr>
          <w:rFonts w:ascii="AppleSystemUIFont" w:hAnsi="AppleSystemUIFont" w:cs="AppleSystemUIFont"/>
          <w:kern w:val="0"/>
          <w:sz w:val="22"/>
          <w:szCs w:val="22"/>
        </w:rPr>
        <w:t xml:space="preserve">Demetriou, </w:t>
      </w:r>
      <w:proofErr w:type="gramStart"/>
      <w:r>
        <w:rPr>
          <w:rFonts w:ascii="AppleSystemUIFont" w:hAnsi="AppleSystemUIFont" w:cs="AppleSystemUIFont"/>
          <w:kern w:val="0"/>
          <w:sz w:val="22"/>
          <w:szCs w:val="22"/>
        </w:rPr>
        <w:t>S .</w:t>
      </w:r>
      <w:proofErr w:type="gramEnd"/>
      <w:r>
        <w:rPr>
          <w:rFonts w:ascii="AppleSystemUIFont" w:hAnsi="AppleSystemUIFont" w:cs="AppleSystemUIFont"/>
          <w:kern w:val="0"/>
          <w:sz w:val="22"/>
          <w:szCs w:val="22"/>
        </w:rPr>
        <w:t xml:space="preserve">(2016) </w:t>
      </w:r>
      <w:r w:rsidRPr="00EE5A0C">
        <w:rPr>
          <w:rFonts w:ascii="AppleSystemUIFont" w:hAnsi="AppleSystemUIFont" w:cs="AppleSystemUIFont"/>
          <w:i/>
          <w:iCs/>
          <w:kern w:val="0"/>
          <w:sz w:val="22"/>
          <w:szCs w:val="22"/>
        </w:rPr>
        <w:t>:</w:t>
      </w:r>
      <w:r w:rsidRPr="00EE5A0C">
        <w:rPr>
          <w:rStyle w:val="CommentText"/>
          <w:rFonts w:ascii="unset" w:hAnsi="unset" w:cs="Open Sans"/>
          <w:i/>
          <w:iCs/>
          <w:color w:val="555555"/>
        </w:rPr>
        <w:t xml:space="preserve"> </w:t>
      </w:r>
      <w:r w:rsidRPr="00EE5A0C">
        <w:rPr>
          <w:rFonts w:ascii="unset" w:hAnsi="unset" w:cs="Open Sans"/>
          <w:i/>
          <w:iCs/>
          <w:color w:val="555555"/>
          <w:sz w:val="20"/>
          <w:szCs w:val="11"/>
        </w:rPr>
        <w:t>Scoping Report on Non-fatal Offences Against the Person</w:t>
      </w:r>
      <w:r>
        <w:rPr>
          <w:rFonts w:ascii="unset" w:hAnsi="unset" w:cs="Open Sans"/>
          <w:i/>
          <w:iCs/>
          <w:color w:val="555555"/>
          <w:sz w:val="20"/>
          <w:szCs w:val="11"/>
        </w:rPr>
        <w:t xml:space="preserve"> </w:t>
      </w:r>
      <w:r w:rsidRPr="00EE5A0C">
        <w:rPr>
          <w:i/>
          <w:iCs/>
          <w:sz w:val="18"/>
          <w:szCs w:val="18"/>
        </w:rPr>
        <w:t>available</w:t>
      </w:r>
      <w:r>
        <w:rPr>
          <w:i/>
          <w:iCs/>
        </w:rPr>
        <w:t xml:space="preserve">  </w:t>
      </w:r>
      <w:r>
        <w:rPr>
          <w:rFonts w:ascii="unset" w:hAnsi="unset" w:cs="Open Sans"/>
          <w:i/>
          <w:iCs/>
          <w:color w:val="555555"/>
          <w:sz w:val="20"/>
          <w:szCs w:val="11"/>
        </w:rPr>
        <w:t xml:space="preserve">at; </w:t>
      </w:r>
      <w:hyperlink r:id="rId7" w:history="1">
        <w:r w:rsidRPr="00131E99">
          <w:rPr>
            <w:rStyle w:val="Hyperlink"/>
            <w:rFonts w:ascii="unset" w:hAnsi="unset" w:cs="Open Sans"/>
            <w:i/>
            <w:iCs/>
            <w:sz w:val="20"/>
            <w:szCs w:val="11"/>
          </w:rPr>
          <w:t>https://journals.sagepub.com/doi/10.1177/0022018316646656</w:t>
        </w:r>
      </w:hyperlink>
    </w:p>
    <w:p w14:paraId="3C9C9BCC" w14:textId="23AE0A40" w:rsidR="00EE5A0C" w:rsidRDefault="00EE5A0C" w:rsidP="00EE5A0C">
      <w:pPr>
        <w:pStyle w:val="NormalWeb"/>
        <w:rPr>
          <w:rFonts w:ascii="TimesNewRomanPS" w:hAnsi="TimesNewRomanPS"/>
          <w:sz w:val="22"/>
          <w:szCs w:val="22"/>
        </w:rPr>
      </w:pPr>
      <w:r>
        <w:rPr>
          <w:rFonts w:ascii="unset" w:hAnsi="unset" w:cs="Open Sans"/>
          <w:color w:val="555555"/>
          <w:sz w:val="21"/>
          <w:szCs w:val="21"/>
        </w:rPr>
        <w:t xml:space="preserve">The criminal </w:t>
      </w:r>
      <w:proofErr w:type="spellStart"/>
      <w:r>
        <w:rPr>
          <w:rFonts w:ascii="unset" w:hAnsi="unset" w:cs="Open Sans"/>
          <w:color w:val="555555"/>
          <w:sz w:val="21"/>
          <w:szCs w:val="21"/>
        </w:rPr>
        <w:t>accoistatiion</w:t>
      </w:r>
      <w:proofErr w:type="spellEnd"/>
      <w:r>
        <w:rPr>
          <w:rFonts w:ascii="unset" w:hAnsi="unset" w:cs="Open Sans"/>
          <w:color w:val="555555"/>
          <w:sz w:val="21"/>
          <w:szCs w:val="21"/>
        </w:rPr>
        <w:t xml:space="preserve"> bar,(2015)  </w:t>
      </w:r>
      <w:r w:rsidRPr="00EE5A0C">
        <w:rPr>
          <w:rFonts w:ascii="TimesNewRomanPS" w:hAnsi="TimesNewRomanPS"/>
          <w:sz w:val="22"/>
          <w:szCs w:val="22"/>
        </w:rPr>
        <w:t>PROPOSED REFORM OF THE OFFENCES AGAINST THE PERSON ACT 1861 CONSULTATION BY THE LAW COMMISSION</w:t>
      </w:r>
      <w:r>
        <w:rPr>
          <w:rFonts w:ascii="TimesNewRomanPS" w:hAnsi="TimesNewRomanPS"/>
          <w:sz w:val="22"/>
          <w:szCs w:val="22"/>
        </w:rPr>
        <w:t xml:space="preserve">: </w:t>
      </w:r>
      <w:r>
        <w:rPr>
          <w:i/>
          <w:iCs/>
        </w:rPr>
        <w:t>available</w:t>
      </w:r>
      <w:r>
        <w:rPr>
          <w:rFonts w:ascii="TimesNewRomanPS" w:hAnsi="TimesNewRomanPS"/>
          <w:sz w:val="22"/>
          <w:szCs w:val="22"/>
        </w:rPr>
        <w:t xml:space="preserve"> at </w:t>
      </w:r>
      <w:hyperlink r:id="rId8" w:history="1">
        <w:r w:rsidRPr="00131E99">
          <w:rPr>
            <w:rStyle w:val="Hyperlink"/>
            <w:rFonts w:ascii="TimesNewRomanPS" w:hAnsi="TimesNewRomanPS"/>
            <w:sz w:val="22"/>
            <w:szCs w:val="22"/>
          </w:rPr>
          <w:t>https://www.criminalbar.com/wp-content/uploads/files/cba-responses/150215073348-PROPOSEDREFORMOFTHEOFFENCESAGAINSTTHEPERSONACT18613.pdf</w:t>
        </w:r>
      </w:hyperlink>
      <w:r>
        <w:rPr>
          <w:rFonts w:ascii="TimesNewRomanPS" w:hAnsi="TimesNewRomanPS"/>
          <w:sz w:val="22"/>
          <w:szCs w:val="22"/>
        </w:rPr>
        <w:t>: accessed on 9 march (2024)</w:t>
      </w:r>
    </w:p>
    <w:p w14:paraId="12D0A62A" w14:textId="77777777" w:rsidR="00EE5A0C" w:rsidRDefault="00EE5A0C" w:rsidP="00EE5A0C">
      <w:pPr>
        <w:pStyle w:val="NormalWeb"/>
        <w:rPr>
          <w:rFonts w:ascii="TimesNewRomanPS" w:hAnsi="TimesNewRomanPS"/>
          <w:sz w:val="22"/>
          <w:szCs w:val="22"/>
        </w:rPr>
      </w:pPr>
    </w:p>
    <w:p w14:paraId="5511CBE2" w14:textId="5F11ACC9" w:rsidR="00EE5A0C" w:rsidRPr="00EE5A0C" w:rsidRDefault="00EE5A0C" w:rsidP="00EE5A0C">
      <w:pPr>
        <w:pStyle w:val="Heading1"/>
        <w:rPr>
          <w:rFonts w:ascii="Open Sans" w:hAnsi="Open Sans" w:cs="Open Sans"/>
          <w:color w:val="555555"/>
          <w:sz w:val="21"/>
          <w:szCs w:val="21"/>
        </w:rPr>
      </w:pPr>
    </w:p>
    <w:p w14:paraId="16B05C08" w14:textId="42748DF9" w:rsidR="00EE5A0C" w:rsidRPr="00EE5A0C" w:rsidRDefault="00EE5A0C" w:rsidP="00EE5A0C">
      <w:pPr>
        <w:pStyle w:val="Heading1"/>
        <w:rPr>
          <w:rFonts w:ascii="Open Sans" w:hAnsi="Open Sans" w:cs="Open Sans"/>
          <w:color w:val="555555"/>
          <w:sz w:val="11"/>
          <w:szCs w:val="11"/>
        </w:rPr>
      </w:pPr>
    </w:p>
    <w:p w14:paraId="5C26863C" w14:textId="0B8D13CF" w:rsidR="00EE5A0C" w:rsidRPr="00EE5A0C" w:rsidRDefault="00EE5A0C" w:rsidP="00EE5A0C">
      <w:pPr>
        <w:autoSpaceDE w:val="0"/>
        <w:autoSpaceDN w:val="0"/>
        <w:adjustRightInd w:val="0"/>
        <w:rPr>
          <w:rFonts w:ascii="AppleSystemUIFont" w:hAnsi="AppleSystemUIFont"/>
          <w:i/>
          <w:iCs/>
          <w:kern w:val="0"/>
          <w:sz w:val="14"/>
          <w:szCs w:val="16"/>
        </w:rPr>
      </w:pPr>
    </w:p>
    <w:p w14:paraId="63912F2E" w14:textId="77777777" w:rsidR="00EE5A0C" w:rsidRPr="00EE5A0C" w:rsidRDefault="00EE5A0C" w:rsidP="00EE5A0C">
      <w:pPr>
        <w:autoSpaceDE w:val="0"/>
        <w:autoSpaceDN w:val="0"/>
        <w:adjustRightInd w:val="0"/>
        <w:rPr>
          <w:rFonts w:ascii="AppleSystemUIFont" w:hAnsi="AppleSystemUIFont" w:cs="AppleSystemUIFont"/>
          <w:kern w:val="0"/>
          <w:sz w:val="16"/>
          <w:szCs w:val="16"/>
        </w:rPr>
      </w:pPr>
    </w:p>
    <w:p w14:paraId="7CCC4A35" w14:textId="2613E1AD" w:rsidR="00EE5A0C" w:rsidRDefault="00EE5A0C">
      <w:pPr>
        <w:rPr>
          <w:i/>
          <w:iCs/>
        </w:rPr>
      </w:pPr>
    </w:p>
    <w:p w14:paraId="5E2966BF" w14:textId="77777777" w:rsidR="00EE5A0C" w:rsidRPr="00EE5A0C" w:rsidRDefault="00EE5A0C"/>
    <w:p w14:paraId="2E360389" w14:textId="77777777" w:rsidR="000E6C24" w:rsidRDefault="000E6C24"/>
    <w:p w14:paraId="500D6D0F" w14:textId="77777777" w:rsidR="000E6C24" w:rsidRDefault="000E6C24"/>
    <w:p w14:paraId="45B4E264" w14:textId="77777777" w:rsidR="000E6C24" w:rsidRDefault="000E6C24"/>
    <w:sectPr w:rsidR="000E6C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Merriweather">
    <w:panose1 w:val="00000500000000000000"/>
    <w:charset w:val="4D"/>
    <w:family w:val="auto"/>
    <w:pitch w:val="variable"/>
    <w:sig w:usb0="20000207" w:usb1="00000002" w:usb2="00000000" w:usb3="00000000" w:csb0="00000197" w:csb1="00000000"/>
  </w:font>
  <w:font w:name="unset">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TimesNewRomanP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33E"/>
    <w:rsid w:val="00023A89"/>
    <w:rsid w:val="00054939"/>
    <w:rsid w:val="00077AAB"/>
    <w:rsid w:val="00090D07"/>
    <w:rsid w:val="000A3393"/>
    <w:rsid w:val="000A4A10"/>
    <w:rsid w:val="000E6C24"/>
    <w:rsid w:val="001666CE"/>
    <w:rsid w:val="00171D2D"/>
    <w:rsid w:val="00187FBA"/>
    <w:rsid w:val="001B172B"/>
    <w:rsid w:val="001D4956"/>
    <w:rsid w:val="001E51EE"/>
    <w:rsid w:val="001F3405"/>
    <w:rsid w:val="00227067"/>
    <w:rsid w:val="00231044"/>
    <w:rsid w:val="00254E69"/>
    <w:rsid w:val="00265432"/>
    <w:rsid w:val="00280EB5"/>
    <w:rsid w:val="00283CFC"/>
    <w:rsid w:val="00286286"/>
    <w:rsid w:val="00287216"/>
    <w:rsid w:val="002C6451"/>
    <w:rsid w:val="002E707A"/>
    <w:rsid w:val="003070FB"/>
    <w:rsid w:val="00311843"/>
    <w:rsid w:val="00347B4C"/>
    <w:rsid w:val="00356A40"/>
    <w:rsid w:val="003761F2"/>
    <w:rsid w:val="00382025"/>
    <w:rsid w:val="003B2795"/>
    <w:rsid w:val="003D427B"/>
    <w:rsid w:val="003D49B9"/>
    <w:rsid w:val="003D76A2"/>
    <w:rsid w:val="004354AA"/>
    <w:rsid w:val="00453F7D"/>
    <w:rsid w:val="00475949"/>
    <w:rsid w:val="004772B6"/>
    <w:rsid w:val="00485E7C"/>
    <w:rsid w:val="004946D9"/>
    <w:rsid w:val="00496C13"/>
    <w:rsid w:val="004D2408"/>
    <w:rsid w:val="00504E6C"/>
    <w:rsid w:val="0053055F"/>
    <w:rsid w:val="0055669D"/>
    <w:rsid w:val="00593F33"/>
    <w:rsid w:val="005A0587"/>
    <w:rsid w:val="005B2E12"/>
    <w:rsid w:val="005E59B1"/>
    <w:rsid w:val="00603F52"/>
    <w:rsid w:val="00636FD4"/>
    <w:rsid w:val="00661AC7"/>
    <w:rsid w:val="00683146"/>
    <w:rsid w:val="00691926"/>
    <w:rsid w:val="006B714E"/>
    <w:rsid w:val="006C0F8D"/>
    <w:rsid w:val="006D4D85"/>
    <w:rsid w:val="006F3388"/>
    <w:rsid w:val="007453A8"/>
    <w:rsid w:val="00752A76"/>
    <w:rsid w:val="007C664E"/>
    <w:rsid w:val="007C726C"/>
    <w:rsid w:val="007C7C22"/>
    <w:rsid w:val="007D55C3"/>
    <w:rsid w:val="007D6103"/>
    <w:rsid w:val="007D6E12"/>
    <w:rsid w:val="0080644D"/>
    <w:rsid w:val="00810786"/>
    <w:rsid w:val="00813CDC"/>
    <w:rsid w:val="0081587B"/>
    <w:rsid w:val="0086567D"/>
    <w:rsid w:val="00867348"/>
    <w:rsid w:val="008734E2"/>
    <w:rsid w:val="00875C34"/>
    <w:rsid w:val="00883A8E"/>
    <w:rsid w:val="00891265"/>
    <w:rsid w:val="00891512"/>
    <w:rsid w:val="00891A2B"/>
    <w:rsid w:val="008A28CE"/>
    <w:rsid w:val="008A59DA"/>
    <w:rsid w:val="008E6582"/>
    <w:rsid w:val="00936B7D"/>
    <w:rsid w:val="009401A6"/>
    <w:rsid w:val="009462F4"/>
    <w:rsid w:val="00991087"/>
    <w:rsid w:val="009B24BC"/>
    <w:rsid w:val="009E37D8"/>
    <w:rsid w:val="009E494C"/>
    <w:rsid w:val="00A178E9"/>
    <w:rsid w:val="00A4458E"/>
    <w:rsid w:val="00A54A50"/>
    <w:rsid w:val="00A80BCE"/>
    <w:rsid w:val="00AB2BD4"/>
    <w:rsid w:val="00AD1C99"/>
    <w:rsid w:val="00AF1DEF"/>
    <w:rsid w:val="00B0133E"/>
    <w:rsid w:val="00B179E2"/>
    <w:rsid w:val="00B30BB8"/>
    <w:rsid w:val="00B644FE"/>
    <w:rsid w:val="00B87F30"/>
    <w:rsid w:val="00BC47EC"/>
    <w:rsid w:val="00C03306"/>
    <w:rsid w:val="00C102D4"/>
    <w:rsid w:val="00C126E3"/>
    <w:rsid w:val="00C36048"/>
    <w:rsid w:val="00C42F52"/>
    <w:rsid w:val="00C55BB0"/>
    <w:rsid w:val="00C57B0D"/>
    <w:rsid w:val="00C75FF8"/>
    <w:rsid w:val="00C9043D"/>
    <w:rsid w:val="00C95F56"/>
    <w:rsid w:val="00CA0DF8"/>
    <w:rsid w:val="00CA4405"/>
    <w:rsid w:val="00CB4FFA"/>
    <w:rsid w:val="00CB6C10"/>
    <w:rsid w:val="00CE00C8"/>
    <w:rsid w:val="00D411E1"/>
    <w:rsid w:val="00D42DBE"/>
    <w:rsid w:val="00D465C3"/>
    <w:rsid w:val="00D47CD7"/>
    <w:rsid w:val="00D56623"/>
    <w:rsid w:val="00D85B1E"/>
    <w:rsid w:val="00D95A66"/>
    <w:rsid w:val="00DC42DD"/>
    <w:rsid w:val="00DD19C3"/>
    <w:rsid w:val="00DD2C42"/>
    <w:rsid w:val="00E2480E"/>
    <w:rsid w:val="00E2515F"/>
    <w:rsid w:val="00E3670A"/>
    <w:rsid w:val="00EE163D"/>
    <w:rsid w:val="00EE5A0C"/>
    <w:rsid w:val="00EF51D1"/>
    <w:rsid w:val="00EF7615"/>
    <w:rsid w:val="00F33175"/>
    <w:rsid w:val="00F35375"/>
    <w:rsid w:val="00F40C3B"/>
    <w:rsid w:val="00F5719F"/>
    <w:rsid w:val="00F77E23"/>
    <w:rsid w:val="00F84DD9"/>
    <w:rsid w:val="00FB2B42"/>
    <w:rsid w:val="00FE4DF8"/>
    <w:rsid w:val="00FE7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0E732"/>
  <w15:chartTrackingRefBased/>
  <w15:docId w15:val="{43AD7580-C8F7-394C-A9FD-7042A4451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5A0C"/>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53F7D"/>
    <w:rPr>
      <w:sz w:val="16"/>
      <w:szCs w:val="16"/>
    </w:rPr>
  </w:style>
  <w:style w:type="paragraph" w:styleId="CommentText">
    <w:name w:val="annotation text"/>
    <w:basedOn w:val="Normal"/>
    <w:link w:val="CommentTextChar"/>
    <w:uiPriority w:val="99"/>
    <w:semiHidden/>
    <w:unhideWhenUsed/>
    <w:rsid w:val="00453F7D"/>
    <w:rPr>
      <w:sz w:val="20"/>
      <w:szCs w:val="20"/>
    </w:rPr>
  </w:style>
  <w:style w:type="character" w:customStyle="1" w:styleId="CommentTextChar">
    <w:name w:val="Comment Text Char"/>
    <w:basedOn w:val="DefaultParagraphFont"/>
    <w:link w:val="CommentText"/>
    <w:uiPriority w:val="99"/>
    <w:semiHidden/>
    <w:rsid w:val="00453F7D"/>
    <w:rPr>
      <w:sz w:val="20"/>
      <w:szCs w:val="20"/>
    </w:rPr>
  </w:style>
  <w:style w:type="paragraph" w:styleId="CommentSubject">
    <w:name w:val="annotation subject"/>
    <w:basedOn w:val="CommentText"/>
    <w:next w:val="CommentText"/>
    <w:link w:val="CommentSubjectChar"/>
    <w:uiPriority w:val="99"/>
    <w:semiHidden/>
    <w:unhideWhenUsed/>
    <w:rsid w:val="00453F7D"/>
    <w:rPr>
      <w:b/>
      <w:bCs/>
    </w:rPr>
  </w:style>
  <w:style w:type="character" w:customStyle="1" w:styleId="CommentSubjectChar">
    <w:name w:val="Comment Subject Char"/>
    <w:basedOn w:val="CommentTextChar"/>
    <w:link w:val="CommentSubject"/>
    <w:uiPriority w:val="99"/>
    <w:semiHidden/>
    <w:rsid w:val="00453F7D"/>
    <w:rPr>
      <w:b/>
      <w:bCs/>
      <w:sz w:val="20"/>
      <w:szCs w:val="20"/>
    </w:rPr>
  </w:style>
  <w:style w:type="paragraph" w:customStyle="1" w:styleId="paragraph">
    <w:name w:val="paragraph"/>
    <w:basedOn w:val="Normal"/>
    <w:rsid w:val="009E37D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E37D8"/>
  </w:style>
  <w:style w:type="character" w:customStyle="1" w:styleId="eop">
    <w:name w:val="eop"/>
    <w:basedOn w:val="DefaultParagraphFont"/>
    <w:rsid w:val="009E37D8"/>
  </w:style>
  <w:style w:type="character" w:customStyle="1" w:styleId="apple-converted-space">
    <w:name w:val="apple-converted-space"/>
    <w:basedOn w:val="DefaultParagraphFont"/>
    <w:rsid w:val="00EE5A0C"/>
  </w:style>
  <w:style w:type="character" w:styleId="Hyperlink">
    <w:name w:val="Hyperlink"/>
    <w:basedOn w:val="DefaultParagraphFont"/>
    <w:uiPriority w:val="99"/>
    <w:unhideWhenUsed/>
    <w:rsid w:val="00EE5A0C"/>
    <w:rPr>
      <w:color w:val="0563C1" w:themeColor="hyperlink"/>
      <w:u w:val="single"/>
    </w:rPr>
  </w:style>
  <w:style w:type="character" w:styleId="UnresolvedMention">
    <w:name w:val="Unresolved Mention"/>
    <w:basedOn w:val="DefaultParagraphFont"/>
    <w:uiPriority w:val="99"/>
    <w:semiHidden/>
    <w:unhideWhenUsed/>
    <w:rsid w:val="00EE5A0C"/>
    <w:rPr>
      <w:color w:val="605E5C"/>
      <w:shd w:val="clear" w:color="auto" w:fill="E1DFDD"/>
    </w:rPr>
  </w:style>
  <w:style w:type="character" w:customStyle="1" w:styleId="Heading1Char">
    <w:name w:val="Heading 1 Char"/>
    <w:basedOn w:val="DefaultParagraphFont"/>
    <w:link w:val="Heading1"/>
    <w:uiPriority w:val="9"/>
    <w:rsid w:val="00EE5A0C"/>
    <w:rPr>
      <w:rFonts w:ascii="Times New Roman" w:eastAsia="Times New Roman" w:hAnsi="Times New Roman" w:cs="Times New Roman"/>
      <w:b/>
      <w:bCs/>
      <w:kern w:val="36"/>
      <w:sz w:val="48"/>
      <w:szCs w:val="48"/>
      <w:lang w:eastAsia="en-GB"/>
      <w14:ligatures w14:val="none"/>
    </w:rPr>
  </w:style>
  <w:style w:type="character" w:customStyle="1" w:styleId="subtitle">
    <w:name w:val="subtitle"/>
    <w:basedOn w:val="DefaultParagraphFont"/>
    <w:rsid w:val="00EE5A0C"/>
  </w:style>
  <w:style w:type="paragraph" w:styleId="NormalWeb">
    <w:name w:val="Normal (Web)"/>
    <w:basedOn w:val="Normal"/>
    <w:uiPriority w:val="99"/>
    <w:semiHidden/>
    <w:unhideWhenUsed/>
    <w:rsid w:val="00EE5A0C"/>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701894">
      <w:bodyDiv w:val="1"/>
      <w:marLeft w:val="0"/>
      <w:marRight w:val="0"/>
      <w:marTop w:val="0"/>
      <w:marBottom w:val="0"/>
      <w:divBdr>
        <w:top w:val="none" w:sz="0" w:space="0" w:color="auto"/>
        <w:left w:val="none" w:sz="0" w:space="0" w:color="auto"/>
        <w:bottom w:val="none" w:sz="0" w:space="0" w:color="auto"/>
        <w:right w:val="none" w:sz="0" w:space="0" w:color="auto"/>
      </w:divBdr>
      <w:divsChild>
        <w:div w:id="1764908509">
          <w:marLeft w:val="0"/>
          <w:marRight w:val="0"/>
          <w:marTop w:val="0"/>
          <w:marBottom w:val="0"/>
          <w:divBdr>
            <w:top w:val="none" w:sz="0" w:space="0" w:color="auto"/>
            <w:left w:val="none" w:sz="0" w:space="0" w:color="auto"/>
            <w:bottom w:val="none" w:sz="0" w:space="0" w:color="auto"/>
            <w:right w:val="none" w:sz="0" w:space="0" w:color="auto"/>
          </w:divBdr>
        </w:div>
        <w:div w:id="441846016">
          <w:marLeft w:val="0"/>
          <w:marRight w:val="0"/>
          <w:marTop w:val="0"/>
          <w:marBottom w:val="0"/>
          <w:divBdr>
            <w:top w:val="none" w:sz="0" w:space="0" w:color="auto"/>
            <w:left w:val="none" w:sz="0" w:space="0" w:color="auto"/>
            <w:bottom w:val="none" w:sz="0" w:space="0" w:color="auto"/>
            <w:right w:val="none" w:sz="0" w:space="0" w:color="auto"/>
          </w:divBdr>
        </w:div>
        <w:div w:id="1119835755">
          <w:marLeft w:val="0"/>
          <w:marRight w:val="0"/>
          <w:marTop w:val="0"/>
          <w:marBottom w:val="0"/>
          <w:divBdr>
            <w:top w:val="none" w:sz="0" w:space="0" w:color="auto"/>
            <w:left w:val="none" w:sz="0" w:space="0" w:color="auto"/>
            <w:bottom w:val="none" w:sz="0" w:space="0" w:color="auto"/>
            <w:right w:val="none" w:sz="0" w:space="0" w:color="auto"/>
          </w:divBdr>
        </w:div>
        <w:div w:id="1965185144">
          <w:marLeft w:val="0"/>
          <w:marRight w:val="0"/>
          <w:marTop w:val="0"/>
          <w:marBottom w:val="0"/>
          <w:divBdr>
            <w:top w:val="none" w:sz="0" w:space="0" w:color="auto"/>
            <w:left w:val="none" w:sz="0" w:space="0" w:color="auto"/>
            <w:bottom w:val="none" w:sz="0" w:space="0" w:color="auto"/>
            <w:right w:val="none" w:sz="0" w:space="0" w:color="auto"/>
          </w:divBdr>
        </w:div>
        <w:div w:id="435709976">
          <w:marLeft w:val="0"/>
          <w:marRight w:val="0"/>
          <w:marTop w:val="0"/>
          <w:marBottom w:val="0"/>
          <w:divBdr>
            <w:top w:val="none" w:sz="0" w:space="0" w:color="auto"/>
            <w:left w:val="none" w:sz="0" w:space="0" w:color="auto"/>
            <w:bottom w:val="none" w:sz="0" w:space="0" w:color="auto"/>
            <w:right w:val="none" w:sz="0" w:space="0" w:color="auto"/>
          </w:divBdr>
        </w:div>
        <w:div w:id="1963729503">
          <w:marLeft w:val="0"/>
          <w:marRight w:val="0"/>
          <w:marTop w:val="0"/>
          <w:marBottom w:val="0"/>
          <w:divBdr>
            <w:top w:val="none" w:sz="0" w:space="0" w:color="auto"/>
            <w:left w:val="none" w:sz="0" w:space="0" w:color="auto"/>
            <w:bottom w:val="none" w:sz="0" w:space="0" w:color="auto"/>
            <w:right w:val="none" w:sz="0" w:space="0" w:color="auto"/>
          </w:divBdr>
        </w:div>
        <w:div w:id="634022975">
          <w:marLeft w:val="0"/>
          <w:marRight w:val="0"/>
          <w:marTop w:val="0"/>
          <w:marBottom w:val="0"/>
          <w:divBdr>
            <w:top w:val="none" w:sz="0" w:space="0" w:color="auto"/>
            <w:left w:val="none" w:sz="0" w:space="0" w:color="auto"/>
            <w:bottom w:val="none" w:sz="0" w:space="0" w:color="auto"/>
            <w:right w:val="none" w:sz="0" w:space="0" w:color="auto"/>
          </w:divBdr>
        </w:div>
        <w:div w:id="1564946423">
          <w:marLeft w:val="0"/>
          <w:marRight w:val="0"/>
          <w:marTop w:val="0"/>
          <w:marBottom w:val="0"/>
          <w:divBdr>
            <w:top w:val="none" w:sz="0" w:space="0" w:color="auto"/>
            <w:left w:val="none" w:sz="0" w:space="0" w:color="auto"/>
            <w:bottom w:val="none" w:sz="0" w:space="0" w:color="auto"/>
            <w:right w:val="none" w:sz="0" w:space="0" w:color="auto"/>
          </w:divBdr>
        </w:div>
        <w:div w:id="478427656">
          <w:marLeft w:val="0"/>
          <w:marRight w:val="0"/>
          <w:marTop w:val="0"/>
          <w:marBottom w:val="0"/>
          <w:divBdr>
            <w:top w:val="none" w:sz="0" w:space="0" w:color="auto"/>
            <w:left w:val="none" w:sz="0" w:space="0" w:color="auto"/>
            <w:bottom w:val="none" w:sz="0" w:space="0" w:color="auto"/>
            <w:right w:val="none" w:sz="0" w:space="0" w:color="auto"/>
          </w:divBdr>
        </w:div>
        <w:div w:id="1526553918">
          <w:marLeft w:val="0"/>
          <w:marRight w:val="0"/>
          <w:marTop w:val="0"/>
          <w:marBottom w:val="0"/>
          <w:divBdr>
            <w:top w:val="none" w:sz="0" w:space="0" w:color="auto"/>
            <w:left w:val="none" w:sz="0" w:space="0" w:color="auto"/>
            <w:bottom w:val="none" w:sz="0" w:space="0" w:color="auto"/>
            <w:right w:val="none" w:sz="0" w:space="0" w:color="auto"/>
          </w:divBdr>
        </w:div>
        <w:div w:id="769544517">
          <w:marLeft w:val="0"/>
          <w:marRight w:val="0"/>
          <w:marTop w:val="0"/>
          <w:marBottom w:val="0"/>
          <w:divBdr>
            <w:top w:val="none" w:sz="0" w:space="0" w:color="auto"/>
            <w:left w:val="none" w:sz="0" w:space="0" w:color="auto"/>
            <w:bottom w:val="none" w:sz="0" w:space="0" w:color="auto"/>
            <w:right w:val="none" w:sz="0" w:space="0" w:color="auto"/>
          </w:divBdr>
        </w:div>
        <w:div w:id="1780830956">
          <w:marLeft w:val="0"/>
          <w:marRight w:val="0"/>
          <w:marTop w:val="0"/>
          <w:marBottom w:val="0"/>
          <w:divBdr>
            <w:top w:val="none" w:sz="0" w:space="0" w:color="auto"/>
            <w:left w:val="none" w:sz="0" w:space="0" w:color="auto"/>
            <w:bottom w:val="none" w:sz="0" w:space="0" w:color="auto"/>
            <w:right w:val="none" w:sz="0" w:space="0" w:color="auto"/>
          </w:divBdr>
        </w:div>
        <w:div w:id="1341859093">
          <w:marLeft w:val="0"/>
          <w:marRight w:val="0"/>
          <w:marTop w:val="0"/>
          <w:marBottom w:val="0"/>
          <w:divBdr>
            <w:top w:val="none" w:sz="0" w:space="0" w:color="auto"/>
            <w:left w:val="none" w:sz="0" w:space="0" w:color="auto"/>
            <w:bottom w:val="none" w:sz="0" w:space="0" w:color="auto"/>
            <w:right w:val="none" w:sz="0" w:space="0" w:color="auto"/>
          </w:divBdr>
        </w:div>
        <w:div w:id="494414214">
          <w:marLeft w:val="0"/>
          <w:marRight w:val="0"/>
          <w:marTop w:val="0"/>
          <w:marBottom w:val="0"/>
          <w:divBdr>
            <w:top w:val="none" w:sz="0" w:space="0" w:color="auto"/>
            <w:left w:val="none" w:sz="0" w:space="0" w:color="auto"/>
            <w:bottom w:val="none" w:sz="0" w:space="0" w:color="auto"/>
            <w:right w:val="none" w:sz="0" w:space="0" w:color="auto"/>
          </w:divBdr>
        </w:div>
      </w:divsChild>
    </w:div>
    <w:div w:id="411317146">
      <w:bodyDiv w:val="1"/>
      <w:marLeft w:val="0"/>
      <w:marRight w:val="0"/>
      <w:marTop w:val="0"/>
      <w:marBottom w:val="0"/>
      <w:divBdr>
        <w:top w:val="none" w:sz="0" w:space="0" w:color="auto"/>
        <w:left w:val="none" w:sz="0" w:space="0" w:color="auto"/>
        <w:bottom w:val="none" w:sz="0" w:space="0" w:color="auto"/>
        <w:right w:val="none" w:sz="0" w:space="0" w:color="auto"/>
      </w:divBdr>
      <w:divsChild>
        <w:div w:id="2070303103">
          <w:marLeft w:val="0"/>
          <w:marRight w:val="0"/>
          <w:marTop w:val="0"/>
          <w:marBottom w:val="0"/>
          <w:divBdr>
            <w:top w:val="none" w:sz="0" w:space="0" w:color="auto"/>
            <w:left w:val="none" w:sz="0" w:space="0" w:color="auto"/>
            <w:bottom w:val="none" w:sz="0" w:space="0" w:color="auto"/>
            <w:right w:val="none" w:sz="0" w:space="0" w:color="auto"/>
          </w:divBdr>
          <w:divsChild>
            <w:div w:id="1719279007">
              <w:marLeft w:val="0"/>
              <w:marRight w:val="0"/>
              <w:marTop w:val="0"/>
              <w:marBottom w:val="0"/>
              <w:divBdr>
                <w:top w:val="none" w:sz="0" w:space="0" w:color="auto"/>
                <w:left w:val="none" w:sz="0" w:space="0" w:color="auto"/>
                <w:bottom w:val="none" w:sz="0" w:space="0" w:color="auto"/>
                <w:right w:val="none" w:sz="0" w:space="0" w:color="auto"/>
              </w:divBdr>
              <w:divsChild>
                <w:div w:id="17939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885803">
      <w:bodyDiv w:val="1"/>
      <w:marLeft w:val="0"/>
      <w:marRight w:val="0"/>
      <w:marTop w:val="0"/>
      <w:marBottom w:val="0"/>
      <w:divBdr>
        <w:top w:val="none" w:sz="0" w:space="0" w:color="auto"/>
        <w:left w:val="none" w:sz="0" w:space="0" w:color="auto"/>
        <w:bottom w:val="none" w:sz="0" w:space="0" w:color="auto"/>
        <w:right w:val="none" w:sz="0" w:space="0" w:color="auto"/>
      </w:divBdr>
    </w:div>
    <w:div w:id="1203904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inalbar.com/wp-content/uploads/files/cba-responses/150215073348-PROPOSEDREFORMOFTHEOFFENCESAGAINSTTHEPERSONACT18613.pdf" TargetMode="External"/><Relationship Id="rId3" Type="http://schemas.openxmlformats.org/officeDocument/2006/relationships/webSettings" Target="webSettings.xml"/><Relationship Id="rId7" Type="http://schemas.openxmlformats.org/officeDocument/2006/relationships/hyperlink" Target="https://journals.sagepub.com/doi/10.1177/002201831664665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cademic.oup.com/book/2009/chapter-abstract/141865377?redirectedFrom=fulltext" TargetMode="External"/><Relationship Id="rId5" Type="http://schemas.openxmlformats.org/officeDocument/2006/relationships/hyperlink" Target="https://journals.sagepub.com/doi/10.1177/0022018316685478" TargetMode="External"/><Relationship Id="rId10" Type="http://schemas.openxmlformats.org/officeDocument/2006/relationships/theme" Target="theme/theme1.xml"/><Relationship Id="rId4" Type="http://schemas.openxmlformats.org/officeDocument/2006/relationships/hyperlink" Target="https://journals.sagepub.com/doi/10.1177/0022018316685478"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4</Pages>
  <Words>1559</Words>
  <Characters>8888</Characters>
  <Application>Microsoft Office Word</Application>
  <DocSecurity>0</DocSecurity>
  <Lines>74</Lines>
  <Paragraphs>20</Paragraphs>
  <ScaleCrop>false</ScaleCrop>
  <Company/>
  <LinksUpToDate>false</LinksUpToDate>
  <CharactersWithSpaces>10427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Milward (2305212)</dc:creator>
  <cp:keywords/>
  <dc:description/>
  <cp:lastModifiedBy>Hannah Milward (2305212)</cp:lastModifiedBy>
  <cp:revision>141</cp:revision>
  <dcterms:created xsi:type="dcterms:W3CDTF">2024-03-22T09:08:00Z</dcterms:created>
  <dcterms:modified xsi:type="dcterms:W3CDTF">2024-03-22T23:18:00Z</dcterms:modified>
</cp:coreProperties>
</file>