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0000001" w14:textId="77777777" w:rsidR="00364C2C" w:rsidRDefault="00364C2C"/>
    <w:p w14:paraId="00000002" w14:textId="77777777" w:rsidR="00364C2C" w:rsidRDefault="00364C2C"/>
    <w:p w14:paraId="00000003" w14:textId="77777777" w:rsidR="00364C2C" w:rsidRDefault="00364C2C"/>
    <w:p w14:paraId="00000004" w14:textId="77777777" w:rsidR="00364C2C" w:rsidRDefault="00364C2C"/>
    <w:p w14:paraId="00000005" w14:textId="77777777" w:rsidR="00364C2C" w:rsidRDefault="00364C2C"/>
    <w:p w14:paraId="00000006" w14:textId="5048AF0B" w:rsidR="00364C2C" w:rsidRDefault="00000000">
      <w:pPr>
        <w:pBdr>
          <w:top w:val="nil"/>
          <w:left w:val="nil"/>
          <w:bottom w:val="nil"/>
          <w:right w:val="nil"/>
          <w:between w:val="nil"/>
        </w:pBdr>
        <w:spacing w:line="240" w:lineRule="auto"/>
        <w:jc w:val="center"/>
        <w:rPr>
          <w:color w:val="000000"/>
          <w:sz w:val="24"/>
          <w:szCs w:val="24"/>
        </w:rPr>
      </w:pPr>
      <w:r>
        <w:rPr>
          <w:b/>
          <w:bCs/>
          <w:color w:val="000000"/>
          <w:sz w:val="24"/>
          <w:szCs w:val="24"/>
        </w:rPr>
        <w:t>Assignment Title:</w:t>
      </w:r>
      <w:r w:rsidR="00BF0083">
        <w:rPr>
          <w:b/>
          <w:bCs/>
          <w:color w:val="000000"/>
          <w:sz w:val="24"/>
          <w:szCs w:val="24"/>
        </w:rPr>
        <w:t xml:space="preserve"> </w:t>
      </w:r>
      <w:r>
        <w:rPr>
          <w:color w:val="000000"/>
          <w:sz w:val="24"/>
          <w:szCs w:val="24"/>
        </w:rPr>
        <w:br/>
      </w:r>
      <w:r>
        <w:rPr>
          <w:b/>
          <w:bCs/>
          <w:color w:val="000000"/>
          <w:sz w:val="24"/>
          <w:szCs w:val="24"/>
        </w:rPr>
        <w:t>Coronary heart disease: Measuring, Monitoring, Control Strategies, and Community Health Implications</w:t>
      </w:r>
    </w:p>
    <w:p w14:paraId="00000007" w14:textId="75188157" w:rsidR="00364C2C" w:rsidRDefault="00000000" w:rsidP="008734E2">
      <w:pPr>
        <w:pBdr>
          <w:top w:val="nil"/>
          <w:left w:val="nil"/>
          <w:bottom w:val="nil"/>
          <w:right w:val="nil"/>
          <w:between w:val="nil"/>
        </w:pBdr>
        <w:spacing w:line="240" w:lineRule="auto"/>
        <w:jc w:val="center"/>
        <w:rPr>
          <w:b/>
          <w:bCs/>
          <w:color w:val="000000"/>
          <w:sz w:val="24"/>
          <w:szCs w:val="24"/>
        </w:rPr>
      </w:pPr>
      <w:r>
        <w:rPr>
          <w:b/>
          <w:bCs/>
          <w:color w:val="000000"/>
          <w:sz w:val="24"/>
          <w:szCs w:val="24"/>
        </w:rPr>
        <w:t>Module Title</w:t>
      </w:r>
      <w:r w:rsidR="00814DF7">
        <w:rPr>
          <w:b/>
          <w:bCs/>
          <w:color w:val="000000"/>
          <w:sz w:val="24"/>
          <w:szCs w:val="24"/>
        </w:rPr>
        <w:t>:</w:t>
      </w:r>
      <w:r w:rsidR="00BE57D0">
        <w:rPr>
          <w:b/>
          <w:bCs/>
          <w:color w:val="000000"/>
          <w:sz w:val="24"/>
          <w:szCs w:val="24"/>
        </w:rPr>
        <w:t xml:space="preserve"> Intr</w:t>
      </w:r>
      <w:r w:rsidR="000449F9">
        <w:rPr>
          <w:b/>
          <w:bCs/>
          <w:color w:val="000000"/>
          <w:sz w:val="24"/>
          <w:szCs w:val="24"/>
        </w:rPr>
        <w:t>od</w:t>
      </w:r>
      <w:r w:rsidR="00CE2F75">
        <w:rPr>
          <w:b/>
          <w:bCs/>
          <w:color w:val="000000"/>
          <w:sz w:val="24"/>
          <w:szCs w:val="24"/>
        </w:rPr>
        <w:t>uction</w:t>
      </w:r>
      <w:r w:rsidR="008734E2">
        <w:rPr>
          <w:b/>
          <w:bCs/>
          <w:color w:val="000000"/>
          <w:sz w:val="24"/>
          <w:szCs w:val="24"/>
        </w:rPr>
        <w:t xml:space="preserve"> to</w:t>
      </w:r>
      <w:r w:rsidR="00B82B74">
        <w:rPr>
          <w:b/>
          <w:bCs/>
          <w:color w:val="000000"/>
          <w:sz w:val="24"/>
          <w:szCs w:val="24"/>
        </w:rPr>
        <w:t xml:space="preserve"> public Health</w:t>
      </w:r>
    </w:p>
    <w:p w14:paraId="7F1F22A9" w14:textId="6C0BC98A" w:rsidR="00F066E7" w:rsidRPr="0090297F" w:rsidRDefault="00F066E7" w:rsidP="008734E2">
      <w:pPr>
        <w:pBdr>
          <w:top w:val="nil"/>
          <w:left w:val="nil"/>
          <w:bottom w:val="nil"/>
          <w:right w:val="nil"/>
          <w:between w:val="nil"/>
        </w:pBdr>
        <w:spacing w:line="240" w:lineRule="auto"/>
        <w:jc w:val="center"/>
        <w:rPr>
          <w:b/>
          <w:bCs/>
          <w:color w:val="000000"/>
          <w:sz w:val="24"/>
          <w:szCs w:val="24"/>
        </w:rPr>
      </w:pPr>
      <w:r>
        <w:rPr>
          <w:b/>
          <w:bCs/>
          <w:color w:val="000000"/>
          <w:sz w:val="24"/>
          <w:szCs w:val="24"/>
        </w:rPr>
        <w:t>Mo</w:t>
      </w:r>
      <w:r w:rsidR="004445EA">
        <w:rPr>
          <w:b/>
          <w:bCs/>
          <w:color w:val="000000"/>
          <w:sz w:val="24"/>
          <w:szCs w:val="24"/>
        </w:rPr>
        <w:t>dule code:LCHS4008</w:t>
      </w:r>
    </w:p>
    <w:p w14:paraId="00000008" w14:textId="46FAF282" w:rsidR="00364C2C" w:rsidRDefault="00000000">
      <w:pPr>
        <w:pBdr>
          <w:top w:val="nil"/>
          <w:left w:val="nil"/>
          <w:bottom w:val="nil"/>
          <w:right w:val="nil"/>
          <w:between w:val="nil"/>
        </w:pBdr>
        <w:spacing w:line="240" w:lineRule="auto"/>
        <w:jc w:val="center"/>
        <w:rPr>
          <w:color w:val="000000"/>
          <w:sz w:val="24"/>
          <w:szCs w:val="24"/>
        </w:rPr>
      </w:pPr>
      <w:r>
        <w:rPr>
          <w:b/>
          <w:bCs/>
          <w:color w:val="000000"/>
          <w:sz w:val="24"/>
          <w:szCs w:val="24"/>
        </w:rPr>
        <w:t>Student Name</w:t>
      </w:r>
      <w:r w:rsidR="009F7E7D">
        <w:rPr>
          <w:b/>
          <w:bCs/>
          <w:color w:val="000000"/>
          <w:sz w:val="24"/>
          <w:szCs w:val="24"/>
        </w:rPr>
        <w:t>:</w:t>
      </w:r>
      <w:r w:rsidR="00990140">
        <w:rPr>
          <w:b/>
          <w:bCs/>
          <w:color w:val="000000"/>
          <w:sz w:val="24"/>
          <w:szCs w:val="24"/>
        </w:rPr>
        <w:t xml:space="preserve"> </w:t>
      </w:r>
      <w:proofErr w:type="spellStart"/>
      <w:r w:rsidR="00990140">
        <w:rPr>
          <w:b/>
          <w:bCs/>
          <w:color w:val="000000"/>
          <w:sz w:val="24"/>
          <w:szCs w:val="24"/>
        </w:rPr>
        <w:t>Mehvish</w:t>
      </w:r>
      <w:proofErr w:type="spellEnd"/>
      <w:r w:rsidR="00990140">
        <w:rPr>
          <w:b/>
          <w:bCs/>
          <w:color w:val="000000"/>
          <w:sz w:val="24"/>
          <w:szCs w:val="24"/>
        </w:rPr>
        <w:t xml:space="preserve"> </w:t>
      </w:r>
      <w:proofErr w:type="spellStart"/>
      <w:r w:rsidR="003628FD">
        <w:rPr>
          <w:b/>
          <w:bCs/>
          <w:color w:val="000000"/>
          <w:sz w:val="24"/>
          <w:szCs w:val="24"/>
        </w:rPr>
        <w:t>Mat</w:t>
      </w:r>
      <w:r w:rsidR="001229E0">
        <w:rPr>
          <w:b/>
          <w:bCs/>
          <w:color w:val="000000"/>
          <w:sz w:val="24"/>
          <w:szCs w:val="24"/>
        </w:rPr>
        <w:t>loob</w:t>
      </w:r>
      <w:proofErr w:type="spellEnd"/>
      <w:r w:rsidR="001229E0">
        <w:rPr>
          <w:b/>
          <w:bCs/>
          <w:color w:val="000000"/>
          <w:sz w:val="24"/>
          <w:szCs w:val="24"/>
        </w:rPr>
        <w:t xml:space="preserve"> </w:t>
      </w:r>
      <w:r>
        <w:rPr>
          <w:color w:val="000000"/>
          <w:sz w:val="24"/>
          <w:szCs w:val="24"/>
        </w:rPr>
        <w:br/>
      </w:r>
      <w:r>
        <w:rPr>
          <w:b/>
          <w:bCs/>
          <w:color w:val="000000"/>
          <w:sz w:val="24"/>
          <w:szCs w:val="24"/>
        </w:rPr>
        <w:t>Student Number</w:t>
      </w:r>
      <w:r w:rsidR="00C6204D">
        <w:rPr>
          <w:b/>
          <w:bCs/>
          <w:color w:val="000000"/>
          <w:sz w:val="24"/>
          <w:szCs w:val="24"/>
        </w:rPr>
        <w:t>:2525288</w:t>
      </w:r>
    </w:p>
    <w:p w14:paraId="00000009" w14:textId="2520EF37" w:rsidR="00364C2C" w:rsidRPr="00DD1860" w:rsidRDefault="00000000" w:rsidP="00DD1860">
      <w:pPr>
        <w:pBdr>
          <w:top w:val="nil"/>
          <w:left w:val="nil"/>
          <w:bottom w:val="nil"/>
          <w:right w:val="nil"/>
          <w:between w:val="nil"/>
        </w:pBdr>
        <w:spacing w:line="240" w:lineRule="auto"/>
        <w:ind w:left="360"/>
        <w:jc w:val="center"/>
        <w:rPr>
          <w:color w:val="1A1A1A" w:themeColor="background1" w:themeShade="1A"/>
          <w:sz w:val="24"/>
          <w:szCs w:val="24"/>
        </w:rPr>
      </w:pPr>
      <w:r w:rsidRPr="00DD1860">
        <w:rPr>
          <w:b/>
          <w:bCs/>
          <w:color w:val="000000"/>
          <w:sz w:val="24"/>
          <w:szCs w:val="24"/>
        </w:rPr>
        <w:t>Lecturer Name</w:t>
      </w:r>
      <w:r w:rsidR="00BE57D0" w:rsidRPr="00DD1860">
        <w:rPr>
          <w:b/>
          <w:bCs/>
          <w:color w:val="000000"/>
          <w:sz w:val="24"/>
          <w:szCs w:val="24"/>
          <w:u w:val="single"/>
        </w:rPr>
        <w:t xml:space="preserve"> </w:t>
      </w:r>
      <w:proofErr w:type="spellStart"/>
      <w:r w:rsidR="00BE57D0" w:rsidRPr="00DD1860">
        <w:rPr>
          <w:b/>
          <w:bCs/>
          <w:color w:val="000000"/>
          <w:sz w:val="24"/>
          <w:szCs w:val="24"/>
          <w:u w:val="single"/>
        </w:rPr>
        <w:t>Aishat</w:t>
      </w:r>
      <w:proofErr w:type="spellEnd"/>
      <w:r w:rsidR="00BE57D0" w:rsidRPr="00DD1860">
        <w:rPr>
          <w:b/>
          <w:bCs/>
          <w:color w:val="000000"/>
          <w:sz w:val="24"/>
          <w:szCs w:val="24"/>
          <w:u w:val="single"/>
        </w:rPr>
        <w:t xml:space="preserve"> </w:t>
      </w:r>
      <w:proofErr w:type="spellStart"/>
      <w:r w:rsidR="00BE57D0" w:rsidRPr="00DD1860">
        <w:rPr>
          <w:b/>
          <w:bCs/>
          <w:color w:val="000000"/>
          <w:sz w:val="24"/>
          <w:szCs w:val="24"/>
          <w:u w:val="single"/>
        </w:rPr>
        <w:t>Bakre</w:t>
      </w:r>
      <w:proofErr w:type="spellEnd"/>
      <w:r w:rsidR="00BE57D0" w:rsidRPr="00DD1860">
        <w:rPr>
          <w:b/>
          <w:bCs/>
          <w:color w:val="000000"/>
          <w:sz w:val="24"/>
          <w:szCs w:val="24"/>
          <w:u w:val="single"/>
        </w:rPr>
        <w:t>.</w:t>
      </w:r>
    </w:p>
    <w:p w14:paraId="0000000A" w14:textId="1CEAC56E" w:rsidR="00364C2C" w:rsidRDefault="00364C2C" w:rsidP="009D6B0D">
      <w:pPr>
        <w:pBdr>
          <w:top w:val="nil"/>
          <w:left w:val="nil"/>
          <w:bottom w:val="nil"/>
          <w:right w:val="nil"/>
          <w:between w:val="nil"/>
        </w:pBdr>
        <w:spacing w:line="240" w:lineRule="auto"/>
        <w:rPr>
          <w:color w:val="000000"/>
          <w:sz w:val="24"/>
          <w:szCs w:val="24"/>
        </w:rPr>
      </w:pPr>
    </w:p>
    <w:p w14:paraId="0000000B" w14:textId="77777777" w:rsidR="00364C2C" w:rsidRDefault="00364C2C"/>
    <w:p w14:paraId="0000000C" w14:textId="77777777" w:rsidR="00364C2C" w:rsidRDefault="00364C2C"/>
    <w:p w14:paraId="0000000D" w14:textId="77777777" w:rsidR="00364C2C" w:rsidRDefault="00364C2C"/>
    <w:p w14:paraId="0000000E" w14:textId="77777777" w:rsidR="00364C2C" w:rsidRDefault="00364C2C"/>
    <w:p w14:paraId="0000000F" w14:textId="77777777" w:rsidR="00364C2C" w:rsidRDefault="00364C2C"/>
    <w:p w14:paraId="00000010" w14:textId="77777777" w:rsidR="00364C2C" w:rsidRDefault="00364C2C"/>
    <w:p w14:paraId="00000011" w14:textId="77777777" w:rsidR="00364C2C" w:rsidRDefault="00364C2C"/>
    <w:p w14:paraId="00000012" w14:textId="77777777" w:rsidR="00364C2C" w:rsidRDefault="00364C2C"/>
    <w:p w14:paraId="00000013" w14:textId="77777777" w:rsidR="00364C2C" w:rsidRDefault="00364C2C"/>
    <w:p w14:paraId="00000014" w14:textId="77777777" w:rsidR="00364C2C" w:rsidRDefault="00364C2C"/>
    <w:p w14:paraId="00000015" w14:textId="77777777" w:rsidR="00364C2C" w:rsidRDefault="00364C2C"/>
    <w:p w14:paraId="00000016" w14:textId="77777777" w:rsidR="00364C2C" w:rsidRDefault="00364C2C"/>
    <w:p w14:paraId="00000017" w14:textId="77777777" w:rsidR="00364C2C" w:rsidRDefault="00364C2C"/>
    <w:p w14:paraId="00000018" w14:textId="77777777" w:rsidR="00364C2C" w:rsidRDefault="00000000">
      <w:pPr>
        <w:pStyle w:val="Heading1"/>
      </w:pPr>
      <w:r>
        <w:t>Introduction</w:t>
      </w:r>
    </w:p>
    <w:p w14:paraId="00000019" w14:textId="77777777" w:rsidR="00364C2C" w:rsidRDefault="00000000">
      <w:pPr>
        <w:jc w:val="both"/>
      </w:pPr>
      <w:r>
        <w:t xml:space="preserve">Coronary Heart Disease (CHD) or coronary artery disease is one of the significant cardiovascular diseases that are caused due to narrowing or blockage of the coronary arteries due to buildup of fatty deposits called atherosclerosis. This limitation cuts down on blood flow and oxygen to the heart muscle, which can lead to angina, heart attack and heart failure. These are some of the common signs of CHD: chest pain or discomfort, shortness of breath, fatigue, difficulty breathing, dizziness, pain in the arms, neck, jaw or back. Some people might have no symptoms and therefore be difficult to detect early. CHDs continue to be a major cause of morbidity and mortality in the world today. The World Health </w:t>
      </w:r>
      <w:proofErr w:type="spellStart"/>
      <w:r>
        <w:t>Organization</w:t>
      </w:r>
      <w:proofErr w:type="spellEnd"/>
      <w:r>
        <w:t xml:space="preserve"> (WHO, 2023) estimated that around 17.9 million people die due to cardiovascular diseases every year, a large share of which are due to coronary heart disease. In the United Kingdom (UK), CHD continues to be a major public health concern, contributing to thousands of premature deaths each year (British Heart Foundation, 2024). Thus, the measurement, monitoring, prevention, and management of CHD are critical to </w:t>
      </w:r>
      <w:proofErr w:type="spellStart"/>
      <w:r>
        <w:t>minimize</w:t>
      </w:r>
      <w:proofErr w:type="spellEnd"/>
      <w:r>
        <w:t xml:space="preserve"> the burden and impact of CHD on individuals, communities, and healthcare systems.</w:t>
      </w:r>
    </w:p>
    <w:p w14:paraId="0000001A" w14:textId="77777777" w:rsidR="00364C2C" w:rsidRDefault="00000000">
      <w:pPr>
        <w:pStyle w:val="Heading1"/>
      </w:pPr>
      <w:r>
        <w:t>Main Body</w:t>
      </w:r>
    </w:p>
    <w:p w14:paraId="0000001B" w14:textId="77777777" w:rsidR="00364C2C" w:rsidRDefault="00000000">
      <w:pPr>
        <w:pStyle w:val="Heading1"/>
      </w:pPr>
      <w:r>
        <w:t>Approaches Used to Measure and Monitor Coronary Heart Disease</w:t>
      </w:r>
    </w:p>
    <w:p w14:paraId="0000001C" w14:textId="77777777" w:rsidR="00364C2C" w:rsidRDefault="00000000">
      <w:pPr>
        <w:jc w:val="both"/>
      </w:pPr>
      <w:r>
        <w:t>Coronary heart disease is measured and monitored in four ways. Accurate measurement and monitoring of CHD is critical for disease surveillance, identification of risk factors and effective prevention strategies. Epidemiological surveillance is one of the important approaches, where health data from the population is collected and analysed. Surveillance systems enable healthcare organisations to monitor the incidence, prevalence, mortality rates of CHD and trends over time. These statistics can provide governments and healthcare providers with an indicator of the effectiveness of cardiovascular prevention programmes (WHO, 2023). Additionally, disease registers are an important source of information about the disease occurrence and outcomes. Cardiovascular disease registries gather information from healthcare providers, hospitals, and national health registries to track patient experience, treatment effectiveness and survival rates. National cardiovascular monitoring systems have been used in the UK to highlight trends in CHD and facilitate the enhancement of the quality of care delivered (NHS England, 2024).</w:t>
      </w:r>
    </w:p>
    <w:p w14:paraId="0000001D" w14:textId="77777777" w:rsidR="00364C2C" w:rsidRDefault="00000000">
      <w:pPr>
        <w:jc w:val="both"/>
      </w:pPr>
      <w:r>
        <w:t>Assessment of CHD risk factors is another important way to monitor CHD. Cardiovascular risk assessment tools are commonly used in healthcare settings to predict an individual's risk of cardiovascular disease over a certain time frame, for example QRISK3. These assessments take into account a range of factors such as age, gender, smoking history, cholesterol levels, blood pressure, diabetes status and family history. This means that those who are more susceptible to the disease can also get early intervention to stop the disease from developing.</w:t>
      </w:r>
    </w:p>
    <w:p w14:paraId="0000001E" w14:textId="77777777" w:rsidR="00364C2C" w:rsidRDefault="00000000">
      <w:pPr>
        <w:jc w:val="both"/>
      </w:pPr>
      <w:r>
        <w:t>Besides this, there are certain clinical screening tests that can help identify the risk of CHD. Cardiovascular health is regularly assessed using blood pressure monitoring, cholesterol testing, blood glucose measurement and body mass index (BMI) assessment. Thus, using population-level monitoring alongside health assessments of each individual is a comprehensive method for measuring and monitoring CHD.</w:t>
      </w:r>
    </w:p>
    <w:p w14:paraId="0000001F" w14:textId="77777777" w:rsidR="00364C2C" w:rsidRDefault="00000000">
      <w:pPr>
        <w:pStyle w:val="Heading1"/>
      </w:pPr>
      <w:r>
        <w:t>Control And Prevention Strategies for Coronary Heart Disease</w:t>
      </w:r>
    </w:p>
    <w:p w14:paraId="00000020" w14:textId="77777777" w:rsidR="00364C2C" w:rsidRDefault="00000000">
      <w:pPr>
        <w:jc w:val="both"/>
      </w:pPr>
      <w:r>
        <w:t>Prevention strategies, medical treatment and lifelong lifestyle management are all essential to the control of coronary heart disease. Generally, prevention falls under primary prevention, secondary prevention, or clinical intervention. Primary prevention involves decreasing the risk of CHD before the onset of symptoms. One of the best strategies is lifestyle modification. Adopting healthy eating habits like eating fruits, vegetables, whole grains and limiting saturated fats can help reduce cholesterol levels and risk of cardiovascular disease. Furthermore, physical activity has a positive effect on cardiovascular fitness, helps to manage weight and lowers the risk of hypertension and diabetes (</w:t>
      </w:r>
      <w:r>
        <w:rPr>
          <w:sz w:val="24"/>
          <w:szCs w:val="24"/>
          <w:highlight w:val="white"/>
        </w:rPr>
        <w:t>European Society of Cardiology</w:t>
      </w:r>
      <w:r>
        <w:rPr>
          <w:highlight w:val="white"/>
        </w:rPr>
        <w:t xml:space="preserve">, </w:t>
      </w:r>
      <w:r>
        <w:t>2021).</w:t>
      </w:r>
    </w:p>
    <w:p w14:paraId="00000021" w14:textId="77777777" w:rsidR="00364C2C" w:rsidRDefault="00000000">
      <w:pPr>
        <w:jc w:val="both"/>
      </w:pPr>
      <w:r>
        <w:t>Another key measure to manage CHD is smoking cessation. Tobacco smoking deteriorates blood vessels, contributes to inflammation, and hastens atherosclerosis. Thus, the prevention of smoking and smoking cessation services are integral parts of cardiovascular disease prevention. In addition, the prevention of overindulgence in alcohol and the maintenance of a healthy body weight play a large role in lowering the risk of CHD.</w:t>
      </w:r>
    </w:p>
    <w:p w14:paraId="00000022" w14:textId="77777777" w:rsidR="00364C2C" w:rsidRDefault="00000000">
      <w:pPr>
        <w:jc w:val="both"/>
      </w:pPr>
      <w:r>
        <w:t>Secondary prevention is applied to people who have cardiovascular risk factors or already have CHD. Complications and death can be prevented and mortality can be decreased if early identification and appropriate management are provided. For instance, a drug called a statin is often given to lower cholesterol and antihypertensive drugs to lower blood pressure (</w:t>
      </w:r>
      <w:r>
        <w:rPr>
          <w:sz w:val="24"/>
          <w:szCs w:val="24"/>
          <w:highlight w:val="white"/>
        </w:rPr>
        <w:t>European Society of Cardiology</w:t>
      </w:r>
      <w:r>
        <w:rPr>
          <w:highlight w:val="white"/>
        </w:rPr>
        <w:t xml:space="preserve">, </w:t>
      </w:r>
      <w:r>
        <w:t>2021).</w:t>
      </w:r>
    </w:p>
    <w:p w14:paraId="00000023" w14:textId="77777777" w:rsidR="00364C2C" w:rsidRDefault="00000000">
      <w:pPr>
        <w:jc w:val="both"/>
      </w:pPr>
      <w:r>
        <w:t>Another key part of the management of CHD is the cardiac rehabilitation programmes. These programmes offer structured exercise training, education, nutritional advice and psychological support to people recovering from heart related illnesses. Cardiac rehabilitation is shown to have beneficial effects on quality of life, hospital admissions and long-term cardiovascular health (</w:t>
      </w:r>
      <w:proofErr w:type="spellStart"/>
      <w:r>
        <w:t>Dibben</w:t>
      </w:r>
      <w:proofErr w:type="spellEnd"/>
      <w:r>
        <w:t xml:space="preserve"> et al., 2022). If someone has a very blocked artery, medical treatments may be necessary. Coronary angioplasty and stents will open narrowed blood vessels and allow blood to flow, while coronary artery bypass surgery involves making new passages around the narrowed blood vessels. These advances in the medical technology have contributed greatly to improved survival rates of people with CHD.</w:t>
      </w:r>
    </w:p>
    <w:p w14:paraId="00000024" w14:textId="77777777" w:rsidR="00364C2C" w:rsidRDefault="00000000">
      <w:pPr>
        <w:pStyle w:val="Heading1"/>
      </w:pPr>
      <w:r>
        <w:t>The impact of CHD on individuals &amp; communities</w:t>
      </w:r>
    </w:p>
    <w:p w14:paraId="00000025" w14:textId="77777777" w:rsidR="00364C2C" w:rsidRDefault="00000000">
      <w:pPr>
        <w:jc w:val="both"/>
      </w:pPr>
      <w:r>
        <w:t>There are physical, psychological, social and economic impact of CHD on the individual and community. On a personal level, CHD may have a negative impact on individuals' daily lives and quality of life. Chest pain, tiredness and breathlessness could limit physical activities and independence.</w:t>
      </w:r>
    </w:p>
    <w:p w14:paraId="00000026" w14:textId="77777777" w:rsidR="00364C2C" w:rsidRDefault="00000000">
      <w:pPr>
        <w:jc w:val="both"/>
      </w:pPr>
      <w:r>
        <w:t>Psychological effects of CHD are significant as well. There is a high prevalence of anxiety, depression and fear after diagnosis and/or cardiac events. Emotional distress can impact a person's adherence to treatment and recovery. Thus, provision of psychological assistance is an integral part of the overall management of CHD.</w:t>
      </w:r>
    </w:p>
    <w:p w14:paraId="00000027" w14:textId="77777777" w:rsidR="00364C2C" w:rsidRDefault="00000000">
      <w:pPr>
        <w:jc w:val="both"/>
      </w:pPr>
      <w:r>
        <w:t>CHD imposes significant burden on health systems at the community level. Hospital admissions, the need for long-term medication and specialist treatments are a financial burden on the health system. Cardiovascular disease is a big cost to the UK health service, both in terms of money spent and the amount of NHS resources used (British Heart Foundation, 2024).</w:t>
      </w:r>
    </w:p>
    <w:p w14:paraId="00000028" w14:textId="77777777" w:rsidR="00364C2C" w:rsidRDefault="00000000">
      <w:pPr>
        <w:jc w:val="both"/>
      </w:pPr>
      <w:r>
        <w:t>Furthermore, there are broader social and economic issues that are impacted by CHD. Those with severe CHD may find that they have fewer employment opportunities, retire at an earlier age or require social care services. There can also be added responsibilities for the family when caring for a family member who has chronic health issues.</w:t>
      </w:r>
    </w:p>
    <w:p w14:paraId="00000029" w14:textId="77777777" w:rsidR="00364C2C" w:rsidRDefault="00000000">
      <w:pPr>
        <w:pStyle w:val="Heading1"/>
      </w:pPr>
      <w:r>
        <w:t>Health and Social Care Support Services Required for Individuals with CHD</w:t>
      </w:r>
    </w:p>
    <w:p w14:paraId="0000002A" w14:textId="77777777" w:rsidR="00364C2C" w:rsidRDefault="00000000">
      <w:pPr>
        <w:jc w:val="both"/>
      </w:pPr>
      <w:r>
        <w:t xml:space="preserve">People with CHD need to have coordinated health and social care support to manage their CHD effectively. Primary health services, and the general practitioners (GPs) in particular, have a pivotal role in early detection, cardiovascular risk assessment, medication management and ongoing monitoring of patients. The early involvement of primary care services allows for early intervention and decreases the risk of worsening disease and hospitalisation (De </w:t>
      </w:r>
      <w:proofErr w:type="spellStart"/>
      <w:r>
        <w:t>Bacquer</w:t>
      </w:r>
      <w:proofErr w:type="spellEnd"/>
      <w:r>
        <w:t xml:space="preserve"> et al., 2022).</w:t>
      </w:r>
    </w:p>
    <w:p w14:paraId="0000002B" w14:textId="77777777" w:rsidR="00364C2C" w:rsidRDefault="00000000">
      <w:pPr>
        <w:jc w:val="both"/>
      </w:pPr>
      <w:r>
        <w:t xml:space="preserve">Specialist healthcare services are also crucial in the management of CHD. Cardiologists offer </w:t>
      </w:r>
      <w:proofErr w:type="spellStart"/>
      <w:r>
        <w:t>specialized</w:t>
      </w:r>
      <w:proofErr w:type="spellEnd"/>
      <w:r>
        <w:t xml:space="preserve"> diagnosis, clinical evaluation, and advanced treatment, whereas cardiac nurses offer patient education support, self management and treatment adherence to recommended lifestyle modifications. Additionally, CR services offer patients a program of exercise training, health education, risk factor modification, and psychological support which has been demonstrated to increase functional capacity and decrease cardiovascular complications (</w:t>
      </w:r>
      <w:proofErr w:type="spellStart"/>
      <w:r>
        <w:t>Dibben</w:t>
      </w:r>
      <w:proofErr w:type="spellEnd"/>
      <w:r>
        <w:t xml:space="preserve"> et al., 2021).</w:t>
      </w:r>
    </w:p>
    <w:p w14:paraId="0000002C" w14:textId="77777777" w:rsidR="00364C2C" w:rsidRDefault="00000000">
      <w:pPr>
        <w:jc w:val="both"/>
      </w:pPr>
      <w:r>
        <w:t>Another important aspect of CHD management is medication support. It is essential for healthcare providers to educate patients about the medications they are taking, the possible side effects, and the need for adherence. Cardiovascular events (</w:t>
      </w:r>
      <w:r>
        <w:rPr>
          <w:sz w:val="24"/>
          <w:szCs w:val="24"/>
          <w:highlight w:val="white"/>
        </w:rPr>
        <w:t>European Society of Cardiology</w:t>
      </w:r>
      <w:r>
        <w:rPr>
          <w:highlight w:val="white"/>
        </w:rPr>
        <w:t xml:space="preserve">, </w:t>
      </w:r>
      <w:r>
        <w:t>2021) regular medication reviews are required for optimal treatment response, to manage risk factors like hypertension and high cholesterol, and to prevent further cardiovascular events.</w:t>
      </w:r>
    </w:p>
    <w:p w14:paraId="0000002D" w14:textId="77777777" w:rsidR="00364C2C" w:rsidRDefault="00000000">
      <w:pPr>
        <w:jc w:val="both"/>
      </w:pPr>
      <w:r>
        <w:t xml:space="preserve">There is also a critical need for social care services, especially where there is some form of disability, loss of independence or psychological issues after cardiac events. Community-based support, nutrition counselling, mental health services and patient support groups can help people remain independent and live their best lives (World Health </w:t>
      </w:r>
      <w:proofErr w:type="spellStart"/>
      <w:r>
        <w:t>Organization</w:t>
      </w:r>
      <w:proofErr w:type="spellEnd"/>
      <w:r>
        <w:t xml:space="preserve">, 2025). Further, the CHD team includes multiple disciplines, such as doctors, nurses, physiotherapists, </w:t>
      </w:r>
      <w:proofErr w:type="spellStart"/>
      <w:r>
        <w:t>dietitians</w:t>
      </w:r>
      <w:proofErr w:type="spellEnd"/>
      <w:r>
        <w:t>, psychologists and social care professionals, all working together to ensure that the physical, emotional and social needs of CHD patients can be met in an integrated way. This means integrated health and social care approaches are needed to support better long-term outcomes, boost patient wellbeing and reduce the broader healthcare burden of CHD (NHS England, 2024).</w:t>
      </w:r>
    </w:p>
    <w:p w14:paraId="0000002E" w14:textId="77777777" w:rsidR="00364C2C" w:rsidRDefault="00000000">
      <w:pPr>
        <w:pStyle w:val="Heading1"/>
      </w:pPr>
      <w:r>
        <w:t>Conclusion</w:t>
      </w:r>
    </w:p>
    <w:p w14:paraId="0000002F" w14:textId="77777777" w:rsidR="00364C2C" w:rsidRDefault="00000000">
      <w:pPr>
        <w:jc w:val="both"/>
      </w:pPr>
      <w:r>
        <w:t>In the UK and across the world, the burden of CHD is extremely high with a substantial burden of mortality, disability, and health care expenditure. To understand and control the disease, it is crucial to have effective measurement and monitoring systems, such as epidemiological surveillance, clinical assessment and cardiovascular risk screening. In addition, lifestyle change, drug management and cardiac rehabilitation are important aspects of prevention strategies that reduce CHD complications. It affects the individual, the family, the community and health services, and has a physical, psychological and economic impact. Hence, a holistic health and social care approach is needed to enhance the quality of life of those affected by CHD. Early detection, appropriate management and organisation of health services can make a difference in the impact of coronary heart disease.</w:t>
      </w:r>
    </w:p>
    <w:p w14:paraId="00000030" w14:textId="77777777" w:rsidR="00364C2C" w:rsidRDefault="00364C2C"/>
    <w:p w14:paraId="00000031" w14:textId="77777777" w:rsidR="00364C2C" w:rsidRDefault="00364C2C"/>
    <w:p w14:paraId="00000032" w14:textId="77777777" w:rsidR="00364C2C" w:rsidRDefault="00364C2C"/>
    <w:p w14:paraId="00000033" w14:textId="77777777" w:rsidR="00364C2C" w:rsidRDefault="00364C2C"/>
    <w:p w14:paraId="00000034" w14:textId="77777777" w:rsidR="00364C2C" w:rsidRDefault="00364C2C"/>
    <w:p w14:paraId="00000035" w14:textId="77777777" w:rsidR="00364C2C" w:rsidRDefault="00000000">
      <w:pPr>
        <w:pStyle w:val="Heading1"/>
      </w:pPr>
      <w:r>
        <w:t xml:space="preserve">References </w:t>
      </w:r>
    </w:p>
    <w:p w14:paraId="00000036" w14:textId="77777777" w:rsidR="00364C2C" w:rsidRDefault="00000000">
      <w:pPr>
        <w:pBdr>
          <w:top w:val="nil"/>
          <w:left w:val="nil"/>
          <w:bottom w:val="nil"/>
          <w:right w:val="nil"/>
          <w:between w:val="nil"/>
        </w:pBdr>
        <w:spacing w:after="240"/>
        <w:ind w:left="720" w:hanging="720"/>
        <w:jc w:val="both"/>
        <w:rPr>
          <w:color w:val="000000"/>
        </w:rPr>
      </w:pPr>
      <w:r>
        <w:rPr>
          <w:color w:val="000000"/>
        </w:rPr>
        <w:t xml:space="preserve">British Heart Foundation (2024) </w:t>
      </w:r>
      <w:r>
        <w:rPr>
          <w:i/>
          <w:iCs/>
          <w:color w:val="000000"/>
        </w:rPr>
        <w:t>Heart &amp; Circulatory Disease Statistics 2024</w:t>
      </w:r>
      <w:r>
        <w:rPr>
          <w:color w:val="000000"/>
        </w:rPr>
        <w:t>. [online] British Heart Foundation. Available at: https://www.bhf.org.uk/what-we-do/our-research/heart-statistics/heart-statistics-publications/cardiovascular-disease-statistics-2024 [Accessed 8 July 2026].</w:t>
      </w:r>
    </w:p>
    <w:p w14:paraId="00000037" w14:textId="77777777" w:rsidR="00364C2C" w:rsidRDefault="00000000">
      <w:pPr>
        <w:pBdr>
          <w:top w:val="nil"/>
          <w:left w:val="nil"/>
          <w:bottom w:val="nil"/>
          <w:right w:val="nil"/>
          <w:between w:val="nil"/>
        </w:pBdr>
        <w:spacing w:after="240"/>
        <w:ind w:left="720" w:hanging="720"/>
        <w:jc w:val="both"/>
        <w:rPr>
          <w:color w:val="000000"/>
          <w:highlight w:val="white"/>
        </w:rPr>
      </w:pPr>
      <w:r>
        <w:rPr>
          <w:color w:val="000000"/>
          <w:highlight w:val="white"/>
        </w:rPr>
        <w:t xml:space="preserve">De </w:t>
      </w:r>
      <w:proofErr w:type="spellStart"/>
      <w:r>
        <w:rPr>
          <w:color w:val="000000"/>
          <w:highlight w:val="white"/>
        </w:rPr>
        <w:t>Bacquer</w:t>
      </w:r>
      <w:proofErr w:type="spellEnd"/>
      <w:r>
        <w:rPr>
          <w:color w:val="000000"/>
          <w:highlight w:val="white"/>
        </w:rPr>
        <w:t xml:space="preserve">, D., </w:t>
      </w:r>
      <w:proofErr w:type="spellStart"/>
      <w:r>
        <w:rPr>
          <w:color w:val="000000"/>
          <w:highlight w:val="white"/>
        </w:rPr>
        <w:t>Astin</w:t>
      </w:r>
      <w:proofErr w:type="spellEnd"/>
      <w:r>
        <w:rPr>
          <w:color w:val="000000"/>
          <w:highlight w:val="white"/>
        </w:rPr>
        <w:t xml:space="preserve">, F., </w:t>
      </w:r>
      <w:proofErr w:type="spellStart"/>
      <w:r>
        <w:rPr>
          <w:color w:val="000000"/>
          <w:highlight w:val="white"/>
        </w:rPr>
        <w:t>Kotseva</w:t>
      </w:r>
      <w:proofErr w:type="spellEnd"/>
      <w:r>
        <w:rPr>
          <w:color w:val="000000"/>
          <w:highlight w:val="white"/>
        </w:rPr>
        <w:t xml:space="preserve">, K., </w:t>
      </w:r>
      <w:proofErr w:type="spellStart"/>
      <w:r>
        <w:rPr>
          <w:color w:val="000000"/>
          <w:highlight w:val="white"/>
        </w:rPr>
        <w:t>Pogosova</w:t>
      </w:r>
      <w:proofErr w:type="spellEnd"/>
      <w:r>
        <w:rPr>
          <w:color w:val="000000"/>
          <w:highlight w:val="white"/>
        </w:rPr>
        <w:t xml:space="preserve">, N., De </w:t>
      </w:r>
      <w:proofErr w:type="spellStart"/>
      <w:r>
        <w:rPr>
          <w:color w:val="000000"/>
          <w:highlight w:val="white"/>
        </w:rPr>
        <w:t>Smedt</w:t>
      </w:r>
      <w:proofErr w:type="spellEnd"/>
      <w:r>
        <w:rPr>
          <w:color w:val="000000"/>
          <w:highlight w:val="white"/>
        </w:rPr>
        <w:t xml:space="preserve">, D., De Backer, G., </w:t>
      </w:r>
      <w:proofErr w:type="spellStart"/>
      <w:r>
        <w:rPr>
          <w:color w:val="000000"/>
          <w:highlight w:val="white"/>
        </w:rPr>
        <w:t>Rydén</w:t>
      </w:r>
      <w:proofErr w:type="spellEnd"/>
      <w:r>
        <w:rPr>
          <w:color w:val="000000"/>
          <w:highlight w:val="white"/>
        </w:rPr>
        <w:t xml:space="preserve">, L., Wood, D., Jennings, C. and </w:t>
      </w:r>
      <w:proofErr w:type="spellStart"/>
      <w:r>
        <w:rPr>
          <w:color w:val="000000"/>
          <w:highlight w:val="white"/>
        </w:rPr>
        <w:t>EUROASPIRE</w:t>
      </w:r>
      <w:proofErr w:type="spellEnd"/>
      <w:r>
        <w:rPr>
          <w:color w:val="000000"/>
          <w:highlight w:val="white"/>
        </w:rPr>
        <w:t xml:space="preserve"> IV and V surveys of the European Observational Research Programme of the European Society of Cardiology (2022) ‘Poor adherence to lifestyle recommendations in patients with coronary heart disease: results from the </w:t>
      </w:r>
      <w:proofErr w:type="spellStart"/>
      <w:r>
        <w:rPr>
          <w:color w:val="000000"/>
          <w:highlight w:val="white"/>
        </w:rPr>
        <w:t>EUROASPIRE</w:t>
      </w:r>
      <w:proofErr w:type="spellEnd"/>
      <w:r>
        <w:rPr>
          <w:color w:val="000000"/>
          <w:highlight w:val="white"/>
        </w:rPr>
        <w:t xml:space="preserve"> surveys’, </w:t>
      </w:r>
      <w:r>
        <w:rPr>
          <w:i/>
          <w:iCs/>
          <w:color w:val="000000"/>
          <w:highlight w:val="white"/>
        </w:rPr>
        <w:t>European Journal of Preventive Cardiology</w:t>
      </w:r>
      <w:r>
        <w:rPr>
          <w:color w:val="000000"/>
          <w:highlight w:val="white"/>
        </w:rPr>
        <w:t>, </w:t>
      </w:r>
      <w:r>
        <w:rPr>
          <w:i/>
          <w:iCs/>
          <w:color w:val="000000"/>
          <w:highlight w:val="white"/>
        </w:rPr>
        <w:t>29</w:t>
      </w:r>
      <w:r>
        <w:rPr>
          <w:color w:val="000000"/>
          <w:highlight w:val="white"/>
        </w:rPr>
        <w:t>(2), pp.383-395.</w:t>
      </w:r>
    </w:p>
    <w:p w14:paraId="00000038" w14:textId="77777777" w:rsidR="00364C2C" w:rsidRDefault="00000000">
      <w:pPr>
        <w:pBdr>
          <w:top w:val="nil"/>
          <w:left w:val="nil"/>
          <w:bottom w:val="nil"/>
          <w:right w:val="nil"/>
          <w:between w:val="nil"/>
        </w:pBdr>
        <w:spacing w:after="240"/>
        <w:ind w:left="720" w:hanging="720"/>
        <w:jc w:val="both"/>
        <w:rPr>
          <w:color w:val="000000"/>
        </w:rPr>
      </w:pPr>
      <w:proofErr w:type="spellStart"/>
      <w:r>
        <w:rPr>
          <w:color w:val="000000"/>
          <w:highlight w:val="white"/>
        </w:rPr>
        <w:t>Dibben</w:t>
      </w:r>
      <w:proofErr w:type="spellEnd"/>
      <w:r>
        <w:rPr>
          <w:color w:val="000000"/>
          <w:highlight w:val="white"/>
        </w:rPr>
        <w:t xml:space="preserve">, G., Faulkner, J., </w:t>
      </w:r>
      <w:proofErr w:type="spellStart"/>
      <w:r>
        <w:rPr>
          <w:color w:val="000000"/>
          <w:highlight w:val="white"/>
        </w:rPr>
        <w:t>Oldridge</w:t>
      </w:r>
      <w:proofErr w:type="spellEnd"/>
      <w:r>
        <w:rPr>
          <w:color w:val="000000"/>
          <w:highlight w:val="white"/>
        </w:rPr>
        <w:t xml:space="preserve">, N., Rees, K., Thompson, D.R., </w:t>
      </w:r>
      <w:proofErr w:type="spellStart"/>
      <w:r>
        <w:rPr>
          <w:color w:val="000000"/>
          <w:highlight w:val="white"/>
        </w:rPr>
        <w:t>Zwisler</w:t>
      </w:r>
      <w:proofErr w:type="spellEnd"/>
      <w:r>
        <w:rPr>
          <w:color w:val="000000"/>
          <w:highlight w:val="white"/>
        </w:rPr>
        <w:t>, A.D. and Taylor, R.S. (2021) ‘Exercise</w:t>
      </w:r>
      <w:r>
        <w:rPr>
          <w:rFonts w:ascii="Cambria Math" w:eastAsia="Cambria Math" w:hAnsi="Cambria Math" w:cs="Cambria Math"/>
          <w:color w:val="000000"/>
          <w:highlight w:val="white"/>
        </w:rPr>
        <w:t>‐</w:t>
      </w:r>
      <w:r>
        <w:rPr>
          <w:color w:val="000000"/>
          <w:highlight w:val="white"/>
        </w:rPr>
        <w:t>based cardiac rehabilitation for coronary heart disease’, </w:t>
      </w:r>
      <w:r>
        <w:rPr>
          <w:i/>
          <w:iCs/>
          <w:color w:val="000000"/>
          <w:highlight w:val="white"/>
        </w:rPr>
        <w:t>Cochrane Database of Systematic Reviews</w:t>
      </w:r>
      <w:r>
        <w:rPr>
          <w:color w:val="000000"/>
          <w:highlight w:val="white"/>
        </w:rPr>
        <w:t>, (11).</w:t>
      </w:r>
    </w:p>
    <w:p w14:paraId="00000039" w14:textId="77777777" w:rsidR="00364C2C" w:rsidRDefault="00000000">
      <w:pPr>
        <w:ind w:left="720" w:hanging="720"/>
        <w:jc w:val="both"/>
        <w:rPr>
          <w:highlight w:val="white"/>
        </w:rPr>
      </w:pPr>
      <w:proofErr w:type="spellStart"/>
      <w:r>
        <w:rPr>
          <w:highlight w:val="white"/>
        </w:rPr>
        <w:t>Dibben</w:t>
      </w:r>
      <w:proofErr w:type="spellEnd"/>
      <w:r>
        <w:rPr>
          <w:highlight w:val="white"/>
        </w:rPr>
        <w:t xml:space="preserve">, G.O., Faulkner, J., </w:t>
      </w:r>
      <w:proofErr w:type="spellStart"/>
      <w:r>
        <w:rPr>
          <w:highlight w:val="white"/>
        </w:rPr>
        <w:t>Oldridge</w:t>
      </w:r>
      <w:proofErr w:type="spellEnd"/>
      <w:r>
        <w:rPr>
          <w:highlight w:val="white"/>
        </w:rPr>
        <w:t xml:space="preserve">, N., Rees, K., Thompson, D.R., </w:t>
      </w:r>
      <w:proofErr w:type="spellStart"/>
      <w:r>
        <w:rPr>
          <w:highlight w:val="white"/>
        </w:rPr>
        <w:t>Zwisler</w:t>
      </w:r>
      <w:proofErr w:type="spellEnd"/>
      <w:r>
        <w:rPr>
          <w:highlight w:val="white"/>
        </w:rPr>
        <w:t>, A.D. and Taylor, R.S. (2023) ‘Exercise-based cardiac rehabilitation for coronary heart disease: a meta-analysis’, </w:t>
      </w:r>
      <w:r>
        <w:rPr>
          <w:i/>
          <w:iCs/>
          <w:highlight w:val="white"/>
        </w:rPr>
        <w:t>European heart journal</w:t>
      </w:r>
      <w:r>
        <w:rPr>
          <w:highlight w:val="white"/>
        </w:rPr>
        <w:t>, </w:t>
      </w:r>
      <w:r>
        <w:rPr>
          <w:i/>
          <w:iCs/>
          <w:highlight w:val="white"/>
        </w:rPr>
        <w:t>44</w:t>
      </w:r>
      <w:r>
        <w:rPr>
          <w:highlight w:val="white"/>
        </w:rPr>
        <w:t>(6), pp.452-469.</w:t>
      </w:r>
    </w:p>
    <w:p w14:paraId="0000003A" w14:textId="77777777" w:rsidR="00364C2C" w:rsidRDefault="00000000">
      <w:pPr>
        <w:pBdr>
          <w:top w:val="nil"/>
          <w:left w:val="nil"/>
          <w:bottom w:val="nil"/>
          <w:right w:val="nil"/>
          <w:between w:val="nil"/>
        </w:pBdr>
        <w:spacing w:after="240"/>
        <w:ind w:left="720" w:hanging="720"/>
        <w:jc w:val="both"/>
        <w:rPr>
          <w:color w:val="000000"/>
          <w:sz w:val="24"/>
          <w:szCs w:val="24"/>
        </w:rPr>
      </w:pPr>
      <w:r>
        <w:rPr>
          <w:color w:val="000000"/>
          <w:sz w:val="24"/>
          <w:szCs w:val="24"/>
          <w:highlight w:val="white"/>
        </w:rPr>
        <w:t>European Society of Cardiology (2021) ‘ESC guidelines on cardiovascular disease prevention in clinical practice’, </w:t>
      </w:r>
      <w:proofErr w:type="spellStart"/>
      <w:r>
        <w:rPr>
          <w:i/>
          <w:iCs/>
          <w:color w:val="000000"/>
          <w:sz w:val="24"/>
          <w:szCs w:val="24"/>
          <w:highlight w:val="white"/>
        </w:rPr>
        <w:t>Eur</w:t>
      </w:r>
      <w:proofErr w:type="spellEnd"/>
      <w:r>
        <w:rPr>
          <w:i/>
          <w:iCs/>
          <w:color w:val="000000"/>
          <w:sz w:val="24"/>
          <w:szCs w:val="24"/>
          <w:highlight w:val="white"/>
        </w:rPr>
        <w:t xml:space="preserve"> Heart J</w:t>
      </w:r>
      <w:r>
        <w:rPr>
          <w:color w:val="000000"/>
          <w:sz w:val="24"/>
          <w:szCs w:val="24"/>
          <w:highlight w:val="white"/>
        </w:rPr>
        <w:t>, </w:t>
      </w:r>
      <w:r>
        <w:rPr>
          <w:i/>
          <w:iCs/>
          <w:color w:val="000000"/>
          <w:sz w:val="24"/>
          <w:szCs w:val="24"/>
          <w:highlight w:val="white"/>
        </w:rPr>
        <w:t>42</w:t>
      </w:r>
      <w:r>
        <w:rPr>
          <w:color w:val="000000"/>
          <w:sz w:val="24"/>
          <w:szCs w:val="24"/>
          <w:highlight w:val="white"/>
        </w:rPr>
        <w:t>(34), pp.3227-3337.</w:t>
      </w:r>
    </w:p>
    <w:p w14:paraId="0000003B" w14:textId="77777777" w:rsidR="00364C2C" w:rsidRDefault="00000000">
      <w:pPr>
        <w:pBdr>
          <w:top w:val="nil"/>
          <w:left w:val="nil"/>
          <w:bottom w:val="nil"/>
          <w:right w:val="nil"/>
          <w:between w:val="nil"/>
        </w:pBdr>
        <w:spacing w:after="240"/>
        <w:ind w:left="720" w:hanging="720"/>
        <w:jc w:val="both"/>
        <w:rPr>
          <w:color w:val="000000"/>
        </w:rPr>
      </w:pPr>
      <w:r>
        <w:rPr>
          <w:color w:val="000000"/>
        </w:rPr>
        <w:t xml:space="preserve">NHS England (2025) </w:t>
      </w:r>
      <w:r>
        <w:rPr>
          <w:i/>
          <w:iCs/>
          <w:color w:val="000000"/>
        </w:rPr>
        <w:t>Cardiovascular Disease (CVD)</w:t>
      </w:r>
      <w:r>
        <w:rPr>
          <w:color w:val="000000"/>
        </w:rPr>
        <w:t>. [online] England.nhs.uk. Available at: https://www.england.nhs.uk/ourwork/clinical-policy/cvd/ [Accessed 8 July 2026].</w:t>
      </w:r>
    </w:p>
    <w:p w14:paraId="0000003C" w14:textId="77777777" w:rsidR="00364C2C" w:rsidRDefault="00000000">
      <w:pPr>
        <w:pBdr>
          <w:top w:val="nil"/>
          <w:left w:val="nil"/>
          <w:bottom w:val="nil"/>
          <w:right w:val="nil"/>
          <w:between w:val="nil"/>
        </w:pBdr>
        <w:spacing w:after="240"/>
        <w:ind w:left="720" w:hanging="720"/>
        <w:jc w:val="both"/>
      </w:pPr>
      <w:r>
        <w:rPr>
          <w:color w:val="000000"/>
        </w:rPr>
        <w:t xml:space="preserve">World Health </w:t>
      </w:r>
      <w:proofErr w:type="spellStart"/>
      <w:r>
        <w:rPr>
          <w:color w:val="000000"/>
        </w:rPr>
        <w:t>Organization</w:t>
      </w:r>
      <w:proofErr w:type="spellEnd"/>
      <w:r>
        <w:rPr>
          <w:color w:val="000000"/>
        </w:rPr>
        <w:t xml:space="preserve"> (2025) </w:t>
      </w:r>
      <w:r>
        <w:rPr>
          <w:i/>
          <w:iCs/>
          <w:color w:val="000000"/>
        </w:rPr>
        <w:t>Cardiovascular diseases (CVDs)</w:t>
      </w:r>
      <w:r>
        <w:rPr>
          <w:color w:val="000000"/>
        </w:rPr>
        <w:t xml:space="preserve">. [online] World Health </w:t>
      </w:r>
      <w:proofErr w:type="spellStart"/>
      <w:r>
        <w:rPr>
          <w:color w:val="000000"/>
        </w:rPr>
        <w:t>Organization</w:t>
      </w:r>
      <w:proofErr w:type="spellEnd"/>
      <w:r>
        <w:rPr>
          <w:color w:val="000000"/>
        </w:rPr>
        <w:t xml:space="preserve"> . Available at: https://www.who.int/news-room/fact-sheets/detail/cardiovascular-diseases-(cvds) [Accessed 8 July 2026]</w:t>
      </w:r>
    </w:p>
    <w:p w14:paraId="0000003D" w14:textId="77777777" w:rsidR="00364C2C" w:rsidRDefault="00364C2C"/>
    <w:sectPr w:rsidR="00364C2C">
      <w:foot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502A8DB" w14:textId="77777777" w:rsidR="007522BF" w:rsidRDefault="007522BF">
      <w:pPr>
        <w:spacing w:after="0" w:line="240" w:lineRule="auto"/>
      </w:pPr>
      <w:r>
        <w:separator/>
      </w:r>
    </w:p>
  </w:endnote>
  <w:endnote w:type="continuationSeparator" w:id="0">
    <w:p w14:paraId="754EDB72" w14:textId="77777777" w:rsidR="007522BF" w:rsidRDefault="007522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000003E" w14:textId="77777777" w:rsidR="00364C2C"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0000003F" w14:textId="77777777" w:rsidR="00364C2C" w:rsidRDefault="00364C2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FEDE450" w14:textId="77777777" w:rsidR="007522BF" w:rsidRDefault="007522BF">
      <w:pPr>
        <w:spacing w:after="0" w:line="240" w:lineRule="auto"/>
      </w:pPr>
      <w:r>
        <w:separator/>
      </w:r>
    </w:p>
  </w:footnote>
  <w:footnote w:type="continuationSeparator" w:id="0">
    <w:p w14:paraId="003DC6CE" w14:textId="77777777" w:rsidR="007522BF" w:rsidRDefault="007522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20782A"/>
    <w:multiLevelType w:val="hybridMultilevel"/>
    <w:tmpl w:val="7CAE8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0292909">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4C2C"/>
    <w:rsid w:val="000449F9"/>
    <w:rsid w:val="000B5B02"/>
    <w:rsid w:val="001229E0"/>
    <w:rsid w:val="003628FD"/>
    <w:rsid w:val="00364C2C"/>
    <w:rsid w:val="00373535"/>
    <w:rsid w:val="003742A2"/>
    <w:rsid w:val="004445EA"/>
    <w:rsid w:val="00472575"/>
    <w:rsid w:val="004A7EC5"/>
    <w:rsid w:val="007522BF"/>
    <w:rsid w:val="007E2669"/>
    <w:rsid w:val="00814DF7"/>
    <w:rsid w:val="00843732"/>
    <w:rsid w:val="008734E2"/>
    <w:rsid w:val="0090297F"/>
    <w:rsid w:val="00990140"/>
    <w:rsid w:val="009D5686"/>
    <w:rsid w:val="009D6B0D"/>
    <w:rsid w:val="009F65A6"/>
    <w:rsid w:val="009F7E7D"/>
    <w:rsid w:val="00B82B74"/>
    <w:rsid w:val="00BD4F5D"/>
    <w:rsid w:val="00BE57D0"/>
    <w:rsid w:val="00BF0083"/>
    <w:rsid w:val="00C6204D"/>
    <w:rsid w:val="00CE2F75"/>
    <w:rsid w:val="00D117F0"/>
    <w:rsid w:val="00D2019A"/>
    <w:rsid w:val="00D817B1"/>
    <w:rsid w:val="00DD1860"/>
    <w:rsid w:val="00E35FF5"/>
    <w:rsid w:val="00E82BBC"/>
    <w:rsid w:val="00EF0224"/>
    <w:rsid w:val="00EF7077"/>
    <w:rsid w:val="00F066E7"/>
    <w:rsid w:val="00F26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E12121"/>
  <w15:docId w15:val="{8D97D587-BFFF-C248-8390-099C969F2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rPr>
  </w:style>
  <w:style w:type="paragraph" w:styleId="Heading2">
    <w:name w:val="heading 2"/>
    <w:basedOn w:val="Normal"/>
    <w:next w:val="Normal"/>
    <w:uiPriority w:val="9"/>
    <w:semiHidden/>
    <w:unhideWhenUsed/>
    <w:qFormat/>
    <w:pPr>
      <w:keepNext/>
      <w:keepLines/>
      <w:spacing w:before="160" w:after="80"/>
      <w:outlineLvl w:val="1"/>
    </w:pPr>
    <w:rPr>
      <w:b/>
      <w:bCs/>
      <w:i/>
      <w:iCs/>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color w:val="595959"/>
      <w:sz w:val="28"/>
      <w:szCs w:val="28"/>
    </w:rPr>
  </w:style>
  <w:style w:type="paragraph" w:styleId="ListParagraph">
    <w:name w:val="List Paragraph"/>
    <w:basedOn w:val="Normal"/>
    <w:uiPriority w:val="34"/>
    <w:qFormat/>
    <w:rsid w:val="003742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Pages>
  <Words>1866</Words>
  <Characters>10640</Characters>
  <Application>Microsoft Office Word</Application>
  <DocSecurity>0</DocSecurity>
  <Lines>88</Lines>
  <Paragraphs>24</Paragraphs>
  <ScaleCrop>false</ScaleCrop>
  <Company/>
  <LinksUpToDate>false</LinksUpToDate>
  <CharactersWithSpaces>12482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Mehvish Matloob (2525288)</cp:lastModifiedBy>
  <cp:revision>31</cp:revision>
  <dcterms:created xsi:type="dcterms:W3CDTF">2026-07-14T10:44:00Z</dcterms:created>
  <dcterms:modified xsi:type="dcterms:W3CDTF">2026-07-20T17:27:00Z</dcterms:modified>
</cp:coreProperties>
</file>