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BE400" w14:textId="77777777" w:rsidR="00FC4A2C" w:rsidRDefault="00FC4A2C"/>
    <w:p w14:paraId="0B547E69" w14:textId="3E86BF00" w:rsidR="00FC4A2C" w:rsidRDefault="00F50A99" w:rsidP="00FC4A2C">
      <w:pPr>
        <w:pStyle w:val="NoSpacing"/>
        <w:spacing w:line="480" w:lineRule="auto"/>
        <w:jc w:val="center"/>
        <w:rPr>
          <w:b/>
          <w:bCs/>
          <w:sz w:val="40"/>
          <w:szCs w:val="40"/>
        </w:rPr>
      </w:pPr>
      <w:r>
        <w:rPr>
          <w:noProof/>
        </w:rPr>
        <mc:AlternateContent>
          <mc:Choice Requires="wps">
            <w:drawing>
              <wp:anchor distT="0" distB="0" distL="114300" distR="114300" simplePos="0" relativeHeight="251662336" behindDoc="0" locked="0" layoutInCell="1" allowOverlap="1" wp14:anchorId="53FAB0CD" wp14:editId="52809789">
                <wp:simplePos x="0" y="0"/>
                <wp:positionH relativeFrom="column">
                  <wp:posOffset>317500</wp:posOffset>
                </wp:positionH>
                <wp:positionV relativeFrom="paragraph">
                  <wp:posOffset>335915</wp:posOffset>
                </wp:positionV>
                <wp:extent cx="5207000" cy="0"/>
                <wp:effectExtent l="0" t="0" r="0" b="0"/>
                <wp:wrapNone/>
                <wp:docPr id="1655833079" name="Straight Connector 1"/>
                <wp:cNvGraphicFramePr/>
                <a:graphic xmlns:a="http://schemas.openxmlformats.org/drawingml/2006/main">
                  <a:graphicData uri="http://schemas.microsoft.com/office/word/2010/wordprocessingShape">
                    <wps:wsp>
                      <wps:cNvCnPr/>
                      <wps:spPr>
                        <a:xfrm>
                          <a:off x="0" y="0"/>
                          <a:ext cx="52070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62DCF6"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pt,26.45pt" to="43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" strokecolor="black [3200]" strokeweight="1pt">
                <v:stroke joinstyle="miter"/>
              </v:line>
            </w:pict>
          </mc:Fallback>
        </mc:AlternateContent>
      </w:r>
    </w:p>
    <w:p w14:paraId="679FD0D4" w14:textId="019EA759" w:rsidR="00FC4A2C" w:rsidRPr="00F50A99" w:rsidRDefault="00FC4A2C" w:rsidP="00FC4A2C">
      <w:pPr>
        <w:pStyle w:val="NoSpacing"/>
        <w:spacing w:line="480" w:lineRule="auto"/>
        <w:jc w:val="center"/>
        <w:rPr>
          <w:b/>
          <w:bCs/>
          <w:sz w:val="48"/>
          <w:szCs w:val="48"/>
        </w:rPr>
      </w:pPr>
      <w:r w:rsidRPr="00F50A99">
        <w:rPr>
          <w:rFonts w:ascii="Arial" w:eastAsiaTheme="majorEastAsia" w:hAnsi="Arial" w:cs="Arial"/>
          <w:b/>
          <w:i/>
          <w:caps/>
          <w:noProof/>
          <w:sz w:val="52"/>
          <w:szCs w:val="52"/>
          <w:u w:val="single"/>
          <w:lang w:eastAsia="en-GB"/>
        </w:rPr>
        <w:drawing>
          <wp:anchor distT="0" distB="0" distL="114300" distR="114300" simplePos="0" relativeHeight="251659264" behindDoc="1" locked="0" layoutInCell="1" allowOverlap="1" wp14:anchorId="290209B2" wp14:editId="34AFAD01">
            <wp:simplePos x="0" y="0"/>
            <wp:positionH relativeFrom="margin">
              <wp:align>center</wp:align>
            </wp:positionH>
            <wp:positionV relativeFrom="margin">
              <wp:align>top</wp:align>
            </wp:positionV>
            <wp:extent cx="5630545" cy="2209800"/>
            <wp:effectExtent l="0" t="0" r="8255" b="0"/>
            <wp:wrapTight wrapText="bothSides">
              <wp:wrapPolygon edited="0">
                <wp:start x="0" y="0"/>
                <wp:lineTo x="0" y="21414"/>
                <wp:lineTo x="21559" y="21414"/>
                <wp:lineTo x="21559"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anchor>
        </w:drawing>
      </w:r>
      <w:r w:rsidRPr="00F50A99">
        <w:rPr>
          <w:b/>
          <w:bCs/>
          <w:sz w:val="48"/>
          <w:szCs w:val="48"/>
        </w:rPr>
        <w:t>Police Retention, Mass Recruitment and Organisational Commitment: Does the Generation of an Employee account for how they become Committed to their Organisation?</w:t>
      </w:r>
    </w:p>
    <w:p w14:paraId="42E0F297" w14:textId="2A4231AC" w:rsidR="000C5986" w:rsidRDefault="00F50A99" w:rsidP="00FC4A2C">
      <w:pPr>
        <w:jc w:val="center"/>
      </w:pPr>
      <w:r>
        <w:rPr>
          <w:noProof/>
        </w:rPr>
        <mc:AlternateContent>
          <mc:Choice Requires="wps">
            <w:drawing>
              <wp:anchor distT="0" distB="0" distL="114300" distR="114300" simplePos="0" relativeHeight="251660288" behindDoc="0" locked="0" layoutInCell="1" allowOverlap="1" wp14:anchorId="6222B3D7" wp14:editId="077DD7B1">
                <wp:simplePos x="0" y="0"/>
                <wp:positionH relativeFrom="column">
                  <wp:posOffset>254000</wp:posOffset>
                </wp:positionH>
                <wp:positionV relativeFrom="paragraph">
                  <wp:posOffset>130810</wp:posOffset>
                </wp:positionV>
                <wp:extent cx="5207000" cy="0"/>
                <wp:effectExtent l="0" t="0" r="0" b="0"/>
                <wp:wrapNone/>
                <wp:docPr id="696066450" name="Straight Connector 1"/>
                <wp:cNvGraphicFramePr/>
                <a:graphic xmlns:a="http://schemas.openxmlformats.org/drawingml/2006/main">
                  <a:graphicData uri="http://schemas.microsoft.com/office/word/2010/wordprocessingShape">
                    <wps:wsp>
                      <wps:cNvCnPr/>
                      <wps:spPr>
                        <a:xfrm>
                          <a:off x="0" y="0"/>
                          <a:ext cx="52070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64F4BC"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pt,10.3pt" to="430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" strokecolor="black [3200]" strokeweight="1pt">
                <v:stroke joinstyle="miter"/>
              </v:line>
            </w:pict>
          </mc:Fallback>
        </mc:AlternateContent>
      </w:r>
    </w:p>
    <w:p w14:paraId="4BE08D0B" w14:textId="06DAFBF5" w:rsidR="00F50A99" w:rsidRPr="00F50A99" w:rsidRDefault="00F50A99" w:rsidP="00F50A99">
      <w:pPr>
        <w:jc w:val="center"/>
        <w:rPr>
          <w:b/>
          <w:bCs/>
          <w:sz w:val="36"/>
          <w:szCs w:val="36"/>
        </w:rPr>
      </w:pPr>
      <w:r w:rsidRPr="00F50A99">
        <w:rPr>
          <w:b/>
          <w:bCs/>
          <w:sz w:val="36"/>
          <w:szCs w:val="36"/>
        </w:rPr>
        <w:t>Scott Saunders</w:t>
      </w:r>
    </w:p>
    <w:p w14:paraId="233F4E9B" w14:textId="400C4FEB" w:rsidR="00F50A99" w:rsidRPr="00F50A99" w:rsidRDefault="00F50A99" w:rsidP="00F50A99">
      <w:pPr>
        <w:jc w:val="center"/>
        <w:rPr>
          <w:b/>
          <w:bCs/>
          <w:sz w:val="36"/>
          <w:szCs w:val="36"/>
        </w:rPr>
      </w:pPr>
      <w:r w:rsidRPr="00F50A99">
        <w:rPr>
          <w:b/>
          <w:bCs/>
          <w:sz w:val="36"/>
          <w:szCs w:val="36"/>
        </w:rPr>
        <w:t>2132145</w:t>
      </w:r>
    </w:p>
    <w:p w14:paraId="714D036C" w14:textId="02275BF3" w:rsidR="00F50A99" w:rsidRDefault="00F50A99" w:rsidP="00F50A99">
      <w:pPr>
        <w:jc w:val="center"/>
        <w:rPr>
          <w:b/>
          <w:bCs/>
          <w:sz w:val="36"/>
          <w:szCs w:val="36"/>
        </w:rPr>
      </w:pPr>
      <w:r w:rsidRPr="00F50A99">
        <w:rPr>
          <w:b/>
          <w:bCs/>
          <w:sz w:val="36"/>
          <w:szCs w:val="36"/>
        </w:rPr>
        <w:t>BSc (Hons) Professional Policing Practice</w:t>
      </w:r>
    </w:p>
    <w:p w14:paraId="235716B1" w14:textId="5F0E5658" w:rsidR="00F50A99" w:rsidRDefault="00F50A99">
      <w:pPr>
        <w:rPr>
          <w:b/>
          <w:bCs/>
          <w:sz w:val="36"/>
          <w:szCs w:val="36"/>
        </w:rPr>
      </w:pPr>
      <w:r>
        <w:rPr>
          <w:b/>
          <w:bCs/>
          <w:sz w:val="36"/>
          <w:szCs w:val="36"/>
        </w:rPr>
        <w:br w:type="page"/>
      </w:r>
    </w:p>
    <w:p w14:paraId="44136A33" w14:textId="572F3200" w:rsidR="00F50A99" w:rsidRDefault="00F50A99" w:rsidP="00F50A99">
      <w:pPr>
        <w:jc w:val="both"/>
        <w:rPr>
          <w:b/>
          <w:bCs/>
          <w:sz w:val="28"/>
          <w:szCs w:val="28"/>
          <w:u w:val="single"/>
        </w:rPr>
      </w:pPr>
      <w:r>
        <w:rPr>
          <w:b/>
          <w:bCs/>
          <w:sz w:val="28"/>
          <w:szCs w:val="28"/>
          <w:u w:val="single"/>
        </w:rPr>
        <w:lastRenderedPageBreak/>
        <w:t>Acknowledgements</w:t>
      </w:r>
    </w:p>
    <w:p w14:paraId="7081E6B9" w14:textId="33E1C047" w:rsidR="00F50A99" w:rsidRDefault="00F50A99" w:rsidP="00F50A99">
      <w:pPr>
        <w:spacing w:line="360" w:lineRule="auto"/>
        <w:jc w:val="both"/>
        <w:rPr>
          <w:sz w:val="24"/>
          <w:szCs w:val="24"/>
        </w:rPr>
      </w:pPr>
      <w:r>
        <w:rPr>
          <w:sz w:val="24"/>
          <w:szCs w:val="24"/>
        </w:rPr>
        <w:t>I would like to tha</w:t>
      </w:r>
      <w:r w:rsidR="00261B8D">
        <w:rPr>
          <w:sz w:val="24"/>
          <w:szCs w:val="24"/>
        </w:rPr>
        <w:t>nk my family, friends and colleagues for all of their moral support and encouragement whilst completing this project</w:t>
      </w:r>
      <w:r w:rsidR="00950385">
        <w:rPr>
          <w:sz w:val="24"/>
          <w:szCs w:val="24"/>
        </w:rPr>
        <w:t>. Thank you for</w:t>
      </w:r>
      <w:r w:rsidR="00261B8D">
        <w:rPr>
          <w:sz w:val="24"/>
          <w:szCs w:val="24"/>
        </w:rPr>
        <w:t xml:space="preserve"> being calming voices in times of stress and pressure. I would especially like to thank my partner for being a </w:t>
      </w:r>
      <w:r w:rsidR="00133E56">
        <w:rPr>
          <w:sz w:val="24"/>
          <w:szCs w:val="24"/>
        </w:rPr>
        <w:t>foundation</w:t>
      </w:r>
      <w:r w:rsidR="00261B8D">
        <w:rPr>
          <w:sz w:val="24"/>
          <w:szCs w:val="24"/>
        </w:rPr>
        <w:t xml:space="preserve"> for me throughout the entire university course. I am continually grateful for your patience and support in everything that I do, reassuring me that I can achieve my goals.</w:t>
      </w:r>
    </w:p>
    <w:p w14:paraId="3A26A068" w14:textId="31B9EE18" w:rsidR="00261B8D" w:rsidRDefault="00261B8D" w:rsidP="00F50A99">
      <w:pPr>
        <w:spacing w:line="360" w:lineRule="auto"/>
        <w:jc w:val="both"/>
        <w:rPr>
          <w:sz w:val="24"/>
          <w:szCs w:val="24"/>
        </w:rPr>
      </w:pPr>
      <w:r>
        <w:rPr>
          <w:sz w:val="24"/>
          <w:szCs w:val="24"/>
        </w:rPr>
        <w:t xml:space="preserve">I would also like to thank the staff at UWTSD for taking the time to provide feedback on work, specifically my project supervisor Kate Colclough. </w:t>
      </w:r>
      <w:r w:rsidR="00A13E80">
        <w:rPr>
          <w:sz w:val="24"/>
          <w:szCs w:val="24"/>
        </w:rPr>
        <w:t>I am forever grateful for t</w:t>
      </w:r>
      <w:r>
        <w:rPr>
          <w:sz w:val="24"/>
          <w:szCs w:val="24"/>
        </w:rPr>
        <w:t>he time that you have taken</w:t>
      </w:r>
      <w:r w:rsidR="00A13E80">
        <w:rPr>
          <w:sz w:val="24"/>
          <w:szCs w:val="24"/>
        </w:rPr>
        <w:t xml:space="preserve"> out of your own day</w:t>
      </w:r>
      <w:r>
        <w:rPr>
          <w:sz w:val="24"/>
          <w:szCs w:val="24"/>
        </w:rPr>
        <w:t xml:space="preserve"> to meet with me </w:t>
      </w:r>
      <w:r w:rsidR="00A13E80">
        <w:rPr>
          <w:sz w:val="24"/>
          <w:szCs w:val="24"/>
        </w:rPr>
        <w:t>and</w:t>
      </w:r>
      <w:r>
        <w:rPr>
          <w:sz w:val="24"/>
          <w:szCs w:val="24"/>
        </w:rPr>
        <w:t xml:space="preserve"> provide ongoing support</w:t>
      </w:r>
      <w:r w:rsidR="00A13E80">
        <w:rPr>
          <w:sz w:val="24"/>
          <w:szCs w:val="24"/>
        </w:rPr>
        <w:t>.</w:t>
      </w:r>
    </w:p>
    <w:p w14:paraId="438E3E0D" w14:textId="42EF540F" w:rsidR="00A13E80" w:rsidRDefault="00A13E80">
      <w:pPr>
        <w:rPr>
          <w:sz w:val="24"/>
          <w:szCs w:val="24"/>
        </w:rPr>
      </w:pPr>
      <w:r>
        <w:rPr>
          <w:sz w:val="24"/>
          <w:szCs w:val="24"/>
        </w:rPr>
        <w:br w:type="page"/>
      </w:r>
    </w:p>
    <w:p w14:paraId="41D92788" w14:textId="77777777" w:rsidR="00A13E80" w:rsidRPr="00A13E80" w:rsidRDefault="00A13E80" w:rsidP="00A13E80">
      <w:pPr>
        <w:spacing w:line="360" w:lineRule="auto"/>
        <w:jc w:val="both"/>
        <w:rPr>
          <w:b/>
          <w:bCs/>
          <w:sz w:val="28"/>
          <w:szCs w:val="28"/>
          <w:u w:val="single"/>
        </w:rPr>
      </w:pPr>
      <w:r w:rsidRPr="00A13E80">
        <w:rPr>
          <w:b/>
          <w:bCs/>
          <w:sz w:val="28"/>
          <w:szCs w:val="28"/>
          <w:u w:val="single"/>
        </w:rPr>
        <w:lastRenderedPageBreak/>
        <w:t>Declaration</w:t>
      </w:r>
    </w:p>
    <w:p w14:paraId="0101E9E9" w14:textId="77777777" w:rsidR="00A13E80" w:rsidRDefault="00A13E80" w:rsidP="00A13E80">
      <w:pPr>
        <w:spacing w:line="360" w:lineRule="auto"/>
        <w:jc w:val="both"/>
        <w:rPr>
          <w:sz w:val="24"/>
          <w:szCs w:val="24"/>
        </w:rPr>
      </w:pPr>
      <w:r w:rsidRPr="00A13E80">
        <w:rPr>
          <w:sz w:val="24"/>
          <w:szCs w:val="24"/>
        </w:rPr>
        <w:t xml:space="preserve">This work has not previously been accepted in substance for any degree and is not being concurrently submitted in candidature for any degree.   </w:t>
      </w:r>
    </w:p>
    <w:p w14:paraId="17960B18" w14:textId="6E9AC5EA" w:rsidR="00A13E80" w:rsidRDefault="00A13E80" w:rsidP="00A13E80">
      <w:pPr>
        <w:spacing w:line="360" w:lineRule="auto"/>
        <w:jc w:val="both"/>
        <w:rPr>
          <w:sz w:val="24"/>
          <w:szCs w:val="24"/>
        </w:rPr>
      </w:pPr>
      <w:r w:rsidRPr="00A13E80">
        <w:rPr>
          <w:sz w:val="24"/>
          <w:szCs w:val="24"/>
        </w:rPr>
        <w:t xml:space="preserve">Signed: </w:t>
      </w:r>
      <w:r>
        <w:rPr>
          <w:sz w:val="24"/>
          <w:szCs w:val="24"/>
        </w:rPr>
        <w:t>S.Saunders</w:t>
      </w:r>
    </w:p>
    <w:p w14:paraId="06F2DA44" w14:textId="22CD7540" w:rsidR="00A13E80" w:rsidRPr="00A13E80" w:rsidRDefault="00A13E80" w:rsidP="00A13E80">
      <w:pPr>
        <w:spacing w:line="360" w:lineRule="auto"/>
        <w:jc w:val="both"/>
        <w:rPr>
          <w:sz w:val="24"/>
          <w:szCs w:val="24"/>
        </w:rPr>
      </w:pPr>
      <w:r w:rsidRPr="00A13E80">
        <w:rPr>
          <w:sz w:val="24"/>
          <w:szCs w:val="24"/>
        </w:rPr>
        <w:t xml:space="preserve">Date: </w:t>
      </w:r>
      <w:r>
        <w:rPr>
          <w:sz w:val="24"/>
          <w:szCs w:val="24"/>
        </w:rPr>
        <w:t>02/01/2025</w:t>
      </w:r>
    </w:p>
    <w:p w14:paraId="024C6B06" w14:textId="77777777" w:rsidR="00A13E80" w:rsidRDefault="00A13E80" w:rsidP="00A13E80">
      <w:pPr>
        <w:spacing w:line="360" w:lineRule="auto"/>
        <w:jc w:val="both"/>
        <w:rPr>
          <w:b/>
          <w:bCs/>
          <w:sz w:val="24"/>
          <w:szCs w:val="24"/>
          <w:u w:val="single"/>
        </w:rPr>
      </w:pPr>
      <w:r w:rsidRPr="00A13E80">
        <w:rPr>
          <w:b/>
          <w:bCs/>
          <w:sz w:val="24"/>
          <w:szCs w:val="24"/>
          <w:u w:val="single"/>
        </w:rPr>
        <w:t>Statement 1</w:t>
      </w:r>
    </w:p>
    <w:p w14:paraId="35B502F4" w14:textId="77777777" w:rsidR="00A13E80" w:rsidRDefault="00A13E80" w:rsidP="00A13E80">
      <w:pPr>
        <w:spacing w:line="360" w:lineRule="auto"/>
        <w:jc w:val="both"/>
        <w:rPr>
          <w:sz w:val="24"/>
          <w:szCs w:val="24"/>
        </w:rPr>
      </w:pPr>
      <w:r w:rsidRPr="00A13E80">
        <w:rPr>
          <w:sz w:val="24"/>
          <w:szCs w:val="24"/>
        </w:rPr>
        <w:t>This dissertation is being submitted in partial fulfilment of the requirements for the degree of BSc.</w:t>
      </w:r>
      <w:r>
        <w:rPr>
          <w:sz w:val="24"/>
          <w:szCs w:val="24"/>
        </w:rPr>
        <w:t xml:space="preserve"> (Hons) Professional Policing Practice.</w:t>
      </w:r>
    </w:p>
    <w:p w14:paraId="76F42809" w14:textId="0F2396D4" w:rsidR="00A13E80" w:rsidRDefault="00A13E80" w:rsidP="00A13E80">
      <w:pPr>
        <w:spacing w:line="360" w:lineRule="auto"/>
        <w:jc w:val="both"/>
        <w:rPr>
          <w:sz w:val="24"/>
          <w:szCs w:val="24"/>
        </w:rPr>
      </w:pPr>
      <w:r w:rsidRPr="00A13E80">
        <w:rPr>
          <w:sz w:val="24"/>
          <w:szCs w:val="24"/>
        </w:rPr>
        <w:t xml:space="preserve">Signed: </w:t>
      </w:r>
      <w:r>
        <w:rPr>
          <w:sz w:val="24"/>
          <w:szCs w:val="24"/>
        </w:rPr>
        <w:t>S.Saunders</w:t>
      </w:r>
    </w:p>
    <w:p w14:paraId="2DAC1F19" w14:textId="123C8A39" w:rsidR="00A13E80" w:rsidRPr="00A13E80" w:rsidRDefault="00A13E80" w:rsidP="00A13E80">
      <w:pPr>
        <w:spacing w:line="360" w:lineRule="auto"/>
        <w:jc w:val="both"/>
        <w:rPr>
          <w:sz w:val="24"/>
          <w:szCs w:val="24"/>
        </w:rPr>
      </w:pPr>
      <w:r w:rsidRPr="00A13E80">
        <w:rPr>
          <w:sz w:val="24"/>
          <w:szCs w:val="24"/>
        </w:rPr>
        <w:t xml:space="preserve">Date: </w:t>
      </w:r>
      <w:r>
        <w:rPr>
          <w:sz w:val="24"/>
          <w:szCs w:val="24"/>
        </w:rPr>
        <w:t>02/01/2025</w:t>
      </w:r>
    </w:p>
    <w:p w14:paraId="69FB270D" w14:textId="77777777" w:rsidR="00A13E80" w:rsidRDefault="00A13E80" w:rsidP="00A13E80">
      <w:pPr>
        <w:spacing w:line="360" w:lineRule="auto"/>
        <w:jc w:val="both"/>
        <w:rPr>
          <w:b/>
          <w:bCs/>
          <w:sz w:val="24"/>
          <w:szCs w:val="24"/>
          <w:u w:val="single"/>
        </w:rPr>
      </w:pPr>
      <w:r w:rsidRPr="00A13E80">
        <w:rPr>
          <w:b/>
          <w:bCs/>
          <w:sz w:val="24"/>
          <w:szCs w:val="24"/>
          <w:u w:val="single"/>
        </w:rPr>
        <w:t>Statement 2</w:t>
      </w:r>
    </w:p>
    <w:p w14:paraId="5EEF0827" w14:textId="77777777" w:rsidR="00A13E80" w:rsidRDefault="00A13E80" w:rsidP="00A13E80">
      <w:pPr>
        <w:spacing w:line="360" w:lineRule="auto"/>
        <w:jc w:val="both"/>
        <w:rPr>
          <w:sz w:val="24"/>
          <w:szCs w:val="24"/>
        </w:rPr>
      </w:pPr>
      <w:r w:rsidRPr="00A13E80">
        <w:rPr>
          <w:sz w:val="24"/>
          <w:szCs w:val="24"/>
        </w:rPr>
        <w:t xml:space="preserve">This dissertation is the result of my own independent work/investigation, except where otherwise stated. Other sources are acknowledged by footnotes giving explicit references.  A bibliography is appended. </w:t>
      </w:r>
    </w:p>
    <w:p w14:paraId="33EFB858" w14:textId="4D5EAC64" w:rsidR="00A13E80" w:rsidRDefault="00A13E80" w:rsidP="00A13E80">
      <w:pPr>
        <w:spacing w:line="360" w:lineRule="auto"/>
        <w:jc w:val="both"/>
        <w:rPr>
          <w:sz w:val="24"/>
          <w:szCs w:val="24"/>
        </w:rPr>
      </w:pPr>
      <w:r w:rsidRPr="00A13E80">
        <w:rPr>
          <w:sz w:val="24"/>
          <w:szCs w:val="24"/>
        </w:rPr>
        <w:t xml:space="preserve">Signed: </w:t>
      </w:r>
      <w:r>
        <w:rPr>
          <w:sz w:val="24"/>
          <w:szCs w:val="24"/>
        </w:rPr>
        <w:t>S.Saunders</w:t>
      </w:r>
    </w:p>
    <w:p w14:paraId="3F31C4FE" w14:textId="18EA43E3" w:rsidR="00A13E80" w:rsidRPr="00A13E80" w:rsidRDefault="00A13E80" w:rsidP="00A13E80">
      <w:pPr>
        <w:spacing w:line="360" w:lineRule="auto"/>
        <w:jc w:val="both"/>
        <w:rPr>
          <w:sz w:val="24"/>
          <w:szCs w:val="24"/>
        </w:rPr>
      </w:pPr>
      <w:r w:rsidRPr="00A13E80">
        <w:rPr>
          <w:sz w:val="24"/>
          <w:szCs w:val="24"/>
        </w:rPr>
        <w:t xml:space="preserve">Date: </w:t>
      </w:r>
      <w:r>
        <w:rPr>
          <w:sz w:val="24"/>
          <w:szCs w:val="24"/>
        </w:rPr>
        <w:t>02/01/2025</w:t>
      </w:r>
    </w:p>
    <w:p w14:paraId="0E794F2C" w14:textId="77777777" w:rsidR="00A13E80" w:rsidRDefault="00A13E80" w:rsidP="00A13E80">
      <w:pPr>
        <w:spacing w:line="360" w:lineRule="auto"/>
        <w:jc w:val="both"/>
        <w:rPr>
          <w:b/>
          <w:bCs/>
          <w:sz w:val="24"/>
          <w:szCs w:val="24"/>
          <w:u w:val="single"/>
        </w:rPr>
      </w:pPr>
      <w:r w:rsidRPr="00A13E80">
        <w:rPr>
          <w:b/>
          <w:bCs/>
          <w:sz w:val="24"/>
          <w:szCs w:val="24"/>
          <w:u w:val="single"/>
        </w:rPr>
        <w:t>Statement 3</w:t>
      </w:r>
    </w:p>
    <w:p w14:paraId="3BDB4814" w14:textId="77777777" w:rsidR="00A13E80" w:rsidRDefault="00A13E80" w:rsidP="00A13E80">
      <w:pPr>
        <w:spacing w:line="360" w:lineRule="auto"/>
        <w:jc w:val="both"/>
        <w:rPr>
          <w:sz w:val="24"/>
          <w:szCs w:val="24"/>
        </w:rPr>
      </w:pPr>
      <w:r w:rsidRPr="00A13E80">
        <w:rPr>
          <w:sz w:val="24"/>
          <w:szCs w:val="24"/>
        </w:rPr>
        <w:t>I hereby give consent for my dissertation, if accepted, to be available for photocopying and for interlibrary loan, and for the title and summary to be made available to outside organisations.</w:t>
      </w:r>
    </w:p>
    <w:p w14:paraId="5B23C9C3" w14:textId="2E1501DD" w:rsidR="00A13E80" w:rsidRDefault="00A13E80" w:rsidP="00A13E80">
      <w:pPr>
        <w:spacing w:line="360" w:lineRule="auto"/>
        <w:jc w:val="both"/>
        <w:rPr>
          <w:sz w:val="24"/>
          <w:szCs w:val="24"/>
        </w:rPr>
      </w:pPr>
      <w:r w:rsidRPr="00A13E80">
        <w:rPr>
          <w:sz w:val="24"/>
          <w:szCs w:val="24"/>
        </w:rPr>
        <w:t>Signed</w:t>
      </w:r>
      <w:r>
        <w:rPr>
          <w:sz w:val="24"/>
          <w:szCs w:val="24"/>
        </w:rPr>
        <w:t>:</w:t>
      </w:r>
      <w:r w:rsidRPr="00A13E80">
        <w:rPr>
          <w:sz w:val="24"/>
          <w:szCs w:val="24"/>
        </w:rPr>
        <w:t xml:space="preserve"> </w:t>
      </w:r>
      <w:r>
        <w:rPr>
          <w:sz w:val="24"/>
          <w:szCs w:val="24"/>
        </w:rPr>
        <w:t>S.Saunders</w:t>
      </w:r>
    </w:p>
    <w:p w14:paraId="735F25FA" w14:textId="68447C99" w:rsidR="00A13E80" w:rsidRPr="00A13E80" w:rsidRDefault="00A13E80" w:rsidP="00A13E80">
      <w:pPr>
        <w:spacing w:line="360" w:lineRule="auto"/>
        <w:jc w:val="both"/>
        <w:rPr>
          <w:sz w:val="24"/>
          <w:szCs w:val="24"/>
        </w:rPr>
      </w:pPr>
      <w:r w:rsidRPr="00A13E80">
        <w:rPr>
          <w:sz w:val="24"/>
          <w:szCs w:val="24"/>
        </w:rPr>
        <w:t>Date:</w:t>
      </w:r>
      <w:r>
        <w:rPr>
          <w:sz w:val="24"/>
          <w:szCs w:val="24"/>
        </w:rPr>
        <w:t xml:space="preserve"> 02/01/2025</w:t>
      </w:r>
    </w:p>
    <w:p w14:paraId="510BEFC7" w14:textId="77777777" w:rsidR="00A13E80" w:rsidRDefault="00A13E80" w:rsidP="00A13E80">
      <w:pPr>
        <w:spacing w:line="360" w:lineRule="auto"/>
        <w:jc w:val="both"/>
        <w:rPr>
          <w:b/>
          <w:bCs/>
          <w:sz w:val="24"/>
          <w:szCs w:val="24"/>
          <w:u w:val="single"/>
        </w:rPr>
      </w:pPr>
      <w:r w:rsidRPr="00A13E80">
        <w:rPr>
          <w:b/>
          <w:bCs/>
          <w:sz w:val="24"/>
          <w:szCs w:val="24"/>
          <w:u w:val="single"/>
        </w:rPr>
        <w:t>Statement 4</w:t>
      </w:r>
    </w:p>
    <w:p w14:paraId="10B59AFE" w14:textId="77777777" w:rsidR="00A13E80" w:rsidRDefault="00A13E80" w:rsidP="00A13E80">
      <w:pPr>
        <w:spacing w:line="360" w:lineRule="auto"/>
        <w:jc w:val="both"/>
        <w:rPr>
          <w:sz w:val="24"/>
          <w:szCs w:val="24"/>
        </w:rPr>
      </w:pPr>
      <w:r w:rsidRPr="00A13E80">
        <w:rPr>
          <w:sz w:val="24"/>
          <w:szCs w:val="24"/>
        </w:rPr>
        <w:t xml:space="preserve">I hereby give consent for my dissertation, if accepted, to be available on the university’s IT system to those who have consent to use the system. </w:t>
      </w:r>
    </w:p>
    <w:p w14:paraId="2038715E" w14:textId="60C91762" w:rsidR="00A13E80" w:rsidRDefault="00A13E80" w:rsidP="00A13E80">
      <w:pPr>
        <w:spacing w:line="360" w:lineRule="auto"/>
        <w:jc w:val="both"/>
        <w:rPr>
          <w:sz w:val="24"/>
          <w:szCs w:val="24"/>
        </w:rPr>
      </w:pPr>
      <w:r w:rsidRPr="00A13E80">
        <w:rPr>
          <w:sz w:val="24"/>
          <w:szCs w:val="24"/>
        </w:rPr>
        <w:t xml:space="preserve">Signed: </w:t>
      </w:r>
      <w:r>
        <w:rPr>
          <w:sz w:val="24"/>
          <w:szCs w:val="24"/>
        </w:rPr>
        <w:t>S.Saunders</w:t>
      </w:r>
      <w:r w:rsidRPr="00A13E80">
        <w:rPr>
          <w:sz w:val="24"/>
          <w:szCs w:val="24"/>
        </w:rPr>
        <w:t xml:space="preserve"> </w:t>
      </w:r>
    </w:p>
    <w:p w14:paraId="7278AD65" w14:textId="357064E2" w:rsidR="00A13E80" w:rsidRDefault="00A13E80" w:rsidP="00A13E80">
      <w:pPr>
        <w:spacing w:line="360" w:lineRule="auto"/>
        <w:jc w:val="both"/>
        <w:rPr>
          <w:sz w:val="24"/>
          <w:szCs w:val="24"/>
        </w:rPr>
      </w:pPr>
      <w:r w:rsidRPr="00A13E80">
        <w:rPr>
          <w:sz w:val="24"/>
          <w:szCs w:val="24"/>
        </w:rPr>
        <w:lastRenderedPageBreak/>
        <w:t>Date:</w:t>
      </w:r>
      <w:r>
        <w:rPr>
          <w:sz w:val="24"/>
          <w:szCs w:val="24"/>
        </w:rPr>
        <w:t xml:space="preserve"> 02/01/2025</w:t>
      </w:r>
    </w:p>
    <w:p w14:paraId="275B08DD" w14:textId="6A6FCF6A" w:rsidR="00A13E80" w:rsidRDefault="00A13E80">
      <w:pPr>
        <w:rPr>
          <w:sz w:val="24"/>
          <w:szCs w:val="24"/>
        </w:rPr>
      </w:pPr>
      <w:r>
        <w:rPr>
          <w:sz w:val="24"/>
          <w:szCs w:val="24"/>
        </w:rPr>
        <w:br w:type="page"/>
      </w:r>
    </w:p>
    <w:p w14:paraId="397E90CA" w14:textId="77777777" w:rsidR="00B768B3" w:rsidRPr="00B768B3" w:rsidRDefault="00B768B3" w:rsidP="00B768B3">
      <w:pPr>
        <w:spacing w:line="360" w:lineRule="auto"/>
        <w:jc w:val="both"/>
        <w:rPr>
          <w:b/>
          <w:bCs/>
          <w:sz w:val="28"/>
          <w:szCs w:val="28"/>
          <w:u w:val="single"/>
        </w:rPr>
      </w:pPr>
      <w:r w:rsidRPr="00B768B3">
        <w:rPr>
          <w:b/>
          <w:bCs/>
          <w:sz w:val="28"/>
          <w:szCs w:val="28"/>
          <w:u w:val="single"/>
        </w:rPr>
        <w:lastRenderedPageBreak/>
        <w:t>Abstract</w:t>
      </w:r>
    </w:p>
    <w:p w14:paraId="478565A2" w14:textId="77777777" w:rsidR="00B768B3" w:rsidRDefault="00B768B3" w:rsidP="00B768B3">
      <w:pPr>
        <w:spacing w:line="360" w:lineRule="auto"/>
        <w:jc w:val="both"/>
        <w:rPr>
          <w:sz w:val="24"/>
          <w:szCs w:val="24"/>
        </w:rPr>
      </w:pPr>
      <w:r w:rsidRPr="00C149D4">
        <w:rPr>
          <w:sz w:val="24"/>
          <w:szCs w:val="24"/>
        </w:rPr>
        <w:t>The aim of this dissertation was to investigate if the generation that a police officer belongs to impacts what improves their organisational commitment. The researcher had noted that police resignations had been gradually rising, and that a notable change in policing during this time had been the mass recruitment of generally younger officers. The researcher conducted an analysis of existing literature relating to organisational commitment, police resignations, and different generations, to understand what is currently known to improve commitment, the relationship between these factors and resignations, and how different generations are psychologically and sociologically different. The researcher investigated if the importance of factors known to improve organisational commitment differed between generations by distributing surveys to serving police officers in a response policing role, to obtain their personal value of such factors. The results were then compared across three distinguishable generations. The findings of the project indicated that the generation that a police officer belonged to had no significant impact, with all of the factors highly valued by all generations.</w:t>
      </w:r>
    </w:p>
    <w:p w14:paraId="59BD7643" w14:textId="546EC3FA" w:rsidR="00B768B3" w:rsidRDefault="00B768B3">
      <w:pPr>
        <w:rPr>
          <w:sz w:val="24"/>
          <w:szCs w:val="24"/>
        </w:rPr>
      </w:pPr>
      <w:r>
        <w:rPr>
          <w:sz w:val="24"/>
          <w:szCs w:val="24"/>
        </w:rPr>
        <w:br w:type="page"/>
      </w:r>
    </w:p>
    <w:sdt>
      <w:sdtPr>
        <w:rPr>
          <w:rFonts w:eastAsiaTheme="minorHAnsi" w:cstheme="minorBidi"/>
          <w:b w:val="0"/>
          <w:kern w:val="2"/>
          <w:sz w:val="22"/>
          <w:szCs w:val="22"/>
          <w:u w:val="none"/>
          <w:lang w:val="en-GB"/>
          <w14:ligatures w14:val="standardContextual"/>
        </w:rPr>
        <w:id w:val="-531650036"/>
        <w:docPartObj>
          <w:docPartGallery w:val="Table of Contents"/>
          <w:docPartUnique/>
        </w:docPartObj>
      </w:sdtPr>
      <w:sdtEndPr>
        <w:rPr>
          <w:bCs/>
          <w:noProof/>
        </w:rPr>
      </w:sdtEndPr>
      <w:sdtContent>
        <w:p w14:paraId="24E64F6E" w14:textId="5D75180B" w:rsidR="00B768B3" w:rsidRDefault="00B768B3">
          <w:pPr>
            <w:pStyle w:val="TOCHeading"/>
          </w:pPr>
          <w:r>
            <w:t>Table of Contents</w:t>
          </w:r>
        </w:p>
        <w:p w14:paraId="53AF6632" w14:textId="4DB2EA18" w:rsidR="00586D7A" w:rsidRPr="0087398A" w:rsidRDefault="00B768B3" w:rsidP="0087398A">
          <w:pPr>
            <w:pStyle w:val="TOC1"/>
            <w:spacing w:line="360" w:lineRule="auto"/>
            <w:rPr>
              <w:rFonts w:eastAsiaTheme="minorEastAsia"/>
              <w:b w:val="0"/>
              <w:bCs w:val="0"/>
              <w:sz w:val="24"/>
              <w:szCs w:val="24"/>
              <w:lang w:eastAsia="en-GB"/>
            </w:rPr>
          </w:pPr>
          <w:r w:rsidRPr="0087398A">
            <w:rPr>
              <w:sz w:val="28"/>
              <w:szCs w:val="28"/>
            </w:rPr>
            <w:fldChar w:fldCharType="begin"/>
          </w:r>
          <w:r w:rsidRPr="0087398A">
            <w:rPr>
              <w:sz w:val="28"/>
              <w:szCs w:val="28"/>
            </w:rPr>
            <w:instrText xml:space="preserve"> TOC \o "1-3" \h \z \u </w:instrText>
          </w:r>
          <w:r w:rsidRPr="0087398A">
            <w:rPr>
              <w:sz w:val="28"/>
              <w:szCs w:val="28"/>
            </w:rPr>
            <w:fldChar w:fldCharType="separate"/>
          </w:r>
          <w:hyperlink w:anchor="_Toc186834347" w:history="1">
            <w:r w:rsidR="00586D7A" w:rsidRPr="0087398A">
              <w:rPr>
                <w:rStyle w:val="Hyperlink"/>
                <w:sz w:val="24"/>
                <w:szCs w:val="24"/>
              </w:rPr>
              <w:t>Chapter 1 - Introduction</w:t>
            </w:r>
            <w:r w:rsidR="00586D7A" w:rsidRPr="0087398A">
              <w:rPr>
                <w:webHidden/>
                <w:sz w:val="24"/>
                <w:szCs w:val="24"/>
              </w:rPr>
              <w:tab/>
            </w:r>
            <w:r w:rsidR="00586D7A" w:rsidRPr="0087398A">
              <w:rPr>
                <w:webHidden/>
                <w:sz w:val="24"/>
                <w:szCs w:val="24"/>
              </w:rPr>
              <w:fldChar w:fldCharType="begin"/>
            </w:r>
            <w:r w:rsidR="00586D7A" w:rsidRPr="0087398A">
              <w:rPr>
                <w:webHidden/>
                <w:sz w:val="24"/>
                <w:szCs w:val="24"/>
              </w:rPr>
              <w:instrText xml:space="preserve"> PAGEREF _Toc186834347 \h </w:instrText>
            </w:r>
            <w:r w:rsidR="00586D7A" w:rsidRPr="0087398A">
              <w:rPr>
                <w:webHidden/>
                <w:sz w:val="24"/>
                <w:szCs w:val="24"/>
              </w:rPr>
            </w:r>
            <w:r w:rsidR="00586D7A" w:rsidRPr="0087398A">
              <w:rPr>
                <w:webHidden/>
                <w:sz w:val="24"/>
                <w:szCs w:val="24"/>
              </w:rPr>
              <w:fldChar w:fldCharType="separate"/>
            </w:r>
            <w:r w:rsidR="0087398A">
              <w:rPr>
                <w:webHidden/>
                <w:sz w:val="24"/>
                <w:szCs w:val="24"/>
              </w:rPr>
              <w:t>- 8 -</w:t>
            </w:r>
            <w:r w:rsidR="00586D7A" w:rsidRPr="0087398A">
              <w:rPr>
                <w:webHidden/>
                <w:sz w:val="24"/>
                <w:szCs w:val="24"/>
              </w:rPr>
              <w:fldChar w:fldCharType="end"/>
            </w:r>
          </w:hyperlink>
        </w:p>
        <w:p w14:paraId="0AF0772A" w14:textId="108B14E2"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48" w:history="1">
            <w:r w:rsidRPr="0087398A">
              <w:rPr>
                <w:rStyle w:val="Hyperlink"/>
                <w:noProof/>
                <w:sz w:val="24"/>
                <w:szCs w:val="24"/>
              </w:rPr>
              <w:t>1.1 Background</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_Toc186834348 \h </w:instrText>
            </w:r>
            <w:r w:rsidRPr="0087398A">
              <w:rPr>
                <w:noProof/>
                <w:webHidden/>
                <w:sz w:val="24"/>
                <w:szCs w:val="24"/>
              </w:rPr>
            </w:r>
            <w:r w:rsidRPr="0087398A">
              <w:rPr>
                <w:noProof/>
                <w:webHidden/>
                <w:sz w:val="24"/>
                <w:szCs w:val="24"/>
              </w:rPr>
              <w:fldChar w:fldCharType="separate"/>
            </w:r>
            <w:r w:rsidR="0087398A">
              <w:rPr>
                <w:noProof/>
                <w:webHidden/>
                <w:sz w:val="24"/>
                <w:szCs w:val="24"/>
              </w:rPr>
              <w:t>- 8 -</w:t>
            </w:r>
            <w:r w:rsidRPr="0087398A">
              <w:rPr>
                <w:noProof/>
                <w:webHidden/>
                <w:sz w:val="24"/>
                <w:szCs w:val="24"/>
              </w:rPr>
              <w:fldChar w:fldCharType="end"/>
            </w:r>
          </w:hyperlink>
        </w:p>
        <w:p w14:paraId="4618486B" w14:textId="7A0EF181"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49" w:history="1">
            <w:r w:rsidRPr="0087398A">
              <w:rPr>
                <w:rStyle w:val="Hyperlink"/>
                <w:noProof/>
                <w:sz w:val="24"/>
                <w:szCs w:val="24"/>
              </w:rPr>
              <w:t>1.2 Research Rationale</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_Toc186834349 \h </w:instrText>
            </w:r>
            <w:r w:rsidRPr="0087398A">
              <w:rPr>
                <w:noProof/>
                <w:webHidden/>
                <w:sz w:val="24"/>
                <w:szCs w:val="24"/>
              </w:rPr>
            </w:r>
            <w:r w:rsidRPr="0087398A">
              <w:rPr>
                <w:noProof/>
                <w:webHidden/>
                <w:sz w:val="24"/>
                <w:szCs w:val="24"/>
              </w:rPr>
              <w:fldChar w:fldCharType="separate"/>
            </w:r>
            <w:r w:rsidR="0087398A">
              <w:rPr>
                <w:noProof/>
                <w:webHidden/>
                <w:sz w:val="24"/>
                <w:szCs w:val="24"/>
              </w:rPr>
              <w:t>- 8 -</w:t>
            </w:r>
            <w:r w:rsidRPr="0087398A">
              <w:rPr>
                <w:noProof/>
                <w:webHidden/>
                <w:sz w:val="24"/>
                <w:szCs w:val="24"/>
              </w:rPr>
              <w:fldChar w:fldCharType="end"/>
            </w:r>
          </w:hyperlink>
        </w:p>
        <w:p w14:paraId="2C9F199F" w14:textId="700BACCC"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50" w:history="1">
            <w:r w:rsidRPr="0087398A">
              <w:rPr>
                <w:rStyle w:val="Hyperlink"/>
                <w:noProof/>
                <w:sz w:val="24"/>
                <w:szCs w:val="24"/>
              </w:rPr>
              <w:t>1.3 Aims and Objectives</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_Toc186834350 \h </w:instrText>
            </w:r>
            <w:r w:rsidRPr="0087398A">
              <w:rPr>
                <w:noProof/>
                <w:webHidden/>
                <w:sz w:val="24"/>
                <w:szCs w:val="24"/>
              </w:rPr>
            </w:r>
            <w:r w:rsidRPr="0087398A">
              <w:rPr>
                <w:noProof/>
                <w:webHidden/>
                <w:sz w:val="24"/>
                <w:szCs w:val="24"/>
              </w:rPr>
              <w:fldChar w:fldCharType="separate"/>
            </w:r>
            <w:r w:rsidR="0087398A">
              <w:rPr>
                <w:noProof/>
                <w:webHidden/>
                <w:sz w:val="24"/>
                <w:szCs w:val="24"/>
              </w:rPr>
              <w:t>- 9 -</w:t>
            </w:r>
            <w:r w:rsidRPr="0087398A">
              <w:rPr>
                <w:noProof/>
                <w:webHidden/>
                <w:sz w:val="24"/>
                <w:szCs w:val="24"/>
              </w:rPr>
              <w:fldChar w:fldCharType="end"/>
            </w:r>
          </w:hyperlink>
        </w:p>
        <w:p w14:paraId="6EA6C00D" w14:textId="5C5A4942"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51" w:history="1">
            <w:r w:rsidRPr="0087398A">
              <w:rPr>
                <w:rStyle w:val="Hyperlink"/>
                <w:noProof/>
                <w:sz w:val="24"/>
                <w:szCs w:val="24"/>
              </w:rPr>
              <w:t>1.4 Structure</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_Toc186834351 \h </w:instrText>
            </w:r>
            <w:r w:rsidRPr="0087398A">
              <w:rPr>
                <w:noProof/>
                <w:webHidden/>
                <w:sz w:val="24"/>
                <w:szCs w:val="24"/>
              </w:rPr>
            </w:r>
            <w:r w:rsidRPr="0087398A">
              <w:rPr>
                <w:noProof/>
                <w:webHidden/>
                <w:sz w:val="24"/>
                <w:szCs w:val="24"/>
              </w:rPr>
              <w:fldChar w:fldCharType="separate"/>
            </w:r>
            <w:r w:rsidR="0087398A">
              <w:rPr>
                <w:noProof/>
                <w:webHidden/>
                <w:sz w:val="24"/>
                <w:szCs w:val="24"/>
              </w:rPr>
              <w:t>- 9 -</w:t>
            </w:r>
            <w:r w:rsidRPr="0087398A">
              <w:rPr>
                <w:noProof/>
                <w:webHidden/>
                <w:sz w:val="24"/>
                <w:szCs w:val="24"/>
              </w:rPr>
              <w:fldChar w:fldCharType="end"/>
            </w:r>
          </w:hyperlink>
        </w:p>
        <w:p w14:paraId="0E22A405" w14:textId="78920C10" w:rsidR="00586D7A" w:rsidRPr="0087398A" w:rsidRDefault="00586D7A" w:rsidP="0087398A">
          <w:pPr>
            <w:pStyle w:val="TOC1"/>
            <w:spacing w:line="360" w:lineRule="auto"/>
            <w:rPr>
              <w:rFonts w:eastAsiaTheme="minorEastAsia"/>
              <w:b w:val="0"/>
              <w:bCs w:val="0"/>
              <w:sz w:val="24"/>
              <w:szCs w:val="24"/>
              <w:lang w:eastAsia="en-GB"/>
            </w:rPr>
          </w:pPr>
          <w:hyperlink w:anchor="_Toc186834352" w:history="1">
            <w:r w:rsidRPr="0087398A">
              <w:rPr>
                <w:rStyle w:val="Hyperlink"/>
                <w:sz w:val="24"/>
                <w:szCs w:val="24"/>
              </w:rPr>
              <w:t>Chapter 2 - Literature Review</w:t>
            </w:r>
            <w:r w:rsidRPr="0087398A">
              <w:rPr>
                <w:webHidden/>
                <w:sz w:val="24"/>
                <w:szCs w:val="24"/>
              </w:rPr>
              <w:tab/>
            </w:r>
            <w:r w:rsidRPr="0087398A">
              <w:rPr>
                <w:webHidden/>
                <w:sz w:val="24"/>
                <w:szCs w:val="24"/>
              </w:rPr>
              <w:fldChar w:fldCharType="begin"/>
            </w:r>
            <w:r w:rsidRPr="0087398A">
              <w:rPr>
                <w:webHidden/>
                <w:sz w:val="24"/>
                <w:szCs w:val="24"/>
              </w:rPr>
              <w:instrText xml:space="preserve"> PAGEREF _Toc186834352 \h </w:instrText>
            </w:r>
            <w:r w:rsidRPr="0087398A">
              <w:rPr>
                <w:webHidden/>
                <w:sz w:val="24"/>
                <w:szCs w:val="24"/>
              </w:rPr>
            </w:r>
            <w:r w:rsidRPr="0087398A">
              <w:rPr>
                <w:webHidden/>
                <w:sz w:val="24"/>
                <w:szCs w:val="24"/>
              </w:rPr>
              <w:fldChar w:fldCharType="separate"/>
            </w:r>
            <w:r w:rsidR="0087398A">
              <w:rPr>
                <w:webHidden/>
                <w:sz w:val="24"/>
                <w:szCs w:val="24"/>
              </w:rPr>
              <w:t>- 10 -</w:t>
            </w:r>
            <w:r w:rsidRPr="0087398A">
              <w:rPr>
                <w:webHidden/>
                <w:sz w:val="24"/>
                <w:szCs w:val="24"/>
              </w:rPr>
              <w:fldChar w:fldCharType="end"/>
            </w:r>
          </w:hyperlink>
        </w:p>
        <w:p w14:paraId="61FAF981" w14:textId="296DCF58"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53" w:history="1">
            <w:r w:rsidRPr="0087398A">
              <w:rPr>
                <w:rStyle w:val="Hyperlink"/>
                <w:noProof/>
                <w:sz w:val="24"/>
                <w:szCs w:val="24"/>
              </w:rPr>
              <w:t>2.1 Organisational Commitment Theory</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_Toc186834353 \h </w:instrText>
            </w:r>
            <w:r w:rsidRPr="0087398A">
              <w:rPr>
                <w:noProof/>
                <w:webHidden/>
                <w:sz w:val="24"/>
                <w:szCs w:val="24"/>
              </w:rPr>
            </w:r>
            <w:r w:rsidRPr="0087398A">
              <w:rPr>
                <w:noProof/>
                <w:webHidden/>
                <w:sz w:val="24"/>
                <w:szCs w:val="24"/>
              </w:rPr>
              <w:fldChar w:fldCharType="separate"/>
            </w:r>
            <w:r w:rsidR="0087398A">
              <w:rPr>
                <w:noProof/>
                <w:webHidden/>
                <w:sz w:val="24"/>
                <w:szCs w:val="24"/>
              </w:rPr>
              <w:t>- 10 -</w:t>
            </w:r>
            <w:r w:rsidRPr="0087398A">
              <w:rPr>
                <w:noProof/>
                <w:webHidden/>
                <w:sz w:val="24"/>
                <w:szCs w:val="24"/>
              </w:rPr>
              <w:fldChar w:fldCharType="end"/>
            </w:r>
          </w:hyperlink>
        </w:p>
        <w:p w14:paraId="7442B1B6" w14:textId="57FC65A9"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54" w:history="1">
            <w:r w:rsidRPr="0087398A">
              <w:rPr>
                <w:rStyle w:val="Hyperlink"/>
                <w:noProof/>
                <w:sz w:val="24"/>
                <w:szCs w:val="24"/>
              </w:rPr>
              <w:t>2.2 The Relationship Between Police Resignations and Organisational Commitment</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_Toc186834354 \h </w:instrText>
            </w:r>
            <w:r w:rsidRPr="0087398A">
              <w:rPr>
                <w:noProof/>
                <w:webHidden/>
                <w:sz w:val="24"/>
                <w:szCs w:val="24"/>
              </w:rPr>
            </w:r>
            <w:r w:rsidRPr="0087398A">
              <w:rPr>
                <w:noProof/>
                <w:webHidden/>
                <w:sz w:val="24"/>
                <w:szCs w:val="24"/>
              </w:rPr>
              <w:fldChar w:fldCharType="separate"/>
            </w:r>
            <w:r w:rsidR="0087398A">
              <w:rPr>
                <w:noProof/>
                <w:webHidden/>
                <w:sz w:val="24"/>
                <w:szCs w:val="24"/>
              </w:rPr>
              <w:t>- 11 -</w:t>
            </w:r>
            <w:r w:rsidRPr="0087398A">
              <w:rPr>
                <w:noProof/>
                <w:webHidden/>
                <w:sz w:val="24"/>
                <w:szCs w:val="24"/>
              </w:rPr>
              <w:fldChar w:fldCharType="end"/>
            </w:r>
          </w:hyperlink>
        </w:p>
        <w:p w14:paraId="3DA889E1" w14:textId="68B7BCF8" w:rsidR="00586D7A" w:rsidRPr="0087398A" w:rsidRDefault="00586D7A" w:rsidP="0087398A">
          <w:pPr>
            <w:pStyle w:val="TOC3"/>
            <w:tabs>
              <w:tab w:val="right" w:leader="dot" w:pos="9016"/>
            </w:tabs>
            <w:spacing w:line="360" w:lineRule="auto"/>
            <w:rPr>
              <w:rFonts w:eastAsiaTheme="minorEastAsia"/>
              <w:noProof/>
              <w:sz w:val="24"/>
              <w:szCs w:val="24"/>
              <w:lang w:eastAsia="en-GB"/>
            </w:rPr>
          </w:pPr>
          <w:hyperlink w:anchor="_Toc186834355" w:history="1">
            <w:r w:rsidRPr="0087398A">
              <w:rPr>
                <w:rStyle w:val="Hyperlink"/>
                <w:noProof/>
                <w:sz w:val="24"/>
                <w:szCs w:val="24"/>
              </w:rPr>
              <w:t>2.2.1 Why are individuals currently resigning from the police?</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_Toc186834355 \h </w:instrText>
            </w:r>
            <w:r w:rsidRPr="0087398A">
              <w:rPr>
                <w:noProof/>
                <w:webHidden/>
                <w:sz w:val="24"/>
                <w:szCs w:val="24"/>
              </w:rPr>
            </w:r>
            <w:r w:rsidRPr="0087398A">
              <w:rPr>
                <w:noProof/>
                <w:webHidden/>
                <w:sz w:val="24"/>
                <w:szCs w:val="24"/>
              </w:rPr>
              <w:fldChar w:fldCharType="separate"/>
            </w:r>
            <w:r w:rsidR="0087398A">
              <w:rPr>
                <w:noProof/>
                <w:webHidden/>
                <w:sz w:val="24"/>
                <w:szCs w:val="24"/>
              </w:rPr>
              <w:t>- 11 -</w:t>
            </w:r>
            <w:r w:rsidRPr="0087398A">
              <w:rPr>
                <w:noProof/>
                <w:webHidden/>
                <w:sz w:val="24"/>
                <w:szCs w:val="24"/>
              </w:rPr>
              <w:fldChar w:fldCharType="end"/>
            </w:r>
          </w:hyperlink>
        </w:p>
        <w:p w14:paraId="05BE52D6" w14:textId="0C1E4704" w:rsidR="00586D7A" w:rsidRPr="0087398A" w:rsidRDefault="00586D7A" w:rsidP="0087398A">
          <w:pPr>
            <w:pStyle w:val="TOC3"/>
            <w:tabs>
              <w:tab w:val="right" w:leader="dot" w:pos="9016"/>
            </w:tabs>
            <w:spacing w:line="360" w:lineRule="auto"/>
            <w:rPr>
              <w:rFonts w:eastAsiaTheme="minorEastAsia"/>
              <w:noProof/>
              <w:sz w:val="24"/>
              <w:szCs w:val="24"/>
              <w:lang w:eastAsia="en-GB"/>
            </w:rPr>
          </w:pPr>
          <w:hyperlink w:anchor="_Toc186834356" w:history="1">
            <w:r w:rsidRPr="0087398A">
              <w:rPr>
                <w:rStyle w:val="Hyperlink"/>
                <w:noProof/>
                <w:sz w:val="24"/>
                <w:szCs w:val="24"/>
              </w:rPr>
              <w:t>2.2.2 Factors that Impact Organisational Commitment in Policing</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_Toc186834356 \h </w:instrText>
            </w:r>
            <w:r w:rsidRPr="0087398A">
              <w:rPr>
                <w:noProof/>
                <w:webHidden/>
                <w:sz w:val="24"/>
                <w:szCs w:val="24"/>
              </w:rPr>
            </w:r>
            <w:r w:rsidRPr="0087398A">
              <w:rPr>
                <w:noProof/>
                <w:webHidden/>
                <w:sz w:val="24"/>
                <w:szCs w:val="24"/>
              </w:rPr>
              <w:fldChar w:fldCharType="separate"/>
            </w:r>
            <w:r w:rsidR="0087398A">
              <w:rPr>
                <w:noProof/>
                <w:webHidden/>
                <w:sz w:val="24"/>
                <w:szCs w:val="24"/>
              </w:rPr>
              <w:t>- 13 -</w:t>
            </w:r>
            <w:r w:rsidRPr="0087398A">
              <w:rPr>
                <w:noProof/>
                <w:webHidden/>
                <w:sz w:val="24"/>
                <w:szCs w:val="24"/>
              </w:rPr>
              <w:fldChar w:fldCharType="end"/>
            </w:r>
          </w:hyperlink>
        </w:p>
        <w:p w14:paraId="717C83E7" w14:textId="3F4459B8"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57" w:history="1">
            <w:r w:rsidRPr="0087398A">
              <w:rPr>
                <w:rStyle w:val="Hyperlink"/>
                <w:noProof/>
                <w:sz w:val="24"/>
                <w:szCs w:val="24"/>
              </w:rPr>
              <w:t>2.3 Generational Differences</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_Toc186834357 \h </w:instrText>
            </w:r>
            <w:r w:rsidRPr="0087398A">
              <w:rPr>
                <w:noProof/>
                <w:webHidden/>
                <w:sz w:val="24"/>
                <w:szCs w:val="24"/>
              </w:rPr>
            </w:r>
            <w:r w:rsidRPr="0087398A">
              <w:rPr>
                <w:noProof/>
                <w:webHidden/>
                <w:sz w:val="24"/>
                <w:szCs w:val="24"/>
              </w:rPr>
              <w:fldChar w:fldCharType="separate"/>
            </w:r>
            <w:r w:rsidR="0087398A">
              <w:rPr>
                <w:noProof/>
                <w:webHidden/>
                <w:sz w:val="24"/>
                <w:szCs w:val="24"/>
              </w:rPr>
              <w:t>- 15 -</w:t>
            </w:r>
            <w:r w:rsidRPr="0087398A">
              <w:rPr>
                <w:noProof/>
                <w:webHidden/>
                <w:sz w:val="24"/>
                <w:szCs w:val="24"/>
              </w:rPr>
              <w:fldChar w:fldCharType="end"/>
            </w:r>
          </w:hyperlink>
        </w:p>
        <w:p w14:paraId="50DD1C8B" w14:textId="03066AA9"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58" w:history="1">
            <w:r w:rsidRPr="0087398A">
              <w:rPr>
                <w:rStyle w:val="Hyperlink"/>
                <w:noProof/>
                <w:sz w:val="24"/>
                <w:szCs w:val="24"/>
              </w:rPr>
              <w:t>2.4 The Purpose of this Study</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_Toc186834358 \h </w:instrText>
            </w:r>
            <w:r w:rsidRPr="0087398A">
              <w:rPr>
                <w:noProof/>
                <w:webHidden/>
                <w:sz w:val="24"/>
                <w:szCs w:val="24"/>
              </w:rPr>
            </w:r>
            <w:r w:rsidRPr="0087398A">
              <w:rPr>
                <w:noProof/>
                <w:webHidden/>
                <w:sz w:val="24"/>
                <w:szCs w:val="24"/>
              </w:rPr>
              <w:fldChar w:fldCharType="separate"/>
            </w:r>
            <w:r w:rsidR="0087398A">
              <w:rPr>
                <w:noProof/>
                <w:webHidden/>
                <w:sz w:val="24"/>
                <w:szCs w:val="24"/>
              </w:rPr>
              <w:t>- 16 -</w:t>
            </w:r>
            <w:r w:rsidRPr="0087398A">
              <w:rPr>
                <w:noProof/>
                <w:webHidden/>
                <w:sz w:val="24"/>
                <w:szCs w:val="24"/>
              </w:rPr>
              <w:fldChar w:fldCharType="end"/>
            </w:r>
          </w:hyperlink>
        </w:p>
        <w:p w14:paraId="4D9CE26D" w14:textId="50ABF37C" w:rsidR="00586D7A" w:rsidRPr="0087398A" w:rsidRDefault="00586D7A" w:rsidP="0087398A">
          <w:pPr>
            <w:pStyle w:val="TOC1"/>
            <w:spacing w:line="360" w:lineRule="auto"/>
            <w:rPr>
              <w:rFonts w:eastAsiaTheme="minorEastAsia"/>
              <w:b w:val="0"/>
              <w:bCs w:val="0"/>
              <w:sz w:val="24"/>
              <w:szCs w:val="24"/>
              <w:lang w:eastAsia="en-GB"/>
            </w:rPr>
          </w:pPr>
          <w:hyperlink w:anchor="_Toc186834359" w:history="1">
            <w:r w:rsidRPr="0087398A">
              <w:rPr>
                <w:rStyle w:val="Hyperlink"/>
                <w:sz w:val="24"/>
                <w:szCs w:val="24"/>
              </w:rPr>
              <w:t>Chapter 3 - Research Methodology and Planning</w:t>
            </w:r>
            <w:r w:rsidRPr="0087398A">
              <w:rPr>
                <w:webHidden/>
                <w:sz w:val="24"/>
                <w:szCs w:val="24"/>
              </w:rPr>
              <w:tab/>
            </w:r>
            <w:r w:rsidRPr="0087398A">
              <w:rPr>
                <w:webHidden/>
                <w:sz w:val="24"/>
                <w:szCs w:val="24"/>
              </w:rPr>
              <w:fldChar w:fldCharType="begin"/>
            </w:r>
            <w:r w:rsidRPr="0087398A">
              <w:rPr>
                <w:webHidden/>
                <w:sz w:val="24"/>
                <w:szCs w:val="24"/>
              </w:rPr>
              <w:instrText xml:space="preserve"> PAGEREF _Toc186834359 \h </w:instrText>
            </w:r>
            <w:r w:rsidRPr="0087398A">
              <w:rPr>
                <w:webHidden/>
                <w:sz w:val="24"/>
                <w:szCs w:val="24"/>
              </w:rPr>
            </w:r>
            <w:r w:rsidRPr="0087398A">
              <w:rPr>
                <w:webHidden/>
                <w:sz w:val="24"/>
                <w:szCs w:val="24"/>
              </w:rPr>
              <w:fldChar w:fldCharType="separate"/>
            </w:r>
            <w:r w:rsidR="0087398A">
              <w:rPr>
                <w:webHidden/>
                <w:sz w:val="24"/>
                <w:szCs w:val="24"/>
              </w:rPr>
              <w:t>- 18 -</w:t>
            </w:r>
            <w:r w:rsidRPr="0087398A">
              <w:rPr>
                <w:webHidden/>
                <w:sz w:val="24"/>
                <w:szCs w:val="24"/>
              </w:rPr>
              <w:fldChar w:fldCharType="end"/>
            </w:r>
          </w:hyperlink>
        </w:p>
        <w:p w14:paraId="16A758F3" w14:textId="38114339"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60" w:history="1">
            <w:r w:rsidRPr="0087398A">
              <w:rPr>
                <w:rStyle w:val="Hyperlink"/>
                <w:noProof/>
                <w:sz w:val="24"/>
                <w:szCs w:val="24"/>
              </w:rPr>
              <w:t>3.1 Research Methodology</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_Toc186834360 \h </w:instrText>
            </w:r>
            <w:r w:rsidRPr="0087398A">
              <w:rPr>
                <w:noProof/>
                <w:webHidden/>
                <w:sz w:val="24"/>
                <w:szCs w:val="24"/>
              </w:rPr>
            </w:r>
            <w:r w:rsidRPr="0087398A">
              <w:rPr>
                <w:noProof/>
                <w:webHidden/>
                <w:sz w:val="24"/>
                <w:szCs w:val="24"/>
              </w:rPr>
              <w:fldChar w:fldCharType="separate"/>
            </w:r>
            <w:r w:rsidR="0087398A">
              <w:rPr>
                <w:noProof/>
                <w:webHidden/>
                <w:sz w:val="24"/>
                <w:szCs w:val="24"/>
              </w:rPr>
              <w:t>- 18 -</w:t>
            </w:r>
            <w:r w:rsidRPr="0087398A">
              <w:rPr>
                <w:noProof/>
                <w:webHidden/>
                <w:sz w:val="24"/>
                <w:szCs w:val="24"/>
              </w:rPr>
              <w:fldChar w:fldCharType="end"/>
            </w:r>
          </w:hyperlink>
        </w:p>
        <w:p w14:paraId="2D0C2497" w14:textId="5C936042"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61" w:history="1">
            <w:r w:rsidRPr="0087398A">
              <w:rPr>
                <w:rStyle w:val="Hyperlink"/>
                <w:noProof/>
                <w:sz w:val="24"/>
                <w:szCs w:val="24"/>
              </w:rPr>
              <w:t>3.2 Question Planning and Sample Group</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_Toc186834361 \h </w:instrText>
            </w:r>
            <w:r w:rsidRPr="0087398A">
              <w:rPr>
                <w:noProof/>
                <w:webHidden/>
                <w:sz w:val="24"/>
                <w:szCs w:val="24"/>
              </w:rPr>
            </w:r>
            <w:r w:rsidRPr="0087398A">
              <w:rPr>
                <w:noProof/>
                <w:webHidden/>
                <w:sz w:val="24"/>
                <w:szCs w:val="24"/>
              </w:rPr>
              <w:fldChar w:fldCharType="separate"/>
            </w:r>
            <w:r w:rsidR="0087398A">
              <w:rPr>
                <w:noProof/>
                <w:webHidden/>
                <w:sz w:val="24"/>
                <w:szCs w:val="24"/>
              </w:rPr>
              <w:t>- 19 -</w:t>
            </w:r>
            <w:r w:rsidRPr="0087398A">
              <w:rPr>
                <w:noProof/>
                <w:webHidden/>
                <w:sz w:val="24"/>
                <w:szCs w:val="24"/>
              </w:rPr>
              <w:fldChar w:fldCharType="end"/>
            </w:r>
          </w:hyperlink>
        </w:p>
        <w:p w14:paraId="45E4852E" w14:textId="72ED4BBF"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62" w:history="1">
            <w:r w:rsidRPr="0087398A">
              <w:rPr>
                <w:rStyle w:val="Hyperlink"/>
                <w:noProof/>
                <w:sz w:val="24"/>
                <w:szCs w:val="24"/>
              </w:rPr>
              <w:t>3.3 Ethical Issues, Reliability, and Validity</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_Toc186834362 \h </w:instrText>
            </w:r>
            <w:r w:rsidRPr="0087398A">
              <w:rPr>
                <w:noProof/>
                <w:webHidden/>
                <w:sz w:val="24"/>
                <w:szCs w:val="24"/>
              </w:rPr>
            </w:r>
            <w:r w:rsidRPr="0087398A">
              <w:rPr>
                <w:noProof/>
                <w:webHidden/>
                <w:sz w:val="24"/>
                <w:szCs w:val="24"/>
              </w:rPr>
              <w:fldChar w:fldCharType="separate"/>
            </w:r>
            <w:r w:rsidR="0087398A">
              <w:rPr>
                <w:noProof/>
                <w:webHidden/>
                <w:sz w:val="24"/>
                <w:szCs w:val="24"/>
              </w:rPr>
              <w:t>- 20 -</w:t>
            </w:r>
            <w:r w:rsidRPr="0087398A">
              <w:rPr>
                <w:noProof/>
                <w:webHidden/>
                <w:sz w:val="24"/>
                <w:szCs w:val="24"/>
              </w:rPr>
              <w:fldChar w:fldCharType="end"/>
            </w:r>
          </w:hyperlink>
        </w:p>
        <w:p w14:paraId="6AD604C2" w14:textId="06D62C43" w:rsidR="00586D7A" w:rsidRPr="0087398A" w:rsidRDefault="00586D7A" w:rsidP="0087398A">
          <w:pPr>
            <w:pStyle w:val="TOC1"/>
            <w:spacing w:line="360" w:lineRule="auto"/>
            <w:rPr>
              <w:rFonts w:eastAsiaTheme="minorEastAsia"/>
              <w:b w:val="0"/>
              <w:bCs w:val="0"/>
              <w:sz w:val="24"/>
              <w:szCs w:val="24"/>
              <w:lang w:eastAsia="en-GB"/>
            </w:rPr>
          </w:pPr>
          <w:hyperlink w:anchor="_Toc186834363" w:history="1">
            <w:r w:rsidRPr="0087398A">
              <w:rPr>
                <w:rStyle w:val="Hyperlink"/>
                <w:sz w:val="24"/>
                <w:szCs w:val="24"/>
              </w:rPr>
              <w:t>Chapter 4 – Analysis of Results</w:t>
            </w:r>
            <w:r w:rsidRPr="0087398A">
              <w:rPr>
                <w:webHidden/>
                <w:sz w:val="24"/>
                <w:szCs w:val="24"/>
              </w:rPr>
              <w:tab/>
            </w:r>
            <w:r w:rsidRPr="0087398A">
              <w:rPr>
                <w:webHidden/>
                <w:sz w:val="24"/>
                <w:szCs w:val="24"/>
              </w:rPr>
              <w:fldChar w:fldCharType="begin"/>
            </w:r>
            <w:r w:rsidRPr="0087398A">
              <w:rPr>
                <w:webHidden/>
                <w:sz w:val="24"/>
                <w:szCs w:val="24"/>
              </w:rPr>
              <w:instrText xml:space="preserve"> PAGEREF _Toc186834363 \h </w:instrText>
            </w:r>
            <w:r w:rsidRPr="0087398A">
              <w:rPr>
                <w:webHidden/>
                <w:sz w:val="24"/>
                <w:szCs w:val="24"/>
              </w:rPr>
            </w:r>
            <w:r w:rsidRPr="0087398A">
              <w:rPr>
                <w:webHidden/>
                <w:sz w:val="24"/>
                <w:szCs w:val="24"/>
              </w:rPr>
              <w:fldChar w:fldCharType="separate"/>
            </w:r>
            <w:r w:rsidR="0087398A">
              <w:rPr>
                <w:webHidden/>
                <w:sz w:val="24"/>
                <w:szCs w:val="24"/>
              </w:rPr>
              <w:t>- 22 -</w:t>
            </w:r>
            <w:r w:rsidRPr="0087398A">
              <w:rPr>
                <w:webHidden/>
                <w:sz w:val="24"/>
                <w:szCs w:val="24"/>
              </w:rPr>
              <w:fldChar w:fldCharType="end"/>
            </w:r>
          </w:hyperlink>
        </w:p>
        <w:p w14:paraId="2F817885" w14:textId="25FE579F"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64" w:history="1">
            <w:r w:rsidRPr="0087398A">
              <w:rPr>
                <w:rStyle w:val="Hyperlink"/>
                <w:noProof/>
                <w:sz w:val="24"/>
                <w:szCs w:val="24"/>
              </w:rPr>
              <w:t>4.1 Feedback</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_Toc186834364 \h </w:instrText>
            </w:r>
            <w:r w:rsidRPr="0087398A">
              <w:rPr>
                <w:noProof/>
                <w:webHidden/>
                <w:sz w:val="24"/>
                <w:szCs w:val="24"/>
              </w:rPr>
            </w:r>
            <w:r w:rsidRPr="0087398A">
              <w:rPr>
                <w:noProof/>
                <w:webHidden/>
                <w:sz w:val="24"/>
                <w:szCs w:val="24"/>
              </w:rPr>
              <w:fldChar w:fldCharType="separate"/>
            </w:r>
            <w:r w:rsidR="0087398A">
              <w:rPr>
                <w:noProof/>
                <w:webHidden/>
                <w:sz w:val="24"/>
                <w:szCs w:val="24"/>
              </w:rPr>
              <w:t>- 22 -</w:t>
            </w:r>
            <w:r w:rsidRPr="0087398A">
              <w:rPr>
                <w:noProof/>
                <w:webHidden/>
                <w:sz w:val="24"/>
                <w:szCs w:val="24"/>
              </w:rPr>
              <w:fldChar w:fldCharType="end"/>
            </w:r>
          </w:hyperlink>
        </w:p>
        <w:p w14:paraId="14F94B7A" w14:textId="6ABF0863"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65" w:history="1">
            <w:r w:rsidRPr="0087398A">
              <w:rPr>
                <w:rStyle w:val="Hyperlink"/>
                <w:noProof/>
                <w:sz w:val="24"/>
                <w:szCs w:val="24"/>
              </w:rPr>
              <w:t>4.2 Support</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_Toc186834365 \h </w:instrText>
            </w:r>
            <w:r w:rsidRPr="0087398A">
              <w:rPr>
                <w:noProof/>
                <w:webHidden/>
                <w:sz w:val="24"/>
                <w:szCs w:val="24"/>
              </w:rPr>
            </w:r>
            <w:r w:rsidRPr="0087398A">
              <w:rPr>
                <w:noProof/>
                <w:webHidden/>
                <w:sz w:val="24"/>
                <w:szCs w:val="24"/>
              </w:rPr>
              <w:fldChar w:fldCharType="separate"/>
            </w:r>
            <w:r w:rsidR="0087398A">
              <w:rPr>
                <w:noProof/>
                <w:webHidden/>
                <w:sz w:val="24"/>
                <w:szCs w:val="24"/>
              </w:rPr>
              <w:t>- 23 -</w:t>
            </w:r>
            <w:r w:rsidRPr="0087398A">
              <w:rPr>
                <w:noProof/>
                <w:webHidden/>
                <w:sz w:val="24"/>
                <w:szCs w:val="24"/>
              </w:rPr>
              <w:fldChar w:fldCharType="end"/>
            </w:r>
          </w:hyperlink>
        </w:p>
        <w:p w14:paraId="3AD153E6" w14:textId="62641CA2"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66" w:history="1">
            <w:r w:rsidRPr="0087398A">
              <w:rPr>
                <w:rStyle w:val="Hyperlink"/>
                <w:noProof/>
                <w:sz w:val="24"/>
                <w:szCs w:val="24"/>
              </w:rPr>
              <w:t>4.3 Team Cohesion</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_Toc186834366 \h </w:instrText>
            </w:r>
            <w:r w:rsidRPr="0087398A">
              <w:rPr>
                <w:noProof/>
                <w:webHidden/>
                <w:sz w:val="24"/>
                <w:szCs w:val="24"/>
              </w:rPr>
            </w:r>
            <w:r w:rsidRPr="0087398A">
              <w:rPr>
                <w:noProof/>
                <w:webHidden/>
                <w:sz w:val="24"/>
                <w:szCs w:val="24"/>
              </w:rPr>
              <w:fldChar w:fldCharType="separate"/>
            </w:r>
            <w:r w:rsidR="0087398A">
              <w:rPr>
                <w:noProof/>
                <w:webHidden/>
                <w:sz w:val="24"/>
                <w:szCs w:val="24"/>
              </w:rPr>
              <w:t>- 24 -</w:t>
            </w:r>
            <w:r w:rsidRPr="0087398A">
              <w:rPr>
                <w:noProof/>
                <w:webHidden/>
                <w:sz w:val="24"/>
                <w:szCs w:val="24"/>
              </w:rPr>
              <w:fldChar w:fldCharType="end"/>
            </w:r>
          </w:hyperlink>
        </w:p>
        <w:p w14:paraId="0B8C6A76" w14:textId="0B5029F2"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67" w:history="1">
            <w:r w:rsidRPr="0087398A">
              <w:rPr>
                <w:rStyle w:val="Hyperlink"/>
                <w:noProof/>
                <w:sz w:val="24"/>
                <w:szCs w:val="24"/>
              </w:rPr>
              <w:t>4.4 Involvement in Decision-making</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_Toc186834367 \h </w:instrText>
            </w:r>
            <w:r w:rsidRPr="0087398A">
              <w:rPr>
                <w:noProof/>
                <w:webHidden/>
                <w:sz w:val="24"/>
                <w:szCs w:val="24"/>
              </w:rPr>
            </w:r>
            <w:r w:rsidRPr="0087398A">
              <w:rPr>
                <w:noProof/>
                <w:webHidden/>
                <w:sz w:val="24"/>
                <w:szCs w:val="24"/>
              </w:rPr>
              <w:fldChar w:fldCharType="separate"/>
            </w:r>
            <w:r w:rsidR="0087398A">
              <w:rPr>
                <w:noProof/>
                <w:webHidden/>
                <w:sz w:val="24"/>
                <w:szCs w:val="24"/>
              </w:rPr>
              <w:t>- 25 -</w:t>
            </w:r>
            <w:r w:rsidRPr="0087398A">
              <w:rPr>
                <w:noProof/>
                <w:webHidden/>
                <w:sz w:val="24"/>
                <w:szCs w:val="24"/>
              </w:rPr>
              <w:fldChar w:fldCharType="end"/>
            </w:r>
          </w:hyperlink>
        </w:p>
        <w:p w14:paraId="24DCE46B" w14:textId="6834D4F4"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68" w:history="1">
            <w:r w:rsidRPr="0087398A">
              <w:rPr>
                <w:rStyle w:val="Hyperlink"/>
                <w:noProof/>
                <w:sz w:val="24"/>
                <w:szCs w:val="24"/>
              </w:rPr>
              <w:t>4.5 Conclusion</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_Toc186834368 \h </w:instrText>
            </w:r>
            <w:r w:rsidRPr="0087398A">
              <w:rPr>
                <w:noProof/>
                <w:webHidden/>
                <w:sz w:val="24"/>
                <w:szCs w:val="24"/>
              </w:rPr>
            </w:r>
            <w:r w:rsidRPr="0087398A">
              <w:rPr>
                <w:noProof/>
                <w:webHidden/>
                <w:sz w:val="24"/>
                <w:szCs w:val="24"/>
              </w:rPr>
              <w:fldChar w:fldCharType="separate"/>
            </w:r>
            <w:r w:rsidR="0087398A">
              <w:rPr>
                <w:noProof/>
                <w:webHidden/>
                <w:sz w:val="24"/>
                <w:szCs w:val="24"/>
              </w:rPr>
              <w:t>- 25 -</w:t>
            </w:r>
            <w:r w:rsidRPr="0087398A">
              <w:rPr>
                <w:noProof/>
                <w:webHidden/>
                <w:sz w:val="24"/>
                <w:szCs w:val="24"/>
              </w:rPr>
              <w:fldChar w:fldCharType="end"/>
            </w:r>
          </w:hyperlink>
        </w:p>
        <w:p w14:paraId="4933B583" w14:textId="5464E176" w:rsidR="00586D7A" w:rsidRPr="0087398A" w:rsidRDefault="00586D7A" w:rsidP="0087398A">
          <w:pPr>
            <w:pStyle w:val="TOC1"/>
            <w:spacing w:line="360" w:lineRule="auto"/>
            <w:rPr>
              <w:rFonts w:eastAsiaTheme="minorEastAsia"/>
              <w:b w:val="0"/>
              <w:bCs w:val="0"/>
              <w:sz w:val="24"/>
              <w:szCs w:val="24"/>
              <w:lang w:eastAsia="en-GB"/>
            </w:rPr>
          </w:pPr>
          <w:hyperlink w:anchor="_Toc186834369" w:history="1">
            <w:r w:rsidRPr="0087398A">
              <w:rPr>
                <w:rStyle w:val="Hyperlink"/>
                <w:sz w:val="24"/>
                <w:szCs w:val="24"/>
              </w:rPr>
              <w:t>Chapter 5 - Findings</w:t>
            </w:r>
            <w:r w:rsidRPr="0087398A">
              <w:rPr>
                <w:webHidden/>
                <w:sz w:val="24"/>
                <w:szCs w:val="24"/>
              </w:rPr>
              <w:tab/>
            </w:r>
            <w:r w:rsidRPr="0087398A">
              <w:rPr>
                <w:webHidden/>
                <w:sz w:val="24"/>
                <w:szCs w:val="24"/>
              </w:rPr>
              <w:fldChar w:fldCharType="begin"/>
            </w:r>
            <w:r w:rsidRPr="0087398A">
              <w:rPr>
                <w:webHidden/>
                <w:sz w:val="24"/>
                <w:szCs w:val="24"/>
              </w:rPr>
              <w:instrText xml:space="preserve"> PAGEREF _Toc186834369 \h </w:instrText>
            </w:r>
            <w:r w:rsidRPr="0087398A">
              <w:rPr>
                <w:webHidden/>
                <w:sz w:val="24"/>
                <w:szCs w:val="24"/>
              </w:rPr>
            </w:r>
            <w:r w:rsidRPr="0087398A">
              <w:rPr>
                <w:webHidden/>
                <w:sz w:val="24"/>
                <w:szCs w:val="24"/>
              </w:rPr>
              <w:fldChar w:fldCharType="separate"/>
            </w:r>
            <w:r w:rsidR="0087398A">
              <w:rPr>
                <w:webHidden/>
                <w:sz w:val="24"/>
                <w:szCs w:val="24"/>
              </w:rPr>
              <w:t>- 26 -</w:t>
            </w:r>
            <w:r w:rsidRPr="0087398A">
              <w:rPr>
                <w:webHidden/>
                <w:sz w:val="24"/>
                <w:szCs w:val="24"/>
              </w:rPr>
              <w:fldChar w:fldCharType="end"/>
            </w:r>
          </w:hyperlink>
        </w:p>
        <w:p w14:paraId="5FC737DB" w14:textId="1A0E9EF0"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70" w:history="1">
            <w:r w:rsidRPr="0087398A">
              <w:rPr>
                <w:rStyle w:val="Hyperlink"/>
                <w:noProof/>
                <w:sz w:val="24"/>
                <w:szCs w:val="24"/>
              </w:rPr>
              <w:t>5.1 Evaluation of Research Objectives</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_Toc186834370 \h </w:instrText>
            </w:r>
            <w:r w:rsidRPr="0087398A">
              <w:rPr>
                <w:noProof/>
                <w:webHidden/>
                <w:sz w:val="24"/>
                <w:szCs w:val="24"/>
              </w:rPr>
            </w:r>
            <w:r w:rsidRPr="0087398A">
              <w:rPr>
                <w:noProof/>
                <w:webHidden/>
                <w:sz w:val="24"/>
                <w:szCs w:val="24"/>
              </w:rPr>
              <w:fldChar w:fldCharType="separate"/>
            </w:r>
            <w:r w:rsidR="0087398A">
              <w:rPr>
                <w:noProof/>
                <w:webHidden/>
                <w:sz w:val="24"/>
                <w:szCs w:val="24"/>
              </w:rPr>
              <w:t>- 26 -</w:t>
            </w:r>
            <w:r w:rsidRPr="0087398A">
              <w:rPr>
                <w:noProof/>
                <w:webHidden/>
                <w:sz w:val="24"/>
                <w:szCs w:val="24"/>
              </w:rPr>
              <w:fldChar w:fldCharType="end"/>
            </w:r>
          </w:hyperlink>
        </w:p>
        <w:p w14:paraId="78B6C185" w14:textId="57B1759C"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71" w:history="1">
            <w:r w:rsidRPr="0087398A">
              <w:rPr>
                <w:rStyle w:val="Hyperlink"/>
                <w:noProof/>
                <w:sz w:val="24"/>
                <w:szCs w:val="24"/>
              </w:rPr>
              <w:t>5.2 Limitations of this Study</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_Toc186834371 \h </w:instrText>
            </w:r>
            <w:r w:rsidRPr="0087398A">
              <w:rPr>
                <w:noProof/>
                <w:webHidden/>
                <w:sz w:val="24"/>
                <w:szCs w:val="24"/>
              </w:rPr>
            </w:r>
            <w:r w:rsidRPr="0087398A">
              <w:rPr>
                <w:noProof/>
                <w:webHidden/>
                <w:sz w:val="24"/>
                <w:szCs w:val="24"/>
              </w:rPr>
              <w:fldChar w:fldCharType="separate"/>
            </w:r>
            <w:r w:rsidR="0087398A">
              <w:rPr>
                <w:noProof/>
                <w:webHidden/>
                <w:sz w:val="24"/>
                <w:szCs w:val="24"/>
              </w:rPr>
              <w:t>- 27 -</w:t>
            </w:r>
            <w:r w:rsidRPr="0087398A">
              <w:rPr>
                <w:noProof/>
                <w:webHidden/>
                <w:sz w:val="24"/>
                <w:szCs w:val="24"/>
              </w:rPr>
              <w:fldChar w:fldCharType="end"/>
            </w:r>
          </w:hyperlink>
        </w:p>
        <w:p w14:paraId="162AF9EA" w14:textId="017E780D"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72" w:history="1">
            <w:r w:rsidRPr="0087398A">
              <w:rPr>
                <w:rStyle w:val="Hyperlink"/>
                <w:noProof/>
                <w:sz w:val="24"/>
                <w:szCs w:val="24"/>
              </w:rPr>
              <w:t>5.3 Contributions to Theory and Future Research</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_Toc186834372 \h </w:instrText>
            </w:r>
            <w:r w:rsidRPr="0087398A">
              <w:rPr>
                <w:noProof/>
                <w:webHidden/>
                <w:sz w:val="24"/>
                <w:szCs w:val="24"/>
              </w:rPr>
            </w:r>
            <w:r w:rsidRPr="0087398A">
              <w:rPr>
                <w:noProof/>
                <w:webHidden/>
                <w:sz w:val="24"/>
                <w:szCs w:val="24"/>
              </w:rPr>
              <w:fldChar w:fldCharType="separate"/>
            </w:r>
            <w:r w:rsidR="0087398A">
              <w:rPr>
                <w:noProof/>
                <w:webHidden/>
                <w:sz w:val="24"/>
                <w:szCs w:val="24"/>
              </w:rPr>
              <w:t>- 28 -</w:t>
            </w:r>
            <w:r w:rsidRPr="0087398A">
              <w:rPr>
                <w:noProof/>
                <w:webHidden/>
                <w:sz w:val="24"/>
                <w:szCs w:val="24"/>
              </w:rPr>
              <w:fldChar w:fldCharType="end"/>
            </w:r>
          </w:hyperlink>
        </w:p>
        <w:p w14:paraId="09C23D62" w14:textId="2C11FD2E"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73" w:history="1">
            <w:r w:rsidRPr="0087398A">
              <w:rPr>
                <w:rStyle w:val="Hyperlink"/>
                <w:noProof/>
                <w:sz w:val="24"/>
                <w:szCs w:val="24"/>
              </w:rPr>
              <w:t>5.4 Recommendations for Practice</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_Toc186834373 \h </w:instrText>
            </w:r>
            <w:r w:rsidRPr="0087398A">
              <w:rPr>
                <w:noProof/>
                <w:webHidden/>
                <w:sz w:val="24"/>
                <w:szCs w:val="24"/>
              </w:rPr>
            </w:r>
            <w:r w:rsidRPr="0087398A">
              <w:rPr>
                <w:noProof/>
                <w:webHidden/>
                <w:sz w:val="24"/>
                <w:szCs w:val="24"/>
              </w:rPr>
              <w:fldChar w:fldCharType="separate"/>
            </w:r>
            <w:r w:rsidR="0087398A">
              <w:rPr>
                <w:noProof/>
                <w:webHidden/>
                <w:sz w:val="24"/>
                <w:szCs w:val="24"/>
              </w:rPr>
              <w:t>- 29 -</w:t>
            </w:r>
            <w:r w:rsidRPr="0087398A">
              <w:rPr>
                <w:noProof/>
                <w:webHidden/>
                <w:sz w:val="24"/>
                <w:szCs w:val="24"/>
              </w:rPr>
              <w:fldChar w:fldCharType="end"/>
            </w:r>
          </w:hyperlink>
        </w:p>
        <w:p w14:paraId="7BB994FE" w14:textId="0298F2D9" w:rsidR="00586D7A" w:rsidRPr="0087398A" w:rsidRDefault="00586D7A" w:rsidP="0087398A">
          <w:pPr>
            <w:pStyle w:val="TOC1"/>
            <w:spacing w:line="360" w:lineRule="auto"/>
            <w:rPr>
              <w:rFonts w:eastAsiaTheme="minorEastAsia"/>
              <w:b w:val="0"/>
              <w:bCs w:val="0"/>
              <w:sz w:val="24"/>
              <w:szCs w:val="24"/>
              <w:lang w:eastAsia="en-GB"/>
            </w:rPr>
          </w:pPr>
          <w:hyperlink w:anchor="_Toc186834374" w:history="1">
            <w:r w:rsidRPr="0087398A">
              <w:rPr>
                <w:rStyle w:val="Hyperlink"/>
                <w:sz w:val="24"/>
                <w:szCs w:val="24"/>
              </w:rPr>
              <w:t>Chapter 6 - Conclusion</w:t>
            </w:r>
            <w:r w:rsidRPr="0087398A">
              <w:rPr>
                <w:webHidden/>
                <w:sz w:val="24"/>
                <w:szCs w:val="24"/>
              </w:rPr>
              <w:tab/>
            </w:r>
            <w:r w:rsidRPr="0087398A">
              <w:rPr>
                <w:webHidden/>
                <w:sz w:val="24"/>
                <w:szCs w:val="24"/>
              </w:rPr>
              <w:fldChar w:fldCharType="begin"/>
            </w:r>
            <w:r w:rsidRPr="0087398A">
              <w:rPr>
                <w:webHidden/>
                <w:sz w:val="24"/>
                <w:szCs w:val="24"/>
              </w:rPr>
              <w:instrText xml:space="preserve"> PAGEREF _Toc186834374 \h </w:instrText>
            </w:r>
            <w:r w:rsidRPr="0087398A">
              <w:rPr>
                <w:webHidden/>
                <w:sz w:val="24"/>
                <w:szCs w:val="24"/>
              </w:rPr>
            </w:r>
            <w:r w:rsidRPr="0087398A">
              <w:rPr>
                <w:webHidden/>
                <w:sz w:val="24"/>
                <w:szCs w:val="24"/>
              </w:rPr>
              <w:fldChar w:fldCharType="separate"/>
            </w:r>
            <w:r w:rsidR="0087398A">
              <w:rPr>
                <w:webHidden/>
                <w:sz w:val="24"/>
                <w:szCs w:val="24"/>
              </w:rPr>
              <w:t>- 30 -</w:t>
            </w:r>
            <w:r w:rsidRPr="0087398A">
              <w:rPr>
                <w:webHidden/>
                <w:sz w:val="24"/>
                <w:szCs w:val="24"/>
              </w:rPr>
              <w:fldChar w:fldCharType="end"/>
            </w:r>
          </w:hyperlink>
        </w:p>
        <w:p w14:paraId="1995BD8D" w14:textId="35D4E882" w:rsidR="00586D7A" w:rsidRPr="0087398A" w:rsidRDefault="00586D7A" w:rsidP="0087398A">
          <w:pPr>
            <w:pStyle w:val="TOC1"/>
            <w:spacing w:line="360" w:lineRule="auto"/>
            <w:rPr>
              <w:rFonts w:eastAsiaTheme="minorEastAsia"/>
              <w:b w:val="0"/>
              <w:bCs w:val="0"/>
              <w:sz w:val="24"/>
              <w:szCs w:val="24"/>
              <w:lang w:eastAsia="en-GB"/>
            </w:rPr>
          </w:pPr>
          <w:hyperlink w:anchor="_Toc186834375" w:history="1">
            <w:r w:rsidRPr="0087398A">
              <w:rPr>
                <w:rStyle w:val="Hyperlink"/>
                <w:sz w:val="24"/>
                <w:szCs w:val="24"/>
              </w:rPr>
              <w:t>Bibliography</w:t>
            </w:r>
            <w:r w:rsidRPr="0087398A">
              <w:rPr>
                <w:webHidden/>
                <w:sz w:val="24"/>
                <w:szCs w:val="24"/>
              </w:rPr>
              <w:tab/>
            </w:r>
            <w:r w:rsidRPr="0087398A">
              <w:rPr>
                <w:webHidden/>
                <w:sz w:val="24"/>
                <w:szCs w:val="24"/>
              </w:rPr>
              <w:fldChar w:fldCharType="begin"/>
            </w:r>
            <w:r w:rsidRPr="0087398A">
              <w:rPr>
                <w:webHidden/>
                <w:sz w:val="24"/>
                <w:szCs w:val="24"/>
              </w:rPr>
              <w:instrText xml:space="preserve"> PAGEREF _Toc186834375 \h </w:instrText>
            </w:r>
            <w:r w:rsidRPr="0087398A">
              <w:rPr>
                <w:webHidden/>
                <w:sz w:val="24"/>
                <w:szCs w:val="24"/>
              </w:rPr>
            </w:r>
            <w:r w:rsidRPr="0087398A">
              <w:rPr>
                <w:webHidden/>
                <w:sz w:val="24"/>
                <w:szCs w:val="24"/>
              </w:rPr>
              <w:fldChar w:fldCharType="separate"/>
            </w:r>
            <w:r w:rsidR="0087398A">
              <w:rPr>
                <w:webHidden/>
                <w:sz w:val="24"/>
                <w:szCs w:val="24"/>
              </w:rPr>
              <w:t>- 31 -</w:t>
            </w:r>
            <w:r w:rsidRPr="0087398A">
              <w:rPr>
                <w:webHidden/>
                <w:sz w:val="24"/>
                <w:szCs w:val="24"/>
              </w:rPr>
              <w:fldChar w:fldCharType="end"/>
            </w:r>
          </w:hyperlink>
        </w:p>
        <w:p w14:paraId="209585A5" w14:textId="4E76BFFE" w:rsidR="00586D7A" w:rsidRPr="0087398A" w:rsidRDefault="00586D7A" w:rsidP="0087398A">
          <w:pPr>
            <w:pStyle w:val="TOC1"/>
            <w:spacing w:line="360" w:lineRule="auto"/>
            <w:rPr>
              <w:rFonts w:eastAsiaTheme="minorEastAsia"/>
              <w:b w:val="0"/>
              <w:bCs w:val="0"/>
              <w:sz w:val="24"/>
              <w:szCs w:val="24"/>
              <w:lang w:eastAsia="en-GB"/>
            </w:rPr>
          </w:pPr>
          <w:hyperlink w:anchor="_Toc186834376" w:history="1">
            <w:r w:rsidRPr="0087398A">
              <w:rPr>
                <w:rStyle w:val="Hyperlink"/>
                <w:sz w:val="24"/>
                <w:szCs w:val="24"/>
              </w:rPr>
              <w:t>Appendices</w:t>
            </w:r>
            <w:r w:rsidRPr="0087398A">
              <w:rPr>
                <w:webHidden/>
                <w:sz w:val="24"/>
                <w:szCs w:val="24"/>
              </w:rPr>
              <w:tab/>
            </w:r>
            <w:r w:rsidRPr="0087398A">
              <w:rPr>
                <w:webHidden/>
                <w:sz w:val="24"/>
                <w:szCs w:val="24"/>
              </w:rPr>
              <w:fldChar w:fldCharType="begin"/>
            </w:r>
            <w:r w:rsidRPr="0087398A">
              <w:rPr>
                <w:webHidden/>
                <w:sz w:val="24"/>
                <w:szCs w:val="24"/>
              </w:rPr>
              <w:instrText xml:space="preserve"> PAGEREF _Toc186834376 \h </w:instrText>
            </w:r>
            <w:r w:rsidRPr="0087398A">
              <w:rPr>
                <w:webHidden/>
                <w:sz w:val="24"/>
                <w:szCs w:val="24"/>
              </w:rPr>
            </w:r>
            <w:r w:rsidRPr="0087398A">
              <w:rPr>
                <w:webHidden/>
                <w:sz w:val="24"/>
                <w:szCs w:val="24"/>
              </w:rPr>
              <w:fldChar w:fldCharType="separate"/>
            </w:r>
            <w:r w:rsidR="0087398A">
              <w:rPr>
                <w:webHidden/>
                <w:sz w:val="24"/>
                <w:szCs w:val="24"/>
              </w:rPr>
              <w:t>- 39 -</w:t>
            </w:r>
            <w:r w:rsidRPr="0087398A">
              <w:rPr>
                <w:webHidden/>
                <w:sz w:val="24"/>
                <w:szCs w:val="24"/>
              </w:rPr>
              <w:fldChar w:fldCharType="end"/>
            </w:r>
          </w:hyperlink>
        </w:p>
        <w:p w14:paraId="2334BFFE" w14:textId="543D2FAE" w:rsidR="00586D7A" w:rsidRPr="0087398A" w:rsidRDefault="00586D7A" w:rsidP="0087398A">
          <w:pPr>
            <w:pStyle w:val="TOC2"/>
            <w:tabs>
              <w:tab w:val="right" w:leader="dot" w:pos="9016"/>
            </w:tabs>
            <w:spacing w:line="360" w:lineRule="auto"/>
            <w:rPr>
              <w:rFonts w:eastAsiaTheme="minorEastAsia"/>
              <w:noProof/>
              <w:sz w:val="24"/>
              <w:szCs w:val="24"/>
              <w:lang w:eastAsia="en-GB"/>
            </w:rPr>
          </w:pPr>
          <w:hyperlink w:anchor="_Toc186834377" w:history="1">
            <w:r w:rsidRPr="0087398A">
              <w:rPr>
                <w:rStyle w:val="Hyperlink"/>
                <w:noProof/>
                <w:sz w:val="24"/>
                <w:szCs w:val="24"/>
              </w:rPr>
              <w:t>Appendix A – Blank Questionnaire</w:t>
            </w:r>
            <w:r w:rsidRPr="0087398A">
              <w:rPr>
                <w:noProof/>
                <w:webHidden/>
                <w:sz w:val="24"/>
                <w:szCs w:val="24"/>
              </w:rPr>
              <w:tab/>
            </w:r>
            <w:r w:rsidRPr="0087398A">
              <w:rPr>
                <w:noProof/>
                <w:webHidden/>
                <w:sz w:val="24"/>
                <w:szCs w:val="24"/>
              </w:rPr>
              <w:fldChar w:fldCharType="begin"/>
            </w:r>
            <w:r w:rsidRPr="0087398A">
              <w:rPr>
                <w:noProof/>
                <w:webHidden/>
                <w:sz w:val="24"/>
                <w:szCs w:val="24"/>
              </w:rPr>
              <w:instrText xml:space="preserve"> PAGEREF _Toc186834377 \h </w:instrText>
            </w:r>
            <w:r w:rsidRPr="0087398A">
              <w:rPr>
                <w:noProof/>
                <w:webHidden/>
                <w:sz w:val="24"/>
                <w:szCs w:val="24"/>
              </w:rPr>
            </w:r>
            <w:r w:rsidRPr="0087398A">
              <w:rPr>
                <w:noProof/>
                <w:webHidden/>
                <w:sz w:val="24"/>
                <w:szCs w:val="24"/>
              </w:rPr>
              <w:fldChar w:fldCharType="separate"/>
            </w:r>
            <w:r w:rsidR="0087398A">
              <w:rPr>
                <w:noProof/>
                <w:webHidden/>
                <w:sz w:val="24"/>
                <w:szCs w:val="24"/>
              </w:rPr>
              <w:t>- 39 -</w:t>
            </w:r>
            <w:r w:rsidRPr="0087398A">
              <w:rPr>
                <w:noProof/>
                <w:webHidden/>
                <w:sz w:val="24"/>
                <w:szCs w:val="24"/>
              </w:rPr>
              <w:fldChar w:fldCharType="end"/>
            </w:r>
          </w:hyperlink>
        </w:p>
        <w:p w14:paraId="3282050E" w14:textId="39B63DD4" w:rsidR="00B768B3" w:rsidRDefault="00B768B3" w:rsidP="0087398A">
          <w:pPr>
            <w:spacing w:line="360" w:lineRule="auto"/>
          </w:pPr>
          <w:r w:rsidRPr="0087398A">
            <w:rPr>
              <w:b/>
              <w:bCs/>
              <w:noProof/>
              <w:sz w:val="28"/>
              <w:szCs w:val="28"/>
            </w:rPr>
            <w:fldChar w:fldCharType="end"/>
          </w:r>
        </w:p>
      </w:sdtContent>
    </w:sdt>
    <w:p w14:paraId="38612D48" w14:textId="74A8B7F0" w:rsidR="00B768B3" w:rsidRDefault="00B768B3">
      <w:pPr>
        <w:rPr>
          <w:sz w:val="24"/>
          <w:szCs w:val="24"/>
        </w:rPr>
      </w:pPr>
      <w:r>
        <w:rPr>
          <w:sz w:val="24"/>
          <w:szCs w:val="24"/>
        </w:rPr>
        <w:br w:type="page"/>
      </w:r>
    </w:p>
    <w:p w14:paraId="107BB763" w14:textId="4001BE55" w:rsidR="00B87C84" w:rsidRPr="007A6E18" w:rsidRDefault="00F37910" w:rsidP="00B87C84">
      <w:pPr>
        <w:pStyle w:val="Heading1"/>
      </w:pPr>
      <w:bookmarkStart w:id="0" w:name="_Toc186834347"/>
      <w:r>
        <w:lastRenderedPageBreak/>
        <w:t xml:space="preserve">Chapter </w:t>
      </w:r>
      <w:r w:rsidR="00B87C84" w:rsidRPr="007A6E18">
        <w:t>1</w:t>
      </w:r>
      <w:r>
        <w:t xml:space="preserve"> -</w:t>
      </w:r>
      <w:r w:rsidR="00B87C84" w:rsidRPr="007A6E18">
        <w:t xml:space="preserve"> Introduction</w:t>
      </w:r>
      <w:bookmarkEnd w:id="0"/>
    </w:p>
    <w:p w14:paraId="753710BA" w14:textId="77777777" w:rsidR="00B87C84" w:rsidRPr="007A6E18" w:rsidRDefault="00B87C84" w:rsidP="00B87C84">
      <w:pPr>
        <w:spacing w:line="360" w:lineRule="auto"/>
        <w:jc w:val="both"/>
        <w:rPr>
          <w:sz w:val="24"/>
          <w:szCs w:val="24"/>
        </w:rPr>
      </w:pPr>
      <w:r w:rsidRPr="007A6E18">
        <w:rPr>
          <w:sz w:val="24"/>
          <w:szCs w:val="24"/>
        </w:rPr>
        <w:t>The purpose of this dissertation is to address the issue of police retention, by researching the relationship between workforce generation and organisational commitment. Specifically, it will seek to answer the research question “Does the generation of an employee account for how they become committed to their organisation?”. This first chapter of the research project provides context for this study, and explanation for its current relevance and importance.</w:t>
      </w:r>
    </w:p>
    <w:p w14:paraId="5C899F83" w14:textId="77777777" w:rsidR="00B87C84" w:rsidRPr="007A6E18" w:rsidRDefault="00B87C84" w:rsidP="00B87C84">
      <w:pPr>
        <w:spacing w:line="360" w:lineRule="auto"/>
        <w:jc w:val="both"/>
        <w:rPr>
          <w:sz w:val="24"/>
          <w:szCs w:val="24"/>
        </w:rPr>
      </w:pPr>
    </w:p>
    <w:p w14:paraId="26B94CD1" w14:textId="77777777" w:rsidR="00B87C84" w:rsidRPr="007A6E18" w:rsidRDefault="00B87C84" w:rsidP="00A633A6">
      <w:pPr>
        <w:pStyle w:val="Heading2"/>
      </w:pPr>
      <w:bookmarkStart w:id="1" w:name="_Toc186834348"/>
      <w:r w:rsidRPr="007A6E18">
        <w:t>1.1 Background</w:t>
      </w:r>
      <w:bookmarkEnd w:id="1"/>
    </w:p>
    <w:p w14:paraId="2DC4BACE" w14:textId="77777777" w:rsidR="00B87C84" w:rsidRPr="007A6E18" w:rsidRDefault="00B87C84" w:rsidP="00B87C84">
      <w:pPr>
        <w:spacing w:line="360" w:lineRule="auto"/>
        <w:jc w:val="both"/>
        <w:rPr>
          <w:sz w:val="24"/>
          <w:szCs w:val="24"/>
        </w:rPr>
      </w:pPr>
      <w:r w:rsidRPr="007A6E18">
        <w:rPr>
          <w:sz w:val="24"/>
          <w:szCs w:val="24"/>
        </w:rPr>
        <w:t>In the year ending March 2023, 9192 officers left policing, the highest value in 13 years. Voluntary resignation has seen a gradual increase from 1.8% of workforce in 2019, to 3.3% in 2023, which is now highest proportion of leavers (Home Office, 2023). Budgetary cuts due to the 2008 financial crisis, alongside large numbers of resignations, and the Governments Police Uplift Programme (PUP) announced in 2019, raised concern and discussion surrounding retention of police officers, as these resignations could be an “avoidable turnover” (Charman and Bennett, 2022). The Police Uplift Programme (PUP) set about recruiting an extra 20,000 police officers to forces within England and Wales (National Audit Office, 2022). A key objective of PUP was to retain newly recruited police officers at high levels (Police and Fire Analysis Unit and Home Office Analysis and Insight, 2023), however this objective appears to be failing, given the gradual increase in police resignations since its introduction in 2019. Improved levels of organisational commitment have been established to lower employee turnover and absenteeism, as well as increasing ethical decision-making and job performance (Johnson, 2015), and so this presents as a key factor in retaining police officers.</w:t>
      </w:r>
    </w:p>
    <w:p w14:paraId="6F3F323F" w14:textId="77777777" w:rsidR="00B87C84" w:rsidRDefault="00B87C84" w:rsidP="00B87C84">
      <w:pPr>
        <w:spacing w:line="360" w:lineRule="auto"/>
        <w:jc w:val="both"/>
        <w:rPr>
          <w:sz w:val="24"/>
          <w:szCs w:val="24"/>
        </w:rPr>
      </w:pPr>
    </w:p>
    <w:p w14:paraId="66778AAD" w14:textId="77777777" w:rsidR="00B87C84" w:rsidRPr="007A6E18" w:rsidRDefault="00B87C84" w:rsidP="00A633A6">
      <w:pPr>
        <w:pStyle w:val="Heading2"/>
      </w:pPr>
      <w:bookmarkStart w:id="2" w:name="_Toc186834349"/>
      <w:r w:rsidRPr="007A6E18">
        <w:t>1.2 Research Rationale</w:t>
      </w:r>
      <w:bookmarkEnd w:id="2"/>
    </w:p>
    <w:p w14:paraId="13100F5A" w14:textId="77777777" w:rsidR="00B87C84" w:rsidRPr="007A6E18" w:rsidRDefault="00B87C84" w:rsidP="00B87C84">
      <w:pPr>
        <w:spacing w:line="360" w:lineRule="auto"/>
        <w:jc w:val="both"/>
        <w:rPr>
          <w:sz w:val="24"/>
          <w:szCs w:val="24"/>
        </w:rPr>
      </w:pPr>
      <w:r w:rsidRPr="007A6E18">
        <w:rPr>
          <w:sz w:val="24"/>
          <w:szCs w:val="24"/>
        </w:rPr>
        <w:t xml:space="preserve">Williams and Sondhi (2022) explain that the planned increase in officer numbers raised questions of the possible impact, as at present there is little known about the effect of large-scale recruitment into the police. However, they outlined that the increase could more than double the number of “young officers”; aged under 26. This indicates that there has been a </w:t>
      </w:r>
      <w:r w:rsidRPr="007A6E18">
        <w:rPr>
          <w:sz w:val="24"/>
          <w:szCs w:val="24"/>
        </w:rPr>
        <w:lastRenderedPageBreak/>
        <w:t xml:space="preserve">generational change in the workforce. Researchers (Balon, 2024; Mahmoud </w:t>
      </w:r>
      <w:r w:rsidRPr="007A6E18">
        <w:rPr>
          <w:i/>
          <w:iCs/>
          <w:sz w:val="24"/>
          <w:szCs w:val="24"/>
        </w:rPr>
        <w:t xml:space="preserve">et al., </w:t>
      </w:r>
      <w:r w:rsidRPr="007A6E18">
        <w:rPr>
          <w:sz w:val="24"/>
          <w:szCs w:val="24"/>
        </w:rPr>
        <w:t>2021) explain that different generations have many psychological and sociological differences. Whilst there is a plethora of research available regarding organisational commitment, there is little available addressing what impact generational differences have.</w:t>
      </w:r>
    </w:p>
    <w:p w14:paraId="6A29B6E0" w14:textId="77777777" w:rsidR="00B87C84" w:rsidRPr="007A6E18" w:rsidRDefault="00B87C84" w:rsidP="00B87C84">
      <w:pPr>
        <w:spacing w:line="360" w:lineRule="auto"/>
        <w:jc w:val="both"/>
        <w:rPr>
          <w:sz w:val="24"/>
          <w:szCs w:val="24"/>
        </w:rPr>
      </w:pPr>
    </w:p>
    <w:p w14:paraId="5D599EA4" w14:textId="77777777" w:rsidR="00B87C84" w:rsidRPr="007A6E18" w:rsidRDefault="00B87C84" w:rsidP="00A633A6">
      <w:pPr>
        <w:pStyle w:val="Heading2"/>
      </w:pPr>
      <w:bookmarkStart w:id="3" w:name="_Toc186834350"/>
      <w:r w:rsidRPr="007A6E18">
        <w:t>1.3 Aims and Objectives</w:t>
      </w:r>
      <w:bookmarkEnd w:id="3"/>
    </w:p>
    <w:p w14:paraId="5227EFAA" w14:textId="77777777" w:rsidR="00B87C84" w:rsidRPr="007A6E18" w:rsidRDefault="00B87C84" w:rsidP="00B87C84">
      <w:pPr>
        <w:spacing w:line="360" w:lineRule="auto"/>
        <w:jc w:val="both"/>
        <w:rPr>
          <w:sz w:val="24"/>
          <w:szCs w:val="24"/>
        </w:rPr>
      </w:pPr>
      <w:r w:rsidRPr="007A6E18">
        <w:rPr>
          <w:sz w:val="24"/>
          <w:szCs w:val="24"/>
        </w:rPr>
        <w:t>The aims of this research are to investigate if the importance of factors known raise organisational commitment change for different generations, and to provide meaningful direction to police forces to ensure that all generations remain committed, and therefore improve retention levels.</w:t>
      </w:r>
    </w:p>
    <w:p w14:paraId="612230C9" w14:textId="77777777" w:rsidR="00B87C84" w:rsidRPr="007A6E18" w:rsidRDefault="00B87C84" w:rsidP="00B87C84">
      <w:pPr>
        <w:spacing w:line="360" w:lineRule="auto"/>
        <w:jc w:val="both"/>
        <w:rPr>
          <w:sz w:val="24"/>
          <w:szCs w:val="24"/>
        </w:rPr>
      </w:pPr>
      <w:r w:rsidRPr="007A6E18">
        <w:rPr>
          <w:sz w:val="24"/>
          <w:szCs w:val="24"/>
        </w:rPr>
        <w:t>To achieve these aims, this project has 3 objectives:</w:t>
      </w:r>
    </w:p>
    <w:p w14:paraId="77B67BAA" w14:textId="77777777" w:rsidR="00B87C84" w:rsidRPr="007A6E18" w:rsidRDefault="00B87C84" w:rsidP="00B87C84">
      <w:pPr>
        <w:pStyle w:val="ListParagraph"/>
        <w:numPr>
          <w:ilvl w:val="0"/>
          <w:numId w:val="2"/>
        </w:numPr>
        <w:spacing w:line="360" w:lineRule="auto"/>
        <w:jc w:val="both"/>
        <w:rPr>
          <w:sz w:val="24"/>
          <w:szCs w:val="24"/>
        </w:rPr>
      </w:pPr>
      <w:r w:rsidRPr="007A6E18">
        <w:rPr>
          <w:sz w:val="24"/>
          <w:szCs w:val="24"/>
        </w:rPr>
        <w:t>Identify factors that can raise organisational commitment.</w:t>
      </w:r>
    </w:p>
    <w:p w14:paraId="2EB31122" w14:textId="77777777" w:rsidR="00B87C84" w:rsidRPr="007A6E18" w:rsidRDefault="00B87C84" w:rsidP="00B87C84">
      <w:pPr>
        <w:pStyle w:val="ListParagraph"/>
        <w:numPr>
          <w:ilvl w:val="0"/>
          <w:numId w:val="2"/>
        </w:numPr>
        <w:spacing w:line="360" w:lineRule="auto"/>
        <w:jc w:val="both"/>
        <w:rPr>
          <w:sz w:val="24"/>
          <w:szCs w:val="24"/>
        </w:rPr>
      </w:pPr>
      <w:r w:rsidRPr="007A6E18">
        <w:rPr>
          <w:sz w:val="24"/>
          <w:szCs w:val="24"/>
        </w:rPr>
        <w:t xml:space="preserve">Analyse the connection between organisational commitment and current police resignations. </w:t>
      </w:r>
    </w:p>
    <w:p w14:paraId="26A5203E" w14:textId="77777777" w:rsidR="00B87C84" w:rsidRPr="007A6E18" w:rsidRDefault="00B87C84" w:rsidP="00B87C84">
      <w:pPr>
        <w:pStyle w:val="ListParagraph"/>
        <w:numPr>
          <w:ilvl w:val="0"/>
          <w:numId w:val="2"/>
        </w:numPr>
        <w:spacing w:line="360" w:lineRule="auto"/>
        <w:jc w:val="both"/>
        <w:rPr>
          <w:sz w:val="24"/>
          <w:szCs w:val="24"/>
        </w:rPr>
      </w:pPr>
      <w:r w:rsidRPr="007A6E18">
        <w:rPr>
          <w:sz w:val="24"/>
          <w:szCs w:val="24"/>
        </w:rPr>
        <w:t>Evaluate if the generation that an employee belongs to can account for any variations in importance of factors established to raise commitment.</w:t>
      </w:r>
    </w:p>
    <w:p w14:paraId="27D2AAAA" w14:textId="77777777" w:rsidR="00B87C84" w:rsidRPr="007A6E18" w:rsidRDefault="00B87C84" w:rsidP="00B87C84">
      <w:pPr>
        <w:spacing w:line="360" w:lineRule="auto"/>
        <w:jc w:val="both"/>
        <w:rPr>
          <w:sz w:val="24"/>
          <w:szCs w:val="24"/>
        </w:rPr>
      </w:pPr>
    </w:p>
    <w:p w14:paraId="57EA01D1" w14:textId="77777777" w:rsidR="00B87C84" w:rsidRPr="007A6E18" w:rsidRDefault="00B87C84" w:rsidP="00A633A6">
      <w:pPr>
        <w:pStyle w:val="Heading2"/>
      </w:pPr>
      <w:bookmarkStart w:id="4" w:name="_Toc186834351"/>
      <w:r w:rsidRPr="007A6E18">
        <w:t>1.4 Structure</w:t>
      </w:r>
      <w:bookmarkEnd w:id="4"/>
    </w:p>
    <w:p w14:paraId="47548265" w14:textId="77777777" w:rsidR="00B87C84" w:rsidRPr="007A6E18" w:rsidRDefault="00B87C84" w:rsidP="00B87C84">
      <w:pPr>
        <w:spacing w:line="360" w:lineRule="auto"/>
        <w:jc w:val="both"/>
        <w:rPr>
          <w:sz w:val="24"/>
          <w:szCs w:val="24"/>
        </w:rPr>
      </w:pPr>
      <w:r w:rsidRPr="007A6E18">
        <w:rPr>
          <w:sz w:val="24"/>
          <w:szCs w:val="24"/>
        </w:rPr>
        <w:t xml:space="preserve">Chapter two of this dissertation will conduct a literature review of academic work surrounding organisational commitment, police resignations and generational differences. </w:t>
      </w:r>
    </w:p>
    <w:p w14:paraId="101B43DF" w14:textId="77777777" w:rsidR="00B87C84" w:rsidRPr="007A6E18" w:rsidRDefault="00B87C84" w:rsidP="00B87C84">
      <w:pPr>
        <w:spacing w:line="360" w:lineRule="auto"/>
        <w:jc w:val="both"/>
        <w:rPr>
          <w:sz w:val="24"/>
          <w:szCs w:val="24"/>
        </w:rPr>
      </w:pPr>
      <w:r w:rsidRPr="007A6E18">
        <w:rPr>
          <w:sz w:val="24"/>
          <w:szCs w:val="24"/>
        </w:rPr>
        <w:t xml:space="preserve">Following this, chapter three will establish a research method to collect primary data to measure the relationship between organisational commitment and different generations. </w:t>
      </w:r>
    </w:p>
    <w:p w14:paraId="01077A10" w14:textId="77777777" w:rsidR="00B87C84" w:rsidRPr="007A6E18" w:rsidRDefault="00B87C84" w:rsidP="00B87C84">
      <w:pPr>
        <w:spacing w:line="360" w:lineRule="auto"/>
        <w:jc w:val="both"/>
        <w:rPr>
          <w:sz w:val="24"/>
          <w:szCs w:val="24"/>
        </w:rPr>
      </w:pPr>
      <w:r w:rsidRPr="007A6E18">
        <w:rPr>
          <w:sz w:val="24"/>
          <w:szCs w:val="24"/>
        </w:rPr>
        <w:t>Chapter four will then analyse these results and seek to identify any significant or measurable relationships.</w:t>
      </w:r>
    </w:p>
    <w:p w14:paraId="16E26632" w14:textId="77777777" w:rsidR="00B87C84" w:rsidRPr="007A6E18" w:rsidRDefault="00B87C84" w:rsidP="00B87C84">
      <w:pPr>
        <w:spacing w:line="360" w:lineRule="auto"/>
        <w:jc w:val="both"/>
        <w:rPr>
          <w:sz w:val="24"/>
          <w:szCs w:val="24"/>
        </w:rPr>
      </w:pPr>
      <w:r w:rsidRPr="007A6E18">
        <w:rPr>
          <w:sz w:val="24"/>
          <w:szCs w:val="24"/>
        </w:rPr>
        <w:t>Finally, chapter five will conclude the dissertation and evaluate how the research objectives have been achieved and present recommendations.</w:t>
      </w:r>
    </w:p>
    <w:p w14:paraId="07A55A57" w14:textId="1DEF9574" w:rsidR="00F37910" w:rsidRDefault="00F37910">
      <w:r>
        <w:br w:type="page"/>
      </w:r>
    </w:p>
    <w:p w14:paraId="41D92E87" w14:textId="77777777" w:rsidR="00EF12C2" w:rsidRPr="00070357" w:rsidRDefault="00EF12C2" w:rsidP="00EF12C2">
      <w:pPr>
        <w:pStyle w:val="Heading1"/>
      </w:pPr>
      <w:bookmarkStart w:id="5" w:name="_Hlk186740094"/>
      <w:bookmarkStart w:id="6" w:name="_Toc186834352"/>
      <w:r w:rsidRPr="00070357">
        <w:lastRenderedPageBreak/>
        <w:t>Chapter 2 - Literature Review</w:t>
      </w:r>
      <w:bookmarkEnd w:id="6"/>
    </w:p>
    <w:p w14:paraId="43DAB710" w14:textId="77777777" w:rsidR="00EF12C2" w:rsidRPr="00070357" w:rsidRDefault="00EF12C2" w:rsidP="00EF12C2">
      <w:pPr>
        <w:spacing w:line="360" w:lineRule="auto"/>
        <w:jc w:val="both"/>
        <w:rPr>
          <w:sz w:val="24"/>
          <w:szCs w:val="24"/>
        </w:rPr>
      </w:pPr>
      <w:r w:rsidRPr="00070357">
        <w:rPr>
          <w:sz w:val="24"/>
          <w:szCs w:val="24"/>
        </w:rPr>
        <w:t xml:space="preserve">The purpose of this literature review is to analyse academic sources relating to organisational commitment, police resignations, and generational differences. The review will provide a background of the subject of organisational commitment, and subsequently achieve the first two research objectives of </w:t>
      </w:r>
      <w:r w:rsidRPr="00070357">
        <w:rPr>
          <w:i/>
          <w:iCs/>
          <w:sz w:val="24"/>
          <w:szCs w:val="24"/>
        </w:rPr>
        <w:t>identifying factors that can raise organisational commitment</w:t>
      </w:r>
      <w:r w:rsidRPr="00070357">
        <w:rPr>
          <w:sz w:val="24"/>
          <w:szCs w:val="24"/>
        </w:rPr>
        <w:t xml:space="preserve"> and </w:t>
      </w:r>
      <w:r w:rsidRPr="00070357">
        <w:rPr>
          <w:i/>
          <w:iCs/>
          <w:sz w:val="24"/>
          <w:szCs w:val="24"/>
        </w:rPr>
        <w:t>analysing the connection between organisational commitment and current police resignations</w:t>
      </w:r>
      <w:r w:rsidRPr="00070357">
        <w:rPr>
          <w:sz w:val="24"/>
          <w:szCs w:val="24"/>
        </w:rPr>
        <w:t xml:space="preserve">. These will be achieved by reviewing literature from the University of South Wales Trinity Saint David online library, articles published on the online academic search engine Google Scholar, and official Government publications available online. </w:t>
      </w:r>
      <w:bookmarkStart w:id="7" w:name="_Hlk186634930"/>
      <w:r w:rsidRPr="00070357">
        <w:rPr>
          <w:sz w:val="24"/>
          <w:szCs w:val="24"/>
        </w:rPr>
        <w:t xml:space="preserve">The review will also inform the final objective of </w:t>
      </w:r>
      <w:r w:rsidRPr="00070357">
        <w:rPr>
          <w:i/>
          <w:iCs/>
          <w:sz w:val="24"/>
          <w:szCs w:val="24"/>
        </w:rPr>
        <w:t>evaluating if the generation that an employee belongs to can account for any variations in importance of factors established to raise commitment</w:t>
      </w:r>
      <w:r w:rsidRPr="00070357">
        <w:rPr>
          <w:sz w:val="24"/>
          <w:szCs w:val="24"/>
        </w:rPr>
        <w:t>, by outlining factors known to improve organisational commitment</w:t>
      </w:r>
      <w:bookmarkEnd w:id="7"/>
      <w:r w:rsidRPr="00070357">
        <w:rPr>
          <w:sz w:val="24"/>
          <w:szCs w:val="24"/>
        </w:rPr>
        <w:t xml:space="preserve"> for use as the basis of primary research.</w:t>
      </w:r>
    </w:p>
    <w:p w14:paraId="38ADC405" w14:textId="77777777" w:rsidR="00EF12C2" w:rsidRPr="00070357" w:rsidRDefault="00EF12C2" w:rsidP="00EF12C2">
      <w:pPr>
        <w:spacing w:line="360" w:lineRule="auto"/>
        <w:jc w:val="both"/>
        <w:rPr>
          <w:sz w:val="24"/>
          <w:szCs w:val="24"/>
        </w:rPr>
      </w:pPr>
    </w:p>
    <w:p w14:paraId="77041953" w14:textId="00D130EB" w:rsidR="00EF12C2" w:rsidRPr="001C38AF" w:rsidRDefault="00EF12C2" w:rsidP="001C38AF">
      <w:pPr>
        <w:pStyle w:val="Heading2"/>
      </w:pPr>
      <w:bookmarkStart w:id="8" w:name="_Toc186834353"/>
      <w:r w:rsidRPr="00070357">
        <w:t>2.1 Organisational Commitment Theory</w:t>
      </w:r>
      <w:bookmarkEnd w:id="8"/>
    </w:p>
    <w:p w14:paraId="734C825B" w14:textId="77777777" w:rsidR="00EF12C2" w:rsidRPr="00070357" w:rsidRDefault="00EF12C2" w:rsidP="00EF12C2">
      <w:pPr>
        <w:spacing w:line="360" w:lineRule="auto"/>
        <w:jc w:val="both"/>
        <w:rPr>
          <w:sz w:val="24"/>
          <w:szCs w:val="24"/>
        </w:rPr>
      </w:pPr>
      <w:r w:rsidRPr="00070357">
        <w:rPr>
          <w:sz w:val="24"/>
          <w:szCs w:val="24"/>
        </w:rPr>
        <w:t xml:space="preserve">The most prevalent, and widely accepted, definition of organisational commitment, is that provided by Mowday, Steers and Porter (1979, p.226), who defined it as: </w:t>
      </w:r>
    </w:p>
    <w:p w14:paraId="5931CAFA" w14:textId="77777777" w:rsidR="00EF12C2" w:rsidRPr="00070357" w:rsidRDefault="00EF12C2" w:rsidP="00EF12C2">
      <w:pPr>
        <w:spacing w:line="360" w:lineRule="auto"/>
        <w:jc w:val="both"/>
        <w:rPr>
          <w:sz w:val="24"/>
          <w:szCs w:val="24"/>
        </w:rPr>
      </w:pPr>
      <w:r w:rsidRPr="00070357">
        <w:rPr>
          <w:i/>
          <w:iCs/>
          <w:sz w:val="24"/>
          <w:szCs w:val="24"/>
        </w:rPr>
        <w:t>“a strong belief in and acceptance of the organisation’s goals and values, a willingness to exert considerable effort on behalf of the organisation, and a strong desire to maintain membership in the organisation”</w:t>
      </w:r>
      <w:r w:rsidRPr="00070357">
        <w:rPr>
          <w:sz w:val="24"/>
          <w:szCs w:val="24"/>
        </w:rPr>
        <w:t xml:space="preserve">. </w:t>
      </w:r>
    </w:p>
    <w:p w14:paraId="6644C4A4" w14:textId="77777777" w:rsidR="00EF12C2" w:rsidRPr="00070357" w:rsidRDefault="00EF12C2" w:rsidP="00EF12C2">
      <w:pPr>
        <w:spacing w:line="360" w:lineRule="auto"/>
        <w:jc w:val="both"/>
        <w:rPr>
          <w:sz w:val="24"/>
          <w:szCs w:val="24"/>
        </w:rPr>
      </w:pPr>
      <w:r w:rsidRPr="00070357">
        <w:rPr>
          <w:sz w:val="24"/>
          <w:szCs w:val="24"/>
        </w:rPr>
        <w:t xml:space="preserve">Mowday, Steers and Porter’s (1979) definition can be separated into three key elements: identification, effort, and loyalty. Yue, Men and Ferguson (2021) explain that identification is linked to organisational culture and derives from social identity theory. Organisational identity is the feeling of belonging to the organisation, and a sense of pride of being a member. Where effort is concerned, Steers, Mowday and Shapiro (2004) outline that Vroom’s Expectancy Theory (1964) stipulates the effort expended by an employee is dependent on the reward available for this effort, and how valuable this reward is to that individual. This suggests that organisational commitment could be raised if the organisation offers rewards, material or </w:t>
      </w:r>
      <w:r w:rsidRPr="00070357">
        <w:rPr>
          <w:sz w:val="24"/>
          <w:szCs w:val="24"/>
        </w:rPr>
        <w:lastRenderedPageBreak/>
        <w:t xml:space="preserve">social, that are important to the individual. Singh </w:t>
      </w:r>
      <w:r w:rsidRPr="00070357">
        <w:rPr>
          <w:i/>
          <w:iCs/>
          <w:sz w:val="24"/>
          <w:szCs w:val="24"/>
        </w:rPr>
        <w:t xml:space="preserve">et al. </w:t>
      </w:r>
      <w:r w:rsidRPr="00070357">
        <w:rPr>
          <w:sz w:val="24"/>
          <w:szCs w:val="24"/>
        </w:rPr>
        <w:t>(2020) explain that most prominent factor influencing loyalty is the relationship between the supervisor and the employee.</w:t>
      </w:r>
    </w:p>
    <w:p w14:paraId="7738B006" w14:textId="77777777" w:rsidR="00EF12C2" w:rsidRPr="00070357" w:rsidRDefault="00EF12C2" w:rsidP="00EF12C2">
      <w:pPr>
        <w:spacing w:line="360" w:lineRule="auto"/>
        <w:jc w:val="both"/>
        <w:rPr>
          <w:sz w:val="24"/>
          <w:szCs w:val="24"/>
        </w:rPr>
      </w:pPr>
      <w:r w:rsidRPr="00070357">
        <w:rPr>
          <w:sz w:val="24"/>
          <w:szCs w:val="24"/>
        </w:rPr>
        <w:t xml:space="preserve">Meyer and Allen (1991) developed a three-component model of organisational commitment, which built upon Mowday, Steers and Porter’s (1979) definition. These components are affective commitment, normative commitment, and continuance commitment (Jaros, 1991). Metcalfe and Dick (2001) write that affective commitment is the holistic consideration of the employee to employer relationship, which incorporates “the psychological bond and loyalty to the organisation”. Wang, Guo and Duan (2022) explain that affective and normative commitment reflect emotional bonds and responsibilities that an individual has towards an organisation, whilst continuance commitment is largely cost-based. Affectively committed employees have a desire to remain in the organisation and feel connected personally to it, however normatively committed employees feel obliged to stay (Kuhal </w:t>
      </w:r>
      <w:r w:rsidRPr="00070357">
        <w:rPr>
          <w:i/>
          <w:iCs/>
          <w:sz w:val="24"/>
          <w:szCs w:val="24"/>
        </w:rPr>
        <w:t>et al.</w:t>
      </w:r>
      <w:r w:rsidRPr="00070357">
        <w:rPr>
          <w:sz w:val="24"/>
          <w:szCs w:val="24"/>
        </w:rPr>
        <w:t>, 2020; Hadi and Tentama, 2020). Continuance commitment occurs where an individual assesses that leaving an organisation would be too costly, perhaps because the renumeration or benefits they currently receive could not be obtained elsewhere, or simply because alternative employment is not available (Wang, Guo, and Duan, 2022; Vandenberghe, Mignonac and Manville, 2014).</w:t>
      </w:r>
    </w:p>
    <w:p w14:paraId="54C5DE53" w14:textId="77777777" w:rsidR="00EF12C2" w:rsidRPr="00070357" w:rsidRDefault="00EF12C2" w:rsidP="00EF12C2">
      <w:pPr>
        <w:spacing w:line="360" w:lineRule="auto"/>
        <w:jc w:val="both"/>
        <w:rPr>
          <w:sz w:val="24"/>
          <w:szCs w:val="24"/>
        </w:rPr>
      </w:pPr>
    </w:p>
    <w:p w14:paraId="45EEF1A4" w14:textId="5183AFBC" w:rsidR="00EF12C2" w:rsidRPr="00070357" w:rsidRDefault="00EF12C2" w:rsidP="001C38AF">
      <w:pPr>
        <w:pStyle w:val="Heading2"/>
      </w:pPr>
      <w:bookmarkStart w:id="9" w:name="_Toc186834354"/>
      <w:r w:rsidRPr="00070357">
        <w:t xml:space="preserve">2.2 The </w:t>
      </w:r>
      <w:r w:rsidR="00840AE9">
        <w:t>R</w:t>
      </w:r>
      <w:r w:rsidRPr="00070357">
        <w:t>elationship</w:t>
      </w:r>
      <w:r w:rsidR="00840AE9">
        <w:t xml:space="preserve"> B</w:t>
      </w:r>
      <w:r w:rsidRPr="00070357">
        <w:t xml:space="preserve">etween </w:t>
      </w:r>
      <w:r w:rsidR="00840AE9">
        <w:t>P</w:t>
      </w:r>
      <w:r w:rsidRPr="00070357">
        <w:t xml:space="preserve">olice </w:t>
      </w:r>
      <w:r w:rsidR="00840AE9">
        <w:t>R</w:t>
      </w:r>
      <w:r w:rsidRPr="00070357">
        <w:t xml:space="preserve">esignations and </w:t>
      </w:r>
      <w:r w:rsidR="00840AE9">
        <w:t>O</w:t>
      </w:r>
      <w:r w:rsidRPr="00070357">
        <w:t xml:space="preserve">rganisational </w:t>
      </w:r>
      <w:r w:rsidR="00840AE9">
        <w:t>C</w:t>
      </w:r>
      <w:r w:rsidRPr="00070357">
        <w:t>ommitment</w:t>
      </w:r>
      <w:bookmarkEnd w:id="9"/>
    </w:p>
    <w:p w14:paraId="7AB8F219" w14:textId="77777777" w:rsidR="00EF12C2" w:rsidRPr="00070357" w:rsidRDefault="00EF12C2" w:rsidP="00EF12C2">
      <w:pPr>
        <w:spacing w:line="360" w:lineRule="auto"/>
        <w:jc w:val="both"/>
        <w:rPr>
          <w:sz w:val="24"/>
          <w:szCs w:val="24"/>
        </w:rPr>
      </w:pPr>
      <w:r w:rsidRPr="00070357">
        <w:rPr>
          <w:sz w:val="24"/>
          <w:szCs w:val="24"/>
        </w:rPr>
        <w:t xml:space="preserve">Improved organisational commitment has been established to reduce resignations (Johnson, 2015). To understand the relationship between organisational commitment and current police resignations, consideration must be given to </w:t>
      </w:r>
      <w:r w:rsidRPr="00070357">
        <w:rPr>
          <w:i/>
          <w:iCs/>
          <w:sz w:val="24"/>
          <w:szCs w:val="24"/>
        </w:rPr>
        <w:t xml:space="preserve">why </w:t>
      </w:r>
      <w:r w:rsidRPr="00070357">
        <w:rPr>
          <w:sz w:val="24"/>
          <w:szCs w:val="24"/>
        </w:rPr>
        <w:t xml:space="preserve">officers are resigning, and </w:t>
      </w:r>
      <w:r w:rsidRPr="00070357">
        <w:rPr>
          <w:i/>
          <w:iCs/>
          <w:sz w:val="24"/>
          <w:szCs w:val="24"/>
        </w:rPr>
        <w:t xml:space="preserve">what </w:t>
      </w:r>
      <w:r w:rsidRPr="00070357">
        <w:rPr>
          <w:sz w:val="24"/>
          <w:szCs w:val="24"/>
        </w:rPr>
        <w:t>can raise commitment.</w:t>
      </w:r>
    </w:p>
    <w:p w14:paraId="242C9AE6" w14:textId="77777777" w:rsidR="00EF12C2" w:rsidRPr="00070357" w:rsidRDefault="00EF12C2" w:rsidP="001C38AF">
      <w:pPr>
        <w:pStyle w:val="Head3"/>
      </w:pPr>
      <w:bookmarkStart w:id="10" w:name="_Toc186834355"/>
      <w:r w:rsidRPr="00070357">
        <w:t>2.2.1 Why are individuals currently resigning from the police?</w:t>
      </w:r>
      <w:bookmarkEnd w:id="10"/>
    </w:p>
    <w:p w14:paraId="5E3F4018" w14:textId="77777777" w:rsidR="00EF12C2" w:rsidRPr="00070357" w:rsidRDefault="00EF12C2" w:rsidP="001C38AF">
      <w:pPr>
        <w:spacing w:line="360" w:lineRule="auto"/>
        <w:ind w:left="720"/>
        <w:jc w:val="both"/>
        <w:rPr>
          <w:sz w:val="24"/>
          <w:szCs w:val="24"/>
        </w:rPr>
      </w:pPr>
      <w:r w:rsidRPr="00070357">
        <w:rPr>
          <w:sz w:val="24"/>
          <w:szCs w:val="24"/>
        </w:rPr>
        <w:t xml:space="preserve">Research conducted with police leavers between 2014 and 2019 illustrated that 56.5% of respondents stated that stress had a “major effect” on their decision to leave, closely followed by 56.4% stating they felt that they did not have the staff levels available to meet demand, and 65.2% citing “impact on personal life”. Further to this, 29.2% reported that “organisational injustice” was a reason for leaving, with a key </w:t>
      </w:r>
      <w:r w:rsidRPr="00070357">
        <w:rPr>
          <w:sz w:val="24"/>
          <w:szCs w:val="24"/>
        </w:rPr>
        <w:lastRenderedPageBreak/>
        <w:t xml:space="preserve">theme emerging of feeling undervalued by the organisation (Charman and Bennett, 2022). </w:t>
      </w:r>
    </w:p>
    <w:p w14:paraId="3B8AD10E" w14:textId="77777777" w:rsidR="00EF12C2" w:rsidRPr="00070357" w:rsidRDefault="00EF12C2" w:rsidP="001C38AF">
      <w:pPr>
        <w:spacing w:line="360" w:lineRule="auto"/>
        <w:ind w:left="720"/>
        <w:jc w:val="both"/>
        <w:rPr>
          <w:sz w:val="24"/>
          <w:szCs w:val="24"/>
        </w:rPr>
      </w:pPr>
      <w:r w:rsidRPr="00070357">
        <w:rPr>
          <w:sz w:val="24"/>
          <w:szCs w:val="24"/>
        </w:rPr>
        <w:t xml:space="preserve">Whilst these findings were obtained from police leavers, they are also reflected within the opinions of currently serving officers. A Police Federation of England and Wales survey in 2018 indicated that 89.8% respondents reported that they do not have enough officers to manage demand, 72.4% reported their workload was “too high”, 79.3% acknowledged feelings of stress or other difficulties with their mental health, and 94.2% of these stated this was caused or worsened by work (Elliott-Davies, 2018). The Pay and morale survey in 2022 reported that 66% of respondents felt that their workload was “too high” or “much too high”, 88% felt that there are not enough officers to meet demands, 92% acknowledged feelings of stress or other difficulties with their mental health, with 92% indicating that this was caused by or worsened by work (Police Federation of England and Wales, 2022). The first of these surveys was conducted prior to PUP being introduced, with the latter conducted two years after its inception. </w:t>
      </w:r>
    </w:p>
    <w:p w14:paraId="5782D4FC" w14:textId="77777777" w:rsidR="00EF12C2" w:rsidRPr="00070357" w:rsidRDefault="00EF12C2" w:rsidP="001C38AF">
      <w:pPr>
        <w:spacing w:line="360" w:lineRule="auto"/>
        <w:ind w:left="720"/>
        <w:jc w:val="both"/>
        <w:rPr>
          <w:sz w:val="24"/>
          <w:szCs w:val="24"/>
        </w:rPr>
      </w:pPr>
      <w:r w:rsidRPr="00070357">
        <w:rPr>
          <w:sz w:val="24"/>
          <w:szCs w:val="24"/>
        </w:rPr>
        <w:t xml:space="preserve">Whilst interpreting these results, consideration should be given to the extent to which stress would impact officers’ personal lives, as well as the contribution that high workloads and staff shortages have towards stress itself, which are not separated within these results. Nevertheless, these statistics suggest that whilst factors relating to staffing numbers and workload may have been improved by mass recruitment, stress has not. Given the continued rise in voluntary resignations since the start of PUP, it can be argued that stress is more strongly affiliated with officer resignations, compared to other factors. Matz, Woo and Kim (2014) concluded through their research that emotional exhaustion (burnout), job satisfaction and alternative job search were key in police officers resigning. They also consider how these are connected in a causality, whereby job stress impacts emotional exhaustion, which reduces job satisfaction, and ultimately leads to alternative job search. </w:t>
      </w:r>
    </w:p>
    <w:p w14:paraId="5131ABA6" w14:textId="77777777" w:rsidR="00EF12C2" w:rsidRPr="00070357" w:rsidRDefault="00EF12C2" w:rsidP="001C38AF">
      <w:pPr>
        <w:spacing w:line="360" w:lineRule="auto"/>
        <w:ind w:left="720"/>
        <w:jc w:val="both"/>
        <w:rPr>
          <w:sz w:val="24"/>
          <w:szCs w:val="24"/>
        </w:rPr>
      </w:pPr>
      <w:r w:rsidRPr="00070357">
        <w:rPr>
          <w:sz w:val="24"/>
          <w:szCs w:val="24"/>
        </w:rPr>
        <w:t xml:space="preserve">The main causes of stress to police officers have been identified as lack of support from leaders, job demand and workload, and long working hours (Purba and Demou, 2019). Low autonomy in decision making, poor relationships between colleagues, and a lack of reciprocity from the organisation, have also been highlighted as contributing to the </w:t>
      </w:r>
      <w:r w:rsidRPr="00070357">
        <w:rPr>
          <w:sz w:val="24"/>
          <w:szCs w:val="24"/>
        </w:rPr>
        <w:lastRenderedPageBreak/>
        <w:t xml:space="preserve">stress of police officers (Garbarino </w:t>
      </w:r>
      <w:r w:rsidRPr="00070357">
        <w:rPr>
          <w:i/>
          <w:iCs/>
          <w:sz w:val="24"/>
          <w:szCs w:val="24"/>
        </w:rPr>
        <w:t>et al.</w:t>
      </w:r>
      <w:r w:rsidRPr="00070357">
        <w:rPr>
          <w:sz w:val="24"/>
          <w:szCs w:val="24"/>
        </w:rPr>
        <w:t>, 2013). A number of these stressors are echoed specifically alongside stress itself, in the findings of Charman and Bennett (2022), as being leading impactors for vast amounts of police resignations.</w:t>
      </w:r>
    </w:p>
    <w:p w14:paraId="7992F2EA" w14:textId="6A9F025D" w:rsidR="00EF12C2" w:rsidRPr="00070357" w:rsidRDefault="00EF12C2" w:rsidP="001C38AF">
      <w:pPr>
        <w:pStyle w:val="Head3"/>
      </w:pPr>
      <w:bookmarkStart w:id="11" w:name="_Toc186834356"/>
      <w:r w:rsidRPr="00070357">
        <w:t>2.2.2 Factors that Impact Organisational Commitment in Policing</w:t>
      </w:r>
      <w:bookmarkEnd w:id="11"/>
    </w:p>
    <w:p w14:paraId="157E05A1" w14:textId="77777777" w:rsidR="00EF12C2" w:rsidRPr="00070357" w:rsidRDefault="00EF12C2" w:rsidP="001C38AF">
      <w:pPr>
        <w:spacing w:line="360" w:lineRule="auto"/>
        <w:ind w:left="720"/>
        <w:jc w:val="both"/>
        <w:rPr>
          <w:sz w:val="24"/>
          <w:szCs w:val="24"/>
        </w:rPr>
      </w:pPr>
      <w:r w:rsidRPr="00070357">
        <w:rPr>
          <w:sz w:val="24"/>
          <w:szCs w:val="24"/>
        </w:rPr>
        <w:t>Metcalfe and Dick (2001) state that the efficacy of policing rests highly on organisational commitment and concluded that organisational commitment is “strongly linked” to feedback and support offered by managers and the organisation itself. This was found to be applicable to all ranks in policing. When researching organisational commitment within Australian police forces, Beck and Wilson (1997) identified that few officers could provide examples of support offered by the organisation. They identified that organisations could enhance commitment by demonstrating confidence in the workforce, providing positive feedback, and allowing involvement in decision-making. They noted that feedback within policing is generally negative, and for punishment purposes, and officers reported a serious lack of support in face of complaints and reports made by public and media. Choi, Kruis and Yun (2020) researched the relationship between job stressors and organisational commitment. Their findings were that social resources, such as availability of support both internally (from the organisation) and externally (from family and friends) have a direct positive impact on organisational commitment. Victimisation (such as being assaulted or threatened in work) had a negative impact, however this was comparatively insignificant. It is worth noting, however, that this study was of Korean police officers, and so applications to Western culture should be cautious.</w:t>
      </w:r>
    </w:p>
    <w:p w14:paraId="1EAAA677" w14:textId="77777777" w:rsidR="00EF12C2" w:rsidRPr="00070357" w:rsidRDefault="00EF12C2" w:rsidP="001C38AF">
      <w:pPr>
        <w:spacing w:line="360" w:lineRule="auto"/>
        <w:ind w:left="720"/>
        <w:jc w:val="both"/>
        <w:rPr>
          <w:sz w:val="24"/>
          <w:szCs w:val="24"/>
        </w:rPr>
      </w:pPr>
      <w:r w:rsidRPr="00070357">
        <w:rPr>
          <w:sz w:val="24"/>
          <w:szCs w:val="24"/>
        </w:rPr>
        <w:t xml:space="preserve">Staff that feel supported in the workplace will reciprocate this back, demonstrating organisational commitment, and without this relationship, low levels of loyalty and job satisfaction emerge (Charman and Bennett, 2022). Kop, Euwema and Schaufeli (1999) explain that staff become emotionally exhausted when their investments into the organisation are not returned, and so in line with equity theory, a lack of reciprocity will contribute to burnout. Additionally, strong peer cohesion has been identified to promote strong organisational culture (Johnson, 2015), and have an identifiable impact on job stress where reciprocity is concerned. Moreover, Jaramillo, Nixon and Sams (2005) found that whilst job satisfaction remained the strongest predictor of </w:t>
      </w:r>
      <w:r w:rsidRPr="00070357">
        <w:rPr>
          <w:sz w:val="24"/>
          <w:szCs w:val="24"/>
        </w:rPr>
        <w:lastRenderedPageBreak/>
        <w:t>organisational commitment, supervisor support, group cohesiveness, and promotion opportunity, explain 45.8% of the variance in organisational commitment. Charman and Bennett (2022) identified that whilst officers highly valued the occupation they had joined, the inability of the organisation to manage demand placed upon them, and support them, led to occupational frustrations and diminished organisational commitment, leading to a negative impact on physical and mental health.</w:t>
      </w:r>
    </w:p>
    <w:p w14:paraId="13C0E6D2" w14:textId="77777777" w:rsidR="00EF12C2" w:rsidRPr="00070357" w:rsidRDefault="00EF12C2" w:rsidP="00EF12C2">
      <w:pPr>
        <w:spacing w:line="360" w:lineRule="auto"/>
        <w:jc w:val="both"/>
        <w:rPr>
          <w:sz w:val="24"/>
          <w:szCs w:val="24"/>
        </w:rPr>
      </w:pPr>
      <w:r w:rsidRPr="00070357">
        <w:rPr>
          <w:sz w:val="24"/>
          <w:szCs w:val="24"/>
        </w:rPr>
        <w:t>Meyer and Allen’s (1991) model considers a wide range of variables, with its constituent components suggesting that several factors may contribute to the decision of an employee to remain in an organisation. These could be psychological, social, emotional, or financial. Where continuance commitment is concerned, an argument could be made that pay is influential in officers decision to leave. This is supported by 83% of officers responding that they are dissatisfied, or very dissatisfied, with their renumeration (Police Federation of England and Wales, 2022). However, pay and benefits within the police are fixed by Government and well-advertised prior to commencement of service, and large volumes of individuals still apply for the role. This raises the question of whether pay only becomes an issue in the absence of other forms of commitment, and as such continuance commitment is solely relied upon.</w:t>
      </w:r>
    </w:p>
    <w:p w14:paraId="6A63B39E" w14:textId="77777777" w:rsidR="00EF12C2" w:rsidRPr="00070357" w:rsidRDefault="00EF12C2" w:rsidP="00EF12C2">
      <w:pPr>
        <w:spacing w:line="360" w:lineRule="auto"/>
        <w:jc w:val="both"/>
        <w:rPr>
          <w:sz w:val="24"/>
          <w:szCs w:val="24"/>
        </w:rPr>
      </w:pPr>
      <w:r w:rsidRPr="00070357">
        <w:rPr>
          <w:sz w:val="24"/>
          <w:szCs w:val="24"/>
        </w:rPr>
        <w:t xml:space="preserve">The literature highlights stress as a recurring reason for officer resignations, and stress has been proven to have a negative impact on organisational commitment (Choi, Kruis and Yun, 2020; Johnson, 2015). Academic researchers and psychologists collectively recognise that police work is a highly stressful occupation (Purba and Demou, 2019; Gullon-Scott and Longstaff, 2024). However, the stressors within policing have been noted to correspond to two categories: operational stressors, arising from the nature of policing, and organisational stressors, arising from the nature of the organisation (Purba and Demou, 2019). Moreover, it is generally accepted that organisational stressors are more prevalent (Kop, Euwema and Schaufeli, 1999; Gullon-Scott and Longstaff, 2024), with Charman and Bennett (2022) concluding that there is no available evidence to suggest that it is the </w:t>
      </w:r>
      <w:r w:rsidRPr="00070357">
        <w:rPr>
          <w:i/>
          <w:iCs/>
          <w:sz w:val="24"/>
          <w:szCs w:val="24"/>
        </w:rPr>
        <w:t>nature</w:t>
      </w:r>
      <w:r w:rsidRPr="00070357">
        <w:rPr>
          <w:sz w:val="24"/>
          <w:szCs w:val="24"/>
        </w:rPr>
        <w:t xml:space="preserve"> of police work that causes stress. </w:t>
      </w:r>
    </w:p>
    <w:p w14:paraId="0DEEB07C" w14:textId="77777777" w:rsidR="00EF12C2" w:rsidRPr="00070357" w:rsidRDefault="00EF12C2" w:rsidP="00EF12C2">
      <w:pPr>
        <w:spacing w:line="360" w:lineRule="auto"/>
        <w:jc w:val="both"/>
        <w:rPr>
          <w:sz w:val="24"/>
          <w:szCs w:val="24"/>
        </w:rPr>
      </w:pPr>
      <w:r w:rsidRPr="00070357">
        <w:rPr>
          <w:sz w:val="24"/>
          <w:szCs w:val="24"/>
        </w:rPr>
        <w:t xml:space="preserve">Stress is an emotional response, and Wang, Guo and Duan (2022) discuss how affective and normative commitment are emotional forms of commitment. It could be argued that affective and normative commitment are opposites, contrasting an organisation’s ability to create a culture of wanting to work, presenting as largely positive, against one of an expectation to </w:t>
      </w:r>
      <w:r w:rsidRPr="00070357">
        <w:rPr>
          <w:sz w:val="24"/>
          <w:szCs w:val="24"/>
        </w:rPr>
        <w:lastRenderedPageBreak/>
        <w:t xml:space="preserve">work, featuring more negative connotations. Affective commitment is of particular interest; it presents as the most desirable form of commitment with benefits for both the individual and the organisation. The individual feels accepted and motivated in the workplace, and the organisation reaps the benefits of this with quality work and loyalty. </w:t>
      </w:r>
    </w:p>
    <w:p w14:paraId="18F530BC" w14:textId="77777777" w:rsidR="00EF12C2" w:rsidRPr="00070357" w:rsidRDefault="00EF12C2" w:rsidP="00EF12C2">
      <w:pPr>
        <w:spacing w:line="360" w:lineRule="auto"/>
        <w:jc w:val="both"/>
        <w:rPr>
          <w:sz w:val="24"/>
          <w:szCs w:val="24"/>
        </w:rPr>
      </w:pPr>
      <w:r w:rsidRPr="00070357">
        <w:rPr>
          <w:sz w:val="24"/>
          <w:szCs w:val="24"/>
        </w:rPr>
        <w:t>The research suggests that stress is the connection between officer resignations and organisational commitment. It directly impacts commitment, particularly affective and normative. Moreover, many of these stressors are within the control of the organisation. When present, they represent the absence of factors that have been shown to reduce organisational commitment. Meyer and Allen’s (1991) model is useful for distinguishing types of commitment, and highlights how individuals are committed in differing ways. However, Mowday, Steers and Porter’s (1979) definition provides a useful foundation for measuring commitment, encompassing all of its types.</w:t>
      </w:r>
    </w:p>
    <w:p w14:paraId="115B4BCE" w14:textId="77777777" w:rsidR="00EF12C2" w:rsidRPr="00070357" w:rsidRDefault="00EF12C2" w:rsidP="00EF12C2">
      <w:pPr>
        <w:spacing w:line="360" w:lineRule="auto"/>
        <w:jc w:val="both"/>
        <w:rPr>
          <w:sz w:val="24"/>
          <w:szCs w:val="24"/>
        </w:rPr>
      </w:pPr>
    </w:p>
    <w:p w14:paraId="7677D774" w14:textId="77777777" w:rsidR="00EF12C2" w:rsidRPr="00070357" w:rsidRDefault="00EF12C2" w:rsidP="001C38AF">
      <w:pPr>
        <w:pStyle w:val="Heading2"/>
      </w:pPr>
      <w:bookmarkStart w:id="12" w:name="_Toc186834357"/>
      <w:r w:rsidRPr="00070357">
        <w:t>2.3 Generational Differences</w:t>
      </w:r>
      <w:bookmarkEnd w:id="12"/>
    </w:p>
    <w:p w14:paraId="6E917121" w14:textId="77777777" w:rsidR="00EF12C2" w:rsidRPr="00070357" w:rsidRDefault="00EF12C2" w:rsidP="00EF12C2">
      <w:pPr>
        <w:spacing w:line="360" w:lineRule="auto"/>
        <w:jc w:val="both"/>
        <w:rPr>
          <w:sz w:val="24"/>
          <w:szCs w:val="24"/>
        </w:rPr>
      </w:pPr>
      <w:r w:rsidRPr="00070357">
        <w:rPr>
          <w:sz w:val="24"/>
          <w:szCs w:val="24"/>
        </w:rPr>
        <w:t xml:space="preserve">Balon (2024) explains that social generations refer to people born around the same time and experience similar culture growing up. Established generations within the workforce today are Generation X (born 1965 – 1979), Millennials (born 1980 – 1994) and Generation Z (born 1995 – 2012). These generations have different views of the world and the workplace, and he explains that one identifiable difference is the importance of mental health for younger generations. This is also noted by Williams and Sondhi (2022), who stipulate that younger officers within the police have a stronger awareness of the importance of a work-life balance, and Mahmoud </w:t>
      </w:r>
      <w:r w:rsidRPr="00070357">
        <w:rPr>
          <w:i/>
          <w:iCs/>
          <w:sz w:val="24"/>
          <w:szCs w:val="24"/>
        </w:rPr>
        <w:t xml:space="preserve">et al. </w:t>
      </w:r>
      <w:r w:rsidRPr="00070357">
        <w:rPr>
          <w:sz w:val="24"/>
          <w:szCs w:val="24"/>
        </w:rPr>
        <w:t>(2021) who found that only Generation X would tolerate having to work late regularly.</w:t>
      </w:r>
    </w:p>
    <w:p w14:paraId="5CADDFB8" w14:textId="77777777" w:rsidR="00EF12C2" w:rsidRPr="00070357" w:rsidRDefault="00EF12C2" w:rsidP="00EF12C2">
      <w:pPr>
        <w:spacing w:line="360" w:lineRule="auto"/>
        <w:jc w:val="both"/>
        <w:rPr>
          <w:sz w:val="24"/>
          <w:szCs w:val="24"/>
        </w:rPr>
      </w:pPr>
      <w:r w:rsidRPr="00070357">
        <w:rPr>
          <w:sz w:val="24"/>
          <w:szCs w:val="24"/>
        </w:rPr>
        <w:t xml:space="preserve">Furthermore, Mahmoud </w:t>
      </w:r>
      <w:r w:rsidRPr="00070357">
        <w:rPr>
          <w:i/>
          <w:iCs/>
          <w:sz w:val="24"/>
          <w:szCs w:val="24"/>
        </w:rPr>
        <w:t xml:space="preserve">et al. </w:t>
      </w:r>
      <w:r w:rsidRPr="00070357">
        <w:rPr>
          <w:sz w:val="24"/>
          <w:szCs w:val="24"/>
        </w:rPr>
        <w:t xml:space="preserve">(2021) found in their research of motivations within generations that Generation X placed higher value on social factors, such as receiving public recognition. Contrasting this, Millennials displayed higher introjected regulation, such that they are motivated by increasing their self-esteem and avoiding punishment. This finding is echoed by Williams and Sondhi (2022), who note that younger officers rely heavily on praise, have a reduced ability to take criticism, and feel a greater need to feel valued in the workplace. Bielinska-Dusa (2022) also noted in similar research that praise from supervisors is important </w:t>
      </w:r>
      <w:r w:rsidRPr="00070357">
        <w:rPr>
          <w:sz w:val="24"/>
          <w:szCs w:val="24"/>
        </w:rPr>
        <w:lastRenderedPageBreak/>
        <w:t>for younger generations, as well as Millennials being motivated by additional training, providing personal growth. Gabrielova and Buchko (2021) offers explanation for this, stating that Millennials were raised sheltered, and with emphasis on praise, building self-esteem, and recognition, leading to millennials in the workforce feeling entitled to praise, compared to other generations.</w:t>
      </w:r>
    </w:p>
    <w:p w14:paraId="156C82DE" w14:textId="77777777" w:rsidR="00EF12C2" w:rsidRPr="00070357" w:rsidRDefault="00EF12C2" w:rsidP="00EF12C2">
      <w:pPr>
        <w:spacing w:line="360" w:lineRule="auto"/>
        <w:jc w:val="both"/>
        <w:rPr>
          <w:sz w:val="24"/>
          <w:szCs w:val="24"/>
        </w:rPr>
      </w:pPr>
      <w:r w:rsidRPr="00070357">
        <w:rPr>
          <w:sz w:val="24"/>
          <w:szCs w:val="24"/>
        </w:rPr>
        <w:t xml:space="preserve">With regards to Generation Z (who according to Williams and Sondhi (2022) will now make up more than half of the police workforce), Mahmoud </w:t>
      </w:r>
      <w:r w:rsidRPr="00070357">
        <w:rPr>
          <w:i/>
          <w:iCs/>
          <w:sz w:val="24"/>
          <w:szCs w:val="24"/>
        </w:rPr>
        <w:t xml:space="preserve">et al. </w:t>
      </w:r>
      <w:r w:rsidRPr="00070357">
        <w:rPr>
          <w:sz w:val="24"/>
          <w:szCs w:val="24"/>
        </w:rPr>
        <w:t>(2021) found that they are the most unmotivated generation within the workforce, likely due to the fact that they are motivated by inherent enjoyment from their work (something that many jobs does not offer), as well as placing higher value on material factors such as salary, and being more reactive to off-putting situations, an example of which could be workplace conflict or criticism. Moreover, Balon (2024) identified that Generation Z need more structure and direction at work, and highly value empathy and jobs that help others. Bielinska-Dusa (2022) found that work social gatherings held greater importance for the younger generations, however all generations highly valued working in a well-coordinated team.</w:t>
      </w:r>
    </w:p>
    <w:p w14:paraId="7EE53D23" w14:textId="77777777" w:rsidR="00EF12C2" w:rsidRPr="00070357" w:rsidRDefault="00EF12C2" w:rsidP="00EF12C2">
      <w:pPr>
        <w:spacing w:line="360" w:lineRule="auto"/>
        <w:jc w:val="both"/>
        <w:rPr>
          <w:sz w:val="24"/>
          <w:szCs w:val="24"/>
        </w:rPr>
      </w:pPr>
      <w:r w:rsidRPr="00070357">
        <w:rPr>
          <w:sz w:val="24"/>
          <w:szCs w:val="24"/>
        </w:rPr>
        <w:t xml:space="preserve">Williams and Sondhi (2022) conclude that there is requirement to establish the needs of a younger workforce, for the PUP to be able to ensure motivation and retention of such officers, a concept that is also reaffirmed by Mahmoud </w:t>
      </w:r>
      <w:r w:rsidRPr="00070357">
        <w:rPr>
          <w:i/>
          <w:iCs/>
          <w:sz w:val="24"/>
          <w:szCs w:val="24"/>
        </w:rPr>
        <w:t xml:space="preserve">et al. </w:t>
      </w:r>
      <w:r w:rsidRPr="00070357">
        <w:rPr>
          <w:sz w:val="24"/>
          <w:szCs w:val="24"/>
        </w:rPr>
        <w:t>(2021).</w:t>
      </w:r>
    </w:p>
    <w:p w14:paraId="3B675449" w14:textId="77777777" w:rsidR="00EF12C2" w:rsidRPr="00070357" w:rsidRDefault="00EF12C2" w:rsidP="00EF12C2">
      <w:pPr>
        <w:spacing w:line="360" w:lineRule="auto"/>
        <w:jc w:val="both"/>
        <w:rPr>
          <w:sz w:val="24"/>
          <w:szCs w:val="24"/>
        </w:rPr>
      </w:pPr>
    </w:p>
    <w:p w14:paraId="06195601" w14:textId="77777777" w:rsidR="00EF12C2" w:rsidRPr="00070357" w:rsidRDefault="00EF12C2" w:rsidP="001C38AF">
      <w:pPr>
        <w:pStyle w:val="Heading2"/>
      </w:pPr>
      <w:bookmarkStart w:id="13" w:name="_Toc186834358"/>
      <w:r w:rsidRPr="00070357">
        <w:t>2.4 The Purpose of this Study</w:t>
      </w:r>
      <w:bookmarkEnd w:id="13"/>
    </w:p>
    <w:p w14:paraId="150523E8" w14:textId="77777777" w:rsidR="00EF12C2" w:rsidRPr="00070357" w:rsidRDefault="00EF12C2" w:rsidP="00EF12C2">
      <w:pPr>
        <w:spacing w:line="360" w:lineRule="auto"/>
        <w:jc w:val="both"/>
        <w:rPr>
          <w:sz w:val="24"/>
          <w:szCs w:val="24"/>
        </w:rPr>
      </w:pPr>
      <w:r w:rsidRPr="00070357">
        <w:rPr>
          <w:sz w:val="24"/>
          <w:szCs w:val="24"/>
        </w:rPr>
        <w:t>This review of the literature identifies that organisational commitment can be raised through support, feedback, team cohesion and involvement in decision-making. It has also analysed the connection between resignations and organisational commitment, highlighting that stress is a key factor with an inverse relationship. What causes stress to officers, is the absence of those four factors that improve commitment. The review of the literature also confirmed that different generations have different traits, and what is unclear is how this will affect modern police organisations, as there is suggestion that forces will now have a much younger workforce, in the wake of PUP.</w:t>
      </w:r>
    </w:p>
    <w:p w14:paraId="013F2FF6" w14:textId="77777777" w:rsidR="00EF12C2" w:rsidRDefault="00EF12C2" w:rsidP="00EF12C2">
      <w:pPr>
        <w:spacing w:line="360" w:lineRule="auto"/>
        <w:jc w:val="both"/>
        <w:rPr>
          <w:sz w:val="24"/>
          <w:szCs w:val="24"/>
        </w:rPr>
      </w:pPr>
      <w:r w:rsidRPr="00070357">
        <w:rPr>
          <w:sz w:val="24"/>
          <w:szCs w:val="24"/>
        </w:rPr>
        <w:lastRenderedPageBreak/>
        <w:t xml:space="preserve">Previous studies have sought to examine possible effects. Jones (2015) examined if education, or age, impacted organisational commitment in nurses, concluding that education had more impact. Conversely, Agrawal (2017) examined how differing personality traits between generations X and Y may impact commitment, concluding that generation Y were more prone to lower commitment. Insofar as the reach of this review, no studies could be located that addressed the impact of generations on the importance of the four factors linked to improved organisational commitment. This study seeks to address this gap, and contribute to the literature by providing data in a policing context, to establish if certain generations are more responsive to specific factors. </w:t>
      </w:r>
    </w:p>
    <w:p w14:paraId="5929E8BF" w14:textId="5D4189AD" w:rsidR="00840AE9" w:rsidRDefault="00840AE9">
      <w:pPr>
        <w:rPr>
          <w:sz w:val="24"/>
          <w:szCs w:val="24"/>
        </w:rPr>
      </w:pPr>
      <w:r>
        <w:rPr>
          <w:sz w:val="24"/>
          <w:szCs w:val="24"/>
        </w:rPr>
        <w:br w:type="page"/>
      </w:r>
    </w:p>
    <w:p w14:paraId="4D550F59" w14:textId="00A40030" w:rsidR="00F02DCF" w:rsidRPr="00A84BB9" w:rsidRDefault="00F02DCF" w:rsidP="00F02DCF">
      <w:pPr>
        <w:pStyle w:val="Heading1"/>
      </w:pPr>
      <w:bookmarkStart w:id="14" w:name="_Hlk186742905"/>
      <w:bookmarkStart w:id="15" w:name="_Toc186834359"/>
      <w:r>
        <w:lastRenderedPageBreak/>
        <w:t xml:space="preserve">Chapter </w:t>
      </w:r>
      <w:r w:rsidRPr="00A84BB9">
        <w:t>3</w:t>
      </w:r>
      <w:r>
        <w:t xml:space="preserve"> -</w:t>
      </w:r>
      <w:r w:rsidRPr="00A84BB9">
        <w:t xml:space="preserve"> Research Methodology and Planning</w:t>
      </w:r>
      <w:bookmarkEnd w:id="15"/>
    </w:p>
    <w:p w14:paraId="533A9FE0" w14:textId="1B765B65" w:rsidR="00F02DCF" w:rsidRPr="00A84BB9" w:rsidRDefault="00F02DCF" w:rsidP="00F02DCF">
      <w:pPr>
        <w:spacing w:line="360" w:lineRule="auto"/>
        <w:jc w:val="both"/>
        <w:rPr>
          <w:sz w:val="24"/>
          <w:szCs w:val="24"/>
        </w:rPr>
      </w:pPr>
      <w:r w:rsidRPr="00A84BB9">
        <w:rPr>
          <w:sz w:val="24"/>
          <w:szCs w:val="24"/>
        </w:rPr>
        <w:t>This research project is addressing the issue of police retention within UK policing, through the lens of organisational commitment. The Police Uplift Programme (PUP) sought to raise officer numbers and retain these officers at high levels, however voluntary resignations have continued to increase. Academics note that PUP will lower the cross-sectional age of officers within the workforce, and that differing generations have different priorities within the workplace. The</w:t>
      </w:r>
      <w:r w:rsidR="00A04ACB">
        <w:rPr>
          <w:sz w:val="24"/>
          <w:szCs w:val="24"/>
        </w:rPr>
        <w:t xml:space="preserve"> previous chapter</w:t>
      </w:r>
      <w:r w:rsidR="00744D91">
        <w:rPr>
          <w:sz w:val="24"/>
          <w:szCs w:val="24"/>
        </w:rPr>
        <w:t xml:space="preserve"> addressed the first two</w:t>
      </w:r>
      <w:r w:rsidRPr="00A84BB9">
        <w:rPr>
          <w:sz w:val="24"/>
          <w:szCs w:val="24"/>
        </w:rPr>
        <w:t xml:space="preserve"> objectives of this research</w:t>
      </w:r>
      <w:r w:rsidR="00F25116">
        <w:rPr>
          <w:sz w:val="24"/>
          <w:szCs w:val="24"/>
        </w:rPr>
        <w:t xml:space="preserve"> of</w:t>
      </w:r>
      <w:r w:rsidRPr="00A84BB9">
        <w:rPr>
          <w:sz w:val="24"/>
          <w:szCs w:val="24"/>
        </w:rPr>
        <w:t xml:space="preserve"> </w:t>
      </w:r>
      <w:r w:rsidRPr="00F25116">
        <w:rPr>
          <w:i/>
          <w:iCs/>
          <w:sz w:val="24"/>
          <w:szCs w:val="24"/>
        </w:rPr>
        <w:t>identify</w:t>
      </w:r>
      <w:r w:rsidR="00F25116" w:rsidRPr="00F25116">
        <w:rPr>
          <w:i/>
          <w:iCs/>
          <w:sz w:val="24"/>
          <w:szCs w:val="24"/>
        </w:rPr>
        <w:t>ing</w:t>
      </w:r>
      <w:r w:rsidRPr="00F25116">
        <w:rPr>
          <w:i/>
          <w:iCs/>
          <w:sz w:val="24"/>
          <w:szCs w:val="24"/>
        </w:rPr>
        <w:t xml:space="preserve"> factors linked to improved organisational commitment</w:t>
      </w:r>
      <w:r w:rsidRPr="00A84BB9">
        <w:rPr>
          <w:sz w:val="24"/>
          <w:szCs w:val="24"/>
        </w:rPr>
        <w:t xml:space="preserve">, </w:t>
      </w:r>
      <w:r w:rsidR="00F25116">
        <w:rPr>
          <w:sz w:val="24"/>
          <w:szCs w:val="24"/>
        </w:rPr>
        <w:t xml:space="preserve">and </w:t>
      </w:r>
      <w:r w:rsidRPr="00BF15C4">
        <w:rPr>
          <w:i/>
          <w:iCs/>
          <w:sz w:val="24"/>
          <w:szCs w:val="24"/>
        </w:rPr>
        <w:t>analys</w:t>
      </w:r>
      <w:r w:rsidR="00F25116" w:rsidRPr="00BF15C4">
        <w:rPr>
          <w:i/>
          <w:iCs/>
          <w:sz w:val="24"/>
          <w:szCs w:val="24"/>
        </w:rPr>
        <w:t>ing</w:t>
      </w:r>
      <w:r w:rsidR="00BF15C4" w:rsidRPr="00BF15C4">
        <w:rPr>
          <w:i/>
          <w:iCs/>
          <w:sz w:val="24"/>
          <w:szCs w:val="24"/>
        </w:rPr>
        <w:t xml:space="preserve"> </w:t>
      </w:r>
      <w:r w:rsidR="00BF15C4" w:rsidRPr="00BF15C4">
        <w:rPr>
          <w:i/>
          <w:iCs/>
          <w:sz w:val="24"/>
          <w:szCs w:val="24"/>
        </w:rPr>
        <w:t>the connection between organisational commitment and current police resignations</w:t>
      </w:r>
      <w:r w:rsidR="00BF15C4">
        <w:rPr>
          <w:sz w:val="24"/>
          <w:szCs w:val="24"/>
        </w:rPr>
        <w:t>.</w:t>
      </w:r>
      <w:r w:rsidRPr="00A84BB9">
        <w:rPr>
          <w:sz w:val="24"/>
          <w:szCs w:val="24"/>
        </w:rPr>
        <w:t xml:space="preserve"> </w:t>
      </w:r>
      <w:r w:rsidR="0046304D">
        <w:rPr>
          <w:sz w:val="24"/>
          <w:szCs w:val="24"/>
        </w:rPr>
        <w:t xml:space="preserve">This third chapter of the research project will </w:t>
      </w:r>
      <w:r w:rsidR="007C4B77">
        <w:rPr>
          <w:sz w:val="24"/>
          <w:szCs w:val="24"/>
        </w:rPr>
        <w:t>provide a methodology and plan for gathering primary data to address the third objective</w:t>
      </w:r>
      <w:r w:rsidR="008A4B1D">
        <w:rPr>
          <w:sz w:val="24"/>
          <w:szCs w:val="24"/>
        </w:rPr>
        <w:t xml:space="preserve"> of </w:t>
      </w:r>
      <w:r w:rsidR="008A4B1D" w:rsidRPr="008A4B1D">
        <w:rPr>
          <w:i/>
          <w:iCs/>
          <w:sz w:val="24"/>
          <w:szCs w:val="24"/>
        </w:rPr>
        <w:t>e</w:t>
      </w:r>
      <w:r w:rsidR="008A4B1D" w:rsidRPr="008A4B1D">
        <w:rPr>
          <w:i/>
          <w:iCs/>
          <w:sz w:val="24"/>
          <w:szCs w:val="24"/>
        </w:rPr>
        <w:t>valuat</w:t>
      </w:r>
      <w:r w:rsidR="008A4B1D" w:rsidRPr="008A4B1D">
        <w:rPr>
          <w:i/>
          <w:iCs/>
          <w:sz w:val="24"/>
          <w:szCs w:val="24"/>
        </w:rPr>
        <w:t>ing</w:t>
      </w:r>
      <w:r w:rsidR="008A4B1D" w:rsidRPr="008A4B1D">
        <w:rPr>
          <w:i/>
          <w:iCs/>
          <w:sz w:val="24"/>
          <w:szCs w:val="24"/>
        </w:rPr>
        <w:t xml:space="preserve"> if the generation that an employee belongs to can account for any variations in importance of factors established to raise commitment</w:t>
      </w:r>
      <w:r w:rsidRPr="00A84BB9">
        <w:rPr>
          <w:sz w:val="24"/>
          <w:szCs w:val="24"/>
        </w:rPr>
        <w:t>. To date, there does not appear to have been any study that directly measures organisational commitment against age, in a policing context.</w:t>
      </w:r>
    </w:p>
    <w:p w14:paraId="0B14265A" w14:textId="77777777" w:rsidR="00F02DCF" w:rsidRPr="00A84BB9" w:rsidRDefault="00F02DCF" w:rsidP="00F02DCF">
      <w:pPr>
        <w:spacing w:line="360" w:lineRule="auto"/>
        <w:jc w:val="both"/>
        <w:rPr>
          <w:sz w:val="24"/>
          <w:szCs w:val="24"/>
        </w:rPr>
      </w:pPr>
    </w:p>
    <w:p w14:paraId="1F0FF33C" w14:textId="77777777" w:rsidR="00F02DCF" w:rsidRPr="00A84BB9" w:rsidRDefault="00F02DCF" w:rsidP="00F02DCF">
      <w:pPr>
        <w:pStyle w:val="Heading2"/>
      </w:pPr>
      <w:bookmarkStart w:id="16" w:name="_Toc186834360"/>
      <w:r w:rsidRPr="00A84BB9">
        <w:t>3.1 Research Methodology</w:t>
      </w:r>
      <w:bookmarkEnd w:id="16"/>
    </w:p>
    <w:p w14:paraId="41F3028A" w14:textId="77777777" w:rsidR="00F02DCF" w:rsidRPr="00A84BB9" w:rsidRDefault="00F02DCF" w:rsidP="00F02DCF">
      <w:pPr>
        <w:spacing w:line="360" w:lineRule="auto"/>
        <w:jc w:val="both"/>
        <w:rPr>
          <w:sz w:val="24"/>
          <w:szCs w:val="24"/>
        </w:rPr>
      </w:pPr>
      <w:r w:rsidRPr="00A84BB9">
        <w:rPr>
          <w:sz w:val="24"/>
          <w:szCs w:val="24"/>
        </w:rPr>
        <w:t xml:space="preserve">Queiros, Faria and Almeida (2017) summarise the differences between qualitative and quantitative research approaches. Qualitative methodology seeks to develop an understanding of meaning, with deeper and more complex information uncovered about why an action may or may not take place, drawing on metrics that cannot be quantified. Quantitative research can be quantified, and seeks to obtain data to be statistically analysed, offering a reliable and true measurement of a concept. Mathematics feature heavily within this form of methodology, and the research remains objective to specific factors. This form of methodology also enables a wider research base to be used, which can be generalised for a population. Examples of qualitative research include interviews and focus groups, however these forms of research are time consuming to conduct, can present difficulty in scope to extract comparable data, and due to the smaller sample sizes they cannot be generalised for a population. Examples of quantitative research include surveys. Whilst surveys are less time </w:t>
      </w:r>
      <w:r w:rsidRPr="00A84BB9">
        <w:rPr>
          <w:sz w:val="24"/>
          <w:szCs w:val="24"/>
        </w:rPr>
        <w:lastRenderedPageBreak/>
        <w:t xml:space="preserve">consuming, the reliability of data is dependent on the quality of the survey structure and honesty of responses. </w:t>
      </w:r>
    </w:p>
    <w:p w14:paraId="1714C986" w14:textId="77777777" w:rsidR="00041292" w:rsidRPr="00A84BB9" w:rsidRDefault="00F02DCF" w:rsidP="00041292">
      <w:pPr>
        <w:spacing w:line="360" w:lineRule="auto"/>
        <w:jc w:val="both"/>
        <w:rPr>
          <w:sz w:val="24"/>
          <w:szCs w:val="24"/>
        </w:rPr>
      </w:pPr>
      <w:r w:rsidRPr="00A84BB9">
        <w:rPr>
          <w:sz w:val="24"/>
          <w:szCs w:val="24"/>
        </w:rPr>
        <w:t xml:space="preserve">To conduct primary research for this study, online surveys will be utilised to obtain quantitative data. Nayak and Narayan (2019) discuss the benefits of online surveys as a research method. They write that they are suitable for a cross-sectional study, there is little financial cost involved, and online programmes allow for the easy and expedited creation of surveys, making the method more time efficient. Moreover, contacting the sample, and storage and analysis of results, can be conducted online. </w:t>
      </w:r>
      <w:r w:rsidR="00DD68AB">
        <w:rPr>
          <w:sz w:val="24"/>
          <w:szCs w:val="24"/>
        </w:rPr>
        <w:t>The basis</w:t>
      </w:r>
      <w:r w:rsidR="00B35849">
        <w:rPr>
          <w:sz w:val="24"/>
          <w:szCs w:val="24"/>
        </w:rPr>
        <w:t xml:space="preserve"> of the questions that will feature within t</w:t>
      </w:r>
      <w:r w:rsidR="00B545DA">
        <w:rPr>
          <w:sz w:val="24"/>
          <w:szCs w:val="24"/>
        </w:rPr>
        <w:t>his primary research wi</w:t>
      </w:r>
      <w:r w:rsidR="008C0D0A">
        <w:rPr>
          <w:sz w:val="24"/>
          <w:szCs w:val="24"/>
        </w:rPr>
        <w:t>ll be informed by the</w:t>
      </w:r>
      <w:r w:rsidR="00A4607D">
        <w:rPr>
          <w:sz w:val="24"/>
          <w:szCs w:val="24"/>
        </w:rPr>
        <w:t xml:space="preserve"> secondary research</w:t>
      </w:r>
      <w:r w:rsidR="00AC1CF8">
        <w:rPr>
          <w:sz w:val="24"/>
          <w:szCs w:val="24"/>
        </w:rPr>
        <w:t xml:space="preserve"> conducted within</w:t>
      </w:r>
      <w:r w:rsidR="008C0D0A">
        <w:rPr>
          <w:sz w:val="24"/>
          <w:szCs w:val="24"/>
        </w:rPr>
        <w:t xml:space="preserve"> literature review in chapter two</w:t>
      </w:r>
      <w:r w:rsidR="00DB7A7C">
        <w:rPr>
          <w:sz w:val="24"/>
          <w:szCs w:val="24"/>
        </w:rPr>
        <w:t>. I</w:t>
      </w:r>
      <w:r w:rsidR="00DB7A7C" w:rsidRPr="00A84BB9">
        <w:rPr>
          <w:sz w:val="24"/>
          <w:szCs w:val="24"/>
        </w:rPr>
        <w:t>t is noted that many of the studies and research referenced within the literature review of this study have incorporated qualitative research to form their hypotheses and conclusions.</w:t>
      </w:r>
      <w:r w:rsidR="00041292">
        <w:rPr>
          <w:sz w:val="24"/>
          <w:szCs w:val="24"/>
        </w:rPr>
        <w:t xml:space="preserve"> </w:t>
      </w:r>
      <w:r w:rsidR="00041292" w:rsidRPr="00A84BB9">
        <w:rPr>
          <w:sz w:val="24"/>
          <w:szCs w:val="24"/>
        </w:rPr>
        <w:t>Therefore, whilst this study will utilise quantitative methods as a primary source of research, qualitative research has undoubtedly featured as a secondary source.</w:t>
      </w:r>
    </w:p>
    <w:p w14:paraId="1CCDD4DC" w14:textId="77777777" w:rsidR="00F02DCF" w:rsidRPr="00A84BB9" w:rsidRDefault="00F02DCF" w:rsidP="00F02DCF">
      <w:pPr>
        <w:spacing w:line="360" w:lineRule="auto"/>
        <w:jc w:val="both"/>
        <w:rPr>
          <w:sz w:val="24"/>
          <w:szCs w:val="24"/>
        </w:rPr>
      </w:pPr>
    </w:p>
    <w:p w14:paraId="1F6BB0C0" w14:textId="77777777" w:rsidR="00F02DCF" w:rsidRPr="00A84BB9" w:rsidRDefault="00F02DCF" w:rsidP="00F02DCF">
      <w:pPr>
        <w:pStyle w:val="Heading2"/>
      </w:pPr>
      <w:bookmarkStart w:id="17" w:name="_Toc186834361"/>
      <w:r w:rsidRPr="00A84BB9">
        <w:t>3.2 Question Planning and Sample Group</w:t>
      </w:r>
      <w:bookmarkEnd w:id="17"/>
    </w:p>
    <w:p w14:paraId="01686B67" w14:textId="6F0DD45D" w:rsidR="00F02DCF" w:rsidRPr="00A84BB9" w:rsidRDefault="00F02DCF" w:rsidP="00F02DCF">
      <w:pPr>
        <w:spacing w:line="360" w:lineRule="auto"/>
        <w:jc w:val="both"/>
        <w:rPr>
          <w:sz w:val="24"/>
          <w:szCs w:val="24"/>
        </w:rPr>
      </w:pPr>
      <w:r w:rsidRPr="00A84BB9">
        <w:rPr>
          <w:sz w:val="24"/>
          <w:szCs w:val="24"/>
        </w:rPr>
        <w:t xml:space="preserve">The opening question of the survey will be a closed question pertaining to the age of the respondent, as this is pertinent to facilitate a comparison of responses by generation. </w:t>
      </w:r>
      <w:r w:rsidR="00100CE0">
        <w:rPr>
          <w:sz w:val="24"/>
          <w:szCs w:val="24"/>
        </w:rPr>
        <w:t>Responses to subsequent questions will be grouped</w:t>
      </w:r>
      <w:r w:rsidR="00FA1EF2">
        <w:rPr>
          <w:sz w:val="24"/>
          <w:szCs w:val="24"/>
        </w:rPr>
        <w:t xml:space="preserve"> based </w:t>
      </w:r>
      <w:r w:rsidR="0069728A">
        <w:rPr>
          <w:sz w:val="24"/>
          <w:szCs w:val="24"/>
        </w:rPr>
        <w:t xml:space="preserve">on the age category of </w:t>
      </w:r>
      <w:r w:rsidR="003177C0">
        <w:rPr>
          <w:sz w:val="24"/>
          <w:szCs w:val="24"/>
        </w:rPr>
        <w:t>participants, as identified in th</w:t>
      </w:r>
      <w:r w:rsidR="00016302">
        <w:rPr>
          <w:sz w:val="24"/>
          <w:szCs w:val="24"/>
        </w:rPr>
        <w:t>is</w:t>
      </w:r>
      <w:r w:rsidR="003177C0">
        <w:rPr>
          <w:sz w:val="24"/>
          <w:szCs w:val="24"/>
        </w:rPr>
        <w:t xml:space="preserve"> first question</w:t>
      </w:r>
      <w:r w:rsidR="00E33C0B">
        <w:rPr>
          <w:sz w:val="24"/>
          <w:szCs w:val="24"/>
        </w:rPr>
        <w:t xml:space="preserve">. </w:t>
      </w:r>
      <w:r w:rsidR="003177C0">
        <w:rPr>
          <w:sz w:val="24"/>
          <w:szCs w:val="24"/>
        </w:rPr>
        <w:t>R</w:t>
      </w:r>
      <w:r w:rsidRPr="00A84BB9">
        <w:rPr>
          <w:sz w:val="24"/>
          <w:szCs w:val="24"/>
        </w:rPr>
        <w:t xml:space="preserve">espondents will be asked to rate the </w:t>
      </w:r>
      <w:r w:rsidRPr="00A84BB9">
        <w:rPr>
          <w:i/>
          <w:iCs/>
          <w:sz w:val="24"/>
          <w:szCs w:val="24"/>
        </w:rPr>
        <w:t>importance</w:t>
      </w:r>
      <w:r w:rsidRPr="00A84BB9">
        <w:rPr>
          <w:sz w:val="24"/>
          <w:szCs w:val="24"/>
        </w:rPr>
        <w:t xml:space="preserve"> of the four factors identified in the literature review to raise organisational commitment (support, feedback, team cohesion and involvement in decision-making) out of five. </w:t>
      </w:r>
      <w:r w:rsidR="006D00CF">
        <w:rPr>
          <w:sz w:val="24"/>
          <w:szCs w:val="24"/>
        </w:rPr>
        <w:t>An average</w:t>
      </w:r>
      <w:r w:rsidR="00B34E75">
        <w:rPr>
          <w:sz w:val="24"/>
          <w:szCs w:val="24"/>
        </w:rPr>
        <w:t xml:space="preserve"> of the responses within each age group will then be compared,</w:t>
      </w:r>
      <w:r w:rsidRPr="00A84BB9">
        <w:rPr>
          <w:sz w:val="24"/>
          <w:szCs w:val="24"/>
        </w:rPr>
        <w:t xml:space="preserve"> to identify any differences </w:t>
      </w:r>
      <w:r w:rsidR="000A0005">
        <w:rPr>
          <w:sz w:val="24"/>
          <w:szCs w:val="24"/>
        </w:rPr>
        <w:t xml:space="preserve">in importance </w:t>
      </w:r>
      <w:r w:rsidRPr="00A84BB9">
        <w:rPr>
          <w:sz w:val="24"/>
          <w:szCs w:val="24"/>
        </w:rPr>
        <w:t>between generations. Respondents will also be asked a multiple-choice question for each of these four factors</w:t>
      </w:r>
      <w:r w:rsidR="00B37230">
        <w:rPr>
          <w:sz w:val="24"/>
          <w:szCs w:val="24"/>
        </w:rPr>
        <w:t>,</w:t>
      </w:r>
      <w:r w:rsidRPr="00A84BB9">
        <w:rPr>
          <w:sz w:val="24"/>
          <w:szCs w:val="24"/>
        </w:rPr>
        <w:t xml:space="preserve"> enquiring how it would impact them. The options will correspond to the three elements of organisational commitment (identification, effort, and loyalty) as outlined by Mowday, Steers and Porter (1979), with an additional option for “other”</w:t>
      </w:r>
      <w:r w:rsidR="00E71DE0">
        <w:rPr>
          <w:sz w:val="24"/>
          <w:szCs w:val="24"/>
        </w:rPr>
        <w:t>,</w:t>
      </w:r>
      <w:r w:rsidRPr="00A84BB9">
        <w:rPr>
          <w:sz w:val="24"/>
          <w:szCs w:val="24"/>
        </w:rPr>
        <w:t xml:space="preserve"> to allow respondents to provide additional information. This will serve to identify</w:t>
      </w:r>
      <w:r w:rsidR="00F715A5">
        <w:rPr>
          <w:sz w:val="24"/>
          <w:szCs w:val="24"/>
        </w:rPr>
        <w:t xml:space="preserve"> why a particular factor</w:t>
      </w:r>
      <w:r w:rsidR="00890946">
        <w:rPr>
          <w:sz w:val="24"/>
          <w:szCs w:val="24"/>
        </w:rPr>
        <w:t xml:space="preserve"> </w:t>
      </w:r>
      <w:r w:rsidR="00CE12D6">
        <w:rPr>
          <w:sz w:val="24"/>
          <w:szCs w:val="24"/>
        </w:rPr>
        <w:t>may be</w:t>
      </w:r>
      <w:r w:rsidR="00890946">
        <w:rPr>
          <w:sz w:val="24"/>
          <w:szCs w:val="24"/>
        </w:rPr>
        <w:t xml:space="preserve"> important to a </w:t>
      </w:r>
      <w:r w:rsidR="00CE12D6">
        <w:rPr>
          <w:sz w:val="24"/>
          <w:szCs w:val="24"/>
        </w:rPr>
        <w:t xml:space="preserve">specific </w:t>
      </w:r>
      <w:r w:rsidR="00890946">
        <w:rPr>
          <w:sz w:val="24"/>
          <w:szCs w:val="24"/>
        </w:rPr>
        <w:t>generation</w:t>
      </w:r>
      <w:r w:rsidR="00061845">
        <w:rPr>
          <w:sz w:val="24"/>
          <w:szCs w:val="24"/>
        </w:rPr>
        <w:t>, offering</w:t>
      </w:r>
      <w:r w:rsidR="00CE12D6">
        <w:rPr>
          <w:sz w:val="24"/>
          <w:szCs w:val="24"/>
        </w:rPr>
        <w:t xml:space="preserve"> further</w:t>
      </w:r>
      <w:r w:rsidR="00061845">
        <w:rPr>
          <w:sz w:val="24"/>
          <w:szCs w:val="24"/>
        </w:rPr>
        <w:t xml:space="preserve"> insight</w:t>
      </w:r>
      <w:r w:rsidR="00534FC8">
        <w:rPr>
          <w:sz w:val="24"/>
          <w:szCs w:val="24"/>
        </w:rPr>
        <w:t xml:space="preserve"> as to</w:t>
      </w:r>
      <w:r w:rsidRPr="00A84BB9">
        <w:rPr>
          <w:sz w:val="24"/>
          <w:szCs w:val="24"/>
        </w:rPr>
        <w:t xml:space="preserve"> why differences may exist between generations.</w:t>
      </w:r>
    </w:p>
    <w:p w14:paraId="1DED03FE" w14:textId="77777777" w:rsidR="00F02DCF" w:rsidRPr="00A84BB9" w:rsidRDefault="00F02DCF" w:rsidP="00F02DCF">
      <w:pPr>
        <w:spacing w:line="360" w:lineRule="auto"/>
        <w:jc w:val="both"/>
        <w:rPr>
          <w:sz w:val="24"/>
          <w:szCs w:val="24"/>
        </w:rPr>
      </w:pPr>
      <w:r w:rsidRPr="00A84BB9">
        <w:rPr>
          <w:sz w:val="24"/>
          <w:szCs w:val="24"/>
        </w:rPr>
        <w:lastRenderedPageBreak/>
        <w:t xml:space="preserve">The sample for the study will be limited to response police officers. Researchers (Gullon-Scott and Longstaff, 2024; Burnett, Sheard and St-Clair Thompson, 2019) note that response officers are more likely to experience stress and anxiety comparative to other roles, and that these have been linked as indicators of diminished commitment (Choi, Kruis and Yun, 2020; Johnson, 2015; Matz, Woo and Kim, 2014). Furthermore, 86% of recruits attained through PUP were recruited via the IPLDP, PCDA and DHEP routes, meaning that they would enter the workstream in a uniformed response role to complete a probationary period of 2 to 3 years (Home Office, 2024). It can be deduced then that most of these are still within the response policing role. </w:t>
      </w:r>
    </w:p>
    <w:p w14:paraId="28BEFC3F" w14:textId="77777777" w:rsidR="00F02DCF" w:rsidRPr="00A84BB9" w:rsidRDefault="00F02DCF" w:rsidP="00F02DCF">
      <w:pPr>
        <w:spacing w:line="360" w:lineRule="auto"/>
        <w:jc w:val="both"/>
        <w:rPr>
          <w:sz w:val="24"/>
          <w:szCs w:val="24"/>
        </w:rPr>
      </w:pPr>
    </w:p>
    <w:p w14:paraId="41DFBB1D" w14:textId="77777777" w:rsidR="00F02DCF" w:rsidRPr="00A84BB9" w:rsidRDefault="00F02DCF" w:rsidP="00F02DCF">
      <w:pPr>
        <w:pStyle w:val="Heading2"/>
      </w:pPr>
      <w:bookmarkStart w:id="18" w:name="_Toc186834362"/>
      <w:r w:rsidRPr="00A84BB9">
        <w:t>3.3 Ethical Issues, Reliability, and Validity</w:t>
      </w:r>
      <w:bookmarkEnd w:id="18"/>
    </w:p>
    <w:p w14:paraId="3F1A2EE6" w14:textId="77777777" w:rsidR="00F02DCF" w:rsidRPr="00A84BB9" w:rsidRDefault="00F02DCF" w:rsidP="00F02DCF">
      <w:pPr>
        <w:spacing w:line="360" w:lineRule="auto"/>
        <w:jc w:val="both"/>
        <w:rPr>
          <w:sz w:val="24"/>
          <w:szCs w:val="24"/>
        </w:rPr>
      </w:pPr>
      <w:r w:rsidRPr="00A84BB9">
        <w:rPr>
          <w:sz w:val="24"/>
          <w:szCs w:val="24"/>
        </w:rPr>
        <w:t>Nayak and Narayan (2019) note that the ethical issues of informed consent, anonymity and confidentiality can rise from the use of surveys. To address these, the survey will feature a disclaimer at the start noting that participation is voluntary, anonymous, and that no personal data will be gathered within the survey, aside from a broad age category. This anonymity will promote true and honest responses from participants, and as such contribute to the validity of the results. Responses will also be stored securely in a server, to ensure that they cannot be accessed by persons seeking to view or alter them, negating this as an ethical issue. Additionally, non-response rates can cause bias, if non-respondents would have answered systematically differently to active responders. To consider this in the results, the sample size will be recorded beforehand, so that the response rate can be calculated.</w:t>
      </w:r>
    </w:p>
    <w:p w14:paraId="5E74FA23" w14:textId="4FC65732" w:rsidR="00650A7D" w:rsidRDefault="00F02DCF" w:rsidP="00A13E80">
      <w:pPr>
        <w:spacing w:line="360" w:lineRule="auto"/>
        <w:jc w:val="both"/>
        <w:rPr>
          <w:sz w:val="24"/>
          <w:szCs w:val="24"/>
        </w:rPr>
      </w:pPr>
      <w:r w:rsidRPr="00A84BB9">
        <w:rPr>
          <w:sz w:val="24"/>
          <w:szCs w:val="24"/>
        </w:rPr>
        <w:t xml:space="preserve">Limitations of the use of surveys are that researchers cannot ensure the sample is from the target population, and if a respondent does not understand or have a doubt, the researcher cannot address this immediately (Nayak and Narayan, 2019). The former of these will be addressed by using an intra-organisational email to ensure the survey is sent to the relevant audience. The use of this distribution method will further contribute to the validity of the research, as it will ensure that first hand opinions are collected. Moreover, this will ensure that all participants receive the same questionnaires, creating a commonality in the collection of data, contributing to the reliability of the study. To address misunderstanding or misinterpretations, each question will feature guidance notes written in clear and </w:t>
      </w:r>
      <w:r w:rsidRPr="00A84BB9">
        <w:rPr>
          <w:sz w:val="24"/>
          <w:szCs w:val="24"/>
        </w:rPr>
        <w:lastRenderedPageBreak/>
        <w:t>unambiguous language. Further, the use of Likert scales was initially considered as a research question type. However, Harpe (2015) explains that Likert scales use anchors such as “strongly agree” and “agree”, with criticisms being that these are these are subjective to each respondent, and when calculating a statistical analysis, the average between these would be “agree-and-a-half”. As such, rating scales will be utilised to further contribute to the reliability and validity of the research, by removing ambiguity and providing more comparability between data.</w:t>
      </w:r>
      <w:bookmarkEnd w:id="5"/>
      <w:bookmarkEnd w:id="14"/>
    </w:p>
    <w:p w14:paraId="56342963" w14:textId="22326399" w:rsidR="00C60AE5" w:rsidRDefault="00C60AE5" w:rsidP="00C60AE5">
      <w:pPr>
        <w:rPr>
          <w:sz w:val="24"/>
          <w:szCs w:val="24"/>
        </w:rPr>
      </w:pPr>
      <w:r>
        <w:rPr>
          <w:sz w:val="24"/>
          <w:szCs w:val="24"/>
        </w:rPr>
        <w:br w:type="page"/>
      </w:r>
    </w:p>
    <w:p w14:paraId="6D9CB5EC" w14:textId="77777777" w:rsidR="00BD5C37" w:rsidRPr="008D0C1E" w:rsidRDefault="00BD5C37" w:rsidP="00F53715">
      <w:pPr>
        <w:pStyle w:val="Heading1"/>
      </w:pPr>
      <w:bookmarkStart w:id="19" w:name="_Toc186834363"/>
      <w:r w:rsidRPr="008D0C1E">
        <w:lastRenderedPageBreak/>
        <w:t>Chapter 4 – Analysis of Results</w:t>
      </w:r>
      <w:bookmarkEnd w:id="19"/>
    </w:p>
    <w:p w14:paraId="2FFC1E30" w14:textId="77777777" w:rsidR="00BD5C37" w:rsidRPr="008D0C1E" w:rsidRDefault="00BD5C37" w:rsidP="00BD5C37">
      <w:pPr>
        <w:spacing w:line="360" w:lineRule="auto"/>
        <w:jc w:val="both"/>
        <w:rPr>
          <w:sz w:val="24"/>
          <w:szCs w:val="24"/>
        </w:rPr>
      </w:pPr>
      <w:r w:rsidRPr="008D0C1E">
        <w:rPr>
          <w:sz w:val="24"/>
          <w:szCs w:val="24"/>
        </w:rPr>
        <w:t xml:space="preserve">The research survey sought to address the final objective of evaluating any variance in importance of factors relating to organisational commitment between age generations. It separated respondents into age categories of under 26, 26 to 40, and over 40, reflective of this. It then proceeded to separate feedback, support, cohesiveness, and involvement in decisions into categories. Feedback was further divided into feedback from Sergeant and feedback from higher ranks, and cohesiveness was divided into personal and professional relationships. The survey was sent to 95 response police officers, with 33 respondents, indicating a 35% response rate. Of the respondents, 30% were under 26, 61% were 26 to 40, and 9% were over 40. Table 1 summarises the findings of the questions relating to the importance of each category to respondents. </w:t>
      </w:r>
    </w:p>
    <w:p w14:paraId="761EF039" w14:textId="77777777" w:rsidR="00BD5C37" w:rsidRPr="008D0C1E" w:rsidRDefault="00BD5C37" w:rsidP="00BD5C37">
      <w:pPr>
        <w:spacing w:line="360" w:lineRule="auto"/>
        <w:jc w:val="both"/>
        <w:rPr>
          <w:sz w:val="24"/>
          <w:szCs w:val="24"/>
        </w:rPr>
      </w:pPr>
    </w:p>
    <w:tbl>
      <w:tblPr>
        <w:tblStyle w:val="TableGrid"/>
        <w:tblW w:w="8485" w:type="dxa"/>
        <w:tblLook w:val="04A0" w:firstRow="1" w:lastRow="0" w:firstColumn="1" w:lastColumn="0" w:noHBand="0" w:noVBand="1"/>
      </w:tblPr>
      <w:tblGrid>
        <w:gridCol w:w="3296"/>
        <w:gridCol w:w="1160"/>
        <w:gridCol w:w="1061"/>
        <w:gridCol w:w="1035"/>
        <w:gridCol w:w="1933"/>
      </w:tblGrid>
      <w:tr w:rsidR="00BD5C37" w:rsidRPr="008D0C1E" w14:paraId="0BA2C605" w14:textId="77777777" w:rsidTr="00325FCC">
        <w:tc>
          <w:tcPr>
            <w:tcW w:w="3296" w:type="dxa"/>
          </w:tcPr>
          <w:p w14:paraId="1BF2C447" w14:textId="77777777" w:rsidR="00BD5C37" w:rsidRPr="008D0C1E" w:rsidRDefault="00BD5C37" w:rsidP="00325FCC">
            <w:pPr>
              <w:spacing w:line="360" w:lineRule="auto"/>
              <w:rPr>
                <w:b/>
                <w:bCs/>
                <w:i/>
                <w:iCs/>
              </w:rPr>
            </w:pPr>
            <w:r w:rsidRPr="008D0C1E">
              <w:rPr>
                <w:b/>
                <w:bCs/>
                <w:i/>
                <w:iCs/>
              </w:rPr>
              <w:t>Category</w:t>
            </w:r>
          </w:p>
        </w:tc>
        <w:tc>
          <w:tcPr>
            <w:tcW w:w="1160" w:type="dxa"/>
          </w:tcPr>
          <w:p w14:paraId="4B609E26" w14:textId="77777777" w:rsidR="00BD5C37" w:rsidRPr="008D0C1E" w:rsidRDefault="00BD5C37" w:rsidP="00325FCC">
            <w:pPr>
              <w:spacing w:line="360" w:lineRule="auto"/>
              <w:rPr>
                <w:b/>
                <w:bCs/>
                <w:i/>
                <w:iCs/>
              </w:rPr>
            </w:pPr>
            <w:r w:rsidRPr="008D0C1E">
              <w:rPr>
                <w:b/>
                <w:bCs/>
                <w:i/>
                <w:iCs/>
              </w:rPr>
              <w:t>Under 26</w:t>
            </w:r>
          </w:p>
        </w:tc>
        <w:tc>
          <w:tcPr>
            <w:tcW w:w="1061" w:type="dxa"/>
          </w:tcPr>
          <w:p w14:paraId="54A00726" w14:textId="77777777" w:rsidR="00BD5C37" w:rsidRPr="008D0C1E" w:rsidRDefault="00BD5C37" w:rsidP="00325FCC">
            <w:pPr>
              <w:spacing w:line="360" w:lineRule="auto"/>
              <w:rPr>
                <w:b/>
                <w:bCs/>
                <w:i/>
                <w:iCs/>
              </w:rPr>
            </w:pPr>
            <w:r w:rsidRPr="008D0C1E">
              <w:rPr>
                <w:b/>
                <w:bCs/>
                <w:i/>
                <w:iCs/>
              </w:rPr>
              <w:t>26 to 40</w:t>
            </w:r>
          </w:p>
        </w:tc>
        <w:tc>
          <w:tcPr>
            <w:tcW w:w="1035" w:type="dxa"/>
          </w:tcPr>
          <w:p w14:paraId="1A3F1380" w14:textId="77777777" w:rsidR="00BD5C37" w:rsidRPr="008D0C1E" w:rsidRDefault="00BD5C37" w:rsidP="00325FCC">
            <w:pPr>
              <w:spacing w:line="360" w:lineRule="auto"/>
              <w:rPr>
                <w:b/>
                <w:bCs/>
                <w:i/>
                <w:iCs/>
              </w:rPr>
            </w:pPr>
            <w:r w:rsidRPr="008D0C1E">
              <w:rPr>
                <w:b/>
                <w:bCs/>
                <w:i/>
                <w:iCs/>
              </w:rPr>
              <w:t>Over 40</w:t>
            </w:r>
          </w:p>
        </w:tc>
        <w:tc>
          <w:tcPr>
            <w:tcW w:w="1933" w:type="dxa"/>
          </w:tcPr>
          <w:p w14:paraId="00DBCF0D" w14:textId="77777777" w:rsidR="00BD5C37" w:rsidRPr="008D0C1E" w:rsidRDefault="00BD5C37" w:rsidP="00325FCC">
            <w:pPr>
              <w:spacing w:line="360" w:lineRule="auto"/>
              <w:rPr>
                <w:b/>
                <w:bCs/>
                <w:i/>
                <w:iCs/>
              </w:rPr>
            </w:pPr>
            <w:r w:rsidRPr="008D0C1E">
              <w:rPr>
                <w:b/>
                <w:bCs/>
                <w:i/>
                <w:iCs/>
              </w:rPr>
              <w:t>Weighted Average</w:t>
            </w:r>
          </w:p>
        </w:tc>
      </w:tr>
      <w:tr w:rsidR="00BD5C37" w:rsidRPr="008D0C1E" w14:paraId="329C8C06" w14:textId="77777777" w:rsidTr="00325FCC">
        <w:tc>
          <w:tcPr>
            <w:tcW w:w="3296" w:type="dxa"/>
          </w:tcPr>
          <w:p w14:paraId="7E936C4E" w14:textId="77777777" w:rsidR="00BD5C37" w:rsidRPr="008D0C1E" w:rsidRDefault="00BD5C37" w:rsidP="00325FCC">
            <w:pPr>
              <w:spacing w:line="360" w:lineRule="auto"/>
              <w:rPr>
                <w:i/>
                <w:iCs/>
              </w:rPr>
            </w:pPr>
            <w:r w:rsidRPr="008D0C1E">
              <w:rPr>
                <w:i/>
                <w:iCs/>
              </w:rPr>
              <w:t>Feedback from Sergeants</w:t>
            </w:r>
          </w:p>
        </w:tc>
        <w:tc>
          <w:tcPr>
            <w:tcW w:w="1160" w:type="dxa"/>
          </w:tcPr>
          <w:p w14:paraId="78AEE468" w14:textId="77777777" w:rsidR="00BD5C37" w:rsidRPr="008D0C1E" w:rsidRDefault="00BD5C37" w:rsidP="00325FCC">
            <w:pPr>
              <w:spacing w:line="360" w:lineRule="auto"/>
            </w:pPr>
            <w:r w:rsidRPr="008D0C1E">
              <w:t>4.5</w:t>
            </w:r>
          </w:p>
        </w:tc>
        <w:tc>
          <w:tcPr>
            <w:tcW w:w="1061" w:type="dxa"/>
          </w:tcPr>
          <w:p w14:paraId="687D59F2" w14:textId="77777777" w:rsidR="00BD5C37" w:rsidRPr="008D0C1E" w:rsidRDefault="00BD5C37" w:rsidP="00325FCC">
            <w:pPr>
              <w:spacing w:line="360" w:lineRule="auto"/>
            </w:pPr>
            <w:r w:rsidRPr="008D0C1E">
              <w:t>4.4</w:t>
            </w:r>
          </w:p>
        </w:tc>
        <w:tc>
          <w:tcPr>
            <w:tcW w:w="1035" w:type="dxa"/>
          </w:tcPr>
          <w:p w14:paraId="2BF095F9" w14:textId="77777777" w:rsidR="00BD5C37" w:rsidRPr="008D0C1E" w:rsidRDefault="00BD5C37" w:rsidP="00325FCC">
            <w:pPr>
              <w:spacing w:line="360" w:lineRule="auto"/>
            </w:pPr>
            <w:r w:rsidRPr="008D0C1E">
              <w:t>4.67</w:t>
            </w:r>
          </w:p>
        </w:tc>
        <w:tc>
          <w:tcPr>
            <w:tcW w:w="1933" w:type="dxa"/>
          </w:tcPr>
          <w:p w14:paraId="47B62B00" w14:textId="77777777" w:rsidR="00BD5C37" w:rsidRPr="008D0C1E" w:rsidRDefault="00BD5C37" w:rsidP="00325FCC">
            <w:pPr>
              <w:spacing w:line="360" w:lineRule="auto"/>
            </w:pPr>
            <w:r w:rsidRPr="008D0C1E">
              <w:t>4.45</w:t>
            </w:r>
          </w:p>
        </w:tc>
      </w:tr>
      <w:tr w:rsidR="00BD5C37" w:rsidRPr="008D0C1E" w14:paraId="6FBCACC8" w14:textId="77777777" w:rsidTr="00325FCC">
        <w:tc>
          <w:tcPr>
            <w:tcW w:w="3296" w:type="dxa"/>
          </w:tcPr>
          <w:p w14:paraId="3AB480AC" w14:textId="77777777" w:rsidR="00BD5C37" w:rsidRPr="008D0C1E" w:rsidRDefault="00BD5C37" w:rsidP="00325FCC">
            <w:pPr>
              <w:spacing w:line="360" w:lineRule="auto"/>
              <w:rPr>
                <w:i/>
                <w:iCs/>
              </w:rPr>
            </w:pPr>
            <w:r w:rsidRPr="008D0C1E">
              <w:rPr>
                <w:i/>
                <w:iCs/>
              </w:rPr>
              <w:t>Feedback from Higher Ranks</w:t>
            </w:r>
          </w:p>
        </w:tc>
        <w:tc>
          <w:tcPr>
            <w:tcW w:w="1160" w:type="dxa"/>
          </w:tcPr>
          <w:p w14:paraId="39B90CB1" w14:textId="77777777" w:rsidR="00BD5C37" w:rsidRPr="008D0C1E" w:rsidRDefault="00BD5C37" w:rsidP="00325FCC">
            <w:pPr>
              <w:spacing w:line="360" w:lineRule="auto"/>
            </w:pPr>
            <w:r w:rsidRPr="008D0C1E">
              <w:t>4.2</w:t>
            </w:r>
          </w:p>
        </w:tc>
        <w:tc>
          <w:tcPr>
            <w:tcW w:w="1061" w:type="dxa"/>
          </w:tcPr>
          <w:p w14:paraId="0B28C3B6" w14:textId="77777777" w:rsidR="00BD5C37" w:rsidRPr="008D0C1E" w:rsidRDefault="00BD5C37" w:rsidP="00325FCC">
            <w:pPr>
              <w:spacing w:line="360" w:lineRule="auto"/>
            </w:pPr>
            <w:r w:rsidRPr="008D0C1E">
              <w:t>4</w:t>
            </w:r>
          </w:p>
        </w:tc>
        <w:tc>
          <w:tcPr>
            <w:tcW w:w="1035" w:type="dxa"/>
          </w:tcPr>
          <w:p w14:paraId="35E8D5B0" w14:textId="77777777" w:rsidR="00BD5C37" w:rsidRPr="008D0C1E" w:rsidRDefault="00BD5C37" w:rsidP="00325FCC">
            <w:pPr>
              <w:spacing w:line="360" w:lineRule="auto"/>
            </w:pPr>
            <w:r w:rsidRPr="008D0C1E">
              <w:t>4.67</w:t>
            </w:r>
          </w:p>
        </w:tc>
        <w:tc>
          <w:tcPr>
            <w:tcW w:w="1933" w:type="dxa"/>
          </w:tcPr>
          <w:p w14:paraId="405AA019" w14:textId="77777777" w:rsidR="00BD5C37" w:rsidRPr="008D0C1E" w:rsidRDefault="00BD5C37" w:rsidP="00325FCC">
            <w:pPr>
              <w:spacing w:line="360" w:lineRule="auto"/>
            </w:pPr>
            <w:r w:rsidRPr="008D0C1E">
              <w:t>4.12</w:t>
            </w:r>
          </w:p>
        </w:tc>
      </w:tr>
      <w:tr w:rsidR="00BD5C37" w:rsidRPr="008D0C1E" w14:paraId="2AFB3E46" w14:textId="77777777" w:rsidTr="00325FCC">
        <w:tc>
          <w:tcPr>
            <w:tcW w:w="3296" w:type="dxa"/>
          </w:tcPr>
          <w:p w14:paraId="343D5C5C" w14:textId="77777777" w:rsidR="00BD5C37" w:rsidRPr="008D0C1E" w:rsidRDefault="00BD5C37" w:rsidP="00325FCC">
            <w:pPr>
              <w:spacing w:line="360" w:lineRule="auto"/>
              <w:rPr>
                <w:i/>
                <w:iCs/>
              </w:rPr>
            </w:pPr>
            <w:r w:rsidRPr="008D0C1E">
              <w:rPr>
                <w:i/>
                <w:iCs/>
              </w:rPr>
              <w:t>Support</w:t>
            </w:r>
          </w:p>
        </w:tc>
        <w:tc>
          <w:tcPr>
            <w:tcW w:w="1160" w:type="dxa"/>
          </w:tcPr>
          <w:p w14:paraId="310CF7E2" w14:textId="77777777" w:rsidR="00BD5C37" w:rsidRPr="008D0C1E" w:rsidRDefault="00BD5C37" w:rsidP="00325FCC">
            <w:pPr>
              <w:spacing w:line="360" w:lineRule="auto"/>
            </w:pPr>
            <w:r w:rsidRPr="008D0C1E">
              <w:t>4.7</w:t>
            </w:r>
          </w:p>
        </w:tc>
        <w:tc>
          <w:tcPr>
            <w:tcW w:w="1061" w:type="dxa"/>
          </w:tcPr>
          <w:p w14:paraId="598E775C" w14:textId="77777777" w:rsidR="00BD5C37" w:rsidRPr="008D0C1E" w:rsidRDefault="00BD5C37" w:rsidP="00325FCC">
            <w:pPr>
              <w:spacing w:line="360" w:lineRule="auto"/>
            </w:pPr>
            <w:r w:rsidRPr="008D0C1E">
              <w:t>4.65</w:t>
            </w:r>
          </w:p>
        </w:tc>
        <w:tc>
          <w:tcPr>
            <w:tcW w:w="1035" w:type="dxa"/>
          </w:tcPr>
          <w:p w14:paraId="4985F198" w14:textId="77777777" w:rsidR="00BD5C37" w:rsidRPr="008D0C1E" w:rsidRDefault="00BD5C37" w:rsidP="00325FCC">
            <w:pPr>
              <w:spacing w:line="360" w:lineRule="auto"/>
            </w:pPr>
            <w:r w:rsidRPr="008D0C1E">
              <w:t>5</w:t>
            </w:r>
          </w:p>
        </w:tc>
        <w:tc>
          <w:tcPr>
            <w:tcW w:w="1933" w:type="dxa"/>
          </w:tcPr>
          <w:p w14:paraId="329220A6" w14:textId="77777777" w:rsidR="00BD5C37" w:rsidRPr="008D0C1E" w:rsidRDefault="00BD5C37" w:rsidP="00325FCC">
            <w:pPr>
              <w:spacing w:line="360" w:lineRule="auto"/>
            </w:pPr>
            <w:r w:rsidRPr="008D0C1E">
              <w:t>4.7</w:t>
            </w:r>
          </w:p>
        </w:tc>
      </w:tr>
      <w:tr w:rsidR="00BD5C37" w:rsidRPr="008D0C1E" w14:paraId="0EAEAC67" w14:textId="77777777" w:rsidTr="00325FCC">
        <w:tc>
          <w:tcPr>
            <w:tcW w:w="3296" w:type="dxa"/>
          </w:tcPr>
          <w:p w14:paraId="0390BF3A" w14:textId="77777777" w:rsidR="00BD5C37" w:rsidRPr="008D0C1E" w:rsidRDefault="00BD5C37" w:rsidP="00325FCC">
            <w:pPr>
              <w:spacing w:line="360" w:lineRule="auto"/>
              <w:rPr>
                <w:i/>
                <w:iCs/>
              </w:rPr>
            </w:pPr>
            <w:r w:rsidRPr="008D0C1E">
              <w:rPr>
                <w:i/>
                <w:iCs/>
              </w:rPr>
              <w:t>Team Cohesiveness (Personal)</w:t>
            </w:r>
          </w:p>
        </w:tc>
        <w:tc>
          <w:tcPr>
            <w:tcW w:w="1160" w:type="dxa"/>
          </w:tcPr>
          <w:p w14:paraId="6304C599" w14:textId="77777777" w:rsidR="00BD5C37" w:rsidRPr="008D0C1E" w:rsidRDefault="00BD5C37" w:rsidP="00325FCC">
            <w:pPr>
              <w:spacing w:line="360" w:lineRule="auto"/>
            </w:pPr>
            <w:r w:rsidRPr="008D0C1E">
              <w:t>4.6</w:t>
            </w:r>
          </w:p>
        </w:tc>
        <w:tc>
          <w:tcPr>
            <w:tcW w:w="1061" w:type="dxa"/>
          </w:tcPr>
          <w:p w14:paraId="491D5AE5" w14:textId="77777777" w:rsidR="00BD5C37" w:rsidRPr="008D0C1E" w:rsidRDefault="00BD5C37" w:rsidP="00325FCC">
            <w:pPr>
              <w:spacing w:line="360" w:lineRule="auto"/>
            </w:pPr>
            <w:r w:rsidRPr="008D0C1E">
              <w:t>4.8</w:t>
            </w:r>
          </w:p>
        </w:tc>
        <w:tc>
          <w:tcPr>
            <w:tcW w:w="1035" w:type="dxa"/>
          </w:tcPr>
          <w:p w14:paraId="0634D4A4" w14:textId="77777777" w:rsidR="00BD5C37" w:rsidRPr="008D0C1E" w:rsidRDefault="00BD5C37" w:rsidP="00325FCC">
            <w:pPr>
              <w:spacing w:line="360" w:lineRule="auto"/>
            </w:pPr>
            <w:r w:rsidRPr="008D0C1E">
              <w:t>4.67</w:t>
            </w:r>
          </w:p>
        </w:tc>
        <w:tc>
          <w:tcPr>
            <w:tcW w:w="1933" w:type="dxa"/>
          </w:tcPr>
          <w:p w14:paraId="33CE5C10" w14:textId="77777777" w:rsidR="00BD5C37" w:rsidRPr="008D0C1E" w:rsidRDefault="00BD5C37" w:rsidP="00325FCC">
            <w:pPr>
              <w:spacing w:line="360" w:lineRule="auto"/>
            </w:pPr>
            <w:r w:rsidRPr="008D0C1E">
              <w:t>4.73</w:t>
            </w:r>
          </w:p>
        </w:tc>
      </w:tr>
      <w:tr w:rsidR="00BD5C37" w:rsidRPr="008D0C1E" w14:paraId="7378D0E1" w14:textId="77777777" w:rsidTr="00325FCC">
        <w:tc>
          <w:tcPr>
            <w:tcW w:w="3296" w:type="dxa"/>
          </w:tcPr>
          <w:p w14:paraId="5E18B60C" w14:textId="77777777" w:rsidR="00BD5C37" w:rsidRPr="008D0C1E" w:rsidRDefault="00BD5C37" w:rsidP="00325FCC">
            <w:pPr>
              <w:spacing w:line="360" w:lineRule="auto"/>
              <w:rPr>
                <w:i/>
                <w:iCs/>
              </w:rPr>
            </w:pPr>
            <w:r w:rsidRPr="008D0C1E">
              <w:rPr>
                <w:i/>
                <w:iCs/>
              </w:rPr>
              <w:t>Team Cohesiveness (Professional)</w:t>
            </w:r>
          </w:p>
        </w:tc>
        <w:tc>
          <w:tcPr>
            <w:tcW w:w="1160" w:type="dxa"/>
          </w:tcPr>
          <w:p w14:paraId="750CC0E6" w14:textId="77777777" w:rsidR="00BD5C37" w:rsidRPr="008D0C1E" w:rsidRDefault="00BD5C37" w:rsidP="00325FCC">
            <w:pPr>
              <w:spacing w:line="360" w:lineRule="auto"/>
            </w:pPr>
            <w:r w:rsidRPr="008D0C1E">
              <w:t>4.9</w:t>
            </w:r>
          </w:p>
        </w:tc>
        <w:tc>
          <w:tcPr>
            <w:tcW w:w="1061" w:type="dxa"/>
          </w:tcPr>
          <w:p w14:paraId="05512FE5" w14:textId="77777777" w:rsidR="00BD5C37" w:rsidRPr="008D0C1E" w:rsidRDefault="00BD5C37" w:rsidP="00325FCC">
            <w:pPr>
              <w:spacing w:line="360" w:lineRule="auto"/>
            </w:pPr>
            <w:r w:rsidRPr="008D0C1E">
              <w:t>4.7</w:t>
            </w:r>
          </w:p>
        </w:tc>
        <w:tc>
          <w:tcPr>
            <w:tcW w:w="1035" w:type="dxa"/>
          </w:tcPr>
          <w:p w14:paraId="16A70CE1" w14:textId="77777777" w:rsidR="00BD5C37" w:rsidRPr="008D0C1E" w:rsidRDefault="00BD5C37" w:rsidP="00325FCC">
            <w:pPr>
              <w:spacing w:line="360" w:lineRule="auto"/>
            </w:pPr>
            <w:r w:rsidRPr="008D0C1E">
              <w:t>5</w:t>
            </w:r>
          </w:p>
        </w:tc>
        <w:tc>
          <w:tcPr>
            <w:tcW w:w="1933" w:type="dxa"/>
          </w:tcPr>
          <w:p w14:paraId="21A5DF6B" w14:textId="77777777" w:rsidR="00BD5C37" w:rsidRPr="008D0C1E" w:rsidRDefault="00BD5C37" w:rsidP="00325FCC">
            <w:pPr>
              <w:spacing w:line="360" w:lineRule="auto"/>
            </w:pPr>
            <w:r w:rsidRPr="008D0C1E">
              <w:t>4.79</w:t>
            </w:r>
          </w:p>
        </w:tc>
      </w:tr>
      <w:tr w:rsidR="00BD5C37" w:rsidRPr="008D0C1E" w14:paraId="55DD6652" w14:textId="77777777" w:rsidTr="00325FCC">
        <w:tc>
          <w:tcPr>
            <w:tcW w:w="3296" w:type="dxa"/>
            <w:tcBorders>
              <w:bottom w:val="single" w:sz="4" w:space="0" w:color="auto"/>
            </w:tcBorders>
          </w:tcPr>
          <w:p w14:paraId="7CF22CBD" w14:textId="77777777" w:rsidR="00BD5C37" w:rsidRPr="008D0C1E" w:rsidRDefault="00BD5C37" w:rsidP="00325FCC">
            <w:pPr>
              <w:spacing w:line="360" w:lineRule="auto"/>
              <w:rPr>
                <w:i/>
                <w:iCs/>
              </w:rPr>
            </w:pPr>
            <w:r w:rsidRPr="008D0C1E">
              <w:rPr>
                <w:i/>
                <w:iCs/>
              </w:rPr>
              <w:t>Involvement in Decision-making</w:t>
            </w:r>
          </w:p>
        </w:tc>
        <w:tc>
          <w:tcPr>
            <w:tcW w:w="1160" w:type="dxa"/>
            <w:tcBorders>
              <w:bottom w:val="single" w:sz="4" w:space="0" w:color="auto"/>
            </w:tcBorders>
          </w:tcPr>
          <w:p w14:paraId="71AB492A" w14:textId="77777777" w:rsidR="00BD5C37" w:rsidRPr="008D0C1E" w:rsidRDefault="00BD5C37" w:rsidP="00325FCC">
            <w:pPr>
              <w:spacing w:line="360" w:lineRule="auto"/>
            </w:pPr>
            <w:r w:rsidRPr="008D0C1E">
              <w:t>4.4</w:t>
            </w:r>
          </w:p>
        </w:tc>
        <w:tc>
          <w:tcPr>
            <w:tcW w:w="1061" w:type="dxa"/>
            <w:tcBorders>
              <w:bottom w:val="single" w:sz="4" w:space="0" w:color="auto"/>
            </w:tcBorders>
          </w:tcPr>
          <w:p w14:paraId="5322CFDC" w14:textId="77777777" w:rsidR="00BD5C37" w:rsidRPr="008D0C1E" w:rsidRDefault="00BD5C37" w:rsidP="00325FCC">
            <w:pPr>
              <w:spacing w:line="360" w:lineRule="auto"/>
            </w:pPr>
            <w:r w:rsidRPr="008D0C1E">
              <w:t>4.65</w:t>
            </w:r>
          </w:p>
        </w:tc>
        <w:tc>
          <w:tcPr>
            <w:tcW w:w="1035" w:type="dxa"/>
            <w:tcBorders>
              <w:bottom w:val="single" w:sz="4" w:space="0" w:color="auto"/>
            </w:tcBorders>
          </w:tcPr>
          <w:p w14:paraId="798D11A5" w14:textId="77777777" w:rsidR="00BD5C37" w:rsidRPr="008D0C1E" w:rsidRDefault="00BD5C37" w:rsidP="00325FCC">
            <w:pPr>
              <w:spacing w:line="360" w:lineRule="auto"/>
            </w:pPr>
            <w:r w:rsidRPr="008D0C1E">
              <w:t>4.67</w:t>
            </w:r>
          </w:p>
        </w:tc>
        <w:tc>
          <w:tcPr>
            <w:tcW w:w="1933" w:type="dxa"/>
            <w:tcBorders>
              <w:bottom w:val="single" w:sz="4" w:space="0" w:color="auto"/>
            </w:tcBorders>
          </w:tcPr>
          <w:p w14:paraId="33EAE845" w14:textId="77777777" w:rsidR="00BD5C37" w:rsidRPr="008D0C1E" w:rsidRDefault="00BD5C37" w:rsidP="00325FCC">
            <w:pPr>
              <w:spacing w:line="360" w:lineRule="auto"/>
            </w:pPr>
            <w:r w:rsidRPr="008D0C1E">
              <w:t>4.58</w:t>
            </w:r>
          </w:p>
        </w:tc>
      </w:tr>
      <w:tr w:rsidR="00BD5C37" w:rsidRPr="008D0C1E" w14:paraId="2BDD2E26" w14:textId="77777777" w:rsidTr="00325FCC">
        <w:tc>
          <w:tcPr>
            <w:tcW w:w="8485" w:type="dxa"/>
            <w:gridSpan w:val="5"/>
            <w:tcBorders>
              <w:top w:val="single" w:sz="4" w:space="0" w:color="auto"/>
              <w:left w:val="nil"/>
              <w:bottom w:val="nil"/>
              <w:right w:val="nil"/>
            </w:tcBorders>
          </w:tcPr>
          <w:p w14:paraId="29AB4E07" w14:textId="77777777" w:rsidR="00BD5C37" w:rsidRPr="008D0C1E" w:rsidRDefault="00BD5C37" w:rsidP="00325FCC">
            <w:pPr>
              <w:spacing w:line="360" w:lineRule="auto"/>
              <w:jc w:val="both"/>
              <w:rPr>
                <w:sz w:val="24"/>
                <w:szCs w:val="24"/>
              </w:rPr>
            </w:pPr>
            <w:r w:rsidRPr="008D0C1E">
              <w:rPr>
                <w:sz w:val="20"/>
                <w:szCs w:val="20"/>
              </w:rPr>
              <w:t>(Table 1)</w:t>
            </w:r>
          </w:p>
        </w:tc>
      </w:tr>
    </w:tbl>
    <w:p w14:paraId="5F4025D8" w14:textId="77777777" w:rsidR="00BD5C37" w:rsidRPr="008D0C1E" w:rsidRDefault="00BD5C37" w:rsidP="00BD5C37">
      <w:pPr>
        <w:spacing w:line="360" w:lineRule="auto"/>
        <w:jc w:val="both"/>
        <w:rPr>
          <w:sz w:val="24"/>
          <w:szCs w:val="24"/>
        </w:rPr>
      </w:pPr>
    </w:p>
    <w:p w14:paraId="3AF8B898" w14:textId="77777777" w:rsidR="00BD5C37" w:rsidRPr="008D0C1E" w:rsidRDefault="00BD5C37" w:rsidP="00F53715">
      <w:pPr>
        <w:pStyle w:val="Heading2"/>
      </w:pPr>
      <w:bookmarkStart w:id="20" w:name="_Toc186834364"/>
      <w:r w:rsidRPr="008D0C1E">
        <w:t>4.1 Feedback</w:t>
      </w:r>
      <w:bookmarkEnd w:id="20"/>
    </w:p>
    <w:p w14:paraId="751E3098" w14:textId="4AADD94C" w:rsidR="00BD5C37" w:rsidRPr="008D0C1E" w:rsidRDefault="00BD5C37" w:rsidP="00BD5C37">
      <w:pPr>
        <w:spacing w:line="360" w:lineRule="auto"/>
        <w:jc w:val="both"/>
        <w:rPr>
          <w:sz w:val="24"/>
          <w:szCs w:val="24"/>
        </w:rPr>
      </w:pPr>
      <w:r w:rsidRPr="008D0C1E">
        <w:rPr>
          <w:sz w:val="24"/>
          <w:szCs w:val="24"/>
        </w:rPr>
        <w:t>Within feedback from Sergeants, a variation of 0.27 was observed across the age categories. 80% of the under 26 category stated that feedback from their Sergeant would motivate them to work harder, and create a strong desire to stay in the police, with 75% of the 26 to 40 category agreeing that it would motivate them to work harder. 100% of the over 40 grouping stated that feedback from their sergeant would motivate them to work harder. One member of the 26 to 40 category commented that it would allow them to “grow confidence”, with another adding that it would “help mitigate any doubts”. A member of the under 26 category added that it would provide them with “confidence that I am doing okay”.</w:t>
      </w:r>
    </w:p>
    <w:p w14:paraId="5303D06A" w14:textId="22D666AE" w:rsidR="00BD5C37" w:rsidRPr="008D0C1E" w:rsidRDefault="00BD5C37" w:rsidP="00BD5C37">
      <w:pPr>
        <w:spacing w:line="360" w:lineRule="auto"/>
        <w:jc w:val="both"/>
        <w:rPr>
          <w:sz w:val="24"/>
          <w:szCs w:val="24"/>
        </w:rPr>
      </w:pPr>
      <w:r w:rsidRPr="008D0C1E">
        <w:rPr>
          <w:sz w:val="24"/>
          <w:szCs w:val="24"/>
        </w:rPr>
        <w:lastRenderedPageBreak/>
        <w:t>Regarding feedback from higher ranks, the variation increased to 0.67. Interestingly, motivation to work harder remained the same within the 26 to 40 and over 40 categories, however dropped to 70% for the under 26 group. There was also a drop in importance within the under 26 and 26 to 40 categories. One member of the under 26 group commented that this would “improve confidence”, whilst another noted that it would highlight that higher ranks had “seen the good work and not only when we do stuff wrong”. A member of the 26 to 40 category responded by adding that it shows that management “do care about various roles in force and recognition of good work”.</w:t>
      </w:r>
    </w:p>
    <w:p w14:paraId="545F51D1" w14:textId="15310CA6" w:rsidR="00BD5C37" w:rsidRPr="008D0C1E" w:rsidRDefault="00BD5C37" w:rsidP="00BD5C37">
      <w:pPr>
        <w:spacing w:line="360" w:lineRule="auto"/>
        <w:jc w:val="both"/>
        <w:rPr>
          <w:sz w:val="24"/>
          <w:szCs w:val="24"/>
        </w:rPr>
      </w:pPr>
      <w:r w:rsidRPr="008D0C1E">
        <w:rPr>
          <w:sz w:val="24"/>
          <w:szCs w:val="24"/>
        </w:rPr>
        <w:t xml:space="preserve">Mahmoud </w:t>
      </w:r>
      <w:r w:rsidRPr="008D0C1E">
        <w:rPr>
          <w:i/>
          <w:iCs/>
          <w:sz w:val="24"/>
          <w:szCs w:val="24"/>
        </w:rPr>
        <w:t xml:space="preserve">et al. </w:t>
      </w:r>
      <w:r w:rsidRPr="008D0C1E">
        <w:rPr>
          <w:sz w:val="24"/>
          <w:szCs w:val="24"/>
        </w:rPr>
        <w:t xml:space="preserve">(2021) noted that millennials exhibited introjected motivation, with a core element of avoiding punishment, and generation Z are “put off” by criticism. Similarly, Williams and Sondhi (2022) explain that younger officers have a reduced ability to receive criticism and need to feel valued in the workplace. Positive feedback from both Sergeants and higher ranks may address these concerns by creating a desirable working environment in which criticism and punishment are minimal, offering explanation for the high level of importance to them observed in these reults. Further, younger generations rely heavily on praise (Williams and Sondhi, 2022; Bielinska-Dusa, 2022), and so it is perhaps unsurprising that both younger generations valued feedback with high importance. Mahmoud </w:t>
      </w:r>
      <w:r w:rsidRPr="008D0C1E">
        <w:rPr>
          <w:i/>
          <w:iCs/>
          <w:sz w:val="24"/>
          <w:szCs w:val="24"/>
        </w:rPr>
        <w:t xml:space="preserve">et al. </w:t>
      </w:r>
      <w:r w:rsidRPr="008D0C1E">
        <w:rPr>
          <w:sz w:val="24"/>
          <w:szCs w:val="24"/>
        </w:rPr>
        <w:t>(2021) explain that generation X value public recognition, which may account for why their affiliation to feedback from higher ranks remains constant with that of Sergeants, as this recognition is welcomed in any form.</w:t>
      </w:r>
    </w:p>
    <w:p w14:paraId="67D29A90" w14:textId="77777777" w:rsidR="00BD5C37" w:rsidRPr="008D0C1E" w:rsidRDefault="00BD5C37" w:rsidP="00BD5C37">
      <w:pPr>
        <w:spacing w:line="360" w:lineRule="auto"/>
        <w:jc w:val="both"/>
        <w:rPr>
          <w:sz w:val="24"/>
          <w:szCs w:val="24"/>
        </w:rPr>
      </w:pPr>
    </w:p>
    <w:p w14:paraId="158065C6" w14:textId="77777777" w:rsidR="00BD5C37" w:rsidRPr="008D0C1E" w:rsidRDefault="00BD5C37" w:rsidP="00F53715">
      <w:pPr>
        <w:pStyle w:val="Heading2"/>
      </w:pPr>
      <w:bookmarkStart w:id="21" w:name="_Toc186834365"/>
      <w:r w:rsidRPr="008D0C1E">
        <w:t>4.2 Support</w:t>
      </w:r>
      <w:bookmarkEnd w:id="21"/>
    </w:p>
    <w:p w14:paraId="79CD2023" w14:textId="77777777" w:rsidR="00BD5C37" w:rsidRPr="008D0C1E" w:rsidRDefault="00BD5C37" w:rsidP="00BD5C37">
      <w:pPr>
        <w:spacing w:line="360" w:lineRule="auto"/>
        <w:jc w:val="both"/>
        <w:rPr>
          <w:sz w:val="24"/>
          <w:szCs w:val="24"/>
        </w:rPr>
      </w:pPr>
      <w:r w:rsidRPr="008D0C1E">
        <w:rPr>
          <w:sz w:val="24"/>
          <w:szCs w:val="24"/>
        </w:rPr>
        <w:t xml:space="preserve">The variance within support across the age categories was 0.35. Within the under 26 category, 80% felt that having support would help them to understand the goals of the organisation and feel part of this, with one respondent commenting that it “helps me develop and become better”. This aligns with the finding of Mahmoud </w:t>
      </w:r>
      <w:r w:rsidRPr="008D0C1E">
        <w:rPr>
          <w:i/>
          <w:iCs/>
          <w:sz w:val="24"/>
          <w:szCs w:val="24"/>
        </w:rPr>
        <w:t xml:space="preserve">et al. </w:t>
      </w:r>
      <w:r w:rsidRPr="008D0C1E">
        <w:rPr>
          <w:sz w:val="24"/>
          <w:szCs w:val="24"/>
        </w:rPr>
        <w:t xml:space="preserve">(2021) that generation Z require more direction and structure at work. Moreover, 75% of the 26 to 40 group agreed that support at work would motivate them to work harder. Gabrielova and Buchko (2021) highlight that millennials need to build self-esteem, which Mahmoud </w:t>
      </w:r>
      <w:r w:rsidRPr="008D0C1E">
        <w:rPr>
          <w:i/>
          <w:iCs/>
          <w:sz w:val="24"/>
          <w:szCs w:val="24"/>
        </w:rPr>
        <w:t xml:space="preserve">et al. </w:t>
      </w:r>
      <w:r w:rsidRPr="008D0C1E">
        <w:rPr>
          <w:sz w:val="24"/>
          <w:szCs w:val="24"/>
        </w:rPr>
        <w:t xml:space="preserve">(2021) attributes to introjected motivation. Therefore, it can be deduced that support within the workplace may be important </w:t>
      </w:r>
      <w:r w:rsidRPr="008D0C1E">
        <w:rPr>
          <w:sz w:val="24"/>
          <w:szCs w:val="24"/>
        </w:rPr>
        <w:lastRenderedPageBreak/>
        <w:t>as it can facilitate this, by offering guidance to young officers and addressing any needs that they may develop.</w:t>
      </w:r>
    </w:p>
    <w:p w14:paraId="4D56DC4B" w14:textId="77777777" w:rsidR="00BD5C37" w:rsidRPr="008D0C1E" w:rsidRDefault="00BD5C37" w:rsidP="00BD5C37">
      <w:pPr>
        <w:spacing w:line="360" w:lineRule="auto"/>
        <w:jc w:val="both"/>
        <w:rPr>
          <w:sz w:val="24"/>
          <w:szCs w:val="24"/>
        </w:rPr>
      </w:pPr>
    </w:p>
    <w:p w14:paraId="184E1392" w14:textId="77777777" w:rsidR="00BD5C37" w:rsidRPr="008D0C1E" w:rsidRDefault="00BD5C37" w:rsidP="00F53715">
      <w:pPr>
        <w:pStyle w:val="Heading2"/>
      </w:pPr>
      <w:bookmarkStart w:id="22" w:name="_Toc186834366"/>
      <w:r w:rsidRPr="008D0C1E">
        <w:t>4.3 Team Cohesion</w:t>
      </w:r>
      <w:bookmarkEnd w:id="22"/>
    </w:p>
    <w:p w14:paraId="03493719" w14:textId="6CD14F9C" w:rsidR="00BD5C37" w:rsidRDefault="00BD5C37" w:rsidP="00BD5C37">
      <w:pPr>
        <w:spacing w:line="360" w:lineRule="auto"/>
        <w:jc w:val="both"/>
        <w:rPr>
          <w:sz w:val="24"/>
          <w:szCs w:val="24"/>
        </w:rPr>
      </w:pPr>
      <w:r w:rsidRPr="008D0C1E">
        <w:rPr>
          <w:sz w:val="24"/>
          <w:szCs w:val="24"/>
        </w:rPr>
        <w:t>Bielinska-Dusa (2022) highlighted that social gatherings are more important to younger generations, however all generations value working in a well-coordinated team. This is reflected in this research, as professional and personal team cohesion were the highest categories in terms of importance and featured the lowest variance of only 0.2 and 0.13 respectively. They also had the most significant impact upon respondents wishing to stay in the organisation, particularly within the younger generations. Table 2 summarises these results.</w:t>
      </w:r>
    </w:p>
    <w:p w14:paraId="740B8929" w14:textId="77777777" w:rsidR="00246478" w:rsidRPr="008D0C1E" w:rsidRDefault="00246478" w:rsidP="00BD5C37">
      <w:pPr>
        <w:spacing w:line="360" w:lineRule="auto"/>
        <w:jc w:val="both"/>
        <w:rPr>
          <w:sz w:val="24"/>
          <w:szCs w:val="24"/>
        </w:rPr>
      </w:pPr>
    </w:p>
    <w:tbl>
      <w:tblPr>
        <w:tblStyle w:val="TableGrid"/>
        <w:tblW w:w="0" w:type="auto"/>
        <w:tblLook w:val="04A0" w:firstRow="1" w:lastRow="0" w:firstColumn="1" w:lastColumn="0" w:noHBand="0" w:noVBand="1"/>
      </w:tblPr>
      <w:tblGrid>
        <w:gridCol w:w="2547"/>
        <w:gridCol w:w="1961"/>
        <w:gridCol w:w="2254"/>
        <w:gridCol w:w="2254"/>
      </w:tblGrid>
      <w:tr w:rsidR="00BD5C37" w:rsidRPr="008D0C1E" w14:paraId="3C33CFBA" w14:textId="77777777" w:rsidTr="00325FCC">
        <w:tc>
          <w:tcPr>
            <w:tcW w:w="2547" w:type="dxa"/>
          </w:tcPr>
          <w:p w14:paraId="2AD367A4" w14:textId="77777777" w:rsidR="00BD5C37" w:rsidRPr="008D0C1E" w:rsidRDefault="00BD5C37" w:rsidP="00325FCC">
            <w:pPr>
              <w:spacing w:line="360" w:lineRule="auto"/>
              <w:rPr>
                <w:b/>
                <w:bCs/>
                <w:i/>
                <w:iCs/>
              </w:rPr>
            </w:pPr>
            <w:r w:rsidRPr="008D0C1E">
              <w:rPr>
                <w:b/>
                <w:bCs/>
                <w:i/>
                <w:iCs/>
              </w:rPr>
              <w:t>Category</w:t>
            </w:r>
          </w:p>
        </w:tc>
        <w:tc>
          <w:tcPr>
            <w:tcW w:w="1961" w:type="dxa"/>
          </w:tcPr>
          <w:p w14:paraId="0B3BC2D8" w14:textId="77777777" w:rsidR="00BD5C37" w:rsidRPr="008D0C1E" w:rsidRDefault="00BD5C37" w:rsidP="00325FCC">
            <w:pPr>
              <w:spacing w:line="360" w:lineRule="auto"/>
              <w:rPr>
                <w:b/>
                <w:bCs/>
                <w:i/>
                <w:iCs/>
              </w:rPr>
            </w:pPr>
            <w:r w:rsidRPr="008D0C1E">
              <w:rPr>
                <w:b/>
                <w:bCs/>
                <w:i/>
                <w:iCs/>
              </w:rPr>
              <w:t>Under 26</w:t>
            </w:r>
          </w:p>
        </w:tc>
        <w:tc>
          <w:tcPr>
            <w:tcW w:w="2254" w:type="dxa"/>
          </w:tcPr>
          <w:p w14:paraId="0EAE8ECC" w14:textId="77777777" w:rsidR="00BD5C37" w:rsidRPr="008D0C1E" w:rsidRDefault="00BD5C37" w:rsidP="00325FCC">
            <w:pPr>
              <w:spacing w:line="360" w:lineRule="auto"/>
              <w:rPr>
                <w:b/>
                <w:bCs/>
                <w:i/>
                <w:iCs/>
              </w:rPr>
            </w:pPr>
            <w:r w:rsidRPr="008D0C1E">
              <w:rPr>
                <w:b/>
                <w:bCs/>
                <w:i/>
                <w:iCs/>
              </w:rPr>
              <w:t>26 to 40</w:t>
            </w:r>
          </w:p>
        </w:tc>
        <w:tc>
          <w:tcPr>
            <w:tcW w:w="2254" w:type="dxa"/>
          </w:tcPr>
          <w:p w14:paraId="59A8CFAC" w14:textId="77777777" w:rsidR="00BD5C37" w:rsidRPr="008D0C1E" w:rsidRDefault="00BD5C37" w:rsidP="00325FCC">
            <w:pPr>
              <w:spacing w:line="360" w:lineRule="auto"/>
              <w:rPr>
                <w:b/>
                <w:bCs/>
                <w:i/>
                <w:iCs/>
              </w:rPr>
            </w:pPr>
            <w:r w:rsidRPr="008D0C1E">
              <w:rPr>
                <w:b/>
                <w:bCs/>
                <w:i/>
                <w:iCs/>
              </w:rPr>
              <w:t>Over 40</w:t>
            </w:r>
          </w:p>
        </w:tc>
      </w:tr>
      <w:tr w:rsidR="00BD5C37" w:rsidRPr="008D0C1E" w14:paraId="4AC50169" w14:textId="77777777" w:rsidTr="00325FCC">
        <w:tc>
          <w:tcPr>
            <w:tcW w:w="2547" w:type="dxa"/>
          </w:tcPr>
          <w:p w14:paraId="2AB4EF09" w14:textId="77777777" w:rsidR="00BD5C37" w:rsidRPr="008D0C1E" w:rsidRDefault="00BD5C37" w:rsidP="00325FCC">
            <w:pPr>
              <w:spacing w:line="360" w:lineRule="auto"/>
              <w:rPr>
                <w:i/>
                <w:iCs/>
              </w:rPr>
            </w:pPr>
            <w:r w:rsidRPr="008D0C1E">
              <w:rPr>
                <w:i/>
                <w:iCs/>
              </w:rPr>
              <w:t>Personal Relationships creating willingness to stay</w:t>
            </w:r>
          </w:p>
        </w:tc>
        <w:tc>
          <w:tcPr>
            <w:tcW w:w="1961" w:type="dxa"/>
          </w:tcPr>
          <w:p w14:paraId="7A42E549" w14:textId="77777777" w:rsidR="00BD5C37" w:rsidRPr="008D0C1E" w:rsidRDefault="00BD5C37" w:rsidP="00325FCC">
            <w:pPr>
              <w:spacing w:line="360" w:lineRule="auto"/>
            </w:pPr>
            <w:r w:rsidRPr="008D0C1E">
              <w:t>90%</w:t>
            </w:r>
          </w:p>
        </w:tc>
        <w:tc>
          <w:tcPr>
            <w:tcW w:w="2254" w:type="dxa"/>
          </w:tcPr>
          <w:p w14:paraId="73632A7C" w14:textId="77777777" w:rsidR="00BD5C37" w:rsidRPr="008D0C1E" w:rsidRDefault="00BD5C37" w:rsidP="00325FCC">
            <w:pPr>
              <w:spacing w:line="360" w:lineRule="auto"/>
            </w:pPr>
            <w:r w:rsidRPr="008D0C1E">
              <w:t>80%</w:t>
            </w:r>
          </w:p>
        </w:tc>
        <w:tc>
          <w:tcPr>
            <w:tcW w:w="2254" w:type="dxa"/>
          </w:tcPr>
          <w:p w14:paraId="3E61D8C0" w14:textId="77777777" w:rsidR="00BD5C37" w:rsidRPr="008D0C1E" w:rsidRDefault="00BD5C37" w:rsidP="00325FCC">
            <w:pPr>
              <w:spacing w:line="360" w:lineRule="auto"/>
            </w:pPr>
            <w:r w:rsidRPr="008D0C1E">
              <w:t>67%</w:t>
            </w:r>
          </w:p>
        </w:tc>
      </w:tr>
      <w:tr w:rsidR="00BD5C37" w:rsidRPr="008D0C1E" w14:paraId="7FFCCBEF" w14:textId="77777777" w:rsidTr="00325FCC">
        <w:tc>
          <w:tcPr>
            <w:tcW w:w="2547" w:type="dxa"/>
            <w:tcBorders>
              <w:bottom w:val="single" w:sz="4" w:space="0" w:color="auto"/>
            </w:tcBorders>
          </w:tcPr>
          <w:p w14:paraId="02D3F3D0" w14:textId="77777777" w:rsidR="00BD5C37" w:rsidRPr="008D0C1E" w:rsidRDefault="00BD5C37" w:rsidP="00325FCC">
            <w:pPr>
              <w:spacing w:line="360" w:lineRule="auto"/>
              <w:rPr>
                <w:i/>
                <w:iCs/>
              </w:rPr>
            </w:pPr>
            <w:r w:rsidRPr="008D0C1E">
              <w:rPr>
                <w:i/>
                <w:iCs/>
              </w:rPr>
              <w:t>Professional Relationships creating willingness to stay</w:t>
            </w:r>
          </w:p>
        </w:tc>
        <w:tc>
          <w:tcPr>
            <w:tcW w:w="1961" w:type="dxa"/>
            <w:tcBorders>
              <w:bottom w:val="single" w:sz="4" w:space="0" w:color="auto"/>
            </w:tcBorders>
          </w:tcPr>
          <w:p w14:paraId="183D1DCD" w14:textId="77777777" w:rsidR="00BD5C37" w:rsidRPr="008D0C1E" w:rsidRDefault="00BD5C37" w:rsidP="00325FCC">
            <w:pPr>
              <w:spacing w:line="360" w:lineRule="auto"/>
            </w:pPr>
            <w:r w:rsidRPr="008D0C1E">
              <w:t>90%</w:t>
            </w:r>
          </w:p>
        </w:tc>
        <w:tc>
          <w:tcPr>
            <w:tcW w:w="2254" w:type="dxa"/>
            <w:tcBorders>
              <w:bottom w:val="single" w:sz="4" w:space="0" w:color="auto"/>
            </w:tcBorders>
          </w:tcPr>
          <w:p w14:paraId="7BACED88" w14:textId="77777777" w:rsidR="00BD5C37" w:rsidRPr="008D0C1E" w:rsidRDefault="00BD5C37" w:rsidP="00325FCC">
            <w:pPr>
              <w:spacing w:line="360" w:lineRule="auto"/>
            </w:pPr>
            <w:r w:rsidRPr="008D0C1E">
              <w:t>75%</w:t>
            </w:r>
          </w:p>
        </w:tc>
        <w:tc>
          <w:tcPr>
            <w:tcW w:w="2254" w:type="dxa"/>
            <w:tcBorders>
              <w:bottom w:val="single" w:sz="4" w:space="0" w:color="auto"/>
            </w:tcBorders>
          </w:tcPr>
          <w:p w14:paraId="342163C2" w14:textId="77777777" w:rsidR="00BD5C37" w:rsidRPr="008D0C1E" w:rsidRDefault="00BD5C37" w:rsidP="00325FCC">
            <w:pPr>
              <w:spacing w:line="360" w:lineRule="auto"/>
            </w:pPr>
            <w:r w:rsidRPr="008D0C1E">
              <w:t>67%</w:t>
            </w:r>
          </w:p>
        </w:tc>
      </w:tr>
      <w:tr w:rsidR="00BD5C37" w:rsidRPr="008D0C1E" w14:paraId="4FD3C6BC" w14:textId="77777777" w:rsidTr="00325FCC">
        <w:tc>
          <w:tcPr>
            <w:tcW w:w="9016" w:type="dxa"/>
            <w:gridSpan w:val="4"/>
            <w:tcBorders>
              <w:left w:val="nil"/>
              <w:bottom w:val="nil"/>
              <w:right w:val="nil"/>
            </w:tcBorders>
          </w:tcPr>
          <w:p w14:paraId="20289473" w14:textId="77777777" w:rsidR="00BD5C37" w:rsidRPr="008D0C1E" w:rsidRDefault="00BD5C37" w:rsidP="00325FCC">
            <w:pPr>
              <w:spacing w:line="360" w:lineRule="auto"/>
              <w:jc w:val="both"/>
              <w:rPr>
                <w:sz w:val="24"/>
                <w:szCs w:val="24"/>
              </w:rPr>
            </w:pPr>
            <w:r w:rsidRPr="008D0C1E">
              <w:rPr>
                <w:sz w:val="20"/>
                <w:szCs w:val="20"/>
              </w:rPr>
              <w:t>(Table 2)</w:t>
            </w:r>
          </w:p>
        </w:tc>
      </w:tr>
    </w:tbl>
    <w:p w14:paraId="6DF8C6D9" w14:textId="77777777" w:rsidR="00246478" w:rsidRDefault="00246478" w:rsidP="00BD5C37">
      <w:pPr>
        <w:spacing w:line="360" w:lineRule="auto"/>
        <w:jc w:val="both"/>
        <w:rPr>
          <w:sz w:val="24"/>
          <w:szCs w:val="24"/>
        </w:rPr>
      </w:pPr>
    </w:p>
    <w:p w14:paraId="5065D37B" w14:textId="21EF2204" w:rsidR="00BD5C37" w:rsidRPr="008D0C1E" w:rsidRDefault="00BD5C37" w:rsidP="00BD5C37">
      <w:pPr>
        <w:spacing w:line="360" w:lineRule="auto"/>
        <w:jc w:val="both"/>
        <w:rPr>
          <w:sz w:val="24"/>
          <w:szCs w:val="24"/>
        </w:rPr>
      </w:pPr>
      <w:r w:rsidRPr="008D0C1E">
        <w:rPr>
          <w:sz w:val="24"/>
          <w:szCs w:val="24"/>
        </w:rPr>
        <w:t xml:space="preserve">Mahmoud </w:t>
      </w:r>
      <w:r w:rsidRPr="008D0C1E">
        <w:rPr>
          <w:i/>
          <w:iCs/>
          <w:sz w:val="24"/>
          <w:szCs w:val="24"/>
        </w:rPr>
        <w:t xml:space="preserve">et al. </w:t>
      </w:r>
      <w:r w:rsidRPr="008D0C1E">
        <w:rPr>
          <w:sz w:val="24"/>
          <w:szCs w:val="24"/>
        </w:rPr>
        <w:t>(2021) explained that generation Z dislike conflict in the workplace, and so it is perhaps unsurprising that having both a good personal and professional relationship would greatly influence their willingness to remain part of the organisation. One member of this group raised that this created a “good support system”. Similarly, a member of the 26 to 40 category commented that “having a good team makes coming to work a lot better”. An interesting finding was that whilst cohesion was valued by the over 40 category, it did not have a significant impact on any of the elements of organisational commitment.</w:t>
      </w:r>
    </w:p>
    <w:p w14:paraId="6D6EF896" w14:textId="77777777" w:rsidR="00BD5C37" w:rsidRPr="008D0C1E" w:rsidRDefault="00BD5C37" w:rsidP="00BD5C37">
      <w:pPr>
        <w:spacing w:line="360" w:lineRule="auto"/>
        <w:jc w:val="both"/>
        <w:rPr>
          <w:sz w:val="24"/>
          <w:szCs w:val="24"/>
        </w:rPr>
      </w:pPr>
    </w:p>
    <w:p w14:paraId="554389B4" w14:textId="77777777" w:rsidR="00BD5C37" w:rsidRPr="008D0C1E" w:rsidRDefault="00BD5C37" w:rsidP="00246478">
      <w:pPr>
        <w:pStyle w:val="Heading2"/>
      </w:pPr>
      <w:bookmarkStart w:id="23" w:name="_Toc186834367"/>
      <w:r w:rsidRPr="008D0C1E">
        <w:lastRenderedPageBreak/>
        <w:t>4.4 Involvement in Decision-making</w:t>
      </w:r>
      <w:bookmarkEnd w:id="23"/>
    </w:p>
    <w:p w14:paraId="1B0697EF" w14:textId="77777777" w:rsidR="00BD5C37" w:rsidRPr="008D0C1E" w:rsidRDefault="00BD5C37" w:rsidP="00BD5C37">
      <w:pPr>
        <w:spacing w:line="360" w:lineRule="auto"/>
        <w:jc w:val="both"/>
        <w:rPr>
          <w:sz w:val="24"/>
          <w:szCs w:val="24"/>
        </w:rPr>
      </w:pPr>
      <w:r w:rsidRPr="008D0C1E">
        <w:rPr>
          <w:sz w:val="24"/>
          <w:szCs w:val="24"/>
        </w:rPr>
        <w:t xml:space="preserve">With regard to involvement in decision-making, there was a variance of 0.27 in importance across the age groups. Williams and Sondhi (2022) highlighted that millennials in particular need to feel valued in the workplace. This value may come from feeling heard within the organisation, which is reflected in the response of one member of the 26 to 40 category who voiced “anything that involves me personally I want a say in it”. However, the findings within this survey suggest that being involved in decision-making is important to all age groups, with a member of the under 26 category stating it “makes it seem like our opinions are listened to”. Nevertheless, the under 26 group had the lowest comparative value for importance of decision-making, suggesting that they are still reliant on structure and direction as noted by Mahmoud </w:t>
      </w:r>
      <w:r w:rsidRPr="008D0C1E">
        <w:rPr>
          <w:i/>
          <w:iCs/>
          <w:sz w:val="24"/>
          <w:szCs w:val="24"/>
        </w:rPr>
        <w:t xml:space="preserve">et al. </w:t>
      </w:r>
      <w:r w:rsidRPr="008D0C1E">
        <w:rPr>
          <w:sz w:val="24"/>
          <w:szCs w:val="24"/>
        </w:rPr>
        <w:t>(2021).</w:t>
      </w:r>
    </w:p>
    <w:p w14:paraId="66FF619F" w14:textId="77777777" w:rsidR="00BD5C37" w:rsidRPr="008D0C1E" w:rsidRDefault="00BD5C37" w:rsidP="00BD5C37">
      <w:pPr>
        <w:spacing w:line="360" w:lineRule="auto"/>
        <w:jc w:val="both"/>
        <w:rPr>
          <w:sz w:val="24"/>
          <w:szCs w:val="24"/>
        </w:rPr>
      </w:pPr>
    </w:p>
    <w:p w14:paraId="6E50FAA2" w14:textId="77777777" w:rsidR="00BD5C37" w:rsidRPr="008D0C1E" w:rsidRDefault="00BD5C37" w:rsidP="00246478">
      <w:pPr>
        <w:pStyle w:val="Heading2"/>
      </w:pPr>
      <w:bookmarkStart w:id="24" w:name="_Toc186834368"/>
      <w:r w:rsidRPr="008D0C1E">
        <w:t>4.5 Conclusion</w:t>
      </w:r>
      <w:bookmarkEnd w:id="24"/>
    </w:p>
    <w:p w14:paraId="33AC0BF1" w14:textId="127EEAF5" w:rsidR="00BD5C37" w:rsidRPr="00895579" w:rsidRDefault="00BD5C37" w:rsidP="00BD5C37">
      <w:pPr>
        <w:spacing w:line="360" w:lineRule="auto"/>
        <w:jc w:val="both"/>
        <w:rPr>
          <w:sz w:val="24"/>
          <w:szCs w:val="24"/>
        </w:rPr>
      </w:pPr>
      <w:r w:rsidRPr="008D0C1E">
        <w:rPr>
          <w:sz w:val="24"/>
          <w:szCs w:val="24"/>
        </w:rPr>
        <w:t xml:space="preserve">Overall, the results of this research indicate that the generation to which an officer belongs </w:t>
      </w:r>
      <w:r w:rsidRPr="008D0C1E">
        <w:rPr>
          <w:i/>
          <w:iCs/>
          <w:sz w:val="24"/>
          <w:szCs w:val="24"/>
        </w:rPr>
        <w:t xml:space="preserve">does not </w:t>
      </w:r>
      <w:r w:rsidRPr="008D0C1E">
        <w:rPr>
          <w:sz w:val="24"/>
          <w:szCs w:val="24"/>
        </w:rPr>
        <w:t>significantly impact the importance of factors known to raise commitment. They are all highly valued irrespective of age</w:t>
      </w:r>
      <w:r w:rsidR="00954FD6">
        <w:rPr>
          <w:sz w:val="24"/>
          <w:szCs w:val="24"/>
        </w:rPr>
        <w:t xml:space="preserve">. This conformity </w:t>
      </w:r>
      <w:r w:rsidR="008455D5">
        <w:rPr>
          <w:sz w:val="24"/>
          <w:szCs w:val="24"/>
        </w:rPr>
        <w:t xml:space="preserve">of importance across the generations is perhaps unsurprising, given the </w:t>
      </w:r>
      <w:r w:rsidR="00401733">
        <w:rPr>
          <w:sz w:val="24"/>
          <w:szCs w:val="24"/>
        </w:rPr>
        <w:t xml:space="preserve">relationship between stress and commitment identified within chapter </w:t>
      </w:r>
      <w:r w:rsidR="00AA7B97">
        <w:rPr>
          <w:sz w:val="24"/>
          <w:szCs w:val="24"/>
        </w:rPr>
        <w:t>two. It c</w:t>
      </w:r>
      <w:r w:rsidR="009456EE">
        <w:rPr>
          <w:sz w:val="24"/>
          <w:szCs w:val="24"/>
        </w:rPr>
        <w:t xml:space="preserve">ould reasonably be deduced that all </w:t>
      </w:r>
      <w:r w:rsidR="00502E2A">
        <w:rPr>
          <w:sz w:val="24"/>
          <w:szCs w:val="24"/>
        </w:rPr>
        <w:t>officers experience stress</w:t>
      </w:r>
      <w:r w:rsidR="00C86517">
        <w:rPr>
          <w:sz w:val="24"/>
          <w:szCs w:val="24"/>
        </w:rPr>
        <w:t xml:space="preserve">, and the presence of any one of these factors </w:t>
      </w:r>
      <w:r w:rsidR="00F507EB">
        <w:rPr>
          <w:sz w:val="24"/>
          <w:szCs w:val="24"/>
        </w:rPr>
        <w:t>would reduce this</w:t>
      </w:r>
      <w:r w:rsidR="002C0AE4">
        <w:rPr>
          <w:sz w:val="24"/>
          <w:szCs w:val="24"/>
        </w:rPr>
        <w:t xml:space="preserve">. </w:t>
      </w:r>
      <w:r w:rsidR="00187809">
        <w:rPr>
          <w:sz w:val="24"/>
          <w:szCs w:val="24"/>
        </w:rPr>
        <w:t>This finding is of particular interest</w:t>
      </w:r>
      <w:r w:rsidR="00B41765">
        <w:rPr>
          <w:sz w:val="24"/>
          <w:szCs w:val="24"/>
        </w:rPr>
        <w:t xml:space="preserve"> as it suggests that the police as an organisation do not</w:t>
      </w:r>
      <w:r w:rsidR="00201995">
        <w:rPr>
          <w:sz w:val="24"/>
          <w:szCs w:val="24"/>
        </w:rPr>
        <w:t xml:space="preserve"> necessarily</w:t>
      </w:r>
      <w:r w:rsidR="00B41765">
        <w:rPr>
          <w:sz w:val="24"/>
          <w:szCs w:val="24"/>
        </w:rPr>
        <w:t xml:space="preserve"> need to tailor</w:t>
      </w:r>
      <w:r w:rsidR="00201995">
        <w:rPr>
          <w:sz w:val="24"/>
          <w:szCs w:val="24"/>
        </w:rPr>
        <w:t xml:space="preserve"> an approach to improving commitment for a particular generation</w:t>
      </w:r>
      <w:r w:rsidR="00F077FD">
        <w:rPr>
          <w:sz w:val="24"/>
          <w:szCs w:val="24"/>
        </w:rPr>
        <w:t>, and by extension</w:t>
      </w:r>
      <w:r w:rsidR="00E21B3B">
        <w:rPr>
          <w:sz w:val="24"/>
          <w:szCs w:val="24"/>
        </w:rPr>
        <w:t>, retention could also be improved</w:t>
      </w:r>
      <w:r w:rsidR="009C2C8F">
        <w:rPr>
          <w:sz w:val="24"/>
          <w:szCs w:val="24"/>
        </w:rPr>
        <w:t xml:space="preserve"> </w:t>
      </w:r>
      <w:r w:rsidR="000E34B2">
        <w:rPr>
          <w:sz w:val="24"/>
          <w:szCs w:val="24"/>
        </w:rPr>
        <w:t>with</w:t>
      </w:r>
      <w:r w:rsidR="009C2C8F">
        <w:rPr>
          <w:sz w:val="24"/>
          <w:szCs w:val="24"/>
        </w:rPr>
        <w:t xml:space="preserve"> a uniformed</w:t>
      </w:r>
      <w:r w:rsidR="000E34B2">
        <w:rPr>
          <w:sz w:val="24"/>
          <w:szCs w:val="24"/>
        </w:rPr>
        <w:t xml:space="preserve"> approach.</w:t>
      </w:r>
    </w:p>
    <w:p w14:paraId="09000FA4" w14:textId="6264B8B4" w:rsidR="00986F0F" w:rsidRDefault="00986F0F">
      <w:pPr>
        <w:rPr>
          <w:sz w:val="24"/>
          <w:szCs w:val="24"/>
        </w:rPr>
      </w:pPr>
      <w:r>
        <w:rPr>
          <w:sz w:val="24"/>
          <w:szCs w:val="24"/>
        </w:rPr>
        <w:br w:type="page"/>
      </w:r>
    </w:p>
    <w:p w14:paraId="064D8075" w14:textId="77777777" w:rsidR="00B4296A" w:rsidRPr="00625A1F" w:rsidRDefault="00B4296A" w:rsidP="00B4296A">
      <w:pPr>
        <w:pStyle w:val="Heading1"/>
      </w:pPr>
      <w:bookmarkStart w:id="25" w:name="_Hlk186744009"/>
      <w:bookmarkStart w:id="26" w:name="_Toc186834369"/>
      <w:r w:rsidRPr="00625A1F">
        <w:lastRenderedPageBreak/>
        <w:t>Chapter 5 - Findings</w:t>
      </w:r>
      <w:bookmarkEnd w:id="26"/>
    </w:p>
    <w:p w14:paraId="6645C02C" w14:textId="77777777" w:rsidR="00B4296A" w:rsidRPr="00625A1F" w:rsidRDefault="00B4296A" w:rsidP="00B4296A">
      <w:pPr>
        <w:spacing w:line="360" w:lineRule="auto"/>
        <w:jc w:val="both"/>
        <w:rPr>
          <w:sz w:val="24"/>
          <w:szCs w:val="24"/>
        </w:rPr>
      </w:pPr>
      <w:r w:rsidRPr="00625A1F">
        <w:rPr>
          <w:sz w:val="24"/>
          <w:szCs w:val="24"/>
        </w:rPr>
        <w:t xml:space="preserve">This chapter concludes the research project and will summarise its findings, examine the extent to which the research objectives were achieved, and reflect on the implications and future needs for this research area. </w:t>
      </w:r>
    </w:p>
    <w:p w14:paraId="1CEA569E" w14:textId="77777777" w:rsidR="00B4296A" w:rsidRPr="00625A1F" w:rsidRDefault="00B4296A" w:rsidP="00B4296A">
      <w:pPr>
        <w:spacing w:line="360" w:lineRule="auto"/>
        <w:jc w:val="both"/>
        <w:rPr>
          <w:sz w:val="24"/>
          <w:szCs w:val="24"/>
        </w:rPr>
      </w:pPr>
    </w:p>
    <w:p w14:paraId="65099DD3" w14:textId="77777777" w:rsidR="00B4296A" w:rsidRPr="00625A1F" w:rsidRDefault="00B4296A" w:rsidP="00B4296A">
      <w:pPr>
        <w:pStyle w:val="Heading2"/>
      </w:pPr>
      <w:bookmarkStart w:id="27" w:name="_Toc186834370"/>
      <w:r w:rsidRPr="00625A1F">
        <w:t>5.1 Evaluation of Research Objectives</w:t>
      </w:r>
      <w:bookmarkEnd w:id="27"/>
    </w:p>
    <w:p w14:paraId="3CF88ADC" w14:textId="77777777" w:rsidR="00B4296A" w:rsidRPr="00625A1F" w:rsidRDefault="00B4296A" w:rsidP="00B4296A">
      <w:pPr>
        <w:spacing w:line="360" w:lineRule="auto"/>
        <w:jc w:val="both"/>
        <w:rPr>
          <w:sz w:val="24"/>
          <w:szCs w:val="24"/>
        </w:rPr>
      </w:pPr>
      <w:r w:rsidRPr="00625A1F">
        <w:rPr>
          <w:sz w:val="24"/>
          <w:szCs w:val="24"/>
        </w:rPr>
        <w:t>A review of the literature surrounding organisational commitment highlighted many common factors related to increased commitment. These were positive feedback (Metcalfe and Dick, 2001; Beck and Wilson, 1997), support (Metcalfe and Dick, 2001; Choi, Krus and Yun, 2020; Jaramillo, Nixon and Sams, 2005), team cohesion (Johnson, 2015; Jaramillo, Nixon and Sams, 2005) and involvement in decision-making (Beck and Wilson, 1997). There was a plethora of research available in relation to organisational commitment, as well as studies and academic literature surrounding organisational commitment specifically in a policing context. The literature review was able to consider these holistically and collate common factors as outlined above, effectively achieving the first objective of identifying factors known to increase commitment.</w:t>
      </w:r>
    </w:p>
    <w:p w14:paraId="25F3E048" w14:textId="77777777" w:rsidR="00B4296A" w:rsidRPr="00625A1F" w:rsidRDefault="00B4296A" w:rsidP="00B4296A">
      <w:pPr>
        <w:spacing w:line="360" w:lineRule="auto"/>
        <w:jc w:val="both"/>
        <w:rPr>
          <w:sz w:val="24"/>
          <w:szCs w:val="24"/>
        </w:rPr>
      </w:pPr>
      <w:r w:rsidRPr="00625A1F">
        <w:rPr>
          <w:sz w:val="24"/>
          <w:szCs w:val="24"/>
        </w:rPr>
        <w:t xml:space="preserve">Similarly, the literature review considered current police resignations and identified causes of such resignations. Whilst these factors included issues such as insufficient staffing levels and impact on personal life (Charman and Bennett, 2022), stress was identified as a commonality. Stress did not appear to have been reduced by the increased staffing levels brought about from the Police Uplift Programme, suggesting that this was arguably the most prevalent cause of resignations. The review of the literature further considered the causes of such stress, noting that many of these factors, when present, coincided with the absence of factors known to improve commitment. These were a lack of support (Purba and Demou, 2019), and low autonomy in decision-making, poor team cohesion, and lack of reciprocity from the organisation (Garbarino </w:t>
      </w:r>
      <w:r w:rsidRPr="00625A1F">
        <w:rPr>
          <w:i/>
          <w:iCs/>
          <w:sz w:val="24"/>
          <w:szCs w:val="24"/>
        </w:rPr>
        <w:t>et al.</w:t>
      </w:r>
      <w:r w:rsidRPr="00625A1F">
        <w:rPr>
          <w:sz w:val="24"/>
          <w:szCs w:val="24"/>
        </w:rPr>
        <w:t xml:space="preserve">, 2013). Therefore, the second objective of analysing the connection between current police resignations and organisational commitment was achieved, indicating that stress is an intermediary of the two. Further, the level of stress that </w:t>
      </w:r>
      <w:r w:rsidRPr="00625A1F">
        <w:rPr>
          <w:sz w:val="24"/>
          <w:szCs w:val="24"/>
        </w:rPr>
        <w:lastRenderedPageBreak/>
        <w:t>an officer is experiencing, particularly for long periods of time, may be a strong indicator of an intention to leave, as suggested by Matz, Woo and Kim (2014).</w:t>
      </w:r>
    </w:p>
    <w:p w14:paraId="17EFF324" w14:textId="77777777" w:rsidR="00B4296A" w:rsidRPr="00625A1F" w:rsidRDefault="00B4296A" w:rsidP="00B4296A">
      <w:pPr>
        <w:spacing w:line="360" w:lineRule="auto"/>
        <w:jc w:val="both"/>
        <w:rPr>
          <w:sz w:val="24"/>
          <w:szCs w:val="24"/>
        </w:rPr>
      </w:pPr>
      <w:r w:rsidRPr="00625A1F">
        <w:rPr>
          <w:sz w:val="24"/>
          <w:szCs w:val="24"/>
        </w:rPr>
        <w:t xml:space="preserve">Finally, the literature review considered the sociological and psychological differences between members of different generations. It highlighted that mental health, in particular, was a key difference, with younger generations being more aware of its importance (Balon, 2024; Williams and Sondhi, 2022). This was noteworthy given that stress was the apparent intermediary of commitment and resignations. In addition, differing generations were noted to have different relationships with positive feedback, support and team cohesion (Mahmoud </w:t>
      </w:r>
      <w:r w:rsidRPr="00625A1F">
        <w:rPr>
          <w:i/>
          <w:iCs/>
          <w:sz w:val="24"/>
          <w:szCs w:val="24"/>
        </w:rPr>
        <w:t>et al.</w:t>
      </w:r>
      <w:r w:rsidRPr="00625A1F">
        <w:rPr>
          <w:sz w:val="24"/>
          <w:szCs w:val="24"/>
        </w:rPr>
        <w:t>, 2021, Williams and Sondhi, 2022, Bielinska-Dusa, 2022). Surveys were utilised to collect data in relation to the four factors identified to raise commitment (feedback, support, cohesion, and decision-making) and compare their importance across generations. Data was also collected to address how these factors may raise the components of organisational commitment (acceptance of values, willingness to exert effort, desire to stay) as outlined by Mowday, Steers and Porter (1979). The sample group identified that there was minimal variance in responses for each of the categories where importance was concerned. This indicated that, in relation to the final objective of this research, despite the noted psychological and sociological differences between the generations, this did not significantly impact on the importance of these factors, where raising commitment is concerned.</w:t>
      </w:r>
    </w:p>
    <w:p w14:paraId="6B4F5C68" w14:textId="77777777" w:rsidR="00B4296A" w:rsidRPr="00625A1F" w:rsidRDefault="00B4296A" w:rsidP="00B4296A">
      <w:pPr>
        <w:spacing w:line="360" w:lineRule="auto"/>
        <w:jc w:val="both"/>
        <w:rPr>
          <w:sz w:val="24"/>
          <w:szCs w:val="24"/>
        </w:rPr>
      </w:pPr>
    </w:p>
    <w:p w14:paraId="5E98E1B0" w14:textId="77777777" w:rsidR="00B4296A" w:rsidRPr="00625A1F" w:rsidRDefault="00B4296A" w:rsidP="00B4296A">
      <w:pPr>
        <w:pStyle w:val="Heading2"/>
      </w:pPr>
      <w:bookmarkStart w:id="28" w:name="_Toc186834371"/>
      <w:r w:rsidRPr="00625A1F">
        <w:t>5.2 Limitations of this Study</w:t>
      </w:r>
      <w:bookmarkEnd w:id="28"/>
    </w:p>
    <w:p w14:paraId="2A1709F6" w14:textId="77777777" w:rsidR="00B4296A" w:rsidRPr="00625A1F" w:rsidRDefault="00B4296A" w:rsidP="00B4296A">
      <w:pPr>
        <w:spacing w:line="360" w:lineRule="auto"/>
        <w:jc w:val="both"/>
        <w:rPr>
          <w:sz w:val="24"/>
          <w:szCs w:val="24"/>
        </w:rPr>
      </w:pPr>
      <w:r w:rsidRPr="00625A1F">
        <w:rPr>
          <w:sz w:val="24"/>
          <w:szCs w:val="24"/>
        </w:rPr>
        <w:t xml:space="preserve">It is noted that there were limitations to this study. The time constraints of the research project limited the amount of literature that could be reviewed prior to commencing the research. A more longitudinal study may have allowed for a more in-depth examination of organisational commitment and a more complex understanding. This project made attempts to separate some of the categories into sub-categories, such as differentiating personal and professional team relationships, however these were still generalised. Similarly, a deeper review of the differences between generations may have uncovered additional areas that may account for variances in organisational commitment, across the generations. If this study were to be repeated, these would be considered as positive changes. Additional factors known to impact organisational commitment may have been researched, and the survey could have </w:t>
      </w:r>
      <w:r w:rsidRPr="00625A1F">
        <w:rPr>
          <w:sz w:val="24"/>
          <w:szCs w:val="24"/>
        </w:rPr>
        <w:lastRenderedPageBreak/>
        <w:t xml:space="preserve">been open for a lengthier time period, possibly receiving more responses. Further, there were limitations regarding the sample size of this study. Whilst the police force surveyed was reflective of national policing from an officer per capita perspective, it did not encompass any large metropolitan areas, for example, those policed in large cities such as London or Manchester. These denser area of population and differing work environments may have offered different insight into the commitment of officers. In addition, despite the response rate being relatively positive, the overall sample size was small, indicating a further limitation for this study. </w:t>
      </w:r>
    </w:p>
    <w:p w14:paraId="50E5E0DB" w14:textId="77777777" w:rsidR="00B4296A" w:rsidRPr="00625A1F" w:rsidRDefault="00B4296A" w:rsidP="00B4296A">
      <w:pPr>
        <w:spacing w:line="360" w:lineRule="auto"/>
        <w:jc w:val="both"/>
        <w:rPr>
          <w:sz w:val="24"/>
          <w:szCs w:val="24"/>
        </w:rPr>
      </w:pPr>
    </w:p>
    <w:p w14:paraId="1DF01E22" w14:textId="77777777" w:rsidR="00B4296A" w:rsidRPr="00625A1F" w:rsidRDefault="00B4296A" w:rsidP="00B4296A">
      <w:pPr>
        <w:pStyle w:val="Heading2"/>
      </w:pPr>
      <w:bookmarkStart w:id="29" w:name="_Toc186834372"/>
      <w:r w:rsidRPr="00625A1F">
        <w:t>5.3 Contributions to Theory and Future Research</w:t>
      </w:r>
      <w:bookmarkEnd w:id="29"/>
    </w:p>
    <w:p w14:paraId="1FC0B966" w14:textId="77777777" w:rsidR="00B4296A" w:rsidRPr="00625A1F" w:rsidRDefault="00B4296A" w:rsidP="00B4296A">
      <w:pPr>
        <w:spacing w:line="360" w:lineRule="auto"/>
        <w:jc w:val="both"/>
        <w:rPr>
          <w:sz w:val="24"/>
          <w:szCs w:val="24"/>
        </w:rPr>
      </w:pPr>
      <w:r w:rsidRPr="00625A1F">
        <w:rPr>
          <w:sz w:val="24"/>
          <w:szCs w:val="24"/>
        </w:rPr>
        <w:t>Despite the limitations of this study, the research has contributed to theory surrounding organisational commitment, and the possible impact that mass recruitment has had upon this. Firstly, this study has collated previous research surrounding organisational commitment, and whilst not a specific objective of this research, has shown that the factors previously identified to promote commitment are still relevant despite a generational change in staffing. This research has also contributed to theory as it has, further to highlighting their continued relevance, shown that generational membership has insignificant impacts on their importance. It has provided a base understanding of the relationship between commitment and generational membership, in a policing context. However, a noted limitation to this study has been the sample size, and so further research may be required to incorporate a wider sample to test the reliability of the findings of this study, encompassing a broader number of respondents from additional police forces. Moreover, it has not explained why each of these categories remain important to each generation, despite their identified sociological differences. As such, further research may be directed to examining why a particular factor, for example support from supervisors, is important to each generation. This may incorporate more qualitative data and lead to a better understanding of each category, and provide a means to tailor such factors to maximise improvements in organisational commitment, for each individual.</w:t>
      </w:r>
    </w:p>
    <w:p w14:paraId="3F9536A0" w14:textId="77777777" w:rsidR="00B4296A" w:rsidRPr="00625A1F" w:rsidRDefault="00B4296A" w:rsidP="00B4296A">
      <w:pPr>
        <w:spacing w:line="360" w:lineRule="auto"/>
        <w:jc w:val="both"/>
        <w:rPr>
          <w:sz w:val="24"/>
          <w:szCs w:val="24"/>
        </w:rPr>
      </w:pPr>
    </w:p>
    <w:p w14:paraId="5A5D7748" w14:textId="77777777" w:rsidR="00B4296A" w:rsidRPr="00625A1F" w:rsidRDefault="00B4296A" w:rsidP="00B4296A">
      <w:pPr>
        <w:pStyle w:val="Heading2"/>
      </w:pPr>
      <w:bookmarkStart w:id="30" w:name="_Toc186834373"/>
      <w:r w:rsidRPr="00625A1F">
        <w:lastRenderedPageBreak/>
        <w:t>5.4 Recommendations for Practice</w:t>
      </w:r>
      <w:bookmarkEnd w:id="30"/>
    </w:p>
    <w:p w14:paraId="4EB5F938" w14:textId="77777777" w:rsidR="00B4296A" w:rsidRPr="00625A1F" w:rsidRDefault="00B4296A" w:rsidP="00B4296A">
      <w:pPr>
        <w:spacing w:line="360" w:lineRule="auto"/>
        <w:jc w:val="both"/>
        <w:rPr>
          <w:sz w:val="24"/>
          <w:szCs w:val="24"/>
        </w:rPr>
      </w:pPr>
      <w:r w:rsidRPr="00625A1F">
        <w:rPr>
          <w:sz w:val="24"/>
          <w:szCs w:val="24"/>
        </w:rPr>
        <w:t>The findings of this study nevertheless provide implications for current practice within policing. The category with the highest overall importance rating across all generations was team cohesion. Therefore, a first recommendation would be for the introduction of team-building exercises, allowing for officers to gain an understanding of each other, in a less formal setting. This may be particularly beneficial when a new member joins the team and so may initially feel more of an outcast. Similarly, a second recommendation would be for supervisors to note and address conflict within their team swiftly, to prevent any longstanding breakdown in cohesion. Furthermore, feedback and support were both highly valued across all generations. Researchers have noted that these may be difficult to address within policing, with Johnson (2015) explaining that providing positive feedback is hindered due to feedback being subjective, and every policing situation being different. He further explains that police supervisors logistically cannot observe the work of all their staff. However, a third recommendation would be for supervisors to be allowed time to work alongside their team members, to create a stronger bond between them and their staff, and be provided the opportunity to provide meaningful feedback, and identify areas for support.</w:t>
      </w:r>
    </w:p>
    <w:p w14:paraId="3626C10C" w14:textId="77777777" w:rsidR="00B4296A" w:rsidRPr="00625A1F" w:rsidRDefault="00B4296A" w:rsidP="00B4296A">
      <w:pPr>
        <w:spacing w:line="360" w:lineRule="auto"/>
        <w:jc w:val="both"/>
        <w:rPr>
          <w:sz w:val="24"/>
          <w:szCs w:val="24"/>
        </w:rPr>
      </w:pPr>
    </w:p>
    <w:p w14:paraId="3141BB0F" w14:textId="77777777" w:rsidR="00B4296A" w:rsidRDefault="00B4296A">
      <w:pPr>
        <w:rPr>
          <w:sz w:val="24"/>
          <w:szCs w:val="24"/>
        </w:rPr>
      </w:pPr>
      <w:r>
        <w:rPr>
          <w:sz w:val="24"/>
          <w:szCs w:val="24"/>
        </w:rPr>
        <w:br w:type="page"/>
      </w:r>
    </w:p>
    <w:p w14:paraId="07C8ABD3" w14:textId="1964208F" w:rsidR="00B4296A" w:rsidRPr="00625A1F" w:rsidRDefault="00B4296A" w:rsidP="00B4296A">
      <w:pPr>
        <w:pStyle w:val="Heading1"/>
      </w:pPr>
      <w:bookmarkStart w:id="31" w:name="_Toc186834374"/>
      <w:r>
        <w:lastRenderedPageBreak/>
        <w:t xml:space="preserve">Chapter </w:t>
      </w:r>
      <w:r w:rsidRPr="00625A1F">
        <w:t>6</w:t>
      </w:r>
      <w:r>
        <w:t xml:space="preserve"> -</w:t>
      </w:r>
      <w:r w:rsidRPr="00625A1F">
        <w:t xml:space="preserve"> Conclusion</w:t>
      </w:r>
      <w:bookmarkEnd w:id="31"/>
    </w:p>
    <w:p w14:paraId="3874758D" w14:textId="77777777" w:rsidR="00B4296A" w:rsidRPr="00625A1F" w:rsidRDefault="00B4296A" w:rsidP="00B4296A">
      <w:pPr>
        <w:spacing w:line="360" w:lineRule="auto"/>
        <w:jc w:val="both"/>
        <w:rPr>
          <w:sz w:val="24"/>
          <w:szCs w:val="24"/>
        </w:rPr>
      </w:pPr>
      <w:r w:rsidRPr="00625A1F">
        <w:rPr>
          <w:sz w:val="24"/>
          <w:szCs w:val="24"/>
        </w:rPr>
        <w:t>The aim of this research was to address the issue of police retention, through the lens of organisational commitment, as improved organisational commitment has been shown to reduce employee turnover (Johnson, 2015). Specifically, academics had noted that the large-scale recruitment that the Police Uplift Programme facilitated could more than double the number of officers under the age of 26 within policing (Williams and Sondhi, 2022), indicating a generational change. There remained a question as to what impact this would have on policing. This research sought to investigate if such an impact was that younger officers were committed in different ways, comparative to older generations, due to their sociological and psychological differences.</w:t>
      </w:r>
    </w:p>
    <w:p w14:paraId="66CE6907" w14:textId="77777777" w:rsidR="00B4296A" w:rsidRPr="00625A1F" w:rsidRDefault="00B4296A" w:rsidP="00B4296A">
      <w:pPr>
        <w:spacing w:line="360" w:lineRule="auto"/>
        <w:jc w:val="both"/>
        <w:rPr>
          <w:sz w:val="24"/>
          <w:szCs w:val="24"/>
        </w:rPr>
      </w:pPr>
      <w:r w:rsidRPr="00625A1F">
        <w:rPr>
          <w:sz w:val="24"/>
          <w:szCs w:val="24"/>
        </w:rPr>
        <w:t xml:space="preserve">The project set objectives to identify factors that have been understood to raise organisational commitment, analyse the connection between organisational commitment and current police resignations, and evaluate if the generation an employee belongs to can account for any variance in importance of such factors identified to increase commitment. A review of the literature provided four key areas associated to raised commitment and highlighted that stress within officers was a commonality. The literature suggested that a cyclical relationship existed, with officers experiencing stress in the absence of factors known to improve organisational commitment. Surveys were utilised to gather quantitative data from officers to measure the importance of these factors across the generations, with the results indicating that there was no significant difference. </w:t>
      </w:r>
    </w:p>
    <w:p w14:paraId="070C0716" w14:textId="2DDD3683" w:rsidR="00650A7D" w:rsidRDefault="00B4296A" w:rsidP="00B4296A">
      <w:pPr>
        <w:spacing w:line="360" w:lineRule="auto"/>
        <w:jc w:val="both"/>
        <w:rPr>
          <w:sz w:val="24"/>
          <w:szCs w:val="24"/>
        </w:rPr>
      </w:pPr>
      <w:r w:rsidRPr="00625A1F">
        <w:rPr>
          <w:sz w:val="24"/>
          <w:szCs w:val="24"/>
        </w:rPr>
        <w:t>Raised organisational commitment has been shown to have a positive impact on retention, however police resignations have continued to rise throughout the Police Uplift Programme, and afterwards. The findings of this research have been that the means to improve commitment have not significantly changed despite the introduction of mass recruitment. Therefore, it can be concluded that rising police resignations cannot be attributed to this new workforce requiring different treatment, and so is more likely due to the absence of such factors at an institutional level.</w:t>
      </w:r>
      <w:bookmarkEnd w:id="25"/>
    </w:p>
    <w:p w14:paraId="62AB85CF" w14:textId="693937FA" w:rsidR="00B4296A" w:rsidRDefault="00B4296A">
      <w:pPr>
        <w:rPr>
          <w:sz w:val="24"/>
          <w:szCs w:val="24"/>
        </w:rPr>
      </w:pPr>
      <w:r>
        <w:rPr>
          <w:sz w:val="24"/>
          <w:szCs w:val="24"/>
        </w:rPr>
        <w:br w:type="page"/>
      </w:r>
    </w:p>
    <w:p w14:paraId="53257398" w14:textId="5640EED0" w:rsidR="00B4296A" w:rsidRDefault="00C73521" w:rsidP="00C73521">
      <w:pPr>
        <w:pStyle w:val="Heading1"/>
      </w:pPr>
      <w:bookmarkStart w:id="32" w:name="_Toc186834375"/>
      <w:r>
        <w:lastRenderedPageBreak/>
        <w:t>Bibliography</w:t>
      </w:r>
      <w:bookmarkEnd w:id="32"/>
    </w:p>
    <w:p w14:paraId="5CF8A368" w14:textId="77777777" w:rsidR="000B0B1E" w:rsidRPr="00E20CEE" w:rsidRDefault="000B0B1E" w:rsidP="000B0B1E">
      <w:pPr>
        <w:pStyle w:val="NoSpacing"/>
        <w:spacing w:line="360" w:lineRule="auto"/>
        <w:rPr>
          <w:sz w:val="24"/>
          <w:szCs w:val="24"/>
        </w:rPr>
      </w:pPr>
      <w:r w:rsidRPr="00E20CEE">
        <w:rPr>
          <w:sz w:val="24"/>
          <w:szCs w:val="24"/>
        </w:rPr>
        <w:t xml:space="preserve">Agrawal, S, (2017) ‘Personality traits and organisational commitment of Gen X and Gen Y employees’, </w:t>
      </w:r>
      <w:r w:rsidRPr="00E20CEE">
        <w:rPr>
          <w:i/>
          <w:iCs/>
          <w:sz w:val="24"/>
          <w:szCs w:val="24"/>
        </w:rPr>
        <w:t>Journal of organisation &amp; Human behaviour</w:t>
      </w:r>
      <w:r w:rsidRPr="00E20CEE">
        <w:rPr>
          <w:sz w:val="24"/>
          <w:szCs w:val="24"/>
        </w:rPr>
        <w:t>, 6(1), pp.10-17.</w:t>
      </w:r>
    </w:p>
    <w:p w14:paraId="49A1C258"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9" w:history="1">
        <w:r w:rsidRPr="00E20CEE">
          <w:rPr>
            <w:rStyle w:val="Hyperlink"/>
            <w:sz w:val="24"/>
            <w:szCs w:val="24"/>
          </w:rPr>
          <w:t>https://www.proquest.com/openview/499ce3457c29e180c0124c594e05e72d/1?pq-origsite=gscholar&amp;cbl=2030932</w:t>
        </w:r>
      </w:hyperlink>
      <w:r w:rsidRPr="00E20CEE">
        <w:rPr>
          <w:sz w:val="24"/>
          <w:szCs w:val="24"/>
        </w:rPr>
        <w:t xml:space="preserve"> (Accessed: 5/11/24)</w:t>
      </w:r>
    </w:p>
    <w:p w14:paraId="5DA98395" w14:textId="77777777" w:rsidR="000B0B1E" w:rsidRPr="00E20CEE" w:rsidRDefault="000B0B1E" w:rsidP="000B0B1E">
      <w:pPr>
        <w:pStyle w:val="NoSpacing"/>
        <w:spacing w:line="360" w:lineRule="auto"/>
        <w:rPr>
          <w:sz w:val="24"/>
          <w:szCs w:val="24"/>
        </w:rPr>
      </w:pPr>
    </w:p>
    <w:p w14:paraId="4B29CE42" w14:textId="77777777" w:rsidR="000B0B1E" w:rsidRPr="00E20CEE" w:rsidRDefault="000B0B1E" w:rsidP="000B0B1E">
      <w:pPr>
        <w:pStyle w:val="NoSpacing"/>
        <w:spacing w:line="360" w:lineRule="auto"/>
        <w:rPr>
          <w:sz w:val="24"/>
          <w:szCs w:val="24"/>
        </w:rPr>
      </w:pPr>
      <w:r w:rsidRPr="00E20CEE">
        <w:rPr>
          <w:sz w:val="24"/>
          <w:szCs w:val="24"/>
        </w:rPr>
        <w:t xml:space="preserve">Balon, R. (2024) ‘An Explanation of Generations and Generational Changes’. Review of </w:t>
      </w:r>
      <w:r w:rsidRPr="00E20CEE">
        <w:rPr>
          <w:i/>
          <w:iCs/>
          <w:sz w:val="24"/>
          <w:szCs w:val="24"/>
        </w:rPr>
        <w:t>Generations. The Real Differences Between Gen Z, Millennials, Gen X, Boomers, and Silents—and What They Mean for America’s Future</w:t>
      </w:r>
      <w:r w:rsidRPr="00E20CEE">
        <w:rPr>
          <w:sz w:val="24"/>
          <w:szCs w:val="24"/>
        </w:rPr>
        <w:t xml:space="preserve"> by Jean M. Twenge. </w:t>
      </w:r>
      <w:r w:rsidRPr="00E20CEE">
        <w:rPr>
          <w:i/>
          <w:iCs/>
          <w:sz w:val="24"/>
          <w:szCs w:val="24"/>
        </w:rPr>
        <w:t>Academic Psychiatry</w:t>
      </w:r>
      <w:r w:rsidRPr="00E20CEE">
        <w:rPr>
          <w:sz w:val="24"/>
          <w:szCs w:val="24"/>
        </w:rPr>
        <w:t>, 48(3), pp.280-282.</w:t>
      </w:r>
    </w:p>
    <w:p w14:paraId="1DDA9FBB"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10" w:history="1">
        <w:r w:rsidRPr="00E20CEE">
          <w:rPr>
            <w:rStyle w:val="Hyperlink"/>
            <w:sz w:val="24"/>
            <w:szCs w:val="24"/>
          </w:rPr>
          <w:t>https://doi.org/10.1007/s40596-023-01921-3</w:t>
        </w:r>
      </w:hyperlink>
    </w:p>
    <w:p w14:paraId="672E9608" w14:textId="77777777" w:rsidR="000B0B1E" w:rsidRPr="00E20CEE" w:rsidRDefault="000B0B1E" w:rsidP="000B0B1E">
      <w:pPr>
        <w:pStyle w:val="NoSpacing"/>
        <w:spacing w:line="360" w:lineRule="auto"/>
        <w:rPr>
          <w:sz w:val="24"/>
          <w:szCs w:val="24"/>
        </w:rPr>
      </w:pPr>
    </w:p>
    <w:p w14:paraId="013EAD97" w14:textId="77777777" w:rsidR="000B0B1E" w:rsidRPr="00E20CEE" w:rsidRDefault="000B0B1E" w:rsidP="000B0B1E">
      <w:pPr>
        <w:pStyle w:val="NoSpacing"/>
        <w:spacing w:line="360" w:lineRule="auto"/>
        <w:rPr>
          <w:sz w:val="24"/>
          <w:szCs w:val="24"/>
        </w:rPr>
      </w:pPr>
      <w:r w:rsidRPr="00E20CEE">
        <w:rPr>
          <w:sz w:val="24"/>
          <w:szCs w:val="24"/>
        </w:rPr>
        <w:t xml:space="preserve">Beck, K. and Wilson, C. (1997) ‘Police officers’ views on cultivating organizational commitment: Implications for managers’, </w:t>
      </w:r>
      <w:r w:rsidRPr="00E20CEE">
        <w:rPr>
          <w:i/>
          <w:iCs/>
          <w:sz w:val="24"/>
          <w:szCs w:val="24"/>
        </w:rPr>
        <w:t xml:space="preserve">Policing, </w:t>
      </w:r>
      <w:r w:rsidRPr="00E20CEE">
        <w:rPr>
          <w:sz w:val="24"/>
          <w:szCs w:val="24"/>
        </w:rPr>
        <w:t>20(1), pp. 175</w:t>
      </w:r>
    </w:p>
    <w:p w14:paraId="5C9636EC"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DOI: </w:t>
      </w:r>
      <w:hyperlink r:id="rId11" w:history="1">
        <w:r w:rsidRPr="00E20CEE">
          <w:rPr>
            <w:rStyle w:val="Hyperlink"/>
            <w:sz w:val="24"/>
            <w:szCs w:val="24"/>
          </w:rPr>
          <w:t>https://doi.org/10.1108/13639519710162088</w:t>
        </w:r>
      </w:hyperlink>
    </w:p>
    <w:p w14:paraId="09C5D700" w14:textId="77777777" w:rsidR="000B0B1E" w:rsidRPr="00E20CEE" w:rsidRDefault="000B0B1E" w:rsidP="000B0B1E">
      <w:pPr>
        <w:pStyle w:val="NoSpacing"/>
        <w:spacing w:line="360" w:lineRule="auto"/>
        <w:rPr>
          <w:rStyle w:val="Hyperlink"/>
          <w:sz w:val="24"/>
          <w:szCs w:val="24"/>
        </w:rPr>
      </w:pPr>
    </w:p>
    <w:p w14:paraId="05D5E316" w14:textId="77777777" w:rsidR="000B0B1E" w:rsidRPr="00E20CEE" w:rsidRDefault="000B0B1E" w:rsidP="000B0B1E">
      <w:pPr>
        <w:pStyle w:val="NoSpacing"/>
        <w:spacing w:line="360" w:lineRule="auto"/>
        <w:rPr>
          <w:sz w:val="24"/>
          <w:szCs w:val="24"/>
        </w:rPr>
      </w:pPr>
      <w:r w:rsidRPr="00E20CEE">
        <w:rPr>
          <w:sz w:val="24"/>
          <w:szCs w:val="24"/>
        </w:rPr>
        <w:t xml:space="preserve">Bielińska-Dusza, E. (2022) ‘The Motivation of Generations–What Drives Generation X, Y, Z’, </w:t>
      </w:r>
      <w:r w:rsidRPr="00E20CEE">
        <w:rPr>
          <w:i/>
          <w:iCs/>
          <w:sz w:val="24"/>
          <w:szCs w:val="24"/>
        </w:rPr>
        <w:t>Journal of Human Resources Management Research</w:t>
      </w:r>
      <w:r w:rsidRPr="00E20CEE">
        <w:rPr>
          <w:sz w:val="24"/>
          <w:szCs w:val="24"/>
        </w:rPr>
        <w:t>, 2022, pp.1-14.</w:t>
      </w:r>
    </w:p>
    <w:p w14:paraId="79756C6D" w14:textId="77777777" w:rsidR="000B0B1E" w:rsidRPr="00E20CEE" w:rsidRDefault="000B0B1E" w:rsidP="000B0B1E">
      <w:pPr>
        <w:pStyle w:val="NoSpacing"/>
        <w:spacing w:line="360" w:lineRule="auto"/>
        <w:rPr>
          <w:rStyle w:val="Hyperlink"/>
          <w:sz w:val="24"/>
          <w:szCs w:val="24"/>
        </w:rPr>
      </w:pPr>
      <w:r w:rsidRPr="00E20CEE">
        <w:rPr>
          <w:sz w:val="24"/>
          <w:szCs w:val="24"/>
        </w:rPr>
        <w:t>DOI: 10.5171/2022.637177</w:t>
      </w:r>
    </w:p>
    <w:p w14:paraId="28CD7C99" w14:textId="77777777" w:rsidR="000B0B1E" w:rsidRPr="00E20CEE" w:rsidRDefault="000B0B1E" w:rsidP="000B0B1E">
      <w:pPr>
        <w:pStyle w:val="NoSpacing"/>
        <w:spacing w:line="360" w:lineRule="auto"/>
        <w:rPr>
          <w:sz w:val="24"/>
          <w:szCs w:val="24"/>
        </w:rPr>
      </w:pPr>
    </w:p>
    <w:p w14:paraId="6E31BBBE" w14:textId="77777777" w:rsidR="000B0B1E" w:rsidRPr="00E20CEE" w:rsidRDefault="000B0B1E" w:rsidP="000B0B1E">
      <w:pPr>
        <w:pStyle w:val="NoSpacing"/>
        <w:spacing w:line="360" w:lineRule="auto"/>
        <w:rPr>
          <w:sz w:val="24"/>
          <w:szCs w:val="24"/>
        </w:rPr>
      </w:pPr>
      <w:r w:rsidRPr="00E20CEE">
        <w:rPr>
          <w:sz w:val="24"/>
          <w:szCs w:val="24"/>
        </w:rPr>
        <w:t xml:space="preserve">Burnett, M. E., Sheard, I., and St Clair-Thompson, H. (2019) ‘The prevalence of compassion fatigue, compassion satisfaction and perceived stress, and their relationships with mental toughness, individual differences and number of self-care actions in a UK police force’, </w:t>
      </w:r>
      <w:r w:rsidRPr="00E20CEE">
        <w:rPr>
          <w:i/>
          <w:iCs/>
          <w:sz w:val="24"/>
          <w:szCs w:val="24"/>
        </w:rPr>
        <w:t xml:space="preserve">Police Practice and Research, </w:t>
      </w:r>
      <w:r w:rsidRPr="00E20CEE">
        <w:rPr>
          <w:sz w:val="24"/>
          <w:szCs w:val="24"/>
        </w:rPr>
        <w:t>21(3), pp. 1-18.</w:t>
      </w:r>
    </w:p>
    <w:p w14:paraId="04FC50C7"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12" w:history="1">
        <w:r w:rsidRPr="00E20CEE">
          <w:rPr>
            <w:rStyle w:val="Hyperlink"/>
            <w:sz w:val="24"/>
            <w:szCs w:val="24"/>
          </w:rPr>
          <w:t>http://dx.doi.org/10.1080/15614263.2019.1617144</w:t>
        </w:r>
      </w:hyperlink>
    </w:p>
    <w:p w14:paraId="5EB3935F" w14:textId="77777777" w:rsidR="000B0B1E" w:rsidRPr="00E20CEE" w:rsidRDefault="000B0B1E" w:rsidP="000B0B1E">
      <w:pPr>
        <w:pStyle w:val="NoSpacing"/>
        <w:spacing w:line="360" w:lineRule="auto"/>
        <w:rPr>
          <w:sz w:val="24"/>
          <w:szCs w:val="24"/>
        </w:rPr>
      </w:pPr>
    </w:p>
    <w:p w14:paraId="2A297C61" w14:textId="77777777" w:rsidR="000B0B1E" w:rsidRPr="00E20CEE" w:rsidRDefault="000B0B1E" w:rsidP="000B0B1E">
      <w:pPr>
        <w:pStyle w:val="NoSpacing"/>
        <w:spacing w:line="360" w:lineRule="auto"/>
        <w:rPr>
          <w:sz w:val="24"/>
          <w:szCs w:val="24"/>
        </w:rPr>
      </w:pPr>
      <w:r w:rsidRPr="00E20CEE">
        <w:rPr>
          <w:sz w:val="24"/>
          <w:szCs w:val="24"/>
        </w:rPr>
        <w:t xml:space="preserve">Charman, S. and Bennett, S. (2022) ‘Voluntary resignations from the police service: the impact of organisational and occupational stressors on organisational commitment’, </w:t>
      </w:r>
      <w:r w:rsidRPr="00E20CEE">
        <w:rPr>
          <w:i/>
          <w:iCs/>
          <w:sz w:val="24"/>
          <w:szCs w:val="24"/>
        </w:rPr>
        <w:t>Policing and Society</w:t>
      </w:r>
      <w:r w:rsidRPr="00E20CEE">
        <w:rPr>
          <w:sz w:val="24"/>
          <w:szCs w:val="24"/>
        </w:rPr>
        <w:t>, 32(2), pp. 159-178</w:t>
      </w:r>
    </w:p>
    <w:p w14:paraId="1495590D" w14:textId="77777777" w:rsidR="000B0B1E" w:rsidRPr="00E20CEE" w:rsidRDefault="000B0B1E" w:rsidP="000B0B1E">
      <w:pPr>
        <w:pStyle w:val="NoSpacing"/>
        <w:spacing w:line="360" w:lineRule="auto"/>
        <w:rPr>
          <w:rStyle w:val="Hyperlink"/>
          <w:sz w:val="24"/>
          <w:szCs w:val="24"/>
        </w:rPr>
      </w:pPr>
      <w:r w:rsidRPr="00E20CEE">
        <w:rPr>
          <w:sz w:val="24"/>
          <w:szCs w:val="24"/>
        </w:rPr>
        <w:lastRenderedPageBreak/>
        <w:t xml:space="preserve">DOI: </w:t>
      </w:r>
      <w:hyperlink r:id="rId13" w:history="1">
        <w:r w:rsidRPr="00E20CEE">
          <w:rPr>
            <w:rStyle w:val="Hyperlink"/>
            <w:sz w:val="24"/>
            <w:szCs w:val="24"/>
          </w:rPr>
          <w:t>https://doi.org/10.1080/10439463.2021.1891234</w:t>
        </w:r>
      </w:hyperlink>
    </w:p>
    <w:p w14:paraId="408609F6" w14:textId="77777777" w:rsidR="000B0B1E" w:rsidRPr="00E20CEE" w:rsidRDefault="000B0B1E" w:rsidP="000B0B1E">
      <w:pPr>
        <w:pStyle w:val="NoSpacing"/>
        <w:spacing w:line="360" w:lineRule="auto"/>
        <w:rPr>
          <w:sz w:val="24"/>
          <w:szCs w:val="24"/>
        </w:rPr>
      </w:pPr>
    </w:p>
    <w:p w14:paraId="7138EBB8" w14:textId="77777777" w:rsidR="000B0B1E" w:rsidRPr="00E20CEE" w:rsidRDefault="000B0B1E" w:rsidP="000B0B1E">
      <w:pPr>
        <w:pStyle w:val="NoSpacing"/>
        <w:spacing w:line="360" w:lineRule="auto"/>
        <w:rPr>
          <w:sz w:val="24"/>
          <w:szCs w:val="24"/>
        </w:rPr>
      </w:pPr>
      <w:r w:rsidRPr="00E20CEE">
        <w:rPr>
          <w:sz w:val="24"/>
          <w:szCs w:val="24"/>
        </w:rPr>
        <w:t xml:space="preserve">Choi, J., Kruis, N., and Yun, I. (2020) ‘When do police stressors particularly predict organizational commitment? The moderating role of social resources’, </w:t>
      </w:r>
      <w:r w:rsidRPr="00E20CEE">
        <w:rPr>
          <w:i/>
          <w:iCs/>
          <w:sz w:val="24"/>
          <w:szCs w:val="24"/>
        </w:rPr>
        <w:t xml:space="preserve">Police Quarterly, </w:t>
      </w:r>
      <w:r w:rsidRPr="00E20CEE">
        <w:rPr>
          <w:sz w:val="24"/>
          <w:szCs w:val="24"/>
        </w:rPr>
        <w:t>23(4), pp. 527-546</w:t>
      </w:r>
    </w:p>
    <w:p w14:paraId="2FB7EB61"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14" w:history="1">
        <w:r w:rsidRPr="00E20CEE">
          <w:rPr>
            <w:rStyle w:val="Hyperlink"/>
            <w:sz w:val="24"/>
            <w:szCs w:val="24"/>
          </w:rPr>
          <w:t>https://doi.org/10.1177/1098611120923153</w:t>
        </w:r>
      </w:hyperlink>
      <w:r w:rsidRPr="00E20CEE">
        <w:rPr>
          <w:sz w:val="24"/>
          <w:szCs w:val="24"/>
        </w:rPr>
        <w:t xml:space="preserve"> </w:t>
      </w:r>
    </w:p>
    <w:p w14:paraId="3DCDB3B1" w14:textId="77777777" w:rsidR="000B0B1E" w:rsidRPr="00E20CEE" w:rsidRDefault="000B0B1E" w:rsidP="000B0B1E">
      <w:pPr>
        <w:pStyle w:val="NoSpacing"/>
        <w:spacing w:line="360" w:lineRule="auto"/>
        <w:rPr>
          <w:sz w:val="24"/>
          <w:szCs w:val="24"/>
        </w:rPr>
      </w:pPr>
    </w:p>
    <w:p w14:paraId="177363C5" w14:textId="77777777" w:rsidR="000B0B1E" w:rsidRPr="00E20CEE" w:rsidRDefault="000B0B1E" w:rsidP="000B0B1E">
      <w:pPr>
        <w:pStyle w:val="NoSpacing"/>
        <w:spacing w:line="360" w:lineRule="auto"/>
        <w:rPr>
          <w:i/>
          <w:iCs/>
          <w:sz w:val="24"/>
          <w:szCs w:val="24"/>
        </w:rPr>
      </w:pPr>
      <w:r w:rsidRPr="00E20CEE">
        <w:rPr>
          <w:sz w:val="24"/>
          <w:szCs w:val="24"/>
        </w:rPr>
        <w:t xml:space="preserve">Elliott-Davies, M (2018) </w:t>
      </w:r>
      <w:r w:rsidRPr="00E20CEE">
        <w:rPr>
          <w:i/>
          <w:iCs/>
          <w:sz w:val="24"/>
          <w:szCs w:val="24"/>
        </w:rPr>
        <w:t>PFEW Demand, Capacity and Welfare Survey 2018</w:t>
      </w:r>
    </w:p>
    <w:p w14:paraId="40C74792"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Available at: </w:t>
      </w:r>
      <w:hyperlink r:id="rId15" w:history="1">
        <w:r w:rsidRPr="00E20CEE">
          <w:rPr>
            <w:rStyle w:val="Hyperlink"/>
            <w:sz w:val="24"/>
            <w:szCs w:val="24"/>
          </w:rPr>
          <w:t>https://www.polfed.org/media/15355/demandcapacityandwelfaresurveyheadlinestatistics2018-06-02-19-v1.pdf</w:t>
        </w:r>
      </w:hyperlink>
      <w:r w:rsidRPr="00E20CEE">
        <w:rPr>
          <w:sz w:val="24"/>
          <w:szCs w:val="24"/>
        </w:rPr>
        <w:t xml:space="preserve"> (Accessed: 12</w:t>
      </w:r>
      <w:r w:rsidRPr="00E20CEE">
        <w:rPr>
          <w:sz w:val="24"/>
          <w:szCs w:val="24"/>
          <w:vertAlign w:val="superscript"/>
        </w:rPr>
        <w:t>th</w:t>
      </w:r>
      <w:r w:rsidRPr="00E20CEE">
        <w:rPr>
          <w:sz w:val="24"/>
          <w:szCs w:val="24"/>
        </w:rPr>
        <w:t xml:space="preserve"> May 2024)</w:t>
      </w:r>
    </w:p>
    <w:p w14:paraId="38117F0F" w14:textId="77777777" w:rsidR="000B0B1E" w:rsidRPr="00E20CEE" w:rsidRDefault="000B0B1E" w:rsidP="000B0B1E">
      <w:pPr>
        <w:pStyle w:val="NoSpacing"/>
        <w:spacing w:line="360" w:lineRule="auto"/>
        <w:rPr>
          <w:sz w:val="24"/>
          <w:szCs w:val="24"/>
        </w:rPr>
      </w:pPr>
    </w:p>
    <w:p w14:paraId="1244462F" w14:textId="77777777" w:rsidR="000B0B1E" w:rsidRPr="00E20CEE" w:rsidRDefault="000B0B1E" w:rsidP="000B0B1E">
      <w:pPr>
        <w:pStyle w:val="NoSpacing"/>
        <w:spacing w:line="360" w:lineRule="auto"/>
        <w:rPr>
          <w:sz w:val="24"/>
          <w:szCs w:val="24"/>
        </w:rPr>
      </w:pPr>
      <w:r w:rsidRPr="00E20CEE">
        <w:rPr>
          <w:sz w:val="24"/>
          <w:szCs w:val="24"/>
        </w:rPr>
        <w:t xml:space="preserve">Garbarino </w:t>
      </w:r>
      <w:r w:rsidRPr="00E20CEE">
        <w:rPr>
          <w:i/>
          <w:iCs/>
          <w:sz w:val="24"/>
          <w:szCs w:val="24"/>
        </w:rPr>
        <w:t xml:space="preserve">et al. </w:t>
      </w:r>
      <w:r w:rsidRPr="00E20CEE">
        <w:rPr>
          <w:sz w:val="24"/>
          <w:szCs w:val="24"/>
        </w:rPr>
        <w:t xml:space="preserve">(2013) ‘Association of work-related stress within mental health problems in a special police force unit’, </w:t>
      </w:r>
      <w:r w:rsidRPr="00E20CEE">
        <w:rPr>
          <w:i/>
          <w:iCs/>
          <w:sz w:val="24"/>
          <w:szCs w:val="24"/>
        </w:rPr>
        <w:t xml:space="preserve">BMJ Open, </w:t>
      </w:r>
      <w:r w:rsidRPr="00E20CEE">
        <w:rPr>
          <w:sz w:val="24"/>
          <w:szCs w:val="24"/>
        </w:rPr>
        <w:t>3(7)</w:t>
      </w:r>
    </w:p>
    <w:p w14:paraId="6045237B"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16" w:history="1">
        <w:r w:rsidRPr="00E20CEE">
          <w:rPr>
            <w:rStyle w:val="Hyperlink"/>
            <w:sz w:val="24"/>
            <w:szCs w:val="24"/>
          </w:rPr>
          <w:t>https://bmjopen.bmj.com/content/3/7/e002791</w:t>
        </w:r>
      </w:hyperlink>
      <w:r w:rsidRPr="00E20CEE">
        <w:rPr>
          <w:sz w:val="24"/>
          <w:szCs w:val="24"/>
        </w:rPr>
        <w:t xml:space="preserve"> (Accessed: 16</w:t>
      </w:r>
      <w:r w:rsidRPr="00E20CEE">
        <w:rPr>
          <w:sz w:val="24"/>
          <w:szCs w:val="24"/>
          <w:vertAlign w:val="superscript"/>
        </w:rPr>
        <w:t>th</w:t>
      </w:r>
      <w:r w:rsidRPr="00E20CEE">
        <w:rPr>
          <w:sz w:val="24"/>
          <w:szCs w:val="24"/>
        </w:rPr>
        <w:t xml:space="preserve"> May 2024)</w:t>
      </w:r>
    </w:p>
    <w:p w14:paraId="576F1E8B" w14:textId="77777777" w:rsidR="000B0B1E" w:rsidRPr="00E20CEE" w:rsidRDefault="000B0B1E" w:rsidP="000B0B1E">
      <w:pPr>
        <w:pStyle w:val="NoSpacing"/>
        <w:spacing w:line="360" w:lineRule="auto"/>
        <w:rPr>
          <w:sz w:val="24"/>
          <w:szCs w:val="24"/>
        </w:rPr>
      </w:pPr>
    </w:p>
    <w:p w14:paraId="5CF393CF" w14:textId="77777777" w:rsidR="000B0B1E" w:rsidRPr="00E20CEE" w:rsidRDefault="000B0B1E" w:rsidP="000B0B1E">
      <w:pPr>
        <w:pStyle w:val="NoSpacing"/>
        <w:spacing w:line="360" w:lineRule="auto"/>
        <w:rPr>
          <w:sz w:val="24"/>
          <w:szCs w:val="24"/>
        </w:rPr>
      </w:pPr>
      <w:r w:rsidRPr="00E20CEE">
        <w:rPr>
          <w:sz w:val="24"/>
          <w:szCs w:val="24"/>
        </w:rPr>
        <w:t>Gabrielova, K. and Buchko, A.A. (2021) ‘Here comes Generation Z: Millennials as managers’, </w:t>
      </w:r>
      <w:r w:rsidRPr="00E20CEE">
        <w:rPr>
          <w:i/>
          <w:iCs/>
          <w:sz w:val="24"/>
          <w:szCs w:val="24"/>
        </w:rPr>
        <w:t>Business horizons</w:t>
      </w:r>
      <w:r w:rsidRPr="00E20CEE">
        <w:rPr>
          <w:sz w:val="24"/>
          <w:szCs w:val="24"/>
        </w:rPr>
        <w:t>, 64(4), pp.489-499.</w:t>
      </w:r>
    </w:p>
    <w:p w14:paraId="077A59D3"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DOI: </w:t>
      </w:r>
      <w:hyperlink r:id="rId17" w:history="1">
        <w:r w:rsidRPr="00E20CEE">
          <w:rPr>
            <w:rStyle w:val="Hyperlink"/>
            <w:sz w:val="24"/>
            <w:szCs w:val="24"/>
          </w:rPr>
          <w:t>https://doi.org/10.1016/j.bushor.2021.02.013</w:t>
        </w:r>
      </w:hyperlink>
    </w:p>
    <w:p w14:paraId="7BD49D29" w14:textId="77777777" w:rsidR="000B0B1E" w:rsidRPr="00E20CEE" w:rsidRDefault="000B0B1E" w:rsidP="000B0B1E">
      <w:pPr>
        <w:pStyle w:val="NoSpacing"/>
        <w:spacing w:line="360" w:lineRule="auto"/>
        <w:rPr>
          <w:sz w:val="24"/>
          <w:szCs w:val="24"/>
        </w:rPr>
      </w:pPr>
    </w:p>
    <w:p w14:paraId="269E1FDD" w14:textId="77777777" w:rsidR="000B0B1E" w:rsidRPr="00E20CEE" w:rsidRDefault="000B0B1E" w:rsidP="000B0B1E">
      <w:pPr>
        <w:pStyle w:val="NoSpacing"/>
        <w:spacing w:line="360" w:lineRule="auto"/>
        <w:rPr>
          <w:sz w:val="24"/>
          <w:szCs w:val="24"/>
        </w:rPr>
      </w:pPr>
      <w:r w:rsidRPr="00E20CEE">
        <w:rPr>
          <w:sz w:val="24"/>
          <w:szCs w:val="24"/>
        </w:rPr>
        <w:t xml:space="preserve">Gullon-Scott, P., and Longstaff, L. (2024) ‘The prevalence of depression, anxiety, stress and their relationship to length of service in the UK police force’, </w:t>
      </w:r>
      <w:r w:rsidRPr="00E20CEE">
        <w:rPr>
          <w:i/>
          <w:iCs/>
          <w:sz w:val="24"/>
          <w:szCs w:val="24"/>
        </w:rPr>
        <w:t>The Police Journal</w:t>
      </w:r>
      <w:r w:rsidRPr="00E20CEE">
        <w:rPr>
          <w:sz w:val="24"/>
          <w:szCs w:val="24"/>
        </w:rPr>
        <w:t xml:space="preserve">, 97(1), pp. 131-149. </w:t>
      </w:r>
    </w:p>
    <w:p w14:paraId="1B391F67"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DOI: </w:t>
      </w:r>
      <w:hyperlink r:id="rId18" w:history="1">
        <w:r w:rsidRPr="00E20CEE">
          <w:rPr>
            <w:rStyle w:val="Hyperlink"/>
            <w:sz w:val="24"/>
            <w:szCs w:val="24"/>
          </w:rPr>
          <w:t>https://doi.org/10.1177/0032258X221140813</w:t>
        </w:r>
      </w:hyperlink>
    </w:p>
    <w:p w14:paraId="79767C25" w14:textId="77777777" w:rsidR="000B0B1E" w:rsidRPr="00E20CEE" w:rsidRDefault="000B0B1E" w:rsidP="000B0B1E">
      <w:pPr>
        <w:pStyle w:val="NoSpacing"/>
        <w:spacing w:line="360" w:lineRule="auto"/>
        <w:rPr>
          <w:sz w:val="24"/>
          <w:szCs w:val="24"/>
        </w:rPr>
      </w:pPr>
    </w:p>
    <w:p w14:paraId="51858D74" w14:textId="77777777" w:rsidR="000B0B1E" w:rsidRPr="00E20CEE" w:rsidRDefault="000B0B1E" w:rsidP="000B0B1E">
      <w:pPr>
        <w:pStyle w:val="NoSpacing"/>
        <w:spacing w:line="360" w:lineRule="auto"/>
        <w:rPr>
          <w:sz w:val="24"/>
          <w:szCs w:val="24"/>
        </w:rPr>
      </w:pPr>
      <w:r w:rsidRPr="00E20CEE">
        <w:rPr>
          <w:sz w:val="24"/>
          <w:szCs w:val="24"/>
        </w:rPr>
        <w:t>Hadi, N. and Tentama, F. (2020) ‘Affective commitment, continuance commitment and normative commitment in reflecting organizational commitment’, </w:t>
      </w:r>
      <w:r w:rsidRPr="00E20CEE">
        <w:rPr>
          <w:i/>
          <w:iCs/>
          <w:sz w:val="24"/>
          <w:szCs w:val="24"/>
        </w:rPr>
        <w:t>American International Journal of Business Management</w:t>
      </w:r>
      <w:r w:rsidRPr="00E20CEE">
        <w:rPr>
          <w:sz w:val="24"/>
          <w:szCs w:val="24"/>
        </w:rPr>
        <w:t>, 3(8), pp.148-156.</w:t>
      </w:r>
    </w:p>
    <w:p w14:paraId="0B907848"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19" w:history="1">
        <w:r w:rsidRPr="00E20CEE">
          <w:rPr>
            <w:rStyle w:val="Hyperlink"/>
            <w:sz w:val="24"/>
            <w:szCs w:val="24"/>
          </w:rPr>
          <w:t>https://core.ac.uk/download/pdf/333872294.pdf</w:t>
        </w:r>
      </w:hyperlink>
      <w:r w:rsidRPr="00E20CEE">
        <w:rPr>
          <w:sz w:val="24"/>
          <w:szCs w:val="24"/>
        </w:rPr>
        <w:t xml:space="preserve"> (Accessed: 26</w:t>
      </w:r>
      <w:r w:rsidRPr="00E20CEE">
        <w:rPr>
          <w:sz w:val="24"/>
          <w:szCs w:val="24"/>
          <w:vertAlign w:val="superscript"/>
        </w:rPr>
        <w:t>th</w:t>
      </w:r>
      <w:r w:rsidRPr="00E20CEE">
        <w:rPr>
          <w:sz w:val="24"/>
          <w:szCs w:val="24"/>
        </w:rPr>
        <w:t xml:space="preserve"> September 2024)</w:t>
      </w:r>
    </w:p>
    <w:p w14:paraId="40630D2A" w14:textId="77777777" w:rsidR="000B0B1E" w:rsidRPr="00E20CEE" w:rsidRDefault="000B0B1E" w:rsidP="000B0B1E">
      <w:pPr>
        <w:pStyle w:val="NoSpacing"/>
        <w:spacing w:line="360" w:lineRule="auto"/>
        <w:rPr>
          <w:sz w:val="24"/>
          <w:szCs w:val="24"/>
        </w:rPr>
      </w:pPr>
    </w:p>
    <w:p w14:paraId="32FCE823" w14:textId="77777777" w:rsidR="000B0B1E" w:rsidRPr="00E20CEE" w:rsidRDefault="000B0B1E" w:rsidP="000B0B1E">
      <w:pPr>
        <w:pStyle w:val="NoSpacing"/>
        <w:spacing w:line="360" w:lineRule="auto"/>
        <w:rPr>
          <w:sz w:val="24"/>
          <w:szCs w:val="24"/>
        </w:rPr>
      </w:pPr>
      <w:r w:rsidRPr="00E20CEE">
        <w:rPr>
          <w:sz w:val="24"/>
          <w:szCs w:val="24"/>
        </w:rPr>
        <w:lastRenderedPageBreak/>
        <w:t>Harpe, S.E. (2015) ‘How to analyze Likert and other rating scale data’, </w:t>
      </w:r>
      <w:r w:rsidRPr="00E20CEE">
        <w:rPr>
          <w:i/>
          <w:iCs/>
          <w:sz w:val="24"/>
          <w:szCs w:val="24"/>
        </w:rPr>
        <w:t>Currents in pharmacy teaching and learning</w:t>
      </w:r>
      <w:r w:rsidRPr="00E20CEE">
        <w:rPr>
          <w:sz w:val="24"/>
          <w:szCs w:val="24"/>
        </w:rPr>
        <w:t>, </w:t>
      </w:r>
      <w:r w:rsidRPr="00E20CEE">
        <w:rPr>
          <w:i/>
          <w:iCs/>
          <w:sz w:val="24"/>
          <w:szCs w:val="24"/>
        </w:rPr>
        <w:t>7</w:t>
      </w:r>
      <w:r w:rsidRPr="00E20CEE">
        <w:rPr>
          <w:sz w:val="24"/>
          <w:szCs w:val="24"/>
        </w:rPr>
        <w:t>(6), pp.836-850.</w:t>
      </w:r>
    </w:p>
    <w:p w14:paraId="2B62656D"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20" w:history="1">
        <w:r w:rsidRPr="00E20CEE">
          <w:rPr>
            <w:rStyle w:val="Hyperlink"/>
            <w:sz w:val="24"/>
            <w:szCs w:val="24"/>
          </w:rPr>
          <w:t>https://doi.org/10.1016/j.cptl.2015.08.001</w:t>
        </w:r>
      </w:hyperlink>
      <w:r w:rsidRPr="00E20CEE">
        <w:rPr>
          <w:sz w:val="24"/>
          <w:szCs w:val="24"/>
        </w:rPr>
        <w:t xml:space="preserve"> </w:t>
      </w:r>
    </w:p>
    <w:p w14:paraId="78D9D0D9" w14:textId="77777777" w:rsidR="000B0B1E" w:rsidRPr="00E20CEE" w:rsidRDefault="000B0B1E" w:rsidP="000B0B1E">
      <w:pPr>
        <w:pStyle w:val="NoSpacing"/>
        <w:spacing w:line="360" w:lineRule="auto"/>
        <w:rPr>
          <w:sz w:val="24"/>
          <w:szCs w:val="24"/>
          <w:highlight w:val="red"/>
        </w:rPr>
      </w:pPr>
    </w:p>
    <w:p w14:paraId="572E1542" w14:textId="77777777" w:rsidR="000B0B1E" w:rsidRPr="00E20CEE" w:rsidRDefault="000B0B1E" w:rsidP="000B0B1E">
      <w:pPr>
        <w:pStyle w:val="NoSpacing"/>
        <w:spacing w:line="360" w:lineRule="auto"/>
        <w:rPr>
          <w:i/>
          <w:iCs/>
          <w:sz w:val="24"/>
          <w:szCs w:val="24"/>
        </w:rPr>
      </w:pPr>
      <w:r w:rsidRPr="00E20CEE">
        <w:rPr>
          <w:sz w:val="24"/>
          <w:szCs w:val="24"/>
        </w:rPr>
        <w:t xml:space="preserve">Home Office (2023) </w:t>
      </w:r>
      <w:r w:rsidRPr="00E20CEE">
        <w:rPr>
          <w:i/>
          <w:iCs/>
          <w:sz w:val="24"/>
          <w:szCs w:val="24"/>
        </w:rPr>
        <w:t>Police workforce, England and Wales: 31 March 2023 (second edition)</w:t>
      </w:r>
    </w:p>
    <w:p w14:paraId="1DF26BB5"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21" w:anchor="promotions-joiners-and-leavers" w:history="1">
        <w:r w:rsidRPr="00E20CEE">
          <w:rPr>
            <w:rStyle w:val="Hyperlink"/>
            <w:sz w:val="24"/>
            <w:szCs w:val="24"/>
          </w:rPr>
          <w:t>https://www.gov.uk/government/statistics/police-workforce-england-and-wales-31-march-2023/police-workforce-england-and-wales-31-march-2023#promotions-joiners-and-leavers</w:t>
        </w:r>
      </w:hyperlink>
      <w:r w:rsidRPr="00E20CEE">
        <w:rPr>
          <w:sz w:val="24"/>
          <w:szCs w:val="24"/>
        </w:rPr>
        <w:t xml:space="preserve"> (Accessed: 16</w:t>
      </w:r>
      <w:r w:rsidRPr="00E20CEE">
        <w:rPr>
          <w:sz w:val="24"/>
          <w:szCs w:val="24"/>
          <w:vertAlign w:val="superscript"/>
        </w:rPr>
        <w:t>th</w:t>
      </w:r>
      <w:r w:rsidRPr="00E20CEE">
        <w:rPr>
          <w:sz w:val="24"/>
          <w:szCs w:val="24"/>
        </w:rPr>
        <w:t xml:space="preserve"> May 2024)</w:t>
      </w:r>
    </w:p>
    <w:p w14:paraId="781AB35A" w14:textId="77777777" w:rsidR="000B0B1E" w:rsidRPr="00E20CEE" w:rsidRDefault="000B0B1E" w:rsidP="000B0B1E">
      <w:pPr>
        <w:pStyle w:val="NoSpacing"/>
        <w:spacing w:line="360" w:lineRule="auto"/>
        <w:rPr>
          <w:sz w:val="24"/>
          <w:szCs w:val="24"/>
        </w:rPr>
      </w:pPr>
    </w:p>
    <w:p w14:paraId="335F712B" w14:textId="77777777" w:rsidR="000B0B1E" w:rsidRPr="00E20CEE" w:rsidRDefault="000B0B1E" w:rsidP="000B0B1E">
      <w:pPr>
        <w:pStyle w:val="NoSpacing"/>
        <w:spacing w:line="360" w:lineRule="auto"/>
        <w:rPr>
          <w:i/>
          <w:iCs/>
          <w:sz w:val="24"/>
          <w:szCs w:val="24"/>
        </w:rPr>
      </w:pPr>
      <w:r w:rsidRPr="00E20CEE">
        <w:rPr>
          <w:sz w:val="24"/>
          <w:szCs w:val="24"/>
        </w:rPr>
        <w:t xml:space="preserve">Home Office (2024) </w:t>
      </w:r>
      <w:r w:rsidRPr="00E20CEE">
        <w:rPr>
          <w:i/>
          <w:iCs/>
          <w:sz w:val="24"/>
          <w:szCs w:val="24"/>
        </w:rPr>
        <w:t>Police Uplift Programme: entry routes of officer recruits</w:t>
      </w:r>
    </w:p>
    <w:p w14:paraId="6F8540A1"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22" w:history="1">
        <w:r w:rsidRPr="00E20CEE">
          <w:rPr>
            <w:rStyle w:val="Hyperlink"/>
            <w:sz w:val="24"/>
            <w:szCs w:val="24"/>
          </w:rPr>
          <w:t>https://www.gov.uk/government/statistics/police-uplift-programme-entry-routes-of-officer-recruits/police-uplift-programme-entry-routes-of-officer-recruits</w:t>
        </w:r>
      </w:hyperlink>
      <w:r w:rsidRPr="00E20CEE">
        <w:rPr>
          <w:sz w:val="24"/>
          <w:szCs w:val="24"/>
        </w:rPr>
        <w:t xml:space="preserve"> (Accessed: 9</w:t>
      </w:r>
      <w:r w:rsidRPr="00E20CEE">
        <w:rPr>
          <w:sz w:val="24"/>
          <w:szCs w:val="24"/>
          <w:vertAlign w:val="superscript"/>
        </w:rPr>
        <w:t>th</w:t>
      </w:r>
      <w:r w:rsidRPr="00E20CEE">
        <w:rPr>
          <w:sz w:val="24"/>
          <w:szCs w:val="24"/>
        </w:rPr>
        <w:t xml:space="preserve"> September 2024)</w:t>
      </w:r>
    </w:p>
    <w:p w14:paraId="660D61AA" w14:textId="77777777" w:rsidR="000B0B1E" w:rsidRPr="00E20CEE" w:rsidRDefault="000B0B1E" w:rsidP="000B0B1E">
      <w:pPr>
        <w:pStyle w:val="NoSpacing"/>
        <w:spacing w:line="360" w:lineRule="auto"/>
        <w:rPr>
          <w:sz w:val="24"/>
          <w:szCs w:val="24"/>
        </w:rPr>
      </w:pPr>
    </w:p>
    <w:p w14:paraId="2A68964B" w14:textId="77777777" w:rsidR="000B0B1E" w:rsidRPr="00E20CEE" w:rsidRDefault="000B0B1E" w:rsidP="000B0B1E">
      <w:pPr>
        <w:pStyle w:val="NoSpacing"/>
        <w:spacing w:line="360" w:lineRule="auto"/>
        <w:rPr>
          <w:sz w:val="24"/>
          <w:szCs w:val="24"/>
        </w:rPr>
      </w:pPr>
      <w:r w:rsidRPr="00E20CEE">
        <w:rPr>
          <w:sz w:val="24"/>
          <w:szCs w:val="24"/>
        </w:rPr>
        <w:t xml:space="preserve">Jaramillo, F., Nixon, R. and Sams, D. (2005) ‘The effect of law enforcement stress on organizational commitment’, </w:t>
      </w:r>
      <w:r w:rsidRPr="00E20CEE">
        <w:rPr>
          <w:i/>
          <w:iCs/>
          <w:sz w:val="24"/>
          <w:szCs w:val="24"/>
        </w:rPr>
        <w:t xml:space="preserve">Policing: An International Journal of Police Strategies and Management, </w:t>
      </w:r>
      <w:r w:rsidRPr="00E20CEE">
        <w:rPr>
          <w:sz w:val="24"/>
          <w:szCs w:val="24"/>
        </w:rPr>
        <w:t>28(2), pp. 321-336</w:t>
      </w:r>
    </w:p>
    <w:p w14:paraId="095A856E"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23" w:history="1">
        <w:r w:rsidRPr="00E20CEE">
          <w:rPr>
            <w:rStyle w:val="Hyperlink"/>
            <w:sz w:val="24"/>
            <w:szCs w:val="24"/>
          </w:rPr>
          <w:t>https://d1wqtxts1xzle7.cloudfront.net/74082147/The_effect_of_law_enforcement_stress_on_20211102-17817-1ctyqww.pdf?1635856619=&amp;response-content-disposition=inline%3B+filename%3DThe_Effect_of_Law_Enforcement_Stress_on.pdf&amp;Expires=1716053401&amp;Signature=Nf7DDajFM4rlNVCG0TLAEWlA5GfhbwPmZIF53FYPheqA-EfcP8Mjq1qRKt6g5NkR-tIG7HMUn8RoxYiCNOOj1ZHVHz57Lk~UsM1iWxgPsOcwenhFhyR-lmir41BwPYXpciUx4DV4pV09dfhoxWjoIrud4AnYret6V9iM1k6D~3IgYlGUHIoKekY7aOLyUwvJiujS~Nmd5uybfL9w7CQdLSHsaJ4r~zDV0feHZzZUNc2~ORrs~tFirQSeDYm8RHDcdC6C8O3qZaAb-ZaQHFdR-UiFUPNwgglayD9X-XwBrkVMwEU8yNXQ5DXh6n9NG1g10HkYa-z4td8KWkDxb2bKfw__&amp;Key-Pair-Id=APKAJLOHF5GGSLRBV4ZA</w:t>
        </w:r>
      </w:hyperlink>
      <w:r w:rsidRPr="00E20CEE">
        <w:rPr>
          <w:sz w:val="24"/>
          <w:szCs w:val="24"/>
        </w:rPr>
        <w:t xml:space="preserve"> (Accessed: 18</w:t>
      </w:r>
      <w:r w:rsidRPr="00E20CEE">
        <w:rPr>
          <w:sz w:val="24"/>
          <w:szCs w:val="24"/>
          <w:vertAlign w:val="superscript"/>
        </w:rPr>
        <w:t>th</w:t>
      </w:r>
      <w:r w:rsidRPr="00E20CEE">
        <w:rPr>
          <w:sz w:val="24"/>
          <w:szCs w:val="24"/>
        </w:rPr>
        <w:t xml:space="preserve"> May 2024)</w:t>
      </w:r>
    </w:p>
    <w:p w14:paraId="70BD79B1" w14:textId="77777777" w:rsidR="000B0B1E" w:rsidRPr="00E20CEE" w:rsidRDefault="000B0B1E" w:rsidP="000B0B1E">
      <w:pPr>
        <w:pStyle w:val="NoSpacing"/>
        <w:spacing w:line="360" w:lineRule="auto"/>
        <w:rPr>
          <w:sz w:val="24"/>
          <w:szCs w:val="24"/>
        </w:rPr>
      </w:pPr>
    </w:p>
    <w:p w14:paraId="2FF26600" w14:textId="77777777" w:rsidR="000B0B1E" w:rsidRPr="00E20CEE" w:rsidRDefault="000B0B1E" w:rsidP="000B0B1E">
      <w:pPr>
        <w:pStyle w:val="NoSpacing"/>
        <w:spacing w:line="360" w:lineRule="auto"/>
        <w:rPr>
          <w:sz w:val="24"/>
          <w:szCs w:val="24"/>
        </w:rPr>
      </w:pPr>
      <w:r w:rsidRPr="00E20CEE">
        <w:rPr>
          <w:sz w:val="24"/>
          <w:szCs w:val="24"/>
        </w:rPr>
        <w:t>Jaros, S.J. (1997) ‘An assessment of Meyer and Allen's (1991) three-component model of organizational commitment and turnover intentions’, </w:t>
      </w:r>
      <w:r w:rsidRPr="00E20CEE">
        <w:rPr>
          <w:i/>
          <w:iCs/>
          <w:sz w:val="24"/>
          <w:szCs w:val="24"/>
        </w:rPr>
        <w:t>Journal of vocational behavior</w:t>
      </w:r>
      <w:r w:rsidRPr="00E20CEE">
        <w:rPr>
          <w:sz w:val="24"/>
          <w:szCs w:val="24"/>
        </w:rPr>
        <w:t>, 51(3), pp.319-337.</w:t>
      </w:r>
    </w:p>
    <w:p w14:paraId="013FDAA8"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24" w:history="1">
        <w:r w:rsidRPr="00E20CEE">
          <w:rPr>
            <w:rStyle w:val="Hyperlink"/>
            <w:sz w:val="24"/>
            <w:szCs w:val="24"/>
          </w:rPr>
          <w:t>https://doi.org/10.1006/jvbe.1995.1553</w:t>
        </w:r>
      </w:hyperlink>
      <w:r w:rsidRPr="00E20CEE">
        <w:rPr>
          <w:sz w:val="24"/>
          <w:szCs w:val="24"/>
        </w:rPr>
        <w:t xml:space="preserve"> </w:t>
      </w:r>
    </w:p>
    <w:p w14:paraId="09B40B8B" w14:textId="77777777" w:rsidR="000B0B1E" w:rsidRPr="00E20CEE" w:rsidRDefault="000B0B1E" w:rsidP="000B0B1E">
      <w:pPr>
        <w:pStyle w:val="NoSpacing"/>
        <w:spacing w:line="360" w:lineRule="auto"/>
        <w:rPr>
          <w:sz w:val="24"/>
          <w:szCs w:val="24"/>
        </w:rPr>
      </w:pPr>
    </w:p>
    <w:p w14:paraId="5B2B82ED" w14:textId="77777777" w:rsidR="000B0B1E" w:rsidRPr="00E20CEE" w:rsidRDefault="000B0B1E" w:rsidP="000B0B1E">
      <w:pPr>
        <w:pStyle w:val="NoSpacing"/>
        <w:spacing w:line="360" w:lineRule="auto"/>
        <w:rPr>
          <w:sz w:val="24"/>
          <w:szCs w:val="24"/>
        </w:rPr>
      </w:pPr>
      <w:r w:rsidRPr="00E20CEE">
        <w:rPr>
          <w:sz w:val="24"/>
          <w:szCs w:val="24"/>
        </w:rPr>
        <w:t xml:space="preserve">Johnson, R. R. (2015). ‘Police Organizational Commitment: The Influence of Supervisor Feedback and Support’, </w:t>
      </w:r>
      <w:r w:rsidRPr="00E20CEE">
        <w:rPr>
          <w:i/>
          <w:iCs/>
          <w:sz w:val="24"/>
          <w:szCs w:val="24"/>
        </w:rPr>
        <w:t>Crime &amp; Delinquency</w:t>
      </w:r>
      <w:r w:rsidRPr="00E20CEE">
        <w:rPr>
          <w:sz w:val="24"/>
          <w:szCs w:val="24"/>
        </w:rPr>
        <w:t>, 61(9), pp. 1155-1180</w:t>
      </w:r>
    </w:p>
    <w:p w14:paraId="2F4AA29E"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25" w:history="1">
        <w:r w:rsidRPr="00E20CEE">
          <w:rPr>
            <w:rStyle w:val="Hyperlink"/>
            <w:sz w:val="24"/>
            <w:szCs w:val="24"/>
          </w:rPr>
          <w:t>https://doi.org/10.1177/0011128712466887</w:t>
        </w:r>
      </w:hyperlink>
    </w:p>
    <w:p w14:paraId="5D4D4164" w14:textId="77777777" w:rsidR="000B0B1E" w:rsidRPr="00E20CEE" w:rsidRDefault="000B0B1E" w:rsidP="000B0B1E">
      <w:pPr>
        <w:pStyle w:val="NoSpacing"/>
        <w:spacing w:line="360" w:lineRule="auto"/>
        <w:rPr>
          <w:sz w:val="24"/>
          <w:szCs w:val="24"/>
        </w:rPr>
      </w:pPr>
    </w:p>
    <w:p w14:paraId="77D289CB" w14:textId="77777777" w:rsidR="000B0B1E" w:rsidRPr="00E20CEE" w:rsidRDefault="000B0B1E" w:rsidP="000B0B1E">
      <w:pPr>
        <w:pStyle w:val="NoSpacing"/>
        <w:spacing w:line="360" w:lineRule="auto"/>
        <w:rPr>
          <w:sz w:val="24"/>
          <w:szCs w:val="24"/>
        </w:rPr>
      </w:pPr>
      <w:r w:rsidRPr="00E20CEE">
        <w:rPr>
          <w:sz w:val="24"/>
          <w:szCs w:val="24"/>
        </w:rPr>
        <w:t xml:space="preserve">Jones, A. (2015) ‘Organisational commitment in nurses: is it dependent on age or education?’, </w:t>
      </w:r>
      <w:r w:rsidRPr="00E20CEE">
        <w:rPr>
          <w:i/>
          <w:iCs/>
          <w:sz w:val="24"/>
          <w:szCs w:val="24"/>
        </w:rPr>
        <w:t>Nursing Management</w:t>
      </w:r>
      <w:r w:rsidRPr="00E20CEE">
        <w:rPr>
          <w:sz w:val="24"/>
          <w:szCs w:val="24"/>
        </w:rPr>
        <w:t>, 21(9)</w:t>
      </w:r>
    </w:p>
    <w:p w14:paraId="62FD233C" w14:textId="77777777" w:rsidR="000B0B1E" w:rsidRPr="00E20CEE" w:rsidRDefault="000B0B1E" w:rsidP="000B0B1E">
      <w:pPr>
        <w:pStyle w:val="NoSpacing"/>
        <w:spacing w:line="360" w:lineRule="auto"/>
        <w:rPr>
          <w:sz w:val="24"/>
          <w:szCs w:val="24"/>
        </w:rPr>
      </w:pPr>
      <w:r w:rsidRPr="00E20CEE">
        <w:rPr>
          <w:sz w:val="24"/>
          <w:szCs w:val="24"/>
        </w:rPr>
        <w:t>DOI: 10.7748/nm.21.9.29.e1298</w:t>
      </w:r>
    </w:p>
    <w:p w14:paraId="243DA39E" w14:textId="77777777" w:rsidR="000B0B1E" w:rsidRPr="00E20CEE" w:rsidRDefault="000B0B1E" w:rsidP="000B0B1E">
      <w:pPr>
        <w:pStyle w:val="NoSpacing"/>
        <w:spacing w:line="360" w:lineRule="auto"/>
        <w:rPr>
          <w:sz w:val="24"/>
          <w:szCs w:val="24"/>
        </w:rPr>
      </w:pPr>
    </w:p>
    <w:p w14:paraId="6BBAB0AC" w14:textId="77777777" w:rsidR="000B0B1E" w:rsidRPr="00E20CEE" w:rsidRDefault="000B0B1E" w:rsidP="000B0B1E">
      <w:pPr>
        <w:pStyle w:val="NoSpacing"/>
        <w:spacing w:line="360" w:lineRule="auto"/>
        <w:rPr>
          <w:sz w:val="24"/>
          <w:szCs w:val="24"/>
        </w:rPr>
      </w:pPr>
      <w:r w:rsidRPr="00E20CEE">
        <w:rPr>
          <w:sz w:val="24"/>
          <w:szCs w:val="24"/>
        </w:rPr>
        <w:t xml:space="preserve">Kop, N., Euwema, M., and Schaufeli, W. (1999) ‘Burnout, job stress and violent behaviour among Dutch police officers’, </w:t>
      </w:r>
      <w:r w:rsidRPr="00E20CEE">
        <w:rPr>
          <w:i/>
          <w:iCs/>
          <w:sz w:val="24"/>
          <w:szCs w:val="24"/>
        </w:rPr>
        <w:t>Work and Stress</w:t>
      </w:r>
      <w:r w:rsidRPr="00E20CEE">
        <w:rPr>
          <w:sz w:val="24"/>
          <w:szCs w:val="24"/>
        </w:rPr>
        <w:t xml:space="preserve">, 13(4), pp. 326–340. </w:t>
      </w:r>
    </w:p>
    <w:p w14:paraId="7418B33D"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DOI: </w:t>
      </w:r>
      <w:hyperlink r:id="rId26" w:history="1">
        <w:r w:rsidRPr="00E20CEE">
          <w:rPr>
            <w:rStyle w:val="Hyperlink"/>
            <w:sz w:val="24"/>
            <w:szCs w:val="24"/>
          </w:rPr>
          <w:t>https://doi.org/10.1080/02678379950019789</w:t>
        </w:r>
      </w:hyperlink>
    </w:p>
    <w:p w14:paraId="72A115A1" w14:textId="77777777" w:rsidR="000B0B1E" w:rsidRPr="00E20CEE" w:rsidRDefault="000B0B1E" w:rsidP="000B0B1E">
      <w:pPr>
        <w:pStyle w:val="NoSpacing"/>
        <w:spacing w:line="360" w:lineRule="auto"/>
        <w:rPr>
          <w:sz w:val="24"/>
          <w:szCs w:val="24"/>
        </w:rPr>
      </w:pPr>
    </w:p>
    <w:p w14:paraId="28C7C60A" w14:textId="77777777" w:rsidR="000B0B1E" w:rsidRPr="00E20CEE" w:rsidRDefault="000B0B1E" w:rsidP="000B0B1E">
      <w:pPr>
        <w:pStyle w:val="NoSpacing"/>
        <w:spacing w:line="360" w:lineRule="auto"/>
        <w:rPr>
          <w:sz w:val="24"/>
          <w:szCs w:val="24"/>
        </w:rPr>
      </w:pPr>
      <w:r w:rsidRPr="00E20CEE">
        <w:rPr>
          <w:sz w:val="24"/>
          <w:szCs w:val="24"/>
        </w:rPr>
        <w:t xml:space="preserve">Kuhal, A.J. </w:t>
      </w:r>
      <w:r w:rsidRPr="00E20CEE">
        <w:rPr>
          <w:i/>
          <w:iCs/>
          <w:sz w:val="24"/>
          <w:szCs w:val="24"/>
        </w:rPr>
        <w:t>et al.</w:t>
      </w:r>
      <w:r w:rsidRPr="00E20CEE">
        <w:rPr>
          <w:sz w:val="24"/>
          <w:szCs w:val="24"/>
        </w:rPr>
        <w:t xml:space="preserve"> (2020) ‘Relationship between affective commitment, continuance commitment and normative commitment towards job performance5’, </w:t>
      </w:r>
      <w:r w:rsidRPr="00E20CEE">
        <w:rPr>
          <w:i/>
          <w:iCs/>
          <w:sz w:val="24"/>
          <w:szCs w:val="24"/>
        </w:rPr>
        <w:t>Journal of Sustainable Management Studies eISSN 2773-5516</w:t>
      </w:r>
      <w:r w:rsidRPr="00E20CEE">
        <w:rPr>
          <w:sz w:val="24"/>
          <w:szCs w:val="24"/>
        </w:rPr>
        <w:t>, 1(1), pp.19-27.</w:t>
      </w:r>
    </w:p>
    <w:p w14:paraId="13052D8D"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27" w:history="1">
        <w:r w:rsidRPr="00E20CEE">
          <w:rPr>
            <w:rStyle w:val="Hyperlink"/>
            <w:sz w:val="24"/>
            <w:szCs w:val="24"/>
          </w:rPr>
          <w:t>https://majmuah.com/journal/index.php/jsms/article/view/69</w:t>
        </w:r>
      </w:hyperlink>
      <w:r w:rsidRPr="00E20CEE">
        <w:rPr>
          <w:sz w:val="24"/>
          <w:szCs w:val="24"/>
        </w:rPr>
        <w:t xml:space="preserve"> (Accessed: 26</w:t>
      </w:r>
      <w:r w:rsidRPr="00E20CEE">
        <w:rPr>
          <w:sz w:val="24"/>
          <w:szCs w:val="24"/>
          <w:vertAlign w:val="superscript"/>
        </w:rPr>
        <w:t>th</w:t>
      </w:r>
      <w:r w:rsidRPr="00E20CEE">
        <w:rPr>
          <w:sz w:val="24"/>
          <w:szCs w:val="24"/>
        </w:rPr>
        <w:t xml:space="preserve"> September 2024)</w:t>
      </w:r>
    </w:p>
    <w:p w14:paraId="48B12B60" w14:textId="77777777" w:rsidR="000B0B1E" w:rsidRPr="00E20CEE" w:rsidRDefault="000B0B1E" w:rsidP="000B0B1E">
      <w:pPr>
        <w:pStyle w:val="NoSpacing"/>
        <w:spacing w:line="360" w:lineRule="auto"/>
        <w:rPr>
          <w:sz w:val="24"/>
          <w:szCs w:val="24"/>
        </w:rPr>
      </w:pPr>
    </w:p>
    <w:p w14:paraId="4FD9E1B5" w14:textId="77777777" w:rsidR="000B0B1E" w:rsidRPr="00E20CEE" w:rsidRDefault="000B0B1E" w:rsidP="000B0B1E">
      <w:pPr>
        <w:pStyle w:val="NoSpacing"/>
        <w:spacing w:line="360" w:lineRule="auto"/>
        <w:rPr>
          <w:sz w:val="24"/>
          <w:szCs w:val="24"/>
        </w:rPr>
      </w:pPr>
      <w:r w:rsidRPr="00E20CEE">
        <w:rPr>
          <w:sz w:val="24"/>
          <w:szCs w:val="24"/>
        </w:rPr>
        <w:t>Mahmoud, A.B., Fuxman, L., Mohr, I., Reisel, W.D. and Grigoriou, N. (2021) ‘We aren't your reincarnation! Workplace motivation across X, Y and Z generations’, </w:t>
      </w:r>
      <w:r w:rsidRPr="00E20CEE">
        <w:rPr>
          <w:i/>
          <w:iCs/>
          <w:sz w:val="24"/>
          <w:szCs w:val="24"/>
        </w:rPr>
        <w:t>International Journal of Manpower</w:t>
      </w:r>
      <w:r w:rsidRPr="00E20CEE">
        <w:rPr>
          <w:sz w:val="24"/>
          <w:szCs w:val="24"/>
        </w:rPr>
        <w:t>, 42(1), pp.193-209.</w:t>
      </w:r>
    </w:p>
    <w:p w14:paraId="74B4C2CE"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Available at: </w:t>
      </w:r>
      <w:hyperlink r:id="rId28" w:history="1">
        <w:r w:rsidRPr="00E20CEE">
          <w:rPr>
            <w:rStyle w:val="Hyperlink"/>
            <w:sz w:val="24"/>
            <w:szCs w:val="24"/>
          </w:rPr>
          <w:t>https://openresearch.lsbu.ac.uk/download/803c22cffa2fa24003851d47bbe3f67279a3dbbc4689ab942d6d76aadf518910/421660/PDF_Proof.PDF</w:t>
        </w:r>
      </w:hyperlink>
      <w:r w:rsidRPr="00E20CEE">
        <w:rPr>
          <w:sz w:val="24"/>
          <w:szCs w:val="24"/>
        </w:rPr>
        <w:t xml:space="preserve"> (Accessed: 29</w:t>
      </w:r>
      <w:r w:rsidRPr="00E20CEE">
        <w:rPr>
          <w:sz w:val="24"/>
          <w:szCs w:val="24"/>
          <w:vertAlign w:val="superscript"/>
        </w:rPr>
        <w:t>th</w:t>
      </w:r>
      <w:r w:rsidRPr="00E20CEE">
        <w:rPr>
          <w:sz w:val="24"/>
          <w:szCs w:val="24"/>
        </w:rPr>
        <w:t xml:space="preserve"> June 2024)</w:t>
      </w:r>
    </w:p>
    <w:p w14:paraId="55A241CF" w14:textId="77777777" w:rsidR="000B0B1E" w:rsidRPr="00E20CEE" w:rsidRDefault="000B0B1E" w:rsidP="000B0B1E">
      <w:pPr>
        <w:pStyle w:val="NoSpacing"/>
        <w:spacing w:line="360" w:lineRule="auto"/>
        <w:rPr>
          <w:sz w:val="24"/>
          <w:szCs w:val="24"/>
        </w:rPr>
      </w:pPr>
    </w:p>
    <w:p w14:paraId="4CC38E78" w14:textId="77777777" w:rsidR="000B0B1E" w:rsidRPr="00E20CEE" w:rsidRDefault="000B0B1E" w:rsidP="000B0B1E">
      <w:pPr>
        <w:pStyle w:val="NoSpacing"/>
        <w:spacing w:line="360" w:lineRule="auto"/>
        <w:rPr>
          <w:sz w:val="24"/>
          <w:szCs w:val="24"/>
        </w:rPr>
      </w:pPr>
      <w:r w:rsidRPr="00E20CEE">
        <w:rPr>
          <w:sz w:val="24"/>
          <w:szCs w:val="24"/>
        </w:rPr>
        <w:t xml:space="preserve">Matz, A.K., Woo, Y. and Kim, B. (2014) ‘A meta-analysis of the correlates of turnover intent in criminal justice organizations: Does agency type matter?’ </w:t>
      </w:r>
      <w:r w:rsidRPr="00E20CEE">
        <w:rPr>
          <w:i/>
          <w:iCs/>
          <w:sz w:val="24"/>
          <w:szCs w:val="24"/>
        </w:rPr>
        <w:t>Journal of criminal justice</w:t>
      </w:r>
      <w:r w:rsidRPr="00E20CEE">
        <w:rPr>
          <w:sz w:val="24"/>
          <w:szCs w:val="24"/>
        </w:rPr>
        <w:t>, 42(3), pp.233-243.</w:t>
      </w:r>
    </w:p>
    <w:p w14:paraId="053D7D7F"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29" w:history="1">
        <w:r w:rsidRPr="00E20CEE">
          <w:rPr>
            <w:rStyle w:val="Hyperlink"/>
            <w:sz w:val="24"/>
            <w:szCs w:val="24"/>
          </w:rPr>
          <w:t>https://d1wqtxts1xzle7.cloudfront.net/46646868/A_meta-analysis_of_the_correlates_of_tur20160620-30465-yl3w85-libre.pdf?1466432411=&amp;response-content-</w:t>
        </w:r>
        <w:r w:rsidRPr="00E20CEE">
          <w:rPr>
            <w:rStyle w:val="Hyperlink"/>
            <w:sz w:val="24"/>
            <w:szCs w:val="24"/>
          </w:rPr>
          <w:lastRenderedPageBreak/>
          <w:t>disposition=inline%3B+filename%3DA_meta_analysis_of_the_correlates_of_tur.pdf&amp;Expires=1715456656&amp;Signature=UoFzztW45eYXfPgSLeUukP7WF6ItYIlNm-CSbfv9cOCPM~7nXaHd2tIyYWb9L5FxzotMa3p3vVxDvn15ANebLySuM9tmimVF9G-sZdv9pq1QihD6Wq4UsxHpH05h75XSGJf6~Pu6tj-hcWk7giR455HAki7TBWMqDo70D865dNQCY-TIdpOYf-fFnmX4iPDqayt6l9otEMCUWGaLm7XwTLLugVpEKojLWQuOyjPuwIxkZ5Qwop7TWQMR8N0zvmlj1UJEq3B1PVDMXx13It9Ah84HaaBuqRPEuwxBth2UbTfNT-FgMcrTObAaD4Qb1Fo3p-Q0Vz27PuAYhG1agdVR3w__&amp;Key-Pair-Id=APKAJLOHF5GGSLRBV4ZA</w:t>
        </w:r>
      </w:hyperlink>
      <w:r w:rsidRPr="00E20CEE">
        <w:rPr>
          <w:sz w:val="24"/>
          <w:szCs w:val="24"/>
        </w:rPr>
        <w:t xml:space="preserve"> (Accessed: 11</w:t>
      </w:r>
      <w:r w:rsidRPr="00E20CEE">
        <w:rPr>
          <w:sz w:val="24"/>
          <w:szCs w:val="24"/>
          <w:vertAlign w:val="superscript"/>
        </w:rPr>
        <w:t>th</w:t>
      </w:r>
      <w:r w:rsidRPr="00E20CEE">
        <w:rPr>
          <w:sz w:val="24"/>
          <w:szCs w:val="24"/>
        </w:rPr>
        <w:t xml:space="preserve"> May 2024)</w:t>
      </w:r>
    </w:p>
    <w:p w14:paraId="230413D5" w14:textId="77777777" w:rsidR="000B0B1E" w:rsidRPr="00E20CEE" w:rsidRDefault="000B0B1E" w:rsidP="000B0B1E">
      <w:pPr>
        <w:pStyle w:val="NoSpacing"/>
        <w:spacing w:line="360" w:lineRule="auto"/>
        <w:rPr>
          <w:sz w:val="24"/>
          <w:szCs w:val="24"/>
        </w:rPr>
      </w:pPr>
    </w:p>
    <w:p w14:paraId="6E7989AC" w14:textId="77777777" w:rsidR="000B0B1E" w:rsidRPr="00E20CEE" w:rsidRDefault="000B0B1E" w:rsidP="000B0B1E">
      <w:pPr>
        <w:pStyle w:val="NoSpacing"/>
        <w:spacing w:line="360" w:lineRule="auto"/>
        <w:rPr>
          <w:sz w:val="24"/>
          <w:szCs w:val="24"/>
        </w:rPr>
      </w:pPr>
      <w:r w:rsidRPr="00E20CEE">
        <w:rPr>
          <w:sz w:val="24"/>
          <w:szCs w:val="24"/>
        </w:rPr>
        <w:t xml:space="preserve">Metcalfe, B. and Dick, G. (2001) ‘Exploring Organisational Commitment in the Police: Implications for Human Resource Strategy’, </w:t>
      </w:r>
      <w:r w:rsidRPr="00E20CEE">
        <w:rPr>
          <w:i/>
          <w:iCs/>
          <w:sz w:val="24"/>
          <w:szCs w:val="24"/>
        </w:rPr>
        <w:t>An International Journal of Police Strategies and Management</w:t>
      </w:r>
      <w:r w:rsidRPr="00E20CEE">
        <w:rPr>
          <w:sz w:val="24"/>
          <w:szCs w:val="24"/>
        </w:rPr>
        <w:t>, 24(3). pp. 399-419</w:t>
      </w:r>
    </w:p>
    <w:p w14:paraId="47A38DA2"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30" w:history="1">
        <w:r w:rsidRPr="00E20CEE">
          <w:rPr>
            <w:rStyle w:val="Hyperlink"/>
            <w:sz w:val="24"/>
            <w:szCs w:val="24"/>
          </w:rPr>
          <w:t>https://kar.kent.ac.uk/5122/1/PIJPS&amp;M(2001).pdf</w:t>
        </w:r>
      </w:hyperlink>
      <w:r w:rsidRPr="00E20CEE">
        <w:rPr>
          <w:sz w:val="24"/>
          <w:szCs w:val="24"/>
        </w:rPr>
        <w:t xml:space="preserve"> (Accessed: 17</w:t>
      </w:r>
      <w:r w:rsidRPr="00E20CEE">
        <w:rPr>
          <w:sz w:val="24"/>
          <w:szCs w:val="24"/>
          <w:vertAlign w:val="superscript"/>
        </w:rPr>
        <w:t>th</w:t>
      </w:r>
      <w:r w:rsidRPr="00E20CEE">
        <w:rPr>
          <w:sz w:val="24"/>
          <w:szCs w:val="24"/>
        </w:rPr>
        <w:t xml:space="preserve"> May 2024)</w:t>
      </w:r>
    </w:p>
    <w:p w14:paraId="687D6D52" w14:textId="77777777" w:rsidR="000B0B1E" w:rsidRPr="00E20CEE" w:rsidRDefault="000B0B1E" w:rsidP="000B0B1E">
      <w:pPr>
        <w:pStyle w:val="NoSpacing"/>
        <w:spacing w:line="360" w:lineRule="auto"/>
        <w:rPr>
          <w:sz w:val="24"/>
          <w:szCs w:val="24"/>
        </w:rPr>
      </w:pPr>
    </w:p>
    <w:p w14:paraId="2ED7CB17" w14:textId="77777777" w:rsidR="000B0B1E" w:rsidRPr="00E20CEE" w:rsidRDefault="000B0B1E" w:rsidP="000B0B1E">
      <w:pPr>
        <w:pStyle w:val="NoSpacing"/>
        <w:spacing w:line="360" w:lineRule="auto"/>
        <w:rPr>
          <w:sz w:val="24"/>
          <w:szCs w:val="24"/>
        </w:rPr>
      </w:pPr>
      <w:r w:rsidRPr="00E20CEE">
        <w:rPr>
          <w:sz w:val="24"/>
          <w:szCs w:val="24"/>
        </w:rPr>
        <w:t xml:space="preserve">Meyer, J.P. and Allen, N.J. (1991) ‘A three-component conceptualization of organizational commitment’, </w:t>
      </w:r>
      <w:r w:rsidRPr="00E20CEE">
        <w:rPr>
          <w:i/>
          <w:iCs/>
          <w:sz w:val="24"/>
          <w:szCs w:val="24"/>
        </w:rPr>
        <w:t>Human resource management review</w:t>
      </w:r>
      <w:r w:rsidRPr="00E20CEE">
        <w:rPr>
          <w:sz w:val="24"/>
          <w:szCs w:val="24"/>
        </w:rPr>
        <w:t xml:space="preserve">, 1(1), pp. 61–89. </w:t>
      </w:r>
    </w:p>
    <w:p w14:paraId="27970534"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31" w:history="1">
        <w:r w:rsidRPr="00E20CEE">
          <w:rPr>
            <w:rStyle w:val="Hyperlink"/>
            <w:sz w:val="24"/>
            <w:szCs w:val="24"/>
          </w:rPr>
          <w:t>https://doi.org/10.1016/1053-4822(91)90011-Z</w:t>
        </w:r>
      </w:hyperlink>
      <w:r w:rsidRPr="00E20CEE">
        <w:rPr>
          <w:sz w:val="24"/>
          <w:szCs w:val="24"/>
        </w:rPr>
        <w:t xml:space="preserve"> </w:t>
      </w:r>
    </w:p>
    <w:p w14:paraId="67AF592E" w14:textId="77777777" w:rsidR="000B0B1E" w:rsidRPr="00E20CEE" w:rsidRDefault="000B0B1E" w:rsidP="000B0B1E">
      <w:pPr>
        <w:pStyle w:val="NoSpacing"/>
        <w:spacing w:line="360" w:lineRule="auto"/>
        <w:rPr>
          <w:sz w:val="24"/>
          <w:szCs w:val="24"/>
        </w:rPr>
      </w:pPr>
    </w:p>
    <w:p w14:paraId="4CFD29E1" w14:textId="77777777" w:rsidR="000B0B1E" w:rsidRPr="00E20CEE" w:rsidRDefault="000B0B1E" w:rsidP="000B0B1E">
      <w:pPr>
        <w:pStyle w:val="NoSpacing"/>
        <w:spacing w:line="360" w:lineRule="auto"/>
        <w:rPr>
          <w:sz w:val="24"/>
          <w:szCs w:val="24"/>
        </w:rPr>
      </w:pPr>
      <w:r w:rsidRPr="00E20CEE">
        <w:rPr>
          <w:sz w:val="24"/>
          <w:szCs w:val="24"/>
        </w:rPr>
        <w:t xml:space="preserve">Mowday, R. T., Steers, R. M. and Porter, L. W. (1979) ‘The measurement of organisational commitment’, </w:t>
      </w:r>
      <w:r w:rsidRPr="00E20CEE">
        <w:rPr>
          <w:i/>
          <w:iCs/>
          <w:sz w:val="24"/>
          <w:szCs w:val="24"/>
        </w:rPr>
        <w:t xml:space="preserve">Journal of Vocational Behaviour, </w:t>
      </w:r>
      <w:r w:rsidRPr="00E20CEE">
        <w:rPr>
          <w:sz w:val="24"/>
          <w:szCs w:val="24"/>
        </w:rPr>
        <w:t>14(2), pp. 224-247</w:t>
      </w:r>
    </w:p>
    <w:p w14:paraId="273C735B"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Available at: </w:t>
      </w:r>
      <w:hyperlink r:id="rId32" w:history="1">
        <w:r w:rsidRPr="00E20CEE">
          <w:rPr>
            <w:rStyle w:val="Hyperlink"/>
            <w:sz w:val="24"/>
            <w:szCs w:val="24"/>
          </w:rPr>
          <w:t>https://d1wqtxts1xzle7.cloudfront.net/98529268/Mowday_1979_._The_measurement_of_organizational_commitment.-libre.pdf?1676115618=&amp;response-content-disposition=inline%3B+filename%3DMowday_1979_The_measurement_of_organizat.pdf&amp;Expires=1716167751&amp;Signature=WIJjgU5RKvENGD80SsB1zPXeOopMFDYgiFp1X6cHNbbXO~pS15pFZTRvMyUMhJyR0Bl3XrebHKGWAUouNbmYmx4AGGiZ6XGFKSdtYOvGuJVx~1CHfv2emq1Lv6axG38GIbMZDScbSEJ0jCghOt1-ORH0NIMulp~FJsz-EEYs6r~Ko-rtBOiny7K5OlHE1xoEl2-0RyhR0Agl7te1~0fonK7qTIyiWDNh3FW6Eygc3T35BssOiVHFu51rJolBgbyQCXKBcMvvh8dZenyr-I78T2~dn5OJJK7S3aLSWnQzuXQzG9GeQ1q-sGPaKzBaPi3bAIGEtQmcP3htQ0nhAAFqRA__&amp;Key-Pair-Id=APKAJLOHF5GGSLRBV4ZA</w:t>
        </w:r>
      </w:hyperlink>
      <w:r w:rsidRPr="00E20CEE">
        <w:rPr>
          <w:sz w:val="24"/>
          <w:szCs w:val="24"/>
        </w:rPr>
        <w:t xml:space="preserve"> (Accessed: 19</w:t>
      </w:r>
      <w:r w:rsidRPr="00E20CEE">
        <w:rPr>
          <w:sz w:val="24"/>
          <w:szCs w:val="24"/>
          <w:vertAlign w:val="superscript"/>
        </w:rPr>
        <w:t>th</w:t>
      </w:r>
      <w:r w:rsidRPr="00E20CEE">
        <w:rPr>
          <w:sz w:val="24"/>
          <w:szCs w:val="24"/>
        </w:rPr>
        <w:t xml:space="preserve"> May 2024)</w:t>
      </w:r>
    </w:p>
    <w:p w14:paraId="552242FF" w14:textId="77777777" w:rsidR="000B0B1E" w:rsidRPr="00E20CEE" w:rsidRDefault="000B0B1E" w:rsidP="000B0B1E">
      <w:pPr>
        <w:pStyle w:val="NoSpacing"/>
        <w:spacing w:line="360" w:lineRule="auto"/>
        <w:rPr>
          <w:sz w:val="24"/>
          <w:szCs w:val="24"/>
        </w:rPr>
      </w:pPr>
    </w:p>
    <w:p w14:paraId="1E7121C8" w14:textId="77777777" w:rsidR="000B0B1E" w:rsidRPr="00E20CEE" w:rsidRDefault="000B0B1E" w:rsidP="000B0B1E">
      <w:pPr>
        <w:pStyle w:val="NoSpacing"/>
        <w:spacing w:line="360" w:lineRule="auto"/>
        <w:rPr>
          <w:i/>
          <w:iCs/>
          <w:sz w:val="24"/>
          <w:szCs w:val="24"/>
        </w:rPr>
      </w:pPr>
      <w:r w:rsidRPr="00E20CEE">
        <w:rPr>
          <w:sz w:val="24"/>
          <w:szCs w:val="24"/>
        </w:rPr>
        <w:t xml:space="preserve">National Audit Office (2022) </w:t>
      </w:r>
      <w:r w:rsidRPr="00E20CEE">
        <w:rPr>
          <w:i/>
          <w:iCs/>
          <w:sz w:val="24"/>
          <w:szCs w:val="24"/>
        </w:rPr>
        <w:t>The Police Uplift Programme</w:t>
      </w:r>
    </w:p>
    <w:p w14:paraId="7529B3C5"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33" w:history="1">
        <w:r w:rsidRPr="00E20CEE">
          <w:rPr>
            <w:rStyle w:val="Hyperlink"/>
            <w:sz w:val="24"/>
            <w:szCs w:val="24"/>
          </w:rPr>
          <w:t>https://www.nao.org.uk/wp-content/uploads/2022/01/The-Police-uplift-programme.pdf</w:t>
        </w:r>
      </w:hyperlink>
      <w:r w:rsidRPr="00E20CEE">
        <w:rPr>
          <w:sz w:val="24"/>
          <w:szCs w:val="24"/>
        </w:rPr>
        <w:t xml:space="preserve"> (Accessed: 16</w:t>
      </w:r>
      <w:r w:rsidRPr="00E20CEE">
        <w:rPr>
          <w:sz w:val="24"/>
          <w:szCs w:val="24"/>
          <w:vertAlign w:val="superscript"/>
        </w:rPr>
        <w:t>th</w:t>
      </w:r>
      <w:r w:rsidRPr="00E20CEE">
        <w:rPr>
          <w:sz w:val="24"/>
          <w:szCs w:val="24"/>
        </w:rPr>
        <w:t xml:space="preserve"> May 2024)</w:t>
      </w:r>
    </w:p>
    <w:p w14:paraId="5BE27CA8" w14:textId="77777777" w:rsidR="000B0B1E" w:rsidRPr="00E20CEE" w:rsidRDefault="000B0B1E" w:rsidP="000B0B1E">
      <w:pPr>
        <w:pStyle w:val="NoSpacing"/>
        <w:spacing w:line="360" w:lineRule="auto"/>
        <w:rPr>
          <w:sz w:val="24"/>
          <w:szCs w:val="24"/>
        </w:rPr>
      </w:pPr>
    </w:p>
    <w:p w14:paraId="1AD52F0C" w14:textId="77777777" w:rsidR="000B0B1E" w:rsidRPr="00E20CEE" w:rsidRDefault="000B0B1E" w:rsidP="000B0B1E">
      <w:pPr>
        <w:pStyle w:val="NoSpacing"/>
        <w:spacing w:line="360" w:lineRule="auto"/>
        <w:rPr>
          <w:sz w:val="24"/>
          <w:szCs w:val="24"/>
        </w:rPr>
      </w:pPr>
      <w:r w:rsidRPr="00E20CEE">
        <w:rPr>
          <w:sz w:val="24"/>
          <w:szCs w:val="24"/>
        </w:rPr>
        <w:t xml:space="preserve">Nayak, M., S., D., P., and Narayan,K., A. (2019) ‘Strengths and Weaknesses of Online Surveys, </w:t>
      </w:r>
      <w:r w:rsidRPr="00E20CEE">
        <w:rPr>
          <w:i/>
          <w:iCs/>
          <w:sz w:val="24"/>
          <w:szCs w:val="24"/>
        </w:rPr>
        <w:t xml:space="preserve">Journal of Humanities and Social Sciences, </w:t>
      </w:r>
      <w:r w:rsidRPr="00E20CEE">
        <w:rPr>
          <w:sz w:val="24"/>
          <w:szCs w:val="24"/>
        </w:rPr>
        <w:t>24(5), pp. 31-38.</w:t>
      </w:r>
    </w:p>
    <w:p w14:paraId="7F7A960E"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34" w:history="1">
        <w:r w:rsidRPr="00E20CEE">
          <w:rPr>
            <w:rStyle w:val="Hyperlink"/>
            <w:sz w:val="24"/>
            <w:szCs w:val="24"/>
          </w:rPr>
          <w:t>https://www.researchgate.net/publication/333207786_Strengths_and_Weakness_of_Online_Surveys</w:t>
        </w:r>
      </w:hyperlink>
      <w:r w:rsidRPr="00E20CEE">
        <w:rPr>
          <w:sz w:val="24"/>
          <w:szCs w:val="24"/>
        </w:rPr>
        <w:t xml:space="preserve"> (Accessed: 9</w:t>
      </w:r>
      <w:r w:rsidRPr="00E20CEE">
        <w:rPr>
          <w:sz w:val="24"/>
          <w:szCs w:val="24"/>
          <w:vertAlign w:val="superscript"/>
        </w:rPr>
        <w:t>th</w:t>
      </w:r>
      <w:r w:rsidRPr="00E20CEE">
        <w:rPr>
          <w:sz w:val="24"/>
          <w:szCs w:val="24"/>
        </w:rPr>
        <w:t xml:space="preserve"> September 2024)</w:t>
      </w:r>
    </w:p>
    <w:p w14:paraId="1CDB87DB" w14:textId="77777777" w:rsidR="000B0B1E" w:rsidRPr="00E20CEE" w:rsidRDefault="000B0B1E" w:rsidP="000B0B1E">
      <w:pPr>
        <w:pStyle w:val="NoSpacing"/>
        <w:spacing w:line="360" w:lineRule="auto"/>
        <w:rPr>
          <w:sz w:val="24"/>
          <w:szCs w:val="24"/>
        </w:rPr>
      </w:pPr>
    </w:p>
    <w:p w14:paraId="2CF79E46" w14:textId="77777777" w:rsidR="000B0B1E" w:rsidRPr="00E20CEE" w:rsidRDefault="000B0B1E" w:rsidP="000B0B1E">
      <w:pPr>
        <w:pStyle w:val="NoSpacing"/>
        <w:spacing w:line="360" w:lineRule="auto"/>
        <w:rPr>
          <w:i/>
          <w:iCs/>
          <w:sz w:val="24"/>
          <w:szCs w:val="24"/>
        </w:rPr>
      </w:pPr>
      <w:r w:rsidRPr="00E20CEE">
        <w:rPr>
          <w:sz w:val="24"/>
          <w:szCs w:val="24"/>
        </w:rPr>
        <w:t xml:space="preserve">Police and Fire Analysis Unit and Home Office Analysis and Insight (2023) </w:t>
      </w:r>
      <w:r w:rsidRPr="00E20CEE">
        <w:rPr>
          <w:i/>
          <w:iCs/>
          <w:sz w:val="24"/>
          <w:szCs w:val="24"/>
        </w:rPr>
        <w:t>Police Uplift Programme New Recruits Onboarding Survey 2023 – Report</w:t>
      </w:r>
    </w:p>
    <w:p w14:paraId="327FA25F"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35" w:anchor="contents" w:history="1">
        <w:r w:rsidRPr="00E20CEE">
          <w:rPr>
            <w:rStyle w:val="Hyperlink"/>
            <w:sz w:val="24"/>
            <w:szCs w:val="24"/>
          </w:rPr>
          <w:t>https://www.gov.uk/government/publications/police-uplift-programme-new-recruits-onboarding-survey-2023/police-uplift-programme-new-recruits-onboarding-survey-2023-report#contents</w:t>
        </w:r>
      </w:hyperlink>
      <w:r w:rsidRPr="00E20CEE">
        <w:rPr>
          <w:sz w:val="24"/>
          <w:szCs w:val="24"/>
        </w:rPr>
        <w:t xml:space="preserve"> (Accessed: 16</w:t>
      </w:r>
      <w:r w:rsidRPr="00E20CEE">
        <w:rPr>
          <w:sz w:val="24"/>
          <w:szCs w:val="24"/>
          <w:vertAlign w:val="superscript"/>
        </w:rPr>
        <w:t>th</w:t>
      </w:r>
      <w:r w:rsidRPr="00E20CEE">
        <w:rPr>
          <w:sz w:val="24"/>
          <w:szCs w:val="24"/>
        </w:rPr>
        <w:t xml:space="preserve"> May 2024)</w:t>
      </w:r>
    </w:p>
    <w:p w14:paraId="6584E02A" w14:textId="77777777" w:rsidR="000B0B1E" w:rsidRPr="00E20CEE" w:rsidRDefault="000B0B1E" w:rsidP="000B0B1E">
      <w:pPr>
        <w:pStyle w:val="NoSpacing"/>
        <w:spacing w:line="360" w:lineRule="auto"/>
        <w:rPr>
          <w:sz w:val="24"/>
          <w:szCs w:val="24"/>
        </w:rPr>
      </w:pPr>
    </w:p>
    <w:p w14:paraId="35989A4D" w14:textId="77777777" w:rsidR="000B0B1E" w:rsidRPr="00E20CEE" w:rsidRDefault="000B0B1E" w:rsidP="000B0B1E">
      <w:pPr>
        <w:pStyle w:val="NoSpacing"/>
        <w:spacing w:line="360" w:lineRule="auto"/>
        <w:rPr>
          <w:i/>
          <w:iCs/>
          <w:sz w:val="24"/>
          <w:szCs w:val="24"/>
        </w:rPr>
      </w:pPr>
      <w:r w:rsidRPr="00E20CEE">
        <w:rPr>
          <w:sz w:val="24"/>
          <w:szCs w:val="24"/>
        </w:rPr>
        <w:t xml:space="preserve">Police Federation of England and Wales (2022) </w:t>
      </w:r>
      <w:r w:rsidRPr="00E20CEE">
        <w:rPr>
          <w:i/>
          <w:iCs/>
          <w:sz w:val="24"/>
          <w:szCs w:val="24"/>
        </w:rPr>
        <w:t>Pay and Morale Survey 2022: Headline Report</w:t>
      </w:r>
    </w:p>
    <w:p w14:paraId="3A645D28"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36" w:history="1">
        <w:r w:rsidRPr="00E20CEE">
          <w:rPr>
            <w:rStyle w:val="Hyperlink"/>
            <w:sz w:val="24"/>
            <w:szCs w:val="24"/>
          </w:rPr>
          <w:t>https://www.polfed.org/media/18245/pay-and-morale-2022_headline-report.pdf</w:t>
        </w:r>
      </w:hyperlink>
      <w:r w:rsidRPr="00E20CEE">
        <w:rPr>
          <w:sz w:val="24"/>
          <w:szCs w:val="24"/>
        </w:rPr>
        <w:t xml:space="preserve"> (Accessed: 16</w:t>
      </w:r>
      <w:r w:rsidRPr="00E20CEE">
        <w:rPr>
          <w:sz w:val="24"/>
          <w:szCs w:val="24"/>
          <w:vertAlign w:val="superscript"/>
        </w:rPr>
        <w:t>th</w:t>
      </w:r>
      <w:r w:rsidRPr="00E20CEE">
        <w:rPr>
          <w:sz w:val="24"/>
          <w:szCs w:val="24"/>
        </w:rPr>
        <w:t xml:space="preserve"> May 2024)</w:t>
      </w:r>
    </w:p>
    <w:p w14:paraId="37569190" w14:textId="77777777" w:rsidR="000B0B1E" w:rsidRPr="00E20CEE" w:rsidRDefault="000B0B1E" w:rsidP="000B0B1E">
      <w:pPr>
        <w:pStyle w:val="NoSpacing"/>
        <w:spacing w:line="360" w:lineRule="auto"/>
        <w:rPr>
          <w:sz w:val="24"/>
          <w:szCs w:val="24"/>
        </w:rPr>
      </w:pPr>
    </w:p>
    <w:p w14:paraId="0F1B067A" w14:textId="77777777" w:rsidR="000B0B1E" w:rsidRPr="00E20CEE" w:rsidRDefault="000B0B1E" w:rsidP="000B0B1E">
      <w:pPr>
        <w:pStyle w:val="NoSpacing"/>
        <w:spacing w:line="360" w:lineRule="auto"/>
        <w:rPr>
          <w:sz w:val="24"/>
          <w:szCs w:val="24"/>
        </w:rPr>
      </w:pPr>
      <w:r w:rsidRPr="00E20CEE">
        <w:rPr>
          <w:sz w:val="24"/>
          <w:szCs w:val="24"/>
        </w:rPr>
        <w:t xml:space="preserve">Purba, A. and Demou, E. (2019) ‘The relationship between organisational stressors and mental wellbeing within police officers: a systematic review’, </w:t>
      </w:r>
      <w:r w:rsidRPr="00E20CEE">
        <w:rPr>
          <w:i/>
          <w:iCs/>
          <w:sz w:val="24"/>
          <w:szCs w:val="24"/>
        </w:rPr>
        <w:t>BMC Public Health</w:t>
      </w:r>
      <w:r w:rsidRPr="00E20CEE">
        <w:rPr>
          <w:sz w:val="24"/>
          <w:szCs w:val="24"/>
        </w:rPr>
        <w:t>, 19(1286)</w:t>
      </w:r>
    </w:p>
    <w:p w14:paraId="1AD41C89"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DOI: </w:t>
      </w:r>
      <w:hyperlink r:id="rId37" w:history="1">
        <w:r w:rsidRPr="00E20CEE">
          <w:rPr>
            <w:rStyle w:val="Hyperlink"/>
            <w:sz w:val="24"/>
            <w:szCs w:val="24"/>
          </w:rPr>
          <w:t>https://doi.org/10.1186/s12889-019-7609-0</w:t>
        </w:r>
      </w:hyperlink>
    </w:p>
    <w:p w14:paraId="56577FAC" w14:textId="77777777" w:rsidR="000B0B1E" w:rsidRPr="00E20CEE" w:rsidRDefault="000B0B1E" w:rsidP="000B0B1E">
      <w:pPr>
        <w:pStyle w:val="NoSpacing"/>
        <w:spacing w:line="360" w:lineRule="auto"/>
        <w:rPr>
          <w:sz w:val="24"/>
          <w:szCs w:val="24"/>
        </w:rPr>
      </w:pPr>
    </w:p>
    <w:p w14:paraId="75C9C365" w14:textId="77777777" w:rsidR="000B0B1E" w:rsidRPr="00E20CEE" w:rsidRDefault="000B0B1E" w:rsidP="000B0B1E">
      <w:pPr>
        <w:pStyle w:val="NoSpacing"/>
        <w:spacing w:line="360" w:lineRule="auto"/>
        <w:rPr>
          <w:sz w:val="24"/>
          <w:szCs w:val="24"/>
        </w:rPr>
      </w:pPr>
      <w:r w:rsidRPr="00E20CEE">
        <w:rPr>
          <w:sz w:val="24"/>
          <w:szCs w:val="24"/>
        </w:rPr>
        <w:t>Queirós, A., Faria, D. and Almeida, F. (2017) ‘Strengths and limitations of qualitative and quantitative research methods’. </w:t>
      </w:r>
      <w:r w:rsidRPr="00E20CEE">
        <w:rPr>
          <w:i/>
          <w:iCs/>
          <w:sz w:val="24"/>
          <w:szCs w:val="24"/>
        </w:rPr>
        <w:t>European journal of education studies</w:t>
      </w:r>
      <w:r w:rsidRPr="00E20CEE">
        <w:rPr>
          <w:sz w:val="24"/>
          <w:szCs w:val="24"/>
        </w:rPr>
        <w:t>, 3(9), pp. 369-387.</w:t>
      </w:r>
    </w:p>
    <w:p w14:paraId="5859F8B2"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38" w:history="1">
        <w:r w:rsidRPr="00E20CEE">
          <w:rPr>
            <w:rStyle w:val="Hyperlink"/>
            <w:sz w:val="24"/>
            <w:szCs w:val="24"/>
          </w:rPr>
          <w:t>https://oapub.org/edu/index.php/ejes/article/view/1017</w:t>
        </w:r>
      </w:hyperlink>
      <w:r w:rsidRPr="00E20CEE">
        <w:rPr>
          <w:sz w:val="24"/>
          <w:szCs w:val="24"/>
        </w:rPr>
        <w:t xml:space="preserve"> (Accessed: 8</w:t>
      </w:r>
      <w:r w:rsidRPr="00E20CEE">
        <w:rPr>
          <w:sz w:val="24"/>
          <w:szCs w:val="24"/>
          <w:vertAlign w:val="superscript"/>
        </w:rPr>
        <w:t>th</w:t>
      </w:r>
      <w:r w:rsidRPr="00E20CEE">
        <w:rPr>
          <w:sz w:val="24"/>
          <w:szCs w:val="24"/>
        </w:rPr>
        <w:t xml:space="preserve"> September 2024)</w:t>
      </w:r>
    </w:p>
    <w:p w14:paraId="0EA69A03" w14:textId="77777777" w:rsidR="000B0B1E" w:rsidRPr="00E20CEE" w:rsidRDefault="000B0B1E" w:rsidP="000B0B1E">
      <w:pPr>
        <w:pStyle w:val="NoSpacing"/>
        <w:spacing w:line="360" w:lineRule="auto"/>
        <w:rPr>
          <w:sz w:val="24"/>
          <w:szCs w:val="24"/>
        </w:rPr>
      </w:pPr>
    </w:p>
    <w:p w14:paraId="286F144C" w14:textId="77777777" w:rsidR="000B0B1E" w:rsidRPr="00E20CEE" w:rsidRDefault="000B0B1E" w:rsidP="000B0B1E">
      <w:pPr>
        <w:pStyle w:val="NoSpacing"/>
        <w:spacing w:line="360" w:lineRule="auto"/>
        <w:rPr>
          <w:sz w:val="24"/>
          <w:szCs w:val="24"/>
        </w:rPr>
      </w:pPr>
      <w:r w:rsidRPr="00E20CEE">
        <w:rPr>
          <w:sz w:val="24"/>
          <w:szCs w:val="24"/>
        </w:rPr>
        <w:lastRenderedPageBreak/>
        <w:t>Singh, M.M., Siddiqui, I.N., Dewangan, J.K. and Shrivastava, R. (2020) ‘A Review paper on role of Leadership in developing employee loyalty towards the organisation’, </w:t>
      </w:r>
      <w:r w:rsidRPr="00E20CEE">
        <w:rPr>
          <w:i/>
          <w:iCs/>
          <w:sz w:val="24"/>
          <w:szCs w:val="24"/>
        </w:rPr>
        <w:t>International Journal of Police Science &amp; Management</w:t>
      </w:r>
      <w:r w:rsidRPr="00E20CEE">
        <w:rPr>
          <w:sz w:val="24"/>
          <w:szCs w:val="24"/>
        </w:rPr>
        <w:t>, 10(1), pp.63-75.</w:t>
      </w:r>
    </w:p>
    <w:p w14:paraId="486A6BB8"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Available at: </w:t>
      </w:r>
      <w:hyperlink r:id="rId39" w:history="1">
        <w:r w:rsidRPr="00E20CEE">
          <w:rPr>
            <w:rStyle w:val="Hyperlink"/>
            <w:sz w:val="24"/>
            <w:szCs w:val="24"/>
          </w:rPr>
          <w:t>https://www.researchgate.net/profile/Milan-Singh-4/publication/340388901_A_Review_paper_on_role_of_Leadership_in_developing_employee_loyalty_towards_the_organisation/links/5ebbc87a458515626ca5b061/A-Review-paper-on-role-of-Leadership-in-developing-employee-loyalty-towards-the-organisation.pdf</w:t>
        </w:r>
      </w:hyperlink>
      <w:r w:rsidRPr="00E20CEE">
        <w:rPr>
          <w:sz w:val="24"/>
          <w:szCs w:val="24"/>
        </w:rPr>
        <w:t xml:space="preserve"> (Accessed: 29</w:t>
      </w:r>
      <w:r w:rsidRPr="00E20CEE">
        <w:rPr>
          <w:sz w:val="24"/>
          <w:szCs w:val="24"/>
          <w:vertAlign w:val="superscript"/>
        </w:rPr>
        <w:t>th</w:t>
      </w:r>
      <w:r w:rsidRPr="00E20CEE">
        <w:rPr>
          <w:sz w:val="24"/>
          <w:szCs w:val="24"/>
        </w:rPr>
        <w:t xml:space="preserve"> July 2024)</w:t>
      </w:r>
    </w:p>
    <w:p w14:paraId="35B34FF4" w14:textId="77777777" w:rsidR="000B0B1E" w:rsidRPr="00E20CEE" w:rsidRDefault="000B0B1E" w:rsidP="000B0B1E">
      <w:pPr>
        <w:pStyle w:val="NoSpacing"/>
        <w:spacing w:line="360" w:lineRule="auto"/>
        <w:rPr>
          <w:sz w:val="24"/>
          <w:szCs w:val="24"/>
        </w:rPr>
      </w:pPr>
    </w:p>
    <w:p w14:paraId="3B0F22E0" w14:textId="77777777" w:rsidR="000B0B1E" w:rsidRPr="00E20CEE" w:rsidRDefault="000B0B1E" w:rsidP="000B0B1E">
      <w:pPr>
        <w:pStyle w:val="NoSpacing"/>
        <w:spacing w:line="360" w:lineRule="auto"/>
        <w:rPr>
          <w:sz w:val="24"/>
          <w:szCs w:val="24"/>
        </w:rPr>
      </w:pPr>
      <w:r w:rsidRPr="00E20CEE">
        <w:rPr>
          <w:sz w:val="24"/>
          <w:szCs w:val="24"/>
        </w:rPr>
        <w:t>Steers, R.M., Mowday, R.T. and Shapiro, D.L. (2004) ‘The future of work motivation theory’, </w:t>
      </w:r>
      <w:r w:rsidRPr="00E20CEE">
        <w:rPr>
          <w:i/>
          <w:iCs/>
          <w:sz w:val="24"/>
          <w:szCs w:val="24"/>
        </w:rPr>
        <w:t>Academy of Management review</w:t>
      </w:r>
      <w:r w:rsidRPr="00E20CEE">
        <w:rPr>
          <w:sz w:val="24"/>
          <w:szCs w:val="24"/>
        </w:rPr>
        <w:t>, 29(3), pp.379-387.</w:t>
      </w:r>
    </w:p>
    <w:p w14:paraId="4EB9C00B" w14:textId="77777777" w:rsidR="000B0B1E" w:rsidRPr="00E20CEE" w:rsidRDefault="000B0B1E" w:rsidP="000B0B1E">
      <w:pPr>
        <w:pStyle w:val="NoSpacing"/>
        <w:spacing w:line="360" w:lineRule="auto"/>
        <w:rPr>
          <w:sz w:val="24"/>
          <w:szCs w:val="24"/>
        </w:rPr>
      </w:pPr>
      <w:r w:rsidRPr="00E20CEE">
        <w:rPr>
          <w:sz w:val="24"/>
          <w:szCs w:val="24"/>
        </w:rPr>
        <w:t xml:space="preserve">Available at: </w:t>
      </w:r>
      <w:hyperlink r:id="rId40" w:history="1">
        <w:r w:rsidRPr="00E20CEE">
          <w:rPr>
            <w:rStyle w:val="Hyperlink"/>
            <w:sz w:val="24"/>
            <w:szCs w:val="24"/>
          </w:rPr>
          <w:t>https://home.ubalt.edu/tmitch/642/Articles%20syllabus/steers%20et%20al%20future%20of%20wk%20mot%20Ac%20Mgt%20rev%202004.pdf</w:t>
        </w:r>
      </w:hyperlink>
      <w:r w:rsidRPr="00E20CEE">
        <w:rPr>
          <w:sz w:val="24"/>
          <w:szCs w:val="24"/>
        </w:rPr>
        <w:t xml:space="preserve"> (Accessed: 29</w:t>
      </w:r>
      <w:r w:rsidRPr="00E20CEE">
        <w:rPr>
          <w:sz w:val="24"/>
          <w:szCs w:val="24"/>
          <w:vertAlign w:val="superscript"/>
        </w:rPr>
        <w:t>th</w:t>
      </w:r>
      <w:r w:rsidRPr="00E20CEE">
        <w:rPr>
          <w:sz w:val="24"/>
          <w:szCs w:val="24"/>
        </w:rPr>
        <w:t xml:space="preserve"> July 2024)</w:t>
      </w:r>
    </w:p>
    <w:p w14:paraId="47094993" w14:textId="77777777" w:rsidR="000B0B1E" w:rsidRPr="00E20CEE" w:rsidRDefault="000B0B1E" w:rsidP="000B0B1E">
      <w:pPr>
        <w:pStyle w:val="NoSpacing"/>
        <w:spacing w:line="360" w:lineRule="auto"/>
        <w:rPr>
          <w:sz w:val="24"/>
          <w:szCs w:val="24"/>
        </w:rPr>
      </w:pPr>
    </w:p>
    <w:p w14:paraId="4A58759A" w14:textId="77777777" w:rsidR="000B0B1E" w:rsidRPr="00E20CEE" w:rsidRDefault="000B0B1E" w:rsidP="000B0B1E">
      <w:pPr>
        <w:pStyle w:val="NoSpacing"/>
        <w:spacing w:line="360" w:lineRule="auto"/>
        <w:rPr>
          <w:sz w:val="24"/>
          <w:szCs w:val="24"/>
        </w:rPr>
      </w:pPr>
      <w:r w:rsidRPr="00E20CEE">
        <w:rPr>
          <w:sz w:val="24"/>
          <w:szCs w:val="24"/>
        </w:rPr>
        <w:t>Vandenberghe, C., Mignonac, K. and Manville, C. (2015) ‘When normative commitment leads to lower well-being and reduced performance’, </w:t>
      </w:r>
      <w:r w:rsidRPr="00E20CEE">
        <w:rPr>
          <w:i/>
          <w:iCs/>
          <w:sz w:val="24"/>
          <w:szCs w:val="24"/>
        </w:rPr>
        <w:t>Human relations</w:t>
      </w:r>
      <w:r w:rsidRPr="00E20CEE">
        <w:rPr>
          <w:sz w:val="24"/>
          <w:szCs w:val="24"/>
        </w:rPr>
        <w:t>, 68(5), pp.843-870.</w:t>
      </w:r>
    </w:p>
    <w:p w14:paraId="3EA46FAF"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41" w:history="1">
        <w:r w:rsidRPr="00E20CEE">
          <w:rPr>
            <w:rStyle w:val="Hyperlink"/>
            <w:sz w:val="24"/>
            <w:szCs w:val="24"/>
          </w:rPr>
          <w:t>https://doi.org/10.1177/0018726714547060</w:t>
        </w:r>
      </w:hyperlink>
      <w:r w:rsidRPr="00E20CEE">
        <w:rPr>
          <w:sz w:val="24"/>
          <w:szCs w:val="24"/>
        </w:rPr>
        <w:t xml:space="preserve"> </w:t>
      </w:r>
    </w:p>
    <w:p w14:paraId="455D6524" w14:textId="77777777" w:rsidR="000B0B1E" w:rsidRPr="00E20CEE" w:rsidRDefault="000B0B1E" w:rsidP="000B0B1E">
      <w:pPr>
        <w:pStyle w:val="NoSpacing"/>
        <w:spacing w:line="360" w:lineRule="auto"/>
        <w:rPr>
          <w:sz w:val="24"/>
          <w:szCs w:val="24"/>
        </w:rPr>
      </w:pPr>
    </w:p>
    <w:p w14:paraId="2AFDE461" w14:textId="77777777" w:rsidR="000B0B1E" w:rsidRPr="00E20CEE" w:rsidRDefault="000B0B1E" w:rsidP="000B0B1E">
      <w:pPr>
        <w:pStyle w:val="NoSpacing"/>
        <w:spacing w:line="360" w:lineRule="auto"/>
        <w:rPr>
          <w:sz w:val="24"/>
          <w:szCs w:val="24"/>
        </w:rPr>
      </w:pPr>
      <w:r w:rsidRPr="00E20CEE">
        <w:rPr>
          <w:sz w:val="24"/>
          <w:szCs w:val="24"/>
        </w:rPr>
        <w:t>Wang, X., Guo, Y. and Duan, J. (2022) ‘When does commitment backfire: Linking employee continuance commitment to silence behavior’, </w:t>
      </w:r>
      <w:r w:rsidRPr="00E20CEE">
        <w:rPr>
          <w:i/>
          <w:iCs/>
          <w:sz w:val="24"/>
          <w:szCs w:val="24"/>
        </w:rPr>
        <w:t>European Review of Applied Psychology</w:t>
      </w:r>
      <w:r w:rsidRPr="00E20CEE">
        <w:rPr>
          <w:sz w:val="24"/>
          <w:szCs w:val="24"/>
        </w:rPr>
        <w:t>, 72(6), p.100797.</w:t>
      </w:r>
    </w:p>
    <w:p w14:paraId="692F2FF5" w14:textId="77777777" w:rsidR="000B0B1E" w:rsidRPr="00E20CEE" w:rsidRDefault="000B0B1E" w:rsidP="000B0B1E">
      <w:pPr>
        <w:pStyle w:val="NoSpacing"/>
        <w:spacing w:line="360" w:lineRule="auto"/>
        <w:rPr>
          <w:sz w:val="24"/>
          <w:szCs w:val="24"/>
        </w:rPr>
      </w:pPr>
      <w:r w:rsidRPr="00E20CEE">
        <w:rPr>
          <w:sz w:val="24"/>
          <w:szCs w:val="24"/>
        </w:rPr>
        <w:t xml:space="preserve">DOI: </w:t>
      </w:r>
      <w:hyperlink r:id="rId42" w:history="1">
        <w:r w:rsidRPr="00E20CEE">
          <w:rPr>
            <w:rStyle w:val="Hyperlink"/>
            <w:sz w:val="24"/>
            <w:szCs w:val="24"/>
          </w:rPr>
          <w:t>https://doi.org/10.1016/j.erap.2022.100797</w:t>
        </w:r>
      </w:hyperlink>
      <w:r w:rsidRPr="00E20CEE">
        <w:rPr>
          <w:sz w:val="24"/>
          <w:szCs w:val="24"/>
        </w:rPr>
        <w:t xml:space="preserve"> </w:t>
      </w:r>
    </w:p>
    <w:p w14:paraId="524FB839" w14:textId="77777777" w:rsidR="000B0B1E" w:rsidRPr="00E20CEE" w:rsidRDefault="000B0B1E" w:rsidP="000B0B1E">
      <w:pPr>
        <w:pStyle w:val="NoSpacing"/>
        <w:spacing w:line="360" w:lineRule="auto"/>
        <w:rPr>
          <w:sz w:val="24"/>
          <w:szCs w:val="24"/>
        </w:rPr>
      </w:pPr>
    </w:p>
    <w:p w14:paraId="575B43F6" w14:textId="77777777" w:rsidR="000B0B1E" w:rsidRPr="00E20CEE" w:rsidRDefault="000B0B1E" w:rsidP="000B0B1E">
      <w:pPr>
        <w:pStyle w:val="NoSpacing"/>
        <w:spacing w:line="360" w:lineRule="auto"/>
        <w:rPr>
          <w:sz w:val="24"/>
          <w:szCs w:val="24"/>
        </w:rPr>
      </w:pPr>
      <w:r w:rsidRPr="00E20CEE">
        <w:rPr>
          <w:sz w:val="24"/>
          <w:szCs w:val="24"/>
        </w:rPr>
        <w:t xml:space="preserve">Williams, E. and Sondhi, A. (2022) ‘A Narrative Review of the Literature on the Recruitment of Younger Police Officers in Age and in Service: What Are the Implications for the Police in England and Wales?’, </w:t>
      </w:r>
      <w:r w:rsidRPr="00E20CEE">
        <w:rPr>
          <w:i/>
          <w:iCs/>
          <w:sz w:val="24"/>
          <w:szCs w:val="24"/>
        </w:rPr>
        <w:t>Policing: A Journal of Policy and Practice</w:t>
      </w:r>
      <w:r w:rsidRPr="00E20CEE">
        <w:rPr>
          <w:sz w:val="24"/>
          <w:szCs w:val="24"/>
        </w:rPr>
        <w:t xml:space="preserve">, 16(4), pp. 648–662, </w:t>
      </w:r>
    </w:p>
    <w:p w14:paraId="634B2BBA" w14:textId="77777777" w:rsidR="000B0B1E" w:rsidRPr="00E20CEE" w:rsidRDefault="000B0B1E" w:rsidP="000B0B1E">
      <w:pPr>
        <w:pStyle w:val="NoSpacing"/>
        <w:spacing w:line="360" w:lineRule="auto"/>
        <w:rPr>
          <w:rStyle w:val="Hyperlink"/>
          <w:sz w:val="24"/>
          <w:szCs w:val="24"/>
        </w:rPr>
      </w:pPr>
      <w:r w:rsidRPr="00E20CEE">
        <w:rPr>
          <w:sz w:val="24"/>
          <w:szCs w:val="24"/>
        </w:rPr>
        <w:t xml:space="preserve">DOI: </w:t>
      </w:r>
      <w:hyperlink r:id="rId43" w:history="1">
        <w:r w:rsidRPr="00E20CEE">
          <w:rPr>
            <w:rStyle w:val="Hyperlink"/>
            <w:sz w:val="24"/>
            <w:szCs w:val="24"/>
          </w:rPr>
          <w:t>https://doi.org/10.1093/police/paac001</w:t>
        </w:r>
      </w:hyperlink>
    </w:p>
    <w:p w14:paraId="55D965F8" w14:textId="77777777" w:rsidR="000B0B1E" w:rsidRPr="00E20CEE" w:rsidRDefault="000B0B1E" w:rsidP="000B0B1E">
      <w:pPr>
        <w:pStyle w:val="NoSpacing"/>
        <w:spacing w:line="360" w:lineRule="auto"/>
        <w:rPr>
          <w:sz w:val="24"/>
          <w:szCs w:val="24"/>
        </w:rPr>
      </w:pPr>
    </w:p>
    <w:p w14:paraId="1029CE69" w14:textId="77777777" w:rsidR="000B0B1E" w:rsidRPr="00E20CEE" w:rsidRDefault="000B0B1E" w:rsidP="000B0B1E">
      <w:pPr>
        <w:pStyle w:val="NoSpacing"/>
        <w:spacing w:line="360" w:lineRule="auto"/>
        <w:rPr>
          <w:sz w:val="24"/>
          <w:szCs w:val="24"/>
        </w:rPr>
      </w:pPr>
      <w:r w:rsidRPr="00E20CEE">
        <w:rPr>
          <w:sz w:val="24"/>
          <w:szCs w:val="24"/>
        </w:rPr>
        <w:t>Yue, C.A., Men, L.R. and Ferguson, M.A., (2021) ‘Examining the effects of internal communication and emotional culture on employees’ organizational identification’, </w:t>
      </w:r>
      <w:r w:rsidRPr="00E20CEE">
        <w:rPr>
          <w:i/>
          <w:iCs/>
          <w:sz w:val="24"/>
          <w:szCs w:val="24"/>
        </w:rPr>
        <w:t>International Journal of Business Communication</w:t>
      </w:r>
      <w:r w:rsidRPr="00E20CEE">
        <w:rPr>
          <w:sz w:val="24"/>
          <w:szCs w:val="24"/>
        </w:rPr>
        <w:t>, 58(2), pp.169-195.</w:t>
      </w:r>
    </w:p>
    <w:p w14:paraId="0D7B5707" w14:textId="3D40CD11" w:rsidR="00815046" w:rsidRDefault="000B0B1E" w:rsidP="00815046">
      <w:pPr>
        <w:pStyle w:val="NoSpacing"/>
        <w:spacing w:line="360" w:lineRule="auto"/>
        <w:rPr>
          <w:rStyle w:val="Hyperlink"/>
          <w:sz w:val="24"/>
          <w:szCs w:val="24"/>
        </w:rPr>
      </w:pPr>
      <w:r w:rsidRPr="00E20CEE">
        <w:rPr>
          <w:sz w:val="24"/>
          <w:szCs w:val="24"/>
        </w:rPr>
        <w:lastRenderedPageBreak/>
        <w:t xml:space="preserve">DOI: </w:t>
      </w:r>
      <w:hyperlink r:id="rId44" w:history="1">
        <w:r w:rsidRPr="00E20CEE">
          <w:rPr>
            <w:rStyle w:val="Hyperlink"/>
            <w:sz w:val="24"/>
            <w:szCs w:val="24"/>
          </w:rPr>
          <w:t>https://doi.org/10.1177/2329488420914066</w:t>
        </w:r>
      </w:hyperlink>
    </w:p>
    <w:p w14:paraId="7A07D9C4" w14:textId="77777777" w:rsidR="00815046" w:rsidRDefault="00815046">
      <w:pPr>
        <w:rPr>
          <w:rStyle w:val="Hyperlink"/>
          <w:sz w:val="24"/>
          <w:szCs w:val="24"/>
        </w:rPr>
      </w:pPr>
      <w:r>
        <w:rPr>
          <w:rStyle w:val="Hyperlink"/>
          <w:sz w:val="24"/>
          <w:szCs w:val="24"/>
        </w:rPr>
        <w:br w:type="page"/>
      </w:r>
    </w:p>
    <w:p w14:paraId="040E8CEB" w14:textId="394A7BF4" w:rsidR="00F02DCF" w:rsidRDefault="00815046" w:rsidP="00815046">
      <w:pPr>
        <w:pStyle w:val="Heading1"/>
      </w:pPr>
      <w:bookmarkStart w:id="33" w:name="_Toc186834376"/>
      <w:r>
        <w:lastRenderedPageBreak/>
        <w:t>Appendices</w:t>
      </w:r>
      <w:bookmarkEnd w:id="33"/>
    </w:p>
    <w:p w14:paraId="28A4134A" w14:textId="2BF55721" w:rsidR="00815046" w:rsidRDefault="00815046" w:rsidP="00815046">
      <w:pPr>
        <w:pStyle w:val="Heading2"/>
      </w:pPr>
      <w:bookmarkStart w:id="34" w:name="_Toc186834377"/>
      <w:r>
        <w:t>Appendix A – Blank Questionnaire</w:t>
      </w:r>
      <w:bookmarkEnd w:id="34"/>
    </w:p>
    <w:p w14:paraId="3D227FF2" w14:textId="5FB0B1A6" w:rsidR="00815046" w:rsidRDefault="000A509B" w:rsidP="00815046">
      <w:r>
        <w:rPr>
          <w:noProof/>
        </w:rPr>
        <w:drawing>
          <wp:inline distT="0" distB="0" distL="0" distR="0" wp14:anchorId="189C227F" wp14:editId="52439520">
            <wp:extent cx="5731510" cy="5081905"/>
            <wp:effectExtent l="0" t="0" r="2540" b="4445"/>
            <wp:docPr id="1142419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419284" name=""/>
                    <pic:cNvPicPr/>
                  </pic:nvPicPr>
                  <pic:blipFill>
                    <a:blip r:embed="rId45"/>
                    <a:stretch>
                      <a:fillRect/>
                    </a:stretch>
                  </pic:blipFill>
                  <pic:spPr>
                    <a:xfrm>
                      <a:off x="0" y="0"/>
                      <a:ext cx="5731510" cy="5081905"/>
                    </a:xfrm>
                    <a:prstGeom prst="rect">
                      <a:avLst/>
                    </a:prstGeom>
                  </pic:spPr>
                </pic:pic>
              </a:graphicData>
            </a:graphic>
          </wp:inline>
        </w:drawing>
      </w:r>
    </w:p>
    <w:p w14:paraId="377824FF" w14:textId="7FE61116" w:rsidR="000A509B" w:rsidRDefault="00382B19" w:rsidP="00815046">
      <w:r>
        <w:rPr>
          <w:noProof/>
        </w:rPr>
        <w:lastRenderedPageBreak/>
        <w:drawing>
          <wp:inline distT="0" distB="0" distL="0" distR="0" wp14:anchorId="382A6F9B" wp14:editId="31A46D26">
            <wp:extent cx="5731510" cy="2803525"/>
            <wp:effectExtent l="0" t="0" r="2540" b="0"/>
            <wp:docPr id="1081594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94874" name=""/>
                    <pic:cNvPicPr/>
                  </pic:nvPicPr>
                  <pic:blipFill>
                    <a:blip r:embed="rId46"/>
                    <a:stretch>
                      <a:fillRect/>
                    </a:stretch>
                  </pic:blipFill>
                  <pic:spPr>
                    <a:xfrm>
                      <a:off x="0" y="0"/>
                      <a:ext cx="5731510" cy="2803525"/>
                    </a:xfrm>
                    <a:prstGeom prst="rect">
                      <a:avLst/>
                    </a:prstGeom>
                  </pic:spPr>
                </pic:pic>
              </a:graphicData>
            </a:graphic>
          </wp:inline>
        </w:drawing>
      </w:r>
    </w:p>
    <w:p w14:paraId="5E737506" w14:textId="75382B9F" w:rsidR="00382B19" w:rsidRDefault="00E006D9" w:rsidP="00815046">
      <w:r>
        <w:rPr>
          <w:noProof/>
        </w:rPr>
        <w:lastRenderedPageBreak/>
        <w:drawing>
          <wp:inline distT="0" distB="0" distL="0" distR="0" wp14:anchorId="06EE6BC6" wp14:editId="383D4CFA">
            <wp:extent cx="5731510" cy="6296660"/>
            <wp:effectExtent l="0" t="0" r="2540" b="8890"/>
            <wp:docPr id="141516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16491" name=""/>
                    <pic:cNvPicPr/>
                  </pic:nvPicPr>
                  <pic:blipFill>
                    <a:blip r:embed="rId47"/>
                    <a:stretch>
                      <a:fillRect/>
                    </a:stretch>
                  </pic:blipFill>
                  <pic:spPr>
                    <a:xfrm>
                      <a:off x="0" y="0"/>
                      <a:ext cx="5731510" cy="6296660"/>
                    </a:xfrm>
                    <a:prstGeom prst="rect">
                      <a:avLst/>
                    </a:prstGeom>
                  </pic:spPr>
                </pic:pic>
              </a:graphicData>
            </a:graphic>
          </wp:inline>
        </w:drawing>
      </w:r>
    </w:p>
    <w:p w14:paraId="11CEDDF7" w14:textId="39D84E40" w:rsidR="00E006D9" w:rsidRDefault="001167F0" w:rsidP="00815046">
      <w:r>
        <w:rPr>
          <w:noProof/>
        </w:rPr>
        <w:lastRenderedPageBreak/>
        <w:drawing>
          <wp:inline distT="0" distB="0" distL="0" distR="0" wp14:anchorId="3A3EC49E" wp14:editId="067B705B">
            <wp:extent cx="5731510" cy="5011420"/>
            <wp:effectExtent l="0" t="0" r="2540" b="0"/>
            <wp:docPr id="721814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14191" name=""/>
                    <pic:cNvPicPr/>
                  </pic:nvPicPr>
                  <pic:blipFill>
                    <a:blip r:embed="rId48"/>
                    <a:stretch>
                      <a:fillRect/>
                    </a:stretch>
                  </pic:blipFill>
                  <pic:spPr>
                    <a:xfrm>
                      <a:off x="0" y="0"/>
                      <a:ext cx="5731510" cy="5011420"/>
                    </a:xfrm>
                    <a:prstGeom prst="rect">
                      <a:avLst/>
                    </a:prstGeom>
                  </pic:spPr>
                </pic:pic>
              </a:graphicData>
            </a:graphic>
          </wp:inline>
        </w:drawing>
      </w:r>
    </w:p>
    <w:p w14:paraId="26B8146F" w14:textId="73075D5E" w:rsidR="001167F0" w:rsidRDefault="004A1C72" w:rsidP="00815046">
      <w:r>
        <w:rPr>
          <w:noProof/>
        </w:rPr>
        <w:lastRenderedPageBreak/>
        <w:drawing>
          <wp:inline distT="0" distB="0" distL="0" distR="0" wp14:anchorId="7C95C26D" wp14:editId="6AF46B44">
            <wp:extent cx="5731510" cy="6335395"/>
            <wp:effectExtent l="0" t="0" r="2540" b="8255"/>
            <wp:docPr id="863253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253029" name=""/>
                    <pic:cNvPicPr/>
                  </pic:nvPicPr>
                  <pic:blipFill>
                    <a:blip r:embed="rId49"/>
                    <a:stretch>
                      <a:fillRect/>
                    </a:stretch>
                  </pic:blipFill>
                  <pic:spPr>
                    <a:xfrm>
                      <a:off x="0" y="0"/>
                      <a:ext cx="5731510" cy="6335395"/>
                    </a:xfrm>
                    <a:prstGeom prst="rect">
                      <a:avLst/>
                    </a:prstGeom>
                  </pic:spPr>
                </pic:pic>
              </a:graphicData>
            </a:graphic>
          </wp:inline>
        </w:drawing>
      </w:r>
    </w:p>
    <w:p w14:paraId="240ADB65" w14:textId="24500AA2" w:rsidR="004A1C72" w:rsidRDefault="009E2A29" w:rsidP="00815046">
      <w:r>
        <w:rPr>
          <w:noProof/>
        </w:rPr>
        <w:lastRenderedPageBreak/>
        <w:drawing>
          <wp:inline distT="0" distB="0" distL="0" distR="0" wp14:anchorId="2DB49C07" wp14:editId="3D262647">
            <wp:extent cx="5731510" cy="6429375"/>
            <wp:effectExtent l="0" t="0" r="2540" b="9525"/>
            <wp:docPr id="984826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26606" name=""/>
                    <pic:cNvPicPr/>
                  </pic:nvPicPr>
                  <pic:blipFill>
                    <a:blip r:embed="rId50"/>
                    <a:stretch>
                      <a:fillRect/>
                    </a:stretch>
                  </pic:blipFill>
                  <pic:spPr>
                    <a:xfrm>
                      <a:off x="0" y="0"/>
                      <a:ext cx="5731510" cy="6429375"/>
                    </a:xfrm>
                    <a:prstGeom prst="rect">
                      <a:avLst/>
                    </a:prstGeom>
                  </pic:spPr>
                </pic:pic>
              </a:graphicData>
            </a:graphic>
          </wp:inline>
        </w:drawing>
      </w:r>
    </w:p>
    <w:p w14:paraId="72DEFE52" w14:textId="7C18E496" w:rsidR="009E2A29" w:rsidRDefault="006A30C7" w:rsidP="00815046">
      <w:r>
        <w:rPr>
          <w:noProof/>
        </w:rPr>
        <w:lastRenderedPageBreak/>
        <w:drawing>
          <wp:inline distT="0" distB="0" distL="0" distR="0" wp14:anchorId="6206495F" wp14:editId="6F1B9243">
            <wp:extent cx="5731510" cy="5033645"/>
            <wp:effectExtent l="0" t="0" r="2540" b="0"/>
            <wp:docPr id="71832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22267" name=""/>
                    <pic:cNvPicPr/>
                  </pic:nvPicPr>
                  <pic:blipFill>
                    <a:blip r:embed="rId51"/>
                    <a:stretch>
                      <a:fillRect/>
                    </a:stretch>
                  </pic:blipFill>
                  <pic:spPr>
                    <a:xfrm>
                      <a:off x="0" y="0"/>
                      <a:ext cx="5731510" cy="5033645"/>
                    </a:xfrm>
                    <a:prstGeom prst="rect">
                      <a:avLst/>
                    </a:prstGeom>
                  </pic:spPr>
                </pic:pic>
              </a:graphicData>
            </a:graphic>
          </wp:inline>
        </w:drawing>
      </w:r>
    </w:p>
    <w:p w14:paraId="622718EE" w14:textId="60C5F4F7" w:rsidR="006A30C7" w:rsidRPr="00815046" w:rsidRDefault="001C7842" w:rsidP="00815046">
      <w:r>
        <w:rPr>
          <w:noProof/>
        </w:rPr>
        <w:lastRenderedPageBreak/>
        <w:drawing>
          <wp:inline distT="0" distB="0" distL="0" distR="0" wp14:anchorId="25539F3E" wp14:editId="0FACC9CF">
            <wp:extent cx="5731510" cy="6168390"/>
            <wp:effectExtent l="0" t="0" r="2540" b="3810"/>
            <wp:docPr id="917353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53405" name=""/>
                    <pic:cNvPicPr/>
                  </pic:nvPicPr>
                  <pic:blipFill>
                    <a:blip r:embed="rId52"/>
                    <a:stretch>
                      <a:fillRect/>
                    </a:stretch>
                  </pic:blipFill>
                  <pic:spPr>
                    <a:xfrm>
                      <a:off x="0" y="0"/>
                      <a:ext cx="5731510" cy="6168390"/>
                    </a:xfrm>
                    <a:prstGeom prst="rect">
                      <a:avLst/>
                    </a:prstGeom>
                  </pic:spPr>
                </pic:pic>
              </a:graphicData>
            </a:graphic>
          </wp:inline>
        </w:drawing>
      </w:r>
    </w:p>
    <w:sectPr w:rsidR="006A30C7" w:rsidRPr="00815046" w:rsidSect="00694168">
      <w:headerReference w:type="default" r:id="rId53"/>
      <w:footerReference w:type="default" r:id="rId54"/>
      <w:headerReference w:type="first" r:id="rId55"/>
      <w:pgSz w:w="11906" w:h="16838"/>
      <w:pgMar w:top="1440" w:right="1440" w:bottom="1440" w:left="1440" w:header="708" w:footer="708" w:gutter="0"/>
      <w:pgNumType w:fmt="numberInDash"/>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4BBF6" w14:textId="77777777" w:rsidR="002E2F46" w:rsidRDefault="002E2F46" w:rsidP="00694168">
      <w:pPr>
        <w:spacing w:after="0" w:line="240" w:lineRule="auto"/>
      </w:pPr>
      <w:r>
        <w:separator/>
      </w:r>
    </w:p>
  </w:endnote>
  <w:endnote w:type="continuationSeparator" w:id="0">
    <w:p w14:paraId="21C31E52" w14:textId="77777777" w:rsidR="002E2F46" w:rsidRDefault="002E2F46" w:rsidP="0069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184315"/>
      <w:docPartObj>
        <w:docPartGallery w:val="Page Numbers (Bottom of Page)"/>
        <w:docPartUnique/>
      </w:docPartObj>
    </w:sdtPr>
    <w:sdtEndPr>
      <w:rPr>
        <w:noProof/>
      </w:rPr>
    </w:sdtEndPr>
    <w:sdtContent>
      <w:p w14:paraId="51683AE3" w14:textId="71E011F6" w:rsidR="00694168" w:rsidRDefault="006941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61A040" w14:textId="77777777" w:rsidR="00694168" w:rsidRDefault="00694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C0980" w14:textId="77777777" w:rsidR="002E2F46" w:rsidRDefault="002E2F46" w:rsidP="00694168">
      <w:pPr>
        <w:spacing w:after="0" w:line="240" w:lineRule="auto"/>
      </w:pPr>
      <w:r>
        <w:separator/>
      </w:r>
    </w:p>
  </w:footnote>
  <w:footnote w:type="continuationSeparator" w:id="0">
    <w:p w14:paraId="41D23AE0" w14:textId="77777777" w:rsidR="002E2F46" w:rsidRDefault="002E2F46" w:rsidP="00694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5BE30" w14:textId="2B2B927D" w:rsidR="00E066EB" w:rsidRDefault="007D1460">
    <w:pPr>
      <w:pStyle w:val="Header"/>
    </w:pPr>
    <w:r>
      <w:t>BSc (Hons) Professional Policing Practice</w:t>
    </w:r>
    <w:r>
      <w:ptab w:relativeTo="margin" w:alignment="center" w:leader="none"/>
    </w:r>
    <w:r>
      <w:ptab w:relativeTo="margin" w:alignment="right" w:leader="none"/>
    </w:r>
    <w:r>
      <w:t>Scott Saunders 2132145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CABBA" w14:textId="3252E69F" w:rsidR="00E066EB" w:rsidRDefault="00E066EB">
    <w:pPr>
      <w:pStyle w:val="Header"/>
    </w:pPr>
  </w:p>
  <w:p w14:paraId="623E77C1" w14:textId="77777777" w:rsidR="00E066EB" w:rsidRDefault="00E06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B06E01"/>
    <w:multiLevelType w:val="hybridMultilevel"/>
    <w:tmpl w:val="DBCA8FDC"/>
    <w:lvl w:ilvl="0" w:tplc="8CE4760C">
      <w:start w:val="1"/>
      <w:numFmt w:val="lowerLetter"/>
      <w:lvlText w:val="%1)"/>
      <w:lvlJc w:val="left"/>
      <w:pPr>
        <w:tabs>
          <w:tab w:val="num" w:pos="720"/>
        </w:tabs>
        <w:ind w:left="720" w:hanging="360"/>
      </w:pPr>
    </w:lvl>
    <w:lvl w:ilvl="1" w:tplc="1AD0F424" w:tentative="1">
      <w:start w:val="1"/>
      <w:numFmt w:val="lowerLetter"/>
      <w:lvlText w:val="%2)"/>
      <w:lvlJc w:val="left"/>
      <w:pPr>
        <w:tabs>
          <w:tab w:val="num" w:pos="1440"/>
        </w:tabs>
        <w:ind w:left="1440" w:hanging="360"/>
      </w:pPr>
    </w:lvl>
    <w:lvl w:ilvl="2" w:tplc="AC5CBA5E" w:tentative="1">
      <w:start w:val="1"/>
      <w:numFmt w:val="lowerLetter"/>
      <w:lvlText w:val="%3)"/>
      <w:lvlJc w:val="left"/>
      <w:pPr>
        <w:tabs>
          <w:tab w:val="num" w:pos="2160"/>
        </w:tabs>
        <w:ind w:left="2160" w:hanging="360"/>
      </w:pPr>
    </w:lvl>
    <w:lvl w:ilvl="3" w:tplc="379CDA5E" w:tentative="1">
      <w:start w:val="1"/>
      <w:numFmt w:val="lowerLetter"/>
      <w:lvlText w:val="%4)"/>
      <w:lvlJc w:val="left"/>
      <w:pPr>
        <w:tabs>
          <w:tab w:val="num" w:pos="2880"/>
        </w:tabs>
        <w:ind w:left="2880" w:hanging="360"/>
      </w:pPr>
    </w:lvl>
    <w:lvl w:ilvl="4" w:tplc="C4DA67DA" w:tentative="1">
      <w:start w:val="1"/>
      <w:numFmt w:val="lowerLetter"/>
      <w:lvlText w:val="%5)"/>
      <w:lvlJc w:val="left"/>
      <w:pPr>
        <w:tabs>
          <w:tab w:val="num" w:pos="3600"/>
        </w:tabs>
        <w:ind w:left="3600" w:hanging="360"/>
      </w:pPr>
    </w:lvl>
    <w:lvl w:ilvl="5" w:tplc="77624AFA" w:tentative="1">
      <w:start w:val="1"/>
      <w:numFmt w:val="lowerLetter"/>
      <w:lvlText w:val="%6)"/>
      <w:lvlJc w:val="left"/>
      <w:pPr>
        <w:tabs>
          <w:tab w:val="num" w:pos="4320"/>
        </w:tabs>
        <w:ind w:left="4320" w:hanging="360"/>
      </w:pPr>
    </w:lvl>
    <w:lvl w:ilvl="6" w:tplc="D5B4D64A" w:tentative="1">
      <w:start w:val="1"/>
      <w:numFmt w:val="lowerLetter"/>
      <w:lvlText w:val="%7)"/>
      <w:lvlJc w:val="left"/>
      <w:pPr>
        <w:tabs>
          <w:tab w:val="num" w:pos="5040"/>
        </w:tabs>
        <w:ind w:left="5040" w:hanging="360"/>
      </w:pPr>
    </w:lvl>
    <w:lvl w:ilvl="7" w:tplc="76646904" w:tentative="1">
      <w:start w:val="1"/>
      <w:numFmt w:val="lowerLetter"/>
      <w:lvlText w:val="%8)"/>
      <w:lvlJc w:val="left"/>
      <w:pPr>
        <w:tabs>
          <w:tab w:val="num" w:pos="5760"/>
        </w:tabs>
        <w:ind w:left="5760" w:hanging="360"/>
      </w:pPr>
    </w:lvl>
    <w:lvl w:ilvl="8" w:tplc="4BC2B4DA" w:tentative="1">
      <w:start w:val="1"/>
      <w:numFmt w:val="lowerLetter"/>
      <w:lvlText w:val="%9)"/>
      <w:lvlJc w:val="left"/>
      <w:pPr>
        <w:tabs>
          <w:tab w:val="num" w:pos="6480"/>
        </w:tabs>
        <w:ind w:left="6480" w:hanging="360"/>
      </w:pPr>
    </w:lvl>
  </w:abstractNum>
  <w:abstractNum w:abstractNumId="1" w15:restartNumberingAfterBreak="0">
    <w:nsid w:val="5B755FCF"/>
    <w:multiLevelType w:val="hybridMultilevel"/>
    <w:tmpl w:val="A3E296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9285478">
    <w:abstractNumId w:val="0"/>
  </w:num>
  <w:num w:numId="2" w16cid:durableId="2049333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A2C"/>
    <w:rsid w:val="00016302"/>
    <w:rsid w:val="00041292"/>
    <w:rsid w:val="00061845"/>
    <w:rsid w:val="000A0005"/>
    <w:rsid w:val="000A509B"/>
    <w:rsid w:val="000B0B1E"/>
    <w:rsid w:val="000C5986"/>
    <w:rsid w:val="000E34B2"/>
    <w:rsid w:val="000F1A77"/>
    <w:rsid w:val="00100CE0"/>
    <w:rsid w:val="001167F0"/>
    <w:rsid w:val="00133E56"/>
    <w:rsid w:val="00187809"/>
    <w:rsid w:val="001961C6"/>
    <w:rsid w:val="001C38AF"/>
    <w:rsid w:val="001C7842"/>
    <w:rsid w:val="00201995"/>
    <w:rsid w:val="00246478"/>
    <w:rsid w:val="00261B8D"/>
    <w:rsid w:val="00270F3B"/>
    <w:rsid w:val="00295CBB"/>
    <w:rsid w:val="002C0AE4"/>
    <w:rsid w:val="002E2F46"/>
    <w:rsid w:val="002E7279"/>
    <w:rsid w:val="003177C0"/>
    <w:rsid w:val="00347AED"/>
    <w:rsid w:val="00382B19"/>
    <w:rsid w:val="00385614"/>
    <w:rsid w:val="003957C9"/>
    <w:rsid w:val="003B5E77"/>
    <w:rsid w:val="003B7CA2"/>
    <w:rsid w:val="00401733"/>
    <w:rsid w:val="0046304D"/>
    <w:rsid w:val="00482959"/>
    <w:rsid w:val="004A1C72"/>
    <w:rsid w:val="004C426B"/>
    <w:rsid w:val="00502E2A"/>
    <w:rsid w:val="00534FC8"/>
    <w:rsid w:val="00542CC3"/>
    <w:rsid w:val="00581E87"/>
    <w:rsid w:val="00584AA2"/>
    <w:rsid w:val="00586D7A"/>
    <w:rsid w:val="00650A7D"/>
    <w:rsid w:val="00652231"/>
    <w:rsid w:val="00694168"/>
    <w:rsid w:val="0069728A"/>
    <w:rsid w:val="006A30C7"/>
    <w:rsid w:val="006D00CF"/>
    <w:rsid w:val="00744D91"/>
    <w:rsid w:val="007A7B62"/>
    <w:rsid w:val="007B39D5"/>
    <w:rsid w:val="007C4B77"/>
    <w:rsid w:val="007D1460"/>
    <w:rsid w:val="00815046"/>
    <w:rsid w:val="00840AE9"/>
    <w:rsid w:val="008455D5"/>
    <w:rsid w:val="0087398A"/>
    <w:rsid w:val="00890946"/>
    <w:rsid w:val="00895579"/>
    <w:rsid w:val="008A4B1D"/>
    <w:rsid w:val="008C0D0A"/>
    <w:rsid w:val="008C3982"/>
    <w:rsid w:val="009216F5"/>
    <w:rsid w:val="009456EE"/>
    <w:rsid w:val="00950385"/>
    <w:rsid w:val="00954FD6"/>
    <w:rsid w:val="00986F0F"/>
    <w:rsid w:val="00992E16"/>
    <w:rsid w:val="009C2C8F"/>
    <w:rsid w:val="009E2A29"/>
    <w:rsid w:val="009E3823"/>
    <w:rsid w:val="00A04ACB"/>
    <w:rsid w:val="00A13E80"/>
    <w:rsid w:val="00A4607D"/>
    <w:rsid w:val="00A6298A"/>
    <w:rsid w:val="00A633A6"/>
    <w:rsid w:val="00A757D4"/>
    <w:rsid w:val="00A861F5"/>
    <w:rsid w:val="00AA7B97"/>
    <w:rsid w:val="00AC1CF8"/>
    <w:rsid w:val="00B34E75"/>
    <w:rsid w:val="00B35849"/>
    <w:rsid w:val="00B37230"/>
    <w:rsid w:val="00B41765"/>
    <w:rsid w:val="00B41C8C"/>
    <w:rsid w:val="00B4296A"/>
    <w:rsid w:val="00B4561A"/>
    <w:rsid w:val="00B545DA"/>
    <w:rsid w:val="00B768B3"/>
    <w:rsid w:val="00B87C84"/>
    <w:rsid w:val="00BD5C37"/>
    <w:rsid w:val="00BF15C4"/>
    <w:rsid w:val="00BF23B6"/>
    <w:rsid w:val="00C60AE5"/>
    <w:rsid w:val="00C73521"/>
    <w:rsid w:val="00C86517"/>
    <w:rsid w:val="00CE12D6"/>
    <w:rsid w:val="00D4279E"/>
    <w:rsid w:val="00D453D6"/>
    <w:rsid w:val="00DB7A7C"/>
    <w:rsid w:val="00DD68AB"/>
    <w:rsid w:val="00E006D9"/>
    <w:rsid w:val="00E066EB"/>
    <w:rsid w:val="00E21B3B"/>
    <w:rsid w:val="00E33C0B"/>
    <w:rsid w:val="00E71DE0"/>
    <w:rsid w:val="00E743ED"/>
    <w:rsid w:val="00EF12C2"/>
    <w:rsid w:val="00F02DCF"/>
    <w:rsid w:val="00F077FD"/>
    <w:rsid w:val="00F25116"/>
    <w:rsid w:val="00F37910"/>
    <w:rsid w:val="00F507EB"/>
    <w:rsid w:val="00F50A99"/>
    <w:rsid w:val="00F53715"/>
    <w:rsid w:val="00F5492D"/>
    <w:rsid w:val="00F715A5"/>
    <w:rsid w:val="00FA1EF2"/>
    <w:rsid w:val="00FC4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B6588"/>
  <w15:chartTrackingRefBased/>
  <w15:docId w15:val="{5468945A-CBBB-41E0-8A4D-7BD3A05BC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8B3"/>
    <w:pPr>
      <w:keepNext/>
      <w:keepLines/>
      <w:spacing w:before="240" w:after="240" w:line="480" w:lineRule="auto"/>
      <w:outlineLvl w:val="0"/>
    </w:pPr>
    <w:rPr>
      <w:rFonts w:eastAsiaTheme="majorEastAsia" w:cstheme="majorBidi"/>
      <w:b/>
      <w:sz w:val="28"/>
      <w:szCs w:val="32"/>
      <w:u w:val="single"/>
    </w:rPr>
  </w:style>
  <w:style w:type="paragraph" w:styleId="Heading2">
    <w:name w:val="heading 2"/>
    <w:basedOn w:val="Normal"/>
    <w:next w:val="Normal"/>
    <w:link w:val="Heading2Char"/>
    <w:uiPriority w:val="9"/>
    <w:unhideWhenUsed/>
    <w:qFormat/>
    <w:rsid w:val="00B768B3"/>
    <w:pPr>
      <w:keepNext/>
      <w:keepLines/>
      <w:spacing w:before="40" w:after="0" w:line="480" w:lineRule="auto"/>
      <w:outlineLvl w:val="1"/>
    </w:pPr>
    <w:rPr>
      <w:rFonts w:eastAsiaTheme="majorEastAsia" w:cstheme="majorBidi"/>
      <w:b/>
      <w:sz w:val="24"/>
      <w:szCs w:val="26"/>
      <w:u w:val="single"/>
    </w:rPr>
  </w:style>
  <w:style w:type="paragraph" w:styleId="Heading3">
    <w:name w:val="heading 3"/>
    <w:basedOn w:val="Normal"/>
    <w:next w:val="Normal"/>
    <w:link w:val="Heading3Char"/>
    <w:uiPriority w:val="9"/>
    <w:semiHidden/>
    <w:unhideWhenUsed/>
    <w:qFormat/>
    <w:rsid w:val="002E72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4A2C"/>
    <w:pPr>
      <w:spacing w:after="0" w:line="240" w:lineRule="auto"/>
    </w:pPr>
  </w:style>
  <w:style w:type="character" w:customStyle="1" w:styleId="Heading1Char">
    <w:name w:val="Heading 1 Char"/>
    <w:basedOn w:val="DefaultParagraphFont"/>
    <w:link w:val="Heading1"/>
    <w:uiPriority w:val="9"/>
    <w:rsid w:val="00B768B3"/>
    <w:rPr>
      <w:rFonts w:eastAsiaTheme="majorEastAsia" w:cstheme="majorBidi"/>
      <w:b/>
      <w:sz w:val="28"/>
      <w:szCs w:val="32"/>
      <w:u w:val="single"/>
    </w:rPr>
  </w:style>
  <w:style w:type="paragraph" w:styleId="TOCHeading">
    <w:name w:val="TOC Heading"/>
    <w:basedOn w:val="Heading1"/>
    <w:next w:val="Normal"/>
    <w:uiPriority w:val="39"/>
    <w:unhideWhenUsed/>
    <w:qFormat/>
    <w:rsid w:val="00B768B3"/>
    <w:pPr>
      <w:outlineLvl w:val="9"/>
    </w:pPr>
    <w:rPr>
      <w:kern w:val="0"/>
      <w:lang w:val="en-US"/>
      <w14:ligatures w14:val="none"/>
    </w:rPr>
  </w:style>
  <w:style w:type="character" w:customStyle="1" w:styleId="Heading2Char">
    <w:name w:val="Heading 2 Char"/>
    <w:basedOn w:val="DefaultParagraphFont"/>
    <w:link w:val="Heading2"/>
    <w:uiPriority w:val="9"/>
    <w:rsid w:val="00B768B3"/>
    <w:rPr>
      <w:rFonts w:eastAsiaTheme="majorEastAsia" w:cstheme="majorBidi"/>
      <w:b/>
      <w:sz w:val="24"/>
      <w:szCs w:val="26"/>
      <w:u w:val="single"/>
    </w:rPr>
  </w:style>
  <w:style w:type="paragraph" w:customStyle="1" w:styleId="Head3">
    <w:name w:val="Head 3"/>
    <w:basedOn w:val="Heading3"/>
    <w:link w:val="Head3Char"/>
    <w:qFormat/>
    <w:rsid w:val="001C38AF"/>
    <w:pPr>
      <w:spacing w:line="480" w:lineRule="auto"/>
      <w:ind w:left="720"/>
    </w:pPr>
    <w:rPr>
      <w:rFonts w:asciiTheme="minorHAnsi" w:hAnsiTheme="minorHAnsi"/>
      <w:b/>
      <w:color w:val="auto"/>
      <w:u w:val="single"/>
    </w:rPr>
  </w:style>
  <w:style w:type="character" w:customStyle="1" w:styleId="Heading3Char">
    <w:name w:val="Heading 3 Char"/>
    <w:basedOn w:val="DefaultParagraphFont"/>
    <w:link w:val="Heading3"/>
    <w:uiPriority w:val="9"/>
    <w:semiHidden/>
    <w:rsid w:val="002E7279"/>
    <w:rPr>
      <w:rFonts w:asciiTheme="majorHAnsi" w:eastAsiaTheme="majorEastAsia" w:hAnsiTheme="majorHAnsi" w:cstheme="majorBidi"/>
      <w:color w:val="1F3763" w:themeColor="accent1" w:themeShade="7F"/>
      <w:sz w:val="24"/>
      <w:szCs w:val="24"/>
    </w:rPr>
  </w:style>
  <w:style w:type="character" w:customStyle="1" w:styleId="Head3Char">
    <w:name w:val="Head 3 Char"/>
    <w:basedOn w:val="Heading3Char"/>
    <w:link w:val="Head3"/>
    <w:rsid w:val="001C38AF"/>
    <w:rPr>
      <w:rFonts w:asciiTheme="majorHAnsi" w:eastAsiaTheme="majorEastAsia" w:hAnsiTheme="majorHAnsi" w:cstheme="majorBidi"/>
      <w:b/>
      <w:color w:val="1F3763" w:themeColor="accent1" w:themeShade="7F"/>
      <w:sz w:val="24"/>
      <w:szCs w:val="24"/>
      <w:u w:val="single"/>
    </w:rPr>
  </w:style>
  <w:style w:type="paragraph" w:styleId="ListParagraph">
    <w:name w:val="List Paragraph"/>
    <w:basedOn w:val="Normal"/>
    <w:uiPriority w:val="34"/>
    <w:qFormat/>
    <w:rsid w:val="00B87C84"/>
    <w:pPr>
      <w:ind w:left="720"/>
      <w:contextualSpacing/>
    </w:pPr>
  </w:style>
  <w:style w:type="paragraph" w:styleId="TOC1">
    <w:name w:val="toc 1"/>
    <w:basedOn w:val="Normal"/>
    <w:next w:val="Normal"/>
    <w:autoRedefine/>
    <w:uiPriority w:val="39"/>
    <w:unhideWhenUsed/>
    <w:rsid w:val="00F37910"/>
    <w:pPr>
      <w:tabs>
        <w:tab w:val="right" w:leader="dot" w:pos="9016"/>
      </w:tabs>
      <w:spacing w:after="100"/>
    </w:pPr>
    <w:rPr>
      <w:b/>
      <w:bCs/>
      <w:noProof/>
    </w:rPr>
  </w:style>
  <w:style w:type="paragraph" w:styleId="TOC2">
    <w:name w:val="toc 2"/>
    <w:basedOn w:val="Normal"/>
    <w:next w:val="Normal"/>
    <w:autoRedefine/>
    <w:uiPriority w:val="39"/>
    <w:unhideWhenUsed/>
    <w:rsid w:val="00A633A6"/>
    <w:pPr>
      <w:spacing w:after="100"/>
      <w:ind w:left="220"/>
    </w:pPr>
  </w:style>
  <w:style w:type="character" w:styleId="Hyperlink">
    <w:name w:val="Hyperlink"/>
    <w:basedOn w:val="DefaultParagraphFont"/>
    <w:uiPriority w:val="99"/>
    <w:unhideWhenUsed/>
    <w:rsid w:val="00A633A6"/>
    <w:rPr>
      <w:color w:val="0563C1" w:themeColor="hyperlink"/>
      <w:u w:val="single"/>
    </w:rPr>
  </w:style>
  <w:style w:type="table" w:styleId="TableGrid">
    <w:name w:val="Table Grid"/>
    <w:basedOn w:val="TableNormal"/>
    <w:uiPriority w:val="39"/>
    <w:rsid w:val="00BD5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84AA2"/>
    <w:pPr>
      <w:spacing w:after="100"/>
      <w:ind w:left="440"/>
    </w:pPr>
  </w:style>
  <w:style w:type="paragraph" w:styleId="Header">
    <w:name w:val="header"/>
    <w:basedOn w:val="Normal"/>
    <w:link w:val="HeaderChar"/>
    <w:uiPriority w:val="99"/>
    <w:unhideWhenUsed/>
    <w:rsid w:val="00694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168"/>
  </w:style>
  <w:style w:type="paragraph" w:styleId="Footer">
    <w:name w:val="footer"/>
    <w:basedOn w:val="Normal"/>
    <w:link w:val="FooterChar"/>
    <w:uiPriority w:val="99"/>
    <w:unhideWhenUsed/>
    <w:rsid w:val="00694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120738">
      <w:bodyDiv w:val="1"/>
      <w:marLeft w:val="0"/>
      <w:marRight w:val="0"/>
      <w:marTop w:val="0"/>
      <w:marBottom w:val="0"/>
      <w:divBdr>
        <w:top w:val="none" w:sz="0" w:space="0" w:color="auto"/>
        <w:left w:val="none" w:sz="0" w:space="0" w:color="auto"/>
        <w:bottom w:val="none" w:sz="0" w:space="0" w:color="auto"/>
        <w:right w:val="none" w:sz="0" w:space="0" w:color="auto"/>
      </w:divBdr>
      <w:divsChild>
        <w:div w:id="2007047681">
          <w:marLeft w:val="547"/>
          <w:marRight w:val="0"/>
          <w:marTop w:val="0"/>
          <w:marBottom w:val="160"/>
          <w:divBdr>
            <w:top w:val="none" w:sz="0" w:space="0" w:color="auto"/>
            <w:left w:val="none" w:sz="0" w:space="0" w:color="auto"/>
            <w:bottom w:val="none" w:sz="0" w:space="0" w:color="auto"/>
            <w:right w:val="none" w:sz="0" w:space="0" w:color="auto"/>
          </w:divBdr>
        </w:div>
        <w:div w:id="545798261">
          <w:marLeft w:val="547"/>
          <w:marRight w:val="0"/>
          <w:marTop w:val="200"/>
          <w:marBottom w:val="160"/>
          <w:divBdr>
            <w:top w:val="none" w:sz="0" w:space="0" w:color="auto"/>
            <w:left w:val="none" w:sz="0" w:space="0" w:color="auto"/>
            <w:bottom w:val="none" w:sz="0" w:space="0" w:color="auto"/>
            <w:right w:val="none" w:sz="0" w:space="0" w:color="auto"/>
          </w:divBdr>
        </w:div>
        <w:div w:id="908996455">
          <w:marLeft w:val="547"/>
          <w:marRight w:val="0"/>
          <w:marTop w:val="200"/>
          <w:marBottom w:val="160"/>
          <w:divBdr>
            <w:top w:val="none" w:sz="0" w:space="0" w:color="auto"/>
            <w:left w:val="none" w:sz="0" w:space="0" w:color="auto"/>
            <w:bottom w:val="none" w:sz="0" w:space="0" w:color="auto"/>
            <w:right w:val="none" w:sz="0" w:space="0" w:color="auto"/>
          </w:divBdr>
        </w:div>
        <w:div w:id="1682507338">
          <w:marLeft w:val="547"/>
          <w:marRight w:val="0"/>
          <w:marTop w:val="200"/>
          <w:marBottom w:val="160"/>
          <w:divBdr>
            <w:top w:val="none" w:sz="0" w:space="0" w:color="auto"/>
            <w:left w:val="none" w:sz="0" w:space="0" w:color="auto"/>
            <w:bottom w:val="none" w:sz="0" w:space="0" w:color="auto"/>
            <w:right w:val="none" w:sz="0" w:space="0" w:color="auto"/>
          </w:divBdr>
        </w:div>
        <w:div w:id="1521048030">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0439463.2021.1891234" TargetMode="External"/><Relationship Id="rId18" Type="http://schemas.openxmlformats.org/officeDocument/2006/relationships/hyperlink" Target="https://doi.org/10.1177/0032258X221140813" TargetMode="External"/><Relationship Id="rId26" Type="http://schemas.openxmlformats.org/officeDocument/2006/relationships/hyperlink" Target="https://doi.org/10.1080/02678379950019789" TargetMode="External"/><Relationship Id="rId39" Type="http://schemas.openxmlformats.org/officeDocument/2006/relationships/hyperlink" Target="https://www.researchgate.net/profile/Milan-Singh-4/publication/340388901_A_Review_paper_on_role_of_Leadership_in_developing_employee_loyalty_towards_the_organisation/links/5ebbc87a458515626ca5b061/A-Review-paper-on-role-of-Leadership-in-developing-employee-loyalty-towards-the-organisation.pdf" TargetMode="External"/><Relationship Id="rId21" Type="http://schemas.openxmlformats.org/officeDocument/2006/relationships/hyperlink" Target="https://www.gov.uk/government/statistics/police-workforce-england-and-wales-31-march-2023/police-workforce-england-and-wales-31-march-2023" TargetMode="External"/><Relationship Id="rId34" Type="http://schemas.openxmlformats.org/officeDocument/2006/relationships/hyperlink" Target="https://www.researchgate.net/publication/333207786_Strengths_and_Weakness_of_Online_Surveys" TargetMode="External"/><Relationship Id="rId42" Type="http://schemas.openxmlformats.org/officeDocument/2006/relationships/hyperlink" Target="https://doi.org/10.1016/j.erap.2022.100797" TargetMode="External"/><Relationship Id="rId47" Type="http://schemas.openxmlformats.org/officeDocument/2006/relationships/image" Target="media/image4.png"/><Relationship Id="rId50" Type="http://schemas.openxmlformats.org/officeDocument/2006/relationships/image" Target="media/image7.png"/><Relationship Id="rId55"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dx.doi.org/10.1080/15614263.2019.1617144" TargetMode="External"/><Relationship Id="rId17" Type="http://schemas.openxmlformats.org/officeDocument/2006/relationships/hyperlink" Target="https://doi.org/10.1016/j.bushor.2021.02.013" TargetMode="External"/><Relationship Id="rId25" Type="http://schemas.openxmlformats.org/officeDocument/2006/relationships/hyperlink" Target="https://doi.org/10.1177/0011128712466887" TargetMode="External"/><Relationship Id="rId33" Type="http://schemas.openxmlformats.org/officeDocument/2006/relationships/hyperlink" Target="https://www.nao.org.uk/wp-content/uploads/2022/01/The-Police-uplift-programme.pdf" TargetMode="External"/><Relationship Id="rId38" Type="http://schemas.openxmlformats.org/officeDocument/2006/relationships/hyperlink" Target="https://oapub.org/edu/index.php/ejes/article/view/1017" TargetMode="External"/><Relationship Id="rId46"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bmjopen.bmj.com/content/3/7/e002791" TargetMode="External"/><Relationship Id="rId20" Type="http://schemas.openxmlformats.org/officeDocument/2006/relationships/hyperlink" Target="https://doi.org/10.1016/j.cptl.2015.08.001" TargetMode="External"/><Relationship Id="rId29" Type="http://schemas.openxmlformats.org/officeDocument/2006/relationships/hyperlink" Target="https://d1wqtxts1xzle7.cloudfront.net/46646868/A_meta-analysis_of_the_correlates_of_tur20160620-30465-yl3w85-libre.pdf?1466432411=&amp;response-content-disposition=inline%3B+filename%3DA_meta_analysis_of_the_correlates_of_tur.pdf&amp;Expires=1715456656&amp;Signature=UoFzztW45eYXfPgSLeUukP7WF6ItYIlNm-CSbfv9cOCPM~7nXaHd2tIyYWb9L5FxzotMa3p3vVxDvn15ANebLySuM9tmimVF9G-sZdv9pq1QihD6Wq4UsxHpH05h75XSGJf6~Pu6tj-hcWk7giR455HAki7TBWMqDo70D865dNQCY-TIdpOYf-fFnmX4iPDqayt6l9otEMCUWGaLm7XwTLLugVpEKojLWQuOyjPuwIxkZ5Qwop7TWQMR8N0zvmlj1UJEq3B1PVDMXx13It9Ah84HaaBuqRPEuwxBth2UbTfNT-FgMcrTObAaD4Qb1Fo3p-Q0Vz27PuAYhG1agdVR3w__&amp;Key-Pair-Id=APKAJLOHF5GGSLRBV4ZA" TargetMode="External"/><Relationship Id="rId41" Type="http://schemas.openxmlformats.org/officeDocument/2006/relationships/hyperlink" Target="https://doi.org/10.1177/0018726714547060"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13639519710162088" TargetMode="External"/><Relationship Id="rId24" Type="http://schemas.openxmlformats.org/officeDocument/2006/relationships/hyperlink" Target="https://doi.org/10.1006/jvbe.1995.1553" TargetMode="External"/><Relationship Id="rId32" Type="http://schemas.openxmlformats.org/officeDocument/2006/relationships/hyperlink" Target="https://d1wqtxts1xzle7.cloudfront.net/98529268/Mowday_1979_._The_measurement_of_organizational_commitment.-libre.pdf?1676115618=&amp;response-content-disposition=inline%3B+filename%3DMowday_1979_The_measurement_of_organizat.pdf&amp;Expires=1716167751&amp;Signature=WIJjgU5RKvENGD80SsB1zPXeOopMFDYgiFp1X6cHNbbXO~pS15pFZTRvMyUMhJyR0Bl3XrebHKGWAUouNbmYmx4AGGiZ6XGFKSdtYOvGuJVx~1CHfv2emq1Lv6axG38GIbMZDScbSEJ0jCghOt1-ORH0NIMulp~FJsz-EEYs6r~Ko-rtBOiny7K5OlHE1xoEl2-0RyhR0Agl7te1~0fonK7qTIyiWDNh3FW6Eygc3T35BssOiVHFu51rJolBgbyQCXKBcMvvh8dZenyr-I78T2~dn5OJJK7S3aLSWnQzuXQzG9GeQ1q-sGPaKzBaPi3bAIGEtQmcP3htQ0nhAAFqRA__&amp;Key-Pair-Id=APKAJLOHF5GGSLRBV4ZA" TargetMode="External"/><Relationship Id="rId37" Type="http://schemas.openxmlformats.org/officeDocument/2006/relationships/hyperlink" Target="https://doi.org/10.1186/s12889-019-7609-0" TargetMode="External"/><Relationship Id="rId40" Type="http://schemas.openxmlformats.org/officeDocument/2006/relationships/hyperlink" Target="https://home.ubalt.edu/tmitch/642/Articles%20syllabus/steers%20et%20al%20future%20of%20wk%20mot%20Ac%20Mgt%20rev%202004.pdf" TargetMode="External"/><Relationship Id="rId45" Type="http://schemas.openxmlformats.org/officeDocument/2006/relationships/image" Target="media/image2.png"/><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olfed.org/media/15355/demandcapacityandwelfaresurveyheadlinestatistics2018-06-02-19-v1.pdf" TargetMode="External"/><Relationship Id="rId23" Type="http://schemas.openxmlformats.org/officeDocument/2006/relationships/hyperlink" Target="https://d1wqtxts1xzle7.cloudfront.net/74082147/The_effect_of_law_enforcement_stress_on_20211102-17817-1ctyqww.pdf?1635856619=&amp;response-content-disposition=inline%3B+filename%3DThe_Effect_of_Law_Enforcement_Stress_on.pdf&amp;Expires=1716053401&amp;Signature=Nf7DDajFM4rlNVCG0TLAEWlA5GfhbwPmZIF53FYPheqA-EfcP8Mjq1qRKt6g5NkR-tIG7HMUn8RoxYiCNOOj1ZHVHz57Lk~UsM1iWxgPsOcwenhFhyR-lmir41BwPYXpciUx4DV4pV09dfhoxWjoIrud4AnYret6V9iM1k6D~3IgYlGUHIoKekY7aOLyUwvJiujS~Nmd5uybfL9w7CQdLSHsaJ4r~zDV0feHZzZUNc2~ORrs~tFirQSeDYm8RHDcdC6C8O3qZaAb-ZaQHFdR-UiFUPNwgglayD9X-XwBrkVMwEU8yNXQ5DXh6n9NG1g10HkYa-z4td8KWkDxb2bKfw__&amp;Key-Pair-Id=APKAJLOHF5GGSLRBV4ZA" TargetMode="External"/><Relationship Id="rId28" Type="http://schemas.openxmlformats.org/officeDocument/2006/relationships/hyperlink" Target="https://openresearch.lsbu.ac.uk/download/803c22cffa2fa24003851d47bbe3f67279a3dbbc4689ab942d6d76aadf518910/421660/PDF_Proof.PDF" TargetMode="External"/><Relationship Id="rId36" Type="http://schemas.openxmlformats.org/officeDocument/2006/relationships/hyperlink" Target="https://www.polfed.org/media/18245/pay-and-morale-2022_headline-report.pdf" TargetMode="External"/><Relationship Id="rId49" Type="http://schemas.openxmlformats.org/officeDocument/2006/relationships/image" Target="media/image6.png"/><Relationship Id="rId57" Type="http://schemas.openxmlformats.org/officeDocument/2006/relationships/theme" Target="theme/theme1.xml"/><Relationship Id="rId10" Type="http://schemas.openxmlformats.org/officeDocument/2006/relationships/hyperlink" Target="https://doi.org/10.1007/s40596-023-01921-3" TargetMode="External"/><Relationship Id="rId19" Type="http://schemas.openxmlformats.org/officeDocument/2006/relationships/hyperlink" Target="https://core.ac.uk/download/pdf/333872294.pdf" TargetMode="External"/><Relationship Id="rId31" Type="http://schemas.openxmlformats.org/officeDocument/2006/relationships/hyperlink" Target="https://doi.org/10.1016/1053-4822(91)90011-Z" TargetMode="External"/><Relationship Id="rId44" Type="http://schemas.openxmlformats.org/officeDocument/2006/relationships/hyperlink" Target="https://doi.org/10.1177/2329488420914066" TargetMode="External"/><Relationship Id="rId52"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proquest.com/openview/499ce3457c29e180c0124c594e05e72d/1?pq-origsite=gscholar&amp;cbl=2030932" TargetMode="External"/><Relationship Id="rId14" Type="http://schemas.openxmlformats.org/officeDocument/2006/relationships/hyperlink" Target="https://doi.org/10.1177/1098611120923153" TargetMode="External"/><Relationship Id="rId22" Type="http://schemas.openxmlformats.org/officeDocument/2006/relationships/hyperlink" Target="https://www.gov.uk/government/statistics/police-uplift-programme-entry-routes-of-officer-recruits/police-uplift-programme-entry-routes-of-officer-recruits" TargetMode="External"/><Relationship Id="rId27" Type="http://schemas.openxmlformats.org/officeDocument/2006/relationships/hyperlink" Target="https://majmuah.com/journal/index.php/jsms/article/view/69" TargetMode="External"/><Relationship Id="rId30" Type="http://schemas.openxmlformats.org/officeDocument/2006/relationships/hyperlink" Target="https://kar.kent.ac.uk/5122/1/PIJPS&amp;M(2001).pdf" TargetMode="External"/><Relationship Id="rId35" Type="http://schemas.openxmlformats.org/officeDocument/2006/relationships/hyperlink" Target="https://www.gov.uk/government/publications/police-uplift-programme-new-recruits-onboarding-survey-2023/police-uplift-programme-new-recruits-onboarding-survey-2023-report" TargetMode="External"/><Relationship Id="rId43" Type="http://schemas.openxmlformats.org/officeDocument/2006/relationships/hyperlink" Target="https://doi.org/10.1093/police/paac001" TargetMode="External"/><Relationship Id="rId48" Type="http://schemas.openxmlformats.org/officeDocument/2006/relationships/image" Target="media/image5.pn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8.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969A9-89DF-4DBC-BE6D-6F61CA628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46</Pages>
  <Words>10519</Words>
  <Characters>59961</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Scott</dc:creator>
  <cp:keywords/>
  <dc:description/>
  <cp:lastModifiedBy>Saunders, Scott</cp:lastModifiedBy>
  <cp:revision>114</cp:revision>
  <dcterms:created xsi:type="dcterms:W3CDTF">2025-01-02T18:43:00Z</dcterms:created>
  <dcterms:modified xsi:type="dcterms:W3CDTF">2025-01-03T22:40:00Z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2025-01-02T19:22:32Z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d3ab7dba-4b0f-4c8c-a098-f3bea2cf8235</vt:lpwstr>
  </property>
  <property fmtid="{D5CDD505-2E9C-101B-9397-08002B2CF9AE}" pid="8" name="MSIP_Label_f2acd28b-79a3-4a0f-b0ff-4b75658b1549_ContentBits">
    <vt:lpwstr>0</vt:lpwstr>
  </property>
</Properties>
</file>