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66F10" w:rsidRDefault="00060327">
      <w:pPr>
        <w:spacing w:after="229" w:line="259" w:lineRule="auto"/>
        <w:ind w:left="66" w:firstLine="0"/>
        <w:jc w:val="center"/>
      </w:pPr>
      <w:r>
        <w:rPr>
          <w:b/>
        </w:rPr>
        <w:t xml:space="preserve"> </w:t>
      </w:r>
    </w:p>
    <w:p w:rsidR="00766F10" w:rsidRDefault="00060327">
      <w:pPr>
        <w:spacing w:after="228" w:line="259" w:lineRule="auto"/>
        <w:ind w:left="66" w:firstLine="0"/>
        <w:jc w:val="center"/>
      </w:pPr>
      <w:r>
        <w:rPr>
          <w:b/>
        </w:rPr>
        <w:t xml:space="preserve"> </w:t>
      </w:r>
    </w:p>
    <w:p w:rsidR="00766F10" w:rsidRDefault="00060327">
      <w:pPr>
        <w:spacing w:after="228" w:line="259" w:lineRule="auto"/>
        <w:ind w:left="66" w:firstLine="0"/>
        <w:jc w:val="center"/>
      </w:pPr>
      <w:r>
        <w:rPr>
          <w:b/>
        </w:rPr>
        <w:t xml:space="preserve"> </w:t>
      </w:r>
    </w:p>
    <w:p w:rsidR="00766F10" w:rsidRDefault="00060327">
      <w:pPr>
        <w:spacing w:after="224" w:line="259" w:lineRule="auto"/>
        <w:ind w:left="66" w:firstLine="0"/>
        <w:jc w:val="center"/>
      </w:pPr>
      <w:r>
        <w:rPr>
          <w:b/>
        </w:rPr>
        <w:t xml:space="preserve"> </w:t>
      </w:r>
    </w:p>
    <w:p w:rsidR="00766F10" w:rsidRDefault="00060327">
      <w:pPr>
        <w:spacing w:after="228" w:line="259" w:lineRule="auto"/>
        <w:ind w:right="15"/>
        <w:jc w:val="center"/>
      </w:pPr>
      <w:r>
        <w:rPr>
          <w:b/>
        </w:rPr>
        <w:t xml:space="preserve">BUSINESS MANAGEMENT </w:t>
      </w:r>
    </w:p>
    <w:p w:rsidR="00766F10" w:rsidRDefault="00060327">
      <w:pPr>
        <w:spacing w:after="228" w:line="259" w:lineRule="auto"/>
        <w:ind w:right="4"/>
        <w:jc w:val="center"/>
      </w:pPr>
      <w:r>
        <w:rPr>
          <w:b/>
        </w:rPr>
        <w:t xml:space="preserve">ASSIGNMENT:-1 </w:t>
      </w:r>
    </w:p>
    <w:p w:rsidR="00766F10" w:rsidRDefault="00060327">
      <w:pPr>
        <w:spacing w:after="228" w:line="259" w:lineRule="auto"/>
        <w:ind w:left="0" w:firstLine="0"/>
        <w:jc w:val="left"/>
      </w:pPr>
      <w:r>
        <w:t xml:space="preserve"> </w:t>
      </w:r>
    </w:p>
    <w:p w:rsidR="00766F10" w:rsidRDefault="00060327">
      <w:pPr>
        <w:spacing w:after="228" w:line="259" w:lineRule="auto"/>
        <w:ind w:left="-5" w:right="5"/>
      </w:pPr>
      <w:r>
        <w:t xml:space="preserve">Name of the Student: Patel Brijeshkumar .N. </w:t>
      </w:r>
    </w:p>
    <w:p w:rsidR="00766F10" w:rsidRDefault="00060327">
      <w:pPr>
        <w:spacing w:after="229" w:line="259" w:lineRule="auto"/>
        <w:ind w:left="-5" w:right="5"/>
      </w:pPr>
      <w:r>
        <w:t xml:space="preserve">Student number:-1704795 </w:t>
      </w:r>
    </w:p>
    <w:p w:rsidR="00766F10" w:rsidRDefault="00060327">
      <w:pPr>
        <w:spacing w:after="223" w:line="259" w:lineRule="auto"/>
        <w:ind w:left="-5" w:right="5"/>
      </w:pPr>
      <w:r>
        <w:t xml:space="preserve">Name of the University: University of the Wales Trinity Saint David </w:t>
      </w:r>
    </w:p>
    <w:p w:rsidR="00766F10" w:rsidRDefault="00060327">
      <w:pPr>
        <w:spacing w:after="229" w:line="259" w:lineRule="auto"/>
        <w:ind w:left="-5" w:right="5"/>
      </w:pPr>
      <w:r>
        <w:t xml:space="preserve">Module name:-Community Engagement </w:t>
      </w:r>
    </w:p>
    <w:p w:rsidR="00766F10" w:rsidRDefault="00060327">
      <w:pPr>
        <w:spacing w:after="228" w:line="259" w:lineRule="auto"/>
        <w:ind w:left="0" w:firstLine="0"/>
        <w:jc w:val="left"/>
      </w:pPr>
      <w:r>
        <w:t xml:space="preserve"> </w:t>
      </w:r>
    </w:p>
    <w:p w:rsidR="00766F10" w:rsidRDefault="00060327">
      <w:pPr>
        <w:spacing w:after="228" w:line="259" w:lineRule="auto"/>
        <w:ind w:right="11"/>
        <w:jc w:val="center"/>
      </w:pPr>
      <w:r>
        <w:rPr>
          <w:b/>
        </w:rPr>
        <w:t xml:space="preserve">COMPANY NAME </w:t>
      </w:r>
    </w:p>
    <w:p w:rsidR="00766F10" w:rsidRDefault="00060327">
      <w:pPr>
        <w:spacing w:after="229" w:line="259" w:lineRule="auto"/>
        <w:ind w:left="0" w:right="7" w:firstLine="0"/>
        <w:jc w:val="center"/>
      </w:pPr>
      <w:proofErr w:type="spellStart"/>
      <w:r>
        <w:t>Ashtons</w:t>
      </w:r>
      <w:proofErr w:type="spellEnd"/>
      <w:r>
        <w:t xml:space="preserve"> </w:t>
      </w:r>
    </w:p>
    <w:p w:rsidR="00766F10" w:rsidRDefault="00060327">
      <w:pPr>
        <w:spacing w:after="228" w:line="259" w:lineRule="auto"/>
        <w:ind w:left="66" w:firstLine="0"/>
        <w:jc w:val="center"/>
      </w:pPr>
      <w:r>
        <w:t xml:space="preserve"> </w:t>
      </w:r>
    </w:p>
    <w:p w:rsidR="00766F10" w:rsidRDefault="00060327">
      <w:pPr>
        <w:spacing w:after="229" w:line="259" w:lineRule="auto"/>
        <w:ind w:left="66" w:firstLine="0"/>
        <w:jc w:val="center"/>
      </w:pPr>
      <w:r>
        <w:t xml:space="preserve"> </w:t>
      </w:r>
    </w:p>
    <w:p w:rsidR="00766F10" w:rsidRDefault="00060327">
      <w:pPr>
        <w:spacing w:after="244" w:line="259" w:lineRule="auto"/>
        <w:ind w:left="66" w:firstLine="0"/>
        <w:jc w:val="center"/>
      </w:pPr>
      <w:r>
        <w:t xml:space="preserve"> </w:t>
      </w:r>
    </w:p>
    <w:p w:rsidR="00766F10" w:rsidRDefault="00060327">
      <w:pPr>
        <w:spacing w:after="0" w:line="259" w:lineRule="auto"/>
        <w:ind w:left="0" w:firstLine="0"/>
        <w:jc w:val="left"/>
      </w:pPr>
      <w:r>
        <w:t xml:space="preserve"> </w:t>
      </w:r>
      <w:r>
        <w:tab/>
      </w:r>
      <w:r>
        <w:rPr>
          <w:b/>
        </w:rPr>
        <w:t xml:space="preserve"> </w:t>
      </w:r>
    </w:p>
    <w:sdt>
      <w:sdtPr>
        <w:id w:val="-1788187743"/>
        <w:docPartObj>
          <w:docPartGallery w:val="Table of Contents"/>
        </w:docPartObj>
      </w:sdtPr>
      <w:sdtEndPr/>
      <w:sdtContent>
        <w:p w:rsidR="00766F10" w:rsidRDefault="00060327">
          <w:pPr>
            <w:spacing w:after="28" w:line="259" w:lineRule="auto"/>
            <w:ind w:right="11"/>
            <w:jc w:val="center"/>
          </w:pPr>
          <w:r>
            <w:rPr>
              <w:b/>
            </w:rPr>
            <w:t xml:space="preserve">Table of Contents </w:t>
          </w:r>
        </w:p>
        <w:p w:rsidR="00766F10" w:rsidRDefault="00060327">
          <w:pPr>
            <w:pStyle w:val="TOC1"/>
            <w:tabs>
              <w:tab w:val="right" w:leader="dot" w:pos="9370"/>
            </w:tabs>
          </w:pPr>
          <w:r>
            <w:fldChar w:fldCharType="begin"/>
          </w:r>
          <w:r>
            <w:instrText xml:space="preserve"> TOC \o "1-1" \h \z \u </w:instrText>
          </w:r>
          <w:r>
            <w:fldChar w:fldCharType="separate"/>
          </w:r>
          <w:hyperlink w:anchor="_Toc11578">
            <w:r>
              <w:t>Introduction</w:t>
            </w:r>
            <w:r>
              <w:tab/>
            </w:r>
            <w:r>
              <w:fldChar w:fldCharType="begin"/>
            </w:r>
            <w:r>
              <w:instrText>PAGEREF _Toc11578 \h</w:instrText>
            </w:r>
            <w:r>
              <w:fldChar w:fldCharType="separate"/>
            </w:r>
            <w:r w:rsidR="00154FEB">
              <w:rPr>
                <w:noProof/>
              </w:rPr>
              <w:t>1</w:t>
            </w:r>
            <w:r>
              <w:fldChar w:fldCharType="end"/>
            </w:r>
          </w:hyperlink>
        </w:p>
        <w:p w:rsidR="00766F10" w:rsidRDefault="00060327">
          <w:pPr>
            <w:pStyle w:val="TOC1"/>
            <w:tabs>
              <w:tab w:val="right" w:leader="dot" w:pos="9370"/>
            </w:tabs>
          </w:pPr>
          <w:hyperlink w:anchor="_Toc11579">
            <w:r>
              <w:t>Company Description</w:t>
            </w:r>
            <w:r>
              <w:tab/>
            </w:r>
            <w:r>
              <w:fldChar w:fldCharType="begin"/>
            </w:r>
            <w:r>
              <w:instrText>PAGEREF _Toc11579 \h</w:instrText>
            </w:r>
            <w:r>
              <w:fldChar w:fldCharType="separate"/>
            </w:r>
            <w:r w:rsidR="00154FEB">
              <w:rPr>
                <w:noProof/>
              </w:rPr>
              <w:t>3</w:t>
            </w:r>
            <w:r>
              <w:fldChar w:fldCharType="end"/>
            </w:r>
          </w:hyperlink>
        </w:p>
        <w:p w:rsidR="00766F10" w:rsidRDefault="00060327">
          <w:pPr>
            <w:pStyle w:val="TOC1"/>
            <w:tabs>
              <w:tab w:val="right" w:leader="dot" w:pos="9370"/>
            </w:tabs>
          </w:pPr>
          <w:hyperlink w:anchor="_Toc11580">
            <w:r>
              <w:t>SWOT Analysis</w:t>
            </w:r>
            <w:r>
              <w:tab/>
            </w:r>
            <w:r>
              <w:fldChar w:fldCharType="begin"/>
            </w:r>
            <w:r>
              <w:instrText>PAGEREF _Toc11580 \h</w:instrText>
            </w:r>
            <w:r>
              <w:fldChar w:fldCharType="separate"/>
            </w:r>
            <w:r w:rsidR="00154FEB">
              <w:rPr>
                <w:noProof/>
              </w:rPr>
              <w:t>5</w:t>
            </w:r>
            <w:r>
              <w:fldChar w:fldCharType="end"/>
            </w:r>
          </w:hyperlink>
        </w:p>
        <w:p w:rsidR="00766F10" w:rsidRDefault="00060327">
          <w:pPr>
            <w:pStyle w:val="TOC1"/>
            <w:tabs>
              <w:tab w:val="right" w:leader="dot" w:pos="9370"/>
            </w:tabs>
          </w:pPr>
          <w:hyperlink w:anchor="_Toc11581">
            <w:r>
              <w:t>Role of employees</w:t>
            </w:r>
            <w:r>
              <w:tab/>
            </w:r>
            <w:r>
              <w:fldChar w:fldCharType="begin"/>
            </w:r>
            <w:r>
              <w:instrText>PAGEREF _Toc11581 \</w:instrText>
            </w:r>
            <w:r>
              <w:instrText>h</w:instrText>
            </w:r>
            <w:r>
              <w:fldChar w:fldCharType="separate"/>
            </w:r>
            <w:r w:rsidR="00154FEB">
              <w:rPr>
                <w:noProof/>
              </w:rPr>
              <w:t>7</w:t>
            </w:r>
            <w:r>
              <w:fldChar w:fldCharType="end"/>
            </w:r>
          </w:hyperlink>
        </w:p>
        <w:p w:rsidR="00766F10" w:rsidRDefault="00060327">
          <w:pPr>
            <w:pStyle w:val="TOC1"/>
            <w:tabs>
              <w:tab w:val="right" w:leader="dot" w:pos="9370"/>
            </w:tabs>
          </w:pPr>
          <w:hyperlink w:anchor="_Toc11582">
            <w:r>
              <w:t>Skills Required</w:t>
            </w:r>
            <w:r>
              <w:tab/>
            </w:r>
            <w:r>
              <w:fldChar w:fldCharType="begin"/>
            </w:r>
            <w:r>
              <w:instrText>PAGEREF _Toc11582 \h</w:instrText>
            </w:r>
            <w:r>
              <w:fldChar w:fldCharType="separate"/>
            </w:r>
            <w:r w:rsidR="00154FEB">
              <w:rPr>
                <w:noProof/>
              </w:rPr>
              <w:t>9</w:t>
            </w:r>
            <w:r>
              <w:fldChar w:fldCharType="end"/>
            </w:r>
          </w:hyperlink>
        </w:p>
        <w:p w:rsidR="00766F10" w:rsidRDefault="00060327">
          <w:pPr>
            <w:pStyle w:val="TOC1"/>
            <w:tabs>
              <w:tab w:val="right" w:leader="dot" w:pos="9370"/>
            </w:tabs>
          </w:pPr>
          <w:hyperlink w:anchor="_Toc11583">
            <w:r>
              <w:t>Importance of training and development</w:t>
            </w:r>
            <w:r>
              <w:tab/>
            </w:r>
            <w:r>
              <w:fldChar w:fldCharType="begin"/>
            </w:r>
            <w:r>
              <w:instrText>PAGEREF _Toc11583 \h</w:instrText>
            </w:r>
            <w:r>
              <w:fldChar w:fldCharType="separate"/>
            </w:r>
            <w:r w:rsidR="00154FEB">
              <w:rPr>
                <w:noProof/>
              </w:rPr>
              <w:t>11</w:t>
            </w:r>
            <w:r>
              <w:fldChar w:fldCharType="end"/>
            </w:r>
          </w:hyperlink>
        </w:p>
        <w:p w:rsidR="00766F10" w:rsidRDefault="00060327">
          <w:pPr>
            <w:pStyle w:val="TOC1"/>
            <w:tabs>
              <w:tab w:val="right" w:leader="dot" w:pos="9370"/>
            </w:tabs>
          </w:pPr>
          <w:hyperlink w:anchor="_Toc11584">
            <w:r>
              <w:t>Requi</w:t>
            </w:r>
            <w:r>
              <w:t>rements for training</w:t>
            </w:r>
            <w:r>
              <w:tab/>
            </w:r>
            <w:r>
              <w:fldChar w:fldCharType="begin"/>
            </w:r>
            <w:r>
              <w:instrText>PAGEREF _Toc11584 \h</w:instrText>
            </w:r>
            <w:r>
              <w:fldChar w:fldCharType="separate"/>
            </w:r>
            <w:r w:rsidR="00154FEB">
              <w:rPr>
                <w:noProof/>
              </w:rPr>
              <w:t>13</w:t>
            </w:r>
            <w:r>
              <w:fldChar w:fldCharType="end"/>
            </w:r>
          </w:hyperlink>
        </w:p>
        <w:p w:rsidR="00766F10" w:rsidRDefault="00060327">
          <w:pPr>
            <w:pStyle w:val="TOC1"/>
            <w:tabs>
              <w:tab w:val="right" w:leader="dot" w:pos="9370"/>
            </w:tabs>
          </w:pPr>
          <w:hyperlink w:anchor="_Toc11585">
            <w:r>
              <w:t>Conclusion</w:t>
            </w:r>
            <w:r>
              <w:tab/>
            </w:r>
            <w:r>
              <w:fldChar w:fldCharType="begin"/>
            </w:r>
            <w:r>
              <w:instrText>PAGEREF _Toc11585 \h</w:instrText>
            </w:r>
            <w:r>
              <w:fldChar w:fldCharType="separate"/>
            </w:r>
            <w:r w:rsidR="00154FEB">
              <w:rPr>
                <w:noProof/>
              </w:rPr>
              <w:t>15</w:t>
            </w:r>
            <w:r>
              <w:fldChar w:fldCharType="end"/>
            </w:r>
          </w:hyperlink>
        </w:p>
        <w:p w:rsidR="00766F10" w:rsidRDefault="00060327">
          <w:pPr>
            <w:pStyle w:val="TOC1"/>
            <w:tabs>
              <w:tab w:val="right" w:leader="dot" w:pos="9370"/>
            </w:tabs>
          </w:pPr>
          <w:hyperlink w:anchor="_Toc11586">
            <w:r>
              <w:t>Reference</w:t>
            </w:r>
            <w:r>
              <w:tab/>
            </w:r>
            <w:r>
              <w:fldChar w:fldCharType="begin"/>
            </w:r>
            <w:r>
              <w:instrText>PAGEREF _Toc11586 \h</w:instrText>
            </w:r>
            <w:r>
              <w:fldChar w:fldCharType="separate"/>
            </w:r>
            <w:r w:rsidR="00154FEB">
              <w:rPr>
                <w:noProof/>
              </w:rPr>
              <w:t>15</w:t>
            </w:r>
            <w:r>
              <w:fldChar w:fldCharType="end"/>
            </w:r>
          </w:hyperlink>
        </w:p>
        <w:p w:rsidR="00766F10" w:rsidRDefault="00060327">
          <w:r>
            <w:fldChar w:fldCharType="end"/>
          </w:r>
        </w:p>
      </w:sdtContent>
    </w:sdt>
    <w:p w:rsidR="00766F10" w:rsidRDefault="00060327">
      <w:pPr>
        <w:pStyle w:val="Heading1"/>
        <w:spacing w:after="559" w:line="541" w:lineRule="auto"/>
        <w:ind w:left="-5" w:right="5"/>
        <w:jc w:val="both"/>
      </w:pPr>
      <w:bookmarkStart w:id="0" w:name="_Toc11578"/>
      <w:r>
        <w:rPr>
          <w:b w:val="0"/>
        </w:rPr>
        <w:t xml:space="preserve"> </w:t>
      </w:r>
      <w:r>
        <w:t xml:space="preserve">Introduction </w:t>
      </w:r>
      <w:bookmarkEnd w:id="0"/>
    </w:p>
    <w:p w:rsidR="00766F10" w:rsidRDefault="00060327">
      <w:pPr>
        <w:ind w:left="-5" w:right="5"/>
      </w:pPr>
      <w:proofErr w:type="spellStart"/>
      <w:r>
        <w:t>Ashtons</w:t>
      </w:r>
      <w:proofErr w:type="spellEnd"/>
      <w:r>
        <w:t xml:space="preserve"> is an estate agency that deals in re</w:t>
      </w:r>
      <w:r>
        <w:t xml:space="preserve">sidential properties. The first office was set up in </w:t>
      </w:r>
      <w:proofErr w:type="spellStart"/>
      <w:r>
        <w:t>Padgate</w:t>
      </w:r>
      <w:proofErr w:type="spellEnd"/>
      <w:r>
        <w:t xml:space="preserve">, Warrington in February of 2005. From there on, the company has never looked back and has grown in the market dramatically. It had earned a reputation of being innovative and largest </w:t>
      </w:r>
      <w:r>
        <w:lastRenderedPageBreak/>
        <w:t xml:space="preserve">independent </w:t>
      </w:r>
      <w:r>
        <w:t xml:space="preserve">estate in the entire North West. </w:t>
      </w:r>
      <w:proofErr w:type="spellStart"/>
      <w:r>
        <w:t>Ashtons</w:t>
      </w:r>
      <w:proofErr w:type="spellEnd"/>
      <w:r>
        <w:t xml:space="preserve"> had built the company under the guidance of Karl Judd and has become number one in Hertfordshire as specialist for residential property. The success of the company depends on the abundance of experience, dedication </w:t>
      </w:r>
      <w:r>
        <w:t xml:space="preserve">and expertise of the team working in the company. They have been in the market for more than 35 years and provide the best possible way to satisfy their customers. </w:t>
      </w:r>
    </w:p>
    <w:p w:rsidR="00766F10" w:rsidRDefault="00060327">
      <w:pPr>
        <w:ind w:left="-5" w:right="5"/>
      </w:pPr>
      <w:r>
        <w:t>The main motto of the company is that property is their passion and they love where they li</w:t>
      </w:r>
      <w:r>
        <w:t xml:space="preserve">ve. At </w:t>
      </w:r>
      <w:proofErr w:type="spellStart"/>
      <w:r>
        <w:t>Ashtons</w:t>
      </w:r>
      <w:proofErr w:type="spellEnd"/>
      <w:r>
        <w:t>, they treat every customer individually and not classify someone as less standard. Till date the company has made transactions of about 17000 sales and over 3600 buyers has registered currently in their forum. The company has also noticed th</w:t>
      </w:r>
      <w:r>
        <w:t xml:space="preserve">at a total of about 850 people have visited their office each month.  The main mission and vision of the company is to satisfy the customer needs and provide with the best service. This report contains a complete SWOT </w:t>
      </w:r>
      <w:r>
        <w:lastRenderedPageBreak/>
        <w:t>analysis of the company along the role</w:t>
      </w:r>
      <w:r>
        <w:t xml:space="preserve"> and importance of the employees that are required in the development of the company.   </w:t>
      </w:r>
    </w:p>
    <w:p w:rsidR="00766F10" w:rsidRDefault="00060327">
      <w:pPr>
        <w:pStyle w:val="Heading1"/>
        <w:ind w:left="-5" w:right="0"/>
      </w:pPr>
      <w:bookmarkStart w:id="1" w:name="_Toc11579"/>
      <w:r>
        <w:t xml:space="preserve">Company Description </w:t>
      </w:r>
      <w:bookmarkEnd w:id="1"/>
    </w:p>
    <w:p w:rsidR="00766F10" w:rsidRDefault="00060327">
      <w:pPr>
        <w:ind w:left="-5" w:right="5"/>
      </w:pPr>
      <w:r>
        <w:t>The main customers of the company are the families looking to sell or buy homes residential homes. The company uses latest technologies to redefin</w:t>
      </w:r>
      <w:r>
        <w:t xml:space="preserve">e and locate the best of locations that are suitable for </w:t>
      </w:r>
      <w:proofErr w:type="gramStart"/>
      <w:r>
        <w:t>families</w:t>
      </w:r>
      <w:r>
        <w:rPr>
          <w:color w:val="222222"/>
        </w:rPr>
        <w:t>(</w:t>
      </w:r>
      <w:proofErr w:type="spellStart"/>
      <w:proofErr w:type="gramEnd"/>
      <w:r>
        <w:rPr>
          <w:color w:val="222222"/>
        </w:rPr>
        <w:t>Cerutti</w:t>
      </w:r>
      <w:proofErr w:type="spellEnd"/>
      <w:r>
        <w:rPr>
          <w:color w:val="222222"/>
        </w:rPr>
        <w:t xml:space="preserve">, </w:t>
      </w:r>
      <w:proofErr w:type="spellStart"/>
      <w:r>
        <w:rPr>
          <w:color w:val="222222"/>
        </w:rPr>
        <w:t>Dagher</w:t>
      </w:r>
      <w:proofErr w:type="spellEnd"/>
      <w:r>
        <w:rPr>
          <w:color w:val="222222"/>
        </w:rPr>
        <w:t xml:space="preserve"> and Dell, 2017)</w:t>
      </w:r>
      <w:r>
        <w:t>. They chose the location after surveying on the surrounding and taking care of the safety issues so that no families who buy property from them get into any t</w:t>
      </w:r>
      <w:r>
        <w:t xml:space="preserve">rouble. They make sure that everything is legally done without any complications. </w:t>
      </w:r>
      <w:proofErr w:type="spellStart"/>
      <w:r>
        <w:t>Ashtons</w:t>
      </w:r>
      <w:proofErr w:type="spellEnd"/>
      <w:r>
        <w:t xml:space="preserve"> has an experienced team who not only buy and sell properties but also help their customers with proper advice in terms of property management which most estate compan</w:t>
      </w:r>
      <w:r>
        <w:t xml:space="preserve">ies do not bother to do that. The main goal of the company is grow in the market but not by building a single office every couple of years instead they want to be number </w:t>
      </w:r>
      <w:proofErr w:type="gramStart"/>
      <w:r>
        <w:lastRenderedPageBreak/>
        <w:t>one</w:t>
      </w:r>
      <w:r>
        <w:rPr>
          <w:color w:val="222222"/>
        </w:rPr>
        <w:t>(</w:t>
      </w:r>
      <w:proofErr w:type="spellStart"/>
      <w:proofErr w:type="gramEnd"/>
      <w:r>
        <w:rPr>
          <w:color w:val="222222"/>
        </w:rPr>
        <w:t>Florance</w:t>
      </w:r>
      <w:proofErr w:type="spellEnd"/>
      <w:r>
        <w:rPr>
          <w:color w:val="222222"/>
        </w:rPr>
        <w:t xml:space="preserve"> et al. 2015)</w:t>
      </w:r>
      <w:r>
        <w:t>. The rate at which they grow should leave every other compan</w:t>
      </w:r>
      <w:r>
        <w:t xml:space="preserve">y behind because of their service and hard work with which they work. This industry often sees up and downs but their main motive is to be real and never lie to the customers. </w:t>
      </w:r>
      <w:r>
        <w:rPr>
          <w:color w:val="222222"/>
        </w:rPr>
        <w:t xml:space="preserve"> </w:t>
      </w:r>
    </w:p>
    <w:p w:rsidR="00766F10" w:rsidRDefault="00060327">
      <w:pPr>
        <w:ind w:left="-5" w:right="5"/>
      </w:pPr>
      <w:r>
        <w:t xml:space="preserve">One of the main reasons for choosing </w:t>
      </w:r>
      <w:proofErr w:type="spellStart"/>
      <w:r>
        <w:t>Ashtons</w:t>
      </w:r>
      <w:proofErr w:type="spellEnd"/>
      <w:r>
        <w:t xml:space="preserve"> is due to wide range of choices t</w:t>
      </w:r>
      <w:r>
        <w:t>hey have in the real estate field. As number one property operators in and around the AL postal area they know their market back to front. Furthermore, they have a triumphant equation for accomplishing an awesome cost for their customers and their operator</w:t>
      </w:r>
      <w:r>
        <w:t xml:space="preserve">s are on the whole profoundly prepared to explore even the trickiest </w:t>
      </w:r>
      <w:proofErr w:type="gramStart"/>
      <w:r>
        <w:t>arrangements</w:t>
      </w:r>
      <w:r>
        <w:rPr>
          <w:color w:val="222222"/>
        </w:rPr>
        <w:t>(</w:t>
      </w:r>
      <w:proofErr w:type="spellStart"/>
      <w:proofErr w:type="gramEnd"/>
      <w:r>
        <w:rPr>
          <w:color w:val="222222"/>
        </w:rPr>
        <w:t>Eraker</w:t>
      </w:r>
      <w:proofErr w:type="spellEnd"/>
      <w:r>
        <w:rPr>
          <w:color w:val="222222"/>
        </w:rPr>
        <w:t xml:space="preserve"> et al. 2015)</w:t>
      </w:r>
      <w:r>
        <w:t>. Another key reason for the success of the company is because of the professionalism and the personal service which they provide along with being friendly</w:t>
      </w:r>
      <w:r>
        <w:t xml:space="preserve"> and trustworthy to their customers.  </w:t>
      </w:r>
    </w:p>
    <w:p w:rsidR="00766F10" w:rsidRDefault="00060327">
      <w:pPr>
        <w:pStyle w:val="Heading1"/>
        <w:ind w:left="-5" w:right="0"/>
      </w:pPr>
      <w:bookmarkStart w:id="2" w:name="_Toc11580"/>
      <w:r>
        <w:lastRenderedPageBreak/>
        <w:t xml:space="preserve">SWOT Analysis </w:t>
      </w:r>
      <w:bookmarkEnd w:id="2"/>
    </w:p>
    <w:p w:rsidR="00766F10" w:rsidRDefault="00060327">
      <w:pPr>
        <w:ind w:left="-5" w:right="5"/>
      </w:pPr>
      <w:r>
        <w:t xml:space="preserve">The swot analysis is use for finding </w:t>
      </w:r>
      <w:proofErr w:type="spellStart"/>
      <w:r>
        <w:t>strength</w:t>
      </w:r>
      <w:proofErr w:type="gramStart"/>
      <w:r>
        <w:t>,weeknees,opportunities</w:t>
      </w:r>
      <w:proofErr w:type="spellEnd"/>
      <w:proofErr w:type="gramEnd"/>
      <w:r>
        <w:t xml:space="preserve"> and threats for starting new business. SWOT analysis is generally used before starting a new business this analysis help us to get th</w:t>
      </w:r>
      <w:r>
        <w:t xml:space="preserve">e idea how survive with competitors in business world. </w:t>
      </w:r>
    </w:p>
    <w:p w:rsidR="00766F10" w:rsidRDefault="00060327">
      <w:pPr>
        <w:spacing w:after="559" w:line="259" w:lineRule="auto"/>
        <w:ind w:left="-5" w:right="5"/>
      </w:pPr>
      <w:r>
        <w:t xml:space="preserve">The SWOT analyses of </w:t>
      </w:r>
      <w:proofErr w:type="spellStart"/>
      <w:r>
        <w:t>Ashtons</w:t>
      </w:r>
      <w:proofErr w:type="spellEnd"/>
      <w:r>
        <w:t xml:space="preserve"> are given below: </w:t>
      </w:r>
    </w:p>
    <w:p w:rsidR="00766F10" w:rsidRDefault="00060327">
      <w:pPr>
        <w:ind w:left="-5" w:right="5"/>
      </w:pPr>
      <w:r>
        <w:t xml:space="preserve">Strength: The strength of the company is the ability to provide great services along with the advice to their customers which helps them in deciding the best homes for them. Moreover, </w:t>
      </w:r>
      <w:proofErr w:type="spellStart"/>
      <w:r>
        <w:t>Ashtons</w:t>
      </w:r>
      <w:proofErr w:type="spellEnd"/>
      <w:r>
        <w:t xml:space="preserve"> also provide houses at a very cheap price and this one of the ma</w:t>
      </w:r>
      <w:r>
        <w:t xml:space="preserve">in strength of the company which gives them an edge over their competitors.  </w:t>
      </w:r>
    </w:p>
    <w:p w:rsidR="00766F10" w:rsidRDefault="00060327">
      <w:pPr>
        <w:ind w:left="-5" w:right="5"/>
      </w:pPr>
      <w:r>
        <w:t>Weakness: The Company is often slow to react to any kind of problem that occurs within the organization. This often led to internal problems within the employees and then it beco</w:t>
      </w:r>
      <w:r>
        <w:t xml:space="preserve">mes hard to manage the situation. Furthermore, due to the interior indecisiveness, the company often faces </w:t>
      </w:r>
      <w:r>
        <w:lastRenderedPageBreak/>
        <w:t>slow work rate which is one of the factor that prevents them from achieving goals within a specific time and also this weakness led to a barrier in t</w:t>
      </w:r>
      <w:r>
        <w:t xml:space="preserve">he growth rate.   </w:t>
      </w:r>
    </w:p>
    <w:p w:rsidR="00766F10" w:rsidRDefault="00060327">
      <w:pPr>
        <w:ind w:left="-5" w:right="5"/>
      </w:pPr>
      <w:r>
        <w:t>Opportunity: The environment within the company operates creates many opportunities. In order to grow and create more opportunity, the company must think to expand its business to more places. They can also use take help of different tec</w:t>
      </w:r>
      <w:r>
        <w:t xml:space="preserve">hnologies which will enable them to reach out to millions of customer willing to buy or sell </w:t>
      </w:r>
      <w:proofErr w:type="spellStart"/>
      <w:r>
        <w:t>properties.They</w:t>
      </w:r>
      <w:proofErr w:type="spellEnd"/>
      <w:r>
        <w:t xml:space="preserve"> must also focus in new market areas where the competition is much less and they should also be flexible with their policies which will give them an</w:t>
      </w:r>
      <w:r>
        <w:t xml:space="preserve"> opportunity to attract customers.     </w:t>
      </w:r>
    </w:p>
    <w:p w:rsidR="00766F10" w:rsidRDefault="00060327">
      <w:pPr>
        <w:ind w:left="-5" w:right="5"/>
      </w:pPr>
      <w:r>
        <w:t xml:space="preserve">Threat: One of the main threats for the company is the global economic crisis because of which customers are not willing to buy properties in the recent times. The economic slow-down mainly hurts the real estate </w:t>
      </w:r>
      <w:r>
        <w:lastRenderedPageBreak/>
        <w:t>busi</w:t>
      </w:r>
      <w:r>
        <w:t xml:space="preserve">ness and the company needs to be careful with their policies because of the competition in the market which is so high.  </w:t>
      </w:r>
    </w:p>
    <w:p w:rsidR="00766F10" w:rsidRDefault="00060327">
      <w:pPr>
        <w:pStyle w:val="Heading1"/>
        <w:ind w:left="-5" w:right="0"/>
      </w:pPr>
      <w:bookmarkStart w:id="3" w:name="_Toc11581"/>
      <w:r>
        <w:t xml:space="preserve">Role of employees </w:t>
      </w:r>
      <w:bookmarkEnd w:id="3"/>
    </w:p>
    <w:p w:rsidR="00766F10" w:rsidRDefault="00060327">
      <w:pPr>
        <w:ind w:left="-5" w:right="5"/>
      </w:pPr>
      <w:r>
        <w:t>The role of employees in the real estate company is to communicate with the people belonging to different areas, va</w:t>
      </w:r>
      <w:r>
        <w:t>rious economic background and different physical and mental abilities. The role of Human Resources Department in the real estate business is mainly responsible for the operations that are being carried out in the organization. The terms that are related to</w:t>
      </w:r>
      <w:r>
        <w:t xml:space="preserve"> the real estate such as the agents, brokers and realtors are not at all </w:t>
      </w:r>
      <w:proofErr w:type="gramStart"/>
      <w:r>
        <w:t>clarified</w:t>
      </w:r>
      <w:r>
        <w:rPr>
          <w:color w:val="222222"/>
        </w:rPr>
        <w:t>(</w:t>
      </w:r>
      <w:proofErr w:type="gramEnd"/>
      <w:r>
        <w:rPr>
          <w:color w:val="222222"/>
        </w:rPr>
        <w:t>Jones and Livingstone, 2015)</w:t>
      </w:r>
      <w:r>
        <w:t>. The real estate agents and the brokers are the licensed professionals belonging to the same industry but work as different parts of the Ashton.</w:t>
      </w:r>
      <w:r>
        <w:t xml:space="preserve"> For the purpose of buying or selling on the behalf of other people, the government provides a license and this license is required by the different groups to identify the professionals of the real estate.  </w:t>
      </w:r>
    </w:p>
    <w:p w:rsidR="00766F10" w:rsidRDefault="00060327">
      <w:pPr>
        <w:ind w:left="-5" w:right="5"/>
      </w:pPr>
      <w:r>
        <w:lastRenderedPageBreak/>
        <w:t xml:space="preserve">On the other hand, a broker is a person holding </w:t>
      </w:r>
      <w:r>
        <w:t xml:space="preserve">a much more advanced license in the real estate industry and like the agent, the broker has the ability to buy or sell a property on the behalf of the </w:t>
      </w:r>
      <w:proofErr w:type="gramStart"/>
      <w:r>
        <w:t>clients</w:t>
      </w:r>
      <w:r>
        <w:rPr>
          <w:color w:val="222222"/>
        </w:rPr>
        <w:t>(</w:t>
      </w:r>
      <w:proofErr w:type="spellStart"/>
      <w:proofErr w:type="gramEnd"/>
      <w:r>
        <w:rPr>
          <w:color w:val="222222"/>
        </w:rPr>
        <w:t>Wissoker</w:t>
      </w:r>
      <w:proofErr w:type="spellEnd"/>
      <w:r>
        <w:rPr>
          <w:color w:val="222222"/>
        </w:rPr>
        <w:t xml:space="preserve"> et al. 2014)</w:t>
      </w:r>
      <w:r>
        <w:t xml:space="preserve">. The advantage of the broker is that the activities that are being carried </w:t>
      </w:r>
      <w:r>
        <w:t xml:space="preserve">out are independent and without any supervision of the different broker of the real estate industry. The biggest advantage of a broker is to provide opportunities to the different agents to work for the brokers and help in to generate brokerage. Moreover, </w:t>
      </w:r>
      <w:r>
        <w:t xml:space="preserve">the realtor is a term that is trademarked for the agents or the other people working in the real estate industry and is also the member of the National Association of </w:t>
      </w:r>
      <w:proofErr w:type="gramStart"/>
      <w:r>
        <w:t>Realtors</w:t>
      </w:r>
      <w:r>
        <w:rPr>
          <w:color w:val="222222"/>
        </w:rPr>
        <w:t>(</w:t>
      </w:r>
      <w:proofErr w:type="spellStart"/>
      <w:proofErr w:type="gramEnd"/>
      <w:r>
        <w:rPr>
          <w:color w:val="222222"/>
        </w:rPr>
        <w:t>Eraker</w:t>
      </w:r>
      <w:proofErr w:type="spellEnd"/>
      <w:r>
        <w:rPr>
          <w:color w:val="222222"/>
        </w:rPr>
        <w:t xml:space="preserve"> et al. 2015)</w:t>
      </w:r>
      <w:r>
        <w:t>.). The Association of the Realtors is basically an organizat</w:t>
      </w:r>
      <w:r>
        <w:t xml:space="preserve">ion which consists of the people who are working in the real estate industry and do not belong to the licensing body of the federal real estate.  </w:t>
      </w:r>
    </w:p>
    <w:p w:rsidR="00766F10" w:rsidRDefault="00060327">
      <w:pPr>
        <w:pStyle w:val="Heading1"/>
        <w:spacing w:after="0"/>
        <w:ind w:left="-5" w:right="0"/>
      </w:pPr>
      <w:bookmarkStart w:id="4" w:name="_Toc11582"/>
      <w:r>
        <w:lastRenderedPageBreak/>
        <w:t xml:space="preserve">Skills Required </w:t>
      </w:r>
      <w:bookmarkEnd w:id="4"/>
    </w:p>
    <w:p w:rsidR="00766F10" w:rsidRDefault="00060327">
      <w:pPr>
        <w:spacing w:after="254" w:line="479" w:lineRule="auto"/>
        <w:ind w:left="0" w:firstLine="0"/>
        <w:jc w:val="left"/>
      </w:pPr>
      <w:r>
        <w:t xml:space="preserve">The skills that are required for the employees of the Ashton’s real estate </w:t>
      </w:r>
      <w:r>
        <w:t xml:space="preserve">company include the following:  </w:t>
      </w:r>
    </w:p>
    <w:p w:rsidR="00766F10" w:rsidRDefault="00060327">
      <w:pPr>
        <w:numPr>
          <w:ilvl w:val="0"/>
          <w:numId w:val="1"/>
        </w:numPr>
        <w:spacing w:after="52"/>
        <w:ind w:right="5" w:hanging="361"/>
      </w:pPr>
      <w:r>
        <w:t xml:space="preserve">The communication skill that can help the people to relate the different range of people belonging from various economic and social background, which also varies in the abilities of the human being. </w:t>
      </w:r>
    </w:p>
    <w:p w:rsidR="00766F10" w:rsidRDefault="00060327">
      <w:pPr>
        <w:numPr>
          <w:ilvl w:val="0"/>
          <w:numId w:val="1"/>
        </w:numPr>
        <w:spacing w:after="47"/>
        <w:ind w:right="5" w:hanging="361"/>
      </w:pPr>
      <w:r>
        <w:t>The employees must be s</w:t>
      </w:r>
      <w:r>
        <w:t xml:space="preserve">killed in the analytics to understand the rules, regulations, laws, contracts and also the licensing requirements. </w:t>
      </w:r>
    </w:p>
    <w:p w:rsidR="00766F10" w:rsidRDefault="00060327">
      <w:pPr>
        <w:numPr>
          <w:ilvl w:val="0"/>
          <w:numId w:val="1"/>
        </w:numPr>
        <w:spacing w:after="46"/>
        <w:ind w:right="5" w:hanging="361"/>
      </w:pPr>
      <w:r>
        <w:t>The employee must be capable to apply the strategy of risk management which is related to the clients depending on the sales of the property</w:t>
      </w:r>
      <w:r>
        <w:t xml:space="preserve"> and also the management options. </w:t>
      </w:r>
    </w:p>
    <w:p w:rsidR="00766F10" w:rsidRDefault="00060327">
      <w:pPr>
        <w:numPr>
          <w:ilvl w:val="0"/>
          <w:numId w:val="1"/>
        </w:numPr>
        <w:spacing w:after="3"/>
        <w:ind w:right="5" w:hanging="361"/>
      </w:pPr>
      <w:r>
        <w:t xml:space="preserve">The employee must be capable of computing to access and resource the database of the </w:t>
      </w:r>
      <w:proofErr w:type="gramStart"/>
      <w:r>
        <w:t>agency</w:t>
      </w:r>
      <w:r>
        <w:rPr>
          <w:color w:val="222222"/>
        </w:rPr>
        <w:t>(</w:t>
      </w:r>
      <w:proofErr w:type="gramEnd"/>
      <w:r>
        <w:rPr>
          <w:color w:val="222222"/>
        </w:rPr>
        <w:t xml:space="preserve">Rodgers and </w:t>
      </w:r>
      <w:proofErr w:type="spellStart"/>
      <w:r>
        <w:rPr>
          <w:color w:val="222222"/>
        </w:rPr>
        <w:t>McFarlin</w:t>
      </w:r>
      <w:proofErr w:type="spellEnd"/>
      <w:r>
        <w:rPr>
          <w:color w:val="222222"/>
        </w:rPr>
        <w:t>, 2017)</w:t>
      </w:r>
      <w:r>
        <w:t xml:space="preserve">. </w:t>
      </w:r>
    </w:p>
    <w:p w:rsidR="00766F10" w:rsidRDefault="00060327">
      <w:pPr>
        <w:spacing w:after="0" w:line="259" w:lineRule="auto"/>
        <w:ind w:left="0" w:right="14" w:firstLine="0"/>
        <w:jc w:val="right"/>
      </w:pPr>
      <w:r>
        <w:t xml:space="preserve">The employee must also be able to use different software </w:t>
      </w:r>
    </w:p>
    <w:p w:rsidR="00766F10" w:rsidRDefault="00766F10">
      <w:pPr>
        <w:sectPr w:rsidR="00766F10">
          <w:footerReference w:type="even" r:id="rId7"/>
          <w:footerReference w:type="default" r:id="rId8"/>
          <w:footerReference w:type="first" r:id="rId9"/>
          <w:pgSz w:w="12240" w:h="15840"/>
          <w:pgMar w:top="1506" w:right="1429" w:bottom="1885" w:left="1441" w:header="720" w:footer="720" w:gutter="0"/>
          <w:pgNumType w:start="0"/>
          <w:cols w:space="720"/>
          <w:titlePg/>
        </w:sectPr>
      </w:pPr>
    </w:p>
    <w:p w:rsidR="00766F10" w:rsidRDefault="00060327">
      <w:pPr>
        <w:spacing w:after="52"/>
        <w:ind w:left="731" w:right="5"/>
      </w:pPr>
      <w:proofErr w:type="gramStart"/>
      <w:r>
        <w:lastRenderedPageBreak/>
        <w:t>packages</w:t>
      </w:r>
      <w:proofErr w:type="gramEnd"/>
      <w:r>
        <w:t xml:space="preserve">, communicate through emails </w:t>
      </w:r>
      <w:r>
        <w:t xml:space="preserve">and lodging the standard documentations on the internet. </w:t>
      </w:r>
    </w:p>
    <w:p w:rsidR="00766F10" w:rsidRDefault="00060327">
      <w:pPr>
        <w:numPr>
          <w:ilvl w:val="0"/>
          <w:numId w:val="1"/>
        </w:numPr>
        <w:spacing w:after="47"/>
        <w:ind w:right="5" w:hanging="361"/>
      </w:pPr>
      <w:r>
        <w:t xml:space="preserve">The most important skill that is required from the employees of the Ashton is the ability make decisions and solves the problems within the </w:t>
      </w:r>
      <w:proofErr w:type="gramStart"/>
      <w:r>
        <w:t>organization</w:t>
      </w:r>
      <w:r>
        <w:rPr>
          <w:color w:val="222222"/>
        </w:rPr>
        <w:t>(</w:t>
      </w:r>
      <w:proofErr w:type="spellStart"/>
      <w:proofErr w:type="gramEnd"/>
      <w:r>
        <w:rPr>
          <w:color w:val="222222"/>
        </w:rPr>
        <w:t>Dupray</w:t>
      </w:r>
      <w:proofErr w:type="spellEnd"/>
      <w:r>
        <w:rPr>
          <w:color w:val="222222"/>
        </w:rPr>
        <w:t>, 2018)</w:t>
      </w:r>
      <w:r>
        <w:t>. It is important for the employ</w:t>
      </w:r>
      <w:r>
        <w:t xml:space="preserve">ees to </w:t>
      </w:r>
      <w:proofErr w:type="spellStart"/>
      <w:r>
        <w:t>analyze</w:t>
      </w:r>
      <w:proofErr w:type="spellEnd"/>
      <w:r>
        <w:t xml:space="preserve"> and decide the solution which is considering the legal and ethical demands. </w:t>
      </w:r>
    </w:p>
    <w:p w:rsidR="00766F10" w:rsidRDefault="00060327">
      <w:pPr>
        <w:numPr>
          <w:ilvl w:val="0"/>
          <w:numId w:val="1"/>
        </w:numPr>
        <w:spacing w:after="52"/>
        <w:ind w:right="5" w:hanging="361"/>
      </w:pPr>
      <w:r>
        <w:t>The employee must be literate enough to read and access different texts which could possibly include the rules and regulations of ethics and can prepare various app</w:t>
      </w:r>
      <w:r>
        <w:t xml:space="preserve">lications formally. </w:t>
      </w:r>
    </w:p>
    <w:p w:rsidR="00766F10" w:rsidRDefault="00060327">
      <w:pPr>
        <w:numPr>
          <w:ilvl w:val="0"/>
          <w:numId w:val="1"/>
        </w:numPr>
        <w:spacing w:after="0"/>
        <w:ind w:right="5" w:hanging="361"/>
      </w:pPr>
      <w:r>
        <w:t xml:space="preserve">Another major skill which is required in an employee is to work in team for the efficient and effective sales which would benefit the company. The communication between the sales, management teams and property management teams must be </w:t>
      </w:r>
      <w:r>
        <w:t xml:space="preserve">very effective in order to benefit the company.  </w:t>
      </w:r>
    </w:p>
    <w:p w:rsidR="00766F10" w:rsidRDefault="00060327">
      <w:pPr>
        <w:numPr>
          <w:ilvl w:val="0"/>
          <w:numId w:val="1"/>
        </w:numPr>
        <w:ind w:right="5" w:hanging="361"/>
      </w:pPr>
      <w:r>
        <w:lastRenderedPageBreak/>
        <w:t xml:space="preserve">Lastly, the employee of Aston’s real estate should have the proper </w:t>
      </w:r>
      <w:r>
        <w:t xml:space="preserve">knowledge to the organizing and planning of the tasks which includes the inspection of the properties which are to be sold. </w:t>
      </w:r>
    </w:p>
    <w:p w:rsidR="00766F10" w:rsidRDefault="00060327">
      <w:pPr>
        <w:pStyle w:val="Heading1"/>
        <w:ind w:left="-5" w:right="0"/>
      </w:pPr>
      <w:bookmarkStart w:id="5" w:name="_Toc11583"/>
      <w:r>
        <w:t xml:space="preserve">Importance of </w:t>
      </w:r>
      <w:r>
        <w:t xml:space="preserve">training and development </w:t>
      </w:r>
      <w:bookmarkEnd w:id="5"/>
    </w:p>
    <w:p w:rsidR="00766F10" w:rsidRDefault="00060327">
      <w:pPr>
        <w:ind w:left="-5" w:right="5"/>
      </w:pPr>
      <w:r>
        <w:t xml:space="preserve">The importance of training and development of the employees in the real estate company is necessary to enhance the skills of the employees which would generate much more profitability for the company by increasing the </w:t>
      </w:r>
      <w:proofErr w:type="spellStart"/>
      <w:r>
        <w:t>sales.</w:t>
      </w:r>
      <w:r>
        <w:t>The</w:t>
      </w:r>
      <w:proofErr w:type="spellEnd"/>
      <w:r>
        <w:t xml:space="preserve"> newly recruited employees would undergo the training and development session to understand the relationship of the agency principle. Moreover, it is also important for the employees to learn about the latest trends in the market which would prove to be</w:t>
      </w:r>
      <w:r>
        <w:t xml:space="preserve"> beneficial in the success of the organization. The training and </w:t>
      </w:r>
      <w:r>
        <w:t xml:space="preserve">development in the Ashton’s would help the employees to remain within </w:t>
      </w:r>
      <w:r>
        <w:t xml:space="preserve">the latest standards and trends to maintain the competitive advantage of the company. </w:t>
      </w:r>
    </w:p>
    <w:p w:rsidR="00766F10" w:rsidRDefault="00060327">
      <w:pPr>
        <w:spacing w:after="0"/>
        <w:ind w:left="-5" w:right="5"/>
      </w:pPr>
      <w:r>
        <w:lastRenderedPageBreak/>
        <w:t xml:space="preserve">Furthermore, the training and development process would help the </w:t>
      </w:r>
      <w:r>
        <w:t xml:space="preserve">employees of Ashton’s real estate company to keep themselves </w:t>
      </w:r>
      <w:r>
        <w:t xml:space="preserve">motivated and maintain the momentum of the </w:t>
      </w:r>
      <w:proofErr w:type="gramStart"/>
      <w:r>
        <w:t>business .</w:t>
      </w:r>
      <w:proofErr w:type="gramEnd"/>
      <w:r>
        <w:t xml:space="preserve"> The clients are much more encouraged to carry out deals and businesses with </w:t>
      </w:r>
      <w:r>
        <w:t>the motivated company. Training would also enable the employees to maintain a better working habit and work according to the business requirements to achieve better outcomes. However, the motivation within the employees would also allow the employees to ma</w:t>
      </w:r>
      <w:r>
        <w:t>intain an understanding with the clients and deal in a better way. The sessions would also enable the employees to keep and manage time effectively while dealing with the customers. The understanding between the clients and the employees could also help in</w:t>
      </w:r>
      <w:r>
        <w:t xml:space="preserve"> building a relationship faster and maintaining the experience of the </w:t>
      </w:r>
      <w:proofErr w:type="gramStart"/>
      <w:r>
        <w:t>customer</w:t>
      </w:r>
      <w:r>
        <w:rPr>
          <w:color w:val="222222"/>
        </w:rPr>
        <w:t>(</w:t>
      </w:r>
      <w:proofErr w:type="spellStart"/>
      <w:proofErr w:type="gramEnd"/>
      <w:r>
        <w:rPr>
          <w:color w:val="222222"/>
        </w:rPr>
        <w:t>Eraker</w:t>
      </w:r>
      <w:proofErr w:type="spellEnd"/>
      <w:r>
        <w:rPr>
          <w:color w:val="222222"/>
        </w:rPr>
        <w:t xml:space="preserve"> et al. 2015)</w:t>
      </w:r>
      <w:r>
        <w:t xml:space="preserve">. Enhancing the experience of the customers would help in providing strength to the sales or buying of the properties. </w:t>
      </w:r>
    </w:p>
    <w:p w:rsidR="00766F10" w:rsidRDefault="00060327">
      <w:pPr>
        <w:ind w:left="-5" w:right="5"/>
      </w:pPr>
      <w:r>
        <w:lastRenderedPageBreak/>
        <w:t xml:space="preserve">Additionally, the productivity of the </w:t>
      </w:r>
      <w:r>
        <w:t>employees would increase significantly and allow the company to achieve the desired goals and objectives. The training and development could also result in the growth of the business as the usage of the resources would be effective and adequate. Learning f</w:t>
      </w:r>
      <w:r>
        <w:t>rom the professional agents or brokers can help in advancing in the various practices and also allow the employee to move ahead in the business</w:t>
      </w:r>
      <w:bookmarkStart w:id="6" w:name="_GoBack"/>
      <w:bookmarkEnd w:id="6"/>
      <w:r>
        <w:t>. It is also important to understand that better performance can provide the sustainable competitiv</w:t>
      </w:r>
      <w:r>
        <w:t xml:space="preserve">e advantage in the market or the real estate industry. </w:t>
      </w:r>
    </w:p>
    <w:p w:rsidR="00766F10" w:rsidRDefault="00060327">
      <w:pPr>
        <w:pStyle w:val="Heading1"/>
        <w:ind w:left="-5" w:right="0"/>
      </w:pPr>
      <w:bookmarkStart w:id="7" w:name="_Toc11584"/>
      <w:r>
        <w:t xml:space="preserve">Requirements for training </w:t>
      </w:r>
      <w:bookmarkEnd w:id="7"/>
    </w:p>
    <w:p w:rsidR="00766F10" w:rsidRDefault="00060327">
      <w:pPr>
        <w:spacing w:after="247"/>
        <w:ind w:left="-5" w:right="5"/>
      </w:pPr>
      <w:r>
        <w:t xml:space="preserve">The requirements for the training and development purpose in the </w:t>
      </w:r>
      <w:r>
        <w:t>Ashton’s real estate are stated as follows:</w:t>
      </w:r>
      <w:r>
        <w:t xml:space="preserve"> </w:t>
      </w:r>
    </w:p>
    <w:p w:rsidR="00766F10" w:rsidRDefault="00060327">
      <w:pPr>
        <w:numPr>
          <w:ilvl w:val="0"/>
          <w:numId w:val="2"/>
        </w:numPr>
        <w:spacing w:after="47"/>
        <w:ind w:right="5" w:hanging="361"/>
      </w:pPr>
      <w:r>
        <w:t>Education: In order to become a better agent or broker in the c</w:t>
      </w:r>
      <w:r>
        <w:t xml:space="preserve">ompany the employee must be qualified enough to become a member of the company. The educational qualifications differ in </w:t>
      </w:r>
      <w:r>
        <w:lastRenderedPageBreak/>
        <w:t>many areas but many of the real estate companies such as the Ashton requires the diploma degree in the school. The requirements also co</w:t>
      </w:r>
      <w:r>
        <w:t>nsiders the candidates to have a knowledge regarding real estate on the college level to learn about the laws related to the real estate, finance or the practices required in the real estate. Later, the candidates or the employees can be groomed with the t</w:t>
      </w:r>
      <w:r>
        <w:t xml:space="preserve">raining and development sessions in the organization to help and grow the company. </w:t>
      </w:r>
    </w:p>
    <w:p w:rsidR="00766F10" w:rsidRDefault="00060327">
      <w:pPr>
        <w:numPr>
          <w:ilvl w:val="0"/>
          <w:numId w:val="2"/>
        </w:numPr>
        <w:ind w:right="5" w:hanging="361"/>
      </w:pPr>
      <w:r>
        <w:t>Examination: It is also important to understand the basic concept in the real estate business and to test the knowledge it is necessary to conduct an examination (</w:t>
      </w:r>
      <w:proofErr w:type="spellStart"/>
      <w:r>
        <w:rPr>
          <w:color w:val="222222"/>
        </w:rPr>
        <w:t>Cerutti</w:t>
      </w:r>
      <w:proofErr w:type="spellEnd"/>
      <w:r>
        <w:rPr>
          <w:color w:val="222222"/>
        </w:rPr>
        <w:t xml:space="preserve">, </w:t>
      </w:r>
      <w:proofErr w:type="spellStart"/>
      <w:r>
        <w:rPr>
          <w:color w:val="222222"/>
        </w:rPr>
        <w:t>Dagher</w:t>
      </w:r>
      <w:proofErr w:type="spellEnd"/>
      <w:r>
        <w:rPr>
          <w:color w:val="222222"/>
        </w:rPr>
        <w:t xml:space="preserve"> and Dell, 2017)</w:t>
      </w:r>
      <w:r>
        <w:t xml:space="preserve">. The examination would cover all the knowledge regarding the laws of the real estate, financial principles, and responsibilities of the agents as well as the responsibilities of being an employee.   </w:t>
      </w:r>
    </w:p>
    <w:p w:rsidR="00766F10" w:rsidRDefault="00060327">
      <w:pPr>
        <w:spacing w:after="0" w:line="259" w:lineRule="auto"/>
        <w:ind w:left="0" w:firstLine="0"/>
        <w:jc w:val="left"/>
      </w:pPr>
      <w:r>
        <w:rPr>
          <w:b/>
        </w:rPr>
        <w:t xml:space="preserve"> </w:t>
      </w:r>
      <w:r>
        <w:rPr>
          <w:b/>
        </w:rPr>
        <w:tab/>
        <w:t xml:space="preserve"> </w:t>
      </w:r>
    </w:p>
    <w:p w:rsidR="00766F10" w:rsidRDefault="00060327">
      <w:pPr>
        <w:pStyle w:val="Heading1"/>
        <w:ind w:left="-5" w:right="0"/>
      </w:pPr>
      <w:bookmarkStart w:id="8" w:name="_Toc11585"/>
      <w:r>
        <w:lastRenderedPageBreak/>
        <w:t>Conclusion</w:t>
      </w:r>
      <w:r>
        <w:rPr>
          <w:b w:val="0"/>
        </w:rPr>
        <w:t xml:space="preserve"> </w:t>
      </w:r>
      <w:bookmarkEnd w:id="8"/>
    </w:p>
    <w:p w:rsidR="00766F10" w:rsidRDefault="00060327">
      <w:pPr>
        <w:ind w:left="-5" w:right="5"/>
      </w:pPr>
      <w:r>
        <w:t>It can be conclud</w:t>
      </w:r>
      <w:r>
        <w:t xml:space="preserve">ed that </w:t>
      </w:r>
      <w:proofErr w:type="spellStart"/>
      <w:r>
        <w:t>Ashtons</w:t>
      </w:r>
      <w:proofErr w:type="spellEnd"/>
      <w:r>
        <w:t xml:space="preserve"> is one the best company which deals in real estate business. Though the company is still expanding, they must take care of the fact that they hire employees who are skilled can help the company in future. The hired employees should be train</w:t>
      </w:r>
      <w:r>
        <w:t xml:space="preserve">ed properly </w:t>
      </w:r>
      <w:r>
        <w:t xml:space="preserve">in order to let them know about the company’s goal and mission. </w:t>
      </w:r>
      <w:r>
        <w:t>Furthermore, they treat their customer with respect and advise them with the best possible solution. The company should also hire marketing experts who can negotiate with the custo</w:t>
      </w:r>
      <w:r>
        <w:t xml:space="preserve">mers and build a strong relationship with them is one of the key to success. However, they also need to keep a full transparency with the employees as well as with their customers. </w:t>
      </w:r>
    </w:p>
    <w:p w:rsidR="00766F10" w:rsidRDefault="00060327">
      <w:pPr>
        <w:spacing w:after="0" w:line="259" w:lineRule="auto"/>
        <w:ind w:left="0" w:firstLine="0"/>
        <w:jc w:val="left"/>
      </w:pPr>
      <w:r>
        <w:t xml:space="preserve"> </w:t>
      </w:r>
      <w:r>
        <w:tab/>
        <w:t xml:space="preserve"> </w:t>
      </w:r>
    </w:p>
    <w:p w:rsidR="00766F10" w:rsidRDefault="00060327">
      <w:pPr>
        <w:pStyle w:val="Heading1"/>
        <w:ind w:left="-5" w:right="0"/>
      </w:pPr>
      <w:bookmarkStart w:id="9" w:name="_Toc11586"/>
      <w:r>
        <w:t xml:space="preserve">Reference </w:t>
      </w:r>
      <w:bookmarkEnd w:id="9"/>
    </w:p>
    <w:p w:rsidR="00766F10" w:rsidRDefault="00060327">
      <w:pPr>
        <w:pStyle w:val="Heading2"/>
        <w:ind w:left="-5" w:right="0"/>
      </w:pPr>
      <w:r>
        <w:t xml:space="preserve">Books/Article </w:t>
      </w:r>
    </w:p>
    <w:p w:rsidR="00766F10" w:rsidRDefault="00060327">
      <w:pPr>
        <w:spacing w:after="351" w:line="265" w:lineRule="auto"/>
        <w:ind w:left="-5"/>
      </w:pPr>
      <w:proofErr w:type="spellStart"/>
      <w:r>
        <w:rPr>
          <w:color w:val="222222"/>
        </w:rPr>
        <w:t>Florance</w:t>
      </w:r>
      <w:proofErr w:type="spellEnd"/>
      <w:r>
        <w:rPr>
          <w:color w:val="222222"/>
        </w:rPr>
        <w:t xml:space="preserve">, A.C., Evatt, B., </w:t>
      </w:r>
      <w:proofErr w:type="spellStart"/>
      <w:r>
        <w:rPr>
          <w:color w:val="222222"/>
        </w:rPr>
        <w:t>Bohl</w:t>
      </w:r>
      <w:proofErr w:type="spellEnd"/>
      <w:r>
        <w:rPr>
          <w:color w:val="222222"/>
        </w:rPr>
        <w:t>, S. and Merr</w:t>
      </w:r>
      <w:r>
        <w:rPr>
          <w:color w:val="222222"/>
        </w:rPr>
        <w:t xml:space="preserve">itt, J., </w:t>
      </w:r>
      <w:proofErr w:type="spellStart"/>
      <w:r>
        <w:rPr>
          <w:color w:val="222222"/>
        </w:rPr>
        <w:t>CoStar</w:t>
      </w:r>
      <w:proofErr w:type="spellEnd"/>
      <w:r>
        <w:rPr>
          <w:color w:val="222222"/>
        </w:rPr>
        <w:t xml:space="preserve"> Group </w:t>
      </w:r>
      <w:proofErr w:type="spellStart"/>
      <w:r>
        <w:rPr>
          <w:color w:val="222222"/>
        </w:rPr>
        <w:t>Inc</w:t>
      </w:r>
      <w:proofErr w:type="spellEnd"/>
      <w:r>
        <w:rPr>
          <w:color w:val="222222"/>
        </w:rPr>
        <w:t xml:space="preserve">, </w:t>
      </w:r>
    </w:p>
    <w:p w:rsidR="00766F10" w:rsidRDefault="00060327">
      <w:pPr>
        <w:spacing w:after="200" w:line="479" w:lineRule="auto"/>
        <w:ind w:left="-5" w:right="-10"/>
        <w:jc w:val="left"/>
      </w:pPr>
      <w:r>
        <w:rPr>
          <w:color w:val="222222"/>
        </w:rPr>
        <w:lastRenderedPageBreak/>
        <w:t xml:space="preserve">2015. </w:t>
      </w:r>
      <w:r>
        <w:rPr>
          <w:i/>
          <w:color w:val="222222"/>
        </w:rPr>
        <w:t xml:space="preserve">Method and apparatus for managing real estate </w:t>
      </w:r>
      <w:proofErr w:type="spellStart"/>
      <w:r>
        <w:rPr>
          <w:i/>
          <w:color w:val="222222"/>
        </w:rPr>
        <w:t>data</w:t>
      </w:r>
      <w:r>
        <w:rPr>
          <w:color w:val="222222"/>
        </w:rPr>
        <w:t>.U.S</w:t>
      </w:r>
      <w:proofErr w:type="spellEnd"/>
      <w:r>
        <w:rPr>
          <w:color w:val="222222"/>
        </w:rPr>
        <w:t xml:space="preserve">. Patent 9,009,610. </w:t>
      </w:r>
    </w:p>
    <w:p w:rsidR="00766F10" w:rsidRDefault="00060327">
      <w:pPr>
        <w:spacing w:after="200"/>
        <w:ind w:left="-5"/>
      </w:pPr>
      <w:proofErr w:type="spellStart"/>
      <w:r>
        <w:rPr>
          <w:color w:val="222222"/>
        </w:rPr>
        <w:t>Eraker</w:t>
      </w:r>
      <w:proofErr w:type="spellEnd"/>
      <w:r>
        <w:rPr>
          <w:color w:val="222222"/>
        </w:rPr>
        <w:t xml:space="preserve">, D., Dougherty, A.M., Smith, E.M. and </w:t>
      </w:r>
      <w:proofErr w:type="spellStart"/>
      <w:r>
        <w:rPr>
          <w:color w:val="222222"/>
        </w:rPr>
        <w:t>Eraker</w:t>
      </w:r>
      <w:proofErr w:type="spellEnd"/>
      <w:r>
        <w:rPr>
          <w:color w:val="222222"/>
        </w:rPr>
        <w:t xml:space="preserve">, S., REDFIN CORP, 2015. </w:t>
      </w:r>
      <w:r>
        <w:rPr>
          <w:i/>
          <w:color w:val="222222"/>
        </w:rPr>
        <w:t xml:space="preserve">Online marketplace for real estate </w:t>
      </w:r>
      <w:proofErr w:type="spellStart"/>
      <w:r>
        <w:rPr>
          <w:i/>
          <w:color w:val="222222"/>
        </w:rPr>
        <w:t>transactions</w:t>
      </w:r>
      <w:r>
        <w:rPr>
          <w:color w:val="222222"/>
        </w:rPr>
        <w:t>.U.S</w:t>
      </w:r>
      <w:proofErr w:type="spellEnd"/>
      <w:r>
        <w:rPr>
          <w:color w:val="222222"/>
        </w:rPr>
        <w:t xml:space="preserve">. Patent 9,105,061. </w:t>
      </w:r>
    </w:p>
    <w:p w:rsidR="00766F10" w:rsidRDefault="00060327">
      <w:pPr>
        <w:pStyle w:val="Heading2"/>
        <w:ind w:left="-5" w:right="0"/>
      </w:pPr>
      <w:r>
        <w:t xml:space="preserve">Journal </w:t>
      </w:r>
    </w:p>
    <w:p w:rsidR="00766F10" w:rsidRDefault="00060327">
      <w:pPr>
        <w:spacing w:after="187" w:line="487" w:lineRule="auto"/>
        <w:ind w:left="0" w:firstLine="0"/>
        <w:jc w:val="left"/>
      </w:pPr>
      <w:proofErr w:type="spellStart"/>
      <w:r>
        <w:rPr>
          <w:color w:val="222222"/>
        </w:rPr>
        <w:t>Cerutti</w:t>
      </w:r>
      <w:proofErr w:type="spellEnd"/>
      <w:r>
        <w:rPr>
          <w:color w:val="222222"/>
        </w:rPr>
        <w:t xml:space="preserve">, E., </w:t>
      </w:r>
      <w:proofErr w:type="spellStart"/>
      <w:r>
        <w:rPr>
          <w:color w:val="222222"/>
        </w:rPr>
        <w:t>Dagher</w:t>
      </w:r>
      <w:proofErr w:type="spellEnd"/>
      <w:r>
        <w:rPr>
          <w:color w:val="222222"/>
        </w:rPr>
        <w:t xml:space="preserve">, J. and </w:t>
      </w:r>
      <w:proofErr w:type="spellStart"/>
      <w:r>
        <w:rPr>
          <w:color w:val="222222"/>
        </w:rPr>
        <w:t>Dell'Ariccia</w:t>
      </w:r>
      <w:proofErr w:type="spellEnd"/>
      <w:r>
        <w:rPr>
          <w:color w:val="222222"/>
        </w:rPr>
        <w:t xml:space="preserve">, G., 2017. Housing finance and </w:t>
      </w:r>
      <w:proofErr w:type="spellStart"/>
      <w:r>
        <w:rPr>
          <w:color w:val="222222"/>
        </w:rPr>
        <w:t>realestate</w:t>
      </w:r>
      <w:proofErr w:type="spellEnd"/>
      <w:r>
        <w:rPr>
          <w:color w:val="222222"/>
        </w:rPr>
        <w:t xml:space="preserve"> booms: a </w:t>
      </w:r>
      <w:r>
        <w:rPr>
          <w:color w:val="222222"/>
        </w:rPr>
        <w:tab/>
        <w:t xml:space="preserve">cross-country perspective. </w:t>
      </w:r>
      <w:r>
        <w:rPr>
          <w:i/>
          <w:color w:val="222222"/>
        </w:rPr>
        <w:t>Journal of Housing Economics</w:t>
      </w:r>
      <w:r>
        <w:rPr>
          <w:color w:val="222222"/>
        </w:rPr>
        <w:t xml:space="preserve">, </w:t>
      </w:r>
      <w:r>
        <w:rPr>
          <w:i/>
          <w:color w:val="222222"/>
        </w:rPr>
        <w:t>38</w:t>
      </w:r>
      <w:r>
        <w:rPr>
          <w:color w:val="222222"/>
        </w:rPr>
        <w:t xml:space="preserve">, pp.1-13. </w:t>
      </w:r>
    </w:p>
    <w:p w:rsidR="00766F10" w:rsidRDefault="00060327">
      <w:pPr>
        <w:spacing w:after="5" w:line="479" w:lineRule="auto"/>
        <w:ind w:left="-5"/>
      </w:pPr>
      <w:proofErr w:type="spellStart"/>
      <w:r>
        <w:rPr>
          <w:color w:val="222222"/>
        </w:rPr>
        <w:t>Vitasek</w:t>
      </w:r>
      <w:proofErr w:type="spellEnd"/>
      <w:r>
        <w:rPr>
          <w:color w:val="222222"/>
        </w:rPr>
        <w:t xml:space="preserve">, K. and </w:t>
      </w:r>
      <w:proofErr w:type="spellStart"/>
      <w:r>
        <w:rPr>
          <w:color w:val="222222"/>
        </w:rPr>
        <w:t>Fenn</w:t>
      </w:r>
      <w:proofErr w:type="spellEnd"/>
      <w:r>
        <w:rPr>
          <w:color w:val="222222"/>
        </w:rPr>
        <w:t>, I., 2017. Vested outsourcing in corporate real estate and fa</w:t>
      </w:r>
      <w:r>
        <w:rPr>
          <w:color w:val="222222"/>
        </w:rPr>
        <w:t xml:space="preserve">cilities management. </w:t>
      </w:r>
      <w:r>
        <w:rPr>
          <w:i/>
          <w:color w:val="222222"/>
        </w:rPr>
        <w:t>Corporate Real Estate Journal</w:t>
      </w:r>
      <w:r>
        <w:rPr>
          <w:color w:val="222222"/>
        </w:rPr>
        <w:t xml:space="preserve">, </w:t>
      </w:r>
      <w:r>
        <w:rPr>
          <w:i/>
          <w:color w:val="222222"/>
        </w:rPr>
        <w:t>6</w:t>
      </w:r>
      <w:r>
        <w:rPr>
          <w:color w:val="222222"/>
        </w:rPr>
        <w:t>(4), pp.323-</w:t>
      </w:r>
    </w:p>
    <w:p w:rsidR="00766F10" w:rsidRDefault="00060327">
      <w:pPr>
        <w:spacing w:after="200" w:line="265" w:lineRule="auto"/>
        <w:ind w:left="-5"/>
      </w:pPr>
      <w:r>
        <w:rPr>
          <w:color w:val="222222"/>
        </w:rPr>
        <w:t xml:space="preserve">335. </w:t>
      </w:r>
    </w:p>
    <w:p w:rsidR="00766F10" w:rsidRDefault="00060327">
      <w:pPr>
        <w:spacing w:after="351" w:line="265" w:lineRule="auto"/>
        <w:ind w:left="-5"/>
      </w:pPr>
      <w:proofErr w:type="spellStart"/>
      <w:r>
        <w:rPr>
          <w:color w:val="222222"/>
        </w:rPr>
        <w:t>Evangelopoulos</w:t>
      </w:r>
      <w:proofErr w:type="spellEnd"/>
      <w:r>
        <w:rPr>
          <w:color w:val="222222"/>
        </w:rPr>
        <w:t xml:space="preserve">, N., Ashton, T., </w:t>
      </w:r>
      <w:proofErr w:type="spellStart"/>
      <w:r>
        <w:rPr>
          <w:color w:val="222222"/>
        </w:rPr>
        <w:t>Winson-Geideman</w:t>
      </w:r>
      <w:proofErr w:type="spellEnd"/>
      <w:r>
        <w:rPr>
          <w:color w:val="222222"/>
        </w:rPr>
        <w:t xml:space="preserve">, K. and </w:t>
      </w:r>
      <w:proofErr w:type="spellStart"/>
      <w:r>
        <w:rPr>
          <w:color w:val="222222"/>
        </w:rPr>
        <w:t>Roulac</w:t>
      </w:r>
      <w:proofErr w:type="spellEnd"/>
      <w:r>
        <w:rPr>
          <w:color w:val="222222"/>
        </w:rPr>
        <w:t xml:space="preserve">, S., </w:t>
      </w:r>
    </w:p>
    <w:p w:rsidR="00766F10" w:rsidRDefault="00060327">
      <w:pPr>
        <w:spacing w:after="200" w:line="482" w:lineRule="auto"/>
        <w:ind w:left="-5"/>
      </w:pPr>
      <w:r>
        <w:rPr>
          <w:color w:val="222222"/>
        </w:rPr>
        <w:t xml:space="preserve">2015. Latent Semantic Analysis and Real Estate Research: Methods and Applications. </w:t>
      </w:r>
      <w:r>
        <w:rPr>
          <w:i/>
          <w:color w:val="222222"/>
        </w:rPr>
        <w:t>Journal of Real Estate Literatur</w:t>
      </w:r>
      <w:r>
        <w:rPr>
          <w:i/>
          <w:color w:val="222222"/>
        </w:rPr>
        <w:t>e</w:t>
      </w:r>
      <w:r>
        <w:rPr>
          <w:color w:val="222222"/>
        </w:rPr>
        <w:t xml:space="preserve">, </w:t>
      </w:r>
      <w:r>
        <w:rPr>
          <w:i/>
          <w:color w:val="222222"/>
        </w:rPr>
        <w:t>23</w:t>
      </w:r>
      <w:r>
        <w:rPr>
          <w:color w:val="222222"/>
        </w:rPr>
        <w:t xml:space="preserve">(2), pp.353-380. </w:t>
      </w:r>
    </w:p>
    <w:p w:rsidR="00766F10" w:rsidRDefault="00060327">
      <w:pPr>
        <w:spacing w:after="350" w:line="265" w:lineRule="auto"/>
        <w:ind w:left="-5"/>
      </w:pPr>
      <w:r>
        <w:rPr>
          <w:color w:val="222222"/>
        </w:rPr>
        <w:lastRenderedPageBreak/>
        <w:t xml:space="preserve">Wong, W. and DE SILVA, A.S.H.T.O.N., 2015. House price convergence: a </w:t>
      </w:r>
    </w:p>
    <w:p w:rsidR="00766F10" w:rsidRDefault="00060327">
      <w:pPr>
        <w:spacing w:after="200" w:line="479" w:lineRule="auto"/>
        <w:ind w:left="-5"/>
      </w:pPr>
      <w:r>
        <w:rPr>
          <w:color w:val="222222"/>
        </w:rPr>
        <w:t xml:space="preserve">Melbourne case study. In </w:t>
      </w:r>
      <w:r>
        <w:rPr>
          <w:i/>
          <w:color w:val="222222"/>
        </w:rPr>
        <w:t>21st Annual Pacific-Rim Real Estate Society Conference</w:t>
      </w:r>
      <w:r>
        <w:rPr>
          <w:color w:val="222222"/>
        </w:rPr>
        <w:t xml:space="preserve"> (pp. 1-9).Pacific-Rim Real Estate Society.</w:t>
      </w:r>
      <w:r>
        <w:t xml:space="preserve"> </w:t>
      </w:r>
    </w:p>
    <w:p w:rsidR="00766F10" w:rsidRDefault="00060327">
      <w:pPr>
        <w:spacing w:after="200" w:line="479" w:lineRule="auto"/>
        <w:ind w:left="-5"/>
      </w:pPr>
      <w:r>
        <w:rPr>
          <w:color w:val="222222"/>
        </w:rPr>
        <w:t xml:space="preserve">Jones, C. and Livingstone, N., 2015. Emerging implications of online retailing for real estate: Twenty-first century clicks and bricks. </w:t>
      </w:r>
      <w:r>
        <w:rPr>
          <w:i/>
          <w:color w:val="222222"/>
        </w:rPr>
        <w:t>Journal of Corporate Real Estate</w:t>
      </w:r>
      <w:r>
        <w:rPr>
          <w:color w:val="222222"/>
        </w:rPr>
        <w:t xml:space="preserve">, </w:t>
      </w:r>
      <w:r>
        <w:rPr>
          <w:i/>
          <w:color w:val="222222"/>
        </w:rPr>
        <w:t>17</w:t>
      </w:r>
      <w:r>
        <w:rPr>
          <w:color w:val="222222"/>
        </w:rPr>
        <w:t xml:space="preserve">(3), pp.226-239. </w:t>
      </w:r>
    </w:p>
    <w:p w:rsidR="00766F10" w:rsidRDefault="00060327">
      <w:pPr>
        <w:spacing w:after="0" w:line="480" w:lineRule="auto"/>
        <w:ind w:left="-5"/>
      </w:pPr>
      <w:proofErr w:type="spellStart"/>
      <w:r>
        <w:rPr>
          <w:color w:val="222222"/>
        </w:rPr>
        <w:t>Wissoker</w:t>
      </w:r>
      <w:proofErr w:type="spellEnd"/>
      <w:r>
        <w:rPr>
          <w:color w:val="222222"/>
        </w:rPr>
        <w:t xml:space="preserve">, P., Fields, D., Weber, R. and </w:t>
      </w:r>
      <w:proofErr w:type="spellStart"/>
      <w:r>
        <w:rPr>
          <w:color w:val="222222"/>
        </w:rPr>
        <w:t>Wyly</w:t>
      </w:r>
      <w:proofErr w:type="spellEnd"/>
      <w:r>
        <w:rPr>
          <w:color w:val="222222"/>
        </w:rPr>
        <w:t>, E., 2014. Rethinking</w:t>
      </w:r>
      <w:r>
        <w:rPr>
          <w:color w:val="222222"/>
        </w:rPr>
        <w:t xml:space="preserve"> real estate finance in the wake of a boom: a celebration of the twentieth anniversary of the publication of the double issue on property and finance in Environment and Planning A. </w:t>
      </w:r>
      <w:r>
        <w:rPr>
          <w:i/>
          <w:color w:val="222222"/>
        </w:rPr>
        <w:t xml:space="preserve">Environment and Planning </w:t>
      </w:r>
    </w:p>
    <w:p w:rsidR="00766F10" w:rsidRDefault="00060327">
      <w:pPr>
        <w:spacing w:after="200" w:line="265" w:lineRule="auto"/>
        <w:ind w:left="-5"/>
      </w:pPr>
      <w:r>
        <w:rPr>
          <w:i/>
          <w:color w:val="222222"/>
        </w:rPr>
        <w:t>A</w:t>
      </w:r>
      <w:r>
        <w:rPr>
          <w:color w:val="222222"/>
        </w:rPr>
        <w:t xml:space="preserve">, </w:t>
      </w:r>
      <w:r>
        <w:rPr>
          <w:i/>
          <w:color w:val="222222"/>
        </w:rPr>
        <w:t>46</w:t>
      </w:r>
      <w:r>
        <w:rPr>
          <w:color w:val="222222"/>
        </w:rPr>
        <w:t xml:space="preserve">(12), pp.2787-2794. </w:t>
      </w:r>
    </w:p>
    <w:p w:rsidR="00766F10" w:rsidRDefault="00060327">
      <w:pPr>
        <w:spacing w:after="351" w:line="265" w:lineRule="auto"/>
        <w:ind w:left="-5"/>
      </w:pPr>
      <w:r>
        <w:rPr>
          <w:color w:val="222222"/>
        </w:rPr>
        <w:t xml:space="preserve">Rodgers, W. and </w:t>
      </w:r>
      <w:proofErr w:type="spellStart"/>
      <w:r>
        <w:rPr>
          <w:color w:val="222222"/>
        </w:rPr>
        <w:t>McFarli</w:t>
      </w:r>
      <w:r>
        <w:rPr>
          <w:color w:val="222222"/>
        </w:rPr>
        <w:t>n</w:t>
      </w:r>
      <w:proofErr w:type="spellEnd"/>
      <w:r>
        <w:rPr>
          <w:color w:val="222222"/>
        </w:rPr>
        <w:t xml:space="preserve">, T.G., 2017.The Real Estate Market </w:t>
      </w:r>
    </w:p>
    <w:p w:rsidR="00766F10" w:rsidRDefault="00060327">
      <w:pPr>
        <w:spacing w:after="363" w:line="259" w:lineRule="auto"/>
        <w:ind w:left="-5" w:right="-10"/>
        <w:jc w:val="left"/>
      </w:pPr>
      <w:proofErr w:type="spellStart"/>
      <w:r>
        <w:rPr>
          <w:color w:val="222222"/>
        </w:rPr>
        <w:t>Investment.In</w:t>
      </w:r>
      <w:proofErr w:type="spellEnd"/>
      <w:r>
        <w:rPr>
          <w:color w:val="222222"/>
        </w:rPr>
        <w:t xml:space="preserve"> </w:t>
      </w:r>
      <w:r>
        <w:rPr>
          <w:i/>
          <w:color w:val="222222"/>
        </w:rPr>
        <w:t>Decision Making for Personal Investment</w:t>
      </w:r>
      <w:r>
        <w:rPr>
          <w:color w:val="222222"/>
        </w:rPr>
        <w:t xml:space="preserve"> (pp. 59-64). </w:t>
      </w:r>
    </w:p>
    <w:p w:rsidR="00766F10" w:rsidRDefault="00060327">
      <w:pPr>
        <w:spacing w:after="572" w:line="265" w:lineRule="auto"/>
        <w:ind w:left="-5"/>
      </w:pPr>
      <w:r>
        <w:rPr>
          <w:color w:val="222222"/>
        </w:rPr>
        <w:t xml:space="preserve">Palgrave Macmillan, Cham. </w:t>
      </w:r>
    </w:p>
    <w:p w:rsidR="00766F10" w:rsidRDefault="00060327">
      <w:pPr>
        <w:spacing w:after="0" w:line="259" w:lineRule="auto"/>
        <w:ind w:left="0" w:firstLine="0"/>
        <w:jc w:val="left"/>
      </w:pPr>
      <w:r>
        <w:rPr>
          <w:color w:val="222222"/>
        </w:rPr>
        <w:t xml:space="preserve"> </w:t>
      </w:r>
      <w:r>
        <w:rPr>
          <w:color w:val="222222"/>
        </w:rPr>
        <w:tab/>
        <w:t xml:space="preserve"> </w:t>
      </w:r>
      <w:r>
        <w:br w:type="page"/>
      </w:r>
    </w:p>
    <w:p w:rsidR="00766F10" w:rsidRDefault="00060327">
      <w:pPr>
        <w:spacing w:after="0" w:line="259" w:lineRule="auto"/>
        <w:ind w:left="0" w:firstLine="0"/>
        <w:jc w:val="left"/>
      </w:pPr>
      <w:r>
        <w:rPr>
          <w:b/>
          <w:color w:val="365F91"/>
        </w:rPr>
        <w:lastRenderedPageBreak/>
        <w:t xml:space="preserve">Training Plan Template </w:t>
      </w:r>
    </w:p>
    <w:p w:rsidR="00766F10" w:rsidRDefault="00060327">
      <w:pPr>
        <w:spacing w:after="65" w:line="259" w:lineRule="auto"/>
        <w:ind w:left="-30" w:right="-26" w:firstLine="0"/>
        <w:jc w:val="left"/>
      </w:pPr>
      <w:r>
        <w:rPr>
          <w:noProof/>
          <w:sz w:val="22"/>
        </w:rPr>
        <mc:AlternateContent>
          <mc:Choice Requires="wpg">
            <w:drawing>
              <wp:inline distT="0" distB="0" distL="0" distR="0">
                <wp:extent cx="5984241" cy="12700"/>
                <wp:effectExtent l="0" t="0" r="0" b="0"/>
                <wp:docPr id="10935" name="Group 10935"/>
                <wp:cNvGraphicFramePr/>
                <a:graphic xmlns:a="http://schemas.openxmlformats.org/drawingml/2006/main">
                  <a:graphicData uri="http://schemas.microsoft.com/office/word/2010/wordprocessingGroup">
                    <wpg:wgp>
                      <wpg:cNvGrpSpPr/>
                      <wpg:grpSpPr>
                        <a:xfrm>
                          <a:off x="0" y="0"/>
                          <a:ext cx="5984241" cy="12700"/>
                          <a:chOff x="0" y="0"/>
                          <a:chExt cx="5984241" cy="12700"/>
                        </a:xfrm>
                      </wpg:grpSpPr>
                      <wps:wsp>
                        <wps:cNvPr id="11762" name="Shape 11762"/>
                        <wps:cNvSpPr/>
                        <wps:spPr>
                          <a:xfrm>
                            <a:off x="0" y="0"/>
                            <a:ext cx="5984241" cy="12700"/>
                          </a:xfrm>
                          <a:custGeom>
                            <a:avLst/>
                            <a:gdLst/>
                            <a:ahLst/>
                            <a:cxnLst/>
                            <a:rect l="0" t="0" r="0" b="0"/>
                            <a:pathLst>
                              <a:path w="5984241" h="12700">
                                <a:moveTo>
                                  <a:pt x="0" y="0"/>
                                </a:moveTo>
                                <a:lnTo>
                                  <a:pt x="5984241" y="0"/>
                                </a:lnTo>
                                <a:lnTo>
                                  <a:pt x="5984241" y="12700"/>
                                </a:lnTo>
                                <a:lnTo>
                                  <a:pt x="0" y="12700"/>
                                </a:lnTo>
                                <a:lnTo>
                                  <a:pt x="0" y="0"/>
                                </a:lnTo>
                              </a:path>
                            </a:pathLst>
                          </a:custGeom>
                          <a:ln w="0" cap="flat">
                            <a:miter lim="127000"/>
                          </a:ln>
                        </wps:spPr>
                        <wps:style>
                          <a:lnRef idx="0">
                            <a:srgbClr val="000000">
                              <a:alpha val="0"/>
                            </a:srgbClr>
                          </a:lnRef>
                          <a:fillRef idx="1">
                            <a:srgbClr val="4F81BD"/>
                          </a:fillRef>
                          <a:effectRef idx="0">
                            <a:scrgbClr r="0" g="0" b="0"/>
                          </a:effectRef>
                          <a:fontRef idx="none"/>
                        </wps:style>
                        <wps:bodyPr/>
                      </wps:wsp>
                    </wpg:wgp>
                  </a:graphicData>
                </a:graphic>
              </wp:inline>
            </w:drawing>
          </mc:Choice>
          <mc:Fallback xmlns:a="http://schemas.openxmlformats.org/drawingml/2006/main">
            <w:pict>
              <v:group id="Group 10935" style="width:471.2pt;height:1pt;mso-position-horizontal-relative:char;mso-position-vertical-relative:line" coordsize="59842,127">
                <v:shape id="Shape 11763" style="position:absolute;width:59842;height:127;left:0;top:0;" coordsize="5984241,12700" path="m0,0l5984241,0l5984241,12700l0,12700l0,0">
                  <v:stroke weight="0pt" endcap="flat" joinstyle="miter" miterlimit="10" on="false" color="#000000" opacity="0"/>
                  <v:fill on="true" color="#4f81bd"/>
                </v:shape>
              </v:group>
            </w:pict>
          </mc:Fallback>
        </mc:AlternateContent>
      </w:r>
    </w:p>
    <w:p w:rsidR="00766F10" w:rsidRDefault="00060327">
      <w:pPr>
        <w:spacing w:after="0" w:line="259" w:lineRule="auto"/>
        <w:ind w:left="0" w:firstLine="0"/>
        <w:jc w:val="left"/>
      </w:pPr>
      <w:r>
        <w:t xml:space="preserve"> </w:t>
      </w:r>
    </w:p>
    <w:tbl>
      <w:tblPr>
        <w:tblStyle w:val="TableGrid"/>
        <w:tblW w:w="9264" w:type="dxa"/>
        <w:tblInd w:w="110" w:type="dxa"/>
        <w:tblCellMar>
          <w:top w:w="65" w:type="dxa"/>
          <w:left w:w="0" w:type="dxa"/>
          <w:bottom w:w="0" w:type="dxa"/>
          <w:right w:w="115" w:type="dxa"/>
        </w:tblCellMar>
        <w:tblLook w:val="04A0" w:firstRow="1" w:lastRow="0" w:firstColumn="1" w:lastColumn="0" w:noHBand="0" w:noVBand="1"/>
      </w:tblPr>
      <w:tblGrid>
        <w:gridCol w:w="3011"/>
        <w:gridCol w:w="910"/>
        <w:gridCol w:w="1891"/>
        <w:gridCol w:w="3452"/>
      </w:tblGrid>
      <w:tr w:rsidR="00766F10">
        <w:trPr>
          <w:trHeight w:val="785"/>
        </w:trPr>
        <w:tc>
          <w:tcPr>
            <w:tcW w:w="3012" w:type="dxa"/>
            <w:tcBorders>
              <w:top w:val="nil"/>
              <w:left w:val="nil"/>
              <w:bottom w:val="nil"/>
              <w:right w:val="nil"/>
            </w:tcBorders>
            <w:shd w:val="clear" w:color="auto" w:fill="365F91"/>
          </w:tcPr>
          <w:p w:rsidR="00766F10" w:rsidRDefault="00060327">
            <w:pPr>
              <w:spacing w:after="0" w:line="259" w:lineRule="auto"/>
              <w:ind w:left="105" w:firstLine="0"/>
              <w:jc w:val="left"/>
            </w:pPr>
            <w:r>
              <w:rPr>
                <w:b/>
                <w:color w:val="FFFFFF"/>
              </w:rPr>
              <w:t>Training Name:</w:t>
            </w:r>
            <w:r>
              <w:rPr>
                <w:color w:val="FFFFFF"/>
              </w:rPr>
              <w:t xml:space="preserve"> </w:t>
            </w:r>
            <w:r>
              <w:rPr>
                <w:b/>
                <w:color w:val="FFFFFF"/>
              </w:rPr>
              <w:t xml:space="preserve"> </w:t>
            </w:r>
          </w:p>
        </w:tc>
        <w:tc>
          <w:tcPr>
            <w:tcW w:w="910" w:type="dxa"/>
            <w:tcBorders>
              <w:top w:val="nil"/>
              <w:left w:val="nil"/>
              <w:bottom w:val="nil"/>
              <w:right w:val="nil"/>
            </w:tcBorders>
            <w:shd w:val="clear" w:color="auto" w:fill="365F91"/>
          </w:tcPr>
          <w:p w:rsidR="00766F10" w:rsidRDefault="00766F10">
            <w:pPr>
              <w:spacing w:after="160" w:line="259" w:lineRule="auto"/>
              <w:ind w:left="0" w:firstLine="0"/>
              <w:jc w:val="left"/>
            </w:pPr>
          </w:p>
        </w:tc>
        <w:tc>
          <w:tcPr>
            <w:tcW w:w="1891" w:type="dxa"/>
            <w:tcBorders>
              <w:top w:val="nil"/>
              <w:left w:val="nil"/>
              <w:bottom w:val="nil"/>
              <w:right w:val="nil"/>
            </w:tcBorders>
            <w:shd w:val="clear" w:color="auto" w:fill="365F91"/>
          </w:tcPr>
          <w:p w:rsidR="00766F10" w:rsidRDefault="00060327">
            <w:pPr>
              <w:spacing w:after="0" w:line="259" w:lineRule="auto"/>
              <w:ind w:left="0" w:firstLine="0"/>
              <w:jc w:val="left"/>
            </w:pPr>
            <w:r>
              <w:rPr>
                <w:b/>
                <w:color w:val="FFFFFF"/>
              </w:rPr>
              <w:t>Time:</w:t>
            </w:r>
            <w:r>
              <w:rPr>
                <w:color w:val="FFFFFF"/>
              </w:rPr>
              <w:t xml:space="preserve">   min</w:t>
            </w:r>
            <w:r>
              <w:rPr>
                <w:b/>
                <w:color w:val="FFFFFF"/>
              </w:rPr>
              <w:t xml:space="preserve"> </w:t>
            </w:r>
          </w:p>
        </w:tc>
        <w:tc>
          <w:tcPr>
            <w:tcW w:w="3452" w:type="dxa"/>
            <w:tcBorders>
              <w:top w:val="nil"/>
              <w:left w:val="nil"/>
              <w:bottom w:val="nil"/>
              <w:right w:val="nil"/>
            </w:tcBorders>
            <w:shd w:val="clear" w:color="auto" w:fill="365F91"/>
          </w:tcPr>
          <w:p w:rsidR="00766F10" w:rsidRDefault="00060327">
            <w:pPr>
              <w:spacing w:after="0" w:line="259" w:lineRule="auto"/>
              <w:ind w:left="0" w:firstLine="0"/>
              <w:jc w:val="left"/>
            </w:pPr>
            <w:r>
              <w:rPr>
                <w:b/>
                <w:color w:val="FFFFFF"/>
              </w:rPr>
              <w:t xml:space="preserve">Training Type: </w:t>
            </w:r>
            <w:r>
              <w:rPr>
                <w:color w:val="FFFFFF"/>
              </w:rPr>
              <w:t xml:space="preserve"> </w:t>
            </w:r>
          </w:p>
        </w:tc>
      </w:tr>
    </w:tbl>
    <w:p w:rsidR="00766F10" w:rsidRDefault="00060327">
      <w:pPr>
        <w:spacing w:after="0"/>
        <w:ind w:left="-5" w:right="5"/>
      </w:pPr>
      <w:r>
        <w:t xml:space="preserve">Job related skills and knowledge            1 hour        introduction of new </w:t>
      </w:r>
      <w:proofErr w:type="gramStart"/>
      <w:r>
        <w:t>Technology  and</w:t>
      </w:r>
      <w:proofErr w:type="gramEnd"/>
      <w:r>
        <w:t xml:space="preserve"> system     </w:t>
      </w:r>
    </w:p>
    <w:p w:rsidR="00766F10" w:rsidRDefault="00060327">
      <w:pPr>
        <w:spacing w:after="359" w:line="259" w:lineRule="auto"/>
        <w:ind w:left="0" w:firstLine="0"/>
        <w:jc w:val="left"/>
      </w:pPr>
      <w:r>
        <w:t xml:space="preserve"> </w:t>
      </w:r>
    </w:p>
    <w:p w:rsidR="00766F10" w:rsidRDefault="00060327">
      <w:pPr>
        <w:pStyle w:val="Heading2"/>
        <w:shd w:val="clear" w:color="auto" w:fill="365F91"/>
        <w:spacing w:after="428" w:line="259" w:lineRule="auto"/>
        <w:ind w:left="-5" w:right="0"/>
      </w:pPr>
      <w:r>
        <w:rPr>
          <w:color w:val="FFFFFF"/>
        </w:rPr>
        <w:t xml:space="preserve">  Training Goals</w:t>
      </w:r>
      <w:r>
        <w:rPr>
          <w:b w:val="0"/>
          <w:color w:val="FFFFFF"/>
        </w:rPr>
        <w:t xml:space="preserve"> </w:t>
      </w:r>
    </w:p>
    <w:p w:rsidR="00766F10" w:rsidRDefault="00060327">
      <w:pPr>
        <w:numPr>
          <w:ilvl w:val="0"/>
          <w:numId w:val="3"/>
        </w:numPr>
        <w:spacing w:after="72" w:line="259" w:lineRule="auto"/>
        <w:ind w:right="5" w:hanging="361"/>
      </w:pPr>
      <w:r>
        <w:t xml:space="preserve">More flexibility through Better skills </w:t>
      </w:r>
    </w:p>
    <w:p w:rsidR="00766F10" w:rsidRDefault="00060327">
      <w:pPr>
        <w:numPr>
          <w:ilvl w:val="0"/>
          <w:numId w:val="3"/>
        </w:numPr>
        <w:spacing w:after="77" w:line="259" w:lineRule="auto"/>
        <w:ind w:right="5" w:hanging="361"/>
      </w:pPr>
      <w:r>
        <w:t xml:space="preserve">Better productivity  </w:t>
      </w:r>
    </w:p>
    <w:p w:rsidR="00766F10" w:rsidRDefault="00060327">
      <w:pPr>
        <w:numPr>
          <w:ilvl w:val="0"/>
          <w:numId w:val="3"/>
        </w:numPr>
        <w:spacing w:after="29" w:line="259" w:lineRule="auto"/>
        <w:ind w:right="5" w:hanging="361"/>
      </w:pPr>
      <w:r>
        <w:t xml:space="preserve">Less supervision required  </w:t>
      </w:r>
    </w:p>
    <w:p w:rsidR="00766F10" w:rsidRDefault="00060327">
      <w:pPr>
        <w:spacing w:after="359" w:line="259" w:lineRule="auto"/>
        <w:ind w:left="0" w:firstLine="0"/>
        <w:jc w:val="left"/>
      </w:pPr>
      <w:r>
        <w:t xml:space="preserve"> </w:t>
      </w:r>
    </w:p>
    <w:p w:rsidR="00766F10" w:rsidRDefault="00060327">
      <w:pPr>
        <w:pStyle w:val="Heading2"/>
        <w:shd w:val="clear" w:color="auto" w:fill="365F91"/>
        <w:spacing w:after="428" w:line="259" w:lineRule="auto"/>
        <w:ind w:left="-5" w:right="0"/>
      </w:pPr>
      <w:r>
        <w:rPr>
          <w:color w:val="FFFFFF"/>
        </w:rPr>
        <w:t xml:space="preserve">  Results</w:t>
      </w:r>
      <w:r>
        <w:rPr>
          <w:b w:val="0"/>
          <w:color w:val="FFFFFF"/>
        </w:rPr>
        <w:t xml:space="preserve"> </w:t>
      </w:r>
    </w:p>
    <w:p w:rsidR="00766F10" w:rsidRDefault="00060327">
      <w:pPr>
        <w:numPr>
          <w:ilvl w:val="0"/>
          <w:numId w:val="4"/>
        </w:numPr>
        <w:spacing w:after="57" w:line="259" w:lineRule="auto"/>
        <w:ind w:right="5" w:hanging="361"/>
      </w:pPr>
      <w:r>
        <w:t xml:space="preserve">High quality  </w:t>
      </w:r>
    </w:p>
    <w:p w:rsidR="00766F10" w:rsidRDefault="00060327">
      <w:pPr>
        <w:numPr>
          <w:ilvl w:val="0"/>
          <w:numId w:val="4"/>
        </w:numPr>
        <w:spacing w:after="0" w:line="259" w:lineRule="auto"/>
        <w:ind w:right="5" w:hanging="361"/>
      </w:pPr>
      <w:r>
        <w:t xml:space="preserve">Improvement in motivation  </w:t>
      </w:r>
    </w:p>
    <w:p w:rsidR="00766F10" w:rsidRDefault="00060327">
      <w:pPr>
        <w:spacing w:after="358" w:line="259" w:lineRule="auto"/>
        <w:ind w:left="0" w:firstLine="0"/>
        <w:jc w:val="left"/>
      </w:pPr>
      <w:r>
        <w:t xml:space="preserve"> </w:t>
      </w:r>
    </w:p>
    <w:p w:rsidR="00766F10" w:rsidRDefault="00060327">
      <w:pPr>
        <w:pStyle w:val="Heading2"/>
        <w:shd w:val="clear" w:color="auto" w:fill="365F91"/>
        <w:spacing w:after="428" w:line="259" w:lineRule="auto"/>
        <w:ind w:left="-5" w:right="0"/>
      </w:pPr>
      <w:r>
        <w:rPr>
          <w:color w:val="FFFFFF"/>
        </w:rPr>
        <w:t xml:space="preserve">  Certificate Skills Covered</w:t>
      </w:r>
      <w:r>
        <w:rPr>
          <w:b w:val="0"/>
          <w:color w:val="FFFFFF"/>
        </w:rPr>
        <w:t xml:space="preserve"> </w:t>
      </w:r>
    </w:p>
    <w:p w:rsidR="00766F10" w:rsidRDefault="00060327">
      <w:pPr>
        <w:spacing w:after="61" w:line="259" w:lineRule="auto"/>
        <w:ind w:left="355"/>
        <w:jc w:val="left"/>
      </w:pPr>
      <w:r>
        <w:rPr>
          <w:rFonts w:ascii="Segoe UI Symbol" w:eastAsia="Segoe UI Symbol" w:hAnsi="Segoe UI Symbol" w:cs="Segoe UI Symbol"/>
        </w:rPr>
        <w:t>•</w:t>
      </w:r>
      <w:r>
        <w:rPr>
          <w:rFonts w:ascii="Arial" w:eastAsia="Arial" w:hAnsi="Arial" w:cs="Arial"/>
        </w:rPr>
        <w:t xml:space="preserve"> </w:t>
      </w:r>
      <w:r>
        <w:t xml:space="preserve">  </w:t>
      </w:r>
    </w:p>
    <w:p w:rsidR="00766F10" w:rsidRDefault="00060327">
      <w:pPr>
        <w:spacing w:after="1" w:line="259" w:lineRule="auto"/>
        <w:ind w:left="355"/>
        <w:jc w:val="left"/>
      </w:pPr>
      <w:r>
        <w:rPr>
          <w:rFonts w:ascii="Segoe UI Symbol" w:eastAsia="Segoe UI Symbol" w:hAnsi="Segoe UI Symbol" w:cs="Segoe UI Symbol"/>
        </w:rPr>
        <w:t>•</w:t>
      </w:r>
      <w:r>
        <w:rPr>
          <w:rFonts w:ascii="Arial" w:eastAsia="Arial" w:hAnsi="Arial" w:cs="Arial"/>
        </w:rPr>
        <w:t xml:space="preserve"> </w:t>
      </w:r>
      <w:r>
        <w:t xml:space="preserve">  </w:t>
      </w:r>
    </w:p>
    <w:p w:rsidR="00766F10" w:rsidRDefault="00060327">
      <w:pPr>
        <w:spacing w:after="0" w:line="259" w:lineRule="auto"/>
        <w:ind w:left="721" w:firstLine="0"/>
        <w:jc w:val="left"/>
      </w:pPr>
      <w:r>
        <w:t xml:space="preserve"> </w:t>
      </w:r>
    </w:p>
    <w:p w:rsidR="00766F10" w:rsidRDefault="00766F10">
      <w:pPr>
        <w:spacing w:after="0" w:line="259" w:lineRule="auto"/>
        <w:ind w:left="-1441" w:right="10" w:firstLine="0"/>
        <w:jc w:val="left"/>
      </w:pPr>
    </w:p>
    <w:tbl>
      <w:tblPr>
        <w:tblStyle w:val="TableGrid"/>
        <w:tblW w:w="9352" w:type="dxa"/>
        <w:tblInd w:w="6" w:type="dxa"/>
        <w:tblCellMar>
          <w:top w:w="69" w:type="dxa"/>
          <w:left w:w="0" w:type="dxa"/>
          <w:bottom w:w="0" w:type="dxa"/>
          <w:right w:w="0" w:type="dxa"/>
        </w:tblCellMar>
        <w:tblLook w:val="04A0" w:firstRow="1" w:lastRow="0" w:firstColumn="1" w:lastColumn="0" w:noHBand="0" w:noVBand="1"/>
      </w:tblPr>
      <w:tblGrid>
        <w:gridCol w:w="1101"/>
        <w:gridCol w:w="1681"/>
        <w:gridCol w:w="652"/>
        <w:gridCol w:w="2635"/>
        <w:gridCol w:w="1652"/>
        <w:gridCol w:w="1631"/>
      </w:tblGrid>
      <w:tr w:rsidR="00766F10">
        <w:trPr>
          <w:trHeight w:val="3913"/>
        </w:trPr>
        <w:tc>
          <w:tcPr>
            <w:tcW w:w="1119" w:type="dxa"/>
            <w:tcBorders>
              <w:top w:val="single" w:sz="4" w:space="0" w:color="000000"/>
              <w:left w:val="single" w:sz="4" w:space="0" w:color="000000"/>
              <w:bottom w:val="single" w:sz="4" w:space="0" w:color="000000"/>
              <w:right w:val="single" w:sz="4" w:space="0" w:color="000000"/>
            </w:tcBorders>
            <w:shd w:val="clear" w:color="auto" w:fill="365F91"/>
          </w:tcPr>
          <w:p w:rsidR="00766F10" w:rsidRDefault="00060327">
            <w:pPr>
              <w:spacing w:after="359" w:line="259" w:lineRule="auto"/>
              <w:ind w:left="109" w:firstLine="0"/>
            </w:pPr>
            <w:r>
              <w:rPr>
                <w:b/>
                <w:color w:val="FFFFFF"/>
              </w:rPr>
              <w:lastRenderedPageBreak/>
              <w:t xml:space="preserve">Time / </w:t>
            </w:r>
          </w:p>
          <w:p w:rsidR="00766F10" w:rsidRDefault="00060327">
            <w:pPr>
              <w:spacing w:after="0" w:line="259" w:lineRule="auto"/>
              <w:ind w:left="109" w:firstLine="0"/>
            </w:pPr>
            <w:r>
              <w:rPr>
                <w:b/>
                <w:color w:val="FFFFFF"/>
              </w:rPr>
              <w:t xml:space="preserve">Length </w:t>
            </w:r>
          </w:p>
        </w:tc>
        <w:tc>
          <w:tcPr>
            <w:tcW w:w="2051" w:type="dxa"/>
            <w:gridSpan w:val="2"/>
            <w:tcBorders>
              <w:top w:val="single" w:sz="4" w:space="0" w:color="000000"/>
              <w:left w:val="single" w:sz="4" w:space="0" w:color="000000"/>
              <w:bottom w:val="single" w:sz="4" w:space="0" w:color="000000"/>
              <w:right w:val="single" w:sz="4" w:space="0" w:color="000000"/>
            </w:tcBorders>
            <w:shd w:val="clear" w:color="auto" w:fill="365F91"/>
          </w:tcPr>
          <w:p w:rsidR="00766F10" w:rsidRDefault="00060327">
            <w:pPr>
              <w:spacing w:after="359" w:line="259" w:lineRule="auto"/>
              <w:ind w:left="105" w:firstLine="0"/>
              <w:jc w:val="left"/>
            </w:pPr>
            <w:r>
              <w:rPr>
                <w:b/>
                <w:color w:val="FFFFFF"/>
              </w:rPr>
              <w:t xml:space="preserve">Section </w:t>
            </w:r>
          </w:p>
          <w:p w:rsidR="00766F10" w:rsidRDefault="00060327">
            <w:pPr>
              <w:spacing w:after="0" w:line="259" w:lineRule="auto"/>
              <w:ind w:left="105" w:firstLine="0"/>
            </w:pPr>
            <w:r>
              <w:rPr>
                <w:b/>
                <w:color w:val="FFFFFF"/>
              </w:rPr>
              <w:t xml:space="preserve">Goals/Results </w:t>
            </w:r>
          </w:p>
        </w:tc>
        <w:tc>
          <w:tcPr>
            <w:tcW w:w="2861" w:type="dxa"/>
            <w:tcBorders>
              <w:top w:val="single" w:sz="4" w:space="0" w:color="000000"/>
              <w:left w:val="single" w:sz="4" w:space="0" w:color="000000"/>
              <w:bottom w:val="single" w:sz="4" w:space="0" w:color="000000"/>
              <w:right w:val="single" w:sz="4" w:space="0" w:color="000000"/>
            </w:tcBorders>
            <w:shd w:val="clear" w:color="auto" w:fill="365F91"/>
          </w:tcPr>
          <w:p w:rsidR="00766F10" w:rsidRDefault="00060327">
            <w:pPr>
              <w:spacing w:after="0" w:line="259" w:lineRule="auto"/>
              <w:ind w:left="110" w:firstLine="0"/>
              <w:jc w:val="left"/>
            </w:pPr>
            <w:r>
              <w:rPr>
                <w:b/>
                <w:color w:val="FFFFFF"/>
              </w:rPr>
              <w:t xml:space="preserve">Description </w:t>
            </w:r>
          </w:p>
        </w:tc>
        <w:tc>
          <w:tcPr>
            <w:tcW w:w="1671" w:type="dxa"/>
            <w:tcBorders>
              <w:top w:val="single" w:sz="4" w:space="0" w:color="000000"/>
              <w:left w:val="single" w:sz="4" w:space="0" w:color="000000"/>
              <w:bottom w:val="single" w:sz="4" w:space="0" w:color="000000"/>
              <w:right w:val="single" w:sz="4" w:space="0" w:color="000000"/>
            </w:tcBorders>
            <w:shd w:val="clear" w:color="auto" w:fill="365F91"/>
          </w:tcPr>
          <w:p w:rsidR="00766F10" w:rsidRDefault="00060327">
            <w:pPr>
              <w:spacing w:after="5" w:line="479" w:lineRule="auto"/>
              <w:ind w:left="110" w:firstLine="0"/>
              <w:jc w:val="left"/>
            </w:pPr>
            <w:r>
              <w:rPr>
                <w:b/>
                <w:color w:val="FFFFFF"/>
              </w:rPr>
              <w:t xml:space="preserve">Equipment and </w:t>
            </w:r>
          </w:p>
          <w:p w:rsidR="00766F10" w:rsidRDefault="00060327">
            <w:pPr>
              <w:spacing w:after="359" w:line="259" w:lineRule="auto"/>
              <w:ind w:left="110" w:firstLine="0"/>
              <w:jc w:val="left"/>
            </w:pPr>
            <w:r>
              <w:rPr>
                <w:b/>
                <w:color w:val="FFFFFF"/>
              </w:rPr>
              <w:t xml:space="preserve">Material </w:t>
            </w:r>
          </w:p>
          <w:p w:rsidR="00766F10" w:rsidRDefault="00060327">
            <w:pPr>
              <w:spacing w:after="358" w:line="259" w:lineRule="auto"/>
              <w:ind w:left="110" w:firstLine="0"/>
              <w:jc w:val="left"/>
            </w:pPr>
            <w:r>
              <w:rPr>
                <w:b/>
                <w:color w:val="FFFFFF"/>
              </w:rPr>
              <w:t xml:space="preserve">(Room </w:t>
            </w:r>
          </w:p>
          <w:p w:rsidR="00766F10" w:rsidRDefault="00060327">
            <w:pPr>
              <w:spacing w:after="0" w:line="259" w:lineRule="auto"/>
              <w:ind w:left="110" w:firstLine="0"/>
              <w:jc w:val="left"/>
            </w:pPr>
            <w:r>
              <w:rPr>
                <w:b/>
                <w:color w:val="FFFFFF"/>
              </w:rPr>
              <w:t xml:space="preserve">Lay) </w:t>
            </w:r>
          </w:p>
        </w:tc>
        <w:tc>
          <w:tcPr>
            <w:tcW w:w="1650" w:type="dxa"/>
            <w:tcBorders>
              <w:top w:val="single" w:sz="4" w:space="0" w:color="000000"/>
              <w:left w:val="single" w:sz="4" w:space="0" w:color="000000"/>
              <w:bottom w:val="single" w:sz="4" w:space="0" w:color="000000"/>
              <w:right w:val="single" w:sz="4" w:space="0" w:color="000000"/>
            </w:tcBorders>
            <w:shd w:val="clear" w:color="auto" w:fill="365F91"/>
          </w:tcPr>
          <w:p w:rsidR="00766F10" w:rsidRDefault="00060327">
            <w:pPr>
              <w:spacing w:after="0" w:line="259" w:lineRule="auto"/>
              <w:ind w:left="110" w:firstLine="0"/>
            </w:pPr>
            <w:r>
              <w:rPr>
                <w:b/>
                <w:color w:val="FFFFFF"/>
              </w:rPr>
              <w:t xml:space="preserve">Comments </w:t>
            </w:r>
          </w:p>
        </w:tc>
      </w:tr>
      <w:tr w:rsidR="00766F10">
        <w:trPr>
          <w:trHeight w:val="5483"/>
        </w:trPr>
        <w:tc>
          <w:tcPr>
            <w:tcW w:w="1119"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09" w:firstLine="0"/>
            </w:pPr>
            <w:r>
              <w:t xml:space="preserve">1 hour </w:t>
            </w:r>
          </w:p>
        </w:tc>
        <w:tc>
          <w:tcPr>
            <w:tcW w:w="1379" w:type="dxa"/>
            <w:tcBorders>
              <w:top w:val="single" w:sz="4" w:space="0" w:color="000000"/>
              <w:left w:val="single" w:sz="4" w:space="0" w:color="000000"/>
              <w:bottom w:val="single" w:sz="4" w:space="0" w:color="000000"/>
              <w:right w:val="nil"/>
            </w:tcBorders>
          </w:tcPr>
          <w:p w:rsidR="00766F10" w:rsidRDefault="00060327">
            <w:pPr>
              <w:spacing w:after="0" w:line="259" w:lineRule="auto"/>
              <w:ind w:left="105" w:right="-299" w:firstLine="0"/>
              <w:jc w:val="left"/>
            </w:pPr>
            <w:r>
              <w:t xml:space="preserve">Better productivity with quality  </w:t>
            </w:r>
          </w:p>
        </w:tc>
        <w:tc>
          <w:tcPr>
            <w:tcW w:w="672" w:type="dxa"/>
            <w:tcBorders>
              <w:top w:val="single" w:sz="4" w:space="0" w:color="000000"/>
              <w:left w:val="nil"/>
              <w:bottom w:val="single" w:sz="4" w:space="0" w:color="000000"/>
              <w:right w:val="single" w:sz="4" w:space="0" w:color="000000"/>
            </w:tcBorders>
          </w:tcPr>
          <w:p w:rsidR="00766F10" w:rsidRDefault="00060327">
            <w:pPr>
              <w:spacing w:after="0" w:line="259" w:lineRule="auto"/>
              <w:ind w:left="0" w:firstLine="0"/>
            </w:pPr>
            <w:r>
              <w:t xml:space="preserve">high </w:t>
            </w:r>
          </w:p>
        </w:tc>
        <w:tc>
          <w:tcPr>
            <w:tcW w:w="2861" w:type="dxa"/>
            <w:tcBorders>
              <w:top w:val="single" w:sz="4" w:space="0" w:color="000000"/>
              <w:left w:val="single" w:sz="4" w:space="0" w:color="000000"/>
              <w:bottom w:val="single" w:sz="4" w:space="0" w:color="000000"/>
              <w:right w:val="single" w:sz="4" w:space="0" w:color="000000"/>
            </w:tcBorders>
          </w:tcPr>
          <w:p w:rsidR="00766F10" w:rsidRDefault="00060327">
            <w:pPr>
              <w:spacing w:after="0"/>
              <w:ind w:left="110" w:right="105" w:firstLine="0"/>
            </w:pPr>
            <w:r>
              <w:t xml:space="preserve">Workers know how to operate system and technology it </w:t>
            </w:r>
          </w:p>
          <w:p w:rsidR="00766F10" w:rsidRDefault="00060327">
            <w:pPr>
              <w:spacing w:after="0"/>
              <w:ind w:left="110" w:right="106" w:firstLine="0"/>
            </w:pPr>
            <w:r>
              <w:t xml:space="preserve">will improve his </w:t>
            </w:r>
            <w:proofErr w:type="spellStart"/>
            <w:r>
              <w:t>self confidence</w:t>
            </w:r>
            <w:proofErr w:type="spellEnd"/>
            <w:r>
              <w:t xml:space="preserve"> and he will produce more </w:t>
            </w:r>
          </w:p>
          <w:p w:rsidR="00766F10" w:rsidRDefault="00060327">
            <w:pPr>
              <w:spacing w:after="0" w:line="259" w:lineRule="auto"/>
              <w:ind w:left="110" w:firstLine="0"/>
              <w:jc w:val="left"/>
            </w:pPr>
            <w:r>
              <w:t xml:space="preserve">productivity  </w:t>
            </w:r>
          </w:p>
        </w:tc>
        <w:tc>
          <w:tcPr>
            <w:tcW w:w="1671"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10" w:firstLine="0"/>
              <w:jc w:val="left"/>
            </w:pPr>
            <w:r>
              <w:t xml:space="preserve"> </w:t>
            </w:r>
          </w:p>
        </w:tc>
        <w:tc>
          <w:tcPr>
            <w:tcW w:w="1650"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10" w:firstLine="0"/>
              <w:jc w:val="left"/>
            </w:pPr>
            <w:r>
              <w:t xml:space="preserve"> </w:t>
            </w:r>
          </w:p>
        </w:tc>
      </w:tr>
      <w:tr w:rsidR="00766F10">
        <w:trPr>
          <w:trHeight w:val="790"/>
        </w:trPr>
        <w:tc>
          <w:tcPr>
            <w:tcW w:w="1119"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09" w:firstLine="0"/>
              <w:jc w:val="left"/>
            </w:pPr>
            <w:r>
              <w:t xml:space="preserve"> </w:t>
            </w:r>
          </w:p>
        </w:tc>
        <w:tc>
          <w:tcPr>
            <w:tcW w:w="1379" w:type="dxa"/>
            <w:tcBorders>
              <w:top w:val="single" w:sz="4" w:space="0" w:color="000000"/>
              <w:left w:val="single" w:sz="4" w:space="0" w:color="000000"/>
              <w:bottom w:val="single" w:sz="4" w:space="0" w:color="000000"/>
              <w:right w:val="nil"/>
            </w:tcBorders>
          </w:tcPr>
          <w:p w:rsidR="00766F10" w:rsidRDefault="00060327">
            <w:pPr>
              <w:spacing w:after="0" w:line="259" w:lineRule="auto"/>
              <w:ind w:left="105" w:firstLine="0"/>
              <w:jc w:val="left"/>
            </w:pPr>
            <w:r>
              <w:t xml:space="preserve"> </w:t>
            </w:r>
          </w:p>
        </w:tc>
        <w:tc>
          <w:tcPr>
            <w:tcW w:w="672" w:type="dxa"/>
            <w:tcBorders>
              <w:top w:val="single" w:sz="4" w:space="0" w:color="000000"/>
              <w:left w:val="nil"/>
              <w:bottom w:val="single" w:sz="4" w:space="0" w:color="000000"/>
              <w:right w:val="single" w:sz="4" w:space="0" w:color="000000"/>
            </w:tcBorders>
          </w:tcPr>
          <w:p w:rsidR="00766F10" w:rsidRDefault="00766F10">
            <w:pPr>
              <w:spacing w:after="160" w:line="259" w:lineRule="auto"/>
              <w:ind w:left="0" w:firstLine="0"/>
              <w:jc w:val="left"/>
            </w:pPr>
          </w:p>
        </w:tc>
        <w:tc>
          <w:tcPr>
            <w:tcW w:w="2861"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10" w:firstLine="0"/>
              <w:jc w:val="left"/>
            </w:pPr>
            <w:r>
              <w:t xml:space="preserve"> </w:t>
            </w:r>
          </w:p>
        </w:tc>
        <w:tc>
          <w:tcPr>
            <w:tcW w:w="1671"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10" w:firstLine="0"/>
              <w:jc w:val="left"/>
            </w:pPr>
            <w:r>
              <w:t xml:space="preserve"> </w:t>
            </w:r>
          </w:p>
        </w:tc>
        <w:tc>
          <w:tcPr>
            <w:tcW w:w="1650"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10" w:firstLine="0"/>
              <w:jc w:val="left"/>
            </w:pPr>
            <w:r>
              <w:t xml:space="preserve"> </w:t>
            </w:r>
          </w:p>
        </w:tc>
      </w:tr>
      <w:tr w:rsidR="00766F10">
        <w:trPr>
          <w:trHeight w:val="796"/>
        </w:trPr>
        <w:tc>
          <w:tcPr>
            <w:tcW w:w="1119"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09" w:firstLine="0"/>
              <w:jc w:val="left"/>
            </w:pPr>
            <w:r>
              <w:t xml:space="preserve"> </w:t>
            </w:r>
          </w:p>
        </w:tc>
        <w:tc>
          <w:tcPr>
            <w:tcW w:w="1379" w:type="dxa"/>
            <w:tcBorders>
              <w:top w:val="single" w:sz="4" w:space="0" w:color="000000"/>
              <w:left w:val="single" w:sz="4" w:space="0" w:color="000000"/>
              <w:bottom w:val="single" w:sz="4" w:space="0" w:color="000000"/>
              <w:right w:val="nil"/>
            </w:tcBorders>
          </w:tcPr>
          <w:p w:rsidR="00766F10" w:rsidRDefault="00060327">
            <w:pPr>
              <w:spacing w:after="0" w:line="259" w:lineRule="auto"/>
              <w:ind w:left="105" w:firstLine="0"/>
              <w:jc w:val="left"/>
            </w:pPr>
            <w:r>
              <w:t xml:space="preserve"> </w:t>
            </w:r>
          </w:p>
        </w:tc>
        <w:tc>
          <w:tcPr>
            <w:tcW w:w="672" w:type="dxa"/>
            <w:tcBorders>
              <w:top w:val="single" w:sz="4" w:space="0" w:color="000000"/>
              <w:left w:val="nil"/>
              <w:bottom w:val="single" w:sz="4" w:space="0" w:color="000000"/>
              <w:right w:val="single" w:sz="4" w:space="0" w:color="000000"/>
            </w:tcBorders>
          </w:tcPr>
          <w:p w:rsidR="00766F10" w:rsidRDefault="00766F10">
            <w:pPr>
              <w:spacing w:after="160" w:line="259" w:lineRule="auto"/>
              <w:ind w:left="0" w:firstLine="0"/>
              <w:jc w:val="left"/>
            </w:pPr>
          </w:p>
        </w:tc>
        <w:tc>
          <w:tcPr>
            <w:tcW w:w="2861"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10" w:firstLine="0"/>
              <w:jc w:val="left"/>
            </w:pPr>
            <w:r>
              <w:t xml:space="preserve"> </w:t>
            </w:r>
          </w:p>
        </w:tc>
        <w:tc>
          <w:tcPr>
            <w:tcW w:w="1671"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10" w:firstLine="0"/>
              <w:jc w:val="left"/>
            </w:pPr>
            <w:r>
              <w:t xml:space="preserve"> </w:t>
            </w:r>
          </w:p>
        </w:tc>
        <w:tc>
          <w:tcPr>
            <w:tcW w:w="1650"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10" w:firstLine="0"/>
              <w:jc w:val="left"/>
            </w:pPr>
            <w:r>
              <w:t xml:space="preserve"> </w:t>
            </w:r>
          </w:p>
        </w:tc>
      </w:tr>
      <w:tr w:rsidR="00766F10">
        <w:trPr>
          <w:trHeight w:val="790"/>
        </w:trPr>
        <w:tc>
          <w:tcPr>
            <w:tcW w:w="1119"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09" w:firstLine="0"/>
              <w:jc w:val="left"/>
            </w:pPr>
            <w:r>
              <w:lastRenderedPageBreak/>
              <w:t xml:space="preserve"> </w:t>
            </w:r>
          </w:p>
        </w:tc>
        <w:tc>
          <w:tcPr>
            <w:tcW w:w="1379" w:type="dxa"/>
            <w:tcBorders>
              <w:top w:val="single" w:sz="4" w:space="0" w:color="000000"/>
              <w:left w:val="single" w:sz="4" w:space="0" w:color="000000"/>
              <w:bottom w:val="single" w:sz="4" w:space="0" w:color="000000"/>
              <w:right w:val="nil"/>
            </w:tcBorders>
          </w:tcPr>
          <w:p w:rsidR="00766F10" w:rsidRDefault="00060327">
            <w:pPr>
              <w:spacing w:after="0" w:line="259" w:lineRule="auto"/>
              <w:ind w:left="105" w:firstLine="0"/>
              <w:jc w:val="left"/>
            </w:pPr>
            <w:r>
              <w:t xml:space="preserve"> </w:t>
            </w:r>
          </w:p>
        </w:tc>
        <w:tc>
          <w:tcPr>
            <w:tcW w:w="672" w:type="dxa"/>
            <w:tcBorders>
              <w:top w:val="single" w:sz="4" w:space="0" w:color="000000"/>
              <w:left w:val="nil"/>
              <w:bottom w:val="single" w:sz="4" w:space="0" w:color="000000"/>
              <w:right w:val="single" w:sz="4" w:space="0" w:color="000000"/>
            </w:tcBorders>
          </w:tcPr>
          <w:p w:rsidR="00766F10" w:rsidRDefault="00766F10">
            <w:pPr>
              <w:spacing w:after="160" w:line="259" w:lineRule="auto"/>
              <w:ind w:left="0" w:firstLine="0"/>
              <w:jc w:val="left"/>
            </w:pPr>
          </w:p>
        </w:tc>
        <w:tc>
          <w:tcPr>
            <w:tcW w:w="2861"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10" w:firstLine="0"/>
              <w:jc w:val="left"/>
            </w:pPr>
            <w:r>
              <w:t xml:space="preserve"> </w:t>
            </w:r>
          </w:p>
        </w:tc>
        <w:tc>
          <w:tcPr>
            <w:tcW w:w="1671"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10" w:firstLine="0"/>
              <w:jc w:val="left"/>
            </w:pPr>
            <w:r>
              <w:t xml:space="preserve"> </w:t>
            </w:r>
          </w:p>
        </w:tc>
        <w:tc>
          <w:tcPr>
            <w:tcW w:w="1650" w:type="dxa"/>
            <w:tcBorders>
              <w:top w:val="single" w:sz="4" w:space="0" w:color="000000"/>
              <w:left w:val="single" w:sz="4" w:space="0" w:color="000000"/>
              <w:bottom w:val="single" w:sz="4" w:space="0" w:color="000000"/>
              <w:right w:val="nil"/>
            </w:tcBorders>
          </w:tcPr>
          <w:p w:rsidR="00766F10" w:rsidRDefault="00766F10">
            <w:pPr>
              <w:spacing w:after="160" w:line="259" w:lineRule="auto"/>
              <w:ind w:left="0" w:firstLine="0"/>
              <w:jc w:val="left"/>
            </w:pPr>
          </w:p>
        </w:tc>
      </w:tr>
      <w:tr w:rsidR="00766F10">
        <w:trPr>
          <w:trHeight w:val="790"/>
        </w:trPr>
        <w:tc>
          <w:tcPr>
            <w:tcW w:w="1119"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09" w:firstLine="0"/>
              <w:jc w:val="left"/>
            </w:pPr>
            <w:r>
              <w:t xml:space="preserve"> </w:t>
            </w:r>
          </w:p>
        </w:tc>
        <w:tc>
          <w:tcPr>
            <w:tcW w:w="1379" w:type="dxa"/>
            <w:tcBorders>
              <w:top w:val="single" w:sz="4" w:space="0" w:color="000000"/>
              <w:left w:val="single" w:sz="4" w:space="0" w:color="000000"/>
              <w:bottom w:val="single" w:sz="4" w:space="0" w:color="000000"/>
              <w:right w:val="nil"/>
            </w:tcBorders>
          </w:tcPr>
          <w:p w:rsidR="00766F10" w:rsidRDefault="00060327">
            <w:pPr>
              <w:spacing w:after="0" w:line="259" w:lineRule="auto"/>
              <w:ind w:left="105" w:firstLine="0"/>
              <w:jc w:val="left"/>
            </w:pPr>
            <w:r>
              <w:t xml:space="preserve"> </w:t>
            </w:r>
          </w:p>
        </w:tc>
        <w:tc>
          <w:tcPr>
            <w:tcW w:w="672" w:type="dxa"/>
            <w:tcBorders>
              <w:top w:val="single" w:sz="4" w:space="0" w:color="000000"/>
              <w:left w:val="nil"/>
              <w:bottom w:val="single" w:sz="4" w:space="0" w:color="000000"/>
              <w:right w:val="single" w:sz="4" w:space="0" w:color="000000"/>
            </w:tcBorders>
          </w:tcPr>
          <w:p w:rsidR="00766F10" w:rsidRDefault="00766F10">
            <w:pPr>
              <w:spacing w:after="160" w:line="259" w:lineRule="auto"/>
              <w:ind w:left="0" w:firstLine="0"/>
              <w:jc w:val="left"/>
            </w:pPr>
          </w:p>
        </w:tc>
        <w:tc>
          <w:tcPr>
            <w:tcW w:w="2861"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10" w:firstLine="0"/>
              <w:jc w:val="left"/>
            </w:pPr>
            <w:r>
              <w:t xml:space="preserve"> </w:t>
            </w:r>
          </w:p>
        </w:tc>
        <w:tc>
          <w:tcPr>
            <w:tcW w:w="1671"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10" w:firstLine="0"/>
              <w:jc w:val="left"/>
            </w:pPr>
            <w:r>
              <w:t xml:space="preserve"> </w:t>
            </w:r>
          </w:p>
        </w:tc>
        <w:tc>
          <w:tcPr>
            <w:tcW w:w="1650" w:type="dxa"/>
            <w:tcBorders>
              <w:top w:val="single" w:sz="4" w:space="0" w:color="000000"/>
              <w:left w:val="single" w:sz="4" w:space="0" w:color="000000"/>
              <w:bottom w:val="single" w:sz="4" w:space="0" w:color="000000"/>
              <w:right w:val="single" w:sz="4" w:space="0" w:color="000000"/>
            </w:tcBorders>
          </w:tcPr>
          <w:p w:rsidR="00766F10" w:rsidRDefault="00060327">
            <w:pPr>
              <w:spacing w:after="0" w:line="259" w:lineRule="auto"/>
              <w:ind w:left="110" w:firstLine="0"/>
              <w:jc w:val="left"/>
            </w:pPr>
            <w:r>
              <w:t xml:space="preserve"> </w:t>
            </w:r>
          </w:p>
        </w:tc>
      </w:tr>
    </w:tbl>
    <w:p w:rsidR="00766F10" w:rsidRDefault="00060327">
      <w:pPr>
        <w:spacing w:after="359" w:line="259" w:lineRule="auto"/>
        <w:ind w:left="0" w:firstLine="0"/>
      </w:pPr>
      <w:r>
        <w:t xml:space="preserve"> </w:t>
      </w:r>
    </w:p>
    <w:p w:rsidR="00766F10" w:rsidRDefault="00060327">
      <w:pPr>
        <w:spacing w:after="0" w:line="259" w:lineRule="auto"/>
        <w:ind w:left="0" w:firstLine="0"/>
      </w:pPr>
      <w:r>
        <w:rPr>
          <w:color w:val="222222"/>
        </w:rPr>
        <w:t xml:space="preserve"> </w:t>
      </w:r>
    </w:p>
    <w:sectPr w:rsidR="00766F10">
      <w:footerReference w:type="even" r:id="rId10"/>
      <w:footerReference w:type="default" r:id="rId11"/>
      <w:footerReference w:type="first" r:id="rId12"/>
      <w:pgSz w:w="12240" w:h="15840"/>
      <w:pgMar w:top="1447" w:right="1431" w:bottom="1685" w:left="1441" w:header="720" w:footer="71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60327" w:rsidRDefault="00060327">
      <w:pPr>
        <w:spacing w:after="0" w:line="240" w:lineRule="auto"/>
      </w:pPr>
      <w:r>
        <w:separator/>
      </w:r>
    </w:p>
  </w:endnote>
  <w:endnote w:type="continuationSeparator" w:id="0">
    <w:p w:rsidR="00060327" w:rsidRDefault="000603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F10" w:rsidRDefault="00060327">
    <w:pPr>
      <w:spacing w:after="0" w:line="259" w:lineRule="auto"/>
      <w:ind w:left="0" w:right="11" w:firstLine="0"/>
      <w:jc w:val="right"/>
    </w:pPr>
    <w:r>
      <w:rPr>
        <w:rFonts w:ascii="Times New Roman" w:eastAsia="Times New Roman" w:hAnsi="Times New Roman" w:cs="Times New Roman"/>
        <w:sz w:val="24"/>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4"/>
      </w:rPr>
      <w:t>2</w:t>
    </w:r>
    <w:r>
      <w:rPr>
        <w:rFonts w:ascii="Times New Roman" w:eastAsia="Times New Roman" w:hAnsi="Times New Roman" w:cs="Times New Roman"/>
        <w:b/>
        <w:sz w:val="24"/>
      </w:rPr>
      <w:fldChar w:fldCharType="end"/>
    </w:r>
    <w:r>
      <w:rPr>
        <w:rFonts w:ascii="Times New Roman" w:eastAsia="Times New Roman" w:hAnsi="Times New Roman" w:cs="Times New Roman"/>
        <w:sz w:val="24"/>
      </w:rPr>
      <w:t xml:space="preserve"> of </w:t>
    </w:r>
    <w:r>
      <w:fldChar w:fldCharType="begin"/>
    </w:r>
    <w:r>
      <w:instrText xml:space="preserve"> NUMPAGES   \* MERGEFORMAT </w:instrText>
    </w:r>
    <w:r>
      <w:fldChar w:fldCharType="separate"/>
    </w:r>
    <w:r w:rsidR="00154FEB" w:rsidRPr="00154FEB">
      <w:rPr>
        <w:rFonts w:ascii="Times New Roman" w:eastAsia="Times New Roman" w:hAnsi="Times New Roman" w:cs="Times New Roman"/>
        <w:b/>
        <w:noProof/>
        <w:sz w:val="24"/>
      </w:rPr>
      <w:t>21</w:t>
    </w:r>
    <w:r>
      <w:rPr>
        <w:rFonts w:ascii="Times New Roman" w:eastAsia="Times New Roman" w:hAnsi="Times New Roman" w:cs="Times New Roman"/>
        <w:b/>
        <w:sz w:val="24"/>
      </w:rPr>
      <w:fldChar w:fldCharType="end"/>
    </w:r>
    <w:r>
      <w:rPr>
        <w:rFonts w:ascii="Times New Roman" w:eastAsia="Times New Roman" w:hAnsi="Times New Roman" w:cs="Times New Roman"/>
        <w:sz w:val="24"/>
      </w:rPr>
      <w:t xml:space="preserve"> </w:t>
    </w:r>
  </w:p>
  <w:p w:rsidR="00766F10" w:rsidRDefault="00060327">
    <w:pPr>
      <w:spacing w:after="0" w:line="259" w:lineRule="auto"/>
      <w:ind w:left="0" w:firstLine="0"/>
      <w:jc w:val="left"/>
    </w:pPr>
    <w:r>
      <w:rPr>
        <w:rFonts w:ascii="Times New Roman" w:eastAsia="Times New Roman" w:hAnsi="Times New Roman" w:cs="Times New Roman"/>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F10" w:rsidRDefault="00766F10">
    <w:pPr>
      <w:spacing w:after="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F10" w:rsidRDefault="00766F10">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F10" w:rsidRDefault="00060327">
    <w:pPr>
      <w:spacing w:after="0" w:line="259" w:lineRule="auto"/>
      <w:ind w:left="0" w:right="9" w:firstLine="0"/>
      <w:jc w:val="right"/>
    </w:pPr>
    <w:r>
      <w:rPr>
        <w:rFonts w:ascii="Times New Roman" w:eastAsia="Times New Roman" w:hAnsi="Times New Roman" w:cs="Times New Roman"/>
        <w:sz w:val="24"/>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4"/>
      </w:rPr>
      <w:t>10</w:t>
    </w:r>
    <w:r>
      <w:rPr>
        <w:rFonts w:ascii="Times New Roman" w:eastAsia="Times New Roman" w:hAnsi="Times New Roman" w:cs="Times New Roman"/>
        <w:b/>
        <w:sz w:val="24"/>
      </w:rPr>
      <w:fldChar w:fldCharType="end"/>
    </w:r>
    <w:r>
      <w:rPr>
        <w:rFonts w:ascii="Times New Roman" w:eastAsia="Times New Roman" w:hAnsi="Times New Roman" w:cs="Times New Roman"/>
        <w:sz w:val="24"/>
      </w:rPr>
      <w:t xml:space="preserve"> of </w:t>
    </w:r>
    <w:r>
      <w:fldChar w:fldCharType="begin"/>
    </w:r>
    <w:r>
      <w:instrText xml:space="preserve"> NUMPAGES   \* MERGEFORMAT </w:instrText>
    </w:r>
    <w:r>
      <w:fldChar w:fldCharType="separate"/>
    </w:r>
    <w:r w:rsidR="00154FEB" w:rsidRPr="00154FEB">
      <w:rPr>
        <w:rFonts w:ascii="Times New Roman" w:eastAsia="Times New Roman" w:hAnsi="Times New Roman" w:cs="Times New Roman"/>
        <w:b/>
        <w:noProof/>
        <w:sz w:val="24"/>
      </w:rPr>
      <w:t>21</w:t>
    </w:r>
    <w:r>
      <w:rPr>
        <w:rFonts w:ascii="Times New Roman" w:eastAsia="Times New Roman" w:hAnsi="Times New Roman" w:cs="Times New Roman"/>
        <w:b/>
        <w:sz w:val="24"/>
      </w:rPr>
      <w:fldChar w:fldCharType="end"/>
    </w:r>
    <w:r>
      <w:rPr>
        <w:rFonts w:ascii="Times New Roman" w:eastAsia="Times New Roman" w:hAnsi="Times New Roman" w:cs="Times New Roman"/>
        <w:sz w:val="24"/>
      </w:rPr>
      <w:t xml:space="preserve"> </w:t>
    </w:r>
  </w:p>
  <w:p w:rsidR="00766F10" w:rsidRDefault="00060327">
    <w:pPr>
      <w:spacing w:after="0" w:line="259" w:lineRule="auto"/>
      <w:ind w:left="0" w:firstLine="0"/>
      <w:jc w:val="left"/>
    </w:pPr>
    <w:r>
      <w:rPr>
        <w:rFonts w:ascii="Times New Roman" w:eastAsia="Times New Roman" w:hAnsi="Times New Roman" w:cs="Times New Roman"/>
        <w:sz w:val="24"/>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F10" w:rsidRDefault="00766F10">
    <w:pPr>
      <w:spacing w:after="0" w:line="259" w:lineRule="auto"/>
      <w:ind w:left="0" w:right="9" w:firstLine="0"/>
      <w:jc w:val="right"/>
    </w:pPr>
  </w:p>
  <w:p w:rsidR="00766F10" w:rsidRDefault="00060327">
    <w:pPr>
      <w:spacing w:after="0" w:line="259" w:lineRule="auto"/>
      <w:ind w:left="0" w:firstLine="0"/>
      <w:jc w:val="left"/>
    </w:pPr>
    <w:r>
      <w:rPr>
        <w:rFonts w:ascii="Times New Roman" w:eastAsia="Times New Roman" w:hAnsi="Times New Roman" w:cs="Times New Roman"/>
        <w:sz w:val="24"/>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66F10" w:rsidRDefault="00060327">
    <w:pPr>
      <w:spacing w:after="0" w:line="259" w:lineRule="auto"/>
      <w:ind w:left="0" w:right="9" w:firstLine="0"/>
      <w:jc w:val="right"/>
    </w:pPr>
    <w:r>
      <w:rPr>
        <w:rFonts w:ascii="Times New Roman" w:eastAsia="Times New Roman" w:hAnsi="Times New Roman" w:cs="Times New Roman"/>
        <w:sz w:val="24"/>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4"/>
      </w:rPr>
      <w:t>10</w:t>
    </w:r>
    <w:r>
      <w:rPr>
        <w:rFonts w:ascii="Times New Roman" w:eastAsia="Times New Roman" w:hAnsi="Times New Roman" w:cs="Times New Roman"/>
        <w:b/>
        <w:sz w:val="24"/>
      </w:rPr>
      <w:fldChar w:fldCharType="end"/>
    </w:r>
    <w:r>
      <w:rPr>
        <w:rFonts w:ascii="Times New Roman" w:eastAsia="Times New Roman" w:hAnsi="Times New Roman" w:cs="Times New Roman"/>
        <w:sz w:val="24"/>
      </w:rPr>
      <w:t xml:space="preserve"> of </w:t>
    </w:r>
    <w:r>
      <w:fldChar w:fldCharType="begin"/>
    </w:r>
    <w:r>
      <w:instrText xml:space="preserve"> NUMPAGES   \* MERGEFORMAT </w:instrText>
    </w:r>
    <w:r>
      <w:fldChar w:fldCharType="separate"/>
    </w:r>
    <w:r w:rsidR="00154FEB" w:rsidRPr="00154FEB">
      <w:rPr>
        <w:rFonts w:ascii="Times New Roman" w:eastAsia="Times New Roman" w:hAnsi="Times New Roman" w:cs="Times New Roman"/>
        <w:b/>
        <w:noProof/>
        <w:sz w:val="24"/>
      </w:rPr>
      <w:t>21</w:t>
    </w:r>
    <w:r>
      <w:rPr>
        <w:rFonts w:ascii="Times New Roman" w:eastAsia="Times New Roman" w:hAnsi="Times New Roman" w:cs="Times New Roman"/>
        <w:b/>
        <w:sz w:val="24"/>
      </w:rPr>
      <w:fldChar w:fldCharType="end"/>
    </w:r>
    <w:r>
      <w:rPr>
        <w:rFonts w:ascii="Times New Roman" w:eastAsia="Times New Roman" w:hAnsi="Times New Roman" w:cs="Times New Roman"/>
        <w:sz w:val="24"/>
      </w:rPr>
      <w:t xml:space="preserve"> </w:t>
    </w:r>
  </w:p>
  <w:p w:rsidR="00766F10" w:rsidRDefault="00060327">
    <w:pPr>
      <w:spacing w:after="0" w:line="259" w:lineRule="auto"/>
      <w:ind w:left="0" w:firstLine="0"/>
      <w:jc w:val="left"/>
    </w:pPr>
    <w:r>
      <w:rPr>
        <w:rFonts w:ascii="Times New Roman" w:eastAsia="Times New Roman" w:hAnsi="Times New Roman" w:cs="Times New Roman"/>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60327" w:rsidRDefault="00060327">
      <w:pPr>
        <w:spacing w:after="0" w:line="240" w:lineRule="auto"/>
      </w:pPr>
      <w:r>
        <w:separator/>
      </w:r>
    </w:p>
  </w:footnote>
  <w:footnote w:type="continuationSeparator" w:id="0">
    <w:p w:rsidR="00060327" w:rsidRDefault="000603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FA07CB"/>
    <w:multiLevelType w:val="hybridMultilevel"/>
    <w:tmpl w:val="574A2BE4"/>
    <w:lvl w:ilvl="0" w:tplc="46D4B906">
      <w:start w:val="1"/>
      <w:numFmt w:val="decimal"/>
      <w:lvlText w:val="%1."/>
      <w:lvlJc w:val="left"/>
      <w:pPr>
        <w:ind w:left="721"/>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1" w:tplc="96EC46DA">
      <w:start w:val="1"/>
      <w:numFmt w:val="lowerLetter"/>
      <w:lvlText w:val="%2"/>
      <w:lvlJc w:val="left"/>
      <w:pPr>
        <w:ind w:left="144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2" w:tplc="A75CEFC2">
      <w:start w:val="1"/>
      <w:numFmt w:val="lowerRoman"/>
      <w:lvlText w:val="%3"/>
      <w:lvlJc w:val="left"/>
      <w:pPr>
        <w:ind w:left="216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3" w:tplc="99189534">
      <w:start w:val="1"/>
      <w:numFmt w:val="decimal"/>
      <w:lvlText w:val="%4"/>
      <w:lvlJc w:val="left"/>
      <w:pPr>
        <w:ind w:left="288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4" w:tplc="8E446908">
      <w:start w:val="1"/>
      <w:numFmt w:val="lowerLetter"/>
      <w:lvlText w:val="%5"/>
      <w:lvlJc w:val="left"/>
      <w:pPr>
        <w:ind w:left="360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5" w:tplc="B3241A30">
      <w:start w:val="1"/>
      <w:numFmt w:val="lowerRoman"/>
      <w:lvlText w:val="%6"/>
      <w:lvlJc w:val="left"/>
      <w:pPr>
        <w:ind w:left="432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6" w:tplc="1D3CFC40">
      <w:start w:val="1"/>
      <w:numFmt w:val="decimal"/>
      <w:lvlText w:val="%7"/>
      <w:lvlJc w:val="left"/>
      <w:pPr>
        <w:ind w:left="504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7" w:tplc="E472B056">
      <w:start w:val="1"/>
      <w:numFmt w:val="lowerLetter"/>
      <w:lvlText w:val="%8"/>
      <w:lvlJc w:val="left"/>
      <w:pPr>
        <w:ind w:left="576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8" w:tplc="4B52DA06">
      <w:start w:val="1"/>
      <w:numFmt w:val="lowerRoman"/>
      <w:lvlText w:val="%9"/>
      <w:lvlJc w:val="left"/>
      <w:pPr>
        <w:ind w:left="648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abstractNum>
  <w:abstractNum w:abstractNumId="1" w15:restartNumberingAfterBreak="0">
    <w:nsid w:val="2AF40232"/>
    <w:multiLevelType w:val="hybridMultilevel"/>
    <w:tmpl w:val="C4C44A42"/>
    <w:lvl w:ilvl="0" w:tplc="393CFFC6">
      <w:start w:val="1"/>
      <w:numFmt w:val="decimal"/>
      <w:lvlText w:val="%1."/>
      <w:lvlJc w:val="left"/>
      <w:pPr>
        <w:ind w:left="721"/>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1" w:tplc="F8A0B566">
      <w:start w:val="1"/>
      <w:numFmt w:val="lowerLetter"/>
      <w:lvlText w:val="%2"/>
      <w:lvlJc w:val="left"/>
      <w:pPr>
        <w:ind w:left="130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2" w:tplc="B9662D26">
      <w:start w:val="1"/>
      <w:numFmt w:val="lowerRoman"/>
      <w:lvlText w:val="%3"/>
      <w:lvlJc w:val="left"/>
      <w:pPr>
        <w:ind w:left="202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3" w:tplc="611ABA48">
      <w:start w:val="1"/>
      <w:numFmt w:val="decimal"/>
      <w:lvlText w:val="%4"/>
      <w:lvlJc w:val="left"/>
      <w:pPr>
        <w:ind w:left="274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4" w:tplc="0C0C7538">
      <w:start w:val="1"/>
      <w:numFmt w:val="lowerLetter"/>
      <w:lvlText w:val="%5"/>
      <w:lvlJc w:val="left"/>
      <w:pPr>
        <w:ind w:left="346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5" w:tplc="7FEE48D6">
      <w:start w:val="1"/>
      <w:numFmt w:val="lowerRoman"/>
      <w:lvlText w:val="%6"/>
      <w:lvlJc w:val="left"/>
      <w:pPr>
        <w:ind w:left="418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6" w:tplc="AD6C8760">
      <w:start w:val="1"/>
      <w:numFmt w:val="decimal"/>
      <w:lvlText w:val="%7"/>
      <w:lvlJc w:val="left"/>
      <w:pPr>
        <w:ind w:left="490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7" w:tplc="EAE87436">
      <w:start w:val="1"/>
      <w:numFmt w:val="lowerLetter"/>
      <w:lvlText w:val="%8"/>
      <w:lvlJc w:val="left"/>
      <w:pPr>
        <w:ind w:left="562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8" w:tplc="A030CACE">
      <w:start w:val="1"/>
      <w:numFmt w:val="lowerRoman"/>
      <w:lvlText w:val="%9"/>
      <w:lvlJc w:val="left"/>
      <w:pPr>
        <w:ind w:left="6345"/>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abstractNum>
  <w:abstractNum w:abstractNumId="2" w15:restartNumberingAfterBreak="0">
    <w:nsid w:val="5F9A514A"/>
    <w:multiLevelType w:val="hybridMultilevel"/>
    <w:tmpl w:val="845C3316"/>
    <w:lvl w:ilvl="0" w:tplc="4E4E7E42">
      <w:start w:val="1"/>
      <w:numFmt w:val="bullet"/>
      <w:lvlText w:val="•"/>
      <w:lvlJc w:val="left"/>
      <w:pPr>
        <w:ind w:left="721"/>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1" w:tplc="1312DF60">
      <w:start w:val="1"/>
      <w:numFmt w:val="bullet"/>
      <w:lvlText w:val="o"/>
      <w:lvlJc w:val="left"/>
      <w:pPr>
        <w:ind w:left="144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2" w:tplc="13D6694C">
      <w:start w:val="1"/>
      <w:numFmt w:val="bullet"/>
      <w:lvlText w:val="▪"/>
      <w:lvlJc w:val="left"/>
      <w:pPr>
        <w:ind w:left="216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3" w:tplc="F4AAA0BC">
      <w:start w:val="1"/>
      <w:numFmt w:val="bullet"/>
      <w:lvlText w:val="•"/>
      <w:lvlJc w:val="left"/>
      <w:pPr>
        <w:ind w:left="288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4" w:tplc="E4F428D4">
      <w:start w:val="1"/>
      <w:numFmt w:val="bullet"/>
      <w:lvlText w:val="o"/>
      <w:lvlJc w:val="left"/>
      <w:pPr>
        <w:ind w:left="360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5" w:tplc="BB8C6FDE">
      <w:start w:val="1"/>
      <w:numFmt w:val="bullet"/>
      <w:lvlText w:val="▪"/>
      <w:lvlJc w:val="left"/>
      <w:pPr>
        <w:ind w:left="432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6" w:tplc="F05A5448">
      <w:start w:val="1"/>
      <w:numFmt w:val="bullet"/>
      <w:lvlText w:val="•"/>
      <w:lvlJc w:val="left"/>
      <w:pPr>
        <w:ind w:left="5040"/>
      </w:pPr>
      <w:rPr>
        <w:rFonts w:ascii="Arial" w:eastAsia="Arial" w:hAnsi="Arial" w:cs="Arial"/>
        <w:b w:val="0"/>
        <w:i w:val="0"/>
        <w:strike w:val="0"/>
        <w:dstrike w:val="0"/>
        <w:color w:val="000000"/>
        <w:sz w:val="32"/>
        <w:szCs w:val="32"/>
        <w:u w:val="none" w:color="000000"/>
        <w:bdr w:val="none" w:sz="0" w:space="0" w:color="auto"/>
        <w:shd w:val="clear" w:color="auto" w:fill="auto"/>
        <w:vertAlign w:val="baseline"/>
      </w:rPr>
    </w:lvl>
    <w:lvl w:ilvl="7" w:tplc="C78255DA">
      <w:start w:val="1"/>
      <w:numFmt w:val="bullet"/>
      <w:lvlText w:val="o"/>
      <w:lvlJc w:val="left"/>
      <w:pPr>
        <w:ind w:left="576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lvl w:ilvl="8" w:tplc="20C0E366">
      <w:start w:val="1"/>
      <w:numFmt w:val="bullet"/>
      <w:lvlText w:val="▪"/>
      <w:lvlJc w:val="left"/>
      <w:pPr>
        <w:ind w:left="6480"/>
      </w:pPr>
      <w:rPr>
        <w:rFonts w:ascii="Segoe UI Symbol" w:eastAsia="Segoe UI Symbol" w:hAnsi="Segoe UI Symbol" w:cs="Segoe UI Symbol"/>
        <w:b w:val="0"/>
        <w:i w:val="0"/>
        <w:strike w:val="0"/>
        <w:dstrike w:val="0"/>
        <w:color w:val="000000"/>
        <w:sz w:val="32"/>
        <w:szCs w:val="32"/>
        <w:u w:val="none" w:color="000000"/>
        <w:bdr w:val="none" w:sz="0" w:space="0" w:color="auto"/>
        <w:shd w:val="clear" w:color="auto" w:fill="auto"/>
        <w:vertAlign w:val="baseline"/>
      </w:rPr>
    </w:lvl>
  </w:abstractNum>
  <w:abstractNum w:abstractNumId="3" w15:restartNumberingAfterBreak="0">
    <w:nsid w:val="70610F45"/>
    <w:multiLevelType w:val="hybridMultilevel"/>
    <w:tmpl w:val="F8767B22"/>
    <w:lvl w:ilvl="0" w:tplc="4ECE82B8">
      <w:start w:val="1"/>
      <w:numFmt w:val="decimal"/>
      <w:lvlText w:val="%1."/>
      <w:lvlJc w:val="left"/>
      <w:pPr>
        <w:ind w:left="721"/>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1" w:tplc="3F7250D0">
      <w:start w:val="1"/>
      <w:numFmt w:val="lowerLetter"/>
      <w:lvlText w:val="%2"/>
      <w:lvlJc w:val="left"/>
      <w:pPr>
        <w:ind w:left="144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2" w:tplc="BD1C917A">
      <w:start w:val="1"/>
      <w:numFmt w:val="lowerRoman"/>
      <w:lvlText w:val="%3"/>
      <w:lvlJc w:val="left"/>
      <w:pPr>
        <w:ind w:left="216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3" w:tplc="682E459C">
      <w:start w:val="1"/>
      <w:numFmt w:val="decimal"/>
      <w:lvlText w:val="%4"/>
      <w:lvlJc w:val="left"/>
      <w:pPr>
        <w:ind w:left="288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4" w:tplc="FA38C838">
      <w:start w:val="1"/>
      <w:numFmt w:val="lowerLetter"/>
      <w:lvlText w:val="%5"/>
      <w:lvlJc w:val="left"/>
      <w:pPr>
        <w:ind w:left="360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5" w:tplc="BEB2695E">
      <w:start w:val="1"/>
      <w:numFmt w:val="lowerRoman"/>
      <w:lvlText w:val="%6"/>
      <w:lvlJc w:val="left"/>
      <w:pPr>
        <w:ind w:left="432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6" w:tplc="96DE34CC">
      <w:start w:val="1"/>
      <w:numFmt w:val="decimal"/>
      <w:lvlText w:val="%7"/>
      <w:lvlJc w:val="left"/>
      <w:pPr>
        <w:ind w:left="504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7" w:tplc="C6A42290">
      <w:start w:val="1"/>
      <w:numFmt w:val="lowerLetter"/>
      <w:lvlText w:val="%8"/>
      <w:lvlJc w:val="left"/>
      <w:pPr>
        <w:ind w:left="576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lvl w:ilvl="8" w:tplc="57864560">
      <w:start w:val="1"/>
      <w:numFmt w:val="lowerRoman"/>
      <w:lvlText w:val="%9"/>
      <w:lvlJc w:val="left"/>
      <w:pPr>
        <w:ind w:left="6480"/>
      </w:pPr>
      <w:rPr>
        <w:rFonts w:ascii="Calibri" w:eastAsia="Calibri" w:hAnsi="Calibri" w:cs="Calibri"/>
        <w:b w:val="0"/>
        <w:i w:val="0"/>
        <w:strike w:val="0"/>
        <w:dstrike w:val="0"/>
        <w:color w:val="000000"/>
        <w:sz w:val="32"/>
        <w:szCs w:val="32"/>
        <w:u w:val="none" w:color="000000"/>
        <w:bdr w:val="none" w:sz="0" w:space="0" w:color="auto"/>
        <w:shd w:val="clear" w:color="auto" w:fill="auto"/>
        <w:vertAlign w:val="baseline"/>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6F10"/>
    <w:rsid w:val="00060327"/>
    <w:rsid w:val="00154FEB"/>
    <w:rsid w:val="00766F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9F4F8"/>
  <w15:docId w15:val="{2F5AA573-5483-4460-869A-AB273F910A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01" w:line="481" w:lineRule="auto"/>
      <w:ind w:left="10" w:hanging="10"/>
      <w:jc w:val="both"/>
    </w:pPr>
    <w:rPr>
      <w:rFonts w:ascii="Calibri" w:eastAsia="Calibri" w:hAnsi="Calibri" w:cs="Calibri"/>
      <w:color w:val="000000"/>
      <w:sz w:val="32"/>
    </w:rPr>
  </w:style>
  <w:style w:type="paragraph" w:styleId="Heading1">
    <w:name w:val="heading 1"/>
    <w:next w:val="Normal"/>
    <w:link w:val="Heading1Char"/>
    <w:uiPriority w:val="9"/>
    <w:unhideWhenUsed/>
    <w:qFormat/>
    <w:pPr>
      <w:keepNext/>
      <w:keepLines/>
      <w:spacing w:after="553" w:line="265" w:lineRule="auto"/>
      <w:ind w:left="10" w:right="15" w:hanging="10"/>
      <w:outlineLvl w:val="0"/>
    </w:pPr>
    <w:rPr>
      <w:rFonts w:ascii="Calibri" w:eastAsia="Calibri" w:hAnsi="Calibri" w:cs="Calibri"/>
      <w:b/>
      <w:color w:val="000000"/>
      <w:sz w:val="32"/>
    </w:rPr>
  </w:style>
  <w:style w:type="paragraph" w:styleId="Heading2">
    <w:name w:val="heading 2"/>
    <w:next w:val="Normal"/>
    <w:link w:val="Heading2Char"/>
    <w:uiPriority w:val="9"/>
    <w:unhideWhenUsed/>
    <w:qFormat/>
    <w:pPr>
      <w:keepNext/>
      <w:keepLines/>
      <w:spacing w:after="553" w:line="265" w:lineRule="auto"/>
      <w:ind w:left="10" w:right="15" w:hanging="10"/>
      <w:outlineLvl w:val="1"/>
    </w:pPr>
    <w:rPr>
      <w:rFonts w:ascii="Calibri" w:eastAsia="Calibri" w:hAnsi="Calibri" w:cs="Calibri"/>
      <w:b/>
      <w:color w:val="000000"/>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00000"/>
      <w:sz w:val="32"/>
    </w:rPr>
  </w:style>
  <w:style w:type="character" w:customStyle="1" w:styleId="Heading1Char">
    <w:name w:val="Heading 1 Char"/>
    <w:link w:val="Heading1"/>
    <w:rPr>
      <w:rFonts w:ascii="Calibri" w:eastAsia="Calibri" w:hAnsi="Calibri" w:cs="Calibri"/>
      <w:b/>
      <w:color w:val="000000"/>
      <w:sz w:val="32"/>
    </w:rPr>
  </w:style>
  <w:style w:type="paragraph" w:styleId="TOC1">
    <w:name w:val="toc 1"/>
    <w:hidden/>
    <w:pPr>
      <w:spacing w:after="459"/>
      <w:ind w:left="25" w:right="25" w:hanging="10"/>
      <w:jc w:val="both"/>
    </w:pPr>
    <w:rPr>
      <w:rFonts w:ascii="Calibri" w:eastAsia="Calibri" w:hAnsi="Calibri" w:cs="Calibri"/>
      <w:color w:val="000000"/>
      <w:sz w:val="32"/>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154F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FEB"/>
    <w:rPr>
      <w:rFonts w:ascii="Calibri" w:eastAsia="Calibri" w:hAnsi="Calibri" w:cs="Calibri"/>
      <w:color w:val="000000"/>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6.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5.xml"/><Relationship Id="rId5" Type="http://schemas.openxmlformats.org/officeDocument/2006/relationships/footnotes" Target="footnotes.xml"/><Relationship Id="rId10"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footer" Target="footer3.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2463</Words>
  <Characters>14042</Characters>
  <Application>Microsoft Office Word</Application>
  <DocSecurity>0</DocSecurity>
  <Lines>117</Lines>
  <Paragraphs>32</Paragraphs>
  <ScaleCrop>false</ScaleCrop>
  <Company>University of Wales Trinity Saint David</Company>
  <LinksUpToDate>false</LinksUpToDate>
  <CharactersWithSpaces>16473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SHAYAL da</dc:creator>
  <cp:keywords/>
  <cp:lastModifiedBy>Brijeshkumar Patel (1704795)</cp:lastModifiedBy>
  <cp:revision>2</cp:revision>
  <cp:lastPrinted>2018-04-06T10:04:00Z</cp:lastPrinted>
  <dcterms:created xsi:type="dcterms:W3CDTF">2018-04-06T10:05:00Z</dcterms:created>
  <dcterms:modified xsi:type="dcterms:W3CDTF">2018-04-06T10:05:00Z</dcterms:modified>
</cp:coreProperties>
</file>