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E7BC77" w14:textId="6928C3A0" w:rsidR="00310B1C" w:rsidRDefault="00310B1C" w:rsidP="00C20064">
      <w:pPr>
        <w:pStyle w:val="Normal1"/>
        <w:rPr>
          <w:b/>
          <w:sz w:val="28"/>
          <w:szCs w:val="28"/>
        </w:rPr>
      </w:pPr>
    </w:p>
    <w:p w14:paraId="0D30627C" w14:textId="77777777" w:rsidR="002A799C" w:rsidRDefault="002A799C" w:rsidP="00C20064">
      <w:pPr>
        <w:pStyle w:val="Normal1"/>
        <w:jc w:val="center"/>
        <w:rPr>
          <w:b/>
          <w:sz w:val="52"/>
          <w:szCs w:val="52"/>
        </w:rPr>
      </w:pPr>
    </w:p>
    <w:p w14:paraId="4F14375B" w14:textId="77777777" w:rsidR="002A799C" w:rsidRDefault="002A799C" w:rsidP="00C20064">
      <w:pPr>
        <w:pStyle w:val="Normal1"/>
        <w:jc w:val="center"/>
        <w:rPr>
          <w:b/>
          <w:sz w:val="52"/>
          <w:szCs w:val="52"/>
        </w:rPr>
      </w:pPr>
    </w:p>
    <w:p w14:paraId="1F360C3B" w14:textId="1E53F84C" w:rsidR="00310B1C" w:rsidRPr="00435386" w:rsidRDefault="00435386" w:rsidP="00C20064">
      <w:pPr>
        <w:pStyle w:val="Normal1"/>
        <w:jc w:val="center"/>
        <w:rPr>
          <w:rFonts w:ascii="Arial" w:hAnsi="Arial" w:cs="Arial"/>
          <w:b/>
          <w:sz w:val="52"/>
          <w:szCs w:val="52"/>
        </w:rPr>
      </w:pPr>
      <w:r w:rsidRPr="00435386">
        <w:rPr>
          <w:b/>
          <w:sz w:val="52"/>
          <w:szCs w:val="52"/>
        </w:rPr>
        <w:t xml:space="preserve">Case Study: </w:t>
      </w:r>
      <w:r w:rsidRPr="00435386">
        <w:rPr>
          <w:rFonts w:ascii="Arial" w:hAnsi="Arial" w:cs="Arial"/>
          <w:b/>
          <w:sz w:val="52"/>
          <w:szCs w:val="52"/>
        </w:rPr>
        <w:t>The Seaview Resort</w:t>
      </w:r>
    </w:p>
    <w:p w14:paraId="777FF598" w14:textId="77777777" w:rsidR="00310B1C" w:rsidRPr="00FB070E" w:rsidRDefault="00310B1C" w:rsidP="00C20064">
      <w:pPr>
        <w:pStyle w:val="Normal1"/>
        <w:jc w:val="center"/>
        <w:rPr>
          <w:rFonts w:ascii="Arial" w:hAnsi="Arial" w:cs="Arial"/>
          <w:b/>
        </w:rPr>
      </w:pPr>
    </w:p>
    <w:p w14:paraId="02FDB0F9" w14:textId="77777777" w:rsidR="00310B1C" w:rsidRPr="00FB070E" w:rsidRDefault="00310B1C" w:rsidP="00C20064">
      <w:pPr>
        <w:pStyle w:val="Normal1"/>
        <w:jc w:val="center"/>
        <w:rPr>
          <w:rFonts w:ascii="Arial" w:hAnsi="Arial" w:cs="Arial"/>
          <w:b/>
        </w:rPr>
      </w:pPr>
    </w:p>
    <w:p w14:paraId="597AF189" w14:textId="77777777" w:rsidR="00310B1C" w:rsidRPr="00FB070E" w:rsidRDefault="00310B1C" w:rsidP="00C20064">
      <w:pPr>
        <w:pStyle w:val="Normal1"/>
        <w:jc w:val="center"/>
        <w:rPr>
          <w:rFonts w:ascii="Arial" w:hAnsi="Arial" w:cs="Arial"/>
          <w:b/>
        </w:rPr>
      </w:pPr>
    </w:p>
    <w:p w14:paraId="6F07FF40" w14:textId="77777777" w:rsidR="002E5585" w:rsidRDefault="002E5585" w:rsidP="002E5585">
      <w:pPr>
        <w:pStyle w:val="Normal1"/>
        <w:jc w:val="center"/>
        <w:rPr>
          <w:rFonts w:ascii="Arial" w:hAnsi="Arial" w:cs="Arial"/>
        </w:rPr>
      </w:pPr>
    </w:p>
    <w:p w14:paraId="220248FE" w14:textId="77777777" w:rsidR="002E5585" w:rsidRDefault="002E5585" w:rsidP="002E5585">
      <w:pPr>
        <w:pStyle w:val="Normal1"/>
        <w:jc w:val="center"/>
        <w:rPr>
          <w:rFonts w:ascii="Arial" w:hAnsi="Arial" w:cs="Arial"/>
        </w:rPr>
      </w:pPr>
    </w:p>
    <w:p w14:paraId="24CBE4E4" w14:textId="77777777" w:rsidR="002E5585" w:rsidRDefault="002E5585" w:rsidP="002E5585">
      <w:pPr>
        <w:pStyle w:val="Normal1"/>
        <w:jc w:val="center"/>
        <w:rPr>
          <w:rFonts w:ascii="Arial" w:hAnsi="Arial" w:cs="Arial"/>
        </w:rPr>
      </w:pPr>
    </w:p>
    <w:p w14:paraId="7C59D402" w14:textId="77777777" w:rsidR="002E5585" w:rsidRDefault="002E5585" w:rsidP="002E5585">
      <w:pPr>
        <w:pStyle w:val="Normal1"/>
        <w:jc w:val="center"/>
        <w:rPr>
          <w:rFonts w:ascii="Arial" w:hAnsi="Arial" w:cs="Arial"/>
        </w:rPr>
      </w:pPr>
    </w:p>
    <w:p w14:paraId="05534EED" w14:textId="77777777" w:rsidR="002E5585" w:rsidRDefault="002E5585" w:rsidP="002E5585">
      <w:pPr>
        <w:pStyle w:val="Normal1"/>
        <w:jc w:val="center"/>
        <w:rPr>
          <w:rFonts w:ascii="Arial" w:hAnsi="Arial" w:cs="Arial"/>
        </w:rPr>
      </w:pPr>
    </w:p>
    <w:p w14:paraId="042579B5" w14:textId="77777777" w:rsidR="002E5585" w:rsidRDefault="002E5585" w:rsidP="002E5585">
      <w:pPr>
        <w:pStyle w:val="Normal1"/>
        <w:jc w:val="center"/>
        <w:rPr>
          <w:rFonts w:ascii="Arial" w:hAnsi="Arial" w:cs="Arial"/>
        </w:rPr>
      </w:pPr>
    </w:p>
    <w:p w14:paraId="16805B83" w14:textId="77777777" w:rsidR="002E5585" w:rsidRDefault="002E5585" w:rsidP="002E5585">
      <w:pPr>
        <w:pStyle w:val="Normal1"/>
        <w:jc w:val="center"/>
        <w:rPr>
          <w:rFonts w:ascii="Arial" w:hAnsi="Arial" w:cs="Arial"/>
        </w:rPr>
      </w:pPr>
    </w:p>
    <w:p w14:paraId="15AA8E9E" w14:textId="77777777" w:rsidR="002E5585" w:rsidRDefault="002E5585" w:rsidP="002E5585">
      <w:pPr>
        <w:pStyle w:val="Normal1"/>
        <w:jc w:val="center"/>
        <w:rPr>
          <w:rFonts w:ascii="Arial" w:hAnsi="Arial" w:cs="Arial"/>
        </w:rPr>
      </w:pPr>
    </w:p>
    <w:p w14:paraId="3F224D00" w14:textId="77777777" w:rsidR="002E5585" w:rsidRDefault="002E5585" w:rsidP="002E5585">
      <w:pPr>
        <w:pStyle w:val="Normal1"/>
        <w:jc w:val="center"/>
        <w:rPr>
          <w:rFonts w:ascii="Arial" w:hAnsi="Arial" w:cs="Arial"/>
        </w:rPr>
      </w:pPr>
    </w:p>
    <w:p w14:paraId="30C69D68" w14:textId="77777777" w:rsidR="002E5585" w:rsidRDefault="002E5585" w:rsidP="002E5585">
      <w:pPr>
        <w:pStyle w:val="Normal1"/>
        <w:jc w:val="center"/>
        <w:rPr>
          <w:rFonts w:ascii="Arial" w:hAnsi="Arial" w:cs="Arial"/>
        </w:rPr>
      </w:pPr>
    </w:p>
    <w:p w14:paraId="3A6084E1" w14:textId="77777777" w:rsidR="002E5585" w:rsidRDefault="002E5585" w:rsidP="002E5585">
      <w:pPr>
        <w:pStyle w:val="Normal1"/>
        <w:jc w:val="center"/>
        <w:rPr>
          <w:rFonts w:ascii="Arial" w:hAnsi="Arial" w:cs="Arial"/>
        </w:rPr>
      </w:pPr>
    </w:p>
    <w:p w14:paraId="766240DC" w14:textId="77777777" w:rsidR="002E5585" w:rsidRDefault="002E5585" w:rsidP="002E5585">
      <w:pPr>
        <w:pStyle w:val="Normal1"/>
        <w:jc w:val="center"/>
        <w:rPr>
          <w:rFonts w:ascii="Arial" w:hAnsi="Arial" w:cs="Arial"/>
        </w:rPr>
      </w:pPr>
    </w:p>
    <w:p w14:paraId="237EFD91" w14:textId="77777777" w:rsidR="002E5585" w:rsidRDefault="002E5585" w:rsidP="002E5585">
      <w:pPr>
        <w:pStyle w:val="Normal1"/>
        <w:jc w:val="center"/>
        <w:rPr>
          <w:rFonts w:ascii="Arial" w:hAnsi="Arial" w:cs="Arial"/>
        </w:rPr>
      </w:pPr>
    </w:p>
    <w:p w14:paraId="7809C672" w14:textId="77777777" w:rsidR="002E5585" w:rsidRDefault="002E5585" w:rsidP="002E5585">
      <w:pPr>
        <w:pStyle w:val="Normal1"/>
        <w:jc w:val="center"/>
        <w:rPr>
          <w:rFonts w:ascii="Arial" w:hAnsi="Arial" w:cs="Arial"/>
        </w:rPr>
      </w:pPr>
    </w:p>
    <w:p w14:paraId="1B920704" w14:textId="77777777" w:rsidR="002E5585" w:rsidRDefault="002E5585" w:rsidP="002E5585">
      <w:pPr>
        <w:pStyle w:val="Normal1"/>
        <w:jc w:val="center"/>
        <w:rPr>
          <w:rFonts w:ascii="Arial" w:hAnsi="Arial" w:cs="Arial"/>
        </w:rPr>
      </w:pPr>
    </w:p>
    <w:p w14:paraId="1AA68E98" w14:textId="77777777" w:rsidR="002C4028" w:rsidRPr="00332DC2" w:rsidRDefault="002C4028" w:rsidP="00D96137">
      <w:pPr>
        <w:pStyle w:val="Normal1"/>
        <w:jc w:val="right"/>
        <w:rPr>
          <w:rFonts w:ascii="Arial" w:hAnsi="Arial" w:cs="Arial"/>
          <w:b/>
          <w:bCs/>
        </w:rPr>
      </w:pPr>
      <w:r w:rsidRPr="00332DC2">
        <w:rPr>
          <w:rFonts w:ascii="Arial" w:hAnsi="Arial" w:cs="Arial"/>
          <w:b/>
          <w:bCs/>
        </w:rPr>
        <w:t xml:space="preserve">Iris P. Barreiro Ekoro </w:t>
      </w:r>
    </w:p>
    <w:p w14:paraId="36A86FA9" w14:textId="77777777" w:rsidR="00005BB7" w:rsidRPr="00332DC2" w:rsidRDefault="002C4028" w:rsidP="00D96137">
      <w:pPr>
        <w:pStyle w:val="Normal1"/>
        <w:jc w:val="right"/>
        <w:rPr>
          <w:rFonts w:ascii="Arial" w:hAnsi="Arial" w:cs="Arial"/>
          <w:b/>
          <w:bCs/>
        </w:rPr>
      </w:pPr>
      <w:r w:rsidRPr="00332DC2">
        <w:rPr>
          <w:rFonts w:ascii="Arial" w:hAnsi="Arial" w:cs="Arial"/>
          <w:b/>
          <w:bCs/>
        </w:rPr>
        <w:t xml:space="preserve">Student </w:t>
      </w:r>
      <w:r w:rsidR="00005BB7" w:rsidRPr="00332DC2">
        <w:rPr>
          <w:rFonts w:ascii="Arial" w:hAnsi="Arial" w:cs="Arial"/>
          <w:b/>
          <w:bCs/>
        </w:rPr>
        <w:t>#: 2127100</w:t>
      </w:r>
    </w:p>
    <w:p w14:paraId="7B4E504B" w14:textId="32E4D215" w:rsidR="00483F9D" w:rsidRPr="00332DC2" w:rsidRDefault="00483F9D" w:rsidP="00D96137">
      <w:pPr>
        <w:pStyle w:val="Normal1"/>
        <w:jc w:val="right"/>
        <w:rPr>
          <w:rFonts w:ascii="Arial" w:hAnsi="Arial" w:cs="Arial"/>
          <w:b/>
          <w:bCs/>
        </w:rPr>
      </w:pPr>
      <w:r w:rsidRPr="00332DC2">
        <w:rPr>
          <w:rFonts w:ascii="Arial" w:hAnsi="Arial" w:cs="Arial"/>
          <w:b/>
          <w:bCs/>
        </w:rPr>
        <w:t>Financial Management</w:t>
      </w:r>
      <w:r w:rsidR="008578B6" w:rsidRPr="00332DC2">
        <w:rPr>
          <w:rFonts w:ascii="Arial" w:hAnsi="Arial" w:cs="Arial"/>
          <w:b/>
          <w:bCs/>
        </w:rPr>
        <w:t xml:space="preserve"> (BMIH5007)</w:t>
      </w:r>
    </w:p>
    <w:p w14:paraId="000C2915" w14:textId="3F531F43" w:rsidR="00310B1C" w:rsidRPr="00FB070E" w:rsidRDefault="00005BB7" w:rsidP="00D96137">
      <w:pPr>
        <w:pStyle w:val="Normal1"/>
        <w:jc w:val="right"/>
        <w:rPr>
          <w:rFonts w:ascii="Arial" w:hAnsi="Arial" w:cs="Arial"/>
          <w:b/>
        </w:rPr>
      </w:pPr>
      <w:r w:rsidRPr="00332DC2">
        <w:rPr>
          <w:rFonts w:ascii="Arial" w:hAnsi="Arial" w:cs="Arial"/>
          <w:b/>
          <w:bCs/>
        </w:rPr>
        <w:t>Tristan Hawkins</w:t>
      </w:r>
      <w:r w:rsidRPr="00FB070E">
        <w:rPr>
          <w:rFonts w:ascii="Arial" w:hAnsi="Arial" w:cs="Arial"/>
        </w:rPr>
        <w:br w:type="page"/>
      </w:r>
    </w:p>
    <w:p w14:paraId="6D90AE71" w14:textId="77777777" w:rsidR="00310B1C" w:rsidRPr="00FC4D2B" w:rsidRDefault="00000000" w:rsidP="00C20064">
      <w:pPr>
        <w:pStyle w:val="Normal1"/>
        <w:jc w:val="center"/>
        <w:rPr>
          <w:rFonts w:ascii="Arial" w:hAnsi="Arial" w:cs="Arial"/>
          <w:b/>
          <w:sz w:val="36"/>
          <w:szCs w:val="36"/>
          <w:u w:val="single"/>
        </w:rPr>
      </w:pPr>
      <w:r w:rsidRPr="00FC4D2B">
        <w:rPr>
          <w:rFonts w:ascii="Arial" w:hAnsi="Arial" w:cs="Arial"/>
          <w:b/>
          <w:sz w:val="36"/>
          <w:szCs w:val="36"/>
          <w:u w:val="single"/>
        </w:rPr>
        <w:lastRenderedPageBreak/>
        <w:t>Table of Contents</w:t>
      </w:r>
    </w:p>
    <w:p w14:paraId="3DD7F97E" w14:textId="77777777" w:rsidR="00CF3E4B" w:rsidRDefault="00CF3E4B" w:rsidP="00C20064">
      <w:pPr>
        <w:pStyle w:val="Normal1"/>
        <w:rPr>
          <w:rFonts w:ascii="Arial" w:hAnsi="Arial" w:cs="Arial"/>
          <w:b/>
        </w:rPr>
      </w:pPr>
    </w:p>
    <w:p w14:paraId="1B192124" w14:textId="77777777" w:rsidR="00FC4D2B" w:rsidRDefault="00FC4D2B" w:rsidP="00C20064">
      <w:pPr>
        <w:pStyle w:val="Normal1"/>
        <w:rPr>
          <w:rFonts w:ascii="Arial" w:hAnsi="Arial" w:cs="Arial"/>
          <w:b/>
        </w:rPr>
      </w:pPr>
    </w:p>
    <w:p w14:paraId="152E654F" w14:textId="77777777" w:rsidR="00FC4D2B" w:rsidRDefault="00FC4D2B" w:rsidP="00C20064">
      <w:pPr>
        <w:pStyle w:val="Normal1"/>
        <w:rPr>
          <w:rFonts w:ascii="Arial" w:hAnsi="Arial" w:cs="Arial"/>
          <w:b/>
        </w:rPr>
      </w:pPr>
    </w:p>
    <w:p w14:paraId="57D65838" w14:textId="77777777" w:rsidR="00FC4D2B" w:rsidRDefault="00FC4D2B" w:rsidP="00C20064">
      <w:pPr>
        <w:pStyle w:val="Normal1"/>
        <w:rPr>
          <w:rFonts w:ascii="Arial" w:hAnsi="Arial" w:cs="Arial"/>
          <w:b/>
        </w:rPr>
      </w:pPr>
    </w:p>
    <w:p w14:paraId="7BA3884E" w14:textId="77777777" w:rsidR="00FC4D2B" w:rsidRPr="00FB070E" w:rsidRDefault="00FC4D2B" w:rsidP="00C20064">
      <w:pPr>
        <w:pStyle w:val="Normal1"/>
        <w:rPr>
          <w:rFonts w:ascii="Arial" w:hAnsi="Arial" w:cs="Arial"/>
          <w:b/>
        </w:rPr>
      </w:pPr>
    </w:p>
    <w:sdt>
      <w:sdtPr>
        <w:rPr>
          <w:rFonts w:ascii="Arial" w:hAnsi="Arial" w:cs="Arial"/>
        </w:rPr>
        <w:id w:val="1983103077"/>
        <w:docPartObj>
          <w:docPartGallery w:val="Table of Contents"/>
          <w:docPartUnique/>
        </w:docPartObj>
      </w:sdtPr>
      <w:sdtContent>
        <w:p w14:paraId="7DE9D89F" w14:textId="7E8F8FAA" w:rsidR="00990592" w:rsidRDefault="00990592" w:rsidP="00990592">
          <w:pPr>
            <w:pStyle w:val="TOC1"/>
            <w:tabs>
              <w:tab w:val="right" w:leader="dot" w:pos="9350"/>
            </w:tabs>
          </w:pPr>
        </w:p>
        <w:p w14:paraId="13B3E5BF" w14:textId="049FB4DB" w:rsidR="00A17A96" w:rsidRDefault="00A17A96" w:rsidP="00A17A96">
          <w:r>
            <w:t xml:space="preserve">Introduction </w:t>
          </w:r>
          <w:r>
            <w:tab/>
          </w:r>
          <w:r>
            <w:tab/>
          </w:r>
          <w:r>
            <w:tab/>
          </w:r>
          <w:r>
            <w:tab/>
          </w:r>
          <w:r>
            <w:tab/>
          </w:r>
          <w:r>
            <w:tab/>
          </w:r>
          <w:r>
            <w:tab/>
          </w:r>
          <w:r>
            <w:tab/>
          </w:r>
          <w:r>
            <w:tab/>
          </w:r>
          <w:r>
            <w:tab/>
          </w:r>
          <w:r>
            <w:tab/>
            <w:t>3</w:t>
          </w:r>
        </w:p>
        <w:p w14:paraId="3985F576" w14:textId="77777777" w:rsidR="00990592" w:rsidRPr="00A17A96" w:rsidRDefault="00990592" w:rsidP="00A17A96"/>
        <w:p w14:paraId="37DD1F70" w14:textId="6F72815E" w:rsidR="00714793" w:rsidRDefault="004C69B3" w:rsidP="00714793">
          <w:r>
            <w:t>The Seaview Resort Financial Performance</w:t>
          </w:r>
          <w:r w:rsidR="00E71C44">
            <w:t xml:space="preserve"> </w:t>
          </w:r>
          <w:r w:rsidR="00112C72">
            <w:t>O</w:t>
          </w:r>
          <w:r w:rsidR="00E71C44">
            <w:t xml:space="preserve">ver the </w:t>
          </w:r>
          <w:r w:rsidR="00112C72">
            <w:t>P</w:t>
          </w:r>
          <w:r w:rsidR="00E71C44">
            <w:t xml:space="preserve">ast 3 </w:t>
          </w:r>
          <w:r w:rsidR="00112C72">
            <w:t>Y</w:t>
          </w:r>
          <w:r w:rsidR="00E71C44">
            <w:t>ears</w:t>
          </w:r>
          <w:r w:rsidR="00E71C44">
            <w:tab/>
          </w:r>
          <w:r w:rsidR="00E71C44">
            <w:tab/>
          </w:r>
          <w:r w:rsidR="00E71C44">
            <w:tab/>
          </w:r>
          <w:r w:rsidR="00E71C44">
            <w:tab/>
            <w:t>3</w:t>
          </w:r>
        </w:p>
        <w:p w14:paraId="5721E613" w14:textId="77777777" w:rsidR="00990592" w:rsidRDefault="00990592" w:rsidP="00714793"/>
        <w:p w14:paraId="0B5AF254" w14:textId="0E5F56CC" w:rsidR="00A17A96" w:rsidRDefault="00B9491F" w:rsidP="00714793">
          <w:r>
            <w:t xml:space="preserve">Identification of the Key Reasons </w:t>
          </w:r>
          <w:r w:rsidR="000C0879">
            <w:t xml:space="preserve">Behind the </w:t>
          </w:r>
          <w:r w:rsidR="00112C72">
            <w:t>D</w:t>
          </w:r>
          <w:r w:rsidR="000C0879">
            <w:t xml:space="preserve">ecline in Profitability </w:t>
          </w:r>
          <w:r w:rsidR="00EE64BE">
            <w:tab/>
          </w:r>
          <w:r w:rsidR="00EE64BE">
            <w:tab/>
          </w:r>
          <w:r w:rsidR="00EE64BE">
            <w:tab/>
            <w:t>5</w:t>
          </w:r>
        </w:p>
        <w:p w14:paraId="4EA06B9A" w14:textId="77777777" w:rsidR="00990592" w:rsidRDefault="00990592" w:rsidP="00714793"/>
        <w:p w14:paraId="3B0A67D2" w14:textId="3F12E2CB" w:rsidR="00EE64BE" w:rsidRDefault="00EE64BE" w:rsidP="00714793">
          <w:r>
            <w:t xml:space="preserve">Development of a </w:t>
          </w:r>
          <w:r w:rsidR="00EC1304">
            <w:t xml:space="preserve">Comprehensive Turnaround Strategy </w:t>
          </w:r>
          <w:r w:rsidR="00EC1304">
            <w:tab/>
          </w:r>
          <w:r w:rsidR="00EC1304">
            <w:tab/>
          </w:r>
          <w:r w:rsidR="00EC1304">
            <w:tab/>
          </w:r>
          <w:r w:rsidR="00EC1304">
            <w:tab/>
          </w:r>
          <w:r w:rsidR="00EC1304">
            <w:tab/>
            <w:t>6</w:t>
          </w:r>
        </w:p>
        <w:p w14:paraId="4ADABDE4" w14:textId="77777777" w:rsidR="00990592" w:rsidRDefault="00990592" w:rsidP="00714793"/>
        <w:p w14:paraId="7BCC6364" w14:textId="56384330" w:rsidR="00EC1304" w:rsidRDefault="00EC1304" w:rsidP="00714793">
          <w:r>
            <w:t xml:space="preserve">Conclusion </w:t>
          </w:r>
          <w:r>
            <w:tab/>
          </w:r>
          <w:r>
            <w:tab/>
          </w:r>
          <w:r>
            <w:tab/>
          </w:r>
          <w:r>
            <w:tab/>
          </w:r>
          <w:r>
            <w:tab/>
          </w:r>
          <w:r>
            <w:tab/>
          </w:r>
          <w:r>
            <w:tab/>
          </w:r>
          <w:r>
            <w:tab/>
          </w:r>
          <w:r>
            <w:tab/>
          </w:r>
          <w:r>
            <w:tab/>
          </w:r>
          <w:r>
            <w:tab/>
          </w:r>
          <w:r w:rsidR="00990592">
            <w:t>8</w:t>
          </w:r>
        </w:p>
        <w:p w14:paraId="3DB2786E" w14:textId="77777777" w:rsidR="00990592" w:rsidRDefault="00990592" w:rsidP="00714793"/>
        <w:p w14:paraId="23A50F78" w14:textId="4BF5A0CB" w:rsidR="00990592" w:rsidRDefault="00990592" w:rsidP="00714793">
          <w:r>
            <w:t xml:space="preserve">References </w:t>
          </w:r>
          <w:r>
            <w:tab/>
          </w:r>
          <w:r>
            <w:tab/>
          </w:r>
          <w:r>
            <w:tab/>
          </w:r>
          <w:r>
            <w:tab/>
          </w:r>
          <w:r>
            <w:tab/>
          </w:r>
          <w:r>
            <w:tab/>
          </w:r>
          <w:r>
            <w:tab/>
          </w:r>
          <w:r>
            <w:tab/>
          </w:r>
          <w:r>
            <w:tab/>
          </w:r>
          <w:r>
            <w:tab/>
          </w:r>
          <w:r>
            <w:tab/>
            <w:t>10</w:t>
          </w:r>
        </w:p>
        <w:p w14:paraId="708FA87C" w14:textId="77777777" w:rsidR="00E71C44" w:rsidRPr="00714793" w:rsidRDefault="00E71C44" w:rsidP="00714793"/>
        <w:p w14:paraId="5B47C192" w14:textId="6F644F96" w:rsidR="00310B1C" w:rsidRPr="00A543AE" w:rsidRDefault="00000000" w:rsidP="00A543AE">
          <w:pPr>
            <w:pStyle w:val="Normal1"/>
            <w:widowControl w:val="0"/>
            <w:tabs>
              <w:tab w:val="right" w:leader="dot" w:pos="12000"/>
            </w:tabs>
            <w:spacing w:before="60"/>
            <w:jc w:val="left"/>
            <w:rPr>
              <w:rFonts w:ascii="Arial" w:eastAsia="Arial" w:hAnsi="Arial" w:cs="Arial"/>
              <w:b/>
              <w:color w:val="000000"/>
            </w:rPr>
          </w:pPr>
        </w:p>
      </w:sdtContent>
    </w:sdt>
    <w:p w14:paraId="42D6F46E" w14:textId="124FFF70" w:rsidR="00310B1C" w:rsidRPr="00FB070E" w:rsidRDefault="00000000" w:rsidP="00C20064">
      <w:pPr>
        <w:pStyle w:val="Normal1"/>
        <w:jc w:val="center"/>
        <w:rPr>
          <w:rFonts w:ascii="Arial" w:hAnsi="Arial" w:cs="Arial"/>
        </w:rPr>
      </w:pPr>
      <w:r w:rsidRPr="00FB070E">
        <w:rPr>
          <w:rFonts w:ascii="Arial" w:hAnsi="Arial" w:cs="Arial"/>
        </w:rPr>
        <w:br w:type="page"/>
      </w:r>
    </w:p>
    <w:p w14:paraId="4B6BF800" w14:textId="0377ECC0" w:rsidR="00310B1C" w:rsidRPr="00FB070E" w:rsidRDefault="00000000" w:rsidP="00C20064">
      <w:pPr>
        <w:pStyle w:val="Normal1"/>
        <w:rPr>
          <w:rFonts w:ascii="Arial" w:hAnsi="Arial" w:cs="Arial"/>
        </w:rPr>
      </w:pPr>
      <w:r w:rsidRPr="00FB070E">
        <w:rPr>
          <w:rFonts w:ascii="Arial" w:hAnsi="Arial" w:cs="Arial"/>
        </w:rPr>
        <w:lastRenderedPageBreak/>
        <w:t xml:space="preserve">The current report focuses on the </w:t>
      </w:r>
      <w:r w:rsidR="00183698">
        <w:rPr>
          <w:rFonts w:ascii="Arial" w:hAnsi="Arial" w:cs="Arial"/>
        </w:rPr>
        <w:t xml:space="preserve">assessment </w:t>
      </w:r>
      <w:r w:rsidRPr="00FB070E">
        <w:rPr>
          <w:rFonts w:ascii="Arial" w:hAnsi="Arial" w:cs="Arial"/>
        </w:rPr>
        <w:t xml:space="preserve">of the financial </w:t>
      </w:r>
      <w:r w:rsidR="00375FF4">
        <w:rPr>
          <w:rFonts w:ascii="Arial" w:hAnsi="Arial" w:cs="Arial"/>
        </w:rPr>
        <w:t xml:space="preserve">viability </w:t>
      </w:r>
      <w:r w:rsidRPr="00FB070E">
        <w:rPr>
          <w:rFonts w:ascii="Arial" w:hAnsi="Arial" w:cs="Arial"/>
        </w:rPr>
        <w:t>of the Seaview Resort on the basis of financial items shown by its financial reports and statements. Furthermore, the report is also focused on the identification of key factors for the decline in overall profitability. The current reports have also formatted an idea-turning strategy to make corrections to the financial performance of the Seaview Resort.</w:t>
      </w:r>
    </w:p>
    <w:p w14:paraId="08160241" w14:textId="77777777" w:rsidR="00310B1C" w:rsidRPr="00FB070E" w:rsidRDefault="00310B1C" w:rsidP="00C20064">
      <w:pPr>
        <w:pStyle w:val="Normal1"/>
        <w:rPr>
          <w:rFonts w:ascii="Arial" w:hAnsi="Arial" w:cs="Arial"/>
        </w:rPr>
      </w:pPr>
    </w:p>
    <w:p w14:paraId="4F611A74" w14:textId="2D97CED3" w:rsidR="00310B1C" w:rsidRPr="00DB587A" w:rsidRDefault="00990592" w:rsidP="00C20064">
      <w:pPr>
        <w:pStyle w:val="Heading1"/>
        <w:rPr>
          <w:rFonts w:ascii="Arial" w:hAnsi="Arial" w:cs="Arial"/>
          <w:sz w:val="26"/>
          <w:szCs w:val="26"/>
        </w:rPr>
      </w:pPr>
      <w:bookmarkStart w:id="0" w:name="_Toc148112324"/>
      <w:r>
        <w:rPr>
          <w:rFonts w:ascii="Arial" w:hAnsi="Arial" w:cs="Arial"/>
          <w:sz w:val="26"/>
          <w:szCs w:val="26"/>
        </w:rPr>
        <w:t>T</w:t>
      </w:r>
      <w:r w:rsidRPr="00DB587A">
        <w:rPr>
          <w:rFonts w:ascii="Arial" w:hAnsi="Arial" w:cs="Arial"/>
          <w:sz w:val="26"/>
          <w:szCs w:val="26"/>
        </w:rPr>
        <w:t xml:space="preserve">he Seaview Resort's financial performance over the past </w:t>
      </w:r>
      <w:r>
        <w:rPr>
          <w:rFonts w:ascii="Arial" w:hAnsi="Arial" w:cs="Arial"/>
          <w:sz w:val="26"/>
          <w:szCs w:val="26"/>
        </w:rPr>
        <w:t>3</w:t>
      </w:r>
      <w:r w:rsidRPr="00DB587A">
        <w:rPr>
          <w:rFonts w:ascii="Arial" w:hAnsi="Arial" w:cs="Arial"/>
          <w:sz w:val="26"/>
          <w:szCs w:val="26"/>
        </w:rPr>
        <w:t xml:space="preserve"> years</w:t>
      </w:r>
      <w:bookmarkEnd w:id="0"/>
      <w:r>
        <w:rPr>
          <w:rFonts w:ascii="Arial" w:hAnsi="Arial" w:cs="Arial"/>
          <w:sz w:val="26"/>
          <w:szCs w:val="26"/>
        </w:rPr>
        <w:t>.</w:t>
      </w:r>
    </w:p>
    <w:p w14:paraId="5B40BFBC" w14:textId="77777777" w:rsidR="00310B1C" w:rsidRPr="00FB070E" w:rsidRDefault="00000000" w:rsidP="00C20064">
      <w:pPr>
        <w:pStyle w:val="Normal1"/>
        <w:jc w:val="center"/>
        <w:rPr>
          <w:rFonts w:ascii="Arial" w:hAnsi="Arial" w:cs="Arial"/>
        </w:rPr>
      </w:pPr>
      <w:r w:rsidRPr="00FB070E">
        <w:rPr>
          <w:rFonts w:ascii="Arial" w:hAnsi="Arial" w:cs="Arial"/>
          <w:noProof/>
        </w:rPr>
        <w:drawing>
          <wp:inline distT="114300" distB="114300" distL="114300" distR="114300" wp14:anchorId="487E859D" wp14:editId="38D8A463">
            <wp:extent cx="5943600" cy="13208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7"/>
                    <a:stretch>
                      <a:fillRect/>
                    </a:stretch>
                  </pic:blipFill>
                  <pic:spPr>
                    <a:xfrm>
                      <a:off x="0" y="0"/>
                      <a:ext cx="5943600" cy="1320800"/>
                    </a:xfrm>
                    <a:prstGeom prst="rect">
                      <a:avLst/>
                    </a:prstGeom>
                  </pic:spPr>
                </pic:pic>
              </a:graphicData>
            </a:graphic>
          </wp:inline>
        </w:drawing>
      </w:r>
    </w:p>
    <w:p w14:paraId="5E088934" w14:textId="77777777" w:rsidR="00310B1C" w:rsidRPr="00FB070E" w:rsidRDefault="00000000" w:rsidP="00C20064">
      <w:pPr>
        <w:pStyle w:val="Normal1"/>
        <w:jc w:val="center"/>
        <w:rPr>
          <w:rFonts w:ascii="Arial" w:hAnsi="Arial" w:cs="Arial"/>
        </w:rPr>
      </w:pPr>
      <w:r w:rsidRPr="00FB070E">
        <w:rPr>
          <w:rFonts w:ascii="Arial" w:hAnsi="Arial" w:cs="Arial"/>
          <w:b/>
          <w:i/>
        </w:rPr>
        <w:t xml:space="preserve">Figure 1: </w:t>
      </w:r>
      <w:r w:rsidRPr="00FB070E">
        <w:rPr>
          <w:rFonts w:ascii="Arial" w:hAnsi="Arial" w:cs="Arial"/>
        </w:rPr>
        <w:t>Income statement of The Seaview Resort</w:t>
      </w:r>
    </w:p>
    <w:p w14:paraId="08847E0A" w14:textId="77777777" w:rsidR="00310B1C" w:rsidRPr="00FB070E" w:rsidRDefault="00000000" w:rsidP="00C20064">
      <w:pPr>
        <w:pStyle w:val="Normal1"/>
        <w:jc w:val="center"/>
        <w:rPr>
          <w:rFonts w:ascii="Arial" w:hAnsi="Arial" w:cs="Arial"/>
        </w:rPr>
      </w:pPr>
      <w:r w:rsidRPr="00FB070E">
        <w:rPr>
          <w:rFonts w:ascii="Arial" w:hAnsi="Arial" w:cs="Arial"/>
          <w:b/>
          <w:i/>
        </w:rPr>
        <w:t xml:space="preserve">Source: </w:t>
      </w:r>
      <w:r w:rsidRPr="00FB070E">
        <w:rPr>
          <w:rFonts w:ascii="Arial" w:hAnsi="Arial" w:cs="Arial"/>
        </w:rPr>
        <w:t>Case study</w:t>
      </w:r>
    </w:p>
    <w:p w14:paraId="0984FA6E" w14:textId="77777777" w:rsidR="001823CB" w:rsidRPr="00FB070E" w:rsidRDefault="001823CB" w:rsidP="00C20064">
      <w:pPr>
        <w:pStyle w:val="Normal1"/>
        <w:jc w:val="center"/>
        <w:rPr>
          <w:rFonts w:ascii="Arial" w:hAnsi="Arial" w:cs="Arial"/>
        </w:rPr>
      </w:pPr>
    </w:p>
    <w:p w14:paraId="4B3A387D" w14:textId="3CCD41ED" w:rsidR="002A799C" w:rsidRDefault="00000000" w:rsidP="00C20064">
      <w:pPr>
        <w:pStyle w:val="Normal1"/>
        <w:rPr>
          <w:rFonts w:ascii="Arial" w:hAnsi="Arial" w:cs="Arial"/>
        </w:rPr>
      </w:pPr>
      <w:r w:rsidRPr="00FB070E">
        <w:rPr>
          <w:rFonts w:ascii="Arial" w:hAnsi="Arial" w:cs="Arial"/>
        </w:rPr>
        <w:t>The three</w:t>
      </w:r>
      <w:r w:rsidR="00BD512A">
        <w:rPr>
          <w:rFonts w:ascii="Arial" w:hAnsi="Arial" w:cs="Arial"/>
        </w:rPr>
        <w:t xml:space="preserve"> </w:t>
      </w:r>
      <w:r w:rsidRPr="00FB070E">
        <w:rPr>
          <w:rFonts w:ascii="Arial" w:hAnsi="Arial" w:cs="Arial"/>
        </w:rPr>
        <w:t xml:space="preserve">year financial performance of Seaview Resort shows a significant fall in both revenue and profitability. The business has a sound financial base, with £520,000 in total revenue in 2020. However, a worrying tendency emerged in the years that followed as in 2021, revenue fell to £480,000, and by 2022 it had further fallen to £430,000. Numerous variables, including a decrease in room rates, changing consumer tastes, shifting economic conditions, and changes in the competitive environment, are responsible for this drop in income. The highly competitive market of the coastal resort industry is another factor behind the decrease in the overall revenue of The Seaview Resort, as the customers are inclined towards other coastal view resorts using modern technology and innovation to provide hospitality services to its visitors. </w:t>
      </w:r>
    </w:p>
    <w:p w14:paraId="3EB3E6F8" w14:textId="77777777" w:rsidR="002A799C" w:rsidRPr="00FB070E" w:rsidRDefault="002A799C" w:rsidP="00C20064">
      <w:pPr>
        <w:pStyle w:val="Normal1"/>
        <w:rPr>
          <w:rFonts w:ascii="Arial" w:hAnsi="Arial" w:cs="Arial"/>
        </w:rPr>
      </w:pPr>
    </w:p>
    <w:p w14:paraId="0DE9B812" w14:textId="77777777" w:rsidR="00310B1C" w:rsidRDefault="00000000" w:rsidP="00C20064">
      <w:pPr>
        <w:pStyle w:val="Normal1"/>
        <w:rPr>
          <w:rFonts w:ascii="Arial" w:hAnsi="Arial" w:cs="Arial"/>
        </w:rPr>
      </w:pPr>
      <w:r w:rsidRPr="00FB070E">
        <w:rPr>
          <w:rFonts w:ascii="Arial" w:hAnsi="Arial" w:cs="Arial"/>
        </w:rPr>
        <w:t xml:space="preserve">Additionally, an unsettling pattern was seen in operating expenses. These costs totalled £390,000 in 2020, making up 75% of the overall revenue. However, running costs rose to £400,000 in 2021, surpassing revenue, which is concerning for the resort. Operating costs increased to £450,000 in 2022 as a result of this trend. The profitability of the Seaview Resort is greatly impacted by its failure to manage and minimize operating </w:t>
      </w:r>
      <w:r w:rsidRPr="00FB070E">
        <w:rPr>
          <w:rFonts w:ascii="Arial" w:hAnsi="Arial" w:cs="Arial"/>
        </w:rPr>
        <w:lastRenderedPageBreak/>
        <w:t xml:space="preserve">expenses due to the application of outdated and manual methods for perming and managing its business activities. </w:t>
      </w:r>
    </w:p>
    <w:p w14:paraId="0FAA4630" w14:textId="77777777" w:rsidR="002A799C" w:rsidRPr="00FB070E" w:rsidRDefault="002A799C" w:rsidP="00C20064">
      <w:pPr>
        <w:pStyle w:val="Normal1"/>
        <w:rPr>
          <w:rFonts w:ascii="Arial" w:hAnsi="Arial" w:cs="Arial"/>
        </w:rPr>
      </w:pPr>
    </w:p>
    <w:p w14:paraId="244E99B3" w14:textId="77777777" w:rsidR="00754F28" w:rsidRDefault="00000000" w:rsidP="00C20064">
      <w:pPr>
        <w:pStyle w:val="Normal1"/>
        <w:rPr>
          <w:rFonts w:ascii="Arial" w:hAnsi="Arial" w:cs="Arial"/>
        </w:rPr>
      </w:pPr>
      <w:r w:rsidRPr="00FB070E">
        <w:rPr>
          <w:rFonts w:ascii="Arial" w:hAnsi="Arial" w:cs="Arial"/>
        </w:rPr>
        <w:t>In 2020, gross profit stayed constant at £130,000 but fell to £80,000 in 2021 and 2022 for the Seaview Resort. This shows that there is increasing anxiety over the failure of the Seaview Resort to keep a sustainable profit margin. A troubling trend is the diminishing gross profit margin, which fell from 25% in 2020 to 19% in 2021 and eventually to 18.6% in 2022. It shows that the resort is having trouble turning a profit from its core business.</w:t>
      </w:r>
    </w:p>
    <w:p w14:paraId="5A474B33" w14:textId="09267B23" w:rsidR="00310B1C" w:rsidRPr="00FB070E" w:rsidRDefault="00000000" w:rsidP="00C20064">
      <w:pPr>
        <w:pStyle w:val="Normal1"/>
        <w:rPr>
          <w:rFonts w:ascii="Arial" w:hAnsi="Arial" w:cs="Arial"/>
        </w:rPr>
      </w:pPr>
      <w:r w:rsidRPr="00FB070E">
        <w:rPr>
          <w:rFonts w:ascii="Arial" w:hAnsi="Arial" w:cs="Arial"/>
        </w:rPr>
        <w:t xml:space="preserve"> </w:t>
      </w:r>
    </w:p>
    <w:p w14:paraId="79F1FEC5" w14:textId="753EEDCB" w:rsidR="00310B1C" w:rsidRPr="00FB070E" w:rsidRDefault="00000000" w:rsidP="00C20064">
      <w:pPr>
        <w:pStyle w:val="Normal1"/>
        <w:rPr>
          <w:rFonts w:ascii="Arial" w:hAnsi="Arial" w:cs="Arial"/>
        </w:rPr>
      </w:pPr>
      <w:r w:rsidRPr="00FB070E">
        <w:rPr>
          <w:rFonts w:ascii="Arial" w:hAnsi="Arial" w:cs="Arial"/>
        </w:rPr>
        <w:t xml:space="preserve">The data for net profit (loss) show a comparable picture. A net profit of £78,000 was declared by the Seaview Resort in 2020, indicating a healthy financial situation. The net </w:t>
      </w:r>
      <w:r w:rsidR="0082296E">
        <w:rPr>
          <w:rFonts w:ascii="Arial" w:hAnsi="Arial" w:cs="Arial"/>
        </w:rPr>
        <w:t>margin</w:t>
      </w:r>
      <w:r w:rsidRPr="00FB070E">
        <w:rPr>
          <w:rFonts w:ascii="Arial" w:hAnsi="Arial" w:cs="Arial"/>
        </w:rPr>
        <w:t xml:space="preserve">, however, drastically decreased over the ensuing years, falling to £17,500 in 2022 from £40,000 in 2021. The profitability of the Seaview Erestor is also reflected in the net profit margin, which has fallen from 15% in 20210 to 8% in 2021 to 4% in 2022. This unnamed company's cash flow study for 2021 shows a number of important financial information. The company's basic operating activities produced a negative cash flow for the year, as evidenced by the net cash flow from operations of -£80,000. This shows that the company might have had trouble making enough money to cover its operating costs. The £30,000 in capital expenditures for the year also indicates investments in the company, most likely for upkeep, growth, or enhancement projects. This expense made the bad cash flow scenario much worse. The net cash flow for 2021 was -£110,000, and it reflected the change in the company's cash balance. When paired with the company's declining cash position and negative net cash flow from operations, these two indicators point to a precarious financial scenario. The average room rate (ARR) and occupancy rate, among other financial data, provide context for this financial success. Along with a decline in occupancy from 70% in 2020 to 65% in 2021 and 60% in 2022, the lowering ARR from £250 in 2020 to £230 in 2021 and £210 in 2022 point to a likely decline in demand or heightened price rivalry in the market. </w:t>
      </w:r>
    </w:p>
    <w:p w14:paraId="53C7B570" w14:textId="77777777" w:rsidR="00310B1C" w:rsidRPr="00FB070E" w:rsidRDefault="00310B1C" w:rsidP="00C20064">
      <w:pPr>
        <w:pStyle w:val="Normal1"/>
        <w:rPr>
          <w:rFonts w:ascii="Arial" w:hAnsi="Arial" w:cs="Arial"/>
        </w:rPr>
      </w:pPr>
    </w:p>
    <w:p w14:paraId="2F887CDB" w14:textId="77777777" w:rsidR="00310B1C" w:rsidRPr="002E5585" w:rsidRDefault="00000000" w:rsidP="00C20064">
      <w:pPr>
        <w:pStyle w:val="Heading1"/>
        <w:rPr>
          <w:rFonts w:ascii="Arial" w:hAnsi="Arial" w:cs="Arial"/>
          <w:sz w:val="26"/>
          <w:szCs w:val="26"/>
        </w:rPr>
      </w:pPr>
      <w:bookmarkStart w:id="1" w:name="_Toc148112325"/>
      <w:r w:rsidRPr="002E5585">
        <w:rPr>
          <w:rFonts w:ascii="Arial" w:hAnsi="Arial" w:cs="Arial"/>
          <w:sz w:val="26"/>
          <w:szCs w:val="26"/>
        </w:rPr>
        <w:t>Identification of the key reasons behind the decline in profitability</w:t>
      </w:r>
      <w:bookmarkEnd w:id="1"/>
    </w:p>
    <w:p w14:paraId="0090B5FF" w14:textId="77777777" w:rsidR="00CF17B7" w:rsidRPr="00CF17B7" w:rsidRDefault="00CF17B7" w:rsidP="00CF17B7">
      <w:pPr>
        <w:pStyle w:val="Normal1"/>
        <w:rPr>
          <w:sz w:val="28"/>
          <w:szCs w:val="28"/>
        </w:rPr>
      </w:pPr>
    </w:p>
    <w:p w14:paraId="222A9801" w14:textId="3426D4B7" w:rsidR="00310B1C" w:rsidRPr="00FB070E" w:rsidRDefault="00000000" w:rsidP="00C20064">
      <w:pPr>
        <w:pStyle w:val="Normal1"/>
        <w:rPr>
          <w:rFonts w:ascii="Arial" w:hAnsi="Arial" w:cs="Arial"/>
        </w:rPr>
      </w:pPr>
      <w:r w:rsidRPr="00FB070E">
        <w:rPr>
          <w:rFonts w:ascii="Arial" w:hAnsi="Arial" w:cs="Arial"/>
        </w:rPr>
        <w:lastRenderedPageBreak/>
        <w:t xml:space="preserve">Several important causes contributed to the reduction in Seaview Resort's profitability. The market for seaside resorts, which is very competitive and has newer competitors close by, has caused a decline in overall income from £520,000 in 2020 to £430,000 in 2022. Meanwhile, a </w:t>
      </w:r>
      <w:r w:rsidR="00616582">
        <w:rPr>
          <w:rFonts w:ascii="Arial" w:hAnsi="Arial" w:cs="Arial"/>
        </w:rPr>
        <w:t>reduction in the average cost of rooms</w:t>
      </w:r>
      <w:r w:rsidRPr="00FB070E">
        <w:rPr>
          <w:rFonts w:ascii="Arial" w:hAnsi="Arial" w:cs="Arial"/>
        </w:rPr>
        <w:t xml:space="preserve"> from £250 in 2020 to £210 in 2022 and a decline in occupancy rates from 70% in 2020 to 60% in 2022 are the results of changing consumer preferences towards eco-friendly and experiential tourism, as well as unfavourable customer reviews indicating declining service quality. The problem has been made worse by the decreased demand and pricing power. Additionally, running costs increased to £450,000 in 2022, demonstrating ineffective cost management. A complete turnaround strategy should put a strong emphasis on modernizing amenities, expanding customer service, and implementing eco-friendly activities to counteract this tendency and increase the resort's appeal and competitiveness.</w:t>
      </w:r>
    </w:p>
    <w:p w14:paraId="57162BEA" w14:textId="77777777" w:rsidR="00310B1C" w:rsidRPr="00FB070E" w:rsidRDefault="00310B1C" w:rsidP="00C20064">
      <w:pPr>
        <w:pStyle w:val="Normal1"/>
        <w:rPr>
          <w:rFonts w:ascii="Arial" w:hAnsi="Arial" w:cs="Arial"/>
        </w:rPr>
      </w:pPr>
    </w:p>
    <w:p w14:paraId="089F89C7" w14:textId="3ED2E4AF" w:rsidR="00310B1C" w:rsidRPr="00FB070E" w:rsidRDefault="00000000" w:rsidP="00C20064">
      <w:pPr>
        <w:pStyle w:val="Normal1"/>
        <w:rPr>
          <w:rFonts w:ascii="Arial" w:hAnsi="Arial" w:cs="Arial"/>
        </w:rPr>
      </w:pPr>
      <w:r w:rsidRPr="00FB070E">
        <w:rPr>
          <w:rFonts w:ascii="Arial" w:hAnsi="Arial" w:cs="Arial"/>
        </w:rPr>
        <w:t xml:space="preserve">Furthermore, the other factor affecting the profitability of the Seaview Resort is the lack of updating and automation in the business operation of the Seaview Resort. It has been </w:t>
      </w:r>
      <w:r w:rsidR="0064045C">
        <w:rPr>
          <w:rFonts w:ascii="Arial" w:hAnsi="Arial" w:cs="Arial"/>
        </w:rPr>
        <w:t xml:space="preserve">stated </w:t>
      </w:r>
      <w:r w:rsidRPr="00FB070E">
        <w:rPr>
          <w:rFonts w:ascii="Arial" w:hAnsi="Arial" w:cs="Arial"/>
        </w:rPr>
        <w:t xml:space="preserve">in the study of </w:t>
      </w:r>
      <w:proofErr w:type="spellStart"/>
      <w:r w:rsidRPr="00FB070E">
        <w:rPr>
          <w:rFonts w:ascii="Arial" w:hAnsi="Arial" w:cs="Arial"/>
        </w:rPr>
        <w:t>Davahli</w:t>
      </w:r>
      <w:proofErr w:type="spellEnd"/>
      <w:r w:rsidRPr="00FB070E">
        <w:rPr>
          <w:rFonts w:ascii="Arial" w:hAnsi="Arial" w:cs="Arial"/>
        </w:rPr>
        <w:t xml:space="preserve"> </w:t>
      </w:r>
      <w:r w:rsidRPr="00FB070E">
        <w:rPr>
          <w:rFonts w:ascii="Arial" w:hAnsi="Arial" w:cs="Arial"/>
          <w:i/>
        </w:rPr>
        <w:t xml:space="preserve">et al. </w:t>
      </w:r>
      <w:r w:rsidRPr="00FB070E">
        <w:rPr>
          <w:rFonts w:ascii="Arial" w:hAnsi="Arial" w:cs="Arial"/>
        </w:rPr>
        <w:t>(2020) that the hospitality industry needs to align its internal business structure with the outside world in order to</w:t>
      </w:r>
      <w:r w:rsidR="00D20A3D">
        <w:rPr>
          <w:rFonts w:ascii="Arial" w:hAnsi="Arial" w:cs="Arial"/>
        </w:rPr>
        <w:t xml:space="preserve"> ensure the </w:t>
      </w:r>
      <w:r w:rsidR="00EA5F14">
        <w:rPr>
          <w:rFonts w:ascii="Arial" w:hAnsi="Arial" w:cs="Arial"/>
        </w:rPr>
        <w:t xml:space="preserve">highest quality </w:t>
      </w:r>
      <w:r w:rsidRPr="00FB070E">
        <w:rPr>
          <w:rFonts w:ascii="Arial" w:hAnsi="Arial" w:cs="Arial"/>
        </w:rPr>
        <w:t xml:space="preserve">services to </w:t>
      </w:r>
      <w:r w:rsidR="00A807A7" w:rsidRPr="00FB070E">
        <w:rPr>
          <w:rFonts w:ascii="Arial" w:hAnsi="Arial" w:cs="Arial"/>
        </w:rPr>
        <w:t>i</w:t>
      </w:r>
      <w:r w:rsidR="00A807A7">
        <w:rPr>
          <w:rFonts w:ascii="Arial" w:hAnsi="Arial" w:cs="Arial"/>
        </w:rPr>
        <w:t xml:space="preserve">ts </w:t>
      </w:r>
      <w:r w:rsidR="00A807A7" w:rsidRPr="00FB070E">
        <w:rPr>
          <w:rFonts w:ascii="Arial" w:hAnsi="Arial" w:cs="Arial"/>
        </w:rPr>
        <w:t>visitors</w:t>
      </w:r>
      <w:r w:rsidRPr="00FB070E">
        <w:rPr>
          <w:rFonts w:ascii="Arial" w:hAnsi="Arial" w:cs="Arial"/>
        </w:rPr>
        <w:t xml:space="preserve"> in the competitive market. Arthur further stated in their study that lack of automation ad updation leads to shifting of visitors to the hospitality services of competitors. The SeaView Resort is also facing the same issue that has led to an increase in its operational costs, resulting in a decrease in its overall profitability and vulnerable financial situations through the years. </w:t>
      </w:r>
    </w:p>
    <w:p w14:paraId="6B753BA2" w14:textId="77777777" w:rsidR="00310B1C" w:rsidRPr="00FB070E" w:rsidRDefault="00310B1C" w:rsidP="00C20064">
      <w:pPr>
        <w:pStyle w:val="Normal1"/>
        <w:rPr>
          <w:rFonts w:ascii="Arial" w:hAnsi="Arial" w:cs="Arial"/>
        </w:rPr>
      </w:pPr>
    </w:p>
    <w:p w14:paraId="0B7D935E" w14:textId="77777777" w:rsidR="00310B1C" w:rsidRPr="00FB070E" w:rsidRDefault="00000000" w:rsidP="00C20064">
      <w:pPr>
        <w:pStyle w:val="Normal1"/>
        <w:rPr>
          <w:rFonts w:ascii="Arial" w:hAnsi="Arial" w:cs="Arial"/>
        </w:rPr>
      </w:pPr>
      <w:r w:rsidRPr="00FB070E">
        <w:rPr>
          <w:rFonts w:ascii="Arial" w:hAnsi="Arial" w:cs="Arial"/>
        </w:rPr>
        <w:t xml:space="preserve">Ineffective market scanning is another factor that has affected the overall profitability of the Seaview Resort. The Seaview Resort has failed when it comes to scanning the market environment to identify opportunities and threats as the Seaview Resort has been unable to grab the opportunity to increase efficacy with the application of tools, including self-service kiosks, digital menus, online booking systems, contactless payments and guest management programs. As mentioned in </w:t>
      </w:r>
      <w:r w:rsidRPr="00FB070E">
        <w:rPr>
          <w:rFonts w:ascii="Arial" w:hAnsi="Arial" w:cs="Arial"/>
          <w:color w:val="222222"/>
          <w:highlight w:val="white"/>
        </w:rPr>
        <w:t>Ghani</w:t>
      </w:r>
      <w:r w:rsidRPr="00FB070E">
        <w:rPr>
          <w:rFonts w:ascii="Arial" w:hAnsi="Arial" w:cs="Arial"/>
          <w:i/>
          <w:color w:val="222222"/>
          <w:highlight w:val="white"/>
        </w:rPr>
        <w:t xml:space="preserve"> et al.</w:t>
      </w:r>
      <w:r w:rsidRPr="00FB070E">
        <w:rPr>
          <w:rFonts w:ascii="Arial" w:hAnsi="Arial" w:cs="Arial"/>
          <w:color w:val="222222"/>
          <w:highlight w:val="white"/>
        </w:rPr>
        <w:t xml:space="preserve"> (2022)</w:t>
      </w:r>
      <w:r w:rsidRPr="00FB070E">
        <w:rPr>
          <w:rFonts w:ascii="Arial" w:hAnsi="Arial" w:cs="Arial"/>
        </w:rPr>
        <w:t xml:space="preserve">, digital application in the hospitality industry assassin cost reduction is the foremost objective of the hospitality industry. </w:t>
      </w:r>
    </w:p>
    <w:p w14:paraId="6B8B24A2" w14:textId="77777777" w:rsidR="00310B1C" w:rsidRPr="00FB070E" w:rsidRDefault="00310B1C" w:rsidP="00C20064">
      <w:pPr>
        <w:pStyle w:val="Normal1"/>
        <w:rPr>
          <w:rFonts w:ascii="Arial" w:hAnsi="Arial" w:cs="Arial"/>
        </w:rPr>
      </w:pPr>
    </w:p>
    <w:p w14:paraId="5409507D" w14:textId="2F38E8BF" w:rsidR="00310B1C" w:rsidRPr="00FB070E" w:rsidRDefault="00000000" w:rsidP="00C20064">
      <w:pPr>
        <w:pStyle w:val="Normal1"/>
        <w:rPr>
          <w:rFonts w:ascii="Arial" w:hAnsi="Arial" w:cs="Arial"/>
        </w:rPr>
      </w:pPr>
      <w:r w:rsidRPr="00FB070E">
        <w:rPr>
          <w:rFonts w:ascii="Arial" w:hAnsi="Arial" w:cs="Arial"/>
        </w:rPr>
        <w:t xml:space="preserve">Another research of the vulnerable originality of the Seaview Resort is the ineffective sustainability approach to doing business. It has been mentioned by </w:t>
      </w:r>
      <w:r w:rsidRPr="00FB070E">
        <w:rPr>
          <w:rFonts w:ascii="Arial" w:hAnsi="Arial" w:cs="Arial"/>
          <w:color w:val="222222"/>
          <w:highlight w:val="white"/>
        </w:rPr>
        <w:t>Campos</w:t>
      </w:r>
      <w:r w:rsidRPr="00FB070E">
        <w:rPr>
          <w:rFonts w:ascii="Arial" w:hAnsi="Arial" w:cs="Arial"/>
          <w:i/>
          <w:color w:val="222222"/>
          <w:highlight w:val="white"/>
        </w:rPr>
        <w:t xml:space="preserve"> et al.</w:t>
      </w:r>
      <w:r w:rsidRPr="00FB070E">
        <w:rPr>
          <w:rFonts w:ascii="Arial" w:hAnsi="Arial" w:cs="Arial"/>
          <w:color w:val="222222"/>
          <w:highlight w:val="white"/>
        </w:rPr>
        <w:t xml:space="preserve"> (2022)</w:t>
      </w:r>
      <w:r w:rsidRPr="00FB070E">
        <w:rPr>
          <w:rFonts w:ascii="Arial" w:hAnsi="Arial" w:cs="Arial"/>
        </w:rPr>
        <w:t xml:space="preserve"> that the hospitality </w:t>
      </w:r>
      <w:r w:rsidR="00C954EE">
        <w:rPr>
          <w:rFonts w:ascii="Arial" w:hAnsi="Arial" w:cs="Arial"/>
        </w:rPr>
        <w:t xml:space="preserve">sector </w:t>
      </w:r>
      <w:r w:rsidRPr="00FB070E">
        <w:rPr>
          <w:rFonts w:ascii="Arial" w:hAnsi="Arial" w:cs="Arial"/>
        </w:rPr>
        <w:t xml:space="preserve">focuses on the application of sustainable approaches to doing business practices, including the creation of eco-friendly premises and buildings and strictly prohibited areas to use plastics. The authors further mentioned the creation of a green team in the managerial structure is also an impactful, sustainable strategy to increase profitability. However, the Seaview Resort failed to focus on sustainability factors, leading to a shift in its visitors to the resort of its competitors in the market. </w:t>
      </w:r>
    </w:p>
    <w:p w14:paraId="0461AC26" w14:textId="77777777" w:rsidR="00310B1C" w:rsidRPr="00FB070E" w:rsidRDefault="00000000" w:rsidP="00C20064">
      <w:pPr>
        <w:pStyle w:val="Normal1"/>
        <w:rPr>
          <w:rFonts w:ascii="Arial" w:hAnsi="Arial" w:cs="Arial"/>
        </w:rPr>
      </w:pPr>
      <w:r w:rsidRPr="00FB070E">
        <w:rPr>
          <w:rFonts w:ascii="Arial" w:hAnsi="Arial" w:cs="Arial"/>
        </w:rPr>
        <w:t xml:space="preserve"> </w:t>
      </w:r>
    </w:p>
    <w:p w14:paraId="3215CE06" w14:textId="77777777" w:rsidR="00310B1C" w:rsidRPr="00FB070E" w:rsidRDefault="00000000" w:rsidP="00C20064">
      <w:pPr>
        <w:pStyle w:val="Normal1"/>
        <w:rPr>
          <w:rFonts w:ascii="Arial" w:hAnsi="Arial" w:cs="Arial"/>
        </w:rPr>
      </w:pPr>
      <w:r w:rsidRPr="00FB070E">
        <w:rPr>
          <w:rFonts w:ascii="Arial" w:hAnsi="Arial" w:cs="Arial"/>
        </w:rPr>
        <w:t>The inability of the Seaview Resort to efficiently manage and control its running cases is a key factor in the declining profitability. Revenues have been continually falling, but the resort has been unable to reduce the effect by controlling costs. Operating costs rose 15% over the course of three years, from £390,000 in 2020 to £450,000 in 2022. The difficulty with this growing tendency is that it not only reduces gross profit but also puts further pressure on the already thin net profit margin. The resort's inability to adequately control costs raises the possibility of operational inefficiencies. Various methods for these inefficiencies to show up include excessive spending on employees, maintenance, marketing, or other operational areas.</w:t>
      </w:r>
    </w:p>
    <w:p w14:paraId="098D9A12" w14:textId="77777777" w:rsidR="00310B1C" w:rsidRPr="00FB070E" w:rsidRDefault="00310B1C" w:rsidP="00C20064">
      <w:pPr>
        <w:pStyle w:val="Normal1"/>
        <w:rPr>
          <w:rFonts w:ascii="Arial" w:hAnsi="Arial" w:cs="Arial"/>
        </w:rPr>
      </w:pPr>
    </w:p>
    <w:p w14:paraId="185C4882" w14:textId="77777777" w:rsidR="00310B1C" w:rsidRPr="002E5585" w:rsidRDefault="00000000" w:rsidP="00C20064">
      <w:pPr>
        <w:pStyle w:val="Heading1"/>
        <w:rPr>
          <w:rFonts w:ascii="Arial" w:hAnsi="Arial" w:cs="Arial"/>
          <w:sz w:val="26"/>
          <w:szCs w:val="26"/>
        </w:rPr>
      </w:pPr>
      <w:bookmarkStart w:id="2" w:name="_Toc148112326"/>
      <w:r w:rsidRPr="002E5585">
        <w:rPr>
          <w:rFonts w:ascii="Arial" w:hAnsi="Arial" w:cs="Arial"/>
          <w:sz w:val="26"/>
          <w:szCs w:val="26"/>
        </w:rPr>
        <w:t>Development of a comprehensive turnaround strategy</w:t>
      </w:r>
      <w:bookmarkEnd w:id="2"/>
      <w:r w:rsidRPr="002E5585">
        <w:rPr>
          <w:rFonts w:ascii="Arial" w:hAnsi="Arial" w:cs="Arial"/>
          <w:sz w:val="26"/>
          <w:szCs w:val="26"/>
        </w:rPr>
        <w:t xml:space="preserve"> </w:t>
      </w:r>
    </w:p>
    <w:p w14:paraId="0BA6BD89" w14:textId="77777777" w:rsidR="00BE6641" w:rsidRPr="00BE6641" w:rsidRDefault="00BE6641" w:rsidP="00BE6641">
      <w:pPr>
        <w:pStyle w:val="Normal1"/>
      </w:pPr>
    </w:p>
    <w:p w14:paraId="27565DE6" w14:textId="77777777" w:rsidR="00310B1C" w:rsidRPr="00FB070E" w:rsidRDefault="00000000" w:rsidP="00C20064">
      <w:pPr>
        <w:pStyle w:val="Normal1"/>
        <w:rPr>
          <w:rFonts w:ascii="Arial" w:hAnsi="Arial" w:cs="Arial"/>
        </w:rPr>
      </w:pPr>
      <w:r w:rsidRPr="00FB070E">
        <w:rPr>
          <w:rFonts w:ascii="Arial" w:hAnsi="Arial" w:cs="Arial"/>
        </w:rPr>
        <w:t>It is essential to create a thorough turnaround plan for Seaview Resort to restore its profitability and guarantee long-term viability. Due to the resort's worsening financial performance, which is demonstrated by decreased revenue, profitability, and customer happiness, a multidimensional strategy is needed to address the main issues and seize new opportunities. This plan should cover numerous important topics, including market repositioning and brand enhancement, service and amenity modernization, pricing and revenue management, cost control and efficiency, community engagement and partnerships.</w:t>
      </w:r>
    </w:p>
    <w:p w14:paraId="375CFCA6" w14:textId="77777777" w:rsidR="00310B1C" w:rsidRPr="00FB070E" w:rsidRDefault="00310B1C" w:rsidP="00C20064">
      <w:pPr>
        <w:pStyle w:val="Normal1"/>
        <w:rPr>
          <w:rFonts w:ascii="Arial" w:hAnsi="Arial" w:cs="Arial"/>
        </w:rPr>
      </w:pPr>
    </w:p>
    <w:p w14:paraId="055539B6" w14:textId="77777777" w:rsidR="00310B1C" w:rsidRPr="00FB070E" w:rsidRDefault="00000000" w:rsidP="00C20064">
      <w:pPr>
        <w:pStyle w:val="Normal1"/>
        <w:rPr>
          <w:rFonts w:ascii="Arial" w:hAnsi="Arial" w:cs="Arial"/>
          <w:b/>
          <w:i/>
        </w:rPr>
      </w:pPr>
      <w:r w:rsidRPr="00FB070E">
        <w:rPr>
          <w:rFonts w:ascii="Arial" w:hAnsi="Arial" w:cs="Arial"/>
          <w:b/>
          <w:i/>
        </w:rPr>
        <w:lastRenderedPageBreak/>
        <w:t>Market repositioning and brand enhancement</w:t>
      </w:r>
    </w:p>
    <w:p w14:paraId="3193A095" w14:textId="77777777" w:rsidR="00310B1C" w:rsidRPr="00FB070E" w:rsidRDefault="00000000" w:rsidP="00C20064">
      <w:pPr>
        <w:pStyle w:val="Normal1"/>
        <w:rPr>
          <w:rFonts w:ascii="Arial" w:hAnsi="Arial" w:cs="Arial"/>
        </w:rPr>
      </w:pPr>
      <w:r w:rsidRPr="00FB070E">
        <w:rPr>
          <w:rFonts w:ascii="Arial" w:hAnsi="Arial" w:cs="Arial"/>
        </w:rPr>
        <w:t>Seaview Resort needs to rebrand itself and redefine its brand image in order to compete successfully in the fiercely competitive coastal resort industry. Utilizing the beautiful coastline and changing consumer expectations to promote eco-free flying and experimental travel are two ways to rebrand or redefine the brand in the hospitality industry (</w:t>
      </w:r>
      <w:r w:rsidRPr="00FB070E">
        <w:rPr>
          <w:rFonts w:ascii="Arial" w:hAnsi="Arial" w:cs="Arial"/>
          <w:color w:val="222222"/>
          <w:highlight w:val="white"/>
        </w:rPr>
        <w:t>Khan</w:t>
      </w:r>
      <w:r w:rsidRPr="00FB070E">
        <w:rPr>
          <w:rFonts w:ascii="Arial" w:hAnsi="Arial" w:cs="Arial"/>
          <w:i/>
          <w:color w:val="222222"/>
          <w:highlight w:val="white"/>
        </w:rPr>
        <w:t xml:space="preserve"> et al., </w:t>
      </w:r>
      <w:r w:rsidRPr="00FB070E">
        <w:rPr>
          <w:rFonts w:ascii="Arial" w:hAnsi="Arial" w:cs="Arial"/>
          <w:color w:val="222222"/>
          <w:highlight w:val="white"/>
        </w:rPr>
        <w:t>2021</w:t>
      </w:r>
      <w:r w:rsidRPr="00FB070E">
        <w:rPr>
          <w:rFonts w:ascii="Arial" w:hAnsi="Arial" w:cs="Arial"/>
        </w:rPr>
        <w:t>). The resort should put its energy into developing a sustainable outdoor gateway that emphasizes eco-friendly behaviours and distinctive experiences. The reinvention of Seaview Resort and dedication to being a green, experience retreat should be emphasized in the marketing campaign. Additionally, emphasizing local customs, art, and culture can help Seaview stand out from rivals by establishing a distinctive character (</w:t>
      </w:r>
      <w:r w:rsidRPr="00FB070E">
        <w:rPr>
          <w:rFonts w:ascii="Arial" w:hAnsi="Arial" w:cs="Arial"/>
          <w:color w:val="222222"/>
          <w:highlight w:val="white"/>
        </w:rPr>
        <w:t>Gurmani</w:t>
      </w:r>
      <w:r w:rsidRPr="00FB070E">
        <w:rPr>
          <w:rFonts w:ascii="Arial" w:hAnsi="Arial" w:cs="Arial"/>
          <w:i/>
          <w:color w:val="222222"/>
          <w:highlight w:val="white"/>
        </w:rPr>
        <w:t xml:space="preserve"> et al.</w:t>
      </w:r>
      <w:r w:rsidRPr="00FB070E">
        <w:rPr>
          <w:rFonts w:ascii="Arial" w:hAnsi="Arial" w:cs="Arial"/>
          <w:color w:val="222222"/>
          <w:highlight w:val="white"/>
        </w:rPr>
        <w:t xml:space="preserve"> 2021)</w:t>
      </w:r>
      <w:r w:rsidRPr="00FB070E">
        <w:rPr>
          <w:rFonts w:ascii="Arial" w:hAnsi="Arial" w:cs="Arial"/>
        </w:rPr>
        <w:t>.</w:t>
      </w:r>
    </w:p>
    <w:p w14:paraId="07844714" w14:textId="77777777" w:rsidR="00310B1C" w:rsidRPr="00FB070E" w:rsidRDefault="00310B1C" w:rsidP="00C20064">
      <w:pPr>
        <w:pStyle w:val="Normal1"/>
        <w:rPr>
          <w:rFonts w:ascii="Arial" w:hAnsi="Arial" w:cs="Arial"/>
        </w:rPr>
      </w:pPr>
    </w:p>
    <w:p w14:paraId="78A780A9" w14:textId="77777777" w:rsidR="00310B1C" w:rsidRPr="00FB070E" w:rsidRDefault="00000000" w:rsidP="00C20064">
      <w:pPr>
        <w:pStyle w:val="Normal1"/>
        <w:rPr>
          <w:rFonts w:ascii="Arial" w:hAnsi="Arial" w:cs="Arial"/>
          <w:b/>
          <w:i/>
        </w:rPr>
      </w:pPr>
      <w:r w:rsidRPr="00FB070E">
        <w:rPr>
          <w:rFonts w:ascii="Arial" w:hAnsi="Arial" w:cs="Arial"/>
          <w:b/>
          <w:i/>
        </w:rPr>
        <w:t>Service and amenity modernization</w:t>
      </w:r>
    </w:p>
    <w:p w14:paraId="4CFFCEA7" w14:textId="77777777" w:rsidR="00310B1C" w:rsidRPr="00FB070E" w:rsidRDefault="00000000" w:rsidP="00C20064">
      <w:pPr>
        <w:pStyle w:val="Normal1"/>
        <w:rPr>
          <w:rFonts w:ascii="Arial" w:hAnsi="Arial" w:cs="Arial"/>
        </w:rPr>
      </w:pPr>
      <w:r w:rsidRPr="00FB070E">
        <w:rPr>
          <w:rFonts w:ascii="Arial" w:hAnsi="Arial" w:cs="Arial"/>
        </w:rPr>
        <w:t>A thorough improvement of amenities and services is necessary to raise customer satisfaction and resolve unfavourable reviews. Spend money on staff training to guarantee dependable, high-quality service. Make sure the in-room facilities are up to date and satisfy modern requirements. Facilities should be upgraded to integrate eco-friendly and energy-efficient elements to better meet client demands for sustainability. Customer input must be continuously tracked in order to implement quick changes and preserve service excellence (</w:t>
      </w:r>
      <w:r w:rsidRPr="00FB070E">
        <w:rPr>
          <w:rFonts w:ascii="Arial" w:hAnsi="Arial" w:cs="Arial"/>
          <w:color w:val="222222"/>
          <w:highlight w:val="white"/>
        </w:rPr>
        <w:t>Cuc</w:t>
      </w:r>
      <w:r w:rsidRPr="00FB070E">
        <w:rPr>
          <w:rFonts w:ascii="Arial" w:hAnsi="Arial" w:cs="Arial"/>
          <w:i/>
          <w:color w:val="222222"/>
          <w:highlight w:val="white"/>
        </w:rPr>
        <w:t xml:space="preserve"> et al.</w:t>
      </w:r>
      <w:r w:rsidRPr="00FB070E">
        <w:rPr>
          <w:rFonts w:ascii="Arial" w:hAnsi="Arial" w:cs="Arial"/>
          <w:color w:val="222222"/>
          <w:highlight w:val="white"/>
        </w:rPr>
        <w:t>, 2022)</w:t>
      </w:r>
      <w:r w:rsidRPr="00FB070E">
        <w:rPr>
          <w:rFonts w:ascii="Arial" w:hAnsi="Arial" w:cs="Arial"/>
        </w:rPr>
        <w:t>.</w:t>
      </w:r>
    </w:p>
    <w:p w14:paraId="0CA7AEDE" w14:textId="77777777" w:rsidR="00310B1C" w:rsidRPr="00FB070E" w:rsidRDefault="00310B1C" w:rsidP="00C20064">
      <w:pPr>
        <w:pStyle w:val="Normal1"/>
        <w:rPr>
          <w:rFonts w:ascii="Arial" w:hAnsi="Arial" w:cs="Arial"/>
        </w:rPr>
      </w:pPr>
    </w:p>
    <w:p w14:paraId="17EC3818" w14:textId="77777777" w:rsidR="00310B1C" w:rsidRPr="00FB070E" w:rsidRDefault="00000000" w:rsidP="00C20064">
      <w:pPr>
        <w:pStyle w:val="Normal1"/>
        <w:rPr>
          <w:rFonts w:ascii="Arial" w:hAnsi="Arial" w:cs="Arial"/>
          <w:b/>
          <w:i/>
        </w:rPr>
      </w:pPr>
      <w:r w:rsidRPr="00FB070E">
        <w:rPr>
          <w:rFonts w:ascii="Arial" w:hAnsi="Arial" w:cs="Arial"/>
          <w:b/>
          <w:i/>
        </w:rPr>
        <w:t>Pricing and revenue management</w:t>
      </w:r>
    </w:p>
    <w:p w14:paraId="5C30A218" w14:textId="77777777" w:rsidR="00310B1C" w:rsidRPr="00FB070E" w:rsidRDefault="00000000" w:rsidP="00C20064">
      <w:pPr>
        <w:pStyle w:val="Normal1"/>
        <w:rPr>
          <w:rFonts w:ascii="Arial" w:hAnsi="Arial" w:cs="Arial"/>
        </w:rPr>
      </w:pPr>
      <w:r w:rsidRPr="00FB070E">
        <w:rPr>
          <w:rFonts w:ascii="Arial" w:hAnsi="Arial" w:cs="Arial"/>
        </w:rPr>
        <w:t xml:space="preserve">The Seaview Resort should employ strategic pricing and revenue management in light of the decreased average room prices and occupancy rates. It has been mentioned by </w:t>
      </w:r>
      <w:r w:rsidRPr="00FB070E">
        <w:rPr>
          <w:rFonts w:ascii="Arial" w:hAnsi="Arial" w:cs="Arial"/>
          <w:color w:val="222222"/>
          <w:highlight w:val="white"/>
        </w:rPr>
        <w:t>Chen and Chen (2021)</w:t>
      </w:r>
      <w:r w:rsidRPr="00FB070E">
        <w:rPr>
          <w:rFonts w:ascii="Arial" w:hAnsi="Arial" w:cs="Arial"/>
        </w:rPr>
        <w:t xml:space="preserve"> that according to demand, the time of year, and regional events, dynamic pricing models can be sparked, and a larger client base can be attracted by providing packages, exclusive experiences and time-limited promotions. In order to provide value-added packages for visitors, the resort can also look into joint ventures with neighbourhood companies, including restaurants, adventure tours, and cultural attractions.</w:t>
      </w:r>
    </w:p>
    <w:p w14:paraId="50C76775" w14:textId="77777777" w:rsidR="00310B1C" w:rsidRPr="00FB070E" w:rsidRDefault="00310B1C" w:rsidP="00C20064">
      <w:pPr>
        <w:pStyle w:val="Normal1"/>
        <w:rPr>
          <w:rFonts w:ascii="Arial" w:hAnsi="Arial" w:cs="Arial"/>
        </w:rPr>
      </w:pPr>
    </w:p>
    <w:p w14:paraId="0CD8CD32" w14:textId="77777777" w:rsidR="00310B1C" w:rsidRPr="00FB070E" w:rsidRDefault="00000000" w:rsidP="00C20064">
      <w:pPr>
        <w:pStyle w:val="Normal1"/>
        <w:rPr>
          <w:rFonts w:ascii="Arial" w:hAnsi="Arial" w:cs="Arial"/>
          <w:b/>
          <w:i/>
        </w:rPr>
      </w:pPr>
      <w:r w:rsidRPr="00FB070E">
        <w:rPr>
          <w:rFonts w:ascii="Arial" w:hAnsi="Arial" w:cs="Arial"/>
          <w:b/>
          <w:i/>
        </w:rPr>
        <w:lastRenderedPageBreak/>
        <w:t>Cost control and efficiency</w:t>
      </w:r>
    </w:p>
    <w:p w14:paraId="7444BAE5" w14:textId="77777777" w:rsidR="00310B1C" w:rsidRPr="00FB070E" w:rsidRDefault="00000000" w:rsidP="00C20064">
      <w:pPr>
        <w:pStyle w:val="Normal1"/>
        <w:rPr>
          <w:rFonts w:ascii="Arial" w:hAnsi="Arial" w:cs="Arial"/>
        </w:rPr>
      </w:pPr>
      <w:r w:rsidRPr="00FB070E">
        <w:rPr>
          <w:rFonts w:ascii="Arial" w:hAnsi="Arial" w:cs="Arial"/>
        </w:rPr>
        <w:t>It is imperative to address the trend in operational expense growth. A thorough analysis of the resort's cost structure is necessary to pinpoint areas where expenses might be cut without sacrificing the level of service. This could entail adjusting staffing levels during times of low demand, renegotiating supplier agreements, implementing energy-efficient procedures, and cutting waste. Long-term cost reductions may result from investing in energy-efficient technology and procedures. To ensure financial responsibility, a strong budgeting and expense management system should be put in place (</w:t>
      </w:r>
      <w:r w:rsidRPr="00FB070E">
        <w:rPr>
          <w:rFonts w:ascii="Arial" w:hAnsi="Arial" w:cs="Arial"/>
          <w:color w:val="222222"/>
          <w:highlight w:val="white"/>
        </w:rPr>
        <w:t>Cuc</w:t>
      </w:r>
      <w:r w:rsidRPr="00FB070E">
        <w:rPr>
          <w:rFonts w:ascii="Arial" w:hAnsi="Arial" w:cs="Arial"/>
          <w:i/>
          <w:color w:val="222222"/>
          <w:highlight w:val="white"/>
        </w:rPr>
        <w:t xml:space="preserve"> et al.</w:t>
      </w:r>
      <w:r w:rsidRPr="00FB070E">
        <w:rPr>
          <w:rFonts w:ascii="Arial" w:hAnsi="Arial" w:cs="Arial"/>
          <w:color w:val="222222"/>
          <w:highlight w:val="white"/>
        </w:rPr>
        <w:t>, 2022)</w:t>
      </w:r>
      <w:r w:rsidRPr="00FB070E">
        <w:rPr>
          <w:rFonts w:ascii="Arial" w:hAnsi="Arial" w:cs="Arial"/>
        </w:rPr>
        <w:t>.</w:t>
      </w:r>
    </w:p>
    <w:p w14:paraId="0BC2EB31" w14:textId="77777777" w:rsidR="00310B1C" w:rsidRPr="00FB070E" w:rsidRDefault="00310B1C" w:rsidP="00C20064">
      <w:pPr>
        <w:pStyle w:val="Normal1"/>
        <w:rPr>
          <w:rFonts w:ascii="Arial" w:hAnsi="Arial" w:cs="Arial"/>
        </w:rPr>
      </w:pPr>
    </w:p>
    <w:p w14:paraId="4FC55DFD" w14:textId="384A1D18" w:rsidR="00310B1C" w:rsidRPr="00FB070E" w:rsidRDefault="00000000" w:rsidP="00C20064">
      <w:pPr>
        <w:pStyle w:val="Normal1"/>
        <w:rPr>
          <w:rFonts w:ascii="Arial" w:hAnsi="Arial" w:cs="Arial"/>
          <w:b/>
          <w:i/>
        </w:rPr>
      </w:pPr>
      <w:r w:rsidRPr="00FB070E">
        <w:rPr>
          <w:rFonts w:ascii="Arial" w:hAnsi="Arial" w:cs="Arial"/>
          <w:b/>
          <w:i/>
        </w:rPr>
        <w:t xml:space="preserve">Community </w:t>
      </w:r>
      <w:r w:rsidR="005E701C">
        <w:rPr>
          <w:rFonts w:ascii="Arial" w:hAnsi="Arial" w:cs="Arial"/>
          <w:b/>
          <w:i/>
        </w:rPr>
        <w:t>engagement</w:t>
      </w:r>
      <w:r w:rsidRPr="00FB070E">
        <w:rPr>
          <w:rFonts w:ascii="Arial" w:hAnsi="Arial" w:cs="Arial"/>
          <w:b/>
          <w:i/>
        </w:rPr>
        <w:t xml:space="preserve"> and digital presence</w:t>
      </w:r>
    </w:p>
    <w:p w14:paraId="6FB165BB" w14:textId="1BD54B7A" w:rsidR="00310B1C" w:rsidRPr="00FB070E" w:rsidRDefault="00000000" w:rsidP="00C20064">
      <w:pPr>
        <w:pStyle w:val="Normal1"/>
        <w:rPr>
          <w:rFonts w:ascii="Arial" w:hAnsi="Arial" w:cs="Arial"/>
        </w:rPr>
      </w:pPr>
      <w:r w:rsidRPr="00FB070E">
        <w:rPr>
          <w:rFonts w:ascii="Arial" w:hAnsi="Arial" w:cs="Arial"/>
        </w:rPr>
        <w:t>Developing trusting ties with the neighbourhood can help the resort prosper. Work together with nearby establishments and attractions, providing chances for cross-promotion. Participate in neighbourhood activities, sponsorships, and projects that benefit the neighbourhood and boost the resort's reputation. Update the resort's marketing plan and internet presence. Spend money on a user-friendly, responsive mobile website that highlights the resort's new brand and amenities. To improve online visibility, use efficient Search Engine Optimisation (SEO) techniques. Utilize social media tools to interact with clients, provide updates, and advertise eco-friendly activities (</w:t>
      </w:r>
      <w:r w:rsidRPr="00FB070E">
        <w:rPr>
          <w:rFonts w:ascii="Arial" w:hAnsi="Arial" w:cs="Arial"/>
          <w:color w:val="222222"/>
          <w:highlight w:val="white"/>
        </w:rPr>
        <w:t>Tsui, 2021)</w:t>
      </w:r>
      <w:r w:rsidRPr="00FB070E">
        <w:rPr>
          <w:rFonts w:ascii="Arial" w:hAnsi="Arial" w:cs="Arial"/>
        </w:rPr>
        <w:t>.</w:t>
      </w:r>
    </w:p>
    <w:p w14:paraId="21B4A0AE" w14:textId="77777777" w:rsidR="00527C87" w:rsidRPr="00FB070E" w:rsidRDefault="00527C87" w:rsidP="00C20064">
      <w:pPr>
        <w:pStyle w:val="Normal1"/>
        <w:rPr>
          <w:rFonts w:ascii="Arial" w:hAnsi="Arial" w:cs="Arial"/>
        </w:rPr>
      </w:pPr>
    </w:p>
    <w:p w14:paraId="0398AB27" w14:textId="77777777" w:rsidR="00310B1C" w:rsidRPr="00FB070E" w:rsidRDefault="00000000" w:rsidP="00C20064">
      <w:pPr>
        <w:pStyle w:val="Normal1"/>
        <w:rPr>
          <w:rFonts w:ascii="Arial" w:hAnsi="Arial" w:cs="Arial"/>
        </w:rPr>
      </w:pPr>
      <w:r w:rsidRPr="00FB070E">
        <w:rPr>
          <w:rFonts w:ascii="Arial" w:hAnsi="Arial" w:cs="Arial"/>
        </w:rPr>
        <w:t xml:space="preserve">Both sales and profitability at The Seaview Resort have fallen alarmingly during the past three years. The resort's financial performance declined, with overall income falling to £480,000 in 2021 and then further to £430,000 in 2022 from a strong £520,000 in 2020. Reduced accommodation prices, shifting customer preferences, economic instability, and heightened rivalry in the coastal resort sector are all factors that have contributed to this downturn. Operating costs rose from £390,000 in 2020 to £450,000 in 2022, a sign of ineffective cost control. With a declining gross profit margin, gross profit fell from £130,000 in 2020 to £80,000 in 2021 and 2022. Similar to this pattern, net profit decreased from £78,000 in 2020 to £17,500 in 2022, which was a reflection of the resort's difficulties in turning a profit. Market competition, fluctuating consumer preferences, insufficient cost management, a lack of modernization, inefficient market analysis, and sustainability gaps are some of the major obstacles. In order to address these, a thorough turnaround </w:t>
      </w:r>
      <w:r w:rsidRPr="00FB070E">
        <w:rPr>
          <w:rFonts w:ascii="Arial" w:hAnsi="Arial" w:cs="Arial"/>
        </w:rPr>
        <w:lastRenderedPageBreak/>
        <w:t>strategy should concentrate on repositioning the market, modernizing services and amenities, effective pricing and revenue management, cost control, community engagement, and enhancing digital presence in order to restore the resort's financial health and competitiveness.</w:t>
      </w:r>
    </w:p>
    <w:p w14:paraId="12EAA028" w14:textId="77777777" w:rsidR="00310B1C" w:rsidRPr="00FB070E" w:rsidRDefault="00310B1C" w:rsidP="00C20064">
      <w:pPr>
        <w:pStyle w:val="Normal1"/>
        <w:rPr>
          <w:rFonts w:ascii="Arial" w:hAnsi="Arial" w:cs="Arial"/>
        </w:rPr>
      </w:pPr>
    </w:p>
    <w:p w14:paraId="4E0EDFB8" w14:textId="77777777" w:rsidR="00310B1C" w:rsidRPr="00FB070E" w:rsidRDefault="00310B1C" w:rsidP="00C20064">
      <w:pPr>
        <w:pStyle w:val="Normal1"/>
        <w:rPr>
          <w:rFonts w:ascii="Arial" w:hAnsi="Arial" w:cs="Arial"/>
        </w:rPr>
      </w:pPr>
    </w:p>
    <w:p w14:paraId="2BA970BC" w14:textId="77777777" w:rsidR="00310B1C" w:rsidRPr="00FB070E" w:rsidRDefault="00000000" w:rsidP="00C20064">
      <w:pPr>
        <w:pStyle w:val="Normal1"/>
        <w:rPr>
          <w:rFonts w:ascii="Arial" w:hAnsi="Arial" w:cs="Arial"/>
        </w:rPr>
      </w:pPr>
      <w:r w:rsidRPr="00FB070E">
        <w:rPr>
          <w:rFonts w:ascii="Arial" w:hAnsi="Arial" w:cs="Arial"/>
        </w:rPr>
        <w:br w:type="page"/>
      </w:r>
    </w:p>
    <w:p w14:paraId="1E569C70" w14:textId="77777777" w:rsidR="00310B1C" w:rsidRPr="00BE6641" w:rsidRDefault="00000000" w:rsidP="00C20064">
      <w:pPr>
        <w:pStyle w:val="Heading1"/>
        <w:jc w:val="center"/>
        <w:rPr>
          <w:rFonts w:ascii="Arial" w:hAnsi="Arial" w:cs="Arial"/>
          <w:sz w:val="32"/>
          <w:szCs w:val="32"/>
          <w:u w:val="single"/>
        </w:rPr>
      </w:pPr>
      <w:bookmarkStart w:id="3" w:name="_Toc148112328"/>
      <w:r w:rsidRPr="00BE6641">
        <w:rPr>
          <w:rFonts w:ascii="Arial" w:hAnsi="Arial" w:cs="Arial"/>
          <w:sz w:val="32"/>
          <w:szCs w:val="32"/>
          <w:u w:val="single"/>
        </w:rPr>
        <w:lastRenderedPageBreak/>
        <w:t>Reference</w:t>
      </w:r>
      <w:bookmarkEnd w:id="3"/>
    </w:p>
    <w:p w14:paraId="3ACBB35B" w14:textId="77777777" w:rsidR="004418CE" w:rsidRPr="00FB070E" w:rsidRDefault="004418CE" w:rsidP="00C20064">
      <w:pPr>
        <w:pStyle w:val="Normal1"/>
        <w:numPr>
          <w:ilvl w:val="0"/>
          <w:numId w:val="1"/>
        </w:numPr>
        <w:rPr>
          <w:rFonts w:ascii="Arial" w:hAnsi="Arial" w:cs="Arial"/>
          <w:color w:val="222222"/>
          <w:highlight w:val="white"/>
        </w:rPr>
      </w:pPr>
      <w:r w:rsidRPr="00FB070E">
        <w:rPr>
          <w:rFonts w:ascii="Arial" w:hAnsi="Arial" w:cs="Arial"/>
          <w:color w:val="222222"/>
          <w:highlight w:val="white"/>
        </w:rPr>
        <w:t xml:space="preserve">Campos, F., Lima Santos, L., Gomes, C. and Cardoso, L., 2022. Management Accounting Practices in the Hospitality Industry: A Systematic Review and Critical Approach. </w:t>
      </w:r>
      <w:r w:rsidRPr="00FB070E">
        <w:rPr>
          <w:rFonts w:ascii="Arial" w:hAnsi="Arial" w:cs="Arial"/>
          <w:i/>
          <w:color w:val="222222"/>
          <w:highlight w:val="white"/>
        </w:rPr>
        <w:t>Tourism and Hospitality</w:t>
      </w:r>
      <w:r w:rsidRPr="00FB070E">
        <w:rPr>
          <w:rFonts w:ascii="Arial" w:hAnsi="Arial" w:cs="Arial"/>
          <w:color w:val="222222"/>
          <w:highlight w:val="white"/>
        </w:rPr>
        <w:t xml:space="preserve">, </w:t>
      </w:r>
      <w:r w:rsidRPr="00FB070E">
        <w:rPr>
          <w:rFonts w:ascii="Arial" w:hAnsi="Arial" w:cs="Arial"/>
          <w:i/>
          <w:color w:val="222222"/>
          <w:highlight w:val="white"/>
        </w:rPr>
        <w:t>3</w:t>
      </w:r>
      <w:r w:rsidRPr="00FB070E">
        <w:rPr>
          <w:rFonts w:ascii="Arial" w:hAnsi="Arial" w:cs="Arial"/>
          <w:color w:val="222222"/>
          <w:highlight w:val="white"/>
        </w:rPr>
        <w:t xml:space="preserve">(1), pp.243-264. </w:t>
      </w:r>
      <w:r w:rsidRPr="00FB070E">
        <w:rPr>
          <w:rFonts w:ascii="Arial" w:hAnsi="Arial" w:cs="Arial"/>
        </w:rPr>
        <w:t xml:space="preserve">Available at: </w:t>
      </w:r>
      <w:hyperlink r:id="rId8">
        <w:r w:rsidRPr="00FB070E">
          <w:rPr>
            <w:rFonts w:ascii="Arial" w:hAnsi="Arial" w:cs="Arial"/>
            <w:color w:val="1155CC"/>
            <w:highlight w:val="white"/>
            <w:u w:val="single"/>
          </w:rPr>
          <w:t>https://doi.org/10.3390/tourhosp3010017</w:t>
        </w:r>
      </w:hyperlink>
      <w:r w:rsidRPr="00FB070E">
        <w:rPr>
          <w:rFonts w:ascii="Arial" w:hAnsi="Arial" w:cs="Arial"/>
          <w:color w:val="222222"/>
          <w:highlight w:val="white"/>
        </w:rPr>
        <w:t xml:space="preserve"> </w:t>
      </w:r>
      <w:r w:rsidRPr="00FB070E">
        <w:rPr>
          <w:rFonts w:ascii="Arial" w:hAnsi="Arial" w:cs="Arial"/>
        </w:rPr>
        <w:t>(Accessed on: October 10, 2023)</w:t>
      </w:r>
    </w:p>
    <w:p w14:paraId="33AC7DE8" w14:textId="77777777" w:rsidR="004418CE" w:rsidRPr="00FB070E" w:rsidRDefault="004418CE" w:rsidP="00C20064">
      <w:pPr>
        <w:pStyle w:val="Normal1"/>
        <w:numPr>
          <w:ilvl w:val="0"/>
          <w:numId w:val="1"/>
        </w:numPr>
        <w:rPr>
          <w:rFonts w:ascii="Arial" w:hAnsi="Arial" w:cs="Arial"/>
          <w:color w:val="222222"/>
          <w:highlight w:val="white"/>
        </w:rPr>
      </w:pPr>
      <w:r w:rsidRPr="00FB070E">
        <w:rPr>
          <w:rFonts w:ascii="Arial" w:hAnsi="Arial" w:cs="Arial"/>
          <w:color w:val="222222"/>
          <w:highlight w:val="white"/>
        </w:rPr>
        <w:t xml:space="preserve">Cheah, S., Ho, Y.P. and Li, S., 2018. Business model innovation for sustainable performance in retail and hospitality industries. </w:t>
      </w:r>
      <w:r w:rsidRPr="00FB070E">
        <w:rPr>
          <w:rFonts w:ascii="Arial" w:hAnsi="Arial" w:cs="Arial"/>
          <w:i/>
          <w:color w:val="222222"/>
          <w:highlight w:val="white"/>
        </w:rPr>
        <w:t>Sustainability</w:t>
      </w:r>
      <w:r w:rsidRPr="00FB070E">
        <w:rPr>
          <w:rFonts w:ascii="Arial" w:hAnsi="Arial" w:cs="Arial"/>
          <w:color w:val="222222"/>
          <w:highlight w:val="white"/>
        </w:rPr>
        <w:t xml:space="preserve">, </w:t>
      </w:r>
      <w:r w:rsidRPr="00FB070E">
        <w:rPr>
          <w:rFonts w:ascii="Arial" w:hAnsi="Arial" w:cs="Arial"/>
          <w:i/>
          <w:color w:val="222222"/>
          <w:highlight w:val="white"/>
        </w:rPr>
        <w:t>10</w:t>
      </w:r>
      <w:r w:rsidRPr="00FB070E">
        <w:rPr>
          <w:rFonts w:ascii="Arial" w:hAnsi="Arial" w:cs="Arial"/>
          <w:color w:val="222222"/>
          <w:highlight w:val="white"/>
        </w:rPr>
        <w:t xml:space="preserve">(11), p.3952. </w:t>
      </w:r>
      <w:r w:rsidRPr="00FB070E">
        <w:rPr>
          <w:rFonts w:ascii="Arial" w:hAnsi="Arial" w:cs="Arial"/>
        </w:rPr>
        <w:t xml:space="preserve">Available at: </w:t>
      </w:r>
      <w:hyperlink r:id="rId9">
        <w:r w:rsidRPr="00FB070E">
          <w:rPr>
            <w:rFonts w:ascii="Arial" w:hAnsi="Arial" w:cs="Arial"/>
            <w:color w:val="1155CC"/>
            <w:highlight w:val="white"/>
            <w:u w:val="single"/>
          </w:rPr>
          <w:t>https://doi.org/10.3390/su10113952</w:t>
        </w:r>
      </w:hyperlink>
      <w:r w:rsidRPr="00FB070E">
        <w:rPr>
          <w:rFonts w:ascii="Arial" w:hAnsi="Arial" w:cs="Arial"/>
          <w:color w:val="222222"/>
          <w:highlight w:val="white"/>
        </w:rPr>
        <w:t xml:space="preserve"> </w:t>
      </w:r>
      <w:r w:rsidRPr="00FB070E">
        <w:rPr>
          <w:rFonts w:ascii="Arial" w:hAnsi="Arial" w:cs="Arial"/>
        </w:rPr>
        <w:t>(Accessed on: October 10, 2023)</w:t>
      </w:r>
    </w:p>
    <w:p w14:paraId="7B66EA92" w14:textId="77777777" w:rsidR="004418CE" w:rsidRPr="00FB070E" w:rsidRDefault="004418CE" w:rsidP="00C20064">
      <w:pPr>
        <w:pStyle w:val="Normal1"/>
        <w:numPr>
          <w:ilvl w:val="0"/>
          <w:numId w:val="1"/>
        </w:numPr>
        <w:rPr>
          <w:rFonts w:ascii="Arial" w:hAnsi="Arial" w:cs="Arial"/>
          <w:color w:val="222222"/>
          <w:highlight w:val="white"/>
        </w:rPr>
      </w:pPr>
      <w:r w:rsidRPr="00FB070E">
        <w:rPr>
          <w:rFonts w:ascii="Arial" w:hAnsi="Arial" w:cs="Arial"/>
          <w:color w:val="222222"/>
          <w:highlight w:val="white"/>
        </w:rPr>
        <w:t xml:space="preserve">Chen, C.L. and Chen, M.H., 2021. Hospitality industry employees' intention to stay in their jobs after the COVID-19 pandemic. </w:t>
      </w:r>
      <w:r w:rsidRPr="00FB070E">
        <w:rPr>
          <w:rFonts w:ascii="Arial" w:hAnsi="Arial" w:cs="Arial"/>
          <w:i/>
          <w:color w:val="222222"/>
          <w:highlight w:val="white"/>
        </w:rPr>
        <w:t>Administrative Sciences</w:t>
      </w:r>
      <w:r w:rsidRPr="00FB070E">
        <w:rPr>
          <w:rFonts w:ascii="Arial" w:hAnsi="Arial" w:cs="Arial"/>
          <w:color w:val="222222"/>
          <w:highlight w:val="white"/>
        </w:rPr>
        <w:t xml:space="preserve">, </w:t>
      </w:r>
      <w:r w:rsidRPr="00FB070E">
        <w:rPr>
          <w:rFonts w:ascii="Arial" w:hAnsi="Arial" w:cs="Arial"/>
          <w:i/>
          <w:color w:val="222222"/>
          <w:highlight w:val="white"/>
        </w:rPr>
        <w:t>11</w:t>
      </w:r>
      <w:r w:rsidRPr="00FB070E">
        <w:rPr>
          <w:rFonts w:ascii="Arial" w:hAnsi="Arial" w:cs="Arial"/>
          <w:color w:val="222222"/>
          <w:highlight w:val="white"/>
        </w:rPr>
        <w:t xml:space="preserve">(4), p.144. </w:t>
      </w:r>
      <w:r w:rsidRPr="00FB070E">
        <w:rPr>
          <w:rFonts w:ascii="Arial" w:hAnsi="Arial" w:cs="Arial"/>
        </w:rPr>
        <w:t xml:space="preserve">Available at: </w:t>
      </w:r>
      <w:hyperlink r:id="rId10">
        <w:r w:rsidRPr="00FB070E">
          <w:rPr>
            <w:rFonts w:ascii="Arial" w:hAnsi="Arial" w:cs="Arial"/>
            <w:color w:val="1155CC"/>
            <w:highlight w:val="white"/>
            <w:u w:val="single"/>
          </w:rPr>
          <w:t>https://doi.org/10.3390/admsci11040144</w:t>
        </w:r>
      </w:hyperlink>
      <w:r w:rsidRPr="00FB070E">
        <w:rPr>
          <w:rFonts w:ascii="Arial" w:hAnsi="Arial" w:cs="Arial"/>
          <w:color w:val="222222"/>
          <w:highlight w:val="white"/>
        </w:rPr>
        <w:t xml:space="preserve"> </w:t>
      </w:r>
      <w:r w:rsidRPr="00FB070E">
        <w:rPr>
          <w:rFonts w:ascii="Arial" w:hAnsi="Arial" w:cs="Arial"/>
        </w:rPr>
        <w:t>(Accessed on: October 10, 2023)</w:t>
      </w:r>
    </w:p>
    <w:p w14:paraId="3641D335" w14:textId="77777777" w:rsidR="004418CE" w:rsidRPr="00FB070E" w:rsidRDefault="004418CE" w:rsidP="00C20064">
      <w:pPr>
        <w:pStyle w:val="Normal1"/>
        <w:numPr>
          <w:ilvl w:val="0"/>
          <w:numId w:val="1"/>
        </w:numPr>
        <w:rPr>
          <w:rFonts w:ascii="Arial" w:hAnsi="Arial" w:cs="Arial"/>
          <w:color w:val="222222"/>
          <w:highlight w:val="white"/>
        </w:rPr>
      </w:pPr>
      <w:r w:rsidRPr="00FB070E">
        <w:rPr>
          <w:rFonts w:ascii="Arial" w:hAnsi="Arial" w:cs="Arial"/>
          <w:color w:val="222222"/>
          <w:highlight w:val="white"/>
        </w:rPr>
        <w:t xml:space="preserve">Cuc, L.D., Feher, A., Cuc, P.N., Szentesi, S.G., Rad, D., Rad, G., Pantea, M.F. and Joldes, C.S.R., 2022. A parallel mediation analysis on the Effects of Pandemic Accentuated Occupational stress on Hospitality Industry Staff turnover intentions in the COVID-19 context. </w:t>
      </w:r>
      <w:r w:rsidRPr="00FB070E">
        <w:rPr>
          <w:rFonts w:ascii="Arial" w:hAnsi="Arial" w:cs="Arial"/>
          <w:i/>
          <w:color w:val="222222"/>
          <w:highlight w:val="white"/>
        </w:rPr>
        <w:t>International Journal of Environmental Research and Public Health</w:t>
      </w:r>
      <w:r w:rsidRPr="00FB070E">
        <w:rPr>
          <w:rFonts w:ascii="Arial" w:hAnsi="Arial" w:cs="Arial"/>
          <w:color w:val="222222"/>
          <w:highlight w:val="white"/>
        </w:rPr>
        <w:t xml:space="preserve">, </w:t>
      </w:r>
      <w:r w:rsidRPr="00FB070E">
        <w:rPr>
          <w:rFonts w:ascii="Arial" w:hAnsi="Arial" w:cs="Arial"/>
          <w:i/>
          <w:color w:val="222222"/>
          <w:highlight w:val="white"/>
        </w:rPr>
        <w:t>19</w:t>
      </w:r>
      <w:r w:rsidRPr="00FB070E">
        <w:rPr>
          <w:rFonts w:ascii="Arial" w:hAnsi="Arial" w:cs="Arial"/>
          <w:color w:val="222222"/>
          <w:highlight w:val="white"/>
        </w:rPr>
        <w:t xml:space="preserve">(19), p.12050. </w:t>
      </w:r>
      <w:r w:rsidRPr="00FB070E">
        <w:rPr>
          <w:rFonts w:ascii="Arial" w:hAnsi="Arial" w:cs="Arial"/>
        </w:rPr>
        <w:t xml:space="preserve">Available at: </w:t>
      </w:r>
      <w:hyperlink r:id="rId11">
        <w:r w:rsidRPr="00FB070E">
          <w:rPr>
            <w:rFonts w:ascii="Arial" w:hAnsi="Arial" w:cs="Arial"/>
            <w:color w:val="1155CC"/>
            <w:highlight w:val="white"/>
            <w:u w:val="single"/>
          </w:rPr>
          <w:t>https://doi.org/10.3390/ijerph191912050</w:t>
        </w:r>
      </w:hyperlink>
      <w:r w:rsidRPr="00FB070E">
        <w:rPr>
          <w:rFonts w:ascii="Arial" w:hAnsi="Arial" w:cs="Arial"/>
          <w:color w:val="222222"/>
          <w:highlight w:val="white"/>
        </w:rPr>
        <w:t xml:space="preserve"> </w:t>
      </w:r>
      <w:r w:rsidRPr="00FB070E">
        <w:rPr>
          <w:rFonts w:ascii="Arial" w:hAnsi="Arial" w:cs="Arial"/>
        </w:rPr>
        <w:t>(Accessed on: October 10, 2023)</w:t>
      </w:r>
    </w:p>
    <w:p w14:paraId="16506EF3" w14:textId="77777777" w:rsidR="004418CE" w:rsidRPr="00FB070E" w:rsidRDefault="004418CE" w:rsidP="00C20064">
      <w:pPr>
        <w:pStyle w:val="Normal1"/>
        <w:numPr>
          <w:ilvl w:val="0"/>
          <w:numId w:val="1"/>
        </w:numPr>
        <w:rPr>
          <w:rFonts w:ascii="Arial" w:hAnsi="Arial" w:cs="Arial"/>
        </w:rPr>
      </w:pPr>
      <w:r w:rsidRPr="00FB070E">
        <w:rPr>
          <w:rFonts w:ascii="Arial" w:hAnsi="Arial" w:cs="Arial"/>
        </w:rPr>
        <w:t xml:space="preserve">Davahli, M.R., Karwowski, W., Sonmez, S. and Apostolopoulos, Y., 2020. The hospitality industry in the face of the COVID-19 pandemic: Current topics and research methods. International Journal of environmental research and Public Health, 17(20), p.7366. Available at: </w:t>
      </w:r>
      <w:hyperlink r:id="rId12">
        <w:r w:rsidRPr="00FB070E">
          <w:rPr>
            <w:rFonts w:ascii="Arial" w:hAnsi="Arial" w:cs="Arial"/>
            <w:color w:val="1155CC"/>
            <w:u w:val="single"/>
          </w:rPr>
          <w:t>https://doi.org/10.3390/ijerph17207366</w:t>
        </w:r>
      </w:hyperlink>
      <w:r w:rsidRPr="00FB070E">
        <w:rPr>
          <w:rFonts w:ascii="Arial" w:hAnsi="Arial" w:cs="Arial"/>
        </w:rPr>
        <w:t xml:space="preserve"> (Accessed on: October 10, 2023)</w:t>
      </w:r>
    </w:p>
    <w:p w14:paraId="26BD19D3" w14:textId="77777777" w:rsidR="004418CE" w:rsidRPr="00FB070E" w:rsidRDefault="004418CE" w:rsidP="00C20064">
      <w:pPr>
        <w:pStyle w:val="Normal1"/>
        <w:numPr>
          <w:ilvl w:val="0"/>
          <w:numId w:val="1"/>
        </w:numPr>
        <w:rPr>
          <w:rFonts w:ascii="Arial" w:hAnsi="Arial" w:cs="Arial"/>
          <w:color w:val="222222"/>
          <w:highlight w:val="white"/>
        </w:rPr>
      </w:pPr>
      <w:r w:rsidRPr="00FB070E">
        <w:rPr>
          <w:rFonts w:ascii="Arial" w:hAnsi="Arial" w:cs="Arial"/>
          <w:color w:val="222222"/>
          <w:highlight w:val="white"/>
        </w:rPr>
        <w:t xml:space="preserve">El-Gohary, H., 2020. Coronavirus and halal tourism and hospitality industry: Is it a journey to the unknown? </w:t>
      </w:r>
      <w:r w:rsidRPr="00FB070E">
        <w:rPr>
          <w:rFonts w:ascii="Arial" w:hAnsi="Arial" w:cs="Arial"/>
          <w:i/>
          <w:color w:val="222222"/>
          <w:highlight w:val="white"/>
        </w:rPr>
        <w:t>Sustainability</w:t>
      </w:r>
      <w:r w:rsidRPr="00FB070E">
        <w:rPr>
          <w:rFonts w:ascii="Arial" w:hAnsi="Arial" w:cs="Arial"/>
          <w:color w:val="222222"/>
          <w:highlight w:val="white"/>
        </w:rPr>
        <w:t xml:space="preserve">, </w:t>
      </w:r>
      <w:r w:rsidRPr="00FB070E">
        <w:rPr>
          <w:rFonts w:ascii="Arial" w:hAnsi="Arial" w:cs="Arial"/>
          <w:i/>
          <w:color w:val="222222"/>
          <w:highlight w:val="white"/>
        </w:rPr>
        <w:t>12</w:t>
      </w:r>
      <w:r w:rsidRPr="00FB070E">
        <w:rPr>
          <w:rFonts w:ascii="Arial" w:hAnsi="Arial" w:cs="Arial"/>
          <w:color w:val="222222"/>
          <w:highlight w:val="white"/>
        </w:rPr>
        <w:t xml:space="preserve">(21), p.9260. </w:t>
      </w:r>
      <w:r w:rsidRPr="00FB070E">
        <w:rPr>
          <w:rFonts w:ascii="Arial" w:hAnsi="Arial" w:cs="Arial"/>
        </w:rPr>
        <w:t xml:space="preserve">Available at:  </w:t>
      </w:r>
      <w:hyperlink r:id="rId13">
        <w:r w:rsidRPr="00FB070E">
          <w:rPr>
            <w:rFonts w:ascii="Arial" w:hAnsi="Arial" w:cs="Arial"/>
            <w:color w:val="1155CC"/>
            <w:highlight w:val="white"/>
            <w:u w:val="single"/>
          </w:rPr>
          <w:t>https://doi.org/10.3390/su12219260</w:t>
        </w:r>
      </w:hyperlink>
      <w:r w:rsidRPr="00FB070E">
        <w:rPr>
          <w:rFonts w:ascii="Arial" w:hAnsi="Arial" w:cs="Arial"/>
          <w:color w:val="222222"/>
          <w:highlight w:val="white"/>
        </w:rPr>
        <w:t xml:space="preserve"> </w:t>
      </w:r>
      <w:r w:rsidRPr="00FB070E">
        <w:rPr>
          <w:rFonts w:ascii="Arial" w:hAnsi="Arial" w:cs="Arial"/>
        </w:rPr>
        <w:t>(Accessed on: October 10, 2023)</w:t>
      </w:r>
    </w:p>
    <w:p w14:paraId="3F947A4F" w14:textId="77777777" w:rsidR="004418CE" w:rsidRPr="00FB070E" w:rsidRDefault="004418CE" w:rsidP="00C20064">
      <w:pPr>
        <w:pStyle w:val="Normal1"/>
        <w:numPr>
          <w:ilvl w:val="0"/>
          <w:numId w:val="1"/>
        </w:numPr>
        <w:rPr>
          <w:rFonts w:ascii="Arial" w:hAnsi="Arial" w:cs="Arial"/>
          <w:color w:val="222222"/>
          <w:highlight w:val="white"/>
        </w:rPr>
      </w:pPr>
      <w:r w:rsidRPr="00FB070E">
        <w:rPr>
          <w:rFonts w:ascii="Arial" w:hAnsi="Arial" w:cs="Arial"/>
          <w:color w:val="222222"/>
          <w:highlight w:val="white"/>
        </w:rPr>
        <w:t xml:space="preserve">Freire, C. and Gonçalves, J., 2021. The relationship between responsible leadership and organizational citizenship behaviour in the hospitality industry. </w:t>
      </w:r>
      <w:r w:rsidRPr="00FB070E">
        <w:rPr>
          <w:rFonts w:ascii="Arial" w:hAnsi="Arial" w:cs="Arial"/>
          <w:i/>
          <w:color w:val="222222"/>
          <w:highlight w:val="white"/>
        </w:rPr>
        <w:t>Sustainability</w:t>
      </w:r>
      <w:r w:rsidRPr="00FB070E">
        <w:rPr>
          <w:rFonts w:ascii="Arial" w:hAnsi="Arial" w:cs="Arial"/>
          <w:color w:val="222222"/>
          <w:highlight w:val="white"/>
        </w:rPr>
        <w:t xml:space="preserve">, </w:t>
      </w:r>
      <w:r w:rsidRPr="00FB070E">
        <w:rPr>
          <w:rFonts w:ascii="Arial" w:hAnsi="Arial" w:cs="Arial"/>
          <w:i/>
          <w:color w:val="222222"/>
          <w:highlight w:val="white"/>
        </w:rPr>
        <w:t>13</w:t>
      </w:r>
      <w:r w:rsidRPr="00FB070E">
        <w:rPr>
          <w:rFonts w:ascii="Arial" w:hAnsi="Arial" w:cs="Arial"/>
          <w:color w:val="222222"/>
          <w:highlight w:val="white"/>
        </w:rPr>
        <w:t xml:space="preserve">(9), p.4705. </w:t>
      </w:r>
      <w:r w:rsidRPr="00FB070E">
        <w:rPr>
          <w:rFonts w:ascii="Arial" w:hAnsi="Arial" w:cs="Arial"/>
        </w:rPr>
        <w:t xml:space="preserve">Available at:  </w:t>
      </w:r>
      <w:hyperlink r:id="rId14">
        <w:r w:rsidRPr="00FB070E">
          <w:rPr>
            <w:rFonts w:ascii="Arial" w:hAnsi="Arial" w:cs="Arial"/>
            <w:color w:val="1155CC"/>
            <w:highlight w:val="white"/>
            <w:u w:val="single"/>
          </w:rPr>
          <w:t>https://doi.org/10.3390/su13094705</w:t>
        </w:r>
      </w:hyperlink>
      <w:r w:rsidRPr="00FB070E">
        <w:rPr>
          <w:rFonts w:ascii="Arial" w:hAnsi="Arial" w:cs="Arial"/>
          <w:color w:val="222222"/>
          <w:highlight w:val="white"/>
        </w:rPr>
        <w:t xml:space="preserve"> </w:t>
      </w:r>
      <w:r w:rsidRPr="00FB070E">
        <w:rPr>
          <w:rFonts w:ascii="Arial" w:hAnsi="Arial" w:cs="Arial"/>
        </w:rPr>
        <w:t>(Accessed on: October 10, 2023)</w:t>
      </w:r>
    </w:p>
    <w:p w14:paraId="3E250D8E" w14:textId="77777777" w:rsidR="004418CE" w:rsidRPr="00FB070E" w:rsidRDefault="004418CE" w:rsidP="00C20064">
      <w:pPr>
        <w:pStyle w:val="Normal1"/>
        <w:numPr>
          <w:ilvl w:val="0"/>
          <w:numId w:val="1"/>
        </w:numPr>
        <w:rPr>
          <w:rFonts w:ascii="Arial" w:hAnsi="Arial" w:cs="Arial"/>
          <w:color w:val="222222"/>
          <w:highlight w:val="white"/>
        </w:rPr>
      </w:pPr>
      <w:r w:rsidRPr="00FB070E">
        <w:rPr>
          <w:rFonts w:ascii="Arial" w:hAnsi="Arial" w:cs="Arial"/>
          <w:color w:val="222222"/>
          <w:highlight w:val="white"/>
        </w:rPr>
        <w:lastRenderedPageBreak/>
        <w:t xml:space="preserve">Ghani, B., Zada, M., Memon, K.R., Ullah, R., Khattak, A., Han, H., Ariza-Montes, A. and Araya-Castillo, L., 2022. Challenges and strategies for employee retention in the hospitality industry: A review. </w:t>
      </w:r>
      <w:r w:rsidRPr="00FB070E">
        <w:rPr>
          <w:rFonts w:ascii="Arial" w:hAnsi="Arial" w:cs="Arial"/>
          <w:i/>
          <w:color w:val="222222"/>
          <w:highlight w:val="white"/>
        </w:rPr>
        <w:t>Sustainability</w:t>
      </w:r>
      <w:r w:rsidRPr="00FB070E">
        <w:rPr>
          <w:rFonts w:ascii="Arial" w:hAnsi="Arial" w:cs="Arial"/>
          <w:color w:val="222222"/>
          <w:highlight w:val="white"/>
        </w:rPr>
        <w:t xml:space="preserve">, </w:t>
      </w:r>
      <w:r w:rsidRPr="00FB070E">
        <w:rPr>
          <w:rFonts w:ascii="Arial" w:hAnsi="Arial" w:cs="Arial"/>
          <w:i/>
          <w:color w:val="222222"/>
          <w:highlight w:val="white"/>
        </w:rPr>
        <w:t>14</w:t>
      </w:r>
      <w:r w:rsidRPr="00FB070E">
        <w:rPr>
          <w:rFonts w:ascii="Arial" w:hAnsi="Arial" w:cs="Arial"/>
          <w:color w:val="222222"/>
          <w:highlight w:val="white"/>
        </w:rPr>
        <w:t xml:space="preserve">(5), p.2885. </w:t>
      </w:r>
      <w:r w:rsidRPr="00FB070E">
        <w:rPr>
          <w:rFonts w:ascii="Arial" w:hAnsi="Arial" w:cs="Arial"/>
        </w:rPr>
        <w:t xml:space="preserve">Available at: </w:t>
      </w:r>
      <w:hyperlink r:id="rId15">
        <w:r w:rsidRPr="00FB070E">
          <w:rPr>
            <w:rFonts w:ascii="Arial" w:hAnsi="Arial" w:cs="Arial"/>
            <w:color w:val="1155CC"/>
            <w:highlight w:val="white"/>
            <w:u w:val="single"/>
          </w:rPr>
          <w:t>https://doi.org/10.3390/su14052885</w:t>
        </w:r>
      </w:hyperlink>
      <w:r w:rsidRPr="00FB070E">
        <w:rPr>
          <w:rFonts w:ascii="Arial" w:hAnsi="Arial" w:cs="Arial"/>
          <w:color w:val="222222"/>
          <w:highlight w:val="white"/>
        </w:rPr>
        <w:t xml:space="preserve"> </w:t>
      </w:r>
      <w:r w:rsidRPr="00FB070E">
        <w:rPr>
          <w:rFonts w:ascii="Arial" w:hAnsi="Arial" w:cs="Arial"/>
        </w:rPr>
        <w:t>(Accessed on: October 10, 2023)</w:t>
      </w:r>
    </w:p>
    <w:p w14:paraId="2E85C6CC" w14:textId="77777777" w:rsidR="004418CE" w:rsidRPr="00FB070E" w:rsidRDefault="004418CE" w:rsidP="00C20064">
      <w:pPr>
        <w:pStyle w:val="Normal1"/>
        <w:numPr>
          <w:ilvl w:val="0"/>
          <w:numId w:val="1"/>
        </w:numPr>
        <w:rPr>
          <w:rFonts w:ascii="Arial" w:hAnsi="Arial" w:cs="Arial"/>
          <w:color w:val="222222"/>
          <w:highlight w:val="white"/>
        </w:rPr>
      </w:pPr>
      <w:r w:rsidRPr="00FB070E">
        <w:rPr>
          <w:rFonts w:ascii="Arial" w:hAnsi="Arial" w:cs="Arial"/>
          <w:color w:val="222222"/>
          <w:highlight w:val="white"/>
        </w:rPr>
        <w:t xml:space="preserve">Gurmani, J.K., Khan, N.U., Khalique, M., Yasir, M., Obaid, A. and Sabri, N.A.A., 2021. Do environmental transformational leadership predict organizational citizenship behaviour towards the environment in the hospitality industry: using a structural equation modelling approach. </w:t>
      </w:r>
      <w:r w:rsidRPr="00FB070E">
        <w:rPr>
          <w:rFonts w:ascii="Arial" w:hAnsi="Arial" w:cs="Arial"/>
          <w:i/>
          <w:color w:val="222222"/>
          <w:highlight w:val="white"/>
        </w:rPr>
        <w:t>Sustainability</w:t>
      </w:r>
      <w:r w:rsidRPr="00FB070E">
        <w:rPr>
          <w:rFonts w:ascii="Arial" w:hAnsi="Arial" w:cs="Arial"/>
          <w:color w:val="222222"/>
          <w:highlight w:val="white"/>
        </w:rPr>
        <w:t xml:space="preserve">, </w:t>
      </w:r>
      <w:r w:rsidRPr="00FB070E">
        <w:rPr>
          <w:rFonts w:ascii="Arial" w:hAnsi="Arial" w:cs="Arial"/>
          <w:i/>
          <w:color w:val="222222"/>
          <w:highlight w:val="white"/>
        </w:rPr>
        <w:t>13</w:t>
      </w:r>
      <w:r w:rsidRPr="00FB070E">
        <w:rPr>
          <w:rFonts w:ascii="Arial" w:hAnsi="Arial" w:cs="Arial"/>
          <w:color w:val="222222"/>
          <w:highlight w:val="white"/>
        </w:rPr>
        <w:t>(10), p.5594.</w:t>
      </w:r>
      <w:r w:rsidRPr="00FB070E">
        <w:rPr>
          <w:rFonts w:ascii="Arial" w:hAnsi="Arial" w:cs="Arial"/>
        </w:rPr>
        <w:t xml:space="preserve">Available at: </w:t>
      </w:r>
      <w:hyperlink r:id="rId16">
        <w:r w:rsidRPr="00FB070E">
          <w:rPr>
            <w:rFonts w:ascii="Arial" w:hAnsi="Arial" w:cs="Arial"/>
            <w:color w:val="1155CC"/>
            <w:highlight w:val="white"/>
            <w:u w:val="single"/>
          </w:rPr>
          <w:t>https://doi.org/10.3390/su13105594</w:t>
        </w:r>
      </w:hyperlink>
      <w:r w:rsidRPr="00FB070E">
        <w:rPr>
          <w:rFonts w:ascii="Arial" w:hAnsi="Arial" w:cs="Arial"/>
          <w:color w:val="222222"/>
          <w:highlight w:val="white"/>
        </w:rPr>
        <w:t xml:space="preserve"> </w:t>
      </w:r>
      <w:r w:rsidRPr="00FB070E">
        <w:rPr>
          <w:rFonts w:ascii="Arial" w:hAnsi="Arial" w:cs="Arial"/>
        </w:rPr>
        <w:t>(Accessed on: October 10, 2023)</w:t>
      </w:r>
    </w:p>
    <w:p w14:paraId="5D283B27" w14:textId="77777777" w:rsidR="004418CE" w:rsidRPr="00FB070E" w:rsidRDefault="004418CE" w:rsidP="00C20064">
      <w:pPr>
        <w:pStyle w:val="Normal1"/>
        <w:numPr>
          <w:ilvl w:val="0"/>
          <w:numId w:val="1"/>
        </w:numPr>
        <w:rPr>
          <w:rFonts w:ascii="Arial" w:hAnsi="Arial" w:cs="Arial"/>
          <w:color w:val="222222"/>
          <w:highlight w:val="white"/>
        </w:rPr>
      </w:pPr>
      <w:r w:rsidRPr="00FB070E">
        <w:rPr>
          <w:rFonts w:ascii="Arial" w:hAnsi="Arial" w:cs="Arial"/>
          <w:color w:val="222222"/>
          <w:highlight w:val="white"/>
        </w:rPr>
        <w:t xml:space="preserve">He, J., Morrison, A.M. and Zhang, H., 2019. Improving millennial employee well-being and task performance in the hospitality industry: The interactive effects of HRM and responsible leadership. </w:t>
      </w:r>
      <w:r w:rsidRPr="00FB070E">
        <w:rPr>
          <w:rFonts w:ascii="Arial" w:hAnsi="Arial" w:cs="Arial"/>
          <w:i/>
          <w:color w:val="222222"/>
          <w:highlight w:val="white"/>
        </w:rPr>
        <w:t>Sustainability</w:t>
      </w:r>
      <w:r w:rsidRPr="00FB070E">
        <w:rPr>
          <w:rFonts w:ascii="Arial" w:hAnsi="Arial" w:cs="Arial"/>
          <w:color w:val="222222"/>
          <w:highlight w:val="white"/>
        </w:rPr>
        <w:t xml:space="preserve">, </w:t>
      </w:r>
      <w:r w:rsidRPr="00FB070E">
        <w:rPr>
          <w:rFonts w:ascii="Arial" w:hAnsi="Arial" w:cs="Arial"/>
          <w:i/>
          <w:color w:val="222222"/>
          <w:highlight w:val="white"/>
        </w:rPr>
        <w:t>11</w:t>
      </w:r>
      <w:r w:rsidRPr="00FB070E">
        <w:rPr>
          <w:rFonts w:ascii="Arial" w:hAnsi="Arial" w:cs="Arial"/>
          <w:color w:val="222222"/>
          <w:highlight w:val="white"/>
        </w:rPr>
        <w:t xml:space="preserve">(16), p.4410. </w:t>
      </w:r>
      <w:r w:rsidRPr="00FB070E">
        <w:rPr>
          <w:rFonts w:ascii="Arial" w:hAnsi="Arial" w:cs="Arial"/>
        </w:rPr>
        <w:t xml:space="preserve">Available at:  </w:t>
      </w:r>
      <w:hyperlink r:id="rId17">
        <w:r w:rsidRPr="00FB070E">
          <w:rPr>
            <w:rFonts w:ascii="Arial" w:hAnsi="Arial" w:cs="Arial"/>
            <w:color w:val="1155CC"/>
            <w:highlight w:val="white"/>
            <w:u w:val="single"/>
          </w:rPr>
          <w:t>https://doi.org/10.3390/su11164410</w:t>
        </w:r>
      </w:hyperlink>
      <w:r w:rsidRPr="00FB070E">
        <w:rPr>
          <w:rFonts w:ascii="Arial" w:hAnsi="Arial" w:cs="Arial"/>
          <w:color w:val="222222"/>
          <w:highlight w:val="white"/>
        </w:rPr>
        <w:t xml:space="preserve"> </w:t>
      </w:r>
      <w:r w:rsidRPr="00FB070E">
        <w:rPr>
          <w:rFonts w:ascii="Arial" w:hAnsi="Arial" w:cs="Arial"/>
        </w:rPr>
        <w:t>(Accessed on: October 10, 2023)</w:t>
      </w:r>
    </w:p>
    <w:p w14:paraId="6B72261A" w14:textId="77777777" w:rsidR="004418CE" w:rsidRPr="00FB070E" w:rsidRDefault="004418CE" w:rsidP="00C20064">
      <w:pPr>
        <w:pStyle w:val="Normal1"/>
        <w:numPr>
          <w:ilvl w:val="0"/>
          <w:numId w:val="1"/>
        </w:numPr>
        <w:rPr>
          <w:rFonts w:ascii="Arial" w:hAnsi="Arial" w:cs="Arial"/>
          <w:color w:val="222222"/>
          <w:highlight w:val="white"/>
        </w:rPr>
      </w:pPr>
      <w:r w:rsidRPr="00FB070E">
        <w:rPr>
          <w:rFonts w:ascii="Arial" w:hAnsi="Arial" w:cs="Arial"/>
          <w:color w:val="222222"/>
          <w:highlight w:val="white"/>
        </w:rPr>
        <w:t xml:space="preserve">Ho, C.Y., Tsai, B.H., Chen, C.S. and Lu, M.T., 2021. Exploring green marketing orientations toward sustainability in the hospitality industry in the COVID-19 pandemic. </w:t>
      </w:r>
      <w:r w:rsidRPr="00FB070E">
        <w:rPr>
          <w:rFonts w:ascii="Arial" w:hAnsi="Arial" w:cs="Arial"/>
          <w:i/>
          <w:color w:val="222222"/>
          <w:highlight w:val="white"/>
        </w:rPr>
        <w:t>Sustainability</w:t>
      </w:r>
      <w:r w:rsidRPr="00FB070E">
        <w:rPr>
          <w:rFonts w:ascii="Arial" w:hAnsi="Arial" w:cs="Arial"/>
          <w:color w:val="222222"/>
          <w:highlight w:val="white"/>
        </w:rPr>
        <w:t xml:space="preserve">, </w:t>
      </w:r>
      <w:r w:rsidRPr="00FB070E">
        <w:rPr>
          <w:rFonts w:ascii="Arial" w:hAnsi="Arial" w:cs="Arial"/>
          <w:i/>
          <w:color w:val="222222"/>
          <w:highlight w:val="white"/>
        </w:rPr>
        <w:t>13</w:t>
      </w:r>
      <w:r w:rsidRPr="00FB070E">
        <w:rPr>
          <w:rFonts w:ascii="Arial" w:hAnsi="Arial" w:cs="Arial"/>
          <w:color w:val="222222"/>
          <w:highlight w:val="white"/>
        </w:rPr>
        <w:t xml:space="preserve">(8), p.4348. </w:t>
      </w:r>
      <w:r w:rsidRPr="00FB070E">
        <w:rPr>
          <w:rFonts w:ascii="Arial" w:hAnsi="Arial" w:cs="Arial"/>
        </w:rPr>
        <w:t xml:space="preserve">Available at:  </w:t>
      </w:r>
      <w:hyperlink r:id="rId18">
        <w:r w:rsidRPr="00FB070E">
          <w:rPr>
            <w:rFonts w:ascii="Arial" w:hAnsi="Arial" w:cs="Arial"/>
            <w:color w:val="1155CC"/>
            <w:highlight w:val="white"/>
            <w:u w:val="single"/>
          </w:rPr>
          <w:t>https://doi.org/10.3390/su13084348</w:t>
        </w:r>
      </w:hyperlink>
      <w:r w:rsidRPr="00FB070E">
        <w:rPr>
          <w:rFonts w:ascii="Arial" w:hAnsi="Arial" w:cs="Arial"/>
          <w:color w:val="222222"/>
          <w:highlight w:val="white"/>
        </w:rPr>
        <w:t xml:space="preserve"> </w:t>
      </w:r>
      <w:r w:rsidRPr="00FB070E">
        <w:rPr>
          <w:rFonts w:ascii="Arial" w:hAnsi="Arial" w:cs="Arial"/>
        </w:rPr>
        <w:t>(Accessed on: October 10, 2023)</w:t>
      </w:r>
    </w:p>
    <w:p w14:paraId="152C929B" w14:textId="77777777" w:rsidR="004418CE" w:rsidRPr="00FB070E" w:rsidRDefault="004418CE" w:rsidP="00C20064">
      <w:pPr>
        <w:pStyle w:val="Normal1"/>
        <w:numPr>
          <w:ilvl w:val="0"/>
          <w:numId w:val="1"/>
        </w:numPr>
        <w:rPr>
          <w:rFonts w:ascii="Arial" w:hAnsi="Arial" w:cs="Arial"/>
          <w:color w:val="222222"/>
          <w:highlight w:val="white"/>
        </w:rPr>
      </w:pPr>
      <w:r w:rsidRPr="00FB070E">
        <w:rPr>
          <w:rFonts w:ascii="Arial" w:hAnsi="Arial" w:cs="Arial"/>
          <w:color w:val="222222"/>
          <w:highlight w:val="white"/>
        </w:rPr>
        <w:t xml:space="preserve">Horng, J.S., Wang, C.J., Liu, C.H., Chou, S.F. and Tsai, C.Y., 2016. The role of sustainable service innovation in crafting the vision of the hospitality industry. </w:t>
      </w:r>
      <w:r w:rsidRPr="00FB070E">
        <w:rPr>
          <w:rFonts w:ascii="Arial" w:hAnsi="Arial" w:cs="Arial"/>
          <w:i/>
          <w:color w:val="222222"/>
          <w:highlight w:val="white"/>
        </w:rPr>
        <w:t>Sustainability</w:t>
      </w:r>
      <w:r w:rsidRPr="00FB070E">
        <w:rPr>
          <w:rFonts w:ascii="Arial" w:hAnsi="Arial" w:cs="Arial"/>
          <w:color w:val="222222"/>
          <w:highlight w:val="white"/>
        </w:rPr>
        <w:t xml:space="preserve">, </w:t>
      </w:r>
      <w:r w:rsidRPr="00FB070E">
        <w:rPr>
          <w:rFonts w:ascii="Arial" w:hAnsi="Arial" w:cs="Arial"/>
          <w:i/>
          <w:color w:val="222222"/>
          <w:highlight w:val="white"/>
        </w:rPr>
        <w:t>8</w:t>
      </w:r>
      <w:r w:rsidRPr="00FB070E">
        <w:rPr>
          <w:rFonts w:ascii="Arial" w:hAnsi="Arial" w:cs="Arial"/>
          <w:color w:val="222222"/>
          <w:highlight w:val="white"/>
        </w:rPr>
        <w:t xml:space="preserve">(3), p.223. </w:t>
      </w:r>
      <w:r w:rsidRPr="00FB070E">
        <w:rPr>
          <w:rFonts w:ascii="Arial" w:hAnsi="Arial" w:cs="Arial"/>
        </w:rPr>
        <w:t xml:space="preserve">Available at: </w:t>
      </w:r>
      <w:hyperlink r:id="rId19">
        <w:r w:rsidRPr="00FB070E">
          <w:rPr>
            <w:rFonts w:ascii="Arial" w:hAnsi="Arial" w:cs="Arial"/>
            <w:color w:val="1155CC"/>
            <w:highlight w:val="white"/>
            <w:u w:val="single"/>
          </w:rPr>
          <w:t>https://doi.org/10.3390/su8030223</w:t>
        </w:r>
      </w:hyperlink>
      <w:r w:rsidRPr="00FB070E">
        <w:rPr>
          <w:rFonts w:ascii="Arial" w:hAnsi="Arial" w:cs="Arial"/>
          <w:color w:val="222222"/>
          <w:highlight w:val="white"/>
        </w:rPr>
        <w:t xml:space="preserve"> </w:t>
      </w:r>
      <w:r w:rsidRPr="00FB070E">
        <w:rPr>
          <w:rFonts w:ascii="Arial" w:hAnsi="Arial" w:cs="Arial"/>
        </w:rPr>
        <w:t>(Accessed on: October 10, 2023)</w:t>
      </w:r>
    </w:p>
    <w:p w14:paraId="6A011228" w14:textId="77777777" w:rsidR="004418CE" w:rsidRPr="00FB070E" w:rsidRDefault="004418CE" w:rsidP="00C20064">
      <w:pPr>
        <w:pStyle w:val="Normal1"/>
        <w:numPr>
          <w:ilvl w:val="0"/>
          <w:numId w:val="1"/>
        </w:numPr>
        <w:rPr>
          <w:rFonts w:ascii="Arial" w:hAnsi="Arial" w:cs="Arial"/>
          <w:color w:val="222222"/>
          <w:highlight w:val="white"/>
        </w:rPr>
      </w:pPr>
      <w:r w:rsidRPr="00FB070E">
        <w:rPr>
          <w:rFonts w:ascii="Arial" w:hAnsi="Arial" w:cs="Arial"/>
          <w:color w:val="222222"/>
          <w:highlight w:val="white"/>
        </w:rPr>
        <w:t xml:space="preserve">Hussain, I., Mu, S., Mohiuddin, M., Danish, R.Q. and Sair, S.A., 2020. Effects of sustainable brand equity and marketing innovation on market performance in the hospitality industry: Mediating effects of sustainable competitive advantage. </w:t>
      </w:r>
      <w:r w:rsidRPr="00FB070E">
        <w:rPr>
          <w:rFonts w:ascii="Arial" w:hAnsi="Arial" w:cs="Arial"/>
          <w:i/>
          <w:color w:val="222222"/>
          <w:highlight w:val="white"/>
        </w:rPr>
        <w:t>Sustainability</w:t>
      </w:r>
      <w:r w:rsidRPr="00FB070E">
        <w:rPr>
          <w:rFonts w:ascii="Arial" w:hAnsi="Arial" w:cs="Arial"/>
          <w:color w:val="222222"/>
          <w:highlight w:val="white"/>
        </w:rPr>
        <w:t xml:space="preserve">, </w:t>
      </w:r>
      <w:r w:rsidRPr="00FB070E">
        <w:rPr>
          <w:rFonts w:ascii="Arial" w:hAnsi="Arial" w:cs="Arial"/>
          <w:i/>
          <w:color w:val="222222"/>
          <w:highlight w:val="white"/>
        </w:rPr>
        <w:t>12</w:t>
      </w:r>
      <w:r w:rsidRPr="00FB070E">
        <w:rPr>
          <w:rFonts w:ascii="Arial" w:hAnsi="Arial" w:cs="Arial"/>
          <w:color w:val="222222"/>
          <w:highlight w:val="white"/>
        </w:rPr>
        <w:t xml:space="preserve">(7), p.2939. </w:t>
      </w:r>
      <w:r w:rsidRPr="00FB070E">
        <w:rPr>
          <w:rFonts w:ascii="Arial" w:hAnsi="Arial" w:cs="Arial"/>
        </w:rPr>
        <w:t xml:space="preserve">Available at: </w:t>
      </w:r>
      <w:hyperlink r:id="rId20">
        <w:r w:rsidRPr="00FB070E">
          <w:rPr>
            <w:rFonts w:ascii="Arial" w:hAnsi="Arial" w:cs="Arial"/>
            <w:color w:val="1155CC"/>
            <w:highlight w:val="white"/>
            <w:u w:val="single"/>
          </w:rPr>
          <w:t>https://doi.org/10.3390/su12072939</w:t>
        </w:r>
      </w:hyperlink>
      <w:r w:rsidRPr="00FB070E">
        <w:rPr>
          <w:rFonts w:ascii="Arial" w:hAnsi="Arial" w:cs="Arial"/>
          <w:color w:val="222222"/>
          <w:highlight w:val="white"/>
        </w:rPr>
        <w:t xml:space="preserve"> </w:t>
      </w:r>
      <w:r w:rsidRPr="00FB070E">
        <w:rPr>
          <w:rFonts w:ascii="Arial" w:hAnsi="Arial" w:cs="Arial"/>
        </w:rPr>
        <w:t>(Accessed on: October 10, 2023)</w:t>
      </w:r>
    </w:p>
    <w:p w14:paraId="46227E2B" w14:textId="77777777" w:rsidR="004418CE" w:rsidRPr="00FB070E" w:rsidRDefault="004418CE" w:rsidP="00C20064">
      <w:pPr>
        <w:pStyle w:val="Normal1"/>
        <w:numPr>
          <w:ilvl w:val="0"/>
          <w:numId w:val="1"/>
        </w:numPr>
        <w:rPr>
          <w:rFonts w:ascii="Arial" w:hAnsi="Arial" w:cs="Arial"/>
          <w:color w:val="222222"/>
          <w:highlight w:val="white"/>
        </w:rPr>
      </w:pPr>
      <w:r w:rsidRPr="00FB070E">
        <w:rPr>
          <w:rFonts w:ascii="Arial" w:hAnsi="Arial" w:cs="Arial"/>
          <w:color w:val="222222"/>
          <w:highlight w:val="white"/>
        </w:rPr>
        <w:t xml:space="preserve">Khan, K.I., Niazi, A., Nasir, A., Hussain, M. and Khan, M.I., 2021. The effect of COVID-19 on the hospitality industry: The implication for open innovation. </w:t>
      </w:r>
      <w:r w:rsidRPr="00FB070E">
        <w:rPr>
          <w:rFonts w:ascii="Arial" w:hAnsi="Arial" w:cs="Arial"/>
          <w:i/>
          <w:color w:val="222222"/>
          <w:highlight w:val="white"/>
        </w:rPr>
        <w:t>Journal of Open Innovation: Technology, Market, and Complexity</w:t>
      </w:r>
      <w:r w:rsidRPr="00FB070E">
        <w:rPr>
          <w:rFonts w:ascii="Arial" w:hAnsi="Arial" w:cs="Arial"/>
          <w:color w:val="222222"/>
          <w:highlight w:val="white"/>
        </w:rPr>
        <w:t xml:space="preserve">, </w:t>
      </w:r>
      <w:r w:rsidRPr="00FB070E">
        <w:rPr>
          <w:rFonts w:ascii="Arial" w:hAnsi="Arial" w:cs="Arial"/>
          <w:i/>
          <w:color w:val="222222"/>
          <w:highlight w:val="white"/>
        </w:rPr>
        <w:t>7</w:t>
      </w:r>
      <w:r w:rsidRPr="00FB070E">
        <w:rPr>
          <w:rFonts w:ascii="Arial" w:hAnsi="Arial" w:cs="Arial"/>
          <w:color w:val="222222"/>
          <w:highlight w:val="white"/>
        </w:rPr>
        <w:t xml:space="preserve">(1), p.30. </w:t>
      </w:r>
      <w:r w:rsidRPr="00FB070E">
        <w:rPr>
          <w:rFonts w:ascii="Arial" w:hAnsi="Arial" w:cs="Arial"/>
        </w:rPr>
        <w:t xml:space="preserve">Available at:  </w:t>
      </w:r>
      <w:hyperlink r:id="rId21">
        <w:r w:rsidRPr="00FB070E">
          <w:rPr>
            <w:rFonts w:ascii="Arial" w:hAnsi="Arial" w:cs="Arial"/>
            <w:color w:val="1155CC"/>
            <w:highlight w:val="white"/>
            <w:u w:val="single"/>
          </w:rPr>
          <w:t>https://doi.org/10.3390/joitmc7010030</w:t>
        </w:r>
      </w:hyperlink>
      <w:r w:rsidRPr="00FB070E">
        <w:rPr>
          <w:rFonts w:ascii="Arial" w:hAnsi="Arial" w:cs="Arial"/>
          <w:color w:val="222222"/>
          <w:highlight w:val="white"/>
        </w:rPr>
        <w:t xml:space="preserve"> </w:t>
      </w:r>
      <w:r w:rsidRPr="00FB070E">
        <w:rPr>
          <w:rFonts w:ascii="Arial" w:hAnsi="Arial" w:cs="Arial"/>
        </w:rPr>
        <w:t>(Accessed on: October 10, 2023)</w:t>
      </w:r>
    </w:p>
    <w:p w14:paraId="344F1834" w14:textId="77777777" w:rsidR="004418CE" w:rsidRPr="00FB070E" w:rsidRDefault="004418CE" w:rsidP="00C20064">
      <w:pPr>
        <w:pStyle w:val="Normal1"/>
        <w:numPr>
          <w:ilvl w:val="0"/>
          <w:numId w:val="1"/>
        </w:numPr>
        <w:rPr>
          <w:rFonts w:ascii="Arial" w:hAnsi="Arial" w:cs="Arial"/>
          <w:color w:val="222222"/>
          <w:highlight w:val="white"/>
        </w:rPr>
      </w:pPr>
      <w:r w:rsidRPr="00FB070E">
        <w:rPr>
          <w:rFonts w:ascii="Arial" w:hAnsi="Arial" w:cs="Arial"/>
          <w:color w:val="222222"/>
          <w:highlight w:val="white"/>
        </w:rPr>
        <w:lastRenderedPageBreak/>
        <w:t xml:space="preserve">Pateli, A., Mylonas, N. and Spyrou, A., 2020. Organizational adoption of social media in the hospitality industry: An integrated approach based on DIT and TOE frameworks. </w:t>
      </w:r>
      <w:r w:rsidRPr="00FB070E">
        <w:rPr>
          <w:rFonts w:ascii="Arial" w:hAnsi="Arial" w:cs="Arial"/>
          <w:i/>
          <w:color w:val="222222"/>
          <w:highlight w:val="white"/>
        </w:rPr>
        <w:t>Sustainability</w:t>
      </w:r>
      <w:r w:rsidRPr="00FB070E">
        <w:rPr>
          <w:rFonts w:ascii="Arial" w:hAnsi="Arial" w:cs="Arial"/>
          <w:color w:val="222222"/>
          <w:highlight w:val="white"/>
        </w:rPr>
        <w:t xml:space="preserve">, </w:t>
      </w:r>
      <w:r w:rsidRPr="00FB070E">
        <w:rPr>
          <w:rFonts w:ascii="Arial" w:hAnsi="Arial" w:cs="Arial"/>
          <w:i/>
          <w:color w:val="222222"/>
          <w:highlight w:val="white"/>
        </w:rPr>
        <w:t>12</w:t>
      </w:r>
      <w:r w:rsidRPr="00FB070E">
        <w:rPr>
          <w:rFonts w:ascii="Arial" w:hAnsi="Arial" w:cs="Arial"/>
          <w:color w:val="222222"/>
          <w:highlight w:val="white"/>
        </w:rPr>
        <w:t>(17), p.7132.</w:t>
      </w:r>
      <w:r w:rsidRPr="00FB070E">
        <w:rPr>
          <w:rFonts w:ascii="Arial" w:hAnsi="Arial" w:cs="Arial"/>
        </w:rPr>
        <w:t xml:space="preserve">Available at: </w:t>
      </w:r>
      <w:r w:rsidRPr="00FB070E">
        <w:rPr>
          <w:rFonts w:ascii="Arial" w:hAnsi="Arial" w:cs="Arial"/>
          <w:color w:val="222222"/>
          <w:highlight w:val="white"/>
        </w:rPr>
        <w:t xml:space="preserve"> </w:t>
      </w:r>
      <w:hyperlink r:id="rId22">
        <w:r w:rsidRPr="00FB070E">
          <w:rPr>
            <w:rFonts w:ascii="Arial" w:hAnsi="Arial" w:cs="Arial"/>
            <w:color w:val="1155CC"/>
            <w:highlight w:val="white"/>
            <w:u w:val="single"/>
          </w:rPr>
          <w:t>https://doi.org/10.3390/su12177132</w:t>
        </w:r>
      </w:hyperlink>
      <w:r w:rsidRPr="00FB070E">
        <w:rPr>
          <w:rFonts w:ascii="Arial" w:hAnsi="Arial" w:cs="Arial"/>
          <w:color w:val="222222"/>
          <w:highlight w:val="white"/>
        </w:rPr>
        <w:t xml:space="preserve"> </w:t>
      </w:r>
      <w:r w:rsidRPr="00FB070E">
        <w:rPr>
          <w:rFonts w:ascii="Arial" w:hAnsi="Arial" w:cs="Arial"/>
        </w:rPr>
        <w:t>(Accessed on: October 10, 2023)</w:t>
      </w:r>
    </w:p>
    <w:p w14:paraId="596061E6" w14:textId="77777777" w:rsidR="004418CE" w:rsidRPr="00FB070E" w:rsidRDefault="004418CE" w:rsidP="00C20064">
      <w:pPr>
        <w:pStyle w:val="Normal1"/>
        <w:numPr>
          <w:ilvl w:val="0"/>
          <w:numId w:val="1"/>
        </w:numPr>
        <w:rPr>
          <w:rFonts w:ascii="Arial" w:hAnsi="Arial" w:cs="Arial"/>
          <w:color w:val="222222"/>
          <w:highlight w:val="white"/>
        </w:rPr>
      </w:pPr>
      <w:r w:rsidRPr="00FB070E">
        <w:rPr>
          <w:rFonts w:ascii="Arial" w:hAnsi="Arial" w:cs="Arial"/>
          <w:color w:val="222222"/>
          <w:highlight w:val="white"/>
        </w:rPr>
        <w:t xml:space="preserve">Piya, S., Shamsuzzoha, A., Azizuddin, M., Al-Hinai, N. and Erdebilli, B., 2022. Integrated fuzzy AHP-TOPSIS method to analyze green management practice in the hospitality industry in the sultanate of Oman. </w:t>
      </w:r>
      <w:r w:rsidRPr="00FB070E">
        <w:rPr>
          <w:rFonts w:ascii="Arial" w:hAnsi="Arial" w:cs="Arial"/>
          <w:i/>
          <w:color w:val="222222"/>
          <w:highlight w:val="white"/>
        </w:rPr>
        <w:t>Sustainability</w:t>
      </w:r>
      <w:r w:rsidRPr="00FB070E">
        <w:rPr>
          <w:rFonts w:ascii="Arial" w:hAnsi="Arial" w:cs="Arial"/>
          <w:color w:val="222222"/>
          <w:highlight w:val="white"/>
        </w:rPr>
        <w:t xml:space="preserve">, </w:t>
      </w:r>
      <w:r w:rsidRPr="00FB070E">
        <w:rPr>
          <w:rFonts w:ascii="Arial" w:hAnsi="Arial" w:cs="Arial"/>
          <w:i/>
          <w:color w:val="222222"/>
          <w:highlight w:val="white"/>
        </w:rPr>
        <w:t>14</w:t>
      </w:r>
      <w:r w:rsidRPr="00FB070E">
        <w:rPr>
          <w:rFonts w:ascii="Arial" w:hAnsi="Arial" w:cs="Arial"/>
          <w:color w:val="222222"/>
          <w:highlight w:val="white"/>
        </w:rPr>
        <w:t>(3), p.1118.</w:t>
      </w:r>
      <w:r w:rsidRPr="00FB070E">
        <w:rPr>
          <w:rFonts w:ascii="Arial" w:hAnsi="Arial" w:cs="Arial"/>
        </w:rPr>
        <w:t xml:space="preserve">Available at:  </w:t>
      </w:r>
      <w:hyperlink r:id="rId23">
        <w:r w:rsidRPr="00FB070E">
          <w:rPr>
            <w:rFonts w:ascii="Arial" w:hAnsi="Arial" w:cs="Arial"/>
            <w:color w:val="1155CC"/>
            <w:highlight w:val="white"/>
            <w:u w:val="single"/>
          </w:rPr>
          <w:t>https://doi.org/10.3390/su14031118</w:t>
        </w:r>
      </w:hyperlink>
      <w:r w:rsidRPr="00FB070E">
        <w:rPr>
          <w:rFonts w:ascii="Arial" w:hAnsi="Arial" w:cs="Arial"/>
          <w:color w:val="222222"/>
          <w:highlight w:val="white"/>
        </w:rPr>
        <w:t xml:space="preserve"> </w:t>
      </w:r>
      <w:r w:rsidRPr="00FB070E">
        <w:rPr>
          <w:rFonts w:ascii="Arial" w:hAnsi="Arial" w:cs="Arial"/>
        </w:rPr>
        <w:t>(Accessed on: October 10, 2023)</w:t>
      </w:r>
    </w:p>
    <w:p w14:paraId="61989AAE" w14:textId="77777777" w:rsidR="004418CE" w:rsidRPr="00FB070E" w:rsidRDefault="004418CE" w:rsidP="00C20064">
      <w:pPr>
        <w:pStyle w:val="Normal1"/>
        <w:numPr>
          <w:ilvl w:val="0"/>
          <w:numId w:val="1"/>
        </w:numPr>
        <w:rPr>
          <w:rFonts w:ascii="Arial" w:hAnsi="Arial" w:cs="Arial"/>
          <w:color w:val="222222"/>
          <w:highlight w:val="white"/>
        </w:rPr>
      </w:pPr>
      <w:r w:rsidRPr="00FB070E">
        <w:rPr>
          <w:rFonts w:ascii="Arial" w:hAnsi="Arial" w:cs="Arial"/>
          <w:color w:val="222222"/>
          <w:highlight w:val="white"/>
        </w:rPr>
        <w:t xml:space="preserve">Rodríguez-Antón, J.M. and Alonso-Almeida, M.D.M., 2020. COVID-19 impacts and recovery strategies: The case of the hospitality industry in Spain. </w:t>
      </w:r>
      <w:r w:rsidRPr="00FB070E">
        <w:rPr>
          <w:rFonts w:ascii="Arial" w:hAnsi="Arial" w:cs="Arial"/>
          <w:i/>
          <w:color w:val="222222"/>
          <w:highlight w:val="white"/>
        </w:rPr>
        <w:t>Sustainability</w:t>
      </w:r>
      <w:r w:rsidRPr="00FB070E">
        <w:rPr>
          <w:rFonts w:ascii="Arial" w:hAnsi="Arial" w:cs="Arial"/>
          <w:color w:val="222222"/>
          <w:highlight w:val="white"/>
        </w:rPr>
        <w:t xml:space="preserve">, </w:t>
      </w:r>
      <w:r w:rsidRPr="00FB070E">
        <w:rPr>
          <w:rFonts w:ascii="Arial" w:hAnsi="Arial" w:cs="Arial"/>
          <w:i/>
          <w:color w:val="222222"/>
          <w:highlight w:val="white"/>
        </w:rPr>
        <w:t>12</w:t>
      </w:r>
      <w:r w:rsidRPr="00FB070E">
        <w:rPr>
          <w:rFonts w:ascii="Arial" w:hAnsi="Arial" w:cs="Arial"/>
          <w:color w:val="222222"/>
          <w:highlight w:val="white"/>
        </w:rPr>
        <w:t xml:space="preserve">(20), p.8599. </w:t>
      </w:r>
      <w:r w:rsidRPr="00FB070E">
        <w:rPr>
          <w:rFonts w:ascii="Arial" w:hAnsi="Arial" w:cs="Arial"/>
        </w:rPr>
        <w:t xml:space="preserve">Available at: </w:t>
      </w:r>
      <w:hyperlink r:id="rId24">
        <w:r w:rsidRPr="00FB070E">
          <w:rPr>
            <w:rFonts w:ascii="Arial" w:hAnsi="Arial" w:cs="Arial"/>
            <w:color w:val="1155CC"/>
            <w:highlight w:val="white"/>
            <w:u w:val="single"/>
          </w:rPr>
          <w:t>https://doi.org/10.3390/su12208599</w:t>
        </w:r>
      </w:hyperlink>
      <w:r w:rsidRPr="00FB070E">
        <w:rPr>
          <w:rFonts w:ascii="Arial" w:hAnsi="Arial" w:cs="Arial"/>
          <w:color w:val="222222"/>
          <w:highlight w:val="white"/>
        </w:rPr>
        <w:t xml:space="preserve">  </w:t>
      </w:r>
      <w:r w:rsidRPr="00FB070E">
        <w:rPr>
          <w:rFonts w:ascii="Arial" w:hAnsi="Arial" w:cs="Arial"/>
        </w:rPr>
        <w:t>(Accessed on: October 10, 2023)</w:t>
      </w:r>
    </w:p>
    <w:p w14:paraId="3672F528" w14:textId="77777777" w:rsidR="004418CE" w:rsidRPr="00FB070E" w:rsidRDefault="004418CE" w:rsidP="00C20064">
      <w:pPr>
        <w:pStyle w:val="Normal1"/>
        <w:numPr>
          <w:ilvl w:val="0"/>
          <w:numId w:val="1"/>
        </w:numPr>
        <w:rPr>
          <w:rFonts w:ascii="Arial" w:hAnsi="Arial" w:cs="Arial"/>
          <w:color w:val="222222"/>
          <w:highlight w:val="white"/>
        </w:rPr>
      </w:pPr>
      <w:r w:rsidRPr="00FB070E">
        <w:rPr>
          <w:rFonts w:ascii="Arial" w:hAnsi="Arial" w:cs="Arial"/>
          <w:color w:val="222222"/>
          <w:highlight w:val="white"/>
        </w:rPr>
        <w:t xml:space="preserve">Sann, R., Lai, P.C., Liaw, S.Y. and Chen, C.T., 2022. Predicting online complaining behaviour in the hospitality industry: Application of big data analytics to online reviews. </w:t>
      </w:r>
      <w:r w:rsidRPr="00FB070E">
        <w:rPr>
          <w:rFonts w:ascii="Arial" w:hAnsi="Arial" w:cs="Arial"/>
          <w:i/>
          <w:color w:val="222222"/>
          <w:highlight w:val="white"/>
        </w:rPr>
        <w:t>Sustainability</w:t>
      </w:r>
      <w:r w:rsidRPr="00FB070E">
        <w:rPr>
          <w:rFonts w:ascii="Arial" w:hAnsi="Arial" w:cs="Arial"/>
          <w:color w:val="222222"/>
          <w:highlight w:val="white"/>
        </w:rPr>
        <w:t xml:space="preserve">, </w:t>
      </w:r>
      <w:r w:rsidRPr="00FB070E">
        <w:rPr>
          <w:rFonts w:ascii="Arial" w:hAnsi="Arial" w:cs="Arial"/>
          <w:i/>
          <w:color w:val="222222"/>
          <w:highlight w:val="white"/>
        </w:rPr>
        <w:t>14</w:t>
      </w:r>
      <w:r w:rsidRPr="00FB070E">
        <w:rPr>
          <w:rFonts w:ascii="Arial" w:hAnsi="Arial" w:cs="Arial"/>
          <w:color w:val="222222"/>
          <w:highlight w:val="white"/>
        </w:rPr>
        <w:t xml:space="preserve">(3), p.1800. </w:t>
      </w:r>
      <w:r w:rsidRPr="00FB070E">
        <w:rPr>
          <w:rFonts w:ascii="Arial" w:hAnsi="Arial" w:cs="Arial"/>
        </w:rPr>
        <w:t xml:space="preserve">Available at: </w:t>
      </w:r>
      <w:hyperlink r:id="rId25">
        <w:r w:rsidRPr="00FB070E">
          <w:rPr>
            <w:rFonts w:ascii="Arial" w:hAnsi="Arial" w:cs="Arial"/>
            <w:color w:val="1155CC"/>
            <w:highlight w:val="white"/>
            <w:u w:val="single"/>
          </w:rPr>
          <w:t>https://doi.org/10.3390/su14031800</w:t>
        </w:r>
      </w:hyperlink>
      <w:r w:rsidRPr="00FB070E">
        <w:rPr>
          <w:rFonts w:ascii="Arial" w:hAnsi="Arial" w:cs="Arial"/>
          <w:color w:val="222222"/>
          <w:highlight w:val="white"/>
        </w:rPr>
        <w:t xml:space="preserve"> </w:t>
      </w:r>
      <w:r w:rsidRPr="00FB070E">
        <w:rPr>
          <w:rFonts w:ascii="Arial" w:hAnsi="Arial" w:cs="Arial"/>
        </w:rPr>
        <w:t>(Accessed on: October 10, 2023)</w:t>
      </w:r>
    </w:p>
    <w:p w14:paraId="7333C13E" w14:textId="77777777" w:rsidR="004418CE" w:rsidRPr="00FB070E" w:rsidRDefault="004418CE" w:rsidP="00C20064">
      <w:pPr>
        <w:pStyle w:val="Normal1"/>
        <w:numPr>
          <w:ilvl w:val="0"/>
          <w:numId w:val="1"/>
        </w:numPr>
        <w:rPr>
          <w:rFonts w:ascii="Arial" w:hAnsi="Arial" w:cs="Arial"/>
          <w:color w:val="222222"/>
          <w:highlight w:val="white"/>
        </w:rPr>
      </w:pPr>
      <w:r w:rsidRPr="00FB070E">
        <w:rPr>
          <w:rFonts w:ascii="Arial" w:hAnsi="Arial" w:cs="Arial"/>
          <w:color w:val="222222"/>
          <w:highlight w:val="white"/>
        </w:rPr>
        <w:t xml:space="preserve">Tsui, P.L., 2021. Would organizational climate and job stress affect wellness? An empirical study on the hospitality industry in Taiwan during COVID-19. </w:t>
      </w:r>
      <w:r w:rsidRPr="00FB070E">
        <w:rPr>
          <w:rFonts w:ascii="Arial" w:hAnsi="Arial" w:cs="Arial"/>
          <w:i/>
          <w:color w:val="222222"/>
          <w:highlight w:val="white"/>
        </w:rPr>
        <w:t>International Journal of Environmental Research and Public Health</w:t>
      </w:r>
      <w:r w:rsidRPr="00FB070E">
        <w:rPr>
          <w:rFonts w:ascii="Arial" w:hAnsi="Arial" w:cs="Arial"/>
          <w:color w:val="222222"/>
          <w:highlight w:val="white"/>
        </w:rPr>
        <w:t xml:space="preserve">, </w:t>
      </w:r>
      <w:r w:rsidRPr="00FB070E">
        <w:rPr>
          <w:rFonts w:ascii="Arial" w:hAnsi="Arial" w:cs="Arial"/>
          <w:i/>
          <w:color w:val="222222"/>
          <w:highlight w:val="white"/>
        </w:rPr>
        <w:t>18</w:t>
      </w:r>
      <w:r w:rsidRPr="00FB070E">
        <w:rPr>
          <w:rFonts w:ascii="Arial" w:hAnsi="Arial" w:cs="Arial"/>
          <w:color w:val="222222"/>
          <w:highlight w:val="white"/>
        </w:rPr>
        <w:t xml:space="preserve">(19), p.10491. </w:t>
      </w:r>
      <w:r w:rsidRPr="00FB070E">
        <w:rPr>
          <w:rFonts w:ascii="Arial" w:hAnsi="Arial" w:cs="Arial"/>
        </w:rPr>
        <w:t xml:space="preserve">Available at: </w:t>
      </w:r>
      <w:hyperlink r:id="rId26">
        <w:r w:rsidRPr="00FB070E">
          <w:rPr>
            <w:rFonts w:ascii="Arial" w:hAnsi="Arial" w:cs="Arial"/>
            <w:color w:val="1155CC"/>
            <w:highlight w:val="white"/>
            <w:u w:val="single"/>
          </w:rPr>
          <w:t>https://doi.org/10.3390/ijerph181910491</w:t>
        </w:r>
      </w:hyperlink>
      <w:r w:rsidRPr="00FB070E">
        <w:rPr>
          <w:rFonts w:ascii="Arial" w:hAnsi="Arial" w:cs="Arial"/>
          <w:color w:val="222222"/>
          <w:highlight w:val="white"/>
        </w:rPr>
        <w:t xml:space="preserve"> </w:t>
      </w:r>
      <w:r w:rsidRPr="00FB070E">
        <w:rPr>
          <w:rFonts w:ascii="Arial" w:hAnsi="Arial" w:cs="Arial"/>
        </w:rPr>
        <w:t>(Accessed on: October 10, 2023)</w:t>
      </w:r>
    </w:p>
    <w:p w14:paraId="23894CD4" w14:textId="77777777" w:rsidR="004418CE" w:rsidRPr="00FB070E" w:rsidRDefault="004418CE" w:rsidP="00C20064">
      <w:pPr>
        <w:pStyle w:val="Normal1"/>
        <w:numPr>
          <w:ilvl w:val="0"/>
          <w:numId w:val="1"/>
        </w:numPr>
        <w:rPr>
          <w:rFonts w:ascii="Arial" w:hAnsi="Arial" w:cs="Arial"/>
          <w:color w:val="222222"/>
          <w:highlight w:val="white"/>
        </w:rPr>
      </w:pPr>
      <w:r w:rsidRPr="00FB070E">
        <w:rPr>
          <w:rFonts w:ascii="Arial" w:hAnsi="Arial" w:cs="Arial"/>
          <w:color w:val="222222"/>
          <w:highlight w:val="white"/>
        </w:rPr>
        <w:t xml:space="preserve">Yoopetch, C., Nimsai, S. and Kongarchapatara, B., 2021. The effects of employee learning, knowledge, benefits, and satisfaction on employee performance and career growth in the hospitality industry. </w:t>
      </w:r>
      <w:r w:rsidRPr="00FB070E">
        <w:rPr>
          <w:rFonts w:ascii="Arial" w:hAnsi="Arial" w:cs="Arial"/>
          <w:i/>
          <w:color w:val="222222"/>
          <w:highlight w:val="white"/>
        </w:rPr>
        <w:t>Sustainability</w:t>
      </w:r>
      <w:r w:rsidRPr="00FB070E">
        <w:rPr>
          <w:rFonts w:ascii="Arial" w:hAnsi="Arial" w:cs="Arial"/>
          <w:color w:val="222222"/>
          <w:highlight w:val="white"/>
        </w:rPr>
        <w:t xml:space="preserve">, </w:t>
      </w:r>
      <w:r w:rsidRPr="00FB070E">
        <w:rPr>
          <w:rFonts w:ascii="Arial" w:hAnsi="Arial" w:cs="Arial"/>
          <w:i/>
          <w:color w:val="222222"/>
          <w:highlight w:val="white"/>
        </w:rPr>
        <w:t>13</w:t>
      </w:r>
      <w:r w:rsidRPr="00FB070E">
        <w:rPr>
          <w:rFonts w:ascii="Arial" w:hAnsi="Arial" w:cs="Arial"/>
          <w:color w:val="222222"/>
          <w:highlight w:val="white"/>
        </w:rPr>
        <w:t>(8), p.4101.</w:t>
      </w:r>
      <w:r w:rsidRPr="00FB070E">
        <w:rPr>
          <w:rFonts w:ascii="Arial" w:hAnsi="Arial" w:cs="Arial"/>
        </w:rPr>
        <w:t xml:space="preserve">Available at: </w:t>
      </w:r>
      <w:hyperlink r:id="rId27">
        <w:r w:rsidRPr="00FB070E">
          <w:rPr>
            <w:rFonts w:ascii="Arial" w:hAnsi="Arial" w:cs="Arial"/>
            <w:color w:val="1155CC"/>
            <w:highlight w:val="white"/>
            <w:u w:val="single"/>
          </w:rPr>
          <w:t>https://doi.org/10.3390/su13084101</w:t>
        </w:r>
      </w:hyperlink>
      <w:r w:rsidRPr="00FB070E">
        <w:rPr>
          <w:rFonts w:ascii="Arial" w:hAnsi="Arial" w:cs="Arial"/>
          <w:color w:val="222222"/>
          <w:highlight w:val="white"/>
        </w:rPr>
        <w:t xml:space="preserve"> </w:t>
      </w:r>
      <w:r w:rsidRPr="00FB070E">
        <w:rPr>
          <w:rFonts w:ascii="Arial" w:hAnsi="Arial" w:cs="Arial"/>
        </w:rPr>
        <w:t>(Accessed on: October 10, 2023)</w:t>
      </w:r>
    </w:p>
    <w:sectPr w:rsidR="004418CE" w:rsidRPr="00FB070E">
      <w:footerReference w:type="default" r:id="rId28"/>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36048" w14:textId="77777777" w:rsidR="00C83C90" w:rsidRDefault="00C83C90">
      <w:pPr>
        <w:spacing w:line="240" w:lineRule="auto"/>
      </w:pPr>
      <w:r>
        <w:separator/>
      </w:r>
    </w:p>
  </w:endnote>
  <w:endnote w:type="continuationSeparator" w:id="0">
    <w:p w14:paraId="7B5D1463" w14:textId="77777777" w:rsidR="00C83C90" w:rsidRDefault="00C83C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E4D35E" w14:textId="77777777" w:rsidR="00310B1C" w:rsidRDefault="00000000">
    <w:pPr>
      <w:pStyle w:val="Normal1"/>
      <w:jc w:val="right"/>
    </w:pPr>
    <w:r>
      <w:fldChar w:fldCharType="begin"/>
    </w:r>
    <w:r>
      <w:instrText>PAGE</w:instrText>
    </w:r>
    <w:r>
      <w:fldChar w:fldCharType="separate"/>
    </w:r>
    <w:r w:rsidR="004418C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0CA702" w14:textId="77777777" w:rsidR="00C83C90" w:rsidRDefault="00C83C90">
      <w:pPr>
        <w:spacing w:line="240" w:lineRule="auto"/>
      </w:pPr>
      <w:r>
        <w:separator/>
      </w:r>
    </w:p>
  </w:footnote>
  <w:footnote w:type="continuationSeparator" w:id="0">
    <w:p w14:paraId="31296076" w14:textId="77777777" w:rsidR="00C83C90" w:rsidRDefault="00C83C9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494294"/>
    <w:multiLevelType w:val="hybridMultilevel"/>
    <w:tmpl w:val="5D82A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8575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0B1C"/>
    <w:rsid w:val="00002979"/>
    <w:rsid w:val="00005BB7"/>
    <w:rsid w:val="000A15A7"/>
    <w:rsid w:val="000C0879"/>
    <w:rsid w:val="00112C72"/>
    <w:rsid w:val="001823CB"/>
    <w:rsid w:val="00183698"/>
    <w:rsid w:val="002258A4"/>
    <w:rsid w:val="002A799C"/>
    <w:rsid w:val="002C4028"/>
    <w:rsid w:val="002E3256"/>
    <w:rsid w:val="002E5585"/>
    <w:rsid w:val="00310B1C"/>
    <w:rsid w:val="00332DC2"/>
    <w:rsid w:val="00361D4D"/>
    <w:rsid w:val="00375FF4"/>
    <w:rsid w:val="00435386"/>
    <w:rsid w:val="004418CE"/>
    <w:rsid w:val="00483F9D"/>
    <w:rsid w:val="004C69B3"/>
    <w:rsid w:val="00527C87"/>
    <w:rsid w:val="005E701C"/>
    <w:rsid w:val="006042B5"/>
    <w:rsid w:val="00616582"/>
    <w:rsid w:val="0064045C"/>
    <w:rsid w:val="00675D8C"/>
    <w:rsid w:val="00714793"/>
    <w:rsid w:val="00754F28"/>
    <w:rsid w:val="007B7A2E"/>
    <w:rsid w:val="0082296E"/>
    <w:rsid w:val="00835436"/>
    <w:rsid w:val="008578B6"/>
    <w:rsid w:val="008C020A"/>
    <w:rsid w:val="00990592"/>
    <w:rsid w:val="009D19CF"/>
    <w:rsid w:val="009E1EEC"/>
    <w:rsid w:val="00A17A96"/>
    <w:rsid w:val="00A543AE"/>
    <w:rsid w:val="00A807A7"/>
    <w:rsid w:val="00B679C4"/>
    <w:rsid w:val="00B9491F"/>
    <w:rsid w:val="00BD512A"/>
    <w:rsid w:val="00BD6D10"/>
    <w:rsid w:val="00BE6641"/>
    <w:rsid w:val="00C14A0D"/>
    <w:rsid w:val="00C20064"/>
    <w:rsid w:val="00C83C90"/>
    <w:rsid w:val="00C954EE"/>
    <w:rsid w:val="00CF17B7"/>
    <w:rsid w:val="00CF3E4B"/>
    <w:rsid w:val="00D17CEA"/>
    <w:rsid w:val="00D20A3D"/>
    <w:rsid w:val="00D3104A"/>
    <w:rsid w:val="00D96137"/>
    <w:rsid w:val="00DB587A"/>
    <w:rsid w:val="00E71C44"/>
    <w:rsid w:val="00EA5F14"/>
    <w:rsid w:val="00EC1304"/>
    <w:rsid w:val="00EE64BE"/>
    <w:rsid w:val="00FB070E"/>
    <w:rsid w:val="00FC4D2B"/>
    <w:rsid w:val="00FE2C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1D0E2"/>
  <w15:docId w15:val="{E92CC453-1326-4F2C-AD85-BE6EA6140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outlineLvl w:val="1"/>
    </w:pPr>
    <w:rPr>
      <w:b/>
      <w:i/>
      <w:sz w:val="26"/>
      <w:szCs w:val="26"/>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4418CE"/>
    <w:pPr>
      <w:spacing w:after="100"/>
    </w:pPr>
  </w:style>
  <w:style w:type="character" w:styleId="Hyperlink">
    <w:name w:val="Hyperlink"/>
    <w:basedOn w:val="DefaultParagraphFont"/>
    <w:uiPriority w:val="99"/>
    <w:unhideWhenUsed/>
    <w:rsid w:val="004418CE"/>
    <w:rPr>
      <w:color w:val="0000FF" w:themeColor="hyperlink"/>
      <w:u w:val="single"/>
    </w:rPr>
  </w:style>
  <w:style w:type="paragraph" w:styleId="Header">
    <w:name w:val="header"/>
    <w:basedOn w:val="Normal"/>
    <w:link w:val="HeaderChar"/>
    <w:uiPriority w:val="99"/>
    <w:unhideWhenUsed/>
    <w:rsid w:val="00FC4D2B"/>
    <w:pPr>
      <w:tabs>
        <w:tab w:val="center" w:pos="4513"/>
        <w:tab w:val="right" w:pos="9026"/>
      </w:tabs>
      <w:spacing w:line="240" w:lineRule="auto"/>
    </w:pPr>
  </w:style>
  <w:style w:type="character" w:customStyle="1" w:styleId="HeaderChar">
    <w:name w:val="Header Char"/>
    <w:basedOn w:val="DefaultParagraphFont"/>
    <w:link w:val="Header"/>
    <w:uiPriority w:val="99"/>
    <w:rsid w:val="00FC4D2B"/>
  </w:style>
  <w:style w:type="paragraph" w:styleId="Footer">
    <w:name w:val="footer"/>
    <w:basedOn w:val="Normal"/>
    <w:link w:val="FooterChar"/>
    <w:uiPriority w:val="99"/>
    <w:unhideWhenUsed/>
    <w:rsid w:val="00FC4D2B"/>
    <w:pPr>
      <w:tabs>
        <w:tab w:val="center" w:pos="4513"/>
        <w:tab w:val="right" w:pos="9026"/>
      </w:tabs>
      <w:spacing w:line="240" w:lineRule="auto"/>
    </w:pPr>
  </w:style>
  <w:style w:type="character" w:customStyle="1" w:styleId="FooterChar">
    <w:name w:val="Footer Char"/>
    <w:basedOn w:val="DefaultParagraphFont"/>
    <w:link w:val="Footer"/>
    <w:uiPriority w:val="99"/>
    <w:rsid w:val="00FC4D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3390/tourhosp3010017" TargetMode="External"/><Relationship Id="rId13" Type="http://schemas.openxmlformats.org/officeDocument/2006/relationships/hyperlink" Target="https://doi.org/10.3390/su12219260" TargetMode="External"/><Relationship Id="rId18" Type="http://schemas.openxmlformats.org/officeDocument/2006/relationships/hyperlink" Target="https://doi.org/10.3390/su13084348" TargetMode="External"/><Relationship Id="rId26" Type="http://schemas.openxmlformats.org/officeDocument/2006/relationships/hyperlink" Target="https://doi.org/10.3390/ijerph181910491" TargetMode="External"/><Relationship Id="rId3" Type="http://schemas.openxmlformats.org/officeDocument/2006/relationships/settings" Target="settings.xml"/><Relationship Id="rId21" Type="http://schemas.openxmlformats.org/officeDocument/2006/relationships/hyperlink" Target="https://doi.org/10.3390/joitmc7010030" TargetMode="External"/><Relationship Id="rId7" Type="http://schemas.openxmlformats.org/officeDocument/2006/relationships/image" Target="media/image1.png"/><Relationship Id="rId12" Type="http://schemas.openxmlformats.org/officeDocument/2006/relationships/hyperlink" Target="https://doi.org/10.3390/ijerph17207366" TargetMode="External"/><Relationship Id="rId17" Type="http://schemas.openxmlformats.org/officeDocument/2006/relationships/hyperlink" Target="https://doi.org/10.3390/su11164410" TargetMode="External"/><Relationship Id="rId25" Type="http://schemas.openxmlformats.org/officeDocument/2006/relationships/hyperlink" Target="https://doi.org/10.3390/su14031800" TargetMode="External"/><Relationship Id="rId2" Type="http://schemas.openxmlformats.org/officeDocument/2006/relationships/styles" Target="styles.xml"/><Relationship Id="rId16" Type="http://schemas.openxmlformats.org/officeDocument/2006/relationships/hyperlink" Target="https://doi.org/10.3390/su13105594" TargetMode="External"/><Relationship Id="rId20" Type="http://schemas.openxmlformats.org/officeDocument/2006/relationships/hyperlink" Target="https://doi.org/10.3390/su12072939"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90/ijerph191912050" TargetMode="External"/><Relationship Id="rId24" Type="http://schemas.openxmlformats.org/officeDocument/2006/relationships/hyperlink" Target="https://doi.org/10.3390/su12208599" TargetMode="External"/><Relationship Id="rId5" Type="http://schemas.openxmlformats.org/officeDocument/2006/relationships/footnotes" Target="footnotes.xml"/><Relationship Id="rId15" Type="http://schemas.openxmlformats.org/officeDocument/2006/relationships/hyperlink" Target="https://doi.org/10.3390/su14052885" TargetMode="External"/><Relationship Id="rId23" Type="http://schemas.openxmlformats.org/officeDocument/2006/relationships/hyperlink" Target="https://doi.org/10.3390/su14031118" TargetMode="External"/><Relationship Id="rId28" Type="http://schemas.openxmlformats.org/officeDocument/2006/relationships/footer" Target="footer1.xml"/><Relationship Id="rId10" Type="http://schemas.openxmlformats.org/officeDocument/2006/relationships/hyperlink" Target="https://doi.org/10.3390/admsci11040144" TargetMode="External"/><Relationship Id="rId19" Type="http://schemas.openxmlformats.org/officeDocument/2006/relationships/hyperlink" Target="https://doi.org/10.3390/su8030223" TargetMode="External"/><Relationship Id="rId4" Type="http://schemas.openxmlformats.org/officeDocument/2006/relationships/webSettings" Target="webSettings.xml"/><Relationship Id="rId9" Type="http://schemas.openxmlformats.org/officeDocument/2006/relationships/hyperlink" Target="https://doi.org/10.3390/su10113952" TargetMode="External"/><Relationship Id="rId14" Type="http://schemas.openxmlformats.org/officeDocument/2006/relationships/hyperlink" Target="https://doi.org/10.3390/su13094705" TargetMode="External"/><Relationship Id="rId22" Type="http://schemas.openxmlformats.org/officeDocument/2006/relationships/hyperlink" Target="https://doi.org/10.3390/su12177132" TargetMode="External"/><Relationship Id="rId27" Type="http://schemas.openxmlformats.org/officeDocument/2006/relationships/hyperlink" Target="https://doi.org/10.3390/su13084101"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TotalTime>
  <Pages>12</Pages>
  <Words>3140</Words>
  <Characters>17903</Characters>
  <Application>Microsoft Office Word</Application>
  <DocSecurity>0</DocSecurity>
  <Lines>149</Lines>
  <Paragraphs>42</Paragraphs>
  <ScaleCrop>false</ScaleCrop>
  <Company/>
  <LinksUpToDate>false</LinksUpToDate>
  <CharactersWithSpaces>21001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Iris Predestina Barreiro Ekoro (2127100)</cp:lastModifiedBy>
  <cp:revision>55</cp:revision>
  <dcterms:created xsi:type="dcterms:W3CDTF">2023-11-15T10:52:00Z</dcterms:created>
  <dcterms:modified xsi:type="dcterms:W3CDTF">2023-11-15T12:20:00Z</dcterms:modified>
</cp:coreProperties>
</file>