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8273B0F" wp14:paraId="0B1BA65D" wp14:textId="5B90E45D">
      <w:pPr>
        <w:spacing w:before="0" w:beforeAutospacing="off" w:after="160" w:afterAutospacing="off" w:line="257" w:lineRule="auto"/>
        <w:rPr>
          <w:rFonts w:ascii="Calibri" w:hAnsi="Calibri" w:eastAsia="Calibri" w:cs="Calibri"/>
          <w:b w:val="1"/>
          <w:bCs w:val="1"/>
          <w:noProof w:val="0"/>
          <w:color w:val="000000" w:themeColor="text1" w:themeTint="FF" w:themeShade="FF"/>
          <w:sz w:val="24"/>
          <w:szCs w:val="24"/>
          <w:u w:val="single"/>
          <w:lang w:val="en-US"/>
        </w:rPr>
      </w:pPr>
      <w:r w:rsidRPr="48273B0F" w:rsidR="28FC7334">
        <w:rPr>
          <w:rFonts w:ascii="Calibri" w:hAnsi="Calibri" w:eastAsia="Calibri" w:cs="Calibri"/>
          <w:b w:val="1"/>
          <w:bCs w:val="1"/>
          <w:noProof w:val="0"/>
          <w:color w:val="000000" w:themeColor="text1" w:themeTint="FF" w:themeShade="FF"/>
          <w:sz w:val="24"/>
          <w:szCs w:val="24"/>
          <w:u w:val="single"/>
          <w:lang w:val="en-US"/>
        </w:rPr>
        <w:t xml:space="preserve">Sexual violence </w:t>
      </w:r>
      <w:r w:rsidRPr="48273B0F" w:rsidR="6B285A4B">
        <w:rPr>
          <w:rFonts w:ascii="Calibri" w:hAnsi="Calibri" w:eastAsia="Calibri" w:cs="Calibri"/>
          <w:b w:val="1"/>
          <w:bCs w:val="1"/>
          <w:noProof w:val="0"/>
          <w:color w:val="000000" w:themeColor="text1" w:themeTint="FF" w:themeShade="FF"/>
          <w:sz w:val="24"/>
          <w:szCs w:val="24"/>
          <w:u w:val="single"/>
          <w:lang w:val="en-US"/>
        </w:rPr>
        <w:t>- Proposal form</w:t>
      </w:r>
    </w:p>
    <w:p xmlns:wp14="http://schemas.microsoft.com/office/word/2010/wordml" w:rsidP="48273B0F" wp14:paraId="0F3223AD" wp14:textId="02213E58">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lang w:val="en-US"/>
        </w:rPr>
        <w:t>What are the long-term psychological and emotional impacts of sexual violence on women and what policies and procedures can be implemented to combat this offence?</w:t>
      </w:r>
    </w:p>
    <w:p xmlns:wp14="http://schemas.microsoft.com/office/word/2010/wordml" w:rsidP="48273B0F" wp14:paraId="490D26D7" wp14:textId="26906BEC">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In relation to this dissertation, the goal of this topics will focus on the issue of sexual violence against women, emphasizing on the long-term psychological and emotional effects on victims. It is crucial to </w:t>
      </w:r>
      <w:r w:rsidRPr="48273B0F" w:rsidR="28FC7334">
        <w:rPr>
          <w:rFonts w:ascii="Calibri" w:hAnsi="Calibri" w:eastAsia="Calibri" w:cs="Calibri"/>
          <w:noProof w:val="0"/>
          <w:color w:val="000000" w:themeColor="text1" w:themeTint="FF" w:themeShade="FF"/>
          <w:sz w:val="22"/>
          <w:szCs w:val="22"/>
          <w:lang w:val="en-US"/>
        </w:rPr>
        <w:t>comprehend</w:t>
      </w:r>
      <w:r w:rsidRPr="48273B0F" w:rsidR="28FC7334">
        <w:rPr>
          <w:rFonts w:ascii="Calibri" w:hAnsi="Calibri" w:eastAsia="Calibri" w:cs="Calibri"/>
          <w:noProof w:val="0"/>
          <w:color w:val="000000" w:themeColor="text1" w:themeTint="FF" w:themeShade="FF"/>
          <w:sz w:val="22"/>
          <w:szCs w:val="22"/>
          <w:lang w:val="en-US"/>
        </w:rPr>
        <w:t xml:space="preserve"> and </w:t>
      </w:r>
      <w:r w:rsidRPr="48273B0F" w:rsidR="28FC7334">
        <w:rPr>
          <w:rFonts w:ascii="Calibri" w:hAnsi="Calibri" w:eastAsia="Calibri" w:cs="Calibri"/>
          <w:noProof w:val="0"/>
          <w:color w:val="000000" w:themeColor="text1" w:themeTint="FF" w:themeShade="FF"/>
          <w:sz w:val="22"/>
          <w:szCs w:val="22"/>
          <w:lang w:val="en-US"/>
        </w:rPr>
        <w:t>acquire</w:t>
      </w:r>
      <w:r w:rsidRPr="48273B0F" w:rsidR="28FC7334">
        <w:rPr>
          <w:rFonts w:ascii="Calibri" w:hAnsi="Calibri" w:eastAsia="Calibri" w:cs="Calibri"/>
          <w:noProof w:val="0"/>
          <w:color w:val="000000" w:themeColor="text1" w:themeTint="FF" w:themeShade="FF"/>
          <w:sz w:val="22"/>
          <w:szCs w:val="22"/>
          <w:lang w:val="en-US"/>
        </w:rPr>
        <w:t xml:space="preserve"> knowledge on sexual violence, it </w:t>
      </w:r>
      <w:r w:rsidRPr="48273B0F" w:rsidR="28FC7334">
        <w:rPr>
          <w:rFonts w:ascii="Calibri" w:hAnsi="Calibri" w:eastAsia="Calibri" w:cs="Calibri"/>
          <w:noProof w:val="0"/>
          <w:color w:val="000000" w:themeColor="text1" w:themeTint="FF" w:themeShade="FF"/>
          <w:sz w:val="22"/>
          <w:szCs w:val="22"/>
          <w:lang w:val="en-US"/>
        </w:rPr>
        <w:t>provides</w:t>
      </w:r>
      <w:r w:rsidRPr="48273B0F" w:rsidR="28FC7334">
        <w:rPr>
          <w:rFonts w:ascii="Calibri" w:hAnsi="Calibri" w:eastAsia="Calibri" w:cs="Calibri"/>
          <w:noProof w:val="0"/>
          <w:color w:val="000000" w:themeColor="text1" w:themeTint="FF" w:themeShade="FF"/>
          <w:sz w:val="22"/>
          <w:szCs w:val="22"/>
          <w:lang w:val="en-US"/>
        </w:rPr>
        <w:t xml:space="preserve"> the chance to delve deeply into this crucial subject and contribute valuable insights to the existing body of awareness. Understanding the various forms of sexual violence from a legal perspective can help to clarify the difficulties involved in prosecuting perpetrators, providing victim support, and changing current law policies. Intervention and support agencies play a significant role in the rehabilitation of victims of sexual violence and in </w:t>
      </w:r>
      <w:r w:rsidRPr="48273B0F" w:rsidR="28FC7334">
        <w:rPr>
          <w:rFonts w:ascii="Calibri" w:hAnsi="Calibri" w:eastAsia="Calibri" w:cs="Calibri"/>
          <w:noProof w:val="0"/>
          <w:color w:val="000000" w:themeColor="text1" w:themeTint="FF" w:themeShade="FF"/>
          <w:sz w:val="22"/>
          <w:szCs w:val="22"/>
          <w:lang w:val="en-US"/>
        </w:rPr>
        <w:t>assisting</w:t>
      </w:r>
      <w:r w:rsidRPr="48273B0F" w:rsidR="28FC7334">
        <w:rPr>
          <w:rFonts w:ascii="Calibri" w:hAnsi="Calibri" w:eastAsia="Calibri" w:cs="Calibri"/>
          <w:noProof w:val="0"/>
          <w:color w:val="000000" w:themeColor="text1" w:themeTint="FF" w:themeShade="FF"/>
          <w:sz w:val="22"/>
          <w:szCs w:val="22"/>
          <w:lang w:val="en-US"/>
        </w:rPr>
        <w:t xml:space="preserve"> them to improve one’s emotional and psychological state. This question is worthy of consideration for an undergraduate student studying sexual violence as there is a wealth of information and research on the impact of sexual assault on victims' lives that will reinforce the theories presented in the paper. By concentrating on this research, more in-depth data on statistics can be obtained, which can increase awareness among those who may have experienced any form of sexual violence. </w:t>
      </w:r>
      <w:r w:rsidRPr="48273B0F" w:rsidR="28FC7334">
        <w:rPr>
          <w:rFonts w:ascii="Calibri" w:hAnsi="Calibri" w:eastAsia="Calibri" w:cs="Calibri"/>
          <w:noProof w:val="0"/>
          <w:color w:val="000000" w:themeColor="text1" w:themeTint="FF" w:themeShade="FF"/>
          <w:sz w:val="22"/>
          <w:szCs w:val="22"/>
          <w:lang w:val="en-US"/>
        </w:rPr>
        <w:t>Previous</w:t>
      </w:r>
      <w:r w:rsidRPr="48273B0F" w:rsidR="28FC7334">
        <w:rPr>
          <w:rFonts w:ascii="Calibri" w:hAnsi="Calibri" w:eastAsia="Calibri" w:cs="Calibri"/>
          <w:noProof w:val="0"/>
          <w:color w:val="000000" w:themeColor="text1" w:themeTint="FF" w:themeShade="FF"/>
          <w:sz w:val="22"/>
          <w:szCs w:val="22"/>
          <w:lang w:val="en-US"/>
        </w:rPr>
        <w:t xml:space="preserve"> studies have shown that the most </w:t>
      </w:r>
      <w:r w:rsidRPr="48273B0F" w:rsidR="28FC7334">
        <w:rPr>
          <w:rFonts w:ascii="Calibri" w:hAnsi="Calibri" w:eastAsia="Calibri" w:cs="Calibri"/>
          <w:noProof w:val="0"/>
          <w:color w:val="000000" w:themeColor="text1" w:themeTint="FF" w:themeShade="FF"/>
          <w:sz w:val="22"/>
          <w:szCs w:val="22"/>
          <w:lang w:val="en-US"/>
        </w:rPr>
        <w:t>accurate</w:t>
      </w:r>
      <w:r w:rsidRPr="48273B0F" w:rsidR="28FC7334">
        <w:rPr>
          <w:rFonts w:ascii="Calibri" w:hAnsi="Calibri" w:eastAsia="Calibri" w:cs="Calibri"/>
          <w:noProof w:val="0"/>
          <w:color w:val="000000" w:themeColor="text1" w:themeTint="FF" w:themeShade="FF"/>
          <w:sz w:val="22"/>
          <w:szCs w:val="22"/>
          <w:lang w:val="en-US"/>
        </w:rPr>
        <w:t xml:space="preserve"> indicator of victimization is the Crime Survey for England and Wales (CSEW), which estimates that in the survey year ending in March 2022, 2.3% of adults (three percent women and one percent men) aged 16 and over were victims of sexual assault (including attempts). This amounts to an estimated 1.1 million adults, of whom 798,000 were women. (Office for national statistics, 2023). The research will also provide an outcome on ways to prevent sexual violence, with the surroundings of supportive </w:t>
      </w:r>
      <w:r w:rsidRPr="48273B0F" w:rsidR="28FC7334">
        <w:rPr>
          <w:rFonts w:ascii="Calibri" w:hAnsi="Calibri" w:eastAsia="Calibri" w:cs="Calibri"/>
          <w:noProof w:val="0"/>
          <w:color w:val="000000" w:themeColor="text1" w:themeTint="FF" w:themeShade="FF"/>
          <w:sz w:val="22"/>
          <w:szCs w:val="22"/>
          <w:lang w:val="en-US"/>
        </w:rPr>
        <w:t>organizations</w:t>
      </w:r>
      <w:r w:rsidRPr="48273B0F" w:rsidR="28FC733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48273B0F" wp14:paraId="16FA3793" wp14:textId="7EBB675E">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48273B0F" wp14:paraId="11B1CE76" wp14:textId="5AD28B86">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u w:val="single"/>
          <w:lang w:val="en-US"/>
        </w:rPr>
        <w:t xml:space="preserve">Summary of research objectives: </w:t>
      </w:r>
    </w:p>
    <w:p xmlns:wp14="http://schemas.microsoft.com/office/word/2010/wordml" w:rsidP="48273B0F" wp14:paraId="0F5DD1A8" wp14:textId="72B75ECD">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Aim: </w:t>
      </w:r>
    </w:p>
    <w:p xmlns:wp14="http://schemas.microsoft.com/office/word/2010/wordml" w:rsidP="48273B0F" wp14:paraId="5EAEDD98" wp14:textId="5ED4717F">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The primary aim of this study is to investigate and bring to light the key issues surrounding the effects of sexual violence on the victims.</w:t>
      </w:r>
      <w:r w:rsidRPr="48273B0F" w:rsidR="28FC7334">
        <w:rPr>
          <w:rFonts w:ascii="Calibri" w:hAnsi="Calibri" w:eastAsia="Calibri" w:cs="Calibri"/>
          <w:noProof w:val="0"/>
          <w:color w:val="000000" w:themeColor="text1" w:themeTint="FF" w:themeShade="FF"/>
          <w:sz w:val="22"/>
          <w:szCs w:val="22"/>
          <w:lang w:val="en-US"/>
        </w:rPr>
        <w:t xml:space="preserve"> Adding an aim to view the </w:t>
      </w:r>
      <w:r w:rsidRPr="48273B0F" w:rsidR="28FC7334">
        <w:rPr>
          <w:rFonts w:ascii="Calibri" w:hAnsi="Calibri" w:eastAsia="Calibri" w:cs="Calibri"/>
          <w:noProof w:val="0"/>
          <w:color w:val="000000" w:themeColor="text1" w:themeTint="FF" w:themeShade="FF"/>
          <w:sz w:val="22"/>
          <w:szCs w:val="22"/>
          <w:lang w:val="en-US"/>
        </w:rPr>
        <w:t>different ways</w:t>
      </w:r>
      <w:r w:rsidRPr="48273B0F" w:rsidR="28FC7334">
        <w:rPr>
          <w:rFonts w:ascii="Calibri" w:hAnsi="Calibri" w:eastAsia="Calibri" w:cs="Calibri"/>
          <w:noProof w:val="0"/>
          <w:color w:val="000000" w:themeColor="text1" w:themeTint="FF" w:themeShade="FF"/>
          <w:sz w:val="22"/>
          <w:szCs w:val="22"/>
          <w:lang w:val="en-US"/>
        </w:rPr>
        <w:t xml:space="preserve"> of support that could be considered to combat sexual </w:t>
      </w:r>
      <w:r w:rsidRPr="48273B0F" w:rsidR="28FC7334">
        <w:rPr>
          <w:rFonts w:ascii="Calibri" w:hAnsi="Calibri" w:eastAsia="Calibri" w:cs="Calibri"/>
          <w:noProof w:val="0"/>
          <w:color w:val="000000" w:themeColor="text1" w:themeTint="FF" w:themeShade="FF"/>
          <w:sz w:val="22"/>
          <w:szCs w:val="22"/>
          <w:lang w:val="en-US"/>
        </w:rPr>
        <w:t>violence</w:t>
      </w:r>
      <w:r w:rsidRPr="48273B0F" w:rsidR="28FC7334">
        <w:rPr>
          <w:rFonts w:ascii="Calibri" w:hAnsi="Calibri" w:eastAsia="Calibri" w:cs="Calibri"/>
          <w:noProof w:val="0"/>
          <w:color w:val="000000" w:themeColor="text1" w:themeTint="FF" w:themeShade="FF"/>
          <w:sz w:val="22"/>
          <w:szCs w:val="22"/>
          <w:lang w:val="en-US"/>
        </w:rPr>
        <w:t xml:space="preserve"> and what improvements could be made to deter sexual violence from occurring. </w:t>
      </w:r>
    </w:p>
    <w:p xmlns:wp14="http://schemas.microsoft.com/office/word/2010/wordml" w:rsidP="48273B0F" wp14:paraId="1C3BCE62" wp14:textId="0D25FA20">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Objective 1: Identifying the psychological, social, and economic impacts of sexual violence on women. </w:t>
      </w:r>
    </w:p>
    <w:p xmlns:wp14="http://schemas.microsoft.com/office/word/2010/wordml" w:rsidP="48273B0F" wp14:paraId="2D09C843" wp14:textId="0F154BB5">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Objective 2: Critically assess the data collected of those </w:t>
      </w:r>
      <w:r w:rsidRPr="48273B0F" w:rsidR="28FC7334">
        <w:rPr>
          <w:rFonts w:ascii="Calibri" w:hAnsi="Calibri" w:eastAsia="Calibri" w:cs="Calibri"/>
          <w:noProof w:val="0"/>
          <w:color w:val="000000" w:themeColor="text1" w:themeTint="FF" w:themeShade="FF"/>
          <w:sz w:val="22"/>
          <w:szCs w:val="22"/>
          <w:lang w:val="en-US"/>
        </w:rPr>
        <w:t>victimized</w:t>
      </w:r>
      <w:r w:rsidRPr="48273B0F" w:rsidR="28FC7334">
        <w:rPr>
          <w:rFonts w:ascii="Calibri" w:hAnsi="Calibri" w:eastAsia="Calibri" w:cs="Calibri"/>
          <w:noProof w:val="0"/>
          <w:color w:val="000000" w:themeColor="text1" w:themeTint="FF" w:themeShade="FF"/>
          <w:sz w:val="22"/>
          <w:szCs w:val="22"/>
          <w:lang w:val="en-US"/>
        </w:rPr>
        <w:t xml:space="preserve"> by sexual violence, alongside the statistics accumulated from research.</w:t>
      </w:r>
    </w:p>
    <w:p xmlns:wp14="http://schemas.microsoft.com/office/word/2010/wordml" w:rsidP="48273B0F" wp14:paraId="2C00D420" wp14:textId="48E77DF5">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Objective 3: Assemble </w:t>
      </w:r>
      <w:r w:rsidRPr="48273B0F" w:rsidR="28FC7334">
        <w:rPr>
          <w:rFonts w:ascii="Calibri" w:hAnsi="Calibri" w:eastAsia="Calibri" w:cs="Calibri"/>
          <w:noProof w:val="0"/>
          <w:color w:val="000000" w:themeColor="text1" w:themeTint="FF" w:themeShade="FF"/>
          <w:sz w:val="22"/>
          <w:szCs w:val="22"/>
          <w:lang w:val="en-US"/>
        </w:rPr>
        <w:t>accessible</w:t>
      </w:r>
      <w:r w:rsidRPr="48273B0F" w:rsidR="28FC7334">
        <w:rPr>
          <w:rFonts w:ascii="Calibri" w:hAnsi="Calibri" w:eastAsia="Calibri" w:cs="Calibri"/>
          <w:noProof w:val="0"/>
          <w:color w:val="000000" w:themeColor="text1" w:themeTint="FF" w:themeShade="FF"/>
          <w:sz w:val="22"/>
          <w:szCs w:val="22"/>
          <w:lang w:val="en-US"/>
        </w:rPr>
        <w:t xml:space="preserve"> support agencies for victims and contrasting types of strategies to combat this offence. </w:t>
      </w:r>
    </w:p>
    <w:p xmlns:wp14="http://schemas.microsoft.com/office/word/2010/wordml" w:rsidP="48273B0F" wp14:paraId="027BFE30" wp14:textId="5D0AFBD2">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48273B0F" wp14:paraId="25FCA63D" wp14:textId="1520DE4C">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48273B0F" wp14:paraId="436740A3" wp14:textId="3660A103">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u w:val="single"/>
          <w:lang w:val="en-US"/>
        </w:rPr>
        <w:t>Theoretical context:</w:t>
      </w:r>
    </w:p>
    <w:p xmlns:wp14="http://schemas.microsoft.com/office/word/2010/wordml" w:rsidP="48273B0F" wp14:paraId="4DB15447" wp14:textId="3290D6F8">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Any act involving sexual activity performed without consent, including sounds, gestures, words, and actions, is referred to as sexual violence. World Health Organization (2013) reveals that 35% of females worldwide declare to have experienced physical or sexual abuse at the hands of strangers, friends, family, or partners. </w:t>
      </w:r>
      <w:r w:rsidRPr="48273B0F" w:rsidR="28FC7334">
        <w:rPr>
          <w:rFonts w:ascii="Calibri" w:hAnsi="Calibri" w:eastAsia="Calibri" w:cs="Calibri"/>
          <w:noProof w:val="0"/>
          <w:color w:val="000000" w:themeColor="text1" w:themeTint="FF" w:themeShade="FF"/>
          <w:sz w:val="22"/>
          <w:szCs w:val="22"/>
          <w:lang w:val="en-US"/>
        </w:rPr>
        <w:t>This statistic alarms and highlights a significant societal issue, this level of prevalence can have profound implications, including the normalization of violence against women.</w:t>
      </w:r>
      <w:r w:rsidRPr="48273B0F" w:rsidR="28FC7334">
        <w:rPr>
          <w:rFonts w:ascii="Calibri" w:hAnsi="Calibri" w:eastAsia="Calibri" w:cs="Calibri"/>
          <w:noProof w:val="0"/>
          <w:color w:val="000000" w:themeColor="text1" w:themeTint="FF" w:themeShade="FF"/>
          <w:sz w:val="22"/>
          <w:szCs w:val="22"/>
          <w:lang w:val="en-US"/>
        </w:rPr>
        <w:t xml:space="preserve"> Furthermore, it can lead to a culture of silence from these women and stigma around reporting such unlawful acts. A psychological theory to be considered when sexual violence takes place is sexual frustration or having unsatisfied sexual desire to cause this. Lankford, A. (2021) asserts that the </w:t>
      </w:r>
      <w:r w:rsidRPr="48273B0F" w:rsidR="28FC7334">
        <w:rPr>
          <w:rFonts w:ascii="Calibri" w:hAnsi="Calibri" w:eastAsia="Calibri" w:cs="Calibri"/>
          <w:noProof w:val="0"/>
          <w:color w:val="000000" w:themeColor="text1" w:themeTint="FF" w:themeShade="FF"/>
          <w:sz w:val="22"/>
          <w:szCs w:val="22"/>
          <w:lang w:val="en-US"/>
        </w:rPr>
        <w:t>reason why</w:t>
      </w:r>
      <w:r w:rsidRPr="48273B0F" w:rsidR="28FC7334">
        <w:rPr>
          <w:rFonts w:ascii="Calibri" w:hAnsi="Calibri" w:eastAsia="Calibri" w:cs="Calibri"/>
          <w:noProof w:val="0"/>
          <w:color w:val="000000" w:themeColor="text1" w:themeTint="FF" w:themeShade="FF"/>
          <w:sz w:val="22"/>
          <w:szCs w:val="22"/>
          <w:lang w:val="en-US"/>
        </w:rPr>
        <w:t xml:space="preserve"> men commit more crimes than women is "the single most important fact that criminology theories must be able to explain." Of course, sexual frustration also affects women, and it may make them more likely to act aggressively and commit crimes. On the other hand, in addition to committing the </w:t>
      </w:r>
      <w:r w:rsidRPr="48273B0F" w:rsidR="28FC7334">
        <w:rPr>
          <w:rFonts w:ascii="Calibri" w:hAnsi="Calibri" w:eastAsia="Calibri" w:cs="Calibri"/>
          <w:noProof w:val="0"/>
          <w:color w:val="000000" w:themeColor="text1" w:themeTint="FF" w:themeShade="FF"/>
          <w:sz w:val="22"/>
          <w:szCs w:val="22"/>
          <w:lang w:val="en-US"/>
        </w:rPr>
        <w:t>great majority</w:t>
      </w:r>
      <w:r w:rsidRPr="48273B0F" w:rsidR="28FC7334">
        <w:rPr>
          <w:rFonts w:ascii="Calibri" w:hAnsi="Calibri" w:eastAsia="Calibri" w:cs="Calibri"/>
          <w:noProof w:val="0"/>
          <w:color w:val="000000" w:themeColor="text1" w:themeTint="FF" w:themeShade="FF"/>
          <w:sz w:val="22"/>
          <w:szCs w:val="22"/>
          <w:lang w:val="en-US"/>
        </w:rPr>
        <w:t xml:space="preserve"> of crimes, men also typically have much higher sex drives. Consequently, this can lead to women being in unsafe situations for several reasons if some male’s sexual frustration does not get controlled appropriately. This can manifest in aggressive or inappropriate behaviors, as they might </w:t>
      </w:r>
      <w:r w:rsidRPr="48273B0F" w:rsidR="28FC7334">
        <w:rPr>
          <w:rFonts w:ascii="Calibri" w:hAnsi="Calibri" w:eastAsia="Calibri" w:cs="Calibri"/>
          <w:noProof w:val="0"/>
          <w:color w:val="000000" w:themeColor="text1" w:themeTint="FF" w:themeShade="FF"/>
          <w:sz w:val="22"/>
          <w:szCs w:val="22"/>
          <w:lang w:val="en-US"/>
        </w:rPr>
        <w:t>seek</w:t>
      </w:r>
      <w:r w:rsidRPr="48273B0F" w:rsidR="28FC7334">
        <w:rPr>
          <w:rFonts w:ascii="Calibri" w:hAnsi="Calibri" w:eastAsia="Calibri" w:cs="Calibri"/>
          <w:noProof w:val="0"/>
          <w:color w:val="000000" w:themeColor="text1" w:themeTint="FF" w:themeShade="FF"/>
          <w:sz w:val="22"/>
          <w:szCs w:val="22"/>
          <w:lang w:val="en-US"/>
        </w:rPr>
        <w:t xml:space="preserve"> to assert their desires in harmful ways, leading to harassment or violence. Fried, S. T., (2003) states that many women experience violence in both public and private settings, which terrorizes them and prevents them from fully and freely </w:t>
      </w:r>
      <w:r w:rsidRPr="48273B0F" w:rsidR="28FC7334">
        <w:rPr>
          <w:rFonts w:ascii="Calibri" w:hAnsi="Calibri" w:eastAsia="Calibri" w:cs="Calibri"/>
          <w:noProof w:val="0"/>
          <w:color w:val="000000" w:themeColor="text1" w:themeTint="FF" w:themeShade="FF"/>
          <w:sz w:val="22"/>
          <w:szCs w:val="22"/>
          <w:lang w:val="en-US"/>
        </w:rPr>
        <w:t>participating</w:t>
      </w:r>
      <w:r w:rsidRPr="48273B0F" w:rsidR="28FC7334">
        <w:rPr>
          <w:rFonts w:ascii="Calibri" w:hAnsi="Calibri" w:eastAsia="Calibri" w:cs="Calibri"/>
          <w:noProof w:val="0"/>
          <w:color w:val="000000" w:themeColor="text1" w:themeTint="FF" w:themeShade="FF"/>
          <w:sz w:val="22"/>
          <w:szCs w:val="22"/>
          <w:lang w:val="en-US"/>
        </w:rPr>
        <w:t xml:space="preserve"> in the social, political, and economic advancement of their communities. Violence restricts women's ability to function as full members of society and makes it more difficult for all women to exercise their human rights. According to Champion H. L., (2004) a wide range of detrimental health outcomes are linked to sexual </w:t>
      </w:r>
      <w:r w:rsidRPr="48273B0F" w:rsidR="28FC7334">
        <w:rPr>
          <w:rFonts w:ascii="Calibri" w:hAnsi="Calibri" w:eastAsia="Calibri" w:cs="Calibri"/>
          <w:noProof w:val="0"/>
          <w:color w:val="000000" w:themeColor="text1" w:themeTint="FF" w:themeShade="FF"/>
          <w:sz w:val="22"/>
          <w:szCs w:val="22"/>
          <w:lang w:val="en-US"/>
        </w:rPr>
        <w:t>victimization</w:t>
      </w:r>
      <w:r w:rsidRPr="48273B0F" w:rsidR="28FC7334">
        <w:rPr>
          <w:rFonts w:ascii="Calibri" w:hAnsi="Calibri" w:eastAsia="Calibri" w:cs="Calibri"/>
          <w:noProof w:val="0"/>
          <w:color w:val="000000" w:themeColor="text1" w:themeTint="FF" w:themeShade="FF"/>
          <w:sz w:val="22"/>
          <w:szCs w:val="22"/>
          <w:lang w:val="en-US"/>
        </w:rPr>
        <w:t xml:space="preserve">, such as early onset of substance use, unprotected sex, drug use, fighting behavior, depression, low self-esteem in terms of one's overall health, anxiety, and PTSD. This shows the crucial consequences sexual violence can have on an individual and how it can have a long-term effect on the victim psychologically and emotionally. </w:t>
      </w:r>
    </w:p>
    <w:p xmlns:wp14="http://schemas.microsoft.com/office/word/2010/wordml" w:rsidP="48273B0F" wp14:paraId="6F2552C8" wp14:textId="6DE937E9">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 </w:t>
      </w:r>
    </w:p>
    <w:p xmlns:wp14="http://schemas.microsoft.com/office/word/2010/wordml" w:rsidP="48273B0F" wp14:paraId="29E81EC3" wp14:textId="73745149">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u w:val="single"/>
          <w:lang w:val="en-US"/>
        </w:rPr>
        <w:t>Summary of research methods:</w:t>
      </w:r>
    </w:p>
    <w:p xmlns:wp14="http://schemas.microsoft.com/office/word/2010/wordml" w:rsidP="48273B0F" wp14:paraId="6E6B5000" wp14:textId="65F57592">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To collect data, an online questionnaire will be created under the topic of sexual violence, google docs will be used to do this </w:t>
      </w:r>
      <w:r w:rsidRPr="48273B0F" w:rsidR="28FC7334">
        <w:rPr>
          <w:rFonts w:ascii="Calibri" w:hAnsi="Calibri" w:eastAsia="Calibri" w:cs="Calibri"/>
          <w:noProof w:val="0"/>
          <w:color w:val="000000" w:themeColor="text1" w:themeTint="FF" w:themeShade="FF"/>
          <w:sz w:val="22"/>
          <w:szCs w:val="22"/>
          <w:lang w:val="en-US"/>
        </w:rPr>
        <w:t>in order to</w:t>
      </w:r>
      <w:r w:rsidRPr="48273B0F" w:rsidR="28FC7334">
        <w:rPr>
          <w:rFonts w:ascii="Calibri" w:hAnsi="Calibri" w:eastAsia="Calibri" w:cs="Calibri"/>
          <w:noProof w:val="0"/>
          <w:color w:val="000000" w:themeColor="text1" w:themeTint="FF" w:themeShade="FF"/>
          <w:sz w:val="22"/>
          <w:szCs w:val="22"/>
          <w:lang w:val="en-US"/>
        </w:rPr>
        <w:t xml:space="preserve"> gather information. This will include a target an audience of female only from ages ranged 16 and over to fill the form out. Adding to this, in addition, the plan is to search for public viewpoints on various issues related to my research topic. A survey will be </w:t>
      </w:r>
      <w:r w:rsidRPr="48273B0F" w:rsidR="190C00E1">
        <w:rPr>
          <w:rFonts w:ascii="Calibri" w:hAnsi="Calibri" w:eastAsia="Calibri" w:cs="Calibri"/>
          <w:noProof w:val="0"/>
          <w:color w:val="000000" w:themeColor="text1" w:themeTint="FF" w:themeShade="FF"/>
          <w:sz w:val="22"/>
          <w:szCs w:val="22"/>
          <w:lang w:val="en-US"/>
        </w:rPr>
        <w:t>utilized</w:t>
      </w:r>
      <w:r w:rsidRPr="48273B0F" w:rsidR="28FC7334">
        <w:rPr>
          <w:rFonts w:ascii="Calibri" w:hAnsi="Calibri" w:eastAsia="Calibri" w:cs="Calibri"/>
          <w:noProof w:val="0"/>
          <w:color w:val="000000" w:themeColor="text1" w:themeTint="FF" w:themeShade="FF"/>
          <w:sz w:val="22"/>
          <w:szCs w:val="22"/>
          <w:lang w:val="en-US"/>
        </w:rPr>
        <w:t xml:space="preserve"> as one of the research methods in this study to guarantee a wide range of individuals fill out, for </w:t>
      </w:r>
      <w:r w:rsidRPr="48273B0F" w:rsidR="28FC7334">
        <w:rPr>
          <w:rFonts w:ascii="Calibri" w:hAnsi="Calibri" w:eastAsia="Calibri" w:cs="Calibri"/>
          <w:noProof w:val="0"/>
          <w:color w:val="000000" w:themeColor="text1" w:themeTint="FF" w:themeShade="FF"/>
          <w:sz w:val="22"/>
          <w:szCs w:val="22"/>
          <w:lang w:val="en-US"/>
        </w:rPr>
        <w:t>an accurate</w:t>
      </w:r>
      <w:r w:rsidRPr="48273B0F" w:rsidR="28FC7334">
        <w:rPr>
          <w:rFonts w:ascii="Calibri" w:hAnsi="Calibri" w:eastAsia="Calibri" w:cs="Calibri"/>
          <w:noProof w:val="0"/>
          <w:color w:val="000000" w:themeColor="text1" w:themeTint="FF" w:themeShade="FF"/>
          <w:sz w:val="22"/>
          <w:szCs w:val="22"/>
          <w:lang w:val="en-US"/>
        </w:rPr>
        <w:t xml:space="preserve"> representation of results. I will </w:t>
      </w:r>
      <w:r w:rsidRPr="48273B0F" w:rsidR="5CFB6D42">
        <w:rPr>
          <w:rFonts w:ascii="Calibri" w:hAnsi="Calibri" w:eastAsia="Calibri" w:cs="Calibri"/>
          <w:noProof w:val="0"/>
          <w:color w:val="000000" w:themeColor="text1" w:themeTint="FF" w:themeShade="FF"/>
          <w:sz w:val="22"/>
          <w:szCs w:val="22"/>
          <w:lang w:val="en-US"/>
        </w:rPr>
        <w:t>utilize</w:t>
      </w:r>
      <w:r w:rsidRPr="48273B0F" w:rsidR="28FC7334">
        <w:rPr>
          <w:rFonts w:ascii="Calibri" w:hAnsi="Calibri" w:eastAsia="Calibri" w:cs="Calibri"/>
          <w:noProof w:val="0"/>
          <w:color w:val="000000" w:themeColor="text1" w:themeTint="FF" w:themeShade="FF"/>
          <w:sz w:val="22"/>
          <w:szCs w:val="22"/>
          <w:lang w:val="en-US"/>
        </w:rPr>
        <w:t xml:space="preserve"> a survey to gather and examine data to provide statistics and details related to the sexual violence research question. Using a survey </w:t>
      </w:r>
      <w:r w:rsidRPr="48273B0F" w:rsidR="74B6570A">
        <w:rPr>
          <w:rFonts w:ascii="Calibri" w:hAnsi="Calibri" w:eastAsia="Calibri" w:cs="Calibri"/>
          <w:noProof w:val="0"/>
          <w:color w:val="000000" w:themeColor="text1" w:themeTint="FF" w:themeShade="FF"/>
          <w:sz w:val="22"/>
          <w:szCs w:val="22"/>
          <w:lang w:val="en-US"/>
        </w:rPr>
        <w:t>enables</w:t>
      </w:r>
      <w:r w:rsidRPr="48273B0F" w:rsidR="74B6570A">
        <w:rPr>
          <w:rFonts w:ascii="Calibri" w:hAnsi="Calibri" w:eastAsia="Calibri" w:cs="Calibri"/>
          <w:noProof w:val="0"/>
          <w:color w:val="000000" w:themeColor="text1" w:themeTint="FF" w:themeShade="FF"/>
          <w:sz w:val="22"/>
          <w:szCs w:val="22"/>
          <w:lang w:val="en-US"/>
        </w:rPr>
        <w:t xml:space="preserve"> </w:t>
      </w:r>
      <w:r w:rsidRPr="48273B0F" w:rsidR="28FC7334">
        <w:rPr>
          <w:rFonts w:ascii="Calibri" w:hAnsi="Calibri" w:eastAsia="Calibri" w:cs="Calibri"/>
          <w:noProof w:val="0"/>
          <w:color w:val="000000" w:themeColor="text1" w:themeTint="FF" w:themeShade="FF"/>
          <w:sz w:val="22"/>
          <w:szCs w:val="22"/>
          <w:lang w:val="en-US"/>
        </w:rPr>
        <w:t xml:space="preserve">to compile substantial amounts of data and the availability of verified models. The process of creating this survey will guarantee that the research has been done based on the questions that the public will be asked to respond to. The survey was selected as a research method because it is easy to assemble and distribute to the responders. This research </w:t>
      </w:r>
      <w:r w:rsidRPr="48273B0F" w:rsidR="28FC7334">
        <w:rPr>
          <w:rFonts w:ascii="Calibri" w:hAnsi="Calibri" w:eastAsia="Calibri" w:cs="Calibri"/>
          <w:noProof w:val="0"/>
          <w:color w:val="000000" w:themeColor="text1" w:themeTint="FF" w:themeShade="FF"/>
          <w:sz w:val="22"/>
          <w:szCs w:val="22"/>
          <w:lang w:val="en-US"/>
        </w:rPr>
        <w:t>methodology</w:t>
      </w:r>
      <w:r w:rsidRPr="48273B0F" w:rsidR="28FC7334">
        <w:rPr>
          <w:rFonts w:ascii="Calibri" w:hAnsi="Calibri" w:eastAsia="Calibri" w:cs="Calibri"/>
          <w:noProof w:val="0"/>
          <w:color w:val="000000" w:themeColor="text1" w:themeTint="FF" w:themeShade="FF"/>
          <w:sz w:val="22"/>
          <w:szCs w:val="22"/>
          <w:lang w:val="en-US"/>
        </w:rPr>
        <w:t xml:space="preserve"> guarantees the ability to collect quantitative and qualitive data, that will guarantee that primary data can be gathered. The questionnaire will employ a descriptive </w:t>
      </w:r>
      <w:r w:rsidRPr="48273B0F" w:rsidR="28FC7334">
        <w:rPr>
          <w:rFonts w:ascii="Calibri" w:hAnsi="Calibri" w:eastAsia="Calibri" w:cs="Calibri"/>
          <w:noProof w:val="0"/>
          <w:color w:val="000000" w:themeColor="text1" w:themeTint="FF" w:themeShade="FF"/>
          <w:sz w:val="22"/>
          <w:szCs w:val="22"/>
          <w:lang w:val="en-US"/>
        </w:rPr>
        <w:t>methodology</w:t>
      </w:r>
      <w:r w:rsidRPr="48273B0F" w:rsidR="28FC7334">
        <w:rPr>
          <w:rFonts w:ascii="Calibri" w:hAnsi="Calibri" w:eastAsia="Calibri" w:cs="Calibri"/>
          <w:noProof w:val="0"/>
          <w:color w:val="000000" w:themeColor="text1" w:themeTint="FF" w:themeShade="FF"/>
          <w:sz w:val="22"/>
          <w:szCs w:val="22"/>
          <w:lang w:val="en-US"/>
        </w:rPr>
        <w:t xml:space="preserve"> to guarantee that a substantial quantity of information is gathered from a broad audience and investigate elements </w:t>
      </w:r>
      <w:r w:rsidRPr="48273B0F" w:rsidR="588AF91A">
        <w:rPr>
          <w:rFonts w:ascii="Calibri" w:hAnsi="Calibri" w:eastAsia="Calibri" w:cs="Calibri"/>
          <w:noProof w:val="0"/>
          <w:color w:val="000000" w:themeColor="text1" w:themeTint="FF" w:themeShade="FF"/>
          <w:sz w:val="22"/>
          <w:szCs w:val="22"/>
          <w:lang w:val="en-US"/>
        </w:rPr>
        <w:t>of</w:t>
      </w:r>
      <w:r w:rsidRPr="48273B0F" w:rsidR="28FC7334">
        <w:rPr>
          <w:rFonts w:ascii="Calibri" w:hAnsi="Calibri" w:eastAsia="Calibri" w:cs="Calibri"/>
          <w:noProof w:val="0"/>
          <w:color w:val="000000" w:themeColor="text1" w:themeTint="FF" w:themeShade="FF"/>
          <w:sz w:val="22"/>
          <w:szCs w:val="22"/>
          <w:lang w:val="en-US"/>
        </w:rPr>
        <w:t xml:space="preserve"> individuals’ thoughts and beliefs of sexual violence. Clear and simple-to-</w:t>
      </w:r>
      <w:r w:rsidRPr="48273B0F" w:rsidR="3035F2C7">
        <w:rPr>
          <w:rFonts w:ascii="Calibri" w:hAnsi="Calibri" w:eastAsia="Calibri" w:cs="Calibri"/>
          <w:noProof w:val="0"/>
          <w:color w:val="000000" w:themeColor="text1" w:themeTint="FF" w:themeShade="FF"/>
          <w:sz w:val="22"/>
          <w:szCs w:val="22"/>
          <w:lang w:val="en-US"/>
        </w:rPr>
        <w:t>Analyse</w:t>
      </w:r>
      <w:r w:rsidRPr="48273B0F" w:rsidR="28FC7334">
        <w:rPr>
          <w:rFonts w:ascii="Calibri" w:hAnsi="Calibri" w:eastAsia="Calibri" w:cs="Calibri"/>
          <w:noProof w:val="0"/>
          <w:color w:val="000000" w:themeColor="text1" w:themeTint="FF" w:themeShade="FF"/>
          <w:sz w:val="22"/>
          <w:szCs w:val="22"/>
          <w:lang w:val="en-US"/>
        </w:rPr>
        <w:t xml:space="preserve"> data are produced by using a quantitative approach to focus the survey. Online surveys will be employed as the method of collection since they are quick and easy to use for gathering information from many respondents. A statistical analysis method will be employed to examine the data obtained from the quantitate survey. By employing these quantitative methods, it can gain valuable insights, draw conclusions, and make evidence -based decisions from the responses gathered through questionnaires. Structuring questions in a way that allows for quantitative analysis, such as multiple-choice questions. Summarizing and describing the </w:t>
      </w:r>
      <w:r w:rsidRPr="48273B0F" w:rsidR="28FC7334">
        <w:rPr>
          <w:rFonts w:ascii="Calibri" w:hAnsi="Calibri" w:eastAsia="Calibri" w:cs="Calibri"/>
          <w:noProof w:val="0"/>
          <w:color w:val="000000" w:themeColor="text1" w:themeTint="FF" w:themeShade="FF"/>
          <w:sz w:val="22"/>
          <w:szCs w:val="22"/>
          <w:lang w:val="en-US"/>
        </w:rPr>
        <w:t>main features</w:t>
      </w:r>
      <w:r w:rsidRPr="48273B0F" w:rsidR="28FC7334">
        <w:rPr>
          <w:rFonts w:ascii="Calibri" w:hAnsi="Calibri" w:eastAsia="Calibri" w:cs="Calibri"/>
          <w:noProof w:val="0"/>
          <w:color w:val="000000" w:themeColor="text1" w:themeTint="FF" w:themeShade="FF"/>
          <w:sz w:val="22"/>
          <w:szCs w:val="22"/>
          <w:lang w:val="en-US"/>
        </w:rPr>
        <w:t xml:space="preserve"> of the data collected, for example mean, median, mode or range and standard deviation. Williams, T., (2021) states that many researchers are drawn to the quantitative method because of its effectiveness and speed. Processing and analyzing data rapidly are made possible by data computing equipment, even for large sample sizes. This is beneficial when carrying out a questionnaire project for this research project. </w:t>
      </w:r>
    </w:p>
    <w:p xmlns:wp14="http://schemas.microsoft.com/office/word/2010/wordml" w:rsidP="48273B0F" wp14:paraId="02869F17" wp14:textId="2D814216">
      <w:pPr>
        <w:spacing w:before="0" w:beforeAutospacing="off" w:after="160" w:afterAutospacing="off" w:line="235" w:lineRule="auto"/>
      </w:pPr>
      <w:r w:rsidRPr="48273B0F" w:rsidR="28FC7334">
        <w:rPr>
          <w:rFonts w:ascii="Calibri" w:hAnsi="Calibri" w:eastAsia="Calibri" w:cs="Calibri"/>
          <w:noProof w:val="0"/>
          <w:color w:val="000000" w:themeColor="text1" w:themeTint="FF" w:themeShade="FF"/>
          <w:sz w:val="22"/>
          <w:szCs w:val="22"/>
          <w:u w:val="single"/>
          <w:lang w:val="en-US"/>
        </w:rPr>
        <w:t xml:space="preserve">Sampling framework: </w:t>
      </w:r>
    </w:p>
    <w:p xmlns:wp14="http://schemas.microsoft.com/office/word/2010/wordml" w:rsidP="48273B0F" wp14:paraId="73B5C036" wp14:textId="122B0489">
      <w:pPr>
        <w:spacing w:before="240" w:beforeAutospacing="off" w:after="240" w:afterAutospacing="off" w:line="235" w:lineRule="auto"/>
      </w:pPr>
      <w:r w:rsidRPr="48273B0F" w:rsidR="28FC7334">
        <w:rPr>
          <w:rFonts w:ascii="Calibri" w:hAnsi="Calibri" w:eastAsia="Calibri" w:cs="Calibri"/>
          <w:noProof w:val="0"/>
          <w:color w:val="000000" w:themeColor="text1" w:themeTint="FF" w:themeShade="FF"/>
          <w:sz w:val="22"/>
          <w:szCs w:val="22"/>
          <w:lang w:val="en-US"/>
        </w:rPr>
        <w:t xml:space="preserve">The aim for this research is to ask members of the public who are female, aged 16 and over to take part in completing the application. An advantage of gathering responses from the public is that it can assemble diverse perspectives, the public </w:t>
      </w:r>
      <w:r w:rsidRPr="48273B0F" w:rsidR="28FC7334">
        <w:rPr>
          <w:rFonts w:ascii="Calibri" w:hAnsi="Calibri" w:eastAsia="Calibri" w:cs="Calibri"/>
          <w:noProof w:val="0"/>
          <w:color w:val="000000" w:themeColor="text1" w:themeTint="FF" w:themeShade="FF"/>
          <w:sz w:val="22"/>
          <w:szCs w:val="22"/>
          <w:lang w:val="en-US"/>
        </w:rPr>
        <w:t>represents</w:t>
      </w:r>
      <w:r w:rsidRPr="48273B0F" w:rsidR="28FC7334">
        <w:rPr>
          <w:rFonts w:ascii="Calibri" w:hAnsi="Calibri" w:eastAsia="Calibri" w:cs="Calibri"/>
          <w:noProof w:val="0"/>
          <w:color w:val="000000" w:themeColor="text1" w:themeTint="FF" w:themeShade="FF"/>
          <w:sz w:val="22"/>
          <w:szCs w:val="22"/>
          <w:lang w:val="en-US"/>
        </w:rPr>
        <w:t xml:space="preserve"> a wide range of backgrounds, opinions, and experiences. </w:t>
      </w:r>
      <w:r w:rsidRPr="48273B0F" w:rsidR="28FC7334">
        <w:rPr>
          <w:rFonts w:ascii="Calibri" w:hAnsi="Calibri" w:eastAsia="Calibri" w:cs="Calibri"/>
          <w:noProof w:val="0"/>
          <w:color w:val="000000" w:themeColor="text1" w:themeTint="FF" w:themeShade="FF"/>
          <w:sz w:val="22"/>
          <w:szCs w:val="22"/>
          <w:lang w:val="en-US"/>
        </w:rPr>
        <w:t>Additionally, by asking members of the public to participate, accurate and practical primary data will be obtained for analysis of the gathered data.</w:t>
      </w:r>
      <w:r w:rsidRPr="48273B0F" w:rsidR="28FC7334">
        <w:rPr>
          <w:rFonts w:ascii="Calibri" w:hAnsi="Calibri" w:eastAsia="Calibri" w:cs="Calibri"/>
          <w:noProof w:val="0"/>
          <w:color w:val="000000" w:themeColor="text1" w:themeTint="FF" w:themeShade="FF"/>
          <w:sz w:val="22"/>
          <w:szCs w:val="22"/>
          <w:lang w:val="en-US"/>
        </w:rPr>
        <w:t xml:space="preserve"> Following this </w:t>
      </w:r>
      <w:r w:rsidRPr="48273B0F" w:rsidR="28FC7334">
        <w:rPr>
          <w:rFonts w:ascii="Calibri" w:hAnsi="Calibri" w:eastAsia="Calibri" w:cs="Calibri"/>
          <w:noProof w:val="0"/>
          <w:color w:val="000000" w:themeColor="text1" w:themeTint="FF" w:themeShade="FF"/>
          <w:sz w:val="22"/>
          <w:szCs w:val="22"/>
          <w:lang w:val="en-US"/>
        </w:rPr>
        <w:t>there</w:t>
      </w:r>
      <w:r w:rsidRPr="48273B0F" w:rsidR="28FC7334">
        <w:rPr>
          <w:rFonts w:ascii="Calibri" w:hAnsi="Calibri" w:eastAsia="Calibri" w:cs="Calibri"/>
          <w:noProof w:val="0"/>
          <w:color w:val="000000" w:themeColor="text1" w:themeTint="FF" w:themeShade="FF"/>
          <w:sz w:val="22"/>
          <w:szCs w:val="22"/>
          <w:lang w:val="en-US"/>
        </w:rPr>
        <w:t xml:space="preserve"> is a greater opportunity to get more responses when asking the public, filtering the use of social media/online resources can make the process quicker to obtain answers from the questionnaire. Overall, there will be a range of data collected to analyze due to individuals experiencing some form of sexual violence, have been a witness of someone else experiencing it, or for some no experience in any circumstance. </w:t>
      </w:r>
    </w:p>
    <w:p xmlns:wp14="http://schemas.microsoft.com/office/word/2010/wordml" w:rsidP="48273B0F" wp14:paraId="706B7423" wp14:textId="7DF8088A">
      <w:pPr>
        <w:spacing w:before="0" w:beforeAutospacing="off" w:after="160" w:afterAutospacing="off" w:line="235" w:lineRule="auto"/>
        <w:rPr>
          <w:rFonts w:ascii="Calibri" w:hAnsi="Calibri" w:eastAsia="Calibri" w:cs="Calibri"/>
          <w:noProof w:val="0"/>
          <w:color w:val="auto"/>
          <w:sz w:val="22"/>
          <w:szCs w:val="22"/>
          <w:u w:val="single"/>
          <w:lang w:val="en-US"/>
        </w:rPr>
      </w:pPr>
      <w:r w:rsidRPr="48273B0F" w:rsidR="28FC7334">
        <w:rPr>
          <w:rFonts w:ascii="Calibri" w:hAnsi="Calibri" w:eastAsia="Calibri" w:cs="Calibri"/>
          <w:noProof w:val="0"/>
          <w:color w:val="auto"/>
          <w:sz w:val="22"/>
          <w:szCs w:val="22"/>
          <w:u w:val="single"/>
          <w:lang w:val="en-US"/>
        </w:rPr>
        <w:t>Initial reference list:</w:t>
      </w:r>
    </w:p>
    <w:p xmlns:wp14="http://schemas.microsoft.com/office/word/2010/wordml" w:rsidP="48273B0F" wp14:paraId="5538DFF9" wp14:textId="258F8CC3">
      <w:pPr>
        <w:spacing w:before="240" w:beforeAutospacing="off" w:after="240" w:afterAutospacing="off" w:line="257" w:lineRule="auto"/>
        <w:rPr>
          <w:rFonts w:ascii="Times New Roman" w:hAnsi="Times New Roman" w:eastAsia="Times New Roman" w:cs="Times New Roman"/>
          <w:noProof w:val="0"/>
          <w:color w:val="auto"/>
          <w:sz w:val="24"/>
          <w:szCs w:val="24"/>
          <w:lang w:val="en-US"/>
        </w:rPr>
      </w:pPr>
      <w:r w:rsidRPr="48273B0F" w:rsidR="28FC7334">
        <w:rPr>
          <w:rFonts w:ascii="Times New Roman" w:hAnsi="Times New Roman" w:eastAsia="Times New Roman" w:cs="Times New Roman"/>
          <w:noProof w:val="0"/>
          <w:color w:val="auto"/>
          <w:sz w:val="24"/>
          <w:szCs w:val="24"/>
          <w:lang w:val="en-US"/>
        </w:rPr>
        <w:t xml:space="preserve">Champion H. L., Foley K. L., Durant R. H., Hansberry R., Altman D., Wolfson M. (2004). Adolescent sexual victimization, use of alcohol and other substances, and other health risk </w:t>
      </w:r>
      <w:r w:rsidRPr="48273B0F" w:rsidR="509DC5C8">
        <w:rPr>
          <w:rFonts w:ascii="Times New Roman" w:hAnsi="Times New Roman" w:eastAsia="Times New Roman" w:cs="Times New Roman"/>
          <w:noProof w:val="0"/>
          <w:color w:val="auto"/>
          <w:sz w:val="24"/>
          <w:szCs w:val="24"/>
          <w:lang w:val="en-US"/>
        </w:rPr>
        <w:t>behaviors</w:t>
      </w:r>
      <w:r w:rsidRPr="48273B0F" w:rsidR="28FC7334">
        <w:rPr>
          <w:rFonts w:ascii="Times New Roman" w:hAnsi="Times New Roman" w:eastAsia="Times New Roman" w:cs="Times New Roman"/>
          <w:noProof w:val="0"/>
          <w:color w:val="auto"/>
          <w:sz w:val="24"/>
          <w:szCs w:val="24"/>
          <w:lang w:val="en-US"/>
        </w:rPr>
        <w:t xml:space="preserve">.  </w:t>
      </w:r>
      <w:r w:rsidRPr="48273B0F" w:rsidR="28FC7334">
        <w:rPr>
          <w:rFonts w:ascii="Times New Roman" w:hAnsi="Times New Roman" w:eastAsia="Times New Roman" w:cs="Times New Roman"/>
          <w:i w:val="1"/>
          <w:iCs w:val="1"/>
          <w:noProof w:val="0"/>
          <w:color w:val="auto"/>
          <w:sz w:val="24"/>
          <w:szCs w:val="24"/>
          <w:lang w:val="en-US"/>
        </w:rPr>
        <w:t>Journal of Adolescent Health</w:t>
      </w:r>
      <w:r w:rsidRPr="48273B0F" w:rsidR="28FC7334">
        <w:rPr>
          <w:rFonts w:ascii="Times New Roman" w:hAnsi="Times New Roman" w:eastAsia="Times New Roman" w:cs="Times New Roman"/>
          <w:noProof w:val="0"/>
          <w:color w:val="auto"/>
          <w:sz w:val="24"/>
          <w:szCs w:val="24"/>
          <w:lang w:val="en-US"/>
        </w:rPr>
        <w:t xml:space="preserve">, 35(4), 321–328. (Accessed: 11 October 2024). </w:t>
      </w:r>
    </w:p>
    <w:p xmlns:wp14="http://schemas.microsoft.com/office/word/2010/wordml" w:rsidP="48273B0F" wp14:paraId="06CF2981" wp14:textId="768C1203">
      <w:pPr>
        <w:spacing w:before="240" w:beforeAutospacing="off" w:after="240" w:afterAutospacing="off"/>
        <w:rPr>
          <w:rFonts w:ascii="Times New Roman" w:hAnsi="Times New Roman" w:eastAsia="Times New Roman" w:cs="Times New Roman"/>
          <w:noProof w:val="0"/>
          <w:color w:val="auto"/>
          <w:sz w:val="24"/>
          <w:szCs w:val="24"/>
          <w:lang w:val="en-US"/>
        </w:rPr>
      </w:pPr>
      <w:r w:rsidRPr="48273B0F" w:rsidR="28FC7334">
        <w:rPr>
          <w:rFonts w:ascii="Times New Roman" w:hAnsi="Times New Roman" w:eastAsia="Times New Roman" w:cs="Times New Roman"/>
          <w:noProof w:val="0"/>
          <w:color w:val="auto"/>
          <w:sz w:val="24"/>
          <w:szCs w:val="24"/>
          <w:lang w:val="en-US"/>
        </w:rPr>
        <w:t xml:space="preserve">Elkin, M. (2023) </w:t>
      </w:r>
      <w:r w:rsidRPr="48273B0F" w:rsidR="28FC7334">
        <w:rPr>
          <w:rFonts w:ascii="Times New Roman" w:hAnsi="Times New Roman" w:eastAsia="Times New Roman" w:cs="Times New Roman"/>
          <w:i w:val="1"/>
          <w:iCs w:val="1"/>
          <w:noProof w:val="0"/>
          <w:color w:val="auto"/>
          <w:sz w:val="24"/>
          <w:szCs w:val="24"/>
          <w:lang w:val="en-US"/>
        </w:rPr>
        <w:t>Sexual offences in England and Wales Overview: Year Ending March 2022</w:t>
      </w:r>
      <w:r w:rsidRPr="48273B0F" w:rsidR="28FC7334">
        <w:rPr>
          <w:rFonts w:ascii="Times New Roman" w:hAnsi="Times New Roman" w:eastAsia="Times New Roman" w:cs="Times New Roman"/>
          <w:noProof w:val="0"/>
          <w:color w:val="auto"/>
          <w:sz w:val="24"/>
          <w:szCs w:val="24"/>
          <w:lang w:val="en-US"/>
        </w:rPr>
        <w:t xml:space="preserve">, </w:t>
      </w:r>
      <w:r w:rsidRPr="48273B0F" w:rsidR="28FC7334">
        <w:rPr>
          <w:rFonts w:ascii="Times New Roman" w:hAnsi="Times New Roman" w:eastAsia="Times New Roman" w:cs="Times New Roman"/>
          <w:i w:val="1"/>
          <w:iCs w:val="1"/>
          <w:noProof w:val="0"/>
          <w:color w:val="auto"/>
          <w:sz w:val="24"/>
          <w:szCs w:val="24"/>
          <w:lang w:val="en-US"/>
        </w:rPr>
        <w:t>Sexual offences in England and Wales overview - Office for National Statistics</w:t>
      </w:r>
      <w:r w:rsidRPr="48273B0F" w:rsidR="28FC7334">
        <w:rPr>
          <w:rFonts w:ascii="Times New Roman" w:hAnsi="Times New Roman" w:eastAsia="Times New Roman" w:cs="Times New Roman"/>
          <w:noProof w:val="0"/>
          <w:color w:val="auto"/>
          <w:sz w:val="24"/>
          <w:szCs w:val="24"/>
          <w:lang w:val="en-US"/>
        </w:rPr>
        <w:t xml:space="preserve">. Available at: </w:t>
      </w:r>
      <w:hyperlink r:id="R59526389d7994111">
        <w:r w:rsidRPr="48273B0F" w:rsidR="28FC7334">
          <w:rPr>
            <w:rStyle w:val="Hyperlink"/>
            <w:rFonts w:ascii="Times New Roman" w:hAnsi="Times New Roman" w:eastAsia="Times New Roman" w:cs="Times New Roman"/>
            <w:noProof w:val="0"/>
            <w:color w:val="auto"/>
            <w:sz w:val="24"/>
            <w:szCs w:val="24"/>
            <w:lang w:val="en-US"/>
          </w:rPr>
          <w:t>https://www.ons.gov.uk/peoplepopulationandcommunity/crimeandjustice/bulletins/sexualoffencesinenglandandwalesoverview/march2022</w:t>
        </w:r>
      </w:hyperlink>
      <w:r w:rsidRPr="48273B0F" w:rsidR="28FC7334">
        <w:rPr>
          <w:rFonts w:ascii="Times New Roman" w:hAnsi="Times New Roman" w:eastAsia="Times New Roman" w:cs="Times New Roman"/>
          <w:noProof w:val="0"/>
          <w:color w:val="auto"/>
          <w:sz w:val="24"/>
          <w:szCs w:val="24"/>
          <w:lang w:val="en-US"/>
        </w:rPr>
        <w:t xml:space="preserve"> (Accessed: 11 October 2024). </w:t>
      </w:r>
    </w:p>
    <w:p xmlns:wp14="http://schemas.microsoft.com/office/word/2010/wordml" w:rsidP="48273B0F" wp14:paraId="33995045" wp14:textId="6D7EAA4F">
      <w:pPr>
        <w:spacing w:before="240" w:beforeAutospacing="off" w:after="240" w:afterAutospacing="off"/>
        <w:ind w:left="567" w:right="0" w:hanging="567"/>
        <w:rPr>
          <w:rFonts w:ascii="Times New Roman" w:hAnsi="Times New Roman" w:eastAsia="Times New Roman" w:cs="Times New Roman"/>
          <w:noProof w:val="0"/>
          <w:color w:val="auto"/>
          <w:sz w:val="24"/>
          <w:szCs w:val="24"/>
          <w:lang w:val="en-US"/>
        </w:rPr>
      </w:pPr>
      <w:r w:rsidRPr="48273B0F" w:rsidR="28FC7334">
        <w:rPr>
          <w:rFonts w:ascii="Times New Roman" w:hAnsi="Times New Roman" w:eastAsia="Times New Roman" w:cs="Times New Roman"/>
          <w:noProof w:val="0"/>
          <w:color w:val="auto"/>
          <w:sz w:val="24"/>
          <w:szCs w:val="24"/>
          <w:lang w:val="en-US"/>
        </w:rPr>
        <w:t xml:space="preserve">Fried, S.T. (2003) ‘Violence against women’, </w:t>
      </w:r>
      <w:r w:rsidRPr="48273B0F" w:rsidR="28FC7334">
        <w:rPr>
          <w:rFonts w:ascii="Times New Roman" w:hAnsi="Times New Roman" w:eastAsia="Times New Roman" w:cs="Times New Roman"/>
          <w:i w:val="1"/>
          <w:iCs w:val="1"/>
          <w:noProof w:val="0"/>
          <w:color w:val="auto"/>
          <w:sz w:val="24"/>
          <w:szCs w:val="24"/>
          <w:lang w:val="en-US"/>
        </w:rPr>
        <w:t>Health and Human Rights</w:t>
      </w:r>
      <w:r w:rsidRPr="48273B0F" w:rsidR="28FC7334">
        <w:rPr>
          <w:rFonts w:ascii="Times New Roman" w:hAnsi="Times New Roman" w:eastAsia="Times New Roman" w:cs="Times New Roman"/>
          <w:noProof w:val="0"/>
          <w:color w:val="auto"/>
          <w:sz w:val="24"/>
          <w:szCs w:val="24"/>
          <w:lang w:val="en-US"/>
        </w:rPr>
        <w:t xml:space="preserve">, 6(2), pp. 88–111. doi:10.2307/4065431. (Accessed: 11 October 2024). </w:t>
      </w:r>
    </w:p>
    <w:p xmlns:wp14="http://schemas.microsoft.com/office/word/2010/wordml" w:rsidP="48273B0F" wp14:paraId="23883D97" wp14:textId="6FE1323E">
      <w:pPr>
        <w:spacing w:before="240" w:beforeAutospacing="off" w:after="240" w:afterAutospacing="off"/>
        <w:ind w:left="567" w:right="0" w:hanging="567"/>
        <w:rPr>
          <w:rFonts w:ascii="Times New Roman" w:hAnsi="Times New Roman" w:eastAsia="Times New Roman" w:cs="Times New Roman"/>
          <w:noProof w:val="0"/>
          <w:color w:val="auto"/>
          <w:sz w:val="24"/>
          <w:szCs w:val="24"/>
          <w:lang w:val="en-US"/>
        </w:rPr>
      </w:pPr>
      <w:r w:rsidRPr="48273B0F" w:rsidR="28FC7334">
        <w:rPr>
          <w:rFonts w:ascii="Times New Roman" w:hAnsi="Times New Roman" w:eastAsia="Times New Roman" w:cs="Times New Roman"/>
          <w:noProof w:val="0"/>
          <w:color w:val="auto"/>
          <w:sz w:val="24"/>
          <w:szCs w:val="24"/>
          <w:lang w:val="en-US"/>
        </w:rPr>
        <w:t xml:space="preserve">Lankford, A. (2021) ‘A sexual frustration theory of aggression, violence, and crime’, </w:t>
      </w:r>
      <w:r w:rsidRPr="48273B0F" w:rsidR="28FC7334">
        <w:rPr>
          <w:rFonts w:ascii="Times New Roman" w:hAnsi="Times New Roman" w:eastAsia="Times New Roman" w:cs="Times New Roman"/>
          <w:i w:val="1"/>
          <w:iCs w:val="1"/>
          <w:noProof w:val="0"/>
          <w:color w:val="auto"/>
          <w:sz w:val="24"/>
          <w:szCs w:val="24"/>
          <w:lang w:val="en-US"/>
        </w:rPr>
        <w:t>Journal of Criminal Justice</w:t>
      </w:r>
      <w:r w:rsidRPr="48273B0F" w:rsidR="28FC7334">
        <w:rPr>
          <w:rFonts w:ascii="Times New Roman" w:hAnsi="Times New Roman" w:eastAsia="Times New Roman" w:cs="Times New Roman"/>
          <w:noProof w:val="0"/>
          <w:color w:val="auto"/>
          <w:sz w:val="24"/>
          <w:szCs w:val="24"/>
          <w:lang w:val="en-US"/>
        </w:rPr>
        <w:t xml:space="preserve">, 77, p. 101865. </w:t>
      </w:r>
      <w:r w:rsidRPr="48273B0F" w:rsidR="28FC7334">
        <w:rPr>
          <w:rFonts w:ascii="Times New Roman" w:hAnsi="Times New Roman" w:eastAsia="Times New Roman" w:cs="Times New Roman"/>
          <w:noProof w:val="0"/>
          <w:color w:val="auto"/>
          <w:sz w:val="24"/>
          <w:szCs w:val="24"/>
          <w:lang w:val="en-US"/>
        </w:rPr>
        <w:t>doi</w:t>
      </w:r>
      <w:r w:rsidRPr="48273B0F" w:rsidR="28FC7334">
        <w:rPr>
          <w:rFonts w:ascii="Times New Roman" w:hAnsi="Times New Roman" w:eastAsia="Times New Roman" w:cs="Times New Roman"/>
          <w:noProof w:val="0"/>
          <w:color w:val="auto"/>
          <w:sz w:val="24"/>
          <w:szCs w:val="24"/>
          <w:lang w:val="en-US"/>
        </w:rPr>
        <w:t xml:space="preserve">: 10.1016/j.jcrimjus.2021.101865. (Accessed: 11 October 2024). </w:t>
      </w:r>
    </w:p>
    <w:p xmlns:wp14="http://schemas.microsoft.com/office/word/2010/wordml" w:rsidP="48273B0F" wp14:paraId="20DD13EF" wp14:textId="362ABB8B">
      <w:pPr>
        <w:spacing w:before="240" w:beforeAutospacing="off" w:after="240" w:afterAutospacing="off"/>
        <w:ind w:left="567" w:right="0" w:hanging="567"/>
        <w:rPr>
          <w:rFonts w:ascii="Times New Roman" w:hAnsi="Times New Roman" w:eastAsia="Times New Roman" w:cs="Times New Roman"/>
          <w:noProof w:val="0"/>
          <w:color w:val="auto"/>
          <w:sz w:val="24"/>
          <w:szCs w:val="24"/>
          <w:lang w:val="en-US"/>
        </w:rPr>
      </w:pPr>
      <w:r w:rsidRPr="48273B0F" w:rsidR="28FC7334">
        <w:rPr>
          <w:rFonts w:ascii="Times New Roman" w:hAnsi="Times New Roman" w:eastAsia="Times New Roman" w:cs="Times New Roman"/>
          <w:noProof w:val="0"/>
          <w:color w:val="auto"/>
          <w:sz w:val="24"/>
          <w:szCs w:val="24"/>
          <w:lang w:val="en-US"/>
        </w:rPr>
        <w:t xml:space="preserve">Williams, T. (2021) </w:t>
      </w:r>
      <w:r w:rsidRPr="48273B0F" w:rsidR="28FC7334">
        <w:rPr>
          <w:rFonts w:ascii="Times New Roman" w:hAnsi="Times New Roman" w:eastAsia="Times New Roman" w:cs="Times New Roman"/>
          <w:i w:val="1"/>
          <w:iCs w:val="1"/>
          <w:noProof w:val="0"/>
          <w:color w:val="auto"/>
          <w:sz w:val="24"/>
          <w:szCs w:val="24"/>
          <w:lang w:val="en-US"/>
        </w:rPr>
        <w:t>Why is quantitative research important?</w:t>
      </w:r>
      <w:r w:rsidRPr="48273B0F" w:rsidR="28FC7334">
        <w:rPr>
          <w:rFonts w:ascii="Times New Roman" w:hAnsi="Times New Roman" w:eastAsia="Times New Roman" w:cs="Times New Roman"/>
          <w:noProof w:val="0"/>
          <w:color w:val="auto"/>
          <w:sz w:val="24"/>
          <w:szCs w:val="24"/>
          <w:lang w:val="en-US"/>
        </w:rPr>
        <w:t xml:space="preserve"> </w:t>
      </w:r>
      <w:r w:rsidRPr="48273B0F" w:rsidR="28FC7334">
        <w:rPr>
          <w:rFonts w:ascii="Times New Roman" w:hAnsi="Times New Roman" w:eastAsia="Times New Roman" w:cs="Times New Roman"/>
          <w:i w:val="1"/>
          <w:iCs w:val="1"/>
          <w:noProof w:val="0"/>
          <w:color w:val="auto"/>
          <w:sz w:val="24"/>
          <w:szCs w:val="24"/>
          <w:lang w:val="en-US"/>
        </w:rPr>
        <w:t>GCU</w:t>
      </w:r>
      <w:r w:rsidRPr="48273B0F" w:rsidR="28FC7334">
        <w:rPr>
          <w:rFonts w:ascii="Times New Roman" w:hAnsi="Times New Roman" w:eastAsia="Times New Roman" w:cs="Times New Roman"/>
          <w:noProof w:val="0"/>
          <w:color w:val="auto"/>
          <w:sz w:val="24"/>
          <w:szCs w:val="24"/>
          <w:lang w:val="en-US"/>
        </w:rPr>
        <w:t>. Available at:</w:t>
      </w:r>
      <w:r w:rsidRPr="48273B0F" w:rsidR="35FD22AE">
        <w:rPr>
          <w:rFonts w:ascii="Times New Roman" w:hAnsi="Times New Roman" w:eastAsia="Times New Roman" w:cs="Times New Roman"/>
          <w:noProof w:val="0"/>
          <w:color w:val="auto"/>
          <w:sz w:val="24"/>
          <w:szCs w:val="24"/>
          <w:lang w:val="en-US"/>
        </w:rPr>
        <w:t xml:space="preserve"> </w:t>
      </w:r>
      <w:hyperlink w:anchor=":~:text=Quantitative%20research%20produces%20objective%20data,data%20is%20primarily%20used%20to%3A&amp;text=Find%20patterns%20and%20averages" r:id="Rfa95a45c7a9f4f05">
        <w:r w:rsidRPr="48273B0F" w:rsidR="28FC7334">
          <w:rPr>
            <w:rStyle w:val="Hyperlink"/>
            <w:rFonts w:ascii="Times New Roman" w:hAnsi="Times New Roman" w:eastAsia="Times New Roman" w:cs="Times New Roman"/>
            <w:noProof w:val="0"/>
            <w:color w:val="auto"/>
            <w:sz w:val="24"/>
            <w:szCs w:val="24"/>
            <w:lang w:val="en-US"/>
          </w:rPr>
          <w:t>https://www.gcu.edu/blog/doctoral-journey/why-quantitative-research-important#:~:text=Quantitative%20research%20produces%20objective%20data,data%20is%20primarily%20used%20to%3A&amp;text=Find%20patterns%20and%20averages</w:t>
        </w:r>
      </w:hyperlink>
      <w:r w:rsidRPr="48273B0F" w:rsidR="28FC7334">
        <w:rPr>
          <w:rFonts w:ascii="Times New Roman" w:hAnsi="Times New Roman" w:eastAsia="Times New Roman" w:cs="Times New Roman"/>
          <w:noProof w:val="0"/>
          <w:color w:val="auto"/>
          <w:sz w:val="24"/>
          <w:szCs w:val="24"/>
          <w:lang w:val="en-US"/>
        </w:rPr>
        <w:t xml:space="preserve"> (Accessed: 11 October 2024). </w:t>
      </w:r>
    </w:p>
    <w:p xmlns:wp14="http://schemas.microsoft.com/office/word/2010/wordml" w:rsidP="48273B0F" wp14:paraId="701DA7D9" wp14:textId="128F2A5F">
      <w:pPr>
        <w:spacing w:before="0" w:beforeAutospacing="off" w:after="160" w:afterAutospacing="off" w:line="257" w:lineRule="auto"/>
      </w:pPr>
      <w:r w:rsidRPr="48273B0F" w:rsidR="28FC7334">
        <w:rPr>
          <w:rFonts w:ascii="Times New Roman" w:hAnsi="Times New Roman" w:eastAsia="Times New Roman" w:cs="Times New Roman"/>
          <w:noProof w:val="0"/>
          <w:color w:val="000000" w:themeColor="text1" w:themeTint="FF" w:themeShade="FF"/>
          <w:sz w:val="24"/>
          <w:szCs w:val="24"/>
          <w:lang w:val="en-US"/>
        </w:rPr>
        <w:t xml:space="preserve">World Health Organization. (2013). </w:t>
      </w:r>
      <w:r w:rsidRPr="48273B0F" w:rsidR="28FC7334">
        <w:rPr>
          <w:rFonts w:ascii="Calibri" w:hAnsi="Calibri" w:eastAsia="Calibri" w:cs="Calibri"/>
          <w:i w:val="1"/>
          <w:iCs w:val="1"/>
          <w:noProof w:val="0"/>
          <w:color w:val="000000" w:themeColor="text1" w:themeTint="FF" w:themeShade="FF"/>
          <w:sz w:val="22"/>
          <w:szCs w:val="22"/>
          <w:lang w:val="en-US"/>
        </w:rPr>
        <w:t>Global and regional estimates of violence against women: Prevalence and health effects of intimate partner violence and non-partner sexual violence</w:t>
      </w:r>
      <w:r w:rsidRPr="48273B0F" w:rsidR="28FC7334">
        <w:rPr>
          <w:rFonts w:ascii="Calibri" w:hAnsi="Calibri" w:eastAsia="Calibri" w:cs="Calibri"/>
          <w:noProof w:val="0"/>
          <w:color w:val="000000" w:themeColor="text1" w:themeTint="FF" w:themeShade="FF"/>
          <w:sz w:val="22"/>
          <w:szCs w:val="22"/>
          <w:lang w:val="en-US"/>
        </w:rPr>
        <w:t>.</w:t>
      </w:r>
      <w:r w:rsidRPr="48273B0F" w:rsidR="28FC7334">
        <w:rPr>
          <w:rFonts w:ascii="Calibri" w:hAnsi="Calibri" w:eastAsia="Calibri" w:cs="Calibri"/>
          <w:noProof w:val="0"/>
          <w:color w:val="000000" w:themeColor="text1" w:themeTint="FF" w:themeShade="FF"/>
          <w:sz w:val="22"/>
          <w:szCs w:val="22"/>
          <w:lang w:val="en-US"/>
        </w:rPr>
        <w:t xml:space="preserve"> Geneva, Switzerland: World Health </w:t>
      </w:r>
      <w:r w:rsidRPr="48273B0F" w:rsidR="41C6FC27">
        <w:rPr>
          <w:rFonts w:ascii="Calibri" w:hAnsi="Calibri" w:eastAsia="Calibri" w:cs="Calibri"/>
          <w:noProof w:val="0"/>
          <w:color w:val="000000" w:themeColor="text1" w:themeTint="FF" w:themeShade="FF"/>
          <w:sz w:val="22"/>
          <w:szCs w:val="22"/>
          <w:lang w:val="en-US"/>
        </w:rPr>
        <w:t>Organization. (</w:t>
      </w:r>
      <w:r w:rsidRPr="48273B0F" w:rsidR="28FC7334">
        <w:rPr>
          <w:rFonts w:ascii="Calibri" w:hAnsi="Calibri" w:eastAsia="Calibri" w:cs="Calibri"/>
          <w:noProof w:val="0"/>
          <w:color w:val="000000" w:themeColor="text1" w:themeTint="FF" w:themeShade="FF"/>
          <w:sz w:val="22"/>
          <w:szCs w:val="22"/>
          <w:lang w:val="en-US"/>
        </w:rPr>
        <w:t xml:space="preserve">Accessed: 11 October 2024). </w:t>
      </w:r>
    </w:p>
    <w:p xmlns:wp14="http://schemas.microsoft.com/office/word/2010/wordml" w:rsidP="48273B0F" wp14:paraId="137B4D6E" wp14:textId="35471EBC">
      <w:pPr>
        <w:spacing w:before="0" w:beforeAutospacing="off" w:after="160" w:afterAutospacing="off" w:line="225" w:lineRule="auto"/>
        <w:rPr>
          <w:rFonts w:ascii="-webkit-standard" w:hAnsi="-webkit-standard" w:eastAsia="-webkit-standard" w:cs="-webkit-standard"/>
          <w:noProof w:val="0"/>
          <w:color w:val="000000" w:themeColor="text1" w:themeTint="FF" w:themeShade="FF"/>
          <w:sz w:val="21"/>
          <w:szCs w:val="21"/>
          <w:lang w:val="en-US"/>
        </w:rPr>
      </w:pPr>
    </w:p>
    <w:p xmlns:wp14="http://schemas.microsoft.com/office/word/2010/wordml" wp14:paraId="2C078E63" wp14:textId="511CA807"/>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EE0347"/>
    <w:rsid w:val="029B4A1C"/>
    <w:rsid w:val="190C00E1"/>
    <w:rsid w:val="28FC7334"/>
    <w:rsid w:val="2CFF2CF2"/>
    <w:rsid w:val="3035F2C7"/>
    <w:rsid w:val="33BD98D9"/>
    <w:rsid w:val="35FD22AE"/>
    <w:rsid w:val="41C6FC27"/>
    <w:rsid w:val="48273B0F"/>
    <w:rsid w:val="4C9BD6CC"/>
    <w:rsid w:val="509DC5C8"/>
    <w:rsid w:val="55004678"/>
    <w:rsid w:val="588AF91A"/>
    <w:rsid w:val="5CFB6D42"/>
    <w:rsid w:val="6B285A4B"/>
    <w:rsid w:val="74B6570A"/>
    <w:rsid w:val="7BEE03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E0347"/>
  <w15:chartTrackingRefBased/>
  <w15:docId w15:val="{AF4D47DA-3689-4CDF-A9D7-01F3748958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ns.gov.uk/peoplepopulationandcommunity/crimeandjustice/bulletins/sexualoffencesinenglandandwalesoverview/march2022" TargetMode="External" Id="R59526389d7994111" /><Relationship Type="http://schemas.openxmlformats.org/officeDocument/2006/relationships/hyperlink" Target="https://www.gcu.edu/blog/doctoral-journey/why-quantitative-research-important" TargetMode="External" Id="Rfa95a45c7a9f4f0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2024-10-11T22:03:44.9705058Z</dcterms:created>
  <dcterms:modified xsi:type="dcterms:W3CDTF">2024-10-11T22:07:05.5635915Z</dcterms:modified>
  <dc:creator>Cassy Rumbelow (2221533)</dc:creator>
  <lastModifiedBy>Cassy Rumbelow (2221533)</lastModifiedBy>
</coreProperties>
</file>