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147A" w:rsidRPr="00A85BFE" w:rsidRDefault="00F0147A" w:rsidP="00F0147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AE9BE27" wp14:editId="44309C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ATODIAD GA36c</w:t>
      </w:r>
    </w:p>
    <w:p w:rsidR="00F0147A" w:rsidRPr="00A406E5" w:rsidRDefault="00F0147A" w:rsidP="00F0147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0147A" w:rsidRPr="00A406E5" w:rsidTr="001145CA">
        <w:tc>
          <w:tcPr>
            <w:tcW w:w="9922" w:type="dxa"/>
            <w:shd w:val="clear" w:color="auto" w:fill="C0C0C0"/>
          </w:tcPr>
          <w:p w:rsidR="00F0147A" w:rsidRPr="00A406E5" w:rsidRDefault="00F0147A" w:rsidP="001145CA">
            <w:pPr>
              <w:pStyle w:val="Heading4"/>
              <w:rPr>
                <w:rFonts w:ascii="Arial" w:hAnsi="Arial" w:cs="Arial"/>
                <w:b/>
              </w:rPr>
            </w:pPr>
            <w:r w:rsidRPr="009E4559">
              <w:rPr>
                <w:rFonts w:ascii="Arial" w:hAnsi="Arial" w:cs="Arial"/>
                <w:b/>
              </w:rPr>
              <w:t>MANYLEB ASESU LEFEL 6</w:t>
            </w:r>
            <w:r w:rsidRPr="00A406E5">
              <w:rPr>
                <w:rFonts w:ascii="Arial" w:hAnsi="Arial" w:cs="Arial"/>
                <w:b/>
              </w:rPr>
              <w:t xml:space="preserve"> </w:t>
            </w:r>
          </w:p>
        </w:tc>
      </w:tr>
    </w:tbl>
    <w:p w:rsidR="00F0147A" w:rsidRPr="00A406E5" w:rsidRDefault="00F0147A" w:rsidP="00F0147A">
      <w:pPr>
        <w:jc w:val="center"/>
        <w:rPr>
          <w:rFonts w:ascii="Arial" w:hAnsi="Arial" w:cs="Arial"/>
          <w:b/>
          <w:i/>
          <w:sz w:val="32"/>
        </w:rPr>
      </w:pPr>
    </w:p>
    <w:tbl>
      <w:tblPr>
        <w:tblW w:w="9922" w:type="dxa"/>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Enw’r myfyriwr:</w:t>
            </w:r>
          </w:p>
        </w:tc>
        <w:tc>
          <w:tcPr>
            <w:tcW w:w="3293" w:type="dxa"/>
          </w:tcPr>
          <w:p w:rsidR="00F0147A" w:rsidRPr="00A406E5" w:rsidRDefault="006106DE" w:rsidP="001145CA">
            <w:pPr>
              <w:spacing w:before="120" w:after="120"/>
              <w:jc w:val="both"/>
              <w:rPr>
                <w:rFonts w:ascii="Arial" w:hAnsi="Arial" w:cs="Arial"/>
                <w:b/>
                <w:sz w:val="22"/>
                <w:szCs w:val="22"/>
              </w:rPr>
            </w:pPr>
            <w:r>
              <w:rPr>
                <w:rFonts w:ascii="Arial" w:hAnsi="Arial" w:cs="Arial"/>
                <w:b/>
                <w:sz w:val="22"/>
                <w:szCs w:val="22"/>
              </w:rPr>
              <w:t>Erin Aylett</w:t>
            </w:r>
          </w:p>
        </w:tc>
        <w:tc>
          <w:tcPr>
            <w:tcW w:w="2268" w:type="dxa"/>
            <w:shd w:val="clear" w:color="auto" w:fill="D9D9D9"/>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Rhif Adnabod y myfyriwr:</w:t>
            </w:r>
          </w:p>
        </w:tc>
        <w:tc>
          <w:tcPr>
            <w:tcW w:w="2268" w:type="dxa"/>
          </w:tcPr>
          <w:p w:rsidR="00F0147A" w:rsidRPr="00A406E5" w:rsidRDefault="00F052B3" w:rsidP="001145CA">
            <w:pPr>
              <w:spacing w:before="120" w:after="120"/>
              <w:jc w:val="both"/>
              <w:rPr>
                <w:rFonts w:ascii="Arial" w:hAnsi="Arial" w:cs="Arial"/>
                <w:b/>
                <w:sz w:val="22"/>
                <w:szCs w:val="22"/>
              </w:rPr>
            </w:pPr>
            <w:r>
              <w:rPr>
                <w:rFonts w:ascii="Arial" w:hAnsi="Arial" w:cs="Arial"/>
                <w:b/>
                <w:sz w:val="22"/>
                <w:szCs w:val="22"/>
              </w:rPr>
              <w:t>180</w:t>
            </w:r>
            <w:r w:rsidR="002D0EBE">
              <w:rPr>
                <w:rFonts w:ascii="Arial" w:hAnsi="Arial" w:cs="Arial"/>
                <w:b/>
                <w:sz w:val="22"/>
                <w:szCs w:val="22"/>
              </w:rPr>
              <w:t>4351</w:t>
            </w:r>
            <w:bookmarkStart w:id="0" w:name="_GoBack"/>
            <w:bookmarkEnd w:id="0"/>
          </w:p>
        </w:tc>
      </w:tr>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Rhaglen:</w:t>
            </w:r>
          </w:p>
        </w:tc>
        <w:tc>
          <w:tcPr>
            <w:tcW w:w="7829" w:type="dxa"/>
            <w:gridSpan w:val="3"/>
          </w:tcPr>
          <w:p w:rsidR="00F0147A" w:rsidRPr="00C47246" w:rsidRDefault="00F0147A" w:rsidP="001145CA">
            <w:pPr>
              <w:spacing w:before="120" w:after="120"/>
              <w:jc w:val="both"/>
              <w:rPr>
                <w:rFonts w:ascii="Arial" w:hAnsi="Arial" w:cs="Arial"/>
                <w:b/>
                <w:sz w:val="22"/>
                <w:szCs w:val="22"/>
              </w:rPr>
            </w:pPr>
            <w:r w:rsidRPr="00C47246">
              <w:rPr>
                <w:rFonts w:ascii="Arial" w:hAnsi="Arial" w:cs="Arial"/>
                <w:b/>
                <w:bCs/>
                <w:sz w:val="22"/>
                <w:szCs w:val="22"/>
              </w:rPr>
              <w:t>Cyrsiau TAR Uwchradd</w:t>
            </w:r>
          </w:p>
        </w:tc>
      </w:tr>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Modwl:</w:t>
            </w:r>
          </w:p>
        </w:tc>
        <w:tc>
          <w:tcPr>
            <w:tcW w:w="7829" w:type="dxa"/>
            <w:gridSpan w:val="3"/>
            <w:shd w:val="clear" w:color="auto" w:fill="auto"/>
          </w:tcPr>
          <w:p w:rsidR="00F0147A" w:rsidRPr="00C47246" w:rsidRDefault="00F0147A" w:rsidP="001145CA">
            <w:pPr>
              <w:widowControl w:val="0"/>
              <w:autoSpaceDE w:val="0"/>
              <w:autoSpaceDN w:val="0"/>
              <w:adjustRightInd w:val="0"/>
              <w:spacing w:line="280" w:lineRule="auto"/>
              <w:rPr>
                <w:rFonts w:cs="Segoe UI"/>
                <w:sz w:val="2"/>
              </w:rPr>
            </w:pPr>
            <w:r w:rsidRPr="00C47246">
              <w:rPr>
                <w:rFonts w:ascii="Arial" w:hAnsi="Arial" w:cs="Arial"/>
                <w:b/>
                <w:bCs/>
                <w:sz w:val="22"/>
                <w:szCs w:val="55"/>
              </w:rPr>
              <w:t xml:space="preserve">Egwyddorion Addysgu, Dysgu ac Addysgeg yn y Sector Uwchradd </w:t>
            </w:r>
          </w:p>
          <w:p w:rsidR="00F0147A" w:rsidRPr="00A406E5" w:rsidRDefault="00F0147A" w:rsidP="001145CA">
            <w:pPr>
              <w:spacing w:before="120" w:after="120"/>
              <w:jc w:val="both"/>
              <w:rPr>
                <w:rFonts w:ascii="Arial" w:hAnsi="Arial" w:cs="Arial"/>
                <w:b/>
                <w:sz w:val="22"/>
                <w:szCs w:val="22"/>
              </w:rPr>
            </w:pPr>
          </w:p>
        </w:tc>
      </w:tr>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Cod y modwl:</w:t>
            </w:r>
          </w:p>
        </w:tc>
        <w:tc>
          <w:tcPr>
            <w:tcW w:w="3293" w:type="dxa"/>
          </w:tcPr>
          <w:p w:rsidR="00F0147A" w:rsidRPr="00A406E5" w:rsidRDefault="00F0147A" w:rsidP="001145CA">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cPr>
          <w:p w:rsidR="00F0147A" w:rsidRPr="004D5E9B" w:rsidRDefault="00F0147A" w:rsidP="001145CA">
            <w:pPr>
              <w:pStyle w:val="Heading2"/>
              <w:rPr>
                <w:rFonts w:ascii="Arial" w:hAnsi="Arial" w:cs="Arial"/>
                <w:sz w:val="22"/>
                <w:szCs w:val="22"/>
              </w:rPr>
            </w:pPr>
            <w:r w:rsidRPr="009E4559">
              <w:rPr>
                <w:rFonts w:ascii="Arial" w:hAnsi="Arial" w:cs="Arial"/>
                <w:sz w:val="22"/>
                <w:szCs w:val="22"/>
              </w:rPr>
              <w:t>Cyfraniad at Asesiad Cyffredinol y Modwl  (%):</w:t>
            </w:r>
          </w:p>
        </w:tc>
        <w:tc>
          <w:tcPr>
            <w:tcW w:w="2268" w:type="dxa"/>
          </w:tcPr>
          <w:p w:rsidR="00F0147A" w:rsidRPr="00A406E5" w:rsidRDefault="00F0147A" w:rsidP="001145CA">
            <w:pPr>
              <w:spacing w:before="120" w:after="120"/>
              <w:jc w:val="both"/>
              <w:rPr>
                <w:rFonts w:ascii="Arial" w:hAnsi="Arial" w:cs="Arial"/>
                <w:b/>
                <w:sz w:val="22"/>
                <w:szCs w:val="22"/>
              </w:rPr>
            </w:pPr>
            <w:r>
              <w:rPr>
                <w:rFonts w:ascii="Arial" w:hAnsi="Arial" w:cs="Arial"/>
                <w:b/>
                <w:sz w:val="22"/>
                <w:szCs w:val="22"/>
              </w:rPr>
              <w:t>50%</w:t>
            </w:r>
          </w:p>
        </w:tc>
      </w:tr>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Darlithydd:</w:t>
            </w:r>
          </w:p>
        </w:tc>
        <w:tc>
          <w:tcPr>
            <w:tcW w:w="3293" w:type="dxa"/>
          </w:tcPr>
          <w:p w:rsidR="00F0147A" w:rsidRPr="00A406E5" w:rsidRDefault="00F0147A" w:rsidP="001145CA">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Gwiriwr Mewnol:</w:t>
            </w:r>
          </w:p>
        </w:tc>
        <w:tc>
          <w:tcPr>
            <w:tcW w:w="2268" w:type="dxa"/>
          </w:tcPr>
          <w:p w:rsidR="00F0147A" w:rsidRPr="00604CC5" w:rsidRDefault="00F0147A" w:rsidP="001145CA">
            <w:pPr>
              <w:pStyle w:val="ListParagraph"/>
              <w:spacing w:before="120" w:after="120"/>
              <w:ind w:left="1080"/>
              <w:jc w:val="both"/>
              <w:rPr>
                <w:rFonts w:ascii="Arial" w:hAnsi="Arial" w:cs="Arial"/>
                <w:b/>
                <w:sz w:val="22"/>
                <w:szCs w:val="22"/>
              </w:rPr>
            </w:pPr>
          </w:p>
        </w:tc>
      </w:tr>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Teitl yr Aseiniad:</w:t>
            </w:r>
          </w:p>
        </w:tc>
        <w:tc>
          <w:tcPr>
            <w:tcW w:w="3293" w:type="dxa"/>
          </w:tcPr>
          <w:p w:rsidR="00F0147A" w:rsidRPr="00A406E5" w:rsidRDefault="00F0147A" w:rsidP="001145CA">
            <w:pPr>
              <w:spacing w:before="120" w:after="120"/>
              <w:jc w:val="both"/>
              <w:rPr>
                <w:rFonts w:ascii="Arial" w:hAnsi="Arial" w:cs="Arial"/>
                <w:b/>
                <w:sz w:val="22"/>
                <w:szCs w:val="22"/>
              </w:rPr>
            </w:pPr>
            <w:r>
              <w:rPr>
                <w:rFonts w:ascii="Arial" w:hAnsi="Arial" w:cs="Arial"/>
                <w:b/>
                <w:sz w:val="22"/>
                <w:szCs w:val="22"/>
              </w:rPr>
              <w:t xml:space="preserve">Rhan B </w:t>
            </w:r>
          </w:p>
        </w:tc>
        <w:tc>
          <w:tcPr>
            <w:tcW w:w="2268"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 xml:space="preserve">Nifer o eiriau (neu’r cyfwerth): </w:t>
            </w:r>
          </w:p>
        </w:tc>
        <w:tc>
          <w:tcPr>
            <w:tcW w:w="2268" w:type="dxa"/>
          </w:tcPr>
          <w:p w:rsidR="00F0147A" w:rsidRPr="00604CC5" w:rsidRDefault="00F0147A" w:rsidP="00F0147A">
            <w:pPr>
              <w:pStyle w:val="ListParagraph"/>
              <w:numPr>
                <w:ilvl w:val="0"/>
                <w:numId w:val="1"/>
              </w:numPr>
              <w:spacing w:before="120" w:after="120"/>
              <w:jc w:val="both"/>
              <w:rPr>
                <w:rFonts w:ascii="Arial" w:hAnsi="Arial" w:cs="Arial"/>
                <w:b/>
                <w:sz w:val="24"/>
                <w:szCs w:val="22"/>
              </w:rPr>
            </w:pPr>
            <w:r>
              <w:rPr>
                <w:rFonts w:ascii="Arial" w:hAnsi="Arial" w:cs="Arial"/>
                <w:b/>
                <w:sz w:val="22"/>
                <w:szCs w:val="22"/>
              </w:rPr>
              <w:t xml:space="preserve">= </w:t>
            </w:r>
            <w:r w:rsidRPr="00604CC5">
              <w:rPr>
                <w:rFonts w:ascii="Arial" w:hAnsi="Arial" w:cs="Arial"/>
                <w:b/>
                <w:sz w:val="22"/>
                <w:szCs w:val="22"/>
              </w:rPr>
              <w:t xml:space="preserve"> </w:t>
            </w:r>
            <w:r w:rsidRPr="00604CC5">
              <w:rPr>
                <w:rFonts w:ascii="Arial" w:hAnsi="Arial" w:cs="Arial"/>
                <w:sz w:val="22"/>
              </w:rPr>
              <w:t>Tua 1,500 o eiriau</w:t>
            </w:r>
          </w:p>
          <w:p w:rsidR="00F0147A" w:rsidRPr="00CE60FD" w:rsidRDefault="00F0147A" w:rsidP="00F0147A">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xml:space="preserve">= </w:t>
            </w:r>
            <w:r w:rsidRPr="00604CC5">
              <w:rPr>
                <w:rFonts w:ascii="Arial" w:hAnsi="Arial" w:cs="Arial"/>
                <w:sz w:val="22"/>
                <w:szCs w:val="24"/>
              </w:rPr>
              <w:t>Tua 2,000 o eiriau</w:t>
            </w:r>
          </w:p>
        </w:tc>
      </w:tr>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Dyddiad cyflwyno:</w:t>
            </w:r>
          </w:p>
        </w:tc>
        <w:tc>
          <w:tcPr>
            <w:tcW w:w="3293" w:type="dxa"/>
            <w:shd w:val="clear" w:color="auto" w:fill="auto"/>
          </w:tcPr>
          <w:p w:rsidR="00F0147A" w:rsidRPr="00A406E5" w:rsidRDefault="00F0147A" w:rsidP="001145CA">
            <w:pPr>
              <w:spacing w:before="120" w:after="120"/>
              <w:jc w:val="both"/>
              <w:rPr>
                <w:rFonts w:ascii="Arial" w:hAnsi="Arial" w:cs="Arial"/>
                <w:b/>
                <w:sz w:val="22"/>
                <w:szCs w:val="22"/>
              </w:rPr>
            </w:pPr>
            <w:r>
              <w:rPr>
                <w:rFonts w:ascii="Arial" w:hAnsi="Arial" w:cs="Arial"/>
                <w:b/>
                <w:sz w:val="22"/>
                <w:szCs w:val="22"/>
              </w:rPr>
              <w:t>26/11/2018</w:t>
            </w:r>
          </w:p>
        </w:tc>
        <w:tc>
          <w:tcPr>
            <w:tcW w:w="2268"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 xml:space="preserve">Dyddiad dychwelyd marciau dros dro ac adborth ysgrifenedig: </w:t>
            </w:r>
          </w:p>
        </w:tc>
        <w:tc>
          <w:tcPr>
            <w:tcW w:w="2268" w:type="dxa"/>
          </w:tcPr>
          <w:p w:rsidR="00F0147A" w:rsidRPr="00A406E5" w:rsidRDefault="00F0147A" w:rsidP="001145CA">
            <w:pPr>
              <w:spacing w:before="120" w:after="120"/>
              <w:jc w:val="both"/>
              <w:rPr>
                <w:rFonts w:ascii="Arial" w:hAnsi="Arial" w:cs="Arial"/>
                <w:b/>
                <w:sz w:val="22"/>
                <w:szCs w:val="22"/>
              </w:rPr>
            </w:pPr>
            <w:r>
              <w:rPr>
                <w:rFonts w:ascii="Arial" w:hAnsi="Arial" w:cs="Arial"/>
                <w:b/>
                <w:sz w:val="22"/>
                <w:szCs w:val="22"/>
              </w:rPr>
              <w:t>17/12/2018</w:t>
            </w:r>
          </w:p>
        </w:tc>
      </w:tr>
      <w:tr w:rsidR="00F0147A" w:rsidRPr="00A406E5" w:rsidTr="007A14B6">
        <w:tc>
          <w:tcPr>
            <w:tcW w:w="2093" w:type="dxa"/>
            <w:shd w:val="pct15" w:color="auto" w:fill="auto"/>
          </w:tcPr>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 xml:space="preserve">Dull cyflwyno: </w:t>
            </w:r>
          </w:p>
        </w:tc>
        <w:tc>
          <w:tcPr>
            <w:tcW w:w="7829" w:type="dxa"/>
            <w:gridSpan w:val="3"/>
            <w:shd w:val="clear" w:color="auto" w:fill="auto"/>
          </w:tcPr>
          <w:p w:rsidR="00F0147A" w:rsidRPr="00A406E5" w:rsidRDefault="00F0147A" w:rsidP="001145CA">
            <w:pPr>
              <w:rPr>
                <w:rFonts w:ascii="Arial" w:hAnsi="Arial" w:cs="Arial"/>
                <w:sz w:val="22"/>
                <w:szCs w:val="22"/>
              </w:rPr>
            </w:pPr>
            <w:r w:rsidRPr="009E4559">
              <w:rPr>
                <w:rFonts w:ascii="Arial" w:hAnsi="Arial" w:cs="Arial"/>
                <w:sz w:val="22"/>
                <w:szCs w:val="22"/>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rPr>
              <w:t>(PEIDIWCH â rhoi’r fanyleb asesu hon i mewn i Turnitin neu bydd yn cyfateb i lawer o bethau tebyg yng nghyflwyniadau myfyrwyr eraill.)</w:t>
            </w:r>
          </w:p>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Dull cyflwyno arall (os ydy’n berthnasol):</w:t>
            </w:r>
            <w:r w:rsidRPr="00A406E5">
              <w:rPr>
                <w:rFonts w:ascii="Arial" w:hAnsi="Arial" w:cs="Arial"/>
                <w:b/>
                <w:sz w:val="22"/>
                <w:szCs w:val="22"/>
              </w:rPr>
              <w:t xml:space="preserve"> </w:t>
            </w:r>
          </w:p>
          <w:p w:rsidR="00F0147A" w:rsidRPr="00A406E5" w:rsidRDefault="00F0147A" w:rsidP="001145CA">
            <w:pPr>
              <w:spacing w:before="120" w:after="120"/>
              <w:jc w:val="both"/>
              <w:rPr>
                <w:rFonts w:ascii="Arial" w:hAnsi="Arial" w:cs="Arial"/>
                <w:b/>
                <w:sz w:val="22"/>
                <w:szCs w:val="22"/>
              </w:rPr>
            </w:pPr>
            <w:r w:rsidRPr="009E4559">
              <w:rPr>
                <w:rFonts w:ascii="Arial" w:hAnsi="Arial" w:cs="Arial"/>
                <w:b/>
                <w:sz w:val="22"/>
                <w:szCs w:val="22"/>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rPr>
              <w:t>Cosbau am gyflwyno’n hwyr:</w:t>
            </w:r>
            <w:r w:rsidRPr="00A406E5">
              <w:rPr>
                <w:rFonts w:ascii="Arial" w:hAnsi="Arial" w:cs="Arial"/>
                <w:sz w:val="22"/>
                <w:szCs w:val="22"/>
              </w:rPr>
              <w:t xml:space="preserve"> </w:t>
            </w:r>
            <w:r w:rsidRPr="009E4559">
              <w:rPr>
                <w:rFonts w:ascii="Arial" w:hAnsi="Arial" w:cs="Arial"/>
                <w:sz w:val="22"/>
                <w:szCs w:val="22"/>
              </w:rPr>
              <w:t>Hyd at wythnos yn hwyr, uchafswm marc o 40%.</w:t>
            </w:r>
            <w:r>
              <w:rPr>
                <w:rFonts w:ascii="Arial" w:hAnsi="Arial" w:cs="Arial"/>
                <w:sz w:val="22"/>
                <w:szCs w:val="22"/>
              </w:rPr>
              <w:t xml:space="preserve">  </w:t>
            </w:r>
            <w:r w:rsidRPr="009E4559">
              <w:rPr>
                <w:rFonts w:ascii="Arial" w:hAnsi="Arial" w:cs="Arial"/>
                <w:sz w:val="22"/>
                <w:szCs w:val="22"/>
              </w:rPr>
              <w:t>Dros wythnos yn hwyr, 0%.</w:t>
            </w:r>
            <w:r w:rsidRPr="00A406E5">
              <w:rPr>
                <w:rFonts w:ascii="Arial" w:hAnsi="Arial" w:cs="Arial"/>
                <w:sz w:val="22"/>
                <w:szCs w:val="22"/>
              </w:rPr>
              <w:t xml:space="preserve">  </w:t>
            </w:r>
            <w:r w:rsidRPr="009E4559">
              <w:rPr>
                <w:rFonts w:ascii="Arial" w:hAnsi="Arial" w:cs="Arial"/>
                <w:sz w:val="22"/>
                <w:szCs w:val="22"/>
              </w:rPr>
              <w:t xml:space="preserve">Y Panel Amgylchiadau Esgusodol yn unig all gymeradwyo newid dyddiadau cyflwyno. </w:t>
            </w:r>
          </w:p>
        </w:tc>
      </w:tr>
      <w:tr w:rsidR="00F0147A" w:rsidRPr="00A406E5" w:rsidTr="007A14B6">
        <w:tc>
          <w:tcPr>
            <w:tcW w:w="2093" w:type="dxa"/>
            <w:shd w:val="pct15" w:color="auto" w:fill="auto"/>
          </w:tcPr>
          <w:p w:rsidR="00F0147A" w:rsidRPr="00A406E5" w:rsidRDefault="00F0147A" w:rsidP="001145CA">
            <w:pPr>
              <w:spacing w:before="120" w:after="120"/>
              <w:rPr>
                <w:rFonts w:ascii="Arial" w:hAnsi="Arial" w:cs="Arial"/>
                <w:b/>
                <w:sz w:val="22"/>
                <w:szCs w:val="22"/>
              </w:rPr>
            </w:pPr>
            <w:r w:rsidRPr="009E4559">
              <w:rPr>
                <w:rFonts w:ascii="Arial" w:hAnsi="Arial" w:cs="Arial"/>
                <w:b/>
                <w:sz w:val="22"/>
                <w:szCs w:val="22"/>
              </w:rPr>
              <w:t xml:space="preserve">Gonestrwydd academaidd / cyfeirnodi: </w:t>
            </w:r>
          </w:p>
        </w:tc>
        <w:tc>
          <w:tcPr>
            <w:tcW w:w="7829" w:type="dxa"/>
            <w:gridSpan w:val="3"/>
            <w:shd w:val="clear" w:color="auto" w:fill="auto"/>
          </w:tcPr>
          <w:p w:rsidR="00F0147A" w:rsidRPr="00A406E5" w:rsidRDefault="00F0147A" w:rsidP="001145CA">
            <w:pPr>
              <w:spacing w:before="120" w:after="120"/>
              <w:jc w:val="both"/>
              <w:rPr>
                <w:rFonts w:ascii="Arial" w:hAnsi="Arial" w:cs="Arial"/>
                <w:sz w:val="22"/>
                <w:szCs w:val="22"/>
              </w:rPr>
            </w:pPr>
            <w:r w:rsidRPr="009E4559">
              <w:rPr>
                <w:rFonts w:ascii="Arial" w:hAnsi="Arial" w:cs="Arial"/>
                <w:sz w:val="22"/>
                <w:szCs w:val="22"/>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F0147A" w:rsidRPr="00A406E5" w:rsidRDefault="00F0147A" w:rsidP="00F0147A">
      <w:pPr>
        <w:rPr>
          <w:rFonts w:ascii="Arial" w:hAnsi="Arial" w:cs="Arial"/>
          <w:sz w:val="32"/>
        </w:rPr>
      </w:pPr>
    </w:p>
    <w:p w:rsidR="00503D06" w:rsidRDefault="00503D06" w:rsidP="001C6822">
      <w:pPr>
        <w:rPr>
          <w:rFonts w:asciiTheme="minorHAnsi" w:hAnsiTheme="minorHAnsi"/>
          <w:sz w:val="24"/>
          <w:szCs w:val="24"/>
          <w:u w:val="single"/>
        </w:rPr>
      </w:pPr>
      <w:r w:rsidRPr="00DC7991">
        <w:rPr>
          <w:rFonts w:asciiTheme="minorHAnsi" w:hAnsiTheme="minorHAnsi"/>
          <w:sz w:val="24"/>
          <w:szCs w:val="24"/>
          <w:u w:val="single"/>
        </w:rPr>
        <w:lastRenderedPageBreak/>
        <w:t xml:space="preserve">Rhan </w:t>
      </w:r>
      <w:r w:rsidR="00DC7991" w:rsidRPr="00DC7991">
        <w:rPr>
          <w:rFonts w:asciiTheme="minorHAnsi" w:hAnsiTheme="minorHAnsi"/>
          <w:sz w:val="24"/>
          <w:szCs w:val="24"/>
          <w:u w:val="single"/>
        </w:rPr>
        <w:t>B (i)</w:t>
      </w:r>
    </w:p>
    <w:p w:rsidR="001F46CA" w:rsidRDefault="001F46CA" w:rsidP="001C6822">
      <w:pPr>
        <w:rPr>
          <w:rFonts w:asciiTheme="minorHAnsi" w:hAnsiTheme="minorHAnsi"/>
          <w:sz w:val="24"/>
          <w:szCs w:val="24"/>
          <w:u w:val="single"/>
        </w:rPr>
      </w:pPr>
    </w:p>
    <w:p w:rsidR="001F46CA" w:rsidRPr="001F46CA" w:rsidRDefault="001F46CA" w:rsidP="001C6822">
      <w:pPr>
        <w:rPr>
          <w:rFonts w:asciiTheme="minorHAnsi" w:hAnsiTheme="minorHAnsi"/>
          <w:sz w:val="24"/>
          <w:szCs w:val="24"/>
        </w:rPr>
      </w:pPr>
      <w:r>
        <w:rPr>
          <w:rFonts w:asciiTheme="minorHAnsi" w:hAnsiTheme="minorHAnsi"/>
          <w:sz w:val="24"/>
          <w:szCs w:val="24"/>
        </w:rPr>
        <w:tab/>
      </w:r>
      <w:r w:rsidR="0024453C" w:rsidRPr="0024453C">
        <w:rPr>
          <w:rFonts w:asciiTheme="minorHAnsi" w:hAnsiTheme="minorHAnsi"/>
          <w:sz w:val="24"/>
          <w:szCs w:val="24"/>
        </w:rPr>
        <w:t>Yn ystod y misoedd cyntaf yn lleoliad, trwy baratoi a chyflwyno fy meicrowers a hefyd wrth fod ar leoliad yn Ysgol Crughywel rwyf wedi dysgu sut i gyrraedd y safonau SAC. Rwyf wedi dysgu’r anghenion sydd angen bwrw er mwyn bod yn athrawes lwyddiannus ond rwyf hefyd wedi cael y cyfle i arbrofi technegau dysgu gwahanol. Yn ystod y traethawd rwyf yn trafod rhai o rain sydd yn berthnasol i fi, yn esbonio pam mae’n rhaid defnyddio a sut rwyf wedi rhoi i mewn i ymarfer yn ystod fy amser ar fy lleoliad.</w:t>
      </w:r>
    </w:p>
    <w:p w:rsidR="00DC7991" w:rsidRPr="00DC7991" w:rsidRDefault="00DC7991" w:rsidP="001C6822">
      <w:pPr>
        <w:rPr>
          <w:rFonts w:asciiTheme="minorHAnsi" w:hAnsiTheme="minorHAnsi"/>
          <w:sz w:val="24"/>
          <w:szCs w:val="24"/>
          <w:u w:val="single"/>
        </w:rPr>
      </w:pPr>
    </w:p>
    <w:p w:rsidR="00E544C9" w:rsidRDefault="00E544C9" w:rsidP="00361318">
      <w:pPr>
        <w:ind w:firstLine="720"/>
        <w:rPr>
          <w:rFonts w:asciiTheme="minorHAnsi" w:hAnsiTheme="minorHAnsi"/>
          <w:sz w:val="24"/>
          <w:szCs w:val="24"/>
        </w:rPr>
      </w:pPr>
      <w:r w:rsidRPr="00E544C9">
        <w:rPr>
          <w:rFonts w:asciiTheme="minorHAnsi" w:hAnsiTheme="minorHAnsi"/>
          <w:sz w:val="24"/>
          <w:szCs w:val="24"/>
        </w:rPr>
        <w:t>Ar draws yr holl bynciau yn yr ysgol, mae’n angenrheidiol i ddilyn cynllun gwaith sef cynllun sydd yn diffinio pa waith dylai cael ei gyflawni yn y dosbarth. Dylai gwers gyntaf y cynllun dechrau o’r dechrau, yn cynnwys geiriau allweddol bydd yn cael ei astudio trwy gydol y topig a beth yn union bydd cynnwys gwersi'r dysgwyr. Wrth i’r gwersi yn y cynllun mynd ymlaen bydd lefelau o anhawster a meddwl yn cynyddu. Mae’r syniad hyn yn ymledu ar theori Bloom (Anderson and Bloom, 2001). Yn ôl theori Bloom, mae yna 6 categori gwahanol sydd yn cael ei gymhwyso at ddysgu, gyda’r un cyntaf, gwybodaeth, yn y sgil fwyaf pwysig i gael. Heb wybodaeth ni fydd hi’n bosib rhoi'r 5 sgil arall i mewn i ymarfer o fewn y dosbarth dysgu. Mae’n rhaid sicrhau bod pob dysgwr yn deall bwriad a holl gynnwys y wers cyn gallu symud ymlaen.</w:t>
      </w:r>
      <w:r>
        <w:rPr>
          <w:rFonts w:asciiTheme="minorHAnsi" w:hAnsiTheme="minorHAnsi"/>
          <w:sz w:val="24"/>
          <w:szCs w:val="24"/>
        </w:rPr>
        <w:t xml:space="preserve"> </w:t>
      </w:r>
      <w:r w:rsidRPr="00E544C9">
        <w:rPr>
          <w:rFonts w:asciiTheme="minorHAnsi" w:hAnsiTheme="minorHAnsi"/>
          <w:sz w:val="24"/>
          <w:szCs w:val="24"/>
        </w:rPr>
        <w:t>Gallwch ddefnyddio tasg orffenedig ar ddiwedd pob gwers er mwyn gwirio dealltwriaeth. Wnes i hyn yn fy meicrowers, gan ofyn i’r dysgwyr crynhoi beth oedden nhw wedi dysgu yn ystod y wers yn ffurf Trydar. Buodd hyn yn rhoi’r cyfle i mi weld beth wnaeth y dysgwyr deall ond hefyd pa sgiliau sydd angen gweithio arno yn y wers nesaf. Gall gwneud hyn trwy roi yn ffurf cychwynnwr yn y wers nesaf tra dal yn dilyn cynllun gwaith ond hefyd yn gweithio ar y sgiliau penodol fel sydd yn cael ei esbonio yn theori Bloom. Er hynny, credai Dweck (2000) bod yr effaith mae athrawon yn cael ar y dysgwyr yn effeithio ar eu cynnydd, os oes ganddyn nhw athrawon twf meddwl positif bydd hyn yn cael effaith ar y dysgwyr. Bydd eisiau arnyn nhw i lwyddo ac yn y pendraw teimlo bod nhw yn gallu gwella eu hunain. Trwy ddefnyddio adnoddau sydd yn rhoi’r dysgwyr y cymhelliant i eisiau dysgu bydd hyn felly yn cael effaith ar eu datblygiad i ddysgu.</w:t>
      </w:r>
    </w:p>
    <w:p w:rsidR="00503D06" w:rsidRDefault="00503D06" w:rsidP="001C6822">
      <w:pPr>
        <w:rPr>
          <w:rFonts w:asciiTheme="minorHAnsi" w:hAnsiTheme="minorHAnsi"/>
          <w:sz w:val="24"/>
          <w:szCs w:val="24"/>
        </w:rPr>
      </w:pPr>
    </w:p>
    <w:p w:rsidR="00E544C9" w:rsidRDefault="00E544C9" w:rsidP="00361318">
      <w:pPr>
        <w:ind w:firstLine="720"/>
        <w:rPr>
          <w:rFonts w:asciiTheme="minorHAnsi" w:hAnsiTheme="minorHAnsi"/>
          <w:sz w:val="24"/>
          <w:szCs w:val="24"/>
        </w:rPr>
      </w:pPr>
      <w:r w:rsidRPr="00E544C9">
        <w:rPr>
          <w:rFonts w:asciiTheme="minorHAnsi" w:hAnsiTheme="minorHAnsi"/>
          <w:sz w:val="24"/>
          <w:szCs w:val="24"/>
        </w:rPr>
        <w:t>Wrth ddysgu, bu athrawon yn defnyddio nifer o theorïau dysgu ac addysgeg sydd yn cyd-fynd gyda bwriad y wers. Wrth baratoi fy meicrowers, penderfynais i ddilyn Parth Datblygiad Procsimal Vygotsky (1978), yn gweithio ar y gefnogaeth mae dysgwyr yn cael trwy'r proses o scaffoldio. Mae’r PDP yn dangos y bwlch sydd rhwng yr hyn mae’r dysgwr yn gallu gwneud a’r hyn sydd yn bosib iddyn nhw wneud gyda chymorth. Ac felly gyda chymorth y PDP mae gan y dysgwyr y gallu i gymryd y cam nesaf i ddatblygu eu hunain. Gweithiodd hwn yn dda iawn yn ystod fy meicrowers, rhoddais y cyfle i’r dysgwyr cymryd rhan yn waith grŵp a gwaith pâr ac felly roedd y dysgwyr yn arwain ac annog ei gilydd i wella safon eu Cymraeg ond hefyd i wella eu gwybodaeth ar y topig cafwyd ei addysgu.</w:t>
      </w:r>
      <w:r>
        <w:rPr>
          <w:rFonts w:asciiTheme="minorHAnsi" w:hAnsiTheme="minorHAnsi"/>
          <w:sz w:val="24"/>
          <w:szCs w:val="24"/>
        </w:rPr>
        <w:t xml:space="preserve"> </w:t>
      </w:r>
      <w:r w:rsidRPr="00E544C9">
        <w:rPr>
          <w:rFonts w:asciiTheme="minorHAnsi" w:hAnsiTheme="minorHAnsi"/>
          <w:sz w:val="24"/>
          <w:szCs w:val="24"/>
        </w:rPr>
        <w:t>Mae’r proses yma yn dod o ddamcaniaeth datblygiad Jerome Bruner (1976), sydd yn symud yn bellach ymlaen ond dal i gytuno a syniadau Vygotsky o sgaffoldio. Bydd gan y dysgwyr mwy gwybodus y cyfle i gychwyn a chyfoethogi unigolyn llai abl i addysgu drwy scaffoldio yn defnyddio technegau a thrafodwyd megis trafod, holi, annog ac arwain. Gan ddefnyddio’r proses yma mae’n galluogi’r dysgwyr a’r oedolyn i gyrraedd gol penodol gan wrth ddefnyddio rhyngweithiad strwythurol.</w:t>
      </w:r>
    </w:p>
    <w:p w:rsidR="0025251F" w:rsidRDefault="0025251F" w:rsidP="001C6822">
      <w:pPr>
        <w:rPr>
          <w:rFonts w:asciiTheme="minorHAnsi" w:hAnsiTheme="minorHAnsi"/>
          <w:sz w:val="24"/>
          <w:szCs w:val="24"/>
        </w:rPr>
      </w:pPr>
    </w:p>
    <w:p w:rsidR="001C6822" w:rsidRPr="001C6822" w:rsidRDefault="00F0448F" w:rsidP="00361318">
      <w:pPr>
        <w:ind w:firstLine="720"/>
        <w:rPr>
          <w:sz w:val="24"/>
          <w:szCs w:val="24"/>
          <w:lang w:val="en-GB" w:eastAsia="en-US"/>
        </w:rPr>
      </w:pPr>
      <w:r w:rsidRPr="00F0448F">
        <w:rPr>
          <w:rFonts w:asciiTheme="minorHAnsi" w:hAnsiTheme="minorHAnsi"/>
          <w:sz w:val="24"/>
          <w:szCs w:val="24"/>
        </w:rPr>
        <w:lastRenderedPageBreak/>
        <w:t xml:space="preserve">Trwy gydol eu bywydau addysg, mae nifer o ddisgyblion yn dioddef o anawsterau wrth wneud eu gwaith. Gall hyn amrywio o dasgau fel darllen a deall, i drefnu eu hunain ac i fynegi eu hunain mewn iaith. Mae anghenion dysgu megis ASD, Dyslecsia ac ADHD yn ffactorau sydd yn cyfrannu at yr anawsterau tuag at y tasgau. </w:t>
      </w:r>
      <w:r w:rsidR="00B73E20" w:rsidRPr="004E255F">
        <w:rPr>
          <w:rFonts w:asciiTheme="minorHAnsi" w:hAnsiTheme="minorHAnsi"/>
          <w:color w:val="000000" w:themeColor="text1"/>
          <w:sz w:val="24"/>
          <w:szCs w:val="24"/>
        </w:rPr>
        <w:t xml:space="preserve">Dywed Nuthall (2007) </w:t>
      </w:r>
      <w:r w:rsidRPr="00F0448F">
        <w:rPr>
          <w:rFonts w:asciiTheme="minorHAnsi" w:hAnsiTheme="minorHAnsi"/>
          <w:sz w:val="24"/>
          <w:szCs w:val="24"/>
        </w:rPr>
        <w:t>bod pob dysgwr yn wahanol a chredai fod hyn i lawr i’r effaith mae strategaethau dysgu yn cael ar unigolion.</w:t>
      </w:r>
      <w:r w:rsidR="00B73E20">
        <w:rPr>
          <w:rFonts w:asciiTheme="minorHAnsi" w:hAnsiTheme="minorHAnsi"/>
          <w:sz w:val="24"/>
          <w:szCs w:val="24"/>
        </w:rPr>
        <w:t xml:space="preserve"> </w:t>
      </w:r>
      <w:r w:rsidR="00B73E20" w:rsidRPr="004E255F">
        <w:rPr>
          <w:rFonts w:asciiTheme="minorHAnsi" w:hAnsiTheme="minorHAnsi"/>
          <w:color w:val="000000" w:themeColor="text1"/>
          <w:sz w:val="24"/>
          <w:szCs w:val="24"/>
        </w:rPr>
        <w:t xml:space="preserve">Cytuna </w:t>
      </w:r>
      <w:r w:rsidR="004E255F" w:rsidRPr="004E255F">
        <w:rPr>
          <w:rFonts w:asciiTheme="minorHAnsi" w:hAnsiTheme="minorHAnsi"/>
          <w:color w:val="000000" w:themeColor="text1"/>
          <w:sz w:val="24"/>
          <w:szCs w:val="24"/>
        </w:rPr>
        <w:t>Torn a Bennett (2011)</w:t>
      </w:r>
      <w:r w:rsidRPr="004E255F">
        <w:rPr>
          <w:rFonts w:asciiTheme="minorHAnsi" w:hAnsiTheme="minorHAnsi"/>
          <w:color w:val="000000" w:themeColor="text1"/>
          <w:sz w:val="24"/>
          <w:szCs w:val="24"/>
        </w:rPr>
        <w:t xml:space="preserve"> </w:t>
      </w:r>
      <w:r w:rsidRPr="00F0448F">
        <w:rPr>
          <w:rFonts w:asciiTheme="minorHAnsi" w:hAnsiTheme="minorHAnsi"/>
          <w:sz w:val="24"/>
          <w:szCs w:val="24"/>
        </w:rPr>
        <w:t xml:space="preserve">efo’r datganiad yma, ond yn ychwanegu fod y dosbarth dysgu yn dueddol o fod yn adlewyrchiad o gefndiroedd y disgyblion. Arweinir hyn felly at y disgyblion yn ymateb at dasgau gwahanol yn ffurf wahanol. </w:t>
      </w:r>
      <w:r w:rsidR="00B73E20" w:rsidRPr="004E255F">
        <w:rPr>
          <w:rFonts w:asciiTheme="minorHAnsi" w:hAnsiTheme="minorHAnsi"/>
          <w:color w:val="000000" w:themeColor="text1"/>
          <w:sz w:val="24"/>
          <w:szCs w:val="24"/>
        </w:rPr>
        <w:t xml:space="preserve">Yn ôl Allison a Tharby (2017) </w:t>
      </w:r>
      <w:r w:rsidRPr="00F0448F">
        <w:rPr>
          <w:rFonts w:asciiTheme="minorHAnsi" w:hAnsiTheme="minorHAnsi"/>
          <w:sz w:val="24"/>
          <w:szCs w:val="24"/>
        </w:rPr>
        <w:t xml:space="preserve">mae’n rhaid i ni symud disgyblion o feddylfryd sefydlog i feddylfryd twf, ac os oes gan yr athrawon meddylfryd twf gall hyn rhoi’r hyder i’r disgyblion i lwyddo. Mae’n rhaid </w:t>
      </w:r>
      <w:r w:rsidRPr="001C6822">
        <w:rPr>
          <w:rFonts w:asciiTheme="minorHAnsi" w:hAnsiTheme="minorHAnsi"/>
          <w:sz w:val="24"/>
          <w:szCs w:val="24"/>
        </w:rPr>
        <w:t>iddynt gael i mewn i’r patrwm o symud y disgyblion i sefyllfa lle maent yn mynd i afael yn yr ‘struggle’.</w:t>
      </w:r>
      <w:r w:rsidRPr="00F0448F">
        <w:rPr>
          <w:rFonts w:asciiTheme="minorHAnsi" w:hAnsiTheme="minorHAnsi"/>
          <w:sz w:val="24"/>
          <w:szCs w:val="24"/>
        </w:rPr>
        <w:t xml:space="preserve"> Maent yn gyfeiro at wahanol barthau; “Comfort Zone”, “Struggle Zone” a’r “Panic Zone”. Yn eu theori, awgrymai dylai pob disgybl ceisio fod yn y “Struggle Zone”, lle maent yn gweithio, ymdrechu a chyrraedd eu targedau. Mae addysgu rhagorol yn seiliedig ar wahaniaethu a ni ddylai fod yn unrhyw beth i boeni am</w:t>
      </w:r>
      <w:r w:rsidR="00B25AA2">
        <w:rPr>
          <w:rFonts w:asciiTheme="minorHAnsi" w:hAnsiTheme="minorHAnsi"/>
          <w:sz w:val="24"/>
          <w:szCs w:val="24"/>
        </w:rPr>
        <w:t xml:space="preserve"> </w:t>
      </w:r>
      <w:r w:rsidR="001C6822" w:rsidRPr="001C6822">
        <w:rPr>
          <w:rFonts w:asciiTheme="minorHAnsi" w:hAnsiTheme="minorHAnsi" w:cs="Arial"/>
          <w:color w:val="000000"/>
          <w:sz w:val="22"/>
          <w:szCs w:val="22"/>
          <w:shd w:val="clear" w:color="auto" w:fill="FFFFFF"/>
          <w:lang w:val="en-GB" w:eastAsia="en-US"/>
        </w:rPr>
        <w:t>(Smith and Gilbert, 2017).</w:t>
      </w:r>
    </w:p>
    <w:p w:rsidR="00432206" w:rsidRDefault="00F0448F" w:rsidP="008A3E6A">
      <w:pPr>
        <w:rPr>
          <w:rFonts w:asciiTheme="minorHAnsi" w:hAnsiTheme="minorHAnsi"/>
          <w:sz w:val="24"/>
          <w:szCs w:val="24"/>
        </w:rPr>
      </w:pPr>
      <w:r w:rsidRPr="00F0448F">
        <w:rPr>
          <w:rFonts w:asciiTheme="minorHAnsi" w:hAnsiTheme="minorHAnsi"/>
          <w:sz w:val="24"/>
          <w:szCs w:val="24"/>
        </w:rPr>
        <w:t>Nid ydy gwahaniaethu yn cael ei drafod yn aml iawn ac felly mae’n angenrheidiol i greu nifer o strategaethau gwahanol tuag at wahaniaethu er mwyn gwneud yr addysgu yn fwy clir i’r disgyblion.  Defnyddiwyd gwahanol strategaethau er mwyn rhoi cymorth i grwpiau gwahanol, yn dangos fod gwahaniaethu i bawb. Mae</w:t>
      </w:r>
      <w:r w:rsidR="001C6822">
        <w:rPr>
          <w:rFonts w:asciiTheme="minorHAnsi" w:hAnsiTheme="minorHAnsi"/>
          <w:sz w:val="24"/>
          <w:szCs w:val="24"/>
        </w:rPr>
        <w:t xml:space="preserve"> Smith </w:t>
      </w:r>
      <w:r w:rsidRPr="00F0448F">
        <w:rPr>
          <w:rFonts w:asciiTheme="minorHAnsi" w:hAnsiTheme="minorHAnsi"/>
          <w:sz w:val="24"/>
          <w:szCs w:val="24"/>
        </w:rPr>
        <w:t xml:space="preserve">hefyd yn cytuno efo </w:t>
      </w:r>
      <w:r w:rsidR="004E255F" w:rsidRPr="004E255F">
        <w:rPr>
          <w:rFonts w:asciiTheme="minorHAnsi" w:hAnsiTheme="minorHAnsi"/>
          <w:sz w:val="24"/>
          <w:szCs w:val="24"/>
        </w:rPr>
        <w:t xml:space="preserve">Torn a Bennett </w:t>
      </w:r>
      <w:r w:rsidRPr="00F0448F">
        <w:rPr>
          <w:rFonts w:asciiTheme="minorHAnsi" w:hAnsiTheme="minorHAnsi"/>
          <w:sz w:val="24"/>
          <w:szCs w:val="24"/>
        </w:rPr>
        <w:t>wrth ddweud fod amgylcheddau dysgu yn effeithio ar sut mae’r disgyblion yn dehongli’r tasgau. Gallwn gymryd o’r dystiolaeth yma fod gwahaniaethu yn digwydd trwy gydol addysg disgyblion, ond mae’n rhaid dilyn gwahanol strategaethau a gwthio unigolion er mwyn helpu nhw cyrraedd ei g</w:t>
      </w:r>
      <w:r w:rsidR="004E255F" w:rsidRPr="004E255F">
        <w:rPr>
          <w:rFonts w:asciiTheme="minorHAnsi" w:hAnsiTheme="minorHAnsi"/>
          <w:sz w:val="24"/>
          <w:szCs w:val="24"/>
        </w:rPr>
        <w:t>ôl</w:t>
      </w:r>
      <w:r w:rsidRPr="00F0448F">
        <w:rPr>
          <w:rFonts w:asciiTheme="minorHAnsi" w:hAnsiTheme="minorHAnsi"/>
          <w:sz w:val="24"/>
          <w:szCs w:val="24"/>
        </w:rPr>
        <w:t>.</w:t>
      </w:r>
      <w:r w:rsidR="004E255F">
        <w:rPr>
          <w:rFonts w:asciiTheme="minorHAnsi" w:hAnsiTheme="minorHAnsi"/>
          <w:sz w:val="24"/>
          <w:szCs w:val="24"/>
        </w:rPr>
        <w:t xml:space="preserve"> </w:t>
      </w:r>
      <w:r w:rsidR="00E313BD" w:rsidRPr="00E313BD">
        <w:rPr>
          <w:rFonts w:asciiTheme="minorHAnsi" w:hAnsiTheme="minorHAnsi"/>
          <w:sz w:val="24"/>
          <w:szCs w:val="24"/>
        </w:rPr>
        <w:t>Yn ystod fy meicro wers, defnyddiais wahaniaethu trwy gydol y wers yn rhoi cymorth i un o’r dysgwyr sydd angen yr holl waith yn Comic Sans 18. Cynlluniais y gwaith felly bod popeth yn Comic Sans ffont 18, ac felly nid oedd y dysgwr penodol yna yn teimlo allan o le. Mae hyn yn cyfeirio yn ôl at theori Smith a Gilbert, sydd yn mynnu bod rhaid addasu strategaethau gwahanol er mwyn gwneud yr addysgu yn fwy clir at y disgyblion.</w:t>
      </w:r>
    </w:p>
    <w:p w:rsidR="008A3E6A" w:rsidRPr="008A3E6A" w:rsidRDefault="008A3E6A" w:rsidP="008A3E6A">
      <w:pPr>
        <w:rPr>
          <w:rFonts w:asciiTheme="minorHAnsi" w:hAnsiTheme="minorHAnsi"/>
          <w:sz w:val="24"/>
          <w:szCs w:val="24"/>
        </w:rPr>
      </w:pPr>
    </w:p>
    <w:p w:rsidR="00CA25CA" w:rsidRDefault="00CA25CA" w:rsidP="00B26514">
      <w:pPr>
        <w:ind w:firstLine="720"/>
        <w:rPr>
          <w:rFonts w:asciiTheme="minorHAnsi" w:hAnsiTheme="minorHAnsi"/>
          <w:sz w:val="24"/>
          <w:szCs w:val="24"/>
        </w:rPr>
      </w:pPr>
      <w:r w:rsidRPr="00CA25CA">
        <w:rPr>
          <w:rFonts w:asciiTheme="minorHAnsi" w:hAnsiTheme="minorHAnsi"/>
          <w:sz w:val="24"/>
          <w:szCs w:val="24"/>
        </w:rPr>
        <w:t xml:space="preserve">Bu’r Cwricwlwm Cymreig yn adlewyrchu pwysigrwydd addysg yng Nghymru, yn canolbwyntio ar fywyd a’r iaith y bobl Cymraeg ac ers 2008 mae wedi bod yn ofyniad statudol ar draws Cymru gyfan o fewn y cwricwlwm. Ein diwylliant ni yw beth sydd yn adeiladu cysyniadau o fewn addysg, ac o hyn yn datblygu galluoedd, hunan delwedd ac ein dealltwriaeth o’r byd o’n cwmpas ni. Defnyddiwyd y Cwricwlwm fel egwyddor unedig sydd yn gwneud i bob un o’r dysgwyr ar draws Cymru cael y fynedfa i ddealltwriaeth ddyfnach ar y wlad maent yn cael eu magu ynddo (Learning.gov.wales, 2003). </w:t>
      </w:r>
    </w:p>
    <w:p w:rsidR="0024252D" w:rsidRPr="008A3E6A" w:rsidRDefault="00CA25CA" w:rsidP="008A3E6A">
      <w:pPr>
        <w:ind w:firstLine="720"/>
        <w:rPr>
          <w:rFonts w:asciiTheme="minorHAnsi" w:hAnsiTheme="minorHAnsi"/>
          <w:sz w:val="24"/>
          <w:szCs w:val="24"/>
        </w:rPr>
      </w:pPr>
      <w:r w:rsidRPr="008A3E6A">
        <w:rPr>
          <w:rFonts w:asciiTheme="minorHAnsi" w:hAnsiTheme="minorHAnsi"/>
          <w:sz w:val="24"/>
          <w:szCs w:val="24"/>
        </w:rPr>
        <w:t xml:space="preserve">Datblygodd y Cwricwlwm Cymreig yn wreiddiol o’r Cwricwlwm Cenedlaethol, lle wnaeth Llywodraeth Cymru penderfynu bod rhaid rhoi mwy o bwyslais ar addysgu am ddiwylliant a hanes Cymru oherwydd digwyddiadau newidiol megis Tryweryn. Yn ôl Safonau Statws Athro Cymwysedig (Gov.wales, 2009) mae’n angenrheidiol fod dysgwyr yn deall beth yw’r Cwricwlwm Cymraeg (S2.2), yn rhoi’r cyfle iddyn nhw ddatblygu eu dealltwriaeth ar nodweddion Hanesyddol, Economaidd, Diwylliannol, Amgylcheddol ac Ieithyddol Cymru. Bu’r bwrdd arholi CBAC yn cytuno gyda hyn, gan nodi yn fanyleb y cwrs Ail Iaith Cymraeg. Esboniai bod nod y cwrs TGAU oedd sicrhau bod pob dysgwr yn cael y cyfle i gael meddylfryd positif tuag at yr iaith a’r diwylliant Cymru (Wjec.co.uk, 2011). Er hynny, ar ôl llawer o ymchwilio ar y topig, bu Kevin Smith yn ffeindio bod llai na 40% o blant yn cytuno bod yr ysgol yn helpu iddyn nhw werthfawrogi fod yn Gymro ac felly yn gwneud i nifer </w:t>
      </w:r>
      <w:r w:rsidRPr="008A3E6A">
        <w:rPr>
          <w:rFonts w:asciiTheme="minorHAnsi" w:hAnsiTheme="minorHAnsi"/>
          <w:sz w:val="24"/>
          <w:szCs w:val="24"/>
        </w:rPr>
        <w:lastRenderedPageBreak/>
        <w:t xml:space="preserve">cwestiynu bwriad y Cwricwlwm Cymreig ac os ydy yn cyflawni ei gol o hyrwyddo'r genhedlaeth Cymraeg </w:t>
      </w:r>
      <w:r w:rsidRPr="008A3E6A">
        <w:rPr>
          <w:rFonts w:asciiTheme="minorHAnsi" w:hAnsiTheme="minorHAnsi" w:cs="Arial"/>
          <w:color w:val="000000"/>
          <w:sz w:val="24"/>
          <w:szCs w:val="24"/>
          <w:shd w:val="clear" w:color="auto" w:fill="FFFFFF"/>
          <w:lang w:val="en-GB" w:eastAsia="en-US"/>
        </w:rPr>
        <w:t>(Smith, 2015)</w:t>
      </w:r>
      <w:r w:rsidRPr="008A3E6A">
        <w:rPr>
          <w:rFonts w:asciiTheme="minorHAnsi" w:hAnsiTheme="minorHAnsi"/>
          <w:sz w:val="24"/>
          <w:szCs w:val="24"/>
        </w:rPr>
        <w:t>.</w:t>
      </w:r>
      <w:r w:rsidR="00B25AA2" w:rsidRPr="008A3E6A">
        <w:rPr>
          <w:rFonts w:asciiTheme="minorHAnsi" w:hAnsiTheme="minorHAnsi"/>
          <w:sz w:val="24"/>
          <w:szCs w:val="24"/>
        </w:rPr>
        <w:t xml:space="preserve"> </w:t>
      </w:r>
      <w:r w:rsidR="00E313BD" w:rsidRPr="00E313BD">
        <w:rPr>
          <w:rFonts w:asciiTheme="minorHAnsi" w:hAnsiTheme="minorHAnsi"/>
          <w:sz w:val="24"/>
          <w:szCs w:val="24"/>
        </w:rPr>
        <w:t>Cafodd y Cwricwlwm Cymreig ei ddefnyddio trwy gydol fy meicrowers trwy’r agwedd ieithyddol. Roedd gan y cyfle i bob dysgwr defnyddio’r iaith Gymraeg ar lefel gwahanol o ruglder. Bu’r cyfle gan y dysgwyr i ddod yn ymwybodol o’r iaith Gymraeg wrth addysg topig sydd yn berthnasol i fywydau nhw.</w:t>
      </w:r>
    </w:p>
    <w:p w:rsidR="004E255F" w:rsidRPr="004E255F" w:rsidRDefault="004E255F" w:rsidP="004E255F">
      <w:pPr>
        <w:rPr>
          <w:color w:val="FF0000"/>
          <w:sz w:val="24"/>
          <w:szCs w:val="24"/>
          <w:lang w:val="en-GB" w:eastAsia="en-US"/>
        </w:rPr>
      </w:pPr>
    </w:p>
    <w:p w:rsidR="00B86675" w:rsidRDefault="004E255F" w:rsidP="00361318">
      <w:pPr>
        <w:ind w:firstLine="720"/>
        <w:rPr>
          <w:rFonts w:asciiTheme="minorHAnsi" w:hAnsiTheme="minorHAnsi" w:cs="Arial"/>
          <w:color w:val="000000"/>
          <w:sz w:val="24"/>
          <w:szCs w:val="24"/>
          <w:shd w:val="clear" w:color="auto" w:fill="FFFFFF"/>
          <w:lang w:eastAsia="en-US"/>
        </w:rPr>
      </w:pPr>
      <w:r w:rsidRPr="00B25AA2">
        <w:rPr>
          <w:rFonts w:asciiTheme="minorHAnsi" w:hAnsiTheme="minorHAnsi" w:cs="Arial"/>
          <w:color w:val="000000"/>
          <w:sz w:val="24"/>
          <w:szCs w:val="24"/>
          <w:shd w:val="clear" w:color="auto" w:fill="FFFFFF"/>
          <w:lang w:eastAsia="en-US"/>
        </w:rPr>
        <w:t xml:space="preserve">Wrth gynllunio gwersi, mae’n rhaid sicrhau eich bod yn dilyn y fframweithiau gwahanol. Yn ôl Llywodraeth Cymru (Government, 2014) bu’r fframwaith llythrennedd a rhifedd yn cael ei ddefnyddio ar draws y pynciau gwahanol er mwyn cadw cysondeb a hefyd dangos bod rhaid i bob dysgwr cyrraedd targedau penodol o fewn y fframwaith yma. Gan ddefnyddio’r fframweithiau yma, dywedai’r Llywodraeth dyle’r athrawon gallu datblygu cynnwys eu cwricwlwm er mwyn sicrhau bod gan y dysgwyr yr un cyfleoedd i ddatblygu eu sgiliau. Mae’r pwyslais ar wella sgiliau rhifedd a llythrennedd wedi codi yn sylweddol dros y blynyddoedd diwethaf, gyda’r prif ffocws ar wella cymhwyster a safonau ysgolion ar draws Cymru. Bu’r Cynulliad Cenedlaethol Cymru (Assembly.wales, 2013) yn cefnogi Llywodraeth Cymru, yn cytuno dylai’r fframwaith fod yn rhan allweddol o fewn y cwricwlwm er mwyn ceisio gwella sgiliau llythrennedd a rhifedd, i allu codi graddau a dangos y pwysigrwydd o gael lefelau uwch o ddysgwyr sydd yn cyfrif ac yn llythrennog. </w:t>
      </w:r>
      <w:r w:rsidR="00E313BD" w:rsidRPr="00E313BD">
        <w:rPr>
          <w:rFonts w:asciiTheme="minorHAnsi" w:hAnsiTheme="minorHAnsi" w:cs="Arial"/>
          <w:color w:val="000000"/>
          <w:sz w:val="24"/>
          <w:szCs w:val="24"/>
          <w:shd w:val="clear" w:color="auto" w:fill="FFFFFF"/>
          <w:lang w:eastAsia="en-US"/>
        </w:rPr>
        <w:t>Er bod yna pwyslais mawr ar y gwelliant yn sgiliau llythrennedd a rhifedd, fuodd Tony Sparks (2015) o Estyn, yn adrodd ar safonau llythrennedd a rhifedd ar ôl i’r fframwaith cael ei gyflwyno. Dywedai gan fod y fframwaith wedi cael ei gyflwyno’n gyflym iawn, nid oedd hyn yn rhoi’r ysgolion digon o amser i baratoi ar gyfer y newidiadau. Cafodd hyn effaith felly ar ganlyniadau’r dysgwyr, gyda’r sgiliau dal i fod yn fater allweddol yn addysg Cymru. Bu’r Fframwaith Llythrennedd yn llifo trwy’r meicrowers, yn ceisio gwella sgiliau Cymraeg y dysgwyr a chodi lefelau llythrennog nhw. Roedd pwyslais pendant ar sgiliau llafaredd, gan fy mod i yn trio gwella a chodi safon lefel ynganu'r dysgwyr tra hefyd yn ehangu eu geirfa.</w:t>
      </w:r>
    </w:p>
    <w:p w:rsidR="00E313BD" w:rsidRDefault="00E313BD" w:rsidP="004E255F">
      <w:pPr>
        <w:rPr>
          <w:rFonts w:asciiTheme="minorHAnsi" w:hAnsiTheme="minorHAnsi" w:cs="Arial"/>
          <w:color w:val="000000"/>
          <w:sz w:val="24"/>
          <w:szCs w:val="24"/>
          <w:shd w:val="clear" w:color="auto" w:fill="FFFFFF"/>
          <w:lang w:eastAsia="en-US"/>
        </w:rPr>
      </w:pPr>
    </w:p>
    <w:p w:rsidR="00B86675" w:rsidRDefault="00A74BA2" w:rsidP="00DD47CD">
      <w:pPr>
        <w:ind w:firstLine="720"/>
        <w:rPr>
          <w:rFonts w:asciiTheme="minorHAnsi" w:hAnsiTheme="minorHAnsi" w:cs="Arial"/>
          <w:color w:val="000000"/>
          <w:sz w:val="24"/>
          <w:szCs w:val="24"/>
          <w:shd w:val="clear" w:color="auto" w:fill="FFFFFF"/>
          <w:lang w:eastAsia="en-US"/>
        </w:rPr>
      </w:pPr>
      <w:r w:rsidRPr="00A74BA2">
        <w:rPr>
          <w:rFonts w:asciiTheme="minorHAnsi" w:hAnsiTheme="minorHAnsi" w:cs="Arial"/>
          <w:color w:val="000000"/>
          <w:sz w:val="24"/>
          <w:szCs w:val="24"/>
          <w:shd w:val="clear" w:color="auto" w:fill="FFFFFF"/>
          <w:lang w:eastAsia="en-US"/>
        </w:rPr>
        <w:t>Yn debyg i’r fframwaith llythrennedd a rhifedd, mae hefyd angen cynnwys agweddau o’r Fframwaith Cymhwysedd Digidol yn eich cynllun gwaith. Gyda’r pwyslais a’r cynnydd o ddefnydd technoleg yn y byd gwaith heddiw, mae’n rhaid sicrhau bod sgiliau'r dysgwyr yn datblygu er mwyn iddyn nhw fod yn hyderus yn defnyddio’r amrywiaeth o ddyfeisiau technolegol (Government, 2018).</w:t>
      </w:r>
    </w:p>
    <w:p w:rsidR="00DD47CD" w:rsidRDefault="00DD47CD" w:rsidP="004E255F">
      <w:pPr>
        <w:rPr>
          <w:rFonts w:asciiTheme="minorHAnsi" w:hAnsiTheme="minorHAnsi" w:cs="Arial"/>
          <w:color w:val="000000"/>
          <w:sz w:val="24"/>
          <w:szCs w:val="24"/>
          <w:shd w:val="clear" w:color="auto" w:fill="FFFFFF"/>
          <w:lang w:eastAsia="en-US"/>
        </w:rPr>
      </w:pPr>
    </w:p>
    <w:p w:rsidR="00DD47CD" w:rsidRDefault="00DD47CD" w:rsidP="004E255F">
      <w:pPr>
        <w:rPr>
          <w:rFonts w:asciiTheme="minorHAnsi" w:hAnsiTheme="minorHAnsi" w:cs="Arial"/>
          <w:color w:val="000000"/>
          <w:sz w:val="24"/>
          <w:szCs w:val="24"/>
          <w:shd w:val="clear" w:color="auto" w:fill="FFFFFF"/>
          <w:lang w:eastAsia="en-US"/>
        </w:rPr>
      </w:pPr>
      <w:r>
        <w:rPr>
          <w:rFonts w:asciiTheme="minorHAnsi" w:hAnsiTheme="minorHAnsi" w:cs="Arial"/>
          <w:color w:val="000000"/>
          <w:sz w:val="24"/>
          <w:szCs w:val="24"/>
          <w:shd w:val="clear" w:color="auto" w:fill="FFFFFF"/>
          <w:lang w:eastAsia="en-US"/>
        </w:rPr>
        <w:tab/>
        <w:t>I grynhoi, mae’n amlwg bod angen cymryd llawer i mewn i ystyried wrth cynllunio a chyflwyno gwersi. Yn ol cynlluniau’r cwrriculum cenedlaethol mae’n rhaid sicrhau bod fframwaith llythrennedd, rhifedd a cymhwysedd digidol yn cael ei gynnwys a bod elfennau o’r Cwricwlm Cymraeg yn rhedeg trwy’r cynlluniau gwaith. Mae hefyd angen cymryd i fewn i ystyried elfennau o wahaniaethu rhwng y disgyblion a sut i rhoi hyn i mewn i ymarfer wrth gosod gwaith i dysgwyr MAT ac SEN. Rwyf hefyd gyda’r cyfle nawr i treuali tactegau dysgu gwahanol, er mwyn gweld pa rhai sydd yn addas neu ddim ac i weld hefyd sut mae’r dysgwyr gwahanol yn ymateb iddyn nhw. Mae’n bwysig i adnabod eich dysgwyr o dosbarthaidau gwahanol er mwyn defnyddio’r techneg cywir gyda nhw.</w:t>
      </w:r>
    </w:p>
    <w:p w:rsidR="00D82B06" w:rsidRDefault="009D079B" w:rsidP="00432206">
      <w:pPr>
        <w:pStyle w:val="NormalWeb"/>
        <w:rPr>
          <w:rFonts w:asciiTheme="minorHAnsi" w:hAnsiTheme="minorHAnsi" w:cs="Arial"/>
          <w:color w:val="000000"/>
          <w:u w:val="single"/>
          <w:shd w:val="clear" w:color="auto" w:fill="FFFFFF"/>
        </w:rPr>
      </w:pPr>
      <w:r w:rsidRPr="009D079B">
        <w:rPr>
          <w:rFonts w:asciiTheme="minorHAnsi" w:hAnsiTheme="minorHAnsi" w:cs="Arial"/>
          <w:color w:val="000000"/>
          <w:u w:val="single"/>
          <w:shd w:val="clear" w:color="auto" w:fill="FFFFFF"/>
        </w:rPr>
        <w:t>Rhan B (ii)</w:t>
      </w:r>
    </w:p>
    <w:p w:rsidR="00E25292" w:rsidRDefault="00E25292" w:rsidP="00113CAD">
      <w:pPr>
        <w:pStyle w:val="NormalWeb"/>
        <w:ind w:firstLine="720"/>
        <w:rPr>
          <w:rFonts w:asciiTheme="minorHAnsi" w:hAnsiTheme="minorHAnsi" w:cs="Arial"/>
          <w:color w:val="000000"/>
          <w:shd w:val="clear" w:color="auto" w:fill="FFFFFF"/>
        </w:rPr>
      </w:pPr>
      <w:r w:rsidRPr="00E25292">
        <w:rPr>
          <w:rFonts w:asciiTheme="minorHAnsi" w:hAnsiTheme="minorHAnsi" w:cs="Arial"/>
          <w:color w:val="000000"/>
          <w:shd w:val="clear" w:color="auto" w:fill="FFFFFF"/>
        </w:rPr>
        <w:t xml:space="preserve">Cyn mynd ati i gynllunio fy meicrowers, cefais y thema o ‘Gymdeithasu’. Dewisais i i ddilyn y pwnc o Wefannau Cymdeithasol. Roedd rhaid cyflwyno’r gyfres o wersi i blant </w:t>
      </w:r>
      <w:r w:rsidRPr="00E25292">
        <w:rPr>
          <w:rFonts w:asciiTheme="minorHAnsi" w:hAnsiTheme="minorHAnsi" w:cs="Arial"/>
          <w:color w:val="000000"/>
          <w:shd w:val="clear" w:color="auto" w:fill="FFFFFF"/>
        </w:rPr>
        <w:lastRenderedPageBreak/>
        <w:t>blwyddyn 9, Cymraeg Ail Iaith. Cynlluniais y wers i fod yn wers 60 munud fel gofynnir, er hynny gan mae meicrowers oedd hi, cafodd y wers ei gyddwyso i lawr i 30 munud. Buais yn paratoi'r wers am 26 disgybl a oedd yn gweithio ar lefel 5 ar y pryd. Roedd 6 disgybl MATh yn ddosbarth, 2 disgybl ADY ac 1 disgybl gyda nam olwg felly roedd angen i’r holl adnoddau fod yn ffont Comic Sans, maint 18. Er bod gennym ni meini prawf i ddilyn wrth greu a chyflwyno’r wers, roedd angen cymryd i mewn i ystyried fod y wers yn un ffug ac o fewn amgylched annaturiol.</w:t>
      </w:r>
    </w:p>
    <w:p w:rsidR="00E25292" w:rsidRDefault="00E25292" w:rsidP="00113CAD">
      <w:pPr>
        <w:pStyle w:val="NormalWeb"/>
        <w:ind w:firstLine="720"/>
        <w:rPr>
          <w:rFonts w:asciiTheme="minorHAnsi" w:hAnsiTheme="minorHAnsi" w:cs="Arial"/>
          <w:color w:val="000000"/>
          <w:shd w:val="clear" w:color="auto" w:fill="FFFFFF"/>
        </w:rPr>
      </w:pPr>
      <w:r w:rsidRPr="00E25292">
        <w:rPr>
          <w:rFonts w:asciiTheme="minorHAnsi" w:hAnsiTheme="minorHAnsi" w:cs="Arial"/>
          <w:color w:val="000000"/>
          <w:shd w:val="clear" w:color="auto" w:fill="FFFFFF"/>
        </w:rPr>
        <w:t>O fewn y meicrowers, cyflwynais y wers gyntaf yn y cynllun gwaith. Cafodd y thema ‘Cymdeithasu’ ei gyflwyno i’r dysgwyr, gan arddangos ar sleid PowerPoint, roedd hyn yn rhoi’r cyfle i’r dysgwyr trafod y term o fewn ei pharau. Wrth gyflwyno’r topig buais yn defnyddio cyfuniad o Saesneg a’r Gymraeg. Tra fy mod i wedi bod ar leoliad yng Nghrughywel, rwyf wedi sylweddoli nid oes gan bob dysgwr yr un lefel o Gymraeg. Mae’n rhaid adnabod y dysgwyr yn bersonol er mwyn gallu barnu pa fath o safon i siarad yn y Gymraeg gyda nhw</w:t>
      </w:r>
      <w:r w:rsidR="0024453C" w:rsidRPr="0024453C">
        <w:rPr>
          <w:rFonts w:asciiTheme="minorHAnsi" w:hAnsiTheme="minorHAnsi" w:cs="Arial"/>
          <w:color w:val="000000"/>
          <w:shd w:val="clear" w:color="auto" w:fill="FFFFFF"/>
        </w:rPr>
        <w:t xml:space="preserve">, oherwydd hyn rwyf yn teimlo fy mod i’n dechrau bwrw safon SAC S3.3.5, yn cefnogi’r disgyblion sydd yn dysgu yn y Gymraeg gydag iaith gartrefol wahanol. </w:t>
      </w:r>
      <w:r w:rsidRPr="00E25292">
        <w:rPr>
          <w:rFonts w:asciiTheme="minorHAnsi" w:hAnsiTheme="minorHAnsi" w:cs="Arial"/>
          <w:color w:val="000000"/>
          <w:shd w:val="clear" w:color="auto" w:fill="FFFFFF"/>
        </w:rPr>
        <w:t>Ar ôl y gweithgaredd yma, cafodd y dysgwyr y cyfle i drafod fel dosbarth am beth maen nhw’n meddwl yw’r term cymdeithasu, ac roedd pob awgrym yn dod yn ôl i Wefannau Cymdeithasol. Rhoddir hyn y cyfle i mi wedyn cyflwyno topig y wers heddiw. Wrth gael y profiad i ddysgu ar fy lleoliad, rwyf wedi dysgu bod yn bwysig i gael tasg i gychwyn y wers.</w:t>
      </w:r>
      <w:r w:rsidRPr="00E25292">
        <w:t xml:space="preserve"> </w:t>
      </w:r>
      <w:r w:rsidRPr="00E25292">
        <w:rPr>
          <w:rFonts w:asciiTheme="minorHAnsi" w:hAnsiTheme="minorHAnsi" w:cs="Arial"/>
          <w:color w:val="000000"/>
          <w:shd w:val="clear" w:color="auto" w:fill="FFFFFF"/>
        </w:rPr>
        <w:t>Yn aml, bu’n werth dewis tasg sydd yn adolygu'r gwaith buodd y plant yn mynd dros yn y wers flaenorol, yn dewis rhyw elfen roedd y dysgwyr yn ffeindio’n anodd felly maen nhw’n cael y cyfle i wella’r elfen.</w:t>
      </w:r>
    </w:p>
    <w:p w:rsidR="00E25292" w:rsidRDefault="00E25292" w:rsidP="00113CAD">
      <w:pPr>
        <w:pStyle w:val="NormalWeb"/>
        <w:ind w:firstLine="720"/>
        <w:rPr>
          <w:rFonts w:asciiTheme="minorHAnsi" w:hAnsiTheme="minorHAnsi" w:cs="Arial"/>
          <w:color w:val="000000"/>
          <w:shd w:val="clear" w:color="auto" w:fill="FFFFFF"/>
        </w:rPr>
      </w:pPr>
      <w:r w:rsidRPr="00E25292">
        <w:rPr>
          <w:rFonts w:asciiTheme="minorHAnsi" w:hAnsiTheme="minorHAnsi" w:cs="Arial"/>
          <w:color w:val="000000"/>
          <w:shd w:val="clear" w:color="auto" w:fill="FFFFFF"/>
        </w:rPr>
        <w:t xml:space="preserve">Unwaith i’r dysgwyr cwblhau’r dasg gychwynnol, mi wnes i esbonio’r nod ac amcanion y wers. Mae’n bwysig sicrhau bod eich nod ac amcanion ar gyfer eich gwersi wedi ei ddiffinio’n glir felly mae’r dysgwyr gyda’r pwrpas a’r ffocws o’i ymdrechion dysgu. Yn ystod y meicrowers, roedd yr eglurhad o’r nod a thasgau trwy gydol y wers heb gael ei wneud yn glir iawn ac oherwydd hyn roedd gan y dysgwyr llawer o gwestiynau a gallai wedi cael ei osgoi os oedd yr eglurhad cychwynnol yn glir. Rwyf dal yn ffeindio fy mod i’n rhoi esboniadau aneglur yng Nghrughywel, yn enwedig mewn sefyllfa realistig, ffeindiais fy mod i’n gwario llawer o’r wers yn teithio o amgylch y dosbarth yn ateb yr un cwestiynau gan y dysgwyr. </w:t>
      </w:r>
      <w:r w:rsidR="0024453C" w:rsidRPr="0024453C">
        <w:rPr>
          <w:rFonts w:asciiTheme="minorHAnsi" w:hAnsiTheme="minorHAnsi" w:cs="Arial"/>
          <w:color w:val="000000"/>
          <w:shd w:val="clear" w:color="auto" w:fill="FFFFFF"/>
        </w:rPr>
        <w:t xml:space="preserve">Er mwyn ceisio gwella’r arfer yma a chyrraedd safon SAC S3.3.3 sef i addysgu gwersi neu ddilyniannau o waith wedi’u strwythuro’n glir i’r dysgwyr, credaf ei bod hi’n bwysig i gael rhyw tair munud ar ddechrau pob gweithgaredd yn esbonio. </w:t>
      </w:r>
      <w:r w:rsidRPr="00E25292">
        <w:rPr>
          <w:rFonts w:asciiTheme="minorHAnsi" w:hAnsiTheme="minorHAnsi" w:cs="Arial"/>
          <w:color w:val="000000"/>
          <w:shd w:val="clear" w:color="auto" w:fill="FFFFFF"/>
        </w:rPr>
        <w:t>Bydd yn ddefnyddiol i ddefnyddio dull ymddygiadol yn yr achos yma i geisio cael gafael ar y ffactorau amgylcheddol sydd wedyn yn effeithio ar ymddygiad arsylladwy'r dysgwyr. Yn dilyn dull Bandura o’r theori dysgu gymdeithasol (1978) bydd yn dacteg ddelfrydol i ofyn i bob un o’r dysgwyr i roi eu pen ar y bwrdd ac i gwynebu fi, yr athrawes, tra fy mod i’n hesbonio. Gan wneud hyn, bydd y dysgwyr yn dod i’r arfer o ddefnyddio’r dull yma tro ar ôl tro tra fy mod i’n hesbonio. Ar ôl yr amser esbonio, bydd gan y dysgwyr wedyn y cyfle i ofyn cwestiynau lle mae angen, ac felly yn lleihau'r nifer o gwestiynau a ofynnir i gwblhau’r dasg.</w:t>
      </w:r>
    </w:p>
    <w:p w:rsidR="00096C3C" w:rsidRDefault="00096C3C" w:rsidP="00113CAD">
      <w:pPr>
        <w:pStyle w:val="NormalWeb"/>
        <w:ind w:firstLine="720"/>
        <w:rPr>
          <w:rFonts w:asciiTheme="minorHAnsi" w:hAnsiTheme="minorHAnsi" w:cs="Arial"/>
          <w:color w:val="000000"/>
          <w:shd w:val="clear" w:color="auto" w:fill="FFFFFF"/>
        </w:rPr>
      </w:pPr>
      <w:r w:rsidRPr="00096C3C">
        <w:rPr>
          <w:rFonts w:asciiTheme="minorHAnsi" w:hAnsiTheme="minorHAnsi" w:cs="Arial"/>
          <w:color w:val="000000"/>
          <w:shd w:val="clear" w:color="auto" w:fill="FFFFFF"/>
        </w:rPr>
        <w:t xml:space="preserve">Yn symud ymlaen i’r dasg gyntaf y wers, roedd rhaid i’r dysgwyr ysgrifennu brawddeg yn eu grwpiau yn esbonio beth roedden nhw’n feddwl yw’r diffiniad am y term gwefannau cymdeithasol. Roedd rhaid i’r dysgwyr ceisio ysgrifennu’r frawddeg yn y Gymraeg ac yna ynganu allan i’r dosbarth. O hyn, roedd rhaid wedyn i’r dysgwyr chwarae’r </w:t>
      </w:r>
      <w:r w:rsidRPr="00096C3C">
        <w:rPr>
          <w:rFonts w:asciiTheme="minorHAnsi" w:hAnsiTheme="minorHAnsi" w:cs="Arial"/>
          <w:color w:val="000000"/>
          <w:shd w:val="clear" w:color="auto" w:fill="FFFFFF"/>
        </w:rPr>
        <w:lastRenderedPageBreak/>
        <w:t>gem Dominos yn, yn matsio’r llun cywir gyda’r gwefan cymdeithasol cywir. Rhoddir hyn y cyfle i’r dysgwyr adnabod gwefannau cymdeithasol newydd, er hynny wnes i ddim rhoi sleid ar y PowerPoint neu daflen cywiro er mwyn i’r dysgwyr sicrhau fod ei atebion yn iawn. Ers hyn, rwyf wedi dysgu'r pwysigrwydd i sicrhau fod y dysgwyr yn gwybod os yw’r atebion yn gywir neu yn anghywir. Yn gyntaf, rhoddir y cyfle iddyn nhw hunan asesu eu gwaith, felly maen nhw’n gwybod ym mhle maen nhw wedi mynd yn anghywir. Yn ail, gan roi’r dysgwyr y cyfrifoldeb i farcio gwaith eu hunain mae hyn yn gwneud hi’n angenrheidiol iddyn nhw gymryd cyfrifoldeb dros ddysgu eu hunain (Black a William, 1998).</w:t>
      </w:r>
      <w:r w:rsidR="00F353A4">
        <w:rPr>
          <w:rFonts w:asciiTheme="minorHAnsi" w:hAnsiTheme="minorHAnsi" w:cs="Arial"/>
          <w:color w:val="000000"/>
          <w:shd w:val="clear" w:color="auto" w:fill="FFFFFF"/>
        </w:rPr>
        <w:t xml:space="preserve"> </w:t>
      </w:r>
      <w:r w:rsidR="0024453C" w:rsidRPr="0024453C">
        <w:rPr>
          <w:rFonts w:asciiTheme="minorHAnsi" w:hAnsiTheme="minorHAnsi" w:cs="Arial"/>
          <w:color w:val="000000"/>
          <w:shd w:val="clear" w:color="auto" w:fill="FFFFFF"/>
        </w:rPr>
        <w:t>Wrth fonitro’r hunan asesu yma, mae’n cyflawni safon SAC S3.2.2 gan roi adborth yn unionsyth i’r dysgwyr i ystyried perfformiad eu hunain ac yna werthuso a’i wella.</w:t>
      </w:r>
    </w:p>
    <w:p w:rsidR="000B770F" w:rsidRDefault="00096C3C" w:rsidP="00113CAD">
      <w:pPr>
        <w:pStyle w:val="NormalWeb"/>
        <w:ind w:firstLine="720"/>
        <w:rPr>
          <w:rFonts w:asciiTheme="minorHAnsi" w:hAnsiTheme="minorHAnsi" w:cs="Arial"/>
          <w:color w:val="000000"/>
          <w:shd w:val="clear" w:color="auto" w:fill="FFFFFF"/>
        </w:rPr>
      </w:pPr>
      <w:r w:rsidRPr="00096C3C">
        <w:rPr>
          <w:rFonts w:asciiTheme="minorHAnsi" w:hAnsiTheme="minorHAnsi" w:cs="Arial"/>
          <w:color w:val="000000"/>
          <w:shd w:val="clear" w:color="auto" w:fill="FFFFFF"/>
        </w:rPr>
        <w:t>Un o brif sgiliau Ail Iaith Cymraeg yw gallu darllen a ddeall darn darllen yn y Gymraeg. Felly fel tasg yn y meicrowers, roedd rhaid i’r dysgwyr gweithio yn ei pharau a defnyddio’r dechneg darllen sganio er mwyn tynnu pwyntiau perthnasol allan o’r darn a buodd yn esbonio pam mae unigolion yn defnyddio gwefannau cymdeithasol. Fel cymorth, roedd gan bob bwrdd y darn darllen yn Saesneg os oedden nhw wir angen y cymorth. Fel esboniais y gynharach, mae pob unigolyn ar lefel gwahanol o ddeall yr iaith ac felly rhaid sicrhau bod y cymorth yna i’r dysgwyr sydd angen. Mae Allison a Tharby (2017) yn sôn am y “zones” gwahanol mae plant yn gweithio o fewn, ac mae angen ystyried o fewn pob gwers bod dysgwyr gwahanol yn mynd i weithio yn y tair “zone” gwahanol. Oherwydd hyn, rwyf wedi dysgu i sicrhau bod gen i gymorth i’r dysgwyr llai abl yn y dosbarth ond hefyd i baratoi am y dysgwyr MAT sydd yn gweithio allan o’i “Comfort Zone” ac sydd angen y gwaith ychwanegol.</w:t>
      </w:r>
      <w:r>
        <w:rPr>
          <w:rFonts w:asciiTheme="minorHAnsi" w:hAnsiTheme="minorHAnsi" w:cs="Arial"/>
          <w:color w:val="000000"/>
          <w:shd w:val="clear" w:color="auto" w:fill="FFFFFF"/>
        </w:rPr>
        <w:t xml:space="preserve"> </w:t>
      </w:r>
      <w:r w:rsidRPr="00096C3C">
        <w:rPr>
          <w:rFonts w:asciiTheme="minorHAnsi" w:hAnsiTheme="minorHAnsi" w:cs="Arial"/>
          <w:color w:val="000000"/>
          <w:shd w:val="clear" w:color="auto" w:fill="FFFFFF"/>
        </w:rPr>
        <w:t>Defnyddiais yr ymarfer yma yng Nghrughywel, wrth ddefnyddio ei bolisi Olympaidd (Efydd, Arian ac Aur) fel meini prawf llwyddiant i gyd fynd gyda’r tasgau mae’r dysgwyr yn ceisio cwblhau.</w:t>
      </w:r>
      <w:r w:rsidR="00F353A4">
        <w:rPr>
          <w:rFonts w:asciiTheme="minorHAnsi" w:hAnsiTheme="minorHAnsi" w:cs="Arial"/>
          <w:color w:val="000000"/>
          <w:shd w:val="clear" w:color="auto" w:fill="FFFFFF"/>
        </w:rPr>
        <w:t xml:space="preserve"> </w:t>
      </w:r>
      <w:r w:rsidR="0024453C" w:rsidRPr="0024453C">
        <w:rPr>
          <w:rFonts w:asciiTheme="minorHAnsi" w:hAnsiTheme="minorHAnsi" w:cs="Arial"/>
          <w:color w:val="000000"/>
          <w:shd w:val="clear" w:color="auto" w:fill="FFFFFF"/>
        </w:rPr>
        <w:t>Rwyf hefyd yn cyflawni safon SAC S3.2.4 gan adnabod y dysgwyr mwy galluog ac yn cefnogi'r rhai sydd yn gwethio islaw disgwyliadau cysylltiedig.</w:t>
      </w:r>
    </w:p>
    <w:p w:rsidR="0024453C" w:rsidRDefault="0024453C" w:rsidP="00113CAD">
      <w:pPr>
        <w:pStyle w:val="NormalWeb"/>
        <w:ind w:firstLine="720"/>
        <w:rPr>
          <w:rFonts w:asciiTheme="minorHAnsi" w:hAnsiTheme="minorHAnsi" w:cs="Arial"/>
          <w:color w:val="000000"/>
          <w:shd w:val="clear" w:color="auto" w:fill="FFFFFF"/>
        </w:rPr>
      </w:pPr>
      <w:r w:rsidRPr="0024453C">
        <w:rPr>
          <w:rFonts w:asciiTheme="minorHAnsi" w:hAnsiTheme="minorHAnsi" w:cs="Arial"/>
          <w:color w:val="000000"/>
          <w:shd w:val="clear" w:color="auto" w:fill="FFFFFF"/>
        </w:rPr>
        <w:t xml:space="preserve">Yn y dasg nesaf ofynnais i’r dysgwyr trafod pa fath o bobl sydd yn defnyddio gwefannau cymdeithasol. Roedd ganddyn nhw'r cyfle i weithio yn eu grwpiau i wneud hyn. Dywedai Vygotsky (1978) am y pwysigrwydd o weithio gydag eraill er mwyn cael y rhyngweithiad cymdeithasol sydd angen i ddatblygu elfennau gwybyddol y dysgwyr. Credodd bod cymdeithasau a gweithio gydag eraill yn chwarae rôl bwysig yn y proses o greu ystyr o rywbeth. Wrth ddysgu iaith, mae’n defnyddio fframweithiau gwybyddol newydd. Dydych chi ddim yn gallu dysgu iaith trwy gyfieithu, mae’n rhaid dysgu ar gof ac felly gan weithio a thrafod mewn grwpiau maen nhw’n annog ei gilydd i ddadansoddi gwybodaeth sydd yn y pen draw yn mynd i wella eu gwaith cof. Er hynny, mae ymchwil yn dangos bod plant ADY gyda sgiliau gof isel ac oherwydd hyn bydd yn fuddiol i ddefnyddio tasgau gwahaniaethau. Fel awgrymai Nuthall (2007) mae’n fuddiol i ddefnyddio strategaethau dysgu gwahanol ac addasu i’r dysgwyr sydd yn llai abl. Wrth wneud hyn rwyf wedi bod yn cyflawni safon SAC S3.3.4 gan fy mod i’n haddasu fy addysgu er mwyn bodloni anghenion dysgwyr. Gallai wedi gwneud hyn yn ystod fy meicrowers ar gyfer y dasg yma pan ofynnais iddyn nhw drafod a chyfeirio yn ôl at y gwaith gan ysgrifennu ar y bwrdd gwyn. Ni chymerais i mewn i ystyried am y disgybl nam olwg a oes oedd e’n mynd i allu gweld neu ddim. Yn ystod fy amser yng Nghrughywel nid wyf wedi dod ar draws dysgwr gyda nam olwg, er hynny yn y dyfodol byddaf yn gofyn i’r dysgwyr teipio ar y cyfrifiadur i roi ar y PowerPoint yn lle felly bydd y cyfle i newid y steil a maint y ffont. Bydd hyn yn buddio’r dysgwyr gyda nam olwg oherwydd bydd yn sicrhau eu bod nhw’n gallu gweld y gwaith ar bob adeg. Mae </w:t>
      </w:r>
      <w:r w:rsidRPr="0024453C">
        <w:rPr>
          <w:rFonts w:asciiTheme="minorHAnsi" w:hAnsiTheme="minorHAnsi" w:cs="Arial"/>
          <w:color w:val="000000"/>
          <w:shd w:val="clear" w:color="auto" w:fill="FFFFFF"/>
        </w:rPr>
        <w:lastRenderedPageBreak/>
        <w:t>rhywbeth fel hyn yn addas ar gyfer disgyblion eraill gyda nam olwg, ond hefyd mae’n bwysig i newid strategaethau i siwtio pa fath o ddosbarth a pa fath o ddysgwyr gydag anghenion sydd o fewn y dosbarth.</w:t>
      </w:r>
    </w:p>
    <w:p w:rsidR="0024453C" w:rsidRDefault="0024453C" w:rsidP="00113CAD">
      <w:pPr>
        <w:pStyle w:val="NormalWeb"/>
        <w:ind w:firstLine="720"/>
        <w:rPr>
          <w:rFonts w:asciiTheme="minorHAnsi" w:hAnsiTheme="minorHAnsi" w:cs="Arial"/>
          <w:color w:val="000000"/>
          <w:shd w:val="clear" w:color="auto" w:fill="FFFFFF"/>
        </w:rPr>
      </w:pPr>
      <w:r w:rsidRPr="0024453C">
        <w:rPr>
          <w:rFonts w:asciiTheme="minorHAnsi" w:hAnsiTheme="minorHAnsi" w:cs="Arial"/>
          <w:color w:val="000000"/>
          <w:shd w:val="clear" w:color="auto" w:fill="FFFFFF"/>
        </w:rPr>
        <w:t>Trwy gydol y meicrowers roedd elfennau o’r Fframwaith Llythrennedd, Rhifedd a chymhwysedd digidol. Y prif canolbwyntiad oedd ar y fframwaith llythrennedd gan fod technegau llafaredd, ysgrifenedig a darllen yn y wers. Er hynny roedd tasg rhifedd wedi cael ei chynllunio yn y cynllun gwers, lle'r oedd rhaid i’r dysgwyr angen dadansoddi'r data ar y fideo gwylion nhw ar y niferoedd o ddefnyddiwr gwefannau cymdeithasol a sut mae wedi codi dros y blynyddoedd. Roedd hyn hefyd yn ddefnydd o’r fframwaith digidol, oherwydd danfonwyd negeseuon allweddol i’r dysgwyr am y pam roedden nhw’n dysgu am y pwnc ac yn ucheloleuo prif bwyntiau. Yn ystod y meicrowers, nid oedd digon o amser i wneud yr ymarfer yma gan fy mod i angen torri hi lawr. Yn y cynllun gwers, mae’n bwysig i gynnwys elfennau o bob fframwaith er nad yw hi’n angenrheidiol i gynnwys yn pob gwers (Goverment, 2014). Rwyf wedi trio cynnwys elfennau o’r fframweithiau yma tra fy mod i’n cynllunio fy ngwersi yng Nghrughywel, yn sicrhau fy mod yn bwrw elfennau gwahanol er mwyn datblygu sgiliau’r dysgwyr. Gan gynnwys yr elfennau yma, mae’n sicrhau bod y dysgwyr yn gyfarwydd ag yr addysgu a nifer o egwyddorion a chanllawiau gan gynnwys codi safonau llythrennedd a rhifedd.</w:t>
      </w:r>
    </w:p>
    <w:p w:rsidR="00A237AD" w:rsidRDefault="0024453C" w:rsidP="00113CAD">
      <w:pPr>
        <w:pStyle w:val="NormalWeb"/>
        <w:ind w:firstLine="720"/>
        <w:rPr>
          <w:rFonts w:asciiTheme="minorHAnsi" w:hAnsiTheme="minorHAnsi" w:cs="Arial"/>
          <w:color w:val="000000"/>
          <w:shd w:val="clear" w:color="auto" w:fill="FFFFFF"/>
        </w:rPr>
      </w:pPr>
      <w:r w:rsidRPr="0024453C">
        <w:rPr>
          <w:rFonts w:asciiTheme="minorHAnsi" w:hAnsiTheme="minorHAnsi" w:cs="Arial"/>
          <w:color w:val="000000"/>
          <w:shd w:val="clear" w:color="auto" w:fill="FFFFFF"/>
        </w:rPr>
        <w:t>Ar gyfer tasg orffenedig y wers, gofynnais i’r dysgwyr crynhoi beth ddysgon trwy gydol y wers gan ysgrifennu 4 brawddeg yn ffurf Trydar. Defnyddiais dechneg scaffoldio Vygotsky (1978) gan roi’r dysgwyr matiau iaith er mwyn rhoi cymorth iddyn nhw yn dechrau eu brawddegau lle oedd angen. I’r dysgwyr MAT, ofynnais iddyn nhw ehangu eu brawddegau lle gallen nhw trwy ddefnyddio cysyllteiriau a oedd hefyd ar y matiau iaith. Er mwyn profi bod y dysgwyr wedi deall bwriad y dasg ac wedi cymryd mewn beth roedden nhw wedi dysgu yn ystod y wers, wnes i ofyn i ddysgwyr penodol ynganu eu brawddegau. Rwyf wedi cymryd y dechneg yma a’i defnyddio yn fy lleoliad cyntaf. Mae’r dysgwyr yn ffeindio hi’n werthfawr yn ymarfer eu hynganu ar yr eirfa newydd maen nhw wedi dysgu. Mae hyn hefyd yn rhoi’r cyfle i mi gywiro ynganu lle mae angen neu roi canmoliaeth i’r dysgwyr. Wrth roi canmoliaeth yn y dosbarth dysgu mae’n cynyddu cymhelliant y dysgwyr a byddan nhw yn buddio yn fawr oherwydd hyn yn ôl model datblygiad Piaget (1936).</w:t>
      </w:r>
      <w:r w:rsidR="001F46CA">
        <w:rPr>
          <w:rFonts w:asciiTheme="minorHAnsi" w:hAnsiTheme="minorHAnsi" w:cs="Arial"/>
          <w:color w:val="000000"/>
          <w:shd w:val="clear" w:color="auto" w:fill="FFFFFF"/>
        </w:rPr>
        <w:t xml:space="preserve">Wrth paratoi ar gyfer fy meicrowers, dysgais bod angen rhoi digon o amser i baratoi am gwersi. Rwyf wedi cymryd y gwybodaeth yma a’i rhoi mewn i ymarfer yn ysgol Crughywel, yn sicrhau bod yr adnoddau a’r PowerPoint wedi paratoi o flaen llaw. Byddaf yn dilyn cynllun gwaith yr ysgol ond hefyd yn dal at strythur y curriculum CA3 Ail iaith Cymraeg. Mae pob ysgol yn dilyn cynllun gwahanol, ond yn dilyn elfennau o’r curriculum cenedlaethol. </w:t>
      </w:r>
    </w:p>
    <w:p w:rsidR="0024453C" w:rsidRDefault="0024453C" w:rsidP="0024453C">
      <w:pPr>
        <w:pStyle w:val="NormalWeb"/>
        <w:ind w:firstLine="720"/>
        <w:rPr>
          <w:rFonts w:asciiTheme="minorHAnsi" w:hAnsiTheme="minorHAnsi" w:cs="Arial"/>
          <w:color w:val="000000"/>
          <w:shd w:val="clear" w:color="auto" w:fill="FFFFFF"/>
        </w:rPr>
      </w:pPr>
      <w:r w:rsidRPr="0024453C">
        <w:rPr>
          <w:rFonts w:asciiTheme="minorHAnsi" w:hAnsiTheme="minorHAnsi" w:cs="Arial"/>
          <w:color w:val="000000"/>
          <w:shd w:val="clear" w:color="auto" w:fill="FFFFFF"/>
        </w:rPr>
        <w:t>Ers cyflwyno’r meicrowers ac ar ôl cael y profiad o fod yn Ysgol Crughywel, yn rhoi’r theorïau yma i ymarfer rwyf wedi creu cynllun gweithredu (Atodiad 1), gyda rhestr o dargedau arni. Fy nod yw gweithio tuag at y targedau yma, sydd wedi cyfeirio at safonau SAC, er mwyn gwella safon fy addysgu. Rwyf wedi cymryd i mewn i ystyried nodiau a thargedau a chafwyd ei osod gan fy mentor Prifysgol ac athrawon yn ar fy lleoliad, ac wedi dod i’r canlyniad taw esbonio’n glir ac yn gryno, asesu dealltwriaeth disgyblion yn y wers ac arbrofi gyda faint o Saesneg a Chymraeg i ddefnyddio yn ystod y wers. Rwyf hefyd wedi amlinellu yn gynllun gweithredu pa gamau byddai’n cymryd i gyrraedd y safonau yma, y meini prawf llwyddiant a dyddiad targed rwyf wedi gosod i fy hun.</w:t>
      </w:r>
    </w:p>
    <w:p w:rsidR="00AC711B" w:rsidRPr="0024453C" w:rsidRDefault="00D80FE0" w:rsidP="0024453C">
      <w:pPr>
        <w:pStyle w:val="NormalWeb"/>
        <w:rPr>
          <w:rFonts w:asciiTheme="minorHAnsi" w:hAnsiTheme="minorHAnsi" w:cs="Arial"/>
          <w:color w:val="000000"/>
          <w:shd w:val="clear" w:color="auto" w:fill="FFFFFF"/>
        </w:rPr>
      </w:pPr>
      <w:proofErr w:type="spellStart"/>
      <w:r w:rsidRPr="00D80FE0">
        <w:rPr>
          <w:rFonts w:asciiTheme="minorHAnsi" w:hAnsiTheme="minorHAnsi"/>
          <w:u w:val="single"/>
          <w:lang w:val="en-GB"/>
        </w:rPr>
        <w:lastRenderedPageBreak/>
        <w:t>Atodiadau</w:t>
      </w:r>
      <w:proofErr w:type="spellEnd"/>
    </w:p>
    <w:p w:rsidR="00D80FE0" w:rsidRDefault="00AC711B">
      <w:pPr>
        <w:spacing w:after="160" w:line="259" w:lineRule="auto"/>
        <w:rPr>
          <w:rFonts w:asciiTheme="minorHAnsi" w:hAnsiTheme="minorHAnsi"/>
          <w:sz w:val="24"/>
          <w:szCs w:val="24"/>
          <w:u w:val="single"/>
          <w:lang w:val="en-GB" w:eastAsia="en-US"/>
        </w:rPr>
      </w:pPr>
      <w:proofErr w:type="spellStart"/>
      <w:r>
        <w:rPr>
          <w:rFonts w:asciiTheme="minorHAnsi" w:hAnsiTheme="minorHAnsi"/>
          <w:sz w:val="24"/>
          <w:szCs w:val="24"/>
          <w:u w:val="single"/>
          <w:lang w:val="en-GB" w:eastAsia="en-US"/>
        </w:rPr>
        <w:t>Atodiad</w:t>
      </w:r>
      <w:proofErr w:type="spellEnd"/>
      <w:r>
        <w:rPr>
          <w:rFonts w:asciiTheme="minorHAnsi" w:hAnsiTheme="minorHAnsi"/>
          <w:sz w:val="24"/>
          <w:szCs w:val="24"/>
          <w:u w:val="single"/>
          <w:lang w:val="en-GB" w:eastAsia="en-US"/>
        </w:rPr>
        <w:t xml:space="preserve"> </w:t>
      </w:r>
      <w:proofErr w:type="spellStart"/>
      <w:r>
        <w:rPr>
          <w:rFonts w:asciiTheme="minorHAnsi" w:hAnsiTheme="minorHAnsi"/>
          <w:sz w:val="24"/>
          <w:szCs w:val="24"/>
          <w:u w:val="single"/>
          <w:lang w:val="en-GB" w:eastAsia="en-US"/>
        </w:rPr>
        <w:t>1 -</w:t>
      </w:r>
      <w:r w:rsidR="00D80FE0">
        <w:rPr>
          <w:rFonts w:asciiTheme="minorHAnsi" w:hAnsiTheme="minorHAnsi"/>
          <w:sz w:val="24"/>
          <w:szCs w:val="24"/>
          <w:u w:val="single"/>
          <w:lang w:val="en-GB" w:eastAsia="en-US"/>
        </w:rPr>
        <w:t xml:space="preserve"> Cynllun</w:t>
      </w:r>
      <w:proofErr w:type="spellEnd"/>
      <w:r w:rsidR="00D80FE0">
        <w:rPr>
          <w:rFonts w:asciiTheme="minorHAnsi" w:hAnsiTheme="minorHAnsi"/>
          <w:sz w:val="24"/>
          <w:szCs w:val="24"/>
          <w:u w:val="single"/>
          <w:lang w:val="en-GB" w:eastAsia="en-US"/>
        </w:rPr>
        <w:t xml:space="preserve"> </w:t>
      </w:r>
      <w:proofErr w:type="spellStart"/>
      <w:r w:rsidR="00D80FE0">
        <w:rPr>
          <w:rFonts w:asciiTheme="minorHAnsi" w:hAnsiTheme="minorHAnsi"/>
          <w:sz w:val="24"/>
          <w:szCs w:val="24"/>
          <w:u w:val="single"/>
          <w:lang w:val="en-GB" w:eastAsia="en-US"/>
        </w:rPr>
        <w:t>Gweithredu</w:t>
      </w:r>
      <w:proofErr w:type="spellEnd"/>
    </w:p>
    <w:p w:rsidR="00D80FE0" w:rsidRDefault="00D80FE0">
      <w:pPr>
        <w:spacing w:after="160" w:line="259" w:lineRule="auto"/>
        <w:rPr>
          <w:rFonts w:asciiTheme="minorHAnsi" w:hAnsiTheme="minorHAnsi"/>
          <w:sz w:val="24"/>
          <w:szCs w:val="24"/>
          <w:u w:val="single"/>
          <w:lang w:val="en-GB" w:eastAsia="en-US"/>
        </w:rPr>
      </w:pPr>
    </w:p>
    <w:tbl>
      <w:tblPr>
        <w:tblStyle w:val="TableGrid"/>
        <w:tblW w:w="0" w:type="auto"/>
        <w:tblLook w:val="04A0" w:firstRow="1" w:lastRow="0" w:firstColumn="1" w:lastColumn="0" w:noHBand="0" w:noVBand="1"/>
      </w:tblPr>
      <w:tblGrid>
        <w:gridCol w:w="1811"/>
        <w:gridCol w:w="3017"/>
        <w:gridCol w:w="3071"/>
        <w:gridCol w:w="1117"/>
      </w:tblGrid>
      <w:tr w:rsidR="00D80FE0" w:rsidRPr="006569C2" w:rsidTr="00C055F0">
        <w:tc>
          <w:tcPr>
            <w:tcW w:w="2120" w:type="dxa"/>
          </w:tcPr>
          <w:p w:rsidR="00D80FE0" w:rsidRPr="00D80FE0" w:rsidRDefault="00D80FE0" w:rsidP="00C055F0">
            <w:pPr>
              <w:tabs>
                <w:tab w:val="center" w:pos="1218"/>
                <w:tab w:val="left" w:pos="1440"/>
                <w:tab w:val="left" w:pos="2160"/>
                <w:tab w:val="left" w:pos="2880"/>
                <w:tab w:val="left" w:pos="3330"/>
                <w:tab w:val="left" w:pos="4320"/>
              </w:tabs>
              <w:jc w:val="center"/>
              <w:rPr>
                <w:rFonts w:asciiTheme="minorHAnsi" w:hAnsiTheme="minorHAnsi" w:cs="Arial"/>
                <w:b/>
                <w:sz w:val="22"/>
                <w:szCs w:val="22"/>
              </w:rPr>
            </w:pPr>
            <w:r w:rsidRPr="00D80FE0">
              <w:rPr>
                <w:rFonts w:asciiTheme="minorHAnsi" w:hAnsiTheme="minorHAnsi" w:cs="Arial"/>
                <w:b/>
                <w:sz w:val="22"/>
                <w:szCs w:val="22"/>
              </w:rPr>
              <w:t>AMCANION</w:t>
            </w:r>
          </w:p>
          <w:p w:rsidR="00D80FE0" w:rsidRPr="00D80FE0" w:rsidRDefault="00D80FE0" w:rsidP="00C055F0">
            <w:pPr>
              <w:jc w:val="center"/>
              <w:rPr>
                <w:rFonts w:asciiTheme="minorHAnsi" w:hAnsiTheme="minorHAnsi" w:cs="Arial"/>
                <w:sz w:val="22"/>
                <w:szCs w:val="22"/>
              </w:rPr>
            </w:pPr>
            <w:r w:rsidRPr="00D80FE0">
              <w:rPr>
                <w:rFonts w:asciiTheme="minorHAnsi" w:hAnsiTheme="minorHAnsi" w:cs="Arial"/>
                <w:b/>
                <w:sz w:val="22"/>
                <w:szCs w:val="22"/>
              </w:rPr>
              <w:t>(wedi’u cysylltu â Safonau SAC lle bo’n briodol)</w:t>
            </w:r>
          </w:p>
        </w:tc>
        <w:tc>
          <w:tcPr>
            <w:tcW w:w="6097" w:type="dxa"/>
          </w:tcPr>
          <w:p w:rsidR="00D80FE0" w:rsidRPr="00D80FE0" w:rsidRDefault="00D80FE0" w:rsidP="00C055F0">
            <w:pPr>
              <w:jc w:val="center"/>
              <w:rPr>
                <w:rFonts w:asciiTheme="minorHAnsi" w:hAnsiTheme="minorHAnsi" w:cs="Arial"/>
                <w:sz w:val="22"/>
                <w:szCs w:val="22"/>
              </w:rPr>
            </w:pPr>
            <w:r w:rsidRPr="00D80FE0">
              <w:rPr>
                <w:rFonts w:asciiTheme="minorHAnsi" w:hAnsiTheme="minorHAnsi" w:cs="Arial"/>
                <w:b/>
                <w:sz w:val="22"/>
                <w:szCs w:val="22"/>
              </w:rPr>
              <w:t>CAMAU I’W CYMRYD</w:t>
            </w:r>
          </w:p>
        </w:tc>
        <w:tc>
          <w:tcPr>
            <w:tcW w:w="5812" w:type="dxa"/>
          </w:tcPr>
          <w:p w:rsidR="00D80FE0" w:rsidRPr="00D80FE0" w:rsidRDefault="00D80FE0" w:rsidP="00C055F0">
            <w:pPr>
              <w:jc w:val="center"/>
              <w:rPr>
                <w:rFonts w:asciiTheme="minorHAnsi" w:hAnsiTheme="minorHAnsi" w:cs="Arial"/>
                <w:sz w:val="22"/>
                <w:szCs w:val="22"/>
              </w:rPr>
            </w:pPr>
            <w:r w:rsidRPr="00D80FE0">
              <w:rPr>
                <w:rFonts w:asciiTheme="minorHAnsi" w:hAnsiTheme="minorHAnsi" w:cs="Arial"/>
                <w:b/>
                <w:sz w:val="22"/>
                <w:szCs w:val="22"/>
              </w:rPr>
              <w:t>MEINI PRAWF LLWYDDIANT</w:t>
            </w:r>
          </w:p>
        </w:tc>
        <w:tc>
          <w:tcPr>
            <w:tcW w:w="1275" w:type="dxa"/>
          </w:tcPr>
          <w:p w:rsidR="00D80FE0" w:rsidRPr="00D80FE0" w:rsidRDefault="00D80FE0" w:rsidP="00C055F0">
            <w:pPr>
              <w:tabs>
                <w:tab w:val="center" w:pos="631"/>
                <w:tab w:val="left" w:pos="720"/>
                <w:tab w:val="left" w:pos="1440"/>
                <w:tab w:val="left" w:pos="2160"/>
                <w:tab w:val="left" w:pos="2880"/>
                <w:tab w:val="left" w:pos="3330"/>
                <w:tab w:val="left" w:pos="4320"/>
              </w:tabs>
              <w:jc w:val="center"/>
              <w:rPr>
                <w:rFonts w:asciiTheme="minorHAnsi" w:hAnsiTheme="minorHAnsi" w:cs="Arial"/>
                <w:sz w:val="22"/>
                <w:szCs w:val="22"/>
              </w:rPr>
            </w:pPr>
            <w:r w:rsidRPr="00D80FE0">
              <w:rPr>
                <w:rFonts w:asciiTheme="minorHAnsi" w:hAnsiTheme="minorHAnsi" w:cs="Arial"/>
                <w:b/>
                <w:sz w:val="22"/>
                <w:szCs w:val="22"/>
              </w:rPr>
              <w:t>DYDDIAD TARGED</w:t>
            </w:r>
          </w:p>
          <w:p w:rsidR="00D80FE0" w:rsidRPr="00D80FE0" w:rsidRDefault="00D80FE0" w:rsidP="00C055F0">
            <w:pPr>
              <w:rPr>
                <w:rFonts w:asciiTheme="minorHAnsi" w:hAnsiTheme="minorHAnsi" w:cs="Arial"/>
                <w:sz w:val="22"/>
                <w:szCs w:val="22"/>
              </w:rPr>
            </w:pPr>
          </w:p>
        </w:tc>
      </w:tr>
      <w:tr w:rsidR="00D80FE0" w:rsidTr="00C055F0">
        <w:trPr>
          <w:trHeight w:val="1784"/>
        </w:trPr>
        <w:tc>
          <w:tcPr>
            <w:tcW w:w="2120" w:type="dxa"/>
          </w:tcPr>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sz w:val="22"/>
                <w:szCs w:val="22"/>
              </w:rPr>
            </w:pPr>
          </w:p>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sz w:val="22"/>
                <w:szCs w:val="22"/>
              </w:rPr>
            </w:pPr>
          </w:p>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sz w:val="22"/>
                <w:szCs w:val="22"/>
              </w:rPr>
            </w:pPr>
          </w:p>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sz w:val="22"/>
                <w:szCs w:val="22"/>
              </w:rPr>
            </w:pPr>
            <w:r w:rsidRPr="00D80FE0">
              <w:rPr>
                <w:rFonts w:asciiTheme="minorHAnsi" w:hAnsiTheme="minorHAnsi" w:cs="Arial"/>
                <w:b/>
                <w:sz w:val="22"/>
                <w:szCs w:val="22"/>
              </w:rPr>
              <w:t>S3.3.3</w:t>
            </w:r>
            <w:r w:rsidRPr="00D80FE0">
              <w:rPr>
                <w:rFonts w:asciiTheme="minorHAnsi" w:hAnsiTheme="minorHAnsi" w:cs="Arial"/>
                <w:sz w:val="22"/>
                <w:szCs w:val="22"/>
              </w:rPr>
              <w:t xml:space="preserve"> – Esbonio yn glir ac yn gryno.</w:t>
            </w:r>
          </w:p>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sz w:val="22"/>
                <w:szCs w:val="22"/>
              </w:rPr>
            </w:pPr>
          </w:p>
        </w:tc>
        <w:tc>
          <w:tcPr>
            <w:tcW w:w="6097" w:type="dxa"/>
          </w:tcPr>
          <w:p w:rsidR="00D80FE0" w:rsidRPr="00D80FE0" w:rsidRDefault="00D80FE0" w:rsidP="00D80FE0">
            <w:pPr>
              <w:pStyle w:val="ListParagraph"/>
              <w:numPr>
                <w:ilvl w:val="0"/>
                <w:numId w:val="3"/>
              </w:numPr>
              <w:spacing w:after="200" w:line="276" w:lineRule="auto"/>
              <w:rPr>
                <w:rFonts w:asciiTheme="minorHAnsi" w:hAnsiTheme="minorHAnsi" w:cs="Arial"/>
                <w:sz w:val="22"/>
                <w:szCs w:val="22"/>
              </w:rPr>
            </w:pPr>
            <w:r w:rsidRPr="00D80FE0">
              <w:rPr>
                <w:rFonts w:asciiTheme="minorHAnsi" w:hAnsiTheme="minorHAnsi" w:cs="Arial"/>
                <w:sz w:val="22"/>
                <w:szCs w:val="22"/>
              </w:rPr>
              <w:t>Sicrhau bod yr amcanion dysgu wedi cael ei amlinellu yn glir.</w:t>
            </w:r>
          </w:p>
          <w:p w:rsidR="00D80FE0" w:rsidRPr="00D80FE0" w:rsidRDefault="00D80FE0" w:rsidP="00D80FE0">
            <w:pPr>
              <w:pStyle w:val="ListParagraph"/>
              <w:numPr>
                <w:ilvl w:val="0"/>
                <w:numId w:val="3"/>
              </w:numPr>
              <w:spacing w:after="200" w:line="276" w:lineRule="auto"/>
              <w:rPr>
                <w:rFonts w:asciiTheme="minorHAnsi" w:hAnsiTheme="minorHAnsi" w:cs="Arial"/>
                <w:sz w:val="22"/>
                <w:szCs w:val="22"/>
              </w:rPr>
            </w:pPr>
            <w:r w:rsidRPr="00D80FE0">
              <w:rPr>
                <w:rFonts w:asciiTheme="minorHAnsi" w:hAnsiTheme="minorHAnsi" w:cs="Arial"/>
                <w:sz w:val="22"/>
                <w:szCs w:val="22"/>
              </w:rPr>
              <w:t>Addysgu gwersi a ddilyniannau o waith sydd wedi cael ei strwythuro yn glir.</w:t>
            </w:r>
          </w:p>
          <w:p w:rsidR="00D80FE0" w:rsidRPr="00D80FE0" w:rsidRDefault="00D80FE0" w:rsidP="00D80FE0">
            <w:pPr>
              <w:pStyle w:val="ListParagraph"/>
              <w:numPr>
                <w:ilvl w:val="0"/>
                <w:numId w:val="3"/>
              </w:numPr>
              <w:spacing w:after="200" w:line="276" w:lineRule="auto"/>
              <w:rPr>
                <w:rFonts w:asciiTheme="minorHAnsi" w:hAnsiTheme="minorHAnsi" w:cs="Arial"/>
                <w:sz w:val="22"/>
                <w:szCs w:val="22"/>
              </w:rPr>
            </w:pPr>
            <w:r w:rsidRPr="00D80FE0">
              <w:rPr>
                <w:rFonts w:asciiTheme="minorHAnsi" w:hAnsiTheme="minorHAnsi" w:cs="Arial"/>
                <w:sz w:val="22"/>
                <w:szCs w:val="22"/>
              </w:rPr>
              <w:t>Datblygu hyder er mwyn gallu cyflwyno’r gwaith a chyflwyniadau yn fwy clir a cryno.</w:t>
            </w:r>
          </w:p>
        </w:tc>
        <w:tc>
          <w:tcPr>
            <w:tcW w:w="5812" w:type="dxa"/>
          </w:tcPr>
          <w:p w:rsidR="00D80FE0" w:rsidRPr="00D80FE0" w:rsidRDefault="00D80FE0" w:rsidP="00D80FE0">
            <w:pPr>
              <w:pStyle w:val="ListParagraph"/>
              <w:numPr>
                <w:ilvl w:val="0"/>
                <w:numId w:val="5"/>
              </w:numPr>
              <w:spacing w:after="200" w:line="276" w:lineRule="auto"/>
              <w:rPr>
                <w:rFonts w:asciiTheme="minorHAnsi" w:hAnsiTheme="minorHAnsi" w:cs="Arial"/>
                <w:sz w:val="22"/>
                <w:szCs w:val="22"/>
              </w:rPr>
            </w:pPr>
            <w:r w:rsidRPr="00D80FE0">
              <w:rPr>
                <w:rFonts w:asciiTheme="minorHAnsi" w:hAnsiTheme="minorHAnsi" w:cs="Arial"/>
                <w:sz w:val="22"/>
                <w:szCs w:val="22"/>
              </w:rPr>
              <w:t>Tystiolaeth yn y cynlluniau gwersi PAP1 sydd wedi eu cofnodi yn y FfAA.</w:t>
            </w:r>
          </w:p>
          <w:p w:rsidR="00D80FE0" w:rsidRPr="00D80FE0" w:rsidRDefault="00D80FE0" w:rsidP="00D80FE0">
            <w:pPr>
              <w:pStyle w:val="ListParagraph"/>
              <w:numPr>
                <w:ilvl w:val="0"/>
                <w:numId w:val="5"/>
              </w:numPr>
              <w:spacing w:after="200" w:line="276" w:lineRule="auto"/>
              <w:rPr>
                <w:rFonts w:asciiTheme="minorHAnsi" w:hAnsiTheme="minorHAnsi" w:cs="Arial"/>
                <w:sz w:val="22"/>
                <w:szCs w:val="22"/>
              </w:rPr>
            </w:pPr>
            <w:r w:rsidRPr="00D80FE0">
              <w:rPr>
                <w:rFonts w:asciiTheme="minorHAnsi" w:hAnsiTheme="minorHAnsi" w:cs="Arial"/>
                <w:sz w:val="22"/>
                <w:szCs w:val="22"/>
              </w:rPr>
              <w:t>Adborth positif gan y mentor pwnc tra’n gweithio at y targed.</w:t>
            </w:r>
          </w:p>
          <w:p w:rsidR="00D80FE0" w:rsidRPr="00D80FE0" w:rsidRDefault="00D80FE0" w:rsidP="00D80FE0">
            <w:pPr>
              <w:pStyle w:val="ListParagraph"/>
              <w:numPr>
                <w:ilvl w:val="0"/>
                <w:numId w:val="5"/>
              </w:numPr>
              <w:spacing w:after="200" w:line="276" w:lineRule="auto"/>
              <w:rPr>
                <w:rFonts w:asciiTheme="minorHAnsi" w:hAnsiTheme="minorHAnsi" w:cs="Arial"/>
                <w:sz w:val="22"/>
                <w:szCs w:val="22"/>
              </w:rPr>
            </w:pPr>
            <w:r w:rsidRPr="00D80FE0">
              <w:rPr>
                <w:rFonts w:asciiTheme="minorHAnsi" w:hAnsiTheme="minorHAnsi" w:cs="Arial"/>
                <w:sz w:val="22"/>
                <w:szCs w:val="22"/>
              </w:rPr>
              <w:t>Sylwadau positif yn y Llyfryn Arsylwi Gwersi.</w:t>
            </w:r>
          </w:p>
        </w:tc>
        <w:tc>
          <w:tcPr>
            <w:tcW w:w="1275" w:type="dxa"/>
          </w:tcPr>
          <w:p w:rsidR="00D80FE0" w:rsidRPr="00D80FE0" w:rsidRDefault="00D80FE0" w:rsidP="00C055F0">
            <w:pPr>
              <w:rPr>
                <w:rFonts w:asciiTheme="minorHAnsi" w:hAnsiTheme="minorHAnsi" w:cs="Arial"/>
                <w:sz w:val="22"/>
                <w:szCs w:val="22"/>
              </w:rPr>
            </w:pPr>
          </w:p>
          <w:p w:rsidR="00D80FE0" w:rsidRPr="00D80FE0" w:rsidRDefault="00D80FE0" w:rsidP="00C055F0">
            <w:pPr>
              <w:jc w:val="center"/>
              <w:rPr>
                <w:rFonts w:asciiTheme="minorHAnsi" w:hAnsiTheme="minorHAnsi" w:cs="Arial"/>
                <w:sz w:val="22"/>
                <w:szCs w:val="22"/>
              </w:rPr>
            </w:pPr>
            <w:r w:rsidRPr="00D80FE0">
              <w:rPr>
                <w:rFonts w:asciiTheme="minorHAnsi" w:hAnsiTheme="minorHAnsi" w:cs="Arial"/>
                <w:sz w:val="22"/>
                <w:szCs w:val="22"/>
              </w:rPr>
              <w:t>13.12.18</w:t>
            </w:r>
          </w:p>
        </w:tc>
      </w:tr>
      <w:tr w:rsidR="00D80FE0" w:rsidTr="00C055F0">
        <w:tc>
          <w:tcPr>
            <w:tcW w:w="2120" w:type="dxa"/>
          </w:tcPr>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b/>
                <w:sz w:val="22"/>
                <w:szCs w:val="22"/>
              </w:rPr>
            </w:pPr>
          </w:p>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b/>
                <w:sz w:val="22"/>
                <w:szCs w:val="22"/>
              </w:rPr>
            </w:pPr>
          </w:p>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sz w:val="22"/>
                <w:szCs w:val="22"/>
              </w:rPr>
            </w:pPr>
            <w:r w:rsidRPr="00D80FE0">
              <w:rPr>
                <w:rFonts w:asciiTheme="minorHAnsi" w:hAnsiTheme="minorHAnsi" w:cs="Arial"/>
                <w:b/>
                <w:sz w:val="22"/>
                <w:szCs w:val="22"/>
              </w:rPr>
              <w:t>S3.2.1</w:t>
            </w:r>
            <w:r w:rsidRPr="00D80FE0">
              <w:rPr>
                <w:rFonts w:asciiTheme="minorHAnsi" w:hAnsiTheme="minorHAnsi" w:cs="Arial"/>
                <w:sz w:val="22"/>
                <w:szCs w:val="22"/>
              </w:rPr>
              <w:t xml:space="preserve"> – I asesu dealltwriaeth disgyblion o gynnwys y wers.</w:t>
            </w:r>
          </w:p>
          <w:p w:rsidR="00D80FE0" w:rsidRPr="00D80FE0" w:rsidRDefault="00D80FE0" w:rsidP="00C055F0">
            <w:pPr>
              <w:tabs>
                <w:tab w:val="left" w:pos="-720"/>
                <w:tab w:val="left" w:pos="0"/>
                <w:tab w:val="left" w:pos="720"/>
                <w:tab w:val="left" w:pos="1440"/>
                <w:tab w:val="left" w:pos="2160"/>
                <w:tab w:val="left" w:pos="2880"/>
                <w:tab w:val="left" w:pos="3330"/>
                <w:tab w:val="left" w:pos="4320"/>
              </w:tabs>
              <w:spacing w:after="19"/>
              <w:jc w:val="center"/>
              <w:rPr>
                <w:rFonts w:asciiTheme="minorHAnsi" w:hAnsiTheme="minorHAnsi" w:cs="Arial"/>
                <w:sz w:val="22"/>
                <w:szCs w:val="22"/>
              </w:rPr>
            </w:pPr>
          </w:p>
        </w:tc>
        <w:tc>
          <w:tcPr>
            <w:tcW w:w="6097" w:type="dxa"/>
          </w:tcPr>
          <w:p w:rsidR="00D80FE0" w:rsidRPr="00D80FE0" w:rsidRDefault="00D80FE0" w:rsidP="00D80FE0">
            <w:pPr>
              <w:pStyle w:val="ListParagraph"/>
              <w:numPr>
                <w:ilvl w:val="0"/>
                <w:numId w:val="4"/>
              </w:numPr>
              <w:spacing w:after="200" w:line="276" w:lineRule="auto"/>
              <w:rPr>
                <w:rFonts w:asciiTheme="minorHAnsi" w:hAnsiTheme="minorHAnsi" w:cs="Arial"/>
                <w:sz w:val="22"/>
                <w:szCs w:val="22"/>
              </w:rPr>
            </w:pPr>
            <w:r w:rsidRPr="00D80FE0">
              <w:rPr>
                <w:rFonts w:asciiTheme="minorHAnsi" w:hAnsiTheme="minorHAnsi" w:cs="Arial"/>
                <w:sz w:val="22"/>
                <w:szCs w:val="22"/>
              </w:rPr>
              <w:t>I wneud defnydd o stratagaethau monitro ac asesu i werthuso cynnydd y dysgwr.</w:t>
            </w:r>
          </w:p>
          <w:p w:rsidR="00D80FE0" w:rsidRPr="00D80FE0" w:rsidRDefault="00D80FE0" w:rsidP="00D80FE0">
            <w:pPr>
              <w:pStyle w:val="ListParagraph"/>
              <w:numPr>
                <w:ilvl w:val="0"/>
                <w:numId w:val="4"/>
              </w:numPr>
              <w:spacing w:after="200" w:line="276" w:lineRule="auto"/>
              <w:rPr>
                <w:rFonts w:asciiTheme="minorHAnsi" w:hAnsiTheme="minorHAnsi" w:cs="Arial"/>
                <w:sz w:val="22"/>
                <w:szCs w:val="22"/>
              </w:rPr>
            </w:pPr>
            <w:r w:rsidRPr="00D80FE0">
              <w:rPr>
                <w:rFonts w:asciiTheme="minorHAnsi" w:hAnsiTheme="minorHAnsi" w:cs="Arial"/>
                <w:sz w:val="22"/>
                <w:szCs w:val="22"/>
              </w:rPr>
              <w:t>Defnyddio cynnydd y dysgwr i wella cynllunio ac haddysgu fy hunain.</w:t>
            </w:r>
          </w:p>
          <w:p w:rsidR="00D80FE0" w:rsidRPr="00D80FE0" w:rsidRDefault="00D80FE0" w:rsidP="00D80FE0">
            <w:pPr>
              <w:pStyle w:val="ListParagraph"/>
              <w:numPr>
                <w:ilvl w:val="0"/>
                <w:numId w:val="4"/>
              </w:numPr>
              <w:spacing w:after="200" w:line="276" w:lineRule="auto"/>
              <w:rPr>
                <w:rFonts w:asciiTheme="minorHAnsi" w:hAnsiTheme="minorHAnsi" w:cs="Arial"/>
                <w:sz w:val="22"/>
                <w:szCs w:val="22"/>
              </w:rPr>
            </w:pPr>
            <w:r w:rsidRPr="00D80FE0">
              <w:rPr>
                <w:rFonts w:asciiTheme="minorHAnsi" w:hAnsiTheme="minorHAnsi" w:cs="Arial"/>
                <w:sz w:val="22"/>
                <w:szCs w:val="22"/>
              </w:rPr>
              <w:t>I rhoi adborth cadarnhaol felly mae’r dysgwyr yn gallu mynd yn eu blaenau i wella’i perfformiad.</w:t>
            </w:r>
          </w:p>
        </w:tc>
        <w:tc>
          <w:tcPr>
            <w:tcW w:w="5812" w:type="dxa"/>
          </w:tcPr>
          <w:p w:rsidR="00D80FE0" w:rsidRPr="00D80FE0" w:rsidRDefault="00D80FE0" w:rsidP="00D80FE0">
            <w:pPr>
              <w:pStyle w:val="ListParagraph"/>
              <w:numPr>
                <w:ilvl w:val="0"/>
                <w:numId w:val="7"/>
              </w:numPr>
              <w:spacing w:after="200" w:line="276" w:lineRule="auto"/>
              <w:rPr>
                <w:rFonts w:asciiTheme="minorHAnsi" w:hAnsiTheme="minorHAnsi" w:cs="Arial"/>
                <w:sz w:val="22"/>
                <w:szCs w:val="22"/>
              </w:rPr>
            </w:pPr>
            <w:r w:rsidRPr="00D80FE0">
              <w:rPr>
                <w:rFonts w:asciiTheme="minorHAnsi" w:hAnsiTheme="minorHAnsi" w:cs="Arial"/>
                <w:sz w:val="22"/>
                <w:szCs w:val="22"/>
              </w:rPr>
              <w:t>Arbrofi wahanol stratagaethau monitro ac asesu i weld pa un sydd yn gweithio’n well gyda’r dysgwyr, a pa un sydd yn buddio ei cynnydd orau.</w:t>
            </w:r>
          </w:p>
          <w:p w:rsidR="00D80FE0" w:rsidRPr="00D80FE0" w:rsidRDefault="00D80FE0" w:rsidP="00D80FE0">
            <w:pPr>
              <w:pStyle w:val="ListParagraph"/>
              <w:numPr>
                <w:ilvl w:val="0"/>
                <w:numId w:val="7"/>
              </w:numPr>
              <w:spacing w:after="200" w:line="276" w:lineRule="auto"/>
              <w:rPr>
                <w:rFonts w:asciiTheme="minorHAnsi" w:hAnsiTheme="minorHAnsi" w:cs="Arial"/>
                <w:sz w:val="22"/>
                <w:szCs w:val="22"/>
              </w:rPr>
            </w:pPr>
            <w:r w:rsidRPr="00D80FE0">
              <w:rPr>
                <w:rFonts w:asciiTheme="minorHAnsi" w:hAnsiTheme="minorHAnsi" w:cs="Arial"/>
                <w:sz w:val="22"/>
                <w:szCs w:val="22"/>
              </w:rPr>
              <w:t>I rhoi tasgau penodol i sicrhau bod cynnydd y disgyblion yn wella, yn rhoi’r cyfle wedyn i fi newid stratagaethau dysgu i gyd-fynd gyda’r dysgwr ac i gynllunio rhai topigau yn fwy manwl.</w:t>
            </w:r>
          </w:p>
          <w:p w:rsidR="00D80FE0" w:rsidRPr="00D80FE0" w:rsidRDefault="00D80FE0" w:rsidP="00D80FE0">
            <w:pPr>
              <w:pStyle w:val="ListParagraph"/>
              <w:numPr>
                <w:ilvl w:val="0"/>
                <w:numId w:val="7"/>
              </w:numPr>
              <w:spacing w:after="200" w:line="276" w:lineRule="auto"/>
              <w:rPr>
                <w:rFonts w:asciiTheme="minorHAnsi" w:hAnsiTheme="minorHAnsi" w:cs="Arial"/>
                <w:sz w:val="22"/>
                <w:szCs w:val="22"/>
              </w:rPr>
            </w:pPr>
            <w:r w:rsidRPr="00D80FE0">
              <w:rPr>
                <w:rFonts w:asciiTheme="minorHAnsi" w:hAnsiTheme="minorHAnsi" w:cs="Arial"/>
                <w:sz w:val="22"/>
                <w:szCs w:val="22"/>
              </w:rPr>
              <w:t>Gweld gwelliant yn camgymeriadau penodol y dysgwyr oherwydd adborth blaenorol.</w:t>
            </w:r>
          </w:p>
        </w:tc>
        <w:tc>
          <w:tcPr>
            <w:tcW w:w="1275" w:type="dxa"/>
          </w:tcPr>
          <w:p w:rsidR="00D80FE0" w:rsidRPr="00D80FE0" w:rsidRDefault="00D80FE0" w:rsidP="00C055F0">
            <w:pPr>
              <w:rPr>
                <w:rFonts w:asciiTheme="minorHAnsi" w:hAnsiTheme="minorHAnsi" w:cs="Arial"/>
                <w:sz w:val="22"/>
                <w:szCs w:val="22"/>
              </w:rPr>
            </w:pPr>
          </w:p>
          <w:p w:rsidR="00D80FE0" w:rsidRPr="00D80FE0" w:rsidRDefault="00D80FE0" w:rsidP="00C055F0">
            <w:pPr>
              <w:jc w:val="center"/>
              <w:rPr>
                <w:rFonts w:asciiTheme="minorHAnsi" w:hAnsiTheme="minorHAnsi" w:cs="Arial"/>
                <w:sz w:val="22"/>
                <w:szCs w:val="22"/>
              </w:rPr>
            </w:pPr>
            <w:r w:rsidRPr="00D80FE0">
              <w:rPr>
                <w:rFonts w:asciiTheme="minorHAnsi" w:hAnsiTheme="minorHAnsi" w:cs="Arial"/>
                <w:sz w:val="22"/>
                <w:szCs w:val="22"/>
              </w:rPr>
              <w:t>13.12.18</w:t>
            </w:r>
          </w:p>
        </w:tc>
      </w:tr>
      <w:tr w:rsidR="00D80FE0" w:rsidTr="00C055F0">
        <w:trPr>
          <w:trHeight w:val="2177"/>
        </w:trPr>
        <w:tc>
          <w:tcPr>
            <w:tcW w:w="2120" w:type="dxa"/>
          </w:tcPr>
          <w:p w:rsidR="00D80FE0" w:rsidRPr="00D80FE0" w:rsidRDefault="00D80FE0" w:rsidP="00C055F0">
            <w:pPr>
              <w:jc w:val="center"/>
              <w:rPr>
                <w:rFonts w:asciiTheme="minorHAnsi" w:hAnsiTheme="minorHAnsi" w:cs="Arial"/>
                <w:b/>
                <w:sz w:val="22"/>
                <w:szCs w:val="22"/>
              </w:rPr>
            </w:pPr>
          </w:p>
          <w:p w:rsidR="00D80FE0" w:rsidRPr="00D80FE0" w:rsidRDefault="00D80FE0" w:rsidP="00C055F0">
            <w:pPr>
              <w:jc w:val="center"/>
              <w:rPr>
                <w:rFonts w:asciiTheme="minorHAnsi" w:hAnsiTheme="minorHAnsi" w:cs="Arial"/>
                <w:sz w:val="22"/>
                <w:szCs w:val="22"/>
              </w:rPr>
            </w:pPr>
            <w:r w:rsidRPr="00D80FE0">
              <w:rPr>
                <w:rFonts w:asciiTheme="minorHAnsi" w:hAnsiTheme="minorHAnsi" w:cs="Arial"/>
                <w:b/>
                <w:sz w:val="22"/>
                <w:szCs w:val="22"/>
              </w:rPr>
              <w:t>S3.3.5</w:t>
            </w:r>
            <w:r w:rsidRPr="00D80FE0">
              <w:rPr>
                <w:rFonts w:asciiTheme="minorHAnsi" w:hAnsiTheme="minorHAnsi" w:cs="Arial"/>
                <w:sz w:val="22"/>
                <w:szCs w:val="22"/>
              </w:rPr>
              <w:t xml:space="preserve"> – Arbrofi gyda faint o Gymraeg/Sasneg lafar i ddefnyddio yn y gwersi.</w:t>
            </w:r>
          </w:p>
        </w:tc>
        <w:tc>
          <w:tcPr>
            <w:tcW w:w="6097" w:type="dxa"/>
          </w:tcPr>
          <w:p w:rsidR="00D80FE0" w:rsidRPr="00D80FE0" w:rsidRDefault="00D80FE0" w:rsidP="00D80FE0">
            <w:pPr>
              <w:pStyle w:val="ListParagraph"/>
              <w:numPr>
                <w:ilvl w:val="0"/>
                <w:numId w:val="6"/>
              </w:numPr>
              <w:spacing w:after="200" w:line="276" w:lineRule="auto"/>
              <w:rPr>
                <w:rFonts w:asciiTheme="minorHAnsi" w:hAnsiTheme="minorHAnsi" w:cs="Arial"/>
                <w:sz w:val="22"/>
                <w:szCs w:val="22"/>
              </w:rPr>
            </w:pPr>
            <w:r w:rsidRPr="00D80FE0">
              <w:rPr>
                <w:rFonts w:asciiTheme="minorHAnsi" w:hAnsiTheme="minorHAnsi" w:cs="Arial"/>
                <w:sz w:val="22"/>
                <w:szCs w:val="22"/>
              </w:rPr>
              <w:t>I allu cefnogi lefelau wahanol o Gymraeg sydd yn cael ei siarad yn y dosbarth – siarad Cymraeg ar lefel mae’r dysgwyr gwahanol yn cyfforddus gyda.</w:t>
            </w:r>
          </w:p>
          <w:p w:rsidR="00D80FE0" w:rsidRPr="00D80FE0" w:rsidRDefault="00D80FE0" w:rsidP="00D80FE0">
            <w:pPr>
              <w:pStyle w:val="ListParagraph"/>
              <w:numPr>
                <w:ilvl w:val="0"/>
                <w:numId w:val="6"/>
              </w:numPr>
              <w:spacing w:after="200" w:line="276" w:lineRule="auto"/>
              <w:rPr>
                <w:rFonts w:asciiTheme="minorHAnsi" w:hAnsiTheme="minorHAnsi" w:cs="Arial"/>
                <w:sz w:val="22"/>
                <w:szCs w:val="22"/>
              </w:rPr>
            </w:pPr>
            <w:r w:rsidRPr="00D80FE0">
              <w:rPr>
                <w:rFonts w:asciiTheme="minorHAnsi" w:hAnsiTheme="minorHAnsi" w:cs="Arial"/>
                <w:sz w:val="22"/>
                <w:szCs w:val="22"/>
              </w:rPr>
              <w:t>I fod yn man cymorth i’r unigolion sydd ddim yn cyfarwydd gyda’r ffurf iaith.</w:t>
            </w:r>
          </w:p>
          <w:p w:rsidR="00D80FE0" w:rsidRPr="00D80FE0" w:rsidRDefault="00D80FE0" w:rsidP="00D80FE0">
            <w:pPr>
              <w:pStyle w:val="ListParagraph"/>
              <w:numPr>
                <w:ilvl w:val="0"/>
                <w:numId w:val="6"/>
              </w:numPr>
              <w:spacing w:after="200" w:line="276" w:lineRule="auto"/>
              <w:rPr>
                <w:rFonts w:asciiTheme="minorHAnsi" w:hAnsiTheme="minorHAnsi" w:cs="Arial"/>
                <w:sz w:val="22"/>
                <w:szCs w:val="22"/>
              </w:rPr>
            </w:pPr>
            <w:r w:rsidRPr="00D80FE0">
              <w:rPr>
                <w:rFonts w:asciiTheme="minorHAnsi" w:hAnsiTheme="minorHAnsi" w:cs="Arial"/>
                <w:sz w:val="22"/>
                <w:szCs w:val="22"/>
              </w:rPr>
              <w:t>I gosod disgwyliadau uchel, gan anelu at ddefnyddio lefel ychydig yn fwy o Gymraeg nag sydd gan y disgyblion.</w:t>
            </w:r>
          </w:p>
        </w:tc>
        <w:tc>
          <w:tcPr>
            <w:tcW w:w="5812" w:type="dxa"/>
          </w:tcPr>
          <w:p w:rsidR="00D80FE0" w:rsidRPr="00D80FE0" w:rsidRDefault="00D80FE0" w:rsidP="00D80FE0">
            <w:pPr>
              <w:pStyle w:val="ListParagraph"/>
              <w:numPr>
                <w:ilvl w:val="0"/>
                <w:numId w:val="8"/>
              </w:numPr>
              <w:spacing w:after="200" w:line="276" w:lineRule="auto"/>
              <w:rPr>
                <w:rFonts w:asciiTheme="minorHAnsi" w:hAnsiTheme="minorHAnsi" w:cs="Arial"/>
                <w:sz w:val="22"/>
                <w:szCs w:val="22"/>
              </w:rPr>
            </w:pPr>
            <w:r w:rsidRPr="00D80FE0">
              <w:rPr>
                <w:rFonts w:asciiTheme="minorHAnsi" w:hAnsiTheme="minorHAnsi" w:cs="Arial"/>
                <w:sz w:val="22"/>
                <w:szCs w:val="22"/>
              </w:rPr>
              <w:t xml:space="preserve">Cynnal sgyrsiau yn y Gymraeg. </w:t>
            </w:r>
          </w:p>
          <w:p w:rsidR="00D80FE0" w:rsidRPr="00D80FE0" w:rsidRDefault="00D80FE0" w:rsidP="00D80FE0">
            <w:pPr>
              <w:pStyle w:val="ListParagraph"/>
              <w:numPr>
                <w:ilvl w:val="0"/>
                <w:numId w:val="8"/>
              </w:numPr>
              <w:spacing w:after="200" w:line="276" w:lineRule="auto"/>
              <w:rPr>
                <w:rFonts w:asciiTheme="minorHAnsi" w:hAnsiTheme="minorHAnsi" w:cs="Arial"/>
                <w:sz w:val="22"/>
                <w:szCs w:val="22"/>
              </w:rPr>
            </w:pPr>
            <w:r w:rsidRPr="00D80FE0">
              <w:rPr>
                <w:rFonts w:asciiTheme="minorHAnsi" w:hAnsiTheme="minorHAnsi" w:cs="Arial"/>
                <w:sz w:val="22"/>
                <w:szCs w:val="22"/>
              </w:rPr>
              <w:t>I fod yn athrawes sydd yn hawdd i mynd ato ac yn cefnogi’r dysgwyr i wneud iddynt teimlo yn digon cyfforddus i gallu siarad i mi os ydyn nhw yn ffeindio’r gwaith yn anodd.</w:t>
            </w:r>
          </w:p>
          <w:p w:rsidR="00D80FE0" w:rsidRPr="00D80FE0" w:rsidRDefault="00D80FE0" w:rsidP="00D80FE0">
            <w:pPr>
              <w:pStyle w:val="ListParagraph"/>
              <w:numPr>
                <w:ilvl w:val="0"/>
                <w:numId w:val="8"/>
              </w:numPr>
              <w:spacing w:after="200" w:line="276" w:lineRule="auto"/>
              <w:rPr>
                <w:rFonts w:asciiTheme="minorHAnsi" w:hAnsiTheme="minorHAnsi" w:cs="Arial"/>
                <w:sz w:val="22"/>
                <w:szCs w:val="22"/>
              </w:rPr>
            </w:pPr>
            <w:r w:rsidRPr="00D80FE0">
              <w:rPr>
                <w:rFonts w:asciiTheme="minorHAnsi" w:hAnsiTheme="minorHAnsi" w:cs="Arial"/>
                <w:sz w:val="22"/>
                <w:szCs w:val="22"/>
              </w:rPr>
              <w:t>Asesu beth yw lefel pob unigolyn gwahanol ac herio pob dysgwyr felly maen nhw’n gallu cyrraedd y lefel uchaf a gallen.</w:t>
            </w:r>
          </w:p>
        </w:tc>
        <w:tc>
          <w:tcPr>
            <w:tcW w:w="1275" w:type="dxa"/>
          </w:tcPr>
          <w:p w:rsidR="00D80FE0" w:rsidRPr="00D80FE0" w:rsidRDefault="00D80FE0" w:rsidP="00C055F0">
            <w:pPr>
              <w:rPr>
                <w:rFonts w:asciiTheme="minorHAnsi" w:hAnsiTheme="minorHAnsi" w:cs="Arial"/>
                <w:sz w:val="22"/>
                <w:szCs w:val="22"/>
              </w:rPr>
            </w:pPr>
          </w:p>
          <w:p w:rsidR="00D80FE0" w:rsidRPr="00D80FE0" w:rsidRDefault="00D80FE0" w:rsidP="00C055F0">
            <w:pPr>
              <w:jc w:val="center"/>
              <w:rPr>
                <w:rFonts w:asciiTheme="minorHAnsi" w:hAnsiTheme="minorHAnsi" w:cs="Arial"/>
                <w:sz w:val="22"/>
                <w:szCs w:val="22"/>
              </w:rPr>
            </w:pPr>
            <w:r w:rsidRPr="00D80FE0">
              <w:rPr>
                <w:rFonts w:asciiTheme="minorHAnsi" w:hAnsiTheme="minorHAnsi" w:cs="Arial"/>
                <w:sz w:val="22"/>
                <w:szCs w:val="22"/>
              </w:rPr>
              <w:t>13.12.18</w:t>
            </w:r>
          </w:p>
        </w:tc>
      </w:tr>
    </w:tbl>
    <w:p w:rsidR="004E255F" w:rsidRPr="00D80FE0" w:rsidRDefault="004E255F">
      <w:pPr>
        <w:spacing w:after="160" w:line="259" w:lineRule="auto"/>
        <w:rPr>
          <w:rFonts w:asciiTheme="minorHAnsi" w:hAnsiTheme="minorHAnsi"/>
          <w:sz w:val="24"/>
          <w:szCs w:val="24"/>
          <w:u w:val="single"/>
          <w:lang w:val="en-GB" w:eastAsia="en-US"/>
        </w:rPr>
      </w:pPr>
      <w:r w:rsidRPr="00D80FE0">
        <w:rPr>
          <w:rFonts w:asciiTheme="minorHAnsi" w:hAnsiTheme="minorHAnsi"/>
          <w:sz w:val="24"/>
          <w:szCs w:val="24"/>
          <w:u w:val="single"/>
          <w:lang w:val="en-GB" w:eastAsia="en-US"/>
        </w:rPr>
        <w:br w:type="page"/>
      </w:r>
    </w:p>
    <w:p w:rsidR="004E255F" w:rsidRDefault="004E255F" w:rsidP="004E255F">
      <w:pPr>
        <w:pStyle w:val="NormalWeb"/>
        <w:rPr>
          <w:rFonts w:asciiTheme="minorHAnsi" w:hAnsiTheme="minorHAnsi"/>
          <w:u w:val="single"/>
        </w:rPr>
      </w:pPr>
      <w:r w:rsidRPr="00D82B06">
        <w:rPr>
          <w:rFonts w:asciiTheme="minorHAnsi" w:hAnsiTheme="minorHAnsi"/>
          <w:u w:val="single"/>
        </w:rPr>
        <w:lastRenderedPageBreak/>
        <w:t>Geirdaon</w:t>
      </w:r>
    </w:p>
    <w:p w:rsidR="002B663F" w:rsidRPr="00F529E3" w:rsidRDefault="002B663F" w:rsidP="002B663F">
      <w:pPr>
        <w:rPr>
          <w:rFonts w:asciiTheme="minorHAnsi" w:hAnsiTheme="minorHAnsi" w:cs="Arial"/>
          <w:color w:val="000000"/>
          <w:sz w:val="24"/>
          <w:szCs w:val="24"/>
          <w:shd w:val="clear" w:color="auto" w:fill="FFFFFF"/>
          <w:lang w:val="en-GB" w:eastAsia="en-US"/>
        </w:rPr>
      </w:pPr>
      <w:r w:rsidRPr="002B663F">
        <w:rPr>
          <w:rFonts w:asciiTheme="minorHAnsi" w:hAnsiTheme="minorHAnsi" w:cs="Arial"/>
          <w:color w:val="000000"/>
          <w:sz w:val="24"/>
          <w:szCs w:val="24"/>
          <w:shd w:val="clear" w:color="auto" w:fill="FFFFFF"/>
          <w:lang w:val="en-GB" w:eastAsia="en-US"/>
        </w:rPr>
        <w:t xml:space="preserve">Allison, S. and </w:t>
      </w:r>
      <w:proofErr w:type="spellStart"/>
      <w:r w:rsidRPr="002B663F">
        <w:rPr>
          <w:rFonts w:asciiTheme="minorHAnsi" w:hAnsiTheme="minorHAnsi" w:cs="Arial"/>
          <w:color w:val="000000"/>
          <w:sz w:val="24"/>
          <w:szCs w:val="24"/>
          <w:shd w:val="clear" w:color="auto" w:fill="FFFFFF"/>
          <w:lang w:val="en-GB" w:eastAsia="en-US"/>
        </w:rPr>
        <w:t>Tharby</w:t>
      </w:r>
      <w:proofErr w:type="spellEnd"/>
      <w:r w:rsidRPr="002B663F">
        <w:rPr>
          <w:rFonts w:asciiTheme="minorHAnsi" w:hAnsiTheme="minorHAnsi" w:cs="Arial"/>
          <w:color w:val="000000"/>
          <w:sz w:val="24"/>
          <w:szCs w:val="24"/>
          <w:shd w:val="clear" w:color="auto" w:fill="FFFFFF"/>
          <w:lang w:val="en-GB" w:eastAsia="en-US"/>
        </w:rPr>
        <w:t>, A. (2017). </w:t>
      </w:r>
      <w:r w:rsidRPr="002B663F">
        <w:rPr>
          <w:rFonts w:asciiTheme="minorHAnsi" w:hAnsiTheme="minorHAnsi" w:cs="Arial"/>
          <w:i/>
          <w:iCs/>
          <w:color w:val="000000"/>
          <w:sz w:val="24"/>
          <w:szCs w:val="24"/>
          <w:lang w:val="en-GB" w:eastAsia="en-US"/>
        </w:rPr>
        <w:t>Making every lesson count</w:t>
      </w:r>
      <w:r w:rsidRPr="002B663F">
        <w:rPr>
          <w:rFonts w:asciiTheme="minorHAnsi" w:hAnsiTheme="minorHAnsi" w:cs="Arial"/>
          <w:color w:val="000000"/>
          <w:sz w:val="24"/>
          <w:szCs w:val="24"/>
          <w:shd w:val="clear" w:color="auto" w:fill="FFFFFF"/>
          <w:lang w:val="en-GB" w:eastAsia="en-US"/>
        </w:rPr>
        <w:t>. Crown House.</w:t>
      </w:r>
    </w:p>
    <w:p w:rsidR="002B663F" w:rsidRPr="00F529E3" w:rsidRDefault="002B663F" w:rsidP="002B663F">
      <w:pPr>
        <w:rPr>
          <w:rFonts w:asciiTheme="minorHAnsi" w:hAnsiTheme="minorHAnsi"/>
          <w:sz w:val="24"/>
          <w:szCs w:val="24"/>
          <w:lang w:val="en-GB" w:eastAsia="en-US"/>
        </w:rPr>
      </w:pPr>
    </w:p>
    <w:p w:rsidR="002B663F" w:rsidRPr="00F529E3" w:rsidRDefault="002B663F" w:rsidP="002B663F">
      <w:pPr>
        <w:rPr>
          <w:rFonts w:asciiTheme="minorHAnsi" w:hAnsiTheme="minorHAnsi" w:cs="Arial"/>
          <w:color w:val="000000"/>
          <w:sz w:val="24"/>
          <w:szCs w:val="24"/>
          <w:shd w:val="clear" w:color="auto" w:fill="FFFFFF"/>
          <w:lang w:val="en-GB" w:eastAsia="en-US"/>
        </w:rPr>
      </w:pPr>
      <w:r w:rsidRPr="002B663F">
        <w:rPr>
          <w:rFonts w:asciiTheme="minorHAnsi" w:hAnsiTheme="minorHAnsi" w:cs="Arial"/>
          <w:color w:val="000000"/>
          <w:sz w:val="24"/>
          <w:szCs w:val="24"/>
          <w:shd w:val="clear" w:color="auto" w:fill="FFFFFF"/>
          <w:lang w:val="en-GB" w:eastAsia="en-US"/>
        </w:rPr>
        <w:t>Anderson, L. and Bloom, B. (2001). </w:t>
      </w:r>
      <w:r w:rsidRPr="002B663F">
        <w:rPr>
          <w:rFonts w:asciiTheme="minorHAnsi" w:hAnsiTheme="minorHAnsi" w:cs="Arial"/>
          <w:i/>
          <w:iCs/>
          <w:color w:val="000000"/>
          <w:sz w:val="24"/>
          <w:szCs w:val="24"/>
          <w:lang w:val="en-GB" w:eastAsia="en-US"/>
        </w:rPr>
        <w:t>A taxonomy for learning, teaching, and assessing</w:t>
      </w:r>
      <w:r w:rsidRPr="002B663F">
        <w:rPr>
          <w:rFonts w:asciiTheme="minorHAnsi" w:hAnsiTheme="minorHAnsi" w:cs="Arial"/>
          <w:color w:val="000000"/>
          <w:sz w:val="24"/>
          <w:szCs w:val="24"/>
          <w:shd w:val="clear" w:color="auto" w:fill="FFFFFF"/>
          <w:lang w:val="en-GB" w:eastAsia="en-US"/>
        </w:rPr>
        <w:t>. New York: Longman.</w:t>
      </w:r>
    </w:p>
    <w:p w:rsidR="002B663F" w:rsidRPr="00F529E3" w:rsidRDefault="002B663F" w:rsidP="002B663F">
      <w:pPr>
        <w:rPr>
          <w:rFonts w:asciiTheme="minorHAnsi" w:hAnsiTheme="minorHAnsi"/>
          <w:sz w:val="24"/>
          <w:szCs w:val="24"/>
          <w:lang w:val="en-GB" w:eastAsia="en-US"/>
        </w:rPr>
      </w:pPr>
    </w:p>
    <w:p w:rsidR="004E255F" w:rsidRPr="00FA3166" w:rsidRDefault="004E255F" w:rsidP="004E255F">
      <w:pPr>
        <w:rPr>
          <w:rFonts w:asciiTheme="minorHAnsi" w:hAnsiTheme="minorHAnsi"/>
          <w:sz w:val="24"/>
          <w:szCs w:val="24"/>
          <w:lang w:val="en-GB" w:eastAsia="en-US"/>
        </w:rPr>
      </w:pPr>
      <w:proofErr w:type="spellStart"/>
      <w:r w:rsidRPr="00FA3166">
        <w:rPr>
          <w:rFonts w:asciiTheme="minorHAnsi" w:hAnsiTheme="minorHAnsi" w:cs="Arial"/>
          <w:color w:val="000000"/>
          <w:sz w:val="24"/>
          <w:szCs w:val="24"/>
          <w:shd w:val="clear" w:color="auto" w:fill="FFFFFF"/>
          <w:lang w:val="en-GB" w:eastAsia="en-US"/>
        </w:rPr>
        <w:t>Assembly.wales</w:t>
      </w:r>
      <w:proofErr w:type="spellEnd"/>
      <w:r w:rsidRPr="00FA3166">
        <w:rPr>
          <w:rFonts w:asciiTheme="minorHAnsi" w:hAnsiTheme="minorHAnsi" w:cs="Arial"/>
          <w:color w:val="000000"/>
          <w:sz w:val="24"/>
          <w:szCs w:val="24"/>
          <w:shd w:val="clear" w:color="auto" w:fill="FFFFFF"/>
          <w:lang w:val="en-GB" w:eastAsia="en-US"/>
        </w:rPr>
        <w:t xml:space="preserve">. (2013). [online] Available at: http://www.assembly.wales/Research%20Documents/Literacy%20and%20Numeracy%20in%20Wales%20-%20Research%20paper-03062013-246762/13-039-English.pdf </w:t>
      </w:r>
    </w:p>
    <w:p w:rsidR="004E255F" w:rsidRPr="00F529E3" w:rsidRDefault="004E255F" w:rsidP="004E255F">
      <w:pPr>
        <w:rPr>
          <w:rFonts w:asciiTheme="minorHAnsi" w:hAnsiTheme="minorHAnsi"/>
          <w:sz w:val="24"/>
          <w:szCs w:val="24"/>
          <w:lang w:val="en-GB" w:eastAsia="en-US"/>
        </w:rPr>
      </w:pPr>
    </w:p>
    <w:p w:rsidR="008C5463" w:rsidRPr="00F529E3" w:rsidRDefault="008C5463" w:rsidP="008C5463">
      <w:pPr>
        <w:rPr>
          <w:rFonts w:asciiTheme="minorHAnsi" w:hAnsiTheme="minorHAnsi" w:cs="Arial"/>
          <w:color w:val="000000"/>
          <w:sz w:val="24"/>
          <w:szCs w:val="24"/>
          <w:shd w:val="clear" w:color="auto" w:fill="FFFFFF"/>
          <w:lang w:val="en-GB" w:eastAsia="en-US"/>
        </w:rPr>
      </w:pPr>
      <w:r w:rsidRPr="008C5463">
        <w:rPr>
          <w:rFonts w:asciiTheme="minorHAnsi" w:hAnsiTheme="minorHAnsi" w:cs="Arial"/>
          <w:color w:val="000000"/>
          <w:sz w:val="24"/>
          <w:szCs w:val="24"/>
          <w:shd w:val="clear" w:color="auto" w:fill="FFFFFF"/>
          <w:lang w:val="en-GB" w:eastAsia="en-US"/>
        </w:rPr>
        <w:t>BBC News. (2015). </w:t>
      </w:r>
      <w:r w:rsidRPr="008C5463">
        <w:rPr>
          <w:rFonts w:asciiTheme="minorHAnsi" w:hAnsiTheme="minorHAnsi" w:cs="Arial"/>
          <w:i/>
          <w:iCs/>
          <w:color w:val="000000"/>
          <w:sz w:val="24"/>
          <w:szCs w:val="24"/>
          <w:lang w:val="en-GB" w:eastAsia="en-US"/>
        </w:rPr>
        <w:t>Literacy standards progress 'modest'</w:t>
      </w:r>
      <w:r w:rsidRPr="008C5463">
        <w:rPr>
          <w:rFonts w:asciiTheme="minorHAnsi" w:hAnsiTheme="minorHAnsi" w:cs="Arial"/>
          <w:color w:val="000000"/>
          <w:sz w:val="24"/>
          <w:szCs w:val="24"/>
          <w:shd w:val="clear" w:color="auto" w:fill="FFFFFF"/>
          <w:lang w:val="en-GB" w:eastAsia="en-US"/>
        </w:rPr>
        <w:t xml:space="preserve">. [online] Available at: https://www.bbc.co.uk/news/uk-wales-30778644 </w:t>
      </w:r>
    </w:p>
    <w:p w:rsidR="005657D6" w:rsidRPr="00F529E3" w:rsidRDefault="005657D6" w:rsidP="008C5463">
      <w:pPr>
        <w:rPr>
          <w:rFonts w:asciiTheme="minorHAnsi" w:hAnsiTheme="minorHAnsi" w:cs="Arial"/>
          <w:color w:val="000000"/>
          <w:sz w:val="24"/>
          <w:szCs w:val="24"/>
          <w:shd w:val="clear" w:color="auto" w:fill="FFFFFF"/>
          <w:lang w:val="en-GB" w:eastAsia="en-US"/>
        </w:rPr>
      </w:pPr>
    </w:p>
    <w:p w:rsidR="00F529E3" w:rsidRPr="00F529E3" w:rsidRDefault="00F529E3" w:rsidP="008C5463">
      <w:pPr>
        <w:rPr>
          <w:rFonts w:asciiTheme="minorHAnsi" w:hAnsiTheme="minorHAnsi"/>
          <w:sz w:val="24"/>
          <w:szCs w:val="24"/>
          <w:lang w:val="en-GB" w:eastAsia="en-US"/>
        </w:rPr>
      </w:pPr>
      <w:r w:rsidRPr="00F529E3">
        <w:rPr>
          <w:rFonts w:asciiTheme="minorHAnsi" w:hAnsiTheme="minorHAnsi" w:cs="Arial"/>
          <w:color w:val="000000"/>
          <w:sz w:val="24"/>
          <w:szCs w:val="24"/>
          <w:shd w:val="clear" w:color="auto" w:fill="FFFFFF"/>
          <w:lang w:val="en-GB" w:eastAsia="en-US"/>
        </w:rPr>
        <w:t>Black, P. and William, D. (1998). Assessment and Classroom Learning.</w:t>
      </w:r>
    </w:p>
    <w:p w:rsidR="00F529E3" w:rsidRPr="00F529E3" w:rsidRDefault="00F529E3" w:rsidP="008C5463">
      <w:pPr>
        <w:rPr>
          <w:rFonts w:asciiTheme="minorHAnsi" w:hAnsiTheme="minorHAnsi" w:cs="Arial"/>
          <w:color w:val="000000"/>
          <w:sz w:val="24"/>
          <w:szCs w:val="24"/>
          <w:shd w:val="clear" w:color="auto" w:fill="FFFFFF"/>
          <w:lang w:val="en-GB" w:eastAsia="en-US"/>
        </w:rPr>
      </w:pPr>
    </w:p>
    <w:p w:rsidR="008C5463" w:rsidRPr="00F529E3" w:rsidRDefault="005657D6" w:rsidP="00E544C9">
      <w:pPr>
        <w:pStyle w:val="Heading1"/>
        <w:spacing w:before="0" w:after="315"/>
        <w:rPr>
          <w:rFonts w:asciiTheme="minorHAnsi" w:hAnsiTheme="minorHAnsi" w:cs="Arial"/>
          <w:color w:val="000000"/>
          <w:sz w:val="24"/>
          <w:szCs w:val="24"/>
          <w:shd w:val="clear" w:color="auto" w:fill="FFFFFF"/>
          <w:lang w:val="en-GB" w:eastAsia="en-US"/>
        </w:rPr>
      </w:pPr>
      <w:r w:rsidRPr="005657D6">
        <w:rPr>
          <w:rFonts w:asciiTheme="minorHAnsi" w:hAnsiTheme="minorHAnsi" w:cs="Arial"/>
          <w:color w:val="000000"/>
          <w:sz w:val="24"/>
          <w:szCs w:val="24"/>
          <w:shd w:val="clear" w:color="auto" w:fill="FFFFFF"/>
          <w:lang w:val="en-GB" w:eastAsia="en-US"/>
        </w:rPr>
        <w:t>Dweck, C. (2000). </w:t>
      </w:r>
      <w:r w:rsidRPr="005657D6">
        <w:rPr>
          <w:rFonts w:asciiTheme="minorHAnsi" w:hAnsiTheme="minorHAnsi" w:cs="Arial"/>
          <w:i/>
          <w:iCs/>
          <w:color w:val="000000"/>
          <w:sz w:val="24"/>
          <w:szCs w:val="24"/>
          <w:lang w:val="en-GB" w:eastAsia="en-US"/>
        </w:rPr>
        <w:t>Self-theories</w:t>
      </w:r>
      <w:r w:rsidR="00E544C9" w:rsidRPr="00F529E3">
        <w:rPr>
          <w:rFonts w:asciiTheme="minorHAnsi" w:hAnsiTheme="minorHAnsi" w:cs="Arial"/>
          <w:i/>
          <w:iCs/>
          <w:color w:val="000000"/>
          <w:sz w:val="24"/>
          <w:szCs w:val="24"/>
          <w:lang w:val="en-GB" w:eastAsia="en-US"/>
        </w:rPr>
        <w:t xml:space="preserve">: </w:t>
      </w:r>
      <w:r w:rsidR="00E544C9" w:rsidRPr="00F529E3">
        <w:rPr>
          <w:rStyle w:val="subtitle"/>
          <w:rFonts w:asciiTheme="minorHAnsi" w:hAnsiTheme="minorHAnsi" w:cs="Arial"/>
          <w:bCs/>
          <w:i/>
          <w:color w:val="333333"/>
          <w:sz w:val="24"/>
          <w:szCs w:val="24"/>
        </w:rPr>
        <w:t>Their Role in Motivation, Personality, and Developmen</w:t>
      </w:r>
      <w:r w:rsidR="00E544C9" w:rsidRPr="00F529E3">
        <w:rPr>
          <w:rStyle w:val="subtitle"/>
          <w:rFonts w:asciiTheme="minorHAnsi" w:hAnsiTheme="minorHAnsi" w:cs="Arial"/>
          <w:bCs/>
          <w:i/>
          <w:color w:val="333333"/>
          <w:sz w:val="24"/>
          <w:szCs w:val="24"/>
        </w:rPr>
        <w:t>t</w:t>
      </w:r>
      <w:r w:rsidRPr="005657D6">
        <w:rPr>
          <w:rFonts w:asciiTheme="minorHAnsi" w:hAnsiTheme="minorHAnsi" w:cs="Arial"/>
          <w:i/>
          <w:color w:val="000000"/>
          <w:sz w:val="24"/>
          <w:szCs w:val="24"/>
          <w:shd w:val="clear" w:color="auto" w:fill="FFFFFF"/>
          <w:lang w:val="en-GB" w:eastAsia="en-US"/>
        </w:rPr>
        <w:t>.</w:t>
      </w:r>
      <w:r w:rsidRPr="005657D6">
        <w:rPr>
          <w:rFonts w:asciiTheme="minorHAnsi" w:hAnsiTheme="minorHAnsi" w:cs="Arial"/>
          <w:color w:val="000000"/>
          <w:sz w:val="24"/>
          <w:szCs w:val="24"/>
          <w:shd w:val="clear" w:color="auto" w:fill="FFFFFF"/>
          <w:lang w:val="en-GB" w:eastAsia="en-US"/>
        </w:rPr>
        <w:t xml:space="preserve"> Psychology Press, 2000.</w:t>
      </w:r>
    </w:p>
    <w:p w:rsidR="00387234" w:rsidRPr="00387234" w:rsidRDefault="00387234" w:rsidP="00387234">
      <w:pPr>
        <w:rPr>
          <w:rFonts w:asciiTheme="minorHAnsi" w:hAnsiTheme="minorHAnsi"/>
          <w:sz w:val="24"/>
          <w:szCs w:val="24"/>
          <w:lang w:val="en-GB" w:eastAsia="en-US"/>
        </w:rPr>
      </w:pPr>
      <w:proofErr w:type="spellStart"/>
      <w:r w:rsidRPr="00387234">
        <w:rPr>
          <w:rFonts w:asciiTheme="minorHAnsi" w:hAnsiTheme="minorHAnsi" w:cs="Arial"/>
          <w:color w:val="000000"/>
          <w:sz w:val="24"/>
          <w:szCs w:val="24"/>
          <w:shd w:val="clear" w:color="auto" w:fill="FFFFFF"/>
          <w:lang w:val="en-GB" w:eastAsia="en-US"/>
        </w:rPr>
        <w:t>Kytle</w:t>
      </w:r>
      <w:proofErr w:type="spellEnd"/>
      <w:r w:rsidRPr="00387234">
        <w:rPr>
          <w:rFonts w:asciiTheme="minorHAnsi" w:hAnsiTheme="minorHAnsi" w:cs="Arial"/>
          <w:color w:val="000000"/>
          <w:sz w:val="24"/>
          <w:szCs w:val="24"/>
          <w:shd w:val="clear" w:color="auto" w:fill="FFFFFF"/>
          <w:lang w:val="en-GB" w:eastAsia="en-US"/>
        </w:rPr>
        <w:t>, J. and Bandura, A. (1978). Social Learning Theory. </w:t>
      </w:r>
      <w:r w:rsidRPr="00387234">
        <w:rPr>
          <w:rFonts w:asciiTheme="minorHAnsi" w:hAnsiTheme="minorHAnsi" w:cs="Arial"/>
          <w:i/>
          <w:iCs/>
          <w:color w:val="000000"/>
          <w:sz w:val="24"/>
          <w:szCs w:val="24"/>
          <w:lang w:val="en-GB" w:eastAsia="en-US"/>
        </w:rPr>
        <w:t>Contemporary Sociology</w:t>
      </w:r>
      <w:r w:rsidRPr="00387234">
        <w:rPr>
          <w:rFonts w:asciiTheme="minorHAnsi" w:hAnsiTheme="minorHAnsi" w:cs="Arial"/>
          <w:color w:val="000000"/>
          <w:sz w:val="24"/>
          <w:szCs w:val="24"/>
          <w:shd w:val="clear" w:color="auto" w:fill="FFFFFF"/>
          <w:lang w:val="en-GB" w:eastAsia="en-US"/>
        </w:rPr>
        <w:t>, 7(1)</w:t>
      </w:r>
      <w:r w:rsidRPr="00F529E3">
        <w:rPr>
          <w:rFonts w:asciiTheme="minorHAnsi" w:hAnsiTheme="minorHAnsi" w:cs="Arial"/>
          <w:color w:val="000000"/>
          <w:sz w:val="24"/>
          <w:szCs w:val="24"/>
          <w:shd w:val="clear" w:color="auto" w:fill="FFFFFF"/>
          <w:lang w:val="en-GB" w:eastAsia="en-US"/>
        </w:rPr>
        <w:t>.</w:t>
      </w:r>
    </w:p>
    <w:p w:rsidR="00387234" w:rsidRPr="00F529E3" w:rsidRDefault="00387234" w:rsidP="00387234">
      <w:pPr>
        <w:rPr>
          <w:rFonts w:asciiTheme="minorHAnsi" w:hAnsiTheme="minorHAnsi"/>
          <w:sz w:val="24"/>
          <w:szCs w:val="24"/>
          <w:lang w:val="en-GB" w:eastAsia="en-US"/>
        </w:rPr>
      </w:pPr>
    </w:p>
    <w:p w:rsidR="004E255F" w:rsidRPr="00F529E3" w:rsidRDefault="004E255F" w:rsidP="004E255F">
      <w:pPr>
        <w:rPr>
          <w:rFonts w:asciiTheme="minorHAnsi" w:hAnsiTheme="minorHAnsi" w:cs="Arial"/>
          <w:color w:val="000000"/>
          <w:sz w:val="24"/>
          <w:szCs w:val="24"/>
          <w:shd w:val="clear" w:color="auto" w:fill="FFFFFF"/>
          <w:lang w:val="en-GB" w:eastAsia="en-US"/>
        </w:rPr>
      </w:pPr>
      <w:proofErr w:type="spellStart"/>
      <w:r w:rsidRPr="00D82B06">
        <w:rPr>
          <w:rFonts w:asciiTheme="minorHAnsi" w:hAnsiTheme="minorHAnsi" w:cs="Arial"/>
          <w:color w:val="000000"/>
          <w:sz w:val="24"/>
          <w:szCs w:val="24"/>
          <w:shd w:val="clear" w:color="auto" w:fill="FFFFFF"/>
          <w:lang w:val="en-GB" w:eastAsia="en-US"/>
        </w:rPr>
        <w:t>Learning.gov.wales</w:t>
      </w:r>
      <w:proofErr w:type="spellEnd"/>
      <w:r w:rsidRPr="00D82B06">
        <w:rPr>
          <w:rFonts w:asciiTheme="minorHAnsi" w:hAnsiTheme="minorHAnsi" w:cs="Arial"/>
          <w:color w:val="000000"/>
          <w:sz w:val="24"/>
          <w:szCs w:val="24"/>
          <w:shd w:val="clear" w:color="auto" w:fill="FFFFFF"/>
          <w:lang w:val="en-GB" w:eastAsia="en-US"/>
        </w:rPr>
        <w:t xml:space="preserve">. (2003). [online] Available at: </w:t>
      </w:r>
      <w:hyperlink r:id="rId7" w:history="1">
        <w:r w:rsidRPr="00D82B06">
          <w:rPr>
            <w:rStyle w:val="Hyperlink"/>
            <w:rFonts w:asciiTheme="minorHAnsi" w:hAnsiTheme="minorHAnsi" w:cs="Arial"/>
            <w:sz w:val="24"/>
            <w:szCs w:val="24"/>
            <w:shd w:val="clear" w:color="auto" w:fill="FFFFFF"/>
            <w:lang w:val="en-GB" w:eastAsia="en-US"/>
          </w:rPr>
          <w:t>http://learning.gov.wales/docs/learningwales/publications/130424-developing-the-curriculum-cymreig-en.pdf</w:t>
        </w:r>
      </w:hyperlink>
      <w:r w:rsidRPr="00F529E3">
        <w:rPr>
          <w:rFonts w:asciiTheme="minorHAnsi" w:hAnsiTheme="minorHAnsi" w:cs="Arial"/>
          <w:color w:val="000000"/>
          <w:sz w:val="24"/>
          <w:szCs w:val="24"/>
          <w:shd w:val="clear" w:color="auto" w:fill="FFFFFF"/>
          <w:lang w:val="en-GB" w:eastAsia="en-US"/>
        </w:rPr>
        <w:t>.</w:t>
      </w:r>
    </w:p>
    <w:p w:rsidR="004E255F" w:rsidRPr="00F529E3" w:rsidRDefault="004E255F" w:rsidP="004E255F">
      <w:pPr>
        <w:rPr>
          <w:rFonts w:asciiTheme="minorHAnsi" w:hAnsiTheme="minorHAnsi" w:cs="Arial"/>
          <w:color w:val="000000"/>
          <w:sz w:val="24"/>
          <w:szCs w:val="24"/>
          <w:shd w:val="clear" w:color="auto" w:fill="FFFFFF"/>
          <w:lang w:val="en-GB" w:eastAsia="en-US"/>
        </w:rPr>
      </w:pPr>
    </w:p>
    <w:p w:rsidR="004E255F" w:rsidRPr="00F529E3" w:rsidRDefault="004E255F" w:rsidP="004E255F">
      <w:pPr>
        <w:rPr>
          <w:rFonts w:asciiTheme="minorHAnsi" w:hAnsiTheme="minorHAnsi" w:cs="Arial"/>
          <w:color w:val="000000"/>
          <w:sz w:val="24"/>
          <w:szCs w:val="24"/>
          <w:shd w:val="clear" w:color="auto" w:fill="FFFFFF"/>
          <w:lang w:val="en-GB" w:eastAsia="en-US"/>
        </w:rPr>
      </w:pPr>
      <w:proofErr w:type="spellStart"/>
      <w:r w:rsidRPr="00261991">
        <w:rPr>
          <w:rFonts w:asciiTheme="minorHAnsi" w:hAnsiTheme="minorHAnsi" w:cs="Arial"/>
          <w:color w:val="000000"/>
          <w:sz w:val="24"/>
          <w:szCs w:val="24"/>
          <w:shd w:val="clear" w:color="auto" w:fill="FFFFFF"/>
          <w:lang w:val="en-GB" w:eastAsia="en-US"/>
        </w:rPr>
        <w:t>Gov.wales</w:t>
      </w:r>
      <w:proofErr w:type="spellEnd"/>
      <w:r w:rsidRPr="00261991">
        <w:rPr>
          <w:rFonts w:asciiTheme="minorHAnsi" w:hAnsiTheme="minorHAnsi" w:cs="Arial"/>
          <w:color w:val="000000"/>
          <w:sz w:val="24"/>
          <w:szCs w:val="24"/>
          <w:shd w:val="clear" w:color="auto" w:fill="FFFFFF"/>
          <w:lang w:val="en-GB" w:eastAsia="en-US"/>
        </w:rPr>
        <w:t>. (2009). </w:t>
      </w:r>
      <w:proofErr w:type="spellStart"/>
      <w:r w:rsidRPr="00261991">
        <w:rPr>
          <w:rFonts w:asciiTheme="minorHAnsi" w:hAnsiTheme="minorHAnsi" w:cs="Arial"/>
          <w:i/>
          <w:iCs/>
          <w:color w:val="000000"/>
          <w:sz w:val="24"/>
          <w:szCs w:val="24"/>
          <w:lang w:val="en-GB" w:eastAsia="en-US"/>
        </w:rPr>
        <w:t>Llywodraeth</w:t>
      </w:r>
      <w:proofErr w:type="spellEnd"/>
      <w:r w:rsidRPr="00261991">
        <w:rPr>
          <w:rFonts w:asciiTheme="minorHAnsi" w:hAnsiTheme="minorHAnsi" w:cs="Arial"/>
          <w:i/>
          <w:iCs/>
          <w:color w:val="000000"/>
          <w:sz w:val="24"/>
          <w:szCs w:val="24"/>
          <w:lang w:val="en-GB" w:eastAsia="en-US"/>
        </w:rPr>
        <w:t xml:space="preserve"> </w:t>
      </w:r>
      <w:proofErr w:type="spellStart"/>
      <w:r w:rsidRPr="00261991">
        <w:rPr>
          <w:rFonts w:asciiTheme="minorHAnsi" w:hAnsiTheme="minorHAnsi" w:cs="Arial"/>
          <w:i/>
          <w:iCs/>
          <w:color w:val="000000"/>
          <w:sz w:val="24"/>
          <w:szCs w:val="24"/>
          <w:lang w:val="en-GB" w:eastAsia="en-US"/>
        </w:rPr>
        <w:t>Cymru|Safonau</w:t>
      </w:r>
      <w:proofErr w:type="spellEnd"/>
      <w:r w:rsidRPr="00261991">
        <w:rPr>
          <w:rFonts w:asciiTheme="minorHAnsi" w:hAnsiTheme="minorHAnsi" w:cs="Arial"/>
          <w:i/>
          <w:iCs/>
          <w:color w:val="000000"/>
          <w:sz w:val="24"/>
          <w:szCs w:val="24"/>
          <w:lang w:val="en-GB" w:eastAsia="en-US"/>
        </w:rPr>
        <w:t xml:space="preserve"> </w:t>
      </w:r>
      <w:proofErr w:type="spellStart"/>
      <w:r w:rsidRPr="00261991">
        <w:rPr>
          <w:rFonts w:asciiTheme="minorHAnsi" w:hAnsiTheme="minorHAnsi" w:cs="Arial"/>
          <w:i/>
          <w:iCs/>
          <w:color w:val="000000"/>
          <w:sz w:val="24"/>
          <w:szCs w:val="24"/>
          <w:lang w:val="en-GB" w:eastAsia="en-US"/>
        </w:rPr>
        <w:t>Statws</w:t>
      </w:r>
      <w:proofErr w:type="spellEnd"/>
      <w:r w:rsidRPr="00261991">
        <w:rPr>
          <w:rFonts w:asciiTheme="minorHAnsi" w:hAnsiTheme="minorHAnsi" w:cs="Arial"/>
          <w:i/>
          <w:iCs/>
          <w:color w:val="000000"/>
          <w:sz w:val="24"/>
          <w:szCs w:val="24"/>
          <w:lang w:val="en-GB" w:eastAsia="en-US"/>
        </w:rPr>
        <w:t xml:space="preserve"> </w:t>
      </w:r>
      <w:proofErr w:type="spellStart"/>
      <w:r w:rsidRPr="00261991">
        <w:rPr>
          <w:rFonts w:asciiTheme="minorHAnsi" w:hAnsiTheme="minorHAnsi" w:cs="Arial"/>
          <w:i/>
          <w:iCs/>
          <w:color w:val="000000"/>
          <w:sz w:val="24"/>
          <w:szCs w:val="24"/>
          <w:lang w:val="en-GB" w:eastAsia="en-US"/>
        </w:rPr>
        <w:t>Athro</w:t>
      </w:r>
      <w:proofErr w:type="spellEnd"/>
      <w:r w:rsidRPr="00261991">
        <w:rPr>
          <w:rFonts w:asciiTheme="minorHAnsi" w:hAnsiTheme="minorHAnsi" w:cs="Arial"/>
          <w:i/>
          <w:iCs/>
          <w:color w:val="000000"/>
          <w:sz w:val="24"/>
          <w:szCs w:val="24"/>
          <w:lang w:val="en-GB" w:eastAsia="en-US"/>
        </w:rPr>
        <w:t xml:space="preserve"> </w:t>
      </w:r>
      <w:proofErr w:type="spellStart"/>
      <w:r w:rsidRPr="00261991">
        <w:rPr>
          <w:rFonts w:asciiTheme="minorHAnsi" w:hAnsiTheme="minorHAnsi" w:cs="Arial"/>
          <w:i/>
          <w:iCs/>
          <w:color w:val="000000"/>
          <w:sz w:val="24"/>
          <w:szCs w:val="24"/>
          <w:lang w:val="en-GB" w:eastAsia="en-US"/>
        </w:rPr>
        <w:t>Cymwysedig</w:t>
      </w:r>
      <w:proofErr w:type="spellEnd"/>
      <w:r w:rsidRPr="00261991">
        <w:rPr>
          <w:rFonts w:asciiTheme="minorHAnsi" w:hAnsiTheme="minorHAnsi" w:cs="Arial"/>
          <w:i/>
          <w:iCs/>
          <w:color w:val="000000"/>
          <w:sz w:val="24"/>
          <w:szCs w:val="24"/>
          <w:lang w:val="en-GB" w:eastAsia="en-US"/>
        </w:rPr>
        <w:t xml:space="preserve"> </w:t>
      </w:r>
      <w:proofErr w:type="spellStart"/>
      <w:r w:rsidRPr="00261991">
        <w:rPr>
          <w:rFonts w:asciiTheme="minorHAnsi" w:hAnsiTheme="minorHAnsi" w:cs="Arial"/>
          <w:i/>
          <w:iCs/>
          <w:color w:val="000000"/>
          <w:sz w:val="24"/>
          <w:szCs w:val="24"/>
          <w:lang w:val="en-GB" w:eastAsia="en-US"/>
        </w:rPr>
        <w:t>Cymru</w:t>
      </w:r>
      <w:proofErr w:type="spellEnd"/>
      <w:r w:rsidRPr="00261991">
        <w:rPr>
          <w:rFonts w:asciiTheme="minorHAnsi" w:hAnsiTheme="minorHAnsi" w:cs="Arial"/>
          <w:i/>
          <w:iCs/>
          <w:color w:val="000000"/>
          <w:sz w:val="24"/>
          <w:szCs w:val="24"/>
          <w:lang w:val="en-GB" w:eastAsia="en-US"/>
        </w:rPr>
        <w:t xml:space="preserve"> 2009 (2009 </w:t>
      </w:r>
      <w:proofErr w:type="spellStart"/>
      <w:r w:rsidRPr="00261991">
        <w:rPr>
          <w:rFonts w:asciiTheme="minorHAnsi" w:hAnsiTheme="minorHAnsi" w:cs="Arial"/>
          <w:i/>
          <w:iCs/>
          <w:color w:val="000000"/>
          <w:sz w:val="24"/>
          <w:szCs w:val="24"/>
          <w:lang w:val="en-GB" w:eastAsia="en-US"/>
        </w:rPr>
        <w:t>Rhif</w:t>
      </w:r>
      <w:proofErr w:type="spellEnd"/>
      <w:r w:rsidRPr="00261991">
        <w:rPr>
          <w:rFonts w:asciiTheme="minorHAnsi" w:hAnsiTheme="minorHAnsi" w:cs="Arial"/>
          <w:i/>
          <w:iCs/>
          <w:color w:val="000000"/>
          <w:sz w:val="24"/>
          <w:szCs w:val="24"/>
          <w:lang w:val="en-GB" w:eastAsia="en-US"/>
        </w:rPr>
        <w:t xml:space="preserve"> 25)</w:t>
      </w:r>
      <w:r w:rsidRPr="00261991">
        <w:rPr>
          <w:rFonts w:asciiTheme="minorHAnsi" w:hAnsiTheme="minorHAnsi" w:cs="Arial"/>
          <w:color w:val="000000"/>
          <w:sz w:val="24"/>
          <w:szCs w:val="24"/>
          <w:shd w:val="clear" w:color="auto" w:fill="FFFFFF"/>
          <w:lang w:val="en-GB" w:eastAsia="en-US"/>
        </w:rPr>
        <w:t xml:space="preserve">. [online] Available at: </w:t>
      </w:r>
      <w:hyperlink r:id="rId8" w:history="1">
        <w:r w:rsidRPr="00261991">
          <w:rPr>
            <w:rStyle w:val="Hyperlink"/>
            <w:rFonts w:asciiTheme="minorHAnsi" w:hAnsiTheme="minorHAnsi" w:cs="Arial"/>
            <w:sz w:val="24"/>
            <w:szCs w:val="24"/>
            <w:shd w:val="clear" w:color="auto" w:fill="FFFFFF"/>
            <w:lang w:val="en-GB" w:eastAsia="en-US"/>
          </w:rPr>
          <w:t>https://gov.wales/legislation/subordinate/nonsi/educationwales/2009/3220099/?skip=1&amp;lang=cy</w:t>
        </w:r>
      </w:hyperlink>
    </w:p>
    <w:p w:rsidR="004E255F" w:rsidRPr="00F529E3" w:rsidRDefault="004E255F" w:rsidP="004E255F">
      <w:pPr>
        <w:rPr>
          <w:rFonts w:asciiTheme="minorHAnsi" w:hAnsiTheme="minorHAnsi" w:cs="Arial"/>
          <w:color w:val="000000"/>
          <w:sz w:val="24"/>
          <w:szCs w:val="24"/>
          <w:shd w:val="clear" w:color="auto" w:fill="FFFFFF"/>
          <w:lang w:val="en-GB" w:eastAsia="en-US"/>
        </w:rPr>
      </w:pPr>
    </w:p>
    <w:p w:rsidR="00F529E3" w:rsidRPr="006A2A2B" w:rsidRDefault="006A2A2B" w:rsidP="006A2A2B">
      <w:pPr>
        <w:rPr>
          <w:rFonts w:asciiTheme="minorHAnsi" w:hAnsiTheme="minorHAnsi" w:cs="Arial"/>
          <w:color w:val="000000"/>
          <w:sz w:val="24"/>
          <w:szCs w:val="24"/>
          <w:shd w:val="clear" w:color="auto" w:fill="FFFFFF"/>
          <w:lang w:val="en-GB" w:eastAsia="en-US"/>
        </w:rPr>
      </w:pPr>
      <w:r w:rsidRPr="006A2A2B">
        <w:rPr>
          <w:rFonts w:asciiTheme="minorHAnsi" w:hAnsiTheme="minorHAnsi" w:cs="Arial"/>
          <w:color w:val="000000"/>
          <w:sz w:val="24"/>
          <w:szCs w:val="24"/>
          <w:shd w:val="clear" w:color="auto" w:fill="FFFFFF"/>
          <w:lang w:val="en-GB" w:eastAsia="en-US"/>
        </w:rPr>
        <w:t>Government, W. (2018). </w:t>
      </w:r>
      <w:r w:rsidRPr="006A2A2B">
        <w:rPr>
          <w:rFonts w:asciiTheme="minorHAnsi" w:hAnsiTheme="minorHAnsi" w:cs="Arial"/>
          <w:i/>
          <w:iCs/>
          <w:color w:val="000000"/>
          <w:sz w:val="24"/>
          <w:szCs w:val="24"/>
          <w:lang w:val="en-GB" w:eastAsia="en-US"/>
        </w:rPr>
        <w:t>Learning Wales</w:t>
      </w:r>
      <w:r w:rsidRPr="006A2A2B">
        <w:rPr>
          <w:rFonts w:asciiTheme="minorHAnsi" w:hAnsiTheme="minorHAnsi" w:cs="Arial"/>
          <w:color w:val="000000"/>
          <w:sz w:val="24"/>
          <w:szCs w:val="24"/>
          <w:shd w:val="clear" w:color="auto" w:fill="FFFFFF"/>
          <w:lang w:val="en-GB" w:eastAsia="en-US"/>
        </w:rPr>
        <w:t xml:space="preserve">. [online] </w:t>
      </w:r>
      <w:proofErr w:type="spellStart"/>
      <w:r w:rsidRPr="006A2A2B">
        <w:rPr>
          <w:rFonts w:asciiTheme="minorHAnsi" w:hAnsiTheme="minorHAnsi" w:cs="Arial"/>
          <w:color w:val="000000"/>
          <w:sz w:val="24"/>
          <w:szCs w:val="24"/>
          <w:shd w:val="clear" w:color="auto" w:fill="FFFFFF"/>
          <w:lang w:val="en-GB" w:eastAsia="en-US"/>
        </w:rPr>
        <w:t>Learning.gov.wales</w:t>
      </w:r>
      <w:proofErr w:type="spellEnd"/>
      <w:r w:rsidRPr="006A2A2B">
        <w:rPr>
          <w:rFonts w:asciiTheme="minorHAnsi" w:hAnsiTheme="minorHAnsi" w:cs="Arial"/>
          <w:color w:val="000000"/>
          <w:sz w:val="24"/>
          <w:szCs w:val="24"/>
          <w:shd w:val="clear" w:color="auto" w:fill="FFFFFF"/>
          <w:lang w:val="en-GB" w:eastAsia="en-US"/>
        </w:rPr>
        <w:t xml:space="preserve">. Available at: http://learning.gov.wales/resources/browse-all/digital-competence-framework/?skip=1&amp;lang=en </w:t>
      </w:r>
    </w:p>
    <w:p w:rsidR="006A2A2B" w:rsidRPr="00F529E3" w:rsidRDefault="006A2A2B" w:rsidP="004E255F">
      <w:pPr>
        <w:rPr>
          <w:rFonts w:asciiTheme="minorHAnsi" w:hAnsiTheme="minorHAnsi" w:cs="Arial"/>
          <w:color w:val="000000"/>
          <w:sz w:val="24"/>
          <w:szCs w:val="24"/>
          <w:shd w:val="clear" w:color="auto" w:fill="FFFFFF"/>
          <w:lang w:val="en-GB" w:eastAsia="en-US"/>
        </w:rPr>
      </w:pPr>
    </w:p>
    <w:p w:rsidR="006A2A2B" w:rsidRPr="00C5035B" w:rsidRDefault="004E255F" w:rsidP="004E255F">
      <w:pPr>
        <w:rPr>
          <w:rFonts w:asciiTheme="minorHAnsi" w:hAnsiTheme="minorHAnsi" w:cs="Arial"/>
          <w:color w:val="000000"/>
          <w:sz w:val="24"/>
          <w:szCs w:val="24"/>
          <w:shd w:val="clear" w:color="auto" w:fill="FFFFFF"/>
          <w:lang w:val="en-GB" w:eastAsia="en-US"/>
        </w:rPr>
      </w:pPr>
      <w:r w:rsidRPr="00C5035B">
        <w:rPr>
          <w:rFonts w:asciiTheme="minorHAnsi" w:hAnsiTheme="minorHAnsi" w:cs="Arial"/>
          <w:color w:val="000000"/>
          <w:sz w:val="24"/>
          <w:szCs w:val="24"/>
          <w:shd w:val="clear" w:color="auto" w:fill="FFFFFF"/>
          <w:lang w:val="en-GB" w:eastAsia="en-US"/>
        </w:rPr>
        <w:t>Government, W. (2014). </w:t>
      </w:r>
      <w:r w:rsidRPr="00C5035B">
        <w:rPr>
          <w:rFonts w:asciiTheme="minorHAnsi" w:hAnsiTheme="minorHAnsi" w:cs="Arial"/>
          <w:i/>
          <w:iCs/>
          <w:color w:val="000000"/>
          <w:sz w:val="24"/>
          <w:szCs w:val="24"/>
          <w:lang w:val="en-GB" w:eastAsia="en-US"/>
        </w:rPr>
        <w:t>Learning Wales</w:t>
      </w:r>
      <w:r w:rsidRPr="00C5035B">
        <w:rPr>
          <w:rFonts w:asciiTheme="minorHAnsi" w:hAnsiTheme="minorHAnsi" w:cs="Arial"/>
          <w:color w:val="000000"/>
          <w:sz w:val="24"/>
          <w:szCs w:val="24"/>
          <w:shd w:val="clear" w:color="auto" w:fill="FFFFFF"/>
          <w:lang w:val="en-GB" w:eastAsia="en-US"/>
        </w:rPr>
        <w:t xml:space="preserve">. [online] </w:t>
      </w:r>
      <w:proofErr w:type="spellStart"/>
      <w:r w:rsidRPr="00C5035B">
        <w:rPr>
          <w:rFonts w:asciiTheme="minorHAnsi" w:hAnsiTheme="minorHAnsi" w:cs="Arial"/>
          <w:color w:val="000000"/>
          <w:sz w:val="24"/>
          <w:szCs w:val="24"/>
          <w:shd w:val="clear" w:color="auto" w:fill="FFFFFF"/>
          <w:lang w:val="en-GB" w:eastAsia="en-US"/>
        </w:rPr>
        <w:t>Learning.gov.wales</w:t>
      </w:r>
      <w:proofErr w:type="spellEnd"/>
      <w:r w:rsidRPr="00C5035B">
        <w:rPr>
          <w:rFonts w:asciiTheme="minorHAnsi" w:hAnsiTheme="minorHAnsi" w:cs="Arial"/>
          <w:color w:val="000000"/>
          <w:sz w:val="24"/>
          <w:szCs w:val="24"/>
          <w:shd w:val="clear" w:color="auto" w:fill="FFFFFF"/>
          <w:lang w:val="en-GB" w:eastAsia="en-US"/>
        </w:rPr>
        <w:t xml:space="preserve">. Available at: http://learning.gov.wales/resources/browse-all/nlnf/?lang=en </w:t>
      </w:r>
    </w:p>
    <w:p w:rsidR="004E255F" w:rsidRPr="00F529E3" w:rsidRDefault="004E255F" w:rsidP="004E255F">
      <w:pPr>
        <w:rPr>
          <w:rFonts w:asciiTheme="minorHAnsi" w:hAnsiTheme="minorHAnsi"/>
          <w:sz w:val="24"/>
          <w:szCs w:val="24"/>
          <w:lang w:val="en-GB" w:eastAsia="en-US"/>
        </w:rPr>
      </w:pPr>
      <w:r w:rsidRPr="00261991">
        <w:rPr>
          <w:rFonts w:asciiTheme="minorHAnsi" w:hAnsiTheme="minorHAnsi" w:cs="Arial"/>
          <w:color w:val="000000"/>
          <w:sz w:val="24"/>
          <w:szCs w:val="24"/>
          <w:shd w:val="clear" w:color="auto" w:fill="FFFFFF"/>
          <w:lang w:val="en-GB" w:eastAsia="en-US"/>
        </w:rPr>
        <w:t xml:space="preserve"> </w:t>
      </w:r>
    </w:p>
    <w:p w:rsidR="004E255F" w:rsidRPr="00F529E3" w:rsidRDefault="004E255F" w:rsidP="004E255F">
      <w:pPr>
        <w:rPr>
          <w:rFonts w:asciiTheme="minorHAnsi" w:hAnsiTheme="minorHAnsi" w:cs="Arial"/>
          <w:color w:val="000000"/>
          <w:sz w:val="24"/>
          <w:szCs w:val="24"/>
          <w:shd w:val="clear" w:color="auto" w:fill="FFFFFF"/>
          <w:lang w:val="en-GB" w:eastAsia="en-US"/>
        </w:rPr>
      </w:pPr>
      <w:r w:rsidRPr="00F0448F">
        <w:rPr>
          <w:rFonts w:asciiTheme="minorHAnsi" w:hAnsiTheme="minorHAnsi" w:cs="Arial"/>
          <w:color w:val="000000"/>
          <w:sz w:val="24"/>
          <w:szCs w:val="24"/>
          <w:shd w:val="clear" w:color="auto" w:fill="FFFFFF"/>
          <w:lang w:val="en-GB" w:eastAsia="en-US"/>
        </w:rPr>
        <w:t>Nuthall, G. (2007). </w:t>
      </w:r>
      <w:r w:rsidRPr="00F0448F">
        <w:rPr>
          <w:rFonts w:asciiTheme="minorHAnsi" w:hAnsiTheme="minorHAnsi" w:cs="Arial"/>
          <w:i/>
          <w:iCs/>
          <w:color w:val="000000"/>
          <w:sz w:val="24"/>
          <w:szCs w:val="24"/>
          <w:lang w:val="en-GB" w:eastAsia="en-US"/>
        </w:rPr>
        <w:t>The Hidden Lives of Learners</w:t>
      </w:r>
      <w:r w:rsidRPr="00F0448F">
        <w:rPr>
          <w:rFonts w:asciiTheme="minorHAnsi" w:hAnsiTheme="minorHAnsi" w:cs="Arial"/>
          <w:color w:val="000000"/>
          <w:sz w:val="24"/>
          <w:szCs w:val="24"/>
          <w:shd w:val="clear" w:color="auto" w:fill="FFFFFF"/>
          <w:lang w:val="en-GB" w:eastAsia="en-US"/>
        </w:rPr>
        <w:t>. New Zealand: NZCER Press.</w:t>
      </w:r>
    </w:p>
    <w:p w:rsidR="004E255F" w:rsidRDefault="004E255F" w:rsidP="004E255F">
      <w:pPr>
        <w:rPr>
          <w:rFonts w:asciiTheme="minorHAnsi" w:hAnsiTheme="minorHAnsi" w:cs="Arial"/>
          <w:color w:val="000000"/>
          <w:sz w:val="24"/>
          <w:szCs w:val="24"/>
          <w:shd w:val="clear" w:color="auto" w:fill="FFFFFF"/>
          <w:lang w:val="en-GB" w:eastAsia="en-US"/>
        </w:rPr>
      </w:pPr>
    </w:p>
    <w:p w:rsidR="004665D6" w:rsidRPr="004665D6" w:rsidRDefault="004665D6" w:rsidP="004665D6">
      <w:pPr>
        <w:rPr>
          <w:rFonts w:asciiTheme="minorHAnsi" w:hAnsiTheme="minorHAnsi"/>
          <w:sz w:val="24"/>
          <w:szCs w:val="24"/>
          <w:lang w:val="en-GB" w:eastAsia="en-US"/>
        </w:rPr>
      </w:pPr>
      <w:r w:rsidRPr="004665D6">
        <w:rPr>
          <w:rFonts w:asciiTheme="minorHAnsi" w:hAnsiTheme="minorHAnsi" w:cs="Arial"/>
          <w:color w:val="000000"/>
          <w:sz w:val="24"/>
          <w:szCs w:val="24"/>
          <w:shd w:val="clear" w:color="auto" w:fill="FFFFFF"/>
          <w:lang w:val="en-GB" w:eastAsia="en-US"/>
        </w:rPr>
        <w:t>Piaget</w:t>
      </w:r>
      <w:r w:rsidRPr="004665D6">
        <w:rPr>
          <w:rFonts w:asciiTheme="minorHAnsi" w:hAnsiTheme="minorHAnsi" w:cs="Arial"/>
          <w:color w:val="000000"/>
          <w:sz w:val="24"/>
          <w:szCs w:val="24"/>
          <w:shd w:val="clear" w:color="auto" w:fill="FFFFFF"/>
          <w:lang w:val="en-GB" w:eastAsia="en-US"/>
        </w:rPr>
        <w:t xml:space="preserve">, </w:t>
      </w:r>
      <w:r w:rsidRPr="004665D6">
        <w:rPr>
          <w:rFonts w:asciiTheme="minorHAnsi" w:hAnsiTheme="minorHAnsi" w:cs="Arial"/>
          <w:color w:val="000000"/>
          <w:sz w:val="24"/>
          <w:szCs w:val="24"/>
          <w:shd w:val="clear" w:color="auto" w:fill="FFFFFF"/>
          <w:lang w:val="en-GB" w:eastAsia="en-US"/>
        </w:rPr>
        <w:t>J</w:t>
      </w:r>
      <w:r w:rsidRPr="004665D6">
        <w:rPr>
          <w:rFonts w:asciiTheme="minorHAnsi" w:hAnsiTheme="minorHAnsi" w:cs="Arial"/>
          <w:color w:val="000000"/>
          <w:sz w:val="24"/>
          <w:szCs w:val="24"/>
          <w:shd w:val="clear" w:color="auto" w:fill="FFFFFF"/>
          <w:lang w:val="en-GB" w:eastAsia="en-US"/>
        </w:rPr>
        <w:t>. (1936). </w:t>
      </w:r>
      <w:r w:rsidRPr="004665D6">
        <w:rPr>
          <w:rFonts w:asciiTheme="minorHAnsi" w:hAnsiTheme="minorHAnsi" w:cs="Arial"/>
          <w:i/>
          <w:iCs/>
          <w:color w:val="000000"/>
          <w:sz w:val="24"/>
          <w:szCs w:val="24"/>
          <w:lang w:val="en-GB" w:eastAsia="en-US"/>
        </w:rPr>
        <w:t>Origins of intelligence in the child</w:t>
      </w:r>
      <w:r w:rsidRPr="004665D6">
        <w:rPr>
          <w:rFonts w:asciiTheme="minorHAnsi" w:hAnsiTheme="minorHAnsi" w:cs="Arial"/>
          <w:color w:val="000000"/>
          <w:sz w:val="24"/>
          <w:szCs w:val="24"/>
          <w:shd w:val="clear" w:color="auto" w:fill="FFFFFF"/>
          <w:lang w:val="en-GB" w:eastAsia="en-US"/>
        </w:rPr>
        <w:t>.</w:t>
      </w:r>
    </w:p>
    <w:p w:rsidR="004665D6" w:rsidRPr="00F529E3" w:rsidRDefault="004665D6" w:rsidP="004E255F">
      <w:pPr>
        <w:rPr>
          <w:rFonts w:asciiTheme="minorHAnsi" w:hAnsiTheme="minorHAnsi" w:cs="Arial"/>
          <w:color w:val="000000"/>
          <w:sz w:val="24"/>
          <w:szCs w:val="24"/>
          <w:shd w:val="clear" w:color="auto" w:fill="FFFFFF"/>
          <w:lang w:val="en-GB" w:eastAsia="en-US"/>
        </w:rPr>
      </w:pPr>
    </w:p>
    <w:p w:rsidR="004E255F" w:rsidRPr="00F529E3" w:rsidRDefault="004E255F" w:rsidP="004E255F">
      <w:pPr>
        <w:rPr>
          <w:rFonts w:asciiTheme="minorHAnsi" w:hAnsiTheme="minorHAnsi" w:cs="Arial"/>
          <w:color w:val="000000"/>
          <w:sz w:val="24"/>
          <w:szCs w:val="24"/>
          <w:shd w:val="clear" w:color="auto" w:fill="FFFFFF"/>
          <w:lang w:val="en-GB" w:eastAsia="en-US"/>
        </w:rPr>
      </w:pPr>
      <w:r w:rsidRPr="001C6822">
        <w:rPr>
          <w:rFonts w:asciiTheme="minorHAnsi" w:hAnsiTheme="minorHAnsi" w:cs="Arial"/>
          <w:color w:val="000000"/>
          <w:sz w:val="24"/>
          <w:szCs w:val="24"/>
          <w:shd w:val="clear" w:color="auto" w:fill="FFFFFF"/>
          <w:lang w:val="en-GB" w:eastAsia="en-US"/>
        </w:rPr>
        <w:t>Smith, J. and Gilbert, I. (2017). </w:t>
      </w:r>
      <w:r w:rsidRPr="001C6822">
        <w:rPr>
          <w:rFonts w:asciiTheme="minorHAnsi" w:hAnsiTheme="minorHAnsi" w:cs="Arial"/>
          <w:i/>
          <w:iCs/>
          <w:color w:val="000000"/>
          <w:sz w:val="24"/>
          <w:szCs w:val="24"/>
          <w:lang w:val="en-GB" w:eastAsia="en-US"/>
        </w:rPr>
        <w:t>The lazy teacher's handbook</w:t>
      </w:r>
      <w:r w:rsidRPr="001C6822">
        <w:rPr>
          <w:rFonts w:asciiTheme="minorHAnsi" w:hAnsiTheme="minorHAnsi" w:cs="Arial"/>
          <w:color w:val="000000"/>
          <w:sz w:val="24"/>
          <w:szCs w:val="24"/>
          <w:shd w:val="clear" w:color="auto" w:fill="FFFFFF"/>
          <w:lang w:val="en-GB" w:eastAsia="en-US"/>
        </w:rPr>
        <w:t xml:space="preserve">. </w:t>
      </w:r>
      <w:proofErr w:type="spellStart"/>
      <w:r w:rsidRPr="001C6822">
        <w:rPr>
          <w:rFonts w:asciiTheme="minorHAnsi" w:hAnsiTheme="minorHAnsi" w:cs="Arial"/>
          <w:color w:val="000000"/>
          <w:sz w:val="24"/>
          <w:szCs w:val="24"/>
          <w:shd w:val="clear" w:color="auto" w:fill="FFFFFF"/>
          <w:lang w:val="en-GB" w:eastAsia="en-US"/>
        </w:rPr>
        <w:t>Bancyfelin</w:t>
      </w:r>
      <w:proofErr w:type="spellEnd"/>
      <w:r w:rsidRPr="001C6822">
        <w:rPr>
          <w:rFonts w:asciiTheme="minorHAnsi" w:hAnsiTheme="minorHAnsi" w:cs="Arial"/>
          <w:color w:val="000000"/>
          <w:sz w:val="24"/>
          <w:szCs w:val="24"/>
          <w:shd w:val="clear" w:color="auto" w:fill="FFFFFF"/>
          <w:lang w:val="en-GB" w:eastAsia="en-US"/>
        </w:rPr>
        <w:t>: Crown House Publishing.</w:t>
      </w:r>
    </w:p>
    <w:p w:rsidR="004E255F" w:rsidRPr="00F529E3" w:rsidRDefault="004E255F" w:rsidP="004E255F">
      <w:pPr>
        <w:rPr>
          <w:rFonts w:asciiTheme="minorHAnsi" w:hAnsiTheme="minorHAnsi" w:cs="Arial"/>
          <w:color w:val="000000"/>
          <w:sz w:val="24"/>
          <w:szCs w:val="24"/>
          <w:shd w:val="clear" w:color="auto" w:fill="FFFFFF"/>
          <w:lang w:val="en-GB" w:eastAsia="en-US"/>
        </w:rPr>
      </w:pPr>
    </w:p>
    <w:p w:rsidR="004E255F" w:rsidRPr="00F529E3" w:rsidRDefault="004E255F" w:rsidP="004E255F">
      <w:pPr>
        <w:rPr>
          <w:rFonts w:asciiTheme="minorHAnsi" w:hAnsiTheme="minorHAnsi" w:cs="Arial"/>
          <w:color w:val="000000"/>
          <w:sz w:val="24"/>
          <w:szCs w:val="24"/>
          <w:shd w:val="clear" w:color="auto" w:fill="FFFFFF"/>
          <w:lang w:val="en-GB" w:eastAsia="en-US"/>
        </w:rPr>
      </w:pPr>
      <w:r w:rsidRPr="00CA25CA">
        <w:rPr>
          <w:rFonts w:asciiTheme="minorHAnsi" w:hAnsiTheme="minorHAnsi" w:cs="Arial"/>
          <w:color w:val="000000"/>
          <w:sz w:val="24"/>
          <w:szCs w:val="24"/>
          <w:shd w:val="clear" w:color="auto" w:fill="FFFFFF"/>
          <w:lang w:val="en-GB" w:eastAsia="en-US"/>
        </w:rPr>
        <w:t xml:space="preserve">Smith, K. (2015). Learning </w:t>
      </w:r>
      <w:proofErr w:type="spellStart"/>
      <w:r w:rsidRPr="00CA25CA">
        <w:rPr>
          <w:rFonts w:asciiTheme="minorHAnsi" w:hAnsiTheme="minorHAnsi" w:cs="Arial"/>
          <w:color w:val="000000"/>
          <w:sz w:val="24"/>
          <w:szCs w:val="24"/>
          <w:shd w:val="clear" w:color="auto" w:fill="FFFFFF"/>
          <w:lang w:val="en-GB" w:eastAsia="en-US"/>
        </w:rPr>
        <w:t>Welshness</w:t>
      </w:r>
      <w:proofErr w:type="spellEnd"/>
      <w:r w:rsidRPr="00CA25CA">
        <w:rPr>
          <w:rFonts w:asciiTheme="minorHAnsi" w:hAnsiTheme="minorHAnsi" w:cs="Arial"/>
          <w:color w:val="000000"/>
          <w:sz w:val="24"/>
          <w:szCs w:val="24"/>
          <w:shd w:val="clear" w:color="auto" w:fill="FFFFFF"/>
          <w:lang w:val="en-GB" w:eastAsia="en-US"/>
        </w:rPr>
        <w:t xml:space="preserve">: Does the Curriculum </w:t>
      </w:r>
      <w:proofErr w:type="spellStart"/>
      <w:r w:rsidRPr="00CA25CA">
        <w:rPr>
          <w:rFonts w:asciiTheme="minorHAnsi" w:hAnsiTheme="minorHAnsi" w:cs="Arial"/>
          <w:color w:val="000000"/>
          <w:sz w:val="24"/>
          <w:szCs w:val="24"/>
          <w:shd w:val="clear" w:color="auto" w:fill="FFFFFF"/>
          <w:lang w:val="en-GB" w:eastAsia="en-US"/>
        </w:rPr>
        <w:t>Cymreig</w:t>
      </w:r>
      <w:proofErr w:type="spellEnd"/>
      <w:r w:rsidRPr="00CA25CA">
        <w:rPr>
          <w:rFonts w:asciiTheme="minorHAnsi" w:hAnsiTheme="minorHAnsi" w:cs="Arial"/>
          <w:color w:val="000000"/>
          <w:sz w:val="24"/>
          <w:szCs w:val="24"/>
          <w:shd w:val="clear" w:color="auto" w:fill="FFFFFF"/>
          <w:lang w:val="en-GB" w:eastAsia="en-US"/>
        </w:rPr>
        <w:t xml:space="preserve"> positively affect pupils’ orientations to Wales and </w:t>
      </w:r>
      <w:proofErr w:type="spellStart"/>
      <w:r w:rsidRPr="00CA25CA">
        <w:rPr>
          <w:rFonts w:asciiTheme="minorHAnsi" w:hAnsiTheme="minorHAnsi" w:cs="Arial"/>
          <w:color w:val="000000"/>
          <w:sz w:val="24"/>
          <w:szCs w:val="24"/>
          <w:shd w:val="clear" w:color="auto" w:fill="FFFFFF"/>
          <w:lang w:val="en-GB" w:eastAsia="en-US"/>
        </w:rPr>
        <w:t>Welshness</w:t>
      </w:r>
      <w:proofErr w:type="spellEnd"/>
      <w:r w:rsidRPr="00CA25CA">
        <w:rPr>
          <w:rFonts w:asciiTheme="minorHAnsi" w:hAnsiTheme="minorHAnsi" w:cs="Arial"/>
          <w:color w:val="000000"/>
          <w:sz w:val="24"/>
          <w:szCs w:val="24"/>
          <w:shd w:val="clear" w:color="auto" w:fill="FFFFFF"/>
          <w:lang w:val="en-GB" w:eastAsia="en-US"/>
        </w:rPr>
        <w:t>?. </w:t>
      </w:r>
      <w:r w:rsidRPr="00CA25CA">
        <w:rPr>
          <w:rFonts w:asciiTheme="minorHAnsi" w:hAnsiTheme="minorHAnsi" w:cs="Arial"/>
          <w:i/>
          <w:iCs/>
          <w:color w:val="000000"/>
          <w:sz w:val="24"/>
          <w:szCs w:val="24"/>
          <w:lang w:val="en-GB" w:eastAsia="en-US"/>
        </w:rPr>
        <w:t>Education, Citizenship and Social Justice</w:t>
      </w:r>
      <w:r w:rsidRPr="00CA25CA">
        <w:rPr>
          <w:rFonts w:asciiTheme="minorHAnsi" w:hAnsiTheme="minorHAnsi" w:cs="Arial"/>
          <w:color w:val="000000"/>
          <w:sz w:val="24"/>
          <w:szCs w:val="24"/>
          <w:shd w:val="clear" w:color="auto" w:fill="FFFFFF"/>
          <w:lang w:val="en-GB" w:eastAsia="en-US"/>
        </w:rPr>
        <w:t>, 10(3), pp.199-216.</w:t>
      </w:r>
    </w:p>
    <w:p w:rsidR="008A3E6A" w:rsidRPr="00F529E3" w:rsidRDefault="008A3E6A" w:rsidP="004E255F">
      <w:pPr>
        <w:rPr>
          <w:rFonts w:asciiTheme="minorHAnsi" w:hAnsiTheme="minorHAnsi" w:cs="Arial"/>
          <w:color w:val="000000"/>
          <w:sz w:val="24"/>
          <w:szCs w:val="24"/>
          <w:shd w:val="clear" w:color="auto" w:fill="FFFFFF"/>
          <w:lang w:val="en-GB" w:eastAsia="en-US"/>
        </w:rPr>
      </w:pPr>
    </w:p>
    <w:p w:rsidR="008A3E6A" w:rsidRPr="00F529E3" w:rsidRDefault="008A3E6A" w:rsidP="004E255F">
      <w:pPr>
        <w:rPr>
          <w:rFonts w:asciiTheme="minorHAnsi" w:hAnsiTheme="minorHAnsi" w:cs="Arial"/>
          <w:color w:val="000000"/>
          <w:sz w:val="24"/>
          <w:szCs w:val="24"/>
          <w:shd w:val="clear" w:color="auto" w:fill="FFFFFF"/>
          <w:lang w:val="en-GB" w:eastAsia="en-US"/>
        </w:rPr>
      </w:pPr>
      <w:r w:rsidRPr="008A3E6A">
        <w:rPr>
          <w:rFonts w:asciiTheme="minorHAnsi" w:hAnsiTheme="minorHAnsi" w:cs="Arial"/>
          <w:color w:val="000000"/>
          <w:sz w:val="24"/>
          <w:szCs w:val="24"/>
          <w:shd w:val="clear" w:color="auto" w:fill="FFFFFF"/>
          <w:lang w:val="en-GB" w:eastAsia="en-US"/>
        </w:rPr>
        <w:t>Torn, D. and Bennett, P. (2011). </w:t>
      </w:r>
      <w:r w:rsidRPr="008A3E6A">
        <w:rPr>
          <w:rFonts w:asciiTheme="minorHAnsi" w:hAnsiTheme="minorHAnsi" w:cs="Arial"/>
          <w:i/>
          <w:iCs/>
          <w:color w:val="000000"/>
          <w:sz w:val="24"/>
          <w:szCs w:val="24"/>
          <w:lang w:val="en-GB" w:eastAsia="en-US"/>
        </w:rPr>
        <w:t>Brilliant secondary school teacher</w:t>
      </w:r>
      <w:r w:rsidRPr="008A3E6A">
        <w:rPr>
          <w:rFonts w:asciiTheme="minorHAnsi" w:hAnsiTheme="minorHAnsi" w:cs="Arial"/>
          <w:color w:val="000000"/>
          <w:sz w:val="24"/>
          <w:szCs w:val="24"/>
          <w:shd w:val="clear" w:color="auto" w:fill="FFFFFF"/>
          <w:lang w:val="en-GB" w:eastAsia="en-US"/>
        </w:rPr>
        <w:t>. Harlow, England: Pearson.</w:t>
      </w:r>
    </w:p>
    <w:p w:rsidR="00DC7991" w:rsidRPr="00F529E3" w:rsidRDefault="00DC7991" w:rsidP="004E255F">
      <w:pPr>
        <w:rPr>
          <w:rFonts w:asciiTheme="minorHAnsi" w:hAnsiTheme="minorHAnsi" w:cs="Arial"/>
          <w:color w:val="000000"/>
          <w:sz w:val="24"/>
          <w:szCs w:val="24"/>
          <w:shd w:val="clear" w:color="auto" w:fill="FFFFFF"/>
          <w:lang w:val="en-GB" w:eastAsia="en-US"/>
        </w:rPr>
      </w:pPr>
    </w:p>
    <w:p w:rsidR="00DC7991" w:rsidRPr="00DC7991" w:rsidRDefault="00DC7991" w:rsidP="00DC7991">
      <w:pPr>
        <w:rPr>
          <w:rFonts w:asciiTheme="minorHAnsi" w:hAnsiTheme="minorHAnsi"/>
          <w:sz w:val="24"/>
          <w:szCs w:val="24"/>
          <w:lang w:val="en-GB" w:eastAsia="en-US"/>
        </w:rPr>
      </w:pPr>
      <w:r w:rsidRPr="00DC7991">
        <w:rPr>
          <w:rFonts w:asciiTheme="minorHAnsi" w:hAnsiTheme="minorHAnsi" w:cs="Arial"/>
          <w:color w:val="000000"/>
          <w:sz w:val="24"/>
          <w:szCs w:val="24"/>
          <w:shd w:val="clear" w:color="auto" w:fill="FFFFFF"/>
          <w:lang w:val="en-GB" w:eastAsia="en-US"/>
        </w:rPr>
        <w:t xml:space="preserve">Vygotsky, L., Cole, M., John-Steiner, V. and </w:t>
      </w:r>
      <w:proofErr w:type="spellStart"/>
      <w:r w:rsidRPr="00DC7991">
        <w:rPr>
          <w:rFonts w:asciiTheme="minorHAnsi" w:hAnsiTheme="minorHAnsi" w:cs="Arial"/>
          <w:color w:val="000000"/>
          <w:sz w:val="24"/>
          <w:szCs w:val="24"/>
          <w:shd w:val="clear" w:color="auto" w:fill="FFFFFF"/>
          <w:lang w:val="en-GB" w:eastAsia="en-US"/>
        </w:rPr>
        <w:t>Souberman</w:t>
      </w:r>
      <w:proofErr w:type="spellEnd"/>
      <w:r w:rsidRPr="00DC7991">
        <w:rPr>
          <w:rFonts w:asciiTheme="minorHAnsi" w:hAnsiTheme="minorHAnsi" w:cs="Arial"/>
          <w:color w:val="000000"/>
          <w:sz w:val="24"/>
          <w:szCs w:val="24"/>
          <w:shd w:val="clear" w:color="auto" w:fill="FFFFFF"/>
          <w:lang w:val="en-GB" w:eastAsia="en-US"/>
        </w:rPr>
        <w:t>, E. (1978). </w:t>
      </w:r>
      <w:r w:rsidRPr="00DC7991">
        <w:rPr>
          <w:rFonts w:asciiTheme="minorHAnsi" w:hAnsiTheme="minorHAnsi" w:cs="Arial"/>
          <w:i/>
          <w:iCs/>
          <w:color w:val="000000"/>
          <w:sz w:val="24"/>
          <w:szCs w:val="24"/>
          <w:lang w:val="en-GB" w:eastAsia="en-US"/>
        </w:rPr>
        <w:t>Mind in Society</w:t>
      </w:r>
      <w:r w:rsidRPr="00DC7991">
        <w:rPr>
          <w:rFonts w:asciiTheme="minorHAnsi" w:hAnsiTheme="minorHAnsi" w:cs="Arial"/>
          <w:color w:val="000000"/>
          <w:sz w:val="24"/>
          <w:szCs w:val="24"/>
          <w:shd w:val="clear" w:color="auto" w:fill="FFFFFF"/>
          <w:lang w:val="en-GB" w:eastAsia="en-US"/>
        </w:rPr>
        <w:t>. Harvard University Press.</w:t>
      </w:r>
    </w:p>
    <w:p w:rsidR="004E255F" w:rsidRPr="00F529E3" w:rsidRDefault="004E255F" w:rsidP="004E255F">
      <w:pPr>
        <w:rPr>
          <w:rFonts w:asciiTheme="minorHAnsi" w:hAnsiTheme="minorHAnsi"/>
          <w:sz w:val="24"/>
          <w:szCs w:val="24"/>
          <w:lang w:val="en-GB" w:eastAsia="en-US"/>
        </w:rPr>
      </w:pPr>
    </w:p>
    <w:p w:rsidR="004E255F" w:rsidRPr="00B26514" w:rsidRDefault="004E255F" w:rsidP="004E255F">
      <w:pPr>
        <w:rPr>
          <w:rFonts w:asciiTheme="minorHAnsi" w:hAnsiTheme="minorHAnsi"/>
          <w:sz w:val="24"/>
          <w:szCs w:val="24"/>
          <w:lang w:val="en-GB" w:eastAsia="en-US"/>
        </w:rPr>
      </w:pPr>
      <w:r w:rsidRPr="00B26514">
        <w:rPr>
          <w:rFonts w:asciiTheme="minorHAnsi" w:hAnsiTheme="minorHAnsi" w:cs="Arial"/>
          <w:color w:val="000000"/>
          <w:sz w:val="24"/>
          <w:szCs w:val="24"/>
          <w:shd w:val="clear" w:color="auto" w:fill="FFFFFF"/>
          <w:lang w:val="en-GB" w:eastAsia="en-US"/>
        </w:rPr>
        <w:t>Wjec.co.uk. (2011). [online] Available at: https://www.wjec.co.uk/qualifications/welsh-second-language/welsh-second-language-gcse/7941.pdf?language_id=1 [Accessed 23 Nov. 2018].</w:t>
      </w:r>
    </w:p>
    <w:p w:rsidR="00B26514" w:rsidRPr="00F529E3" w:rsidRDefault="00B26514" w:rsidP="00D82B06">
      <w:pPr>
        <w:rPr>
          <w:rFonts w:asciiTheme="minorHAnsi" w:hAnsiTheme="minorHAnsi"/>
          <w:sz w:val="24"/>
          <w:szCs w:val="24"/>
          <w:lang w:val="en-GB" w:eastAsia="en-US"/>
        </w:rPr>
      </w:pPr>
    </w:p>
    <w:p w:rsidR="00B86675" w:rsidRPr="00B86675" w:rsidRDefault="00B86675" w:rsidP="00B86675">
      <w:pPr>
        <w:rPr>
          <w:rFonts w:asciiTheme="minorHAnsi" w:hAnsiTheme="minorHAnsi"/>
          <w:sz w:val="24"/>
          <w:szCs w:val="24"/>
          <w:lang w:val="en-GB" w:eastAsia="en-US"/>
        </w:rPr>
      </w:pPr>
      <w:r w:rsidRPr="00B86675">
        <w:rPr>
          <w:rFonts w:asciiTheme="minorHAnsi" w:hAnsiTheme="minorHAnsi" w:cs="Arial"/>
          <w:color w:val="000000"/>
          <w:sz w:val="24"/>
          <w:szCs w:val="24"/>
          <w:shd w:val="clear" w:color="auto" w:fill="FFFFFF"/>
          <w:lang w:val="en-GB" w:eastAsia="en-US"/>
        </w:rPr>
        <w:t>Wood, D., Bruner, J. and Ross, G. (1976). THE ROLE OF TUTORING IN PROBLEM SOLVING. </w:t>
      </w:r>
      <w:r w:rsidRPr="00B86675">
        <w:rPr>
          <w:rFonts w:asciiTheme="minorHAnsi" w:hAnsiTheme="minorHAnsi" w:cs="Arial"/>
          <w:i/>
          <w:iCs/>
          <w:color w:val="000000"/>
          <w:sz w:val="24"/>
          <w:szCs w:val="24"/>
          <w:lang w:val="en-GB" w:eastAsia="en-US"/>
        </w:rPr>
        <w:t>Journal of Child Psychology and Psychiatry</w:t>
      </w:r>
      <w:r w:rsidRPr="00B86675">
        <w:rPr>
          <w:rFonts w:asciiTheme="minorHAnsi" w:hAnsiTheme="minorHAnsi" w:cs="Arial"/>
          <w:color w:val="000000"/>
          <w:sz w:val="24"/>
          <w:szCs w:val="24"/>
          <w:shd w:val="clear" w:color="auto" w:fill="FFFFFF"/>
          <w:lang w:val="en-GB" w:eastAsia="en-US"/>
        </w:rPr>
        <w:t>, 17(2), pp.89-100.</w:t>
      </w:r>
    </w:p>
    <w:p w:rsidR="00B86675" w:rsidRPr="00D82B06" w:rsidRDefault="00B86675" w:rsidP="00D82B06">
      <w:pPr>
        <w:rPr>
          <w:sz w:val="24"/>
          <w:szCs w:val="24"/>
          <w:lang w:val="en-GB" w:eastAsia="en-US"/>
        </w:rPr>
      </w:pPr>
    </w:p>
    <w:p w:rsidR="00D82B06" w:rsidRPr="00D82B06" w:rsidRDefault="00D82B06" w:rsidP="00432206">
      <w:pPr>
        <w:pStyle w:val="NormalWeb"/>
        <w:rPr>
          <w:rFonts w:asciiTheme="minorHAnsi" w:hAnsiTheme="minorHAnsi"/>
        </w:rPr>
      </w:pPr>
    </w:p>
    <w:sectPr w:rsidR="00D82B06" w:rsidRPr="00D82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5C01"/>
    <w:multiLevelType w:val="hybridMultilevel"/>
    <w:tmpl w:val="47ECB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A96852"/>
    <w:multiLevelType w:val="hybridMultilevel"/>
    <w:tmpl w:val="EA0A3C62"/>
    <w:lvl w:ilvl="0" w:tplc="E342FF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A90918"/>
    <w:multiLevelType w:val="hybridMultilevel"/>
    <w:tmpl w:val="4C76C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8E4339"/>
    <w:multiLevelType w:val="hybridMultilevel"/>
    <w:tmpl w:val="291EB8B8"/>
    <w:lvl w:ilvl="0" w:tplc="EADA71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765BAC"/>
    <w:multiLevelType w:val="hybridMultilevel"/>
    <w:tmpl w:val="630AF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7E206A"/>
    <w:multiLevelType w:val="hybridMultilevel"/>
    <w:tmpl w:val="9D184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763533"/>
    <w:multiLevelType w:val="hybridMultilevel"/>
    <w:tmpl w:val="54244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511416"/>
    <w:multiLevelType w:val="hybridMultilevel"/>
    <w:tmpl w:val="6D026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47A"/>
    <w:rsid w:val="000005BF"/>
    <w:rsid w:val="00003672"/>
    <w:rsid w:val="0001236F"/>
    <w:rsid w:val="00015964"/>
    <w:rsid w:val="000167E4"/>
    <w:rsid w:val="00020F8D"/>
    <w:rsid w:val="00025069"/>
    <w:rsid w:val="00034E05"/>
    <w:rsid w:val="00036665"/>
    <w:rsid w:val="00037A38"/>
    <w:rsid w:val="000414E7"/>
    <w:rsid w:val="00044FC2"/>
    <w:rsid w:val="00045C75"/>
    <w:rsid w:val="00047C64"/>
    <w:rsid w:val="00054059"/>
    <w:rsid w:val="000554F6"/>
    <w:rsid w:val="000755E0"/>
    <w:rsid w:val="00090C9A"/>
    <w:rsid w:val="00093247"/>
    <w:rsid w:val="00093BEB"/>
    <w:rsid w:val="00094C37"/>
    <w:rsid w:val="00096C3C"/>
    <w:rsid w:val="000A6460"/>
    <w:rsid w:val="000B1840"/>
    <w:rsid w:val="000B28EC"/>
    <w:rsid w:val="000B39C5"/>
    <w:rsid w:val="000B3F8A"/>
    <w:rsid w:val="000B4BF6"/>
    <w:rsid w:val="000B770F"/>
    <w:rsid w:val="000C7991"/>
    <w:rsid w:val="000D5408"/>
    <w:rsid w:val="000E0C94"/>
    <w:rsid w:val="000E3777"/>
    <w:rsid w:val="000E7EA0"/>
    <w:rsid w:val="000F4442"/>
    <w:rsid w:val="000F680C"/>
    <w:rsid w:val="000F7114"/>
    <w:rsid w:val="0011114D"/>
    <w:rsid w:val="00113CAD"/>
    <w:rsid w:val="0011533E"/>
    <w:rsid w:val="001153BE"/>
    <w:rsid w:val="00120E87"/>
    <w:rsid w:val="001317BB"/>
    <w:rsid w:val="0013360F"/>
    <w:rsid w:val="00146B87"/>
    <w:rsid w:val="0014728B"/>
    <w:rsid w:val="00165D64"/>
    <w:rsid w:val="00177266"/>
    <w:rsid w:val="001812C9"/>
    <w:rsid w:val="0018174A"/>
    <w:rsid w:val="00185DE9"/>
    <w:rsid w:val="001875A8"/>
    <w:rsid w:val="001879B4"/>
    <w:rsid w:val="00187BA6"/>
    <w:rsid w:val="001A13CE"/>
    <w:rsid w:val="001A54E7"/>
    <w:rsid w:val="001A5C34"/>
    <w:rsid w:val="001A6F31"/>
    <w:rsid w:val="001B1AA8"/>
    <w:rsid w:val="001B4E45"/>
    <w:rsid w:val="001B63D2"/>
    <w:rsid w:val="001C2CDD"/>
    <w:rsid w:val="001C4C16"/>
    <w:rsid w:val="001C5929"/>
    <w:rsid w:val="001C6822"/>
    <w:rsid w:val="001C6DC5"/>
    <w:rsid w:val="001F01B0"/>
    <w:rsid w:val="001F1D89"/>
    <w:rsid w:val="001F2FF6"/>
    <w:rsid w:val="001F46CA"/>
    <w:rsid w:val="001F53BD"/>
    <w:rsid w:val="001F7F98"/>
    <w:rsid w:val="00204D19"/>
    <w:rsid w:val="00210A97"/>
    <w:rsid w:val="002205ED"/>
    <w:rsid w:val="00224740"/>
    <w:rsid w:val="002257C2"/>
    <w:rsid w:val="0023376B"/>
    <w:rsid w:val="002374AA"/>
    <w:rsid w:val="00241090"/>
    <w:rsid w:val="0024252D"/>
    <w:rsid w:val="0024453C"/>
    <w:rsid w:val="00247579"/>
    <w:rsid w:val="00250B05"/>
    <w:rsid w:val="0025251F"/>
    <w:rsid w:val="00255727"/>
    <w:rsid w:val="002612CD"/>
    <w:rsid w:val="0026167C"/>
    <w:rsid w:val="00261991"/>
    <w:rsid w:val="002632C4"/>
    <w:rsid w:val="00270363"/>
    <w:rsid w:val="00280B65"/>
    <w:rsid w:val="00290427"/>
    <w:rsid w:val="00294329"/>
    <w:rsid w:val="002A4B3C"/>
    <w:rsid w:val="002B6475"/>
    <w:rsid w:val="002B663F"/>
    <w:rsid w:val="002B7FDC"/>
    <w:rsid w:val="002C0484"/>
    <w:rsid w:val="002C6641"/>
    <w:rsid w:val="002D0EBE"/>
    <w:rsid w:val="002D1A28"/>
    <w:rsid w:val="002D408E"/>
    <w:rsid w:val="002D45A2"/>
    <w:rsid w:val="002E2053"/>
    <w:rsid w:val="002E2539"/>
    <w:rsid w:val="002E27D1"/>
    <w:rsid w:val="002F2A6D"/>
    <w:rsid w:val="002F335C"/>
    <w:rsid w:val="002F7207"/>
    <w:rsid w:val="00300AA9"/>
    <w:rsid w:val="00303D92"/>
    <w:rsid w:val="003125C0"/>
    <w:rsid w:val="00313DA0"/>
    <w:rsid w:val="00321E01"/>
    <w:rsid w:val="00322226"/>
    <w:rsid w:val="00330275"/>
    <w:rsid w:val="00337952"/>
    <w:rsid w:val="00341737"/>
    <w:rsid w:val="003447AF"/>
    <w:rsid w:val="00351AAE"/>
    <w:rsid w:val="003524D7"/>
    <w:rsid w:val="00352D94"/>
    <w:rsid w:val="00361318"/>
    <w:rsid w:val="00363499"/>
    <w:rsid w:val="00365913"/>
    <w:rsid w:val="0037247E"/>
    <w:rsid w:val="003724B1"/>
    <w:rsid w:val="00381CFB"/>
    <w:rsid w:val="003829BA"/>
    <w:rsid w:val="00387234"/>
    <w:rsid w:val="0039694D"/>
    <w:rsid w:val="00397885"/>
    <w:rsid w:val="003A147B"/>
    <w:rsid w:val="003A1914"/>
    <w:rsid w:val="003A565C"/>
    <w:rsid w:val="003B461A"/>
    <w:rsid w:val="003B64EF"/>
    <w:rsid w:val="003E06A3"/>
    <w:rsid w:val="00403380"/>
    <w:rsid w:val="00405C28"/>
    <w:rsid w:val="0041036B"/>
    <w:rsid w:val="00413291"/>
    <w:rsid w:val="004135FD"/>
    <w:rsid w:val="00414DF9"/>
    <w:rsid w:val="0041641F"/>
    <w:rsid w:val="00416815"/>
    <w:rsid w:val="00420FD7"/>
    <w:rsid w:val="00431D80"/>
    <w:rsid w:val="004321AA"/>
    <w:rsid w:val="00432206"/>
    <w:rsid w:val="00432E3E"/>
    <w:rsid w:val="00436C1E"/>
    <w:rsid w:val="00436FAA"/>
    <w:rsid w:val="00440204"/>
    <w:rsid w:val="00445D19"/>
    <w:rsid w:val="00446A55"/>
    <w:rsid w:val="00446FED"/>
    <w:rsid w:val="00450C14"/>
    <w:rsid w:val="00453513"/>
    <w:rsid w:val="00457F58"/>
    <w:rsid w:val="00464CEC"/>
    <w:rsid w:val="004661E2"/>
    <w:rsid w:val="004665D6"/>
    <w:rsid w:val="00466657"/>
    <w:rsid w:val="00472306"/>
    <w:rsid w:val="00476B43"/>
    <w:rsid w:val="00482BE6"/>
    <w:rsid w:val="00483109"/>
    <w:rsid w:val="004853F5"/>
    <w:rsid w:val="00492E69"/>
    <w:rsid w:val="00494B4D"/>
    <w:rsid w:val="004955EC"/>
    <w:rsid w:val="004A5BAE"/>
    <w:rsid w:val="004B5EBD"/>
    <w:rsid w:val="004D4114"/>
    <w:rsid w:val="004D5ABE"/>
    <w:rsid w:val="004D699E"/>
    <w:rsid w:val="004E0ED8"/>
    <w:rsid w:val="004E1F82"/>
    <w:rsid w:val="004E255F"/>
    <w:rsid w:val="004F7385"/>
    <w:rsid w:val="00500521"/>
    <w:rsid w:val="00501563"/>
    <w:rsid w:val="00502404"/>
    <w:rsid w:val="00503D06"/>
    <w:rsid w:val="005051C0"/>
    <w:rsid w:val="00505F32"/>
    <w:rsid w:val="0050616D"/>
    <w:rsid w:val="00512580"/>
    <w:rsid w:val="00522F2C"/>
    <w:rsid w:val="005242BA"/>
    <w:rsid w:val="005252AD"/>
    <w:rsid w:val="0052553F"/>
    <w:rsid w:val="0053430C"/>
    <w:rsid w:val="00547691"/>
    <w:rsid w:val="00547CB1"/>
    <w:rsid w:val="0055050E"/>
    <w:rsid w:val="00551904"/>
    <w:rsid w:val="00560AF6"/>
    <w:rsid w:val="0056412E"/>
    <w:rsid w:val="005657D6"/>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E217B"/>
    <w:rsid w:val="005E2B80"/>
    <w:rsid w:val="005F04F9"/>
    <w:rsid w:val="005F1B40"/>
    <w:rsid w:val="00605A2B"/>
    <w:rsid w:val="00605A82"/>
    <w:rsid w:val="006106DE"/>
    <w:rsid w:val="00611C7E"/>
    <w:rsid w:val="0061356B"/>
    <w:rsid w:val="00616335"/>
    <w:rsid w:val="00616CAD"/>
    <w:rsid w:val="00622819"/>
    <w:rsid w:val="006250E0"/>
    <w:rsid w:val="006309B1"/>
    <w:rsid w:val="00636C09"/>
    <w:rsid w:val="0064218F"/>
    <w:rsid w:val="006427ED"/>
    <w:rsid w:val="00647EDF"/>
    <w:rsid w:val="00657E2B"/>
    <w:rsid w:val="006609D5"/>
    <w:rsid w:val="00661219"/>
    <w:rsid w:val="006637FA"/>
    <w:rsid w:val="00671010"/>
    <w:rsid w:val="00674739"/>
    <w:rsid w:val="0067583C"/>
    <w:rsid w:val="00675901"/>
    <w:rsid w:val="006820F4"/>
    <w:rsid w:val="00685928"/>
    <w:rsid w:val="006A2232"/>
    <w:rsid w:val="006A2A2B"/>
    <w:rsid w:val="006A59B3"/>
    <w:rsid w:val="006B279A"/>
    <w:rsid w:val="006B34A5"/>
    <w:rsid w:val="006B566F"/>
    <w:rsid w:val="006B7BDA"/>
    <w:rsid w:val="006C164C"/>
    <w:rsid w:val="006C4750"/>
    <w:rsid w:val="006C597A"/>
    <w:rsid w:val="006D6BB7"/>
    <w:rsid w:val="006E5318"/>
    <w:rsid w:val="006F595F"/>
    <w:rsid w:val="00702532"/>
    <w:rsid w:val="007053EE"/>
    <w:rsid w:val="007074D6"/>
    <w:rsid w:val="00712AC9"/>
    <w:rsid w:val="007162C4"/>
    <w:rsid w:val="00721468"/>
    <w:rsid w:val="00730426"/>
    <w:rsid w:val="00730C8E"/>
    <w:rsid w:val="007348AE"/>
    <w:rsid w:val="00741601"/>
    <w:rsid w:val="00761186"/>
    <w:rsid w:val="007641F7"/>
    <w:rsid w:val="00772610"/>
    <w:rsid w:val="00782A0B"/>
    <w:rsid w:val="007872EB"/>
    <w:rsid w:val="0079282D"/>
    <w:rsid w:val="00794C24"/>
    <w:rsid w:val="007A00DE"/>
    <w:rsid w:val="007A086E"/>
    <w:rsid w:val="007A14B6"/>
    <w:rsid w:val="007B2B25"/>
    <w:rsid w:val="007D085E"/>
    <w:rsid w:val="007D1541"/>
    <w:rsid w:val="007D2B34"/>
    <w:rsid w:val="007D5B33"/>
    <w:rsid w:val="007D78B8"/>
    <w:rsid w:val="007D7C8A"/>
    <w:rsid w:val="007D7EE9"/>
    <w:rsid w:val="007E197A"/>
    <w:rsid w:val="007F5B95"/>
    <w:rsid w:val="00800326"/>
    <w:rsid w:val="0080066D"/>
    <w:rsid w:val="00801CAF"/>
    <w:rsid w:val="00812E6B"/>
    <w:rsid w:val="00824FAF"/>
    <w:rsid w:val="00836818"/>
    <w:rsid w:val="00850F9F"/>
    <w:rsid w:val="00851B7F"/>
    <w:rsid w:val="00851C9B"/>
    <w:rsid w:val="00856458"/>
    <w:rsid w:val="008639B9"/>
    <w:rsid w:val="0087676B"/>
    <w:rsid w:val="00876A4A"/>
    <w:rsid w:val="00877088"/>
    <w:rsid w:val="00881FF4"/>
    <w:rsid w:val="0088273D"/>
    <w:rsid w:val="00884231"/>
    <w:rsid w:val="00896274"/>
    <w:rsid w:val="00896C80"/>
    <w:rsid w:val="008A013E"/>
    <w:rsid w:val="008A3E6A"/>
    <w:rsid w:val="008A6956"/>
    <w:rsid w:val="008C2036"/>
    <w:rsid w:val="008C3CD3"/>
    <w:rsid w:val="008C5463"/>
    <w:rsid w:val="008D6CE2"/>
    <w:rsid w:val="008E71B6"/>
    <w:rsid w:val="008E7B39"/>
    <w:rsid w:val="008F3197"/>
    <w:rsid w:val="00901A0E"/>
    <w:rsid w:val="00902E3E"/>
    <w:rsid w:val="00904052"/>
    <w:rsid w:val="009076C7"/>
    <w:rsid w:val="0091667C"/>
    <w:rsid w:val="00921AD6"/>
    <w:rsid w:val="00926D42"/>
    <w:rsid w:val="00936287"/>
    <w:rsid w:val="00936CDE"/>
    <w:rsid w:val="009419DF"/>
    <w:rsid w:val="0094206C"/>
    <w:rsid w:val="0094717C"/>
    <w:rsid w:val="009653AD"/>
    <w:rsid w:val="00977BAC"/>
    <w:rsid w:val="00985C46"/>
    <w:rsid w:val="0099234C"/>
    <w:rsid w:val="00992EA7"/>
    <w:rsid w:val="00995136"/>
    <w:rsid w:val="009A3ABE"/>
    <w:rsid w:val="009B7383"/>
    <w:rsid w:val="009C47A6"/>
    <w:rsid w:val="009D079B"/>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781D"/>
    <w:rsid w:val="00A237AD"/>
    <w:rsid w:val="00A378BA"/>
    <w:rsid w:val="00A47911"/>
    <w:rsid w:val="00A53DE0"/>
    <w:rsid w:val="00A64421"/>
    <w:rsid w:val="00A73C0E"/>
    <w:rsid w:val="00A74BA2"/>
    <w:rsid w:val="00A76324"/>
    <w:rsid w:val="00A82C80"/>
    <w:rsid w:val="00A84C7C"/>
    <w:rsid w:val="00A935C8"/>
    <w:rsid w:val="00AA3572"/>
    <w:rsid w:val="00AC1FB7"/>
    <w:rsid w:val="00AC6F6D"/>
    <w:rsid w:val="00AC711B"/>
    <w:rsid w:val="00AC725E"/>
    <w:rsid w:val="00AD390E"/>
    <w:rsid w:val="00AD5EA4"/>
    <w:rsid w:val="00AE23EB"/>
    <w:rsid w:val="00B06984"/>
    <w:rsid w:val="00B11211"/>
    <w:rsid w:val="00B13324"/>
    <w:rsid w:val="00B20039"/>
    <w:rsid w:val="00B212E8"/>
    <w:rsid w:val="00B217D0"/>
    <w:rsid w:val="00B24C29"/>
    <w:rsid w:val="00B25AA2"/>
    <w:rsid w:val="00B26514"/>
    <w:rsid w:val="00B413A1"/>
    <w:rsid w:val="00B55146"/>
    <w:rsid w:val="00B668F7"/>
    <w:rsid w:val="00B709A5"/>
    <w:rsid w:val="00B73E20"/>
    <w:rsid w:val="00B826A6"/>
    <w:rsid w:val="00B86675"/>
    <w:rsid w:val="00B9157B"/>
    <w:rsid w:val="00B951AD"/>
    <w:rsid w:val="00BA09F2"/>
    <w:rsid w:val="00BA50F5"/>
    <w:rsid w:val="00BB2C62"/>
    <w:rsid w:val="00BB6ABC"/>
    <w:rsid w:val="00BC71B3"/>
    <w:rsid w:val="00BD26B7"/>
    <w:rsid w:val="00BD37DD"/>
    <w:rsid w:val="00BD6942"/>
    <w:rsid w:val="00BF11DC"/>
    <w:rsid w:val="00C200B0"/>
    <w:rsid w:val="00C2154E"/>
    <w:rsid w:val="00C51CD0"/>
    <w:rsid w:val="00C5387C"/>
    <w:rsid w:val="00C57A45"/>
    <w:rsid w:val="00C6058F"/>
    <w:rsid w:val="00C63B2A"/>
    <w:rsid w:val="00C772B4"/>
    <w:rsid w:val="00C83DFF"/>
    <w:rsid w:val="00C85190"/>
    <w:rsid w:val="00C8614F"/>
    <w:rsid w:val="00C86B7F"/>
    <w:rsid w:val="00C86B86"/>
    <w:rsid w:val="00C907E2"/>
    <w:rsid w:val="00C93A71"/>
    <w:rsid w:val="00C96055"/>
    <w:rsid w:val="00CA02C9"/>
    <w:rsid w:val="00CA1DEA"/>
    <w:rsid w:val="00CA25C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101DD"/>
    <w:rsid w:val="00D22D8E"/>
    <w:rsid w:val="00D26C16"/>
    <w:rsid w:val="00D44526"/>
    <w:rsid w:val="00D45E72"/>
    <w:rsid w:val="00D62C72"/>
    <w:rsid w:val="00D6766E"/>
    <w:rsid w:val="00D707D9"/>
    <w:rsid w:val="00D70AF8"/>
    <w:rsid w:val="00D72ECF"/>
    <w:rsid w:val="00D72F28"/>
    <w:rsid w:val="00D762B9"/>
    <w:rsid w:val="00D80FE0"/>
    <w:rsid w:val="00D82B06"/>
    <w:rsid w:val="00D87152"/>
    <w:rsid w:val="00D975F4"/>
    <w:rsid w:val="00DA0443"/>
    <w:rsid w:val="00DA5A49"/>
    <w:rsid w:val="00DA62A9"/>
    <w:rsid w:val="00DB5103"/>
    <w:rsid w:val="00DB5532"/>
    <w:rsid w:val="00DC0DF7"/>
    <w:rsid w:val="00DC1488"/>
    <w:rsid w:val="00DC7121"/>
    <w:rsid w:val="00DC7991"/>
    <w:rsid w:val="00DD2F5E"/>
    <w:rsid w:val="00DD47CD"/>
    <w:rsid w:val="00DD5A6C"/>
    <w:rsid w:val="00DE32EC"/>
    <w:rsid w:val="00DE589D"/>
    <w:rsid w:val="00DE62FD"/>
    <w:rsid w:val="00DF0412"/>
    <w:rsid w:val="00DF6174"/>
    <w:rsid w:val="00DF6944"/>
    <w:rsid w:val="00E040DC"/>
    <w:rsid w:val="00E04D76"/>
    <w:rsid w:val="00E11D1A"/>
    <w:rsid w:val="00E13ECD"/>
    <w:rsid w:val="00E25292"/>
    <w:rsid w:val="00E26742"/>
    <w:rsid w:val="00E270BC"/>
    <w:rsid w:val="00E313BD"/>
    <w:rsid w:val="00E34C43"/>
    <w:rsid w:val="00E35FA6"/>
    <w:rsid w:val="00E36CC0"/>
    <w:rsid w:val="00E40C0F"/>
    <w:rsid w:val="00E42A7D"/>
    <w:rsid w:val="00E4334E"/>
    <w:rsid w:val="00E46B11"/>
    <w:rsid w:val="00E544C9"/>
    <w:rsid w:val="00E554A1"/>
    <w:rsid w:val="00E55C18"/>
    <w:rsid w:val="00E60A86"/>
    <w:rsid w:val="00E72B61"/>
    <w:rsid w:val="00E7620C"/>
    <w:rsid w:val="00E7697B"/>
    <w:rsid w:val="00E76D8B"/>
    <w:rsid w:val="00E82EF9"/>
    <w:rsid w:val="00E84864"/>
    <w:rsid w:val="00E850A7"/>
    <w:rsid w:val="00E873A0"/>
    <w:rsid w:val="00E90722"/>
    <w:rsid w:val="00E91404"/>
    <w:rsid w:val="00EB0360"/>
    <w:rsid w:val="00EB1CA2"/>
    <w:rsid w:val="00EC593A"/>
    <w:rsid w:val="00EC643C"/>
    <w:rsid w:val="00EC68CA"/>
    <w:rsid w:val="00ED04DF"/>
    <w:rsid w:val="00ED0E1C"/>
    <w:rsid w:val="00ED3D6D"/>
    <w:rsid w:val="00ED4F85"/>
    <w:rsid w:val="00EE1136"/>
    <w:rsid w:val="00EE5863"/>
    <w:rsid w:val="00EE5F13"/>
    <w:rsid w:val="00EE67AF"/>
    <w:rsid w:val="00EE7777"/>
    <w:rsid w:val="00EF33E7"/>
    <w:rsid w:val="00F0147A"/>
    <w:rsid w:val="00F0448F"/>
    <w:rsid w:val="00F052B3"/>
    <w:rsid w:val="00F168CE"/>
    <w:rsid w:val="00F21260"/>
    <w:rsid w:val="00F237B0"/>
    <w:rsid w:val="00F24EEB"/>
    <w:rsid w:val="00F26AD8"/>
    <w:rsid w:val="00F30A7E"/>
    <w:rsid w:val="00F353A4"/>
    <w:rsid w:val="00F35CCC"/>
    <w:rsid w:val="00F371EE"/>
    <w:rsid w:val="00F407F9"/>
    <w:rsid w:val="00F40B47"/>
    <w:rsid w:val="00F4769A"/>
    <w:rsid w:val="00F529E3"/>
    <w:rsid w:val="00F67AFF"/>
    <w:rsid w:val="00F704ED"/>
    <w:rsid w:val="00F73624"/>
    <w:rsid w:val="00F77585"/>
    <w:rsid w:val="00F86B41"/>
    <w:rsid w:val="00F87574"/>
    <w:rsid w:val="00F87766"/>
    <w:rsid w:val="00F92755"/>
    <w:rsid w:val="00F92EA7"/>
    <w:rsid w:val="00F95311"/>
    <w:rsid w:val="00FA07C1"/>
    <w:rsid w:val="00FA3F3A"/>
    <w:rsid w:val="00FA59BD"/>
    <w:rsid w:val="00FB0328"/>
    <w:rsid w:val="00FB53E4"/>
    <w:rsid w:val="00FB5801"/>
    <w:rsid w:val="00FC275D"/>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C3682"/>
  <w15:chartTrackingRefBased/>
  <w15:docId w15:val="{7D2732A2-4E22-412F-86AB-6C6F3606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147A"/>
    <w:pPr>
      <w:spacing w:after="0" w:line="240" w:lineRule="auto"/>
    </w:pPr>
    <w:rPr>
      <w:rFonts w:ascii="Times New Roman" w:eastAsia="Times New Roman" w:hAnsi="Times New Roman" w:cs="Times New Roman"/>
      <w:sz w:val="20"/>
      <w:szCs w:val="20"/>
      <w:lang w:val="cy-GB" w:eastAsia="en-GB"/>
    </w:rPr>
  </w:style>
  <w:style w:type="paragraph" w:styleId="Heading1">
    <w:name w:val="heading 1"/>
    <w:basedOn w:val="Normal"/>
    <w:next w:val="Normal"/>
    <w:link w:val="Heading1Char"/>
    <w:uiPriority w:val="9"/>
    <w:qFormat/>
    <w:rsid w:val="00E54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F0147A"/>
    <w:pPr>
      <w:keepNext/>
      <w:jc w:val="both"/>
      <w:outlineLvl w:val="1"/>
    </w:pPr>
    <w:rPr>
      <w:b/>
      <w:sz w:val="24"/>
    </w:rPr>
  </w:style>
  <w:style w:type="paragraph" w:styleId="Heading4">
    <w:name w:val="heading 4"/>
    <w:basedOn w:val="Normal"/>
    <w:next w:val="Normal"/>
    <w:link w:val="Heading4Char"/>
    <w:qFormat/>
    <w:rsid w:val="00F0147A"/>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0147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0147A"/>
    <w:rPr>
      <w:rFonts w:ascii="Times New Roman" w:eastAsia="Times New Roman" w:hAnsi="Times New Roman" w:cs="Times New Roman"/>
      <w:sz w:val="40"/>
      <w:szCs w:val="20"/>
      <w:lang w:eastAsia="en-GB"/>
    </w:rPr>
  </w:style>
  <w:style w:type="paragraph" w:styleId="Header">
    <w:name w:val="header"/>
    <w:basedOn w:val="Normal"/>
    <w:link w:val="HeaderChar"/>
    <w:rsid w:val="00F0147A"/>
    <w:pPr>
      <w:tabs>
        <w:tab w:val="center" w:pos="4153"/>
        <w:tab w:val="right" w:pos="8306"/>
      </w:tabs>
    </w:pPr>
  </w:style>
  <w:style w:type="character" w:customStyle="1" w:styleId="HeaderChar">
    <w:name w:val="Header Char"/>
    <w:basedOn w:val="DefaultParagraphFont"/>
    <w:link w:val="Header"/>
    <w:rsid w:val="00F0147A"/>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0147A"/>
    <w:pPr>
      <w:ind w:left="720"/>
      <w:contextualSpacing/>
    </w:pPr>
  </w:style>
  <w:style w:type="paragraph" w:styleId="NormalWeb">
    <w:name w:val="Normal (Web)"/>
    <w:basedOn w:val="Normal"/>
    <w:uiPriority w:val="99"/>
    <w:unhideWhenUsed/>
    <w:rsid w:val="00120E87"/>
    <w:pPr>
      <w:spacing w:before="100" w:beforeAutospacing="1" w:after="100" w:afterAutospacing="1"/>
    </w:pPr>
    <w:rPr>
      <w:sz w:val="24"/>
      <w:szCs w:val="24"/>
      <w:lang w:eastAsia="en-US"/>
    </w:rPr>
  </w:style>
  <w:style w:type="character" w:customStyle="1" w:styleId="apple-converted-space">
    <w:name w:val="apple-converted-space"/>
    <w:basedOn w:val="DefaultParagraphFont"/>
    <w:rsid w:val="00F0448F"/>
  </w:style>
  <w:style w:type="character" w:styleId="Hyperlink">
    <w:name w:val="Hyperlink"/>
    <w:basedOn w:val="DefaultParagraphFont"/>
    <w:uiPriority w:val="99"/>
    <w:unhideWhenUsed/>
    <w:rsid w:val="00F0448F"/>
    <w:rPr>
      <w:color w:val="0563C1" w:themeColor="hyperlink"/>
      <w:u w:val="single"/>
    </w:rPr>
  </w:style>
  <w:style w:type="character" w:styleId="UnresolvedMention">
    <w:name w:val="Unresolved Mention"/>
    <w:basedOn w:val="DefaultParagraphFont"/>
    <w:uiPriority w:val="99"/>
    <w:semiHidden/>
    <w:unhideWhenUsed/>
    <w:rsid w:val="00F0448F"/>
    <w:rPr>
      <w:color w:val="605E5C"/>
      <w:shd w:val="clear" w:color="auto" w:fill="E1DFDD"/>
    </w:rPr>
  </w:style>
  <w:style w:type="paragraph" w:customStyle="1" w:styleId="Char">
    <w:name w:val="Char"/>
    <w:basedOn w:val="Normal"/>
    <w:rsid w:val="00261991"/>
    <w:pPr>
      <w:spacing w:after="160" w:line="240" w:lineRule="exact"/>
    </w:pPr>
    <w:rPr>
      <w:rFonts w:ascii="Tahoma" w:hAnsi="Tahoma" w:cs="Tahoma"/>
      <w:lang w:val="en-US" w:eastAsia="en-US"/>
    </w:rPr>
  </w:style>
  <w:style w:type="character" w:customStyle="1" w:styleId="Heading1Char">
    <w:name w:val="Heading 1 Char"/>
    <w:basedOn w:val="DefaultParagraphFont"/>
    <w:link w:val="Heading1"/>
    <w:uiPriority w:val="9"/>
    <w:rsid w:val="00E544C9"/>
    <w:rPr>
      <w:rFonts w:asciiTheme="majorHAnsi" w:eastAsiaTheme="majorEastAsia" w:hAnsiTheme="majorHAnsi" w:cstheme="majorBidi"/>
      <w:color w:val="2E74B5" w:themeColor="accent1" w:themeShade="BF"/>
      <w:sz w:val="32"/>
      <w:szCs w:val="32"/>
      <w:lang w:val="cy-GB" w:eastAsia="en-GB"/>
    </w:rPr>
  </w:style>
  <w:style w:type="character" w:customStyle="1" w:styleId="subtitle">
    <w:name w:val="subtitle"/>
    <w:basedOn w:val="DefaultParagraphFont"/>
    <w:rsid w:val="00E544C9"/>
  </w:style>
  <w:style w:type="table" w:styleId="TableGrid">
    <w:name w:val="Table Grid"/>
    <w:basedOn w:val="TableNormal"/>
    <w:uiPriority w:val="39"/>
    <w:rsid w:val="00D80FE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665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2300">
      <w:bodyDiv w:val="1"/>
      <w:marLeft w:val="0"/>
      <w:marRight w:val="0"/>
      <w:marTop w:val="0"/>
      <w:marBottom w:val="0"/>
      <w:divBdr>
        <w:top w:val="none" w:sz="0" w:space="0" w:color="auto"/>
        <w:left w:val="none" w:sz="0" w:space="0" w:color="auto"/>
        <w:bottom w:val="none" w:sz="0" w:space="0" w:color="auto"/>
        <w:right w:val="none" w:sz="0" w:space="0" w:color="auto"/>
      </w:divBdr>
    </w:div>
    <w:div w:id="118914282">
      <w:bodyDiv w:val="1"/>
      <w:marLeft w:val="0"/>
      <w:marRight w:val="0"/>
      <w:marTop w:val="0"/>
      <w:marBottom w:val="0"/>
      <w:divBdr>
        <w:top w:val="none" w:sz="0" w:space="0" w:color="auto"/>
        <w:left w:val="none" w:sz="0" w:space="0" w:color="auto"/>
        <w:bottom w:val="none" w:sz="0" w:space="0" w:color="auto"/>
        <w:right w:val="none" w:sz="0" w:space="0" w:color="auto"/>
      </w:divBdr>
    </w:div>
    <w:div w:id="199441600">
      <w:bodyDiv w:val="1"/>
      <w:marLeft w:val="0"/>
      <w:marRight w:val="0"/>
      <w:marTop w:val="0"/>
      <w:marBottom w:val="0"/>
      <w:divBdr>
        <w:top w:val="none" w:sz="0" w:space="0" w:color="auto"/>
        <w:left w:val="none" w:sz="0" w:space="0" w:color="auto"/>
        <w:bottom w:val="none" w:sz="0" w:space="0" w:color="auto"/>
        <w:right w:val="none" w:sz="0" w:space="0" w:color="auto"/>
      </w:divBdr>
    </w:div>
    <w:div w:id="256251497">
      <w:bodyDiv w:val="1"/>
      <w:marLeft w:val="0"/>
      <w:marRight w:val="0"/>
      <w:marTop w:val="0"/>
      <w:marBottom w:val="0"/>
      <w:divBdr>
        <w:top w:val="none" w:sz="0" w:space="0" w:color="auto"/>
        <w:left w:val="none" w:sz="0" w:space="0" w:color="auto"/>
        <w:bottom w:val="none" w:sz="0" w:space="0" w:color="auto"/>
        <w:right w:val="none" w:sz="0" w:space="0" w:color="auto"/>
      </w:divBdr>
    </w:div>
    <w:div w:id="317347853">
      <w:bodyDiv w:val="1"/>
      <w:marLeft w:val="0"/>
      <w:marRight w:val="0"/>
      <w:marTop w:val="0"/>
      <w:marBottom w:val="0"/>
      <w:divBdr>
        <w:top w:val="none" w:sz="0" w:space="0" w:color="auto"/>
        <w:left w:val="none" w:sz="0" w:space="0" w:color="auto"/>
        <w:bottom w:val="none" w:sz="0" w:space="0" w:color="auto"/>
        <w:right w:val="none" w:sz="0" w:space="0" w:color="auto"/>
      </w:divBdr>
      <w:divsChild>
        <w:div w:id="1207722208">
          <w:marLeft w:val="0"/>
          <w:marRight w:val="0"/>
          <w:marTop w:val="0"/>
          <w:marBottom w:val="0"/>
          <w:divBdr>
            <w:top w:val="none" w:sz="0" w:space="0" w:color="auto"/>
            <w:left w:val="none" w:sz="0" w:space="0" w:color="auto"/>
            <w:bottom w:val="none" w:sz="0" w:space="0" w:color="auto"/>
            <w:right w:val="none" w:sz="0" w:space="0" w:color="auto"/>
          </w:divBdr>
          <w:divsChild>
            <w:div w:id="1815830433">
              <w:marLeft w:val="0"/>
              <w:marRight w:val="0"/>
              <w:marTop w:val="0"/>
              <w:marBottom w:val="0"/>
              <w:divBdr>
                <w:top w:val="none" w:sz="0" w:space="0" w:color="auto"/>
                <w:left w:val="none" w:sz="0" w:space="0" w:color="auto"/>
                <w:bottom w:val="none" w:sz="0" w:space="0" w:color="auto"/>
                <w:right w:val="none" w:sz="0" w:space="0" w:color="auto"/>
              </w:divBdr>
              <w:divsChild>
                <w:div w:id="96589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3109">
      <w:bodyDiv w:val="1"/>
      <w:marLeft w:val="0"/>
      <w:marRight w:val="0"/>
      <w:marTop w:val="0"/>
      <w:marBottom w:val="0"/>
      <w:divBdr>
        <w:top w:val="none" w:sz="0" w:space="0" w:color="auto"/>
        <w:left w:val="none" w:sz="0" w:space="0" w:color="auto"/>
        <w:bottom w:val="none" w:sz="0" w:space="0" w:color="auto"/>
        <w:right w:val="none" w:sz="0" w:space="0" w:color="auto"/>
      </w:divBdr>
      <w:divsChild>
        <w:div w:id="897863753">
          <w:marLeft w:val="0"/>
          <w:marRight w:val="0"/>
          <w:marTop w:val="0"/>
          <w:marBottom w:val="0"/>
          <w:divBdr>
            <w:top w:val="none" w:sz="0" w:space="0" w:color="auto"/>
            <w:left w:val="none" w:sz="0" w:space="0" w:color="auto"/>
            <w:bottom w:val="none" w:sz="0" w:space="0" w:color="auto"/>
            <w:right w:val="none" w:sz="0" w:space="0" w:color="auto"/>
          </w:divBdr>
          <w:divsChild>
            <w:div w:id="1452168319">
              <w:marLeft w:val="0"/>
              <w:marRight w:val="0"/>
              <w:marTop w:val="0"/>
              <w:marBottom w:val="0"/>
              <w:divBdr>
                <w:top w:val="none" w:sz="0" w:space="0" w:color="auto"/>
                <w:left w:val="none" w:sz="0" w:space="0" w:color="auto"/>
                <w:bottom w:val="none" w:sz="0" w:space="0" w:color="auto"/>
                <w:right w:val="none" w:sz="0" w:space="0" w:color="auto"/>
              </w:divBdr>
              <w:divsChild>
                <w:div w:id="2236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71429">
      <w:bodyDiv w:val="1"/>
      <w:marLeft w:val="0"/>
      <w:marRight w:val="0"/>
      <w:marTop w:val="0"/>
      <w:marBottom w:val="0"/>
      <w:divBdr>
        <w:top w:val="none" w:sz="0" w:space="0" w:color="auto"/>
        <w:left w:val="none" w:sz="0" w:space="0" w:color="auto"/>
        <w:bottom w:val="none" w:sz="0" w:space="0" w:color="auto"/>
        <w:right w:val="none" w:sz="0" w:space="0" w:color="auto"/>
      </w:divBdr>
    </w:div>
    <w:div w:id="408427312">
      <w:bodyDiv w:val="1"/>
      <w:marLeft w:val="0"/>
      <w:marRight w:val="0"/>
      <w:marTop w:val="0"/>
      <w:marBottom w:val="0"/>
      <w:divBdr>
        <w:top w:val="none" w:sz="0" w:space="0" w:color="auto"/>
        <w:left w:val="none" w:sz="0" w:space="0" w:color="auto"/>
        <w:bottom w:val="none" w:sz="0" w:space="0" w:color="auto"/>
        <w:right w:val="none" w:sz="0" w:space="0" w:color="auto"/>
      </w:divBdr>
    </w:div>
    <w:div w:id="477261911">
      <w:bodyDiv w:val="1"/>
      <w:marLeft w:val="0"/>
      <w:marRight w:val="0"/>
      <w:marTop w:val="0"/>
      <w:marBottom w:val="0"/>
      <w:divBdr>
        <w:top w:val="none" w:sz="0" w:space="0" w:color="auto"/>
        <w:left w:val="none" w:sz="0" w:space="0" w:color="auto"/>
        <w:bottom w:val="none" w:sz="0" w:space="0" w:color="auto"/>
        <w:right w:val="none" w:sz="0" w:space="0" w:color="auto"/>
      </w:divBdr>
    </w:div>
    <w:div w:id="556864586">
      <w:bodyDiv w:val="1"/>
      <w:marLeft w:val="0"/>
      <w:marRight w:val="0"/>
      <w:marTop w:val="0"/>
      <w:marBottom w:val="0"/>
      <w:divBdr>
        <w:top w:val="none" w:sz="0" w:space="0" w:color="auto"/>
        <w:left w:val="none" w:sz="0" w:space="0" w:color="auto"/>
        <w:bottom w:val="none" w:sz="0" w:space="0" w:color="auto"/>
        <w:right w:val="none" w:sz="0" w:space="0" w:color="auto"/>
      </w:divBdr>
    </w:div>
    <w:div w:id="602881475">
      <w:bodyDiv w:val="1"/>
      <w:marLeft w:val="0"/>
      <w:marRight w:val="0"/>
      <w:marTop w:val="0"/>
      <w:marBottom w:val="0"/>
      <w:divBdr>
        <w:top w:val="none" w:sz="0" w:space="0" w:color="auto"/>
        <w:left w:val="none" w:sz="0" w:space="0" w:color="auto"/>
        <w:bottom w:val="none" w:sz="0" w:space="0" w:color="auto"/>
        <w:right w:val="none" w:sz="0" w:space="0" w:color="auto"/>
      </w:divBdr>
      <w:divsChild>
        <w:div w:id="2004314490">
          <w:marLeft w:val="0"/>
          <w:marRight w:val="0"/>
          <w:marTop w:val="0"/>
          <w:marBottom w:val="0"/>
          <w:divBdr>
            <w:top w:val="none" w:sz="0" w:space="0" w:color="auto"/>
            <w:left w:val="none" w:sz="0" w:space="0" w:color="auto"/>
            <w:bottom w:val="none" w:sz="0" w:space="0" w:color="auto"/>
            <w:right w:val="none" w:sz="0" w:space="0" w:color="auto"/>
          </w:divBdr>
          <w:divsChild>
            <w:div w:id="415323395">
              <w:marLeft w:val="0"/>
              <w:marRight w:val="0"/>
              <w:marTop w:val="0"/>
              <w:marBottom w:val="0"/>
              <w:divBdr>
                <w:top w:val="none" w:sz="0" w:space="0" w:color="auto"/>
                <w:left w:val="none" w:sz="0" w:space="0" w:color="auto"/>
                <w:bottom w:val="none" w:sz="0" w:space="0" w:color="auto"/>
                <w:right w:val="none" w:sz="0" w:space="0" w:color="auto"/>
              </w:divBdr>
              <w:divsChild>
                <w:div w:id="137331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41104">
      <w:bodyDiv w:val="1"/>
      <w:marLeft w:val="0"/>
      <w:marRight w:val="0"/>
      <w:marTop w:val="0"/>
      <w:marBottom w:val="0"/>
      <w:divBdr>
        <w:top w:val="none" w:sz="0" w:space="0" w:color="auto"/>
        <w:left w:val="none" w:sz="0" w:space="0" w:color="auto"/>
        <w:bottom w:val="none" w:sz="0" w:space="0" w:color="auto"/>
        <w:right w:val="none" w:sz="0" w:space="0" w:color="auto"/>
      </w:divBdr>
    </w:div>
    <w:div w:id="671643221">
      <w:bodyDiv w:val="1"/>
      <w:marLeft w:val="0"/>
      <w:marRight w:val="0"/>
      <w:marTop w:val="0"/>
      <w:marBottom w:val="0"/>
      <w:divBdr>
        <w:top w:val="none" w:sz="0" w:space="0" w:color="auto"/>
        <w:left w:val="none" w:sz="0" w:space="0" w:color="auto"/>
        <w:bottom w:val="none" w:sz="0" w:space="0" w:color="auto"/>
        <w:right w:val="none" w:sz="0" w:space="0" w:color="auto"/>
      </w:divBdr>
    </w:div>
    <w:div w:id="712340084">
      <w:bodyDiv w:val="1"/>
      <w:marLeft w:val="0"/>
      <w:marRight w:val="0"/>
      <w:marTop w:val="0"/>
      <w:marBottom w:val="0"/>
      <w:divBdr>
        <w:top w:val="none" w:sz="0" w:space="0" w:color="auto"/>
        <w:left w:val="none" w:sz="0" w:space="0" w:color="auto"/>
        <w:bottom w:val="none" w:sz="0" w:space="0" w:color="auto"/>
        <w:right w:val="none" w:sz="0" w:space="0" w:color="auto"/>
      </w:divBdr>
    </w:div>
    <w:div w:id="826557960">
      <w:bodyDiv w:val="1"/>
      <w:marLeft w:val="0"/>
      <w:marRight w:val="0"/>
      <w:marTop w:val="0"/>
      <w:marBottom w:val="0"/>
      <w:divBdr>
        <w:top w:val="none" w:sz="0" w:space="0" w:color="auto"/>
        <w:left w:val="none" w:sz="0" w:space="0" w:color="auto"/>
        <w:bottom w:val="none" w:sz="0" w:space="0" w:color="auto"/>
        <w:right w:val="none" w:sz="0" w:space="0" w:color="auto"/>
      </w:divBdr>
    </w:div>
    <w:div w:id="888810203">
      <w:bodyDiv w:val="1"/>
      <w:marLeft w:val="0"/>
      <w:marRight w:val="0"/>
      <w:marTop w:val="0"/>
      <w:marBottom w:val="0"/>
      <w:divBdr>
        <w:top w:val="none" w:sz="0" w:space="0" w:color="auto"/>
        <w:left w:val="none" w:sz="0" w:space="0" w:color="auto"/>
        <w:bottom w:val="none" w:sz="0" w:space="0" w:color="auto"/>
        <w:right w:val="none" w:sz="0" w:space="0" w:color="auto"/>
      </w:divBdr>
      <w:divsChild>
        <w:div w:id="1465613979">
          <w:marLeft w:val="0"/>
          <w:marRight w:val="0"/>
          <w:marTop w:val="0"/>
          <w:marBottom w:val="0"/>
          <w:divBdr>
            <w:top w:val="none" w:sz="0" w:space="0" w:color="auto"/>
            <w:left w:val="none" w:sz="0" w:space="0" w:color="auto"/>
            <w:bottom w:val="none" w:sz="0" w:space="0" w:color="auto"/>
            <w:right w:val="none" w:sz="0" w:space="0" w:color="auto"/>
          </w:divBdr>
          <w:divsChild>
            <w:div w:id="745615429">
              <w:marLeft w:val="0"/>
              <w:marRight w:val="0"/>
              <w:marTop w:val="0"/>
              <w:marBottom w:val="0"/>
              <w:divBdr>
                <w:top w:val="none" w:sz="0" w:space="0" w:color="auto"/>
                <w:left w:val="none" w:sz="0" w:space="0" w:color="auto"/>
                <w:bottom w:val="none" w:sz="0" w:space="0" w:color="auto"/>
                <w:right w:val="none" w:sz="0" w:space="0" w:color="auto"/>
              </w:divBdr>
              <w:divsChild>
                <w:div w:id="188690723">
                  <w:marLeft w:val="0"/>
                  <w:marRight w:val="0"/>
                  <w:marTop w:val="0"/>
                  <w:marBottom w:val="0"/>
                  <w:divBdr>
                    <w:top w:val="none" w:sz="0" w:space="0" w:color="auto"/>
                    <w:left w:val="none" w:sz="0" w:space="0" w:color="auto"/>
                    <w:bottom w:val="none" w:sz="0" w:space="0" w:color="auto"/>
                    <w:right w:val="none" w:sz="0" w:space="0" w:color="auto"/>
                  </w:divBdr>
                  <w:divsChild>
                    <w:div w:id="15430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850100">
      <w:bodyDiv w:val="1"/>
      <w:marLeft w:val="0"/>
      <w:marRight w:val="0"/>
      <w:marTop w:val="0"/>
      <w:marBottom w:val="0"/>
      <w:divBdr>
        <w:top w:val="none" w:sz="0" w:space="0" w:color="auto"/>
        <w:left w:val="none" w:sz="0" w:space="0" w:color="auto"/>
        <w:bottom w:val="none" w:sz="0" w:space="0" w:color="auto"/>
        <w:right w:val="none" w:sz="0" w:space="0" w:color="auto"/>
      </w:divBdr>
    </w:div>
    <w:div w:id="985821169">
      <w:bodyDiv w:val="1"/>
      <w:marLeft w:val="0"/>
      <w:marRight w:val="0"/>
      <w:marTop w:val="0"/>
      <w:marBottom w:val="0"/>
      <w:divBdr>
        <w:top w:val="none" w:sz="0" w:space="0" w:color="auto"/>
        <w:left w:val="none" w:sz="0" w:space="0" w:color="auto"/>
        <w:bottom w:val="none" w:sz="0" w:space="0" w:color="auto"/>
        <w:right w:val="none" w:sz="0" w:space="0" w:color="auto"/>
      </w:divBdr>
    </w:div>
    <w:div w:id="998655669">
      <w:bodyDiv w:val="1"/>
      <w:marLeft w:val="0"/>
      <w:marRight w:val="0"/>
      <w:marTop w:val="0"/>
      <w:marBottom w:val="0"/>
      <w:divBdr>
        <w:top w:val="none" w:sz="0" w:space="0" w:color="auto"/>
        <w:left w:val="none" w:sz="0" w:space="0" w:color="auto"/>
        <w:bottom w:val="none" w:sz="0" w:space="0" w:color="auto"/>
        <w:right w:val="none" w:sz="0" w:space="0" w:color="auto"/>
      </w:divBdr>
    </w:div>
    <w:div w:id="1072583555">
      <w:bodyDiv w:val="1"/>
      <w:marLeft w:val="0"/>
      <w:marRight w:val="0"/>
      <w:marTop w:val="0"/>
      <w:marBottom w:val="0"/>
      <w:divBdr>
        <w:top w:val="none" w:sz="0" w:space="0" w:color="auto"/>
        <w:left w:val="none" w:sz="0" w:space="0" w:color="auto"/>
        <w:bottom w:val="none" w:sz="0" w:space="0" w:color="auto"/>
        <w:right w:val="none" w:sz="0" w:space="0" w:color="auto"/>
      </w:divBdr>
    </w:div>
    <w:div w:id="1076628704">
      <w:bodyDiv w:val="1"/>
      <w:marLeft w:val="0"/>
      <w:marRight w:val="0"/>
      <w:marTop w:val="0"/>
      <w:marBottom w:val="0"/>
      <w:divBdr>
        <w:top w:val="none" w:sz="0" w:space="0" w:color="auto"/>
        <w:left w:val="none" w:sz="0" w:space="0" w:color="auto"/>
        <w:bottom w:val="none" w:sz="0" w:space="0" w:color="auto"/>
        <w:right w:val="none" w:sz="0" w:space="0" w:color="auto"/>
      </w:divBdr>
      <w:divsChild>
        <w:div w:id="469590325">
          <w:marLeft w:val="0"/>
          <w:marRight w:val="0"/>
          <w:marTop w:val="0"/>
          <w:marBottom w:val="0"/>
          <w:divBdr>
            <w:top w:val="none" w:sz="0" w:space="0" w:color="auto"/>
            <w:left w:val="none" w:sz="0" w:space="0" w:color="auto"/>
            <w:bottom w:val="none" w:sz="0" w:space="0" w:color="auto"/>
            <w:right w:val="none" w:sz="0" w:space="0" w:color="auto"/>
          </w:divBdr>
          <w:divsChild>
            <w:div w:id="2071492040">
              <w:marLeft w:val="0"/>
              <w:marRight w:val="0"/>
              <w:marTop w:val="0"/>
              <w:marBottom w:val="0"/>
              <w:divBdr>
                <w:top w:val="none" w:sz="0" w:space="0" w:color="auto"/>
                <w:left w:val="none" w:sz="0" w:space="0" w:color="auto"/>
                <w:bottom w:val="none" w:sz="0" w:space="0" w:color="auto"/>
                <w:right w:val="none" w:sz="0" w:space="0" w:color="auto"/>
              </w:divBdr>
              <w:divsChild>
                <w:div w:id="14860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962614">
      <w:bodyDiv w:val="1"/>
      <w:marLeft w:val="0"/>
      <w:marRight w:val="0"/>
      <w:marTop w:val="0"/>
      <w:marBottom w:val="0"/>
      <w:divBdr>
        <w:top w:val="none" w:sz="0" w:space="0" w:color="auto"/>
        <w:left w:val="none" w:sz="0" w:space="0" w:color="auto"/>
        <w:bottom w:val="none" w:sz="0" w:space="0" w:color="auto"/>
        <w:right w:val="none" w:sz="0" w:space="0" w:color="auto"/>
      </w:divBdr>
    </w:div>
    <w:div w:id="1170100422">
      <w:bodyDiv w:val="1"/>
      <w:marLeft w:val="0"/>
      <w:marRight w:val="0"/>
      <w:marTop w:val="0"/>
      <w:marBottom w:val="0"/>
      <w:divBdr>
        <w:top w:val="none" w:sz="0" w:space="0" w:color="auto"/>
        <w:left w:val="none" w:sz="0" w:space="0" w:color="auto"/>
        <w:bottom w:val="none" w:sz="0" w:space="0" w:color="auto"/>
        <w:right w:val="none" w:sz="0" w:space="0" w:color="auto"/>
      </w:divBdr>
    </w:div>
    <w:div w:id="1185365919">
      <w:bodyDiv w:val="1"/>
      <w:marLeft w:val="0"/>
      <w:marRight w:val="0"/>
      <w:marTop w:val="0"/>
      <w:marBottom w:val="0"/>
      <w:divBdr>
        <w:top w:val="none" w:sz="0" w:space="0" w:color="auto"/>
        <w:left w:val="none" w:sz="0" w:space="0" w:color="auto"/>
        <w:bottom w:val="none" w:sz="0" w:space="0" w:color="auto"/>
        <w:right w:val="none" w:sz="0" w:space="0" w:color="auto"/>
      </w:divBdr>
    </w:div>
    <w:div w:id="1310476896">
      <w:bodyDiv w:val="1"/>
      <w:marLeft w:val="0"/>
      <w:marRight w:val="0"/>
      <w:marTop w:val="0"/>
      <w:marBottom w:val="0"/>
      <w:divBdr>
        <w:top w:val="none" w:sz="0" w:space="0" w:color="auto"/>
        <w:left w:val="none" w:sz="0" w:space="0" w:color="auto"/>
        <w:bottom w:val="none" w:sz="0" w:space="0" w:color="auto"/>
        <w:right w:val="none" w:sz="0" w:space="0" w:color="auto"/>
      </w:divBdr>
    </w:div>
    <w:div w:id="1380204942">
      <w:bodyDiv w:val="1"/>
      <w:marLeft w:val="0"/>
      <w:marRight w:val="0"/>
      <w:marTop w:val="0"/>
      <w:marBottom w:val="0"/>
      <w:divBdr>
        <w:top w:val="none" w:sz="0" w:space="0" w:color="auto"/>
        <w:left w:val="none" w:sz="0" w:space="0" w:color="auto"/>
        <w:bottom w:val="none" w:sz="0" w:space="0" w:color="auto"/>
        <w:right w:val="none" w:sz="0" w:space="0" w:color="auto"/>
      </w:divBdr>
    </w:div>
    <w:div w:id="1531340998">
      <w:bodyDiv w:val="1"/>
      <w:marLeft w:val="0"/>
      <w:marRight w:val="0"/>
      <w:marTop w:val="0"/>
      <w:marBottom w:val="0"/>
      <w:divBdr>
        <w:top w:val="none" w:sz="0" w:space="0" w:color="auto"/>
        <w:left w:val="none" w:sz="0" w:space="0" w:color="auto"/>
        <w:bottom w:val="none" w:sz="0" w:space="0" w:color="auto"/>
        <w:right w:val="none" w:sz="0" w:space="0" w:color="auto"/>
      </w:divBdr>
    </w:div>
    <w:div w:id="1549760393">
      <w:bodyDiv w:val="1"/>
      <w:marLeft w:val="0"/>
      <w:marRight w:val="0"/>
      <w:marTop w:val="0"/>
      <w:marBottom w:val="0"/>
      <w:divBdr>
        <w:top w:val="none" w:sz="0" w:space="0" w:color="auto"/>
        <w:left w:val="none" w:sz="0" w:space="0" w:color="auto"/>
        <w:bottom w:val="none" w:sz="0" w:space="0" w:color="auto"/>
        <w:right w:val="none" w:sz="0" w:space="0" w:color="auto"/>
      </w:divBdr>
    </w:div>
    <w:div w:id="1557934987">
      <w:bodyDiv w:val="1"/>
      <w:marLeft w:val="0"/>
      <w:marRight w:val="0"/>
      <w:marTop w:val="0"/>
      <w:marBottom w:val="0"/>
      <w:divBdr>
        <w:top w:val="none" w:sz="0" w:space="0" w:color="auto"/>
        <w:left w:val="none" w:sz="0" w:space="0" w:color="auto"/>
        <w:bottom w:val="none" w:sz="0" w:space="0" w:color="auto"/>
        <w:right w:val="none" w:sz="0" w:space="0" w:color="auto"/>
      </w:divBdr>
    </w:div>
    <w:div w:id="1574195664">
      <w:bodyDiv w:val="1"/>
      <w:marLeft w:val="0"/>
      <w:marRight w:val="0"/>
      <w:marTop w:val="0"/>
      <w:marBottom w:val="0"/>
      <w:divBdr>
        <w:top w:val="none" w:sz="0" w:space="0" w:color="auto"/>
        <w:left w:val="none" w:sz="0" w:space="0" w:color="auto"/>
        <w:bottom w:val="none" w:sz="0" w:space="0" w:color="auto"/>
        <w:right w:val="none" w:sz="0" w:space="0" w:color="auto"/>
      </w:divBdr>
    </w:div>
    <w:div w:id="1635058439">
      <w:bodyDiv w:val="1"/>
      <w:marLeft w:val="0"/>
      <w:marRight w:val="0"/>
      <w:marTop w:val="0"/>
      <w:marBottom w:val="0"/>
      <w:divBdr>
        <w:top w:val="none" w:sz="0" w:space="0" w:color="auto"/>
        <w:left w:val="none" w:sz="0" w:space="0" w:color="auto"/>
        <w:bottom w:val="none" w:sz="0" w:space="0" w:color="auto"/>
        <w:right w:val="none" w:sz="0" w:space="0" w:color="auto"/>
      </w:divBdr>
    </w:div>
    <w:div w:id="1759518235">
      <w:bodyDiv w:val="1"/>
      <w:marLeft w:val="0"/>
      <w:marRight w:val="0"/>
      <w:marTop w:val="0"/>
      <w:marBottom w:val="0"/>
      <w:divBdr>
        <w:top w:val="none" w:sz="0" w:space="0" w:color="auto"/>
        <w:left w:val="none" w:sz="0" w:space="0" w:color="auto"/>
        <w:bottom w:val="none" w:sz="0" w:space="0" w:color="auto"/>
        <w:right w:val="none" w:sz="0" w:space="0" w:color="auto"/>
      </w:divBdr>
    </w:div>
    <w:div w:id="1787432947">
      <w:bodyDiv w:val="1"/>
      <w:marLeft w:val="0"/>
      <w:marRight w:val="0"/>
      <w:marTop w:val="0"/>
      <w:marBottom w:val="0"/>
      <w:divBdr>
        <w:top w:val="none" w:sz="0" w:space="0" w:color="auto"/>
        <w:left w:val="none" w:sz="0" w:space="0" w:color="auto"/>
        <w:bottom w:val="none" w:sz="0" w:space="0" w:color="auto"/>
        <w:right w:val="none" w:sz="0" w:space="0" w:color="auto"/>
      </w:divBdr>
    </w:div>
    <w:div w:id="1798520591">
      <w:bodyDiv w:val="1"/>
      <w:marLeft w:val="0"/>
      <w:marRight w:val="0"/>
      <w:marTop w:val="0"/>
      <w:marBottom w:val="0"/>
      <w:divBdr>
        <w:top w:val="none" w:sz="0" w:space="0" w:color="auto"/>
        <w:left w:val="none" w:sz="0" w:space="0" w:color="auto"/>
        <w:bottom w:val="none" w:sz="0" w:space="0" w:color="auto"/>
        <w:right w:val="none" w:sz="0" w:space="0" w:color="auto"/>
      </w:divBdr>
    </w:div>
    <w:div w:id="1932734567">
      <w:bodyDiv w:val="1"/>
      <w:marLeft w:val="0"/>
      <w:marRight w:val="0"/>
      <w:marTop w:val="0"/>
      <w:marBottom w:val="0"/>
      <w:divBdr>
        <w:top w:val="none" w:sz="0" w:space="0" w:color="auto"/>
        <w:left w:val="none" w:sz="0" w:space="0" w:color="auto"/>
        <w:bottom w:val="none" w:sz="0" w:space="0" w:color="auto"/>
        <w:right w:val="none" w:sz="0" w:space="0" w:color="auto"/>
      </w:divBdr>
    </w:div>
    <w:div w:id="1964191679">
      <w:bodyDiv w:val="1"/>
      <w:marLeft w:val="0"/>
      <w:marRight w:val="0"/>
      <w:marTop w:val="0"/>
      <w:marBottom w:val="0"/>
      <w:divBdr>
        <w:top w:val="none" w:sz="0" w:space="0" w:color="auto"/>
        <w:left w:val="none" w:sz="0" w:space="0" w:color="auto"/>
        <w:bottom w:val="none" w:sz="0" w:space="0" w:color="auto"/>
        <w:right w:val="none" w:sz="0" w:space="0" w:color="auto"/>
      </w:divBdr>
    </w:div>
    <w:div w:id="1981111994">
      <w:bodyDiv w:val="1"/>
      <w:marLeft w:val="0"/>
      <w:marRight w:val="0"/>
      <w:marTop w:val="0"/>
      <w:marBottom w:val="0"/>
      <w:divBdr>
        <w:top w:val="none" w:sz="0" w:space="0" w:color="auto"/>
        <w:left w:val="none" w:sz="0" w:space="0" w:color="auto"/>
        <w:bottom w:val="none" w:sz="0" w:space="0" w:color="auto"/>
        <w:right w:val="none" w:sz="0" w:space="0" w:color="auto"/>
      </w:divBdr>
    </w:div>
    <w:div w:id="2076199055">
      <w:bodyDiv w:val="1"/>
      <w:marLeft w:val="0"/>
      <w:marRight w:val="0"/>
      <w:marTop w:val="0"/>
      <w:marBottom w:val="0"/>
      <w:divBdr>
        <w:top w:val="none" w:sz="0" w:space="0" w:color="auto"/>
        <w:left w:val="none" w:sz="0" w:space="0" w:color="auto"/>
        <w:bottom w:val="none" w:sz="0" w:space="0" w:color="auto"/>
        <w:right w:val="none" w:sz="0" w:space="0" w:color="auto"/>
      </w:divBdr>
    </w:div>
    <w:div w:id="2082822428">
      <w:bodyDiv w:val="1"/>
      <w:marLeft w:val="0"/>
      <w:marRight w:val="0"/>
      <w:marTop w:val="0"/>
      <w:marBottom w:val="0"/>
      <w:divBdr>
        <w:top w:val="none" w:sz="0" w:space="0" w:color="auto"/>
        <w:left w:val="none" w:sz="0" w:space="0" w:color="auto"/>
        <w:bottom w:val="none" w:sz="0" w:space="0" w:color="auto"/>
        <w:right w:val="none" w:sz="0" w:space="0" w:color="auto"/>
      </w:divBdr>
      <w:divsChild>
        <w:div w:id="887570486">
          <w:marLeft w:val="0"/>
          <w:marRight w:val="0"/>
          <w:marTop w:val="0"/>
          <w:marBottom w:val="0"/>
          <w:divBdr>
            <w:top w:val="none" w:sz="0" w:space="0" w:color="auto"/>
            <w:left w:val="none" w:sz="0" w:space="0" w:color="auto"/>
            <w:bottom w:val="none" w:sz="0" w:space="0" w:color="auto"/>
            <w:right w:val="none" w:sz="0" w:space="0" w:color="auto"/>
          </w:divBdr>
          <w:divsChild>
            <w:div w:id="199586945">
              <w:marLeft w:val="0"/>
              <w:marRight w:val="0"/>
              <w:marTop w:val="0"/>
              <w:marBottom w:val="0"/>
              <w:divBdr>
                <w:top w:val="none" w:sz="0" w:space="0" w:color="auto"/>
                <w:left w:val="none" w:sz="0" w:space="0" w:color="auto"/>
                <w:bottom w:val="none" w:sz="0" w:space="0" w:color="auto"/>
                <w:right w:val="none" w:sz="0" w:space="0" w:color="auto"/>
              </w:divBdr>
              <w:divsChild>
                <w:div w:id="72911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legislation/subordinate/nonsi/educationwales/2009/3220099/?skip=1&amp;lang=cy" TargetMode="External"/><Relationship Id="rId3" Type="http://schemas.openxmlformats.org/officeDocument/2006/relationships/settings" Target="settings.xml"/><Relationship Id="rId7" Type="http://schemas.openxmlformats.org/officeDocument/2006/relationships/hyperlink" Target="http://learning.gov.wales/docs/learningwales/publications/130424-developing-the-curriculum-cymreig-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4221</Words>
  <Characters>24062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AYLETT E.P. (825564)</cp:lastModifiedBy>
  <cp:revision>2</cp:revision>
  <dcterms:created xsi:type="dcterms:W3CDTF">2018-11-26T17:04:00Z</dcterms:created>
  <dcterms:modified xsi:type="dcterms:W3CDTF">2018-11-26T17:04:00Z</dcterms:modified>
</cp:coreProperties>
</file>