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54E48" w:rsidRDefault="00954E48" w:rsidP="00954E48">
      <w:r>
        <w:t xml:space="preserve">D REGAL Cicero In </w:t>
      </w:r>
      <w:proofErr w:type="spellStart"/>
      <w:r>
        <w:t>Catilinam</w:t>
      </w:r>
      <w:proofErr w:type="spellEnd"/>
      <w:r>
        <w:t xml:space="preserve"> 1.17-19</w:t>
      </w:r>
    </w:p>
    <w:p w:rsidR="00954E48" w:rsidRDefault="00954E48" w:rsidP="00954E48"/>
    <w:p w:rsidR="00954E48" w:rsidRDefault="00954E48" w:rsidP="00954E48">
      <w:r>
        <w:t>Word count – 2</w:t>
      </w:r>
      <w:r w:rsidR="00191D89">
        <w:t>209</w:t>
      </w:r>
    </w:p>
    <w:p w:rsidR="00954E48" w:rsidRDefault="00954E48" w:rsidP="00954E48">
      <w:r>
        <w:t>Referencing system – Harvard</w:t>
      </w:r>
    </w:p>
    <w:p w:rsidR="00954E48" w:rsidRDefault="00954E48" w:rsidP="00954E48"/>
    <w:p w:rsidR="00954E48" w:rsidRDefault="00954E48" w:rsidP="00954E48"/>
    <w:p w:rsidR="00954E48" w:rsidRDefault="00954E48" w:rsidP="00954E48">
      <w:r>
        <w:t xml:space="preserve">By 63 BCE, now at the height of his political career, Cicero is consul. Through his network of informants, he is aware of a potential coup </w:t>
      </w:r>
      <w:proofErr w:type="spellStart"/>
      <w:r>
        <w:t>d’etat</w:t>
      </w:r>
      <w:proofErr w:type="spellEnd"/>
      <w:r>
        <w:t xml:space="preserve">, and dramatically alerts the Senate. ‘In </w:t>
      </w:r>
      <w:proofErr w:type="spellStart"/>
      <w:r>
        <w:t>Catilinam</w:t>
      </w:r>
      <w:proofErr w:type="spellEnd"/>
      <w:r>
        <w:t xml:space="preserve"> 1’ is the first of four speeches by Cicero delivered to the Senate, proactively seeking Catiline’s exile from Rome which can be read as a series.  For Cicero, this speech is ‘a major exercise in self-justification. The effectiveness of his attack ensured that Catiline’s name was blackened for all time’ (Berry, 2009, p.xvi).  The decision to put all five to death without trial ultimately resulted in Cicero’s own exile, from 58-57 BCE. In an earlier section, Cicero condemns himself  for not sanctioning Catiline earlier thus ‘</w:t>
      </w:r>
      <w:proofErr w:type="spellStart"/>
      <w:r>
        <w:t>Quam</w:t>
      </w:r>
      <w:proofErr w:type="spellEnd"/>
      <w:r>
        <w:t xml:space="preserve"> </w:t>
      </w:r>
      <w:proofErr w:type="spellStart"/>
      <w:r>
        <w:t>diu</w:t>
      </w:r>
      <w:proofErr w:type="spellEnd"/>
      <w:r>
        <w:t xml:space="preserve"> </w:t>
      </w:r>
      <w:proofErr w:type="spellStart"/>
      <w:r>
        <w:t>etiam</w:t>
      </w:r>
      <w:proofErr w:type="spellEnd"/>
      <w:r>
        <w:t xml:space="preserve"> </w:t>
      </w:r>
      <w:proofErr w:type="spellStart"/>
      <w:r>
        <w:t>furor</w:t>
      </w:r>
      <w:proofErr w:type="spellEnd"/>
      <w:r>
        <w:t xml:space="preserve"> </w:t>
      </w:r>
      <w:proofErr w:type="spellStart"/>
      <w:r>
        <w:t>iste</w:t>
      </w:r>
      <w:proofErr w:type="spellEnd"/>
      <w:r>
        <w:t xml:space="preserve"> </w:t>
      </w:r>
      <w:proofErr w:type="spellStart"/>
      <w:r>
        <w:t>tuus</w:t>
      </w:r>
      <w:proofErr w:type="spellEnd"/>
      <w:r>
        <w:t xml:space="preserve"> </w:t>
      </w:r>
      <w:proofErr w:type="spellStart"/>
      <w:r>
        <w:t>eludet</w:t>
      </w:r>
      <w:proofErr w:type="spellEnd"/>
      <w:r>
        <w:t xml:space="preserve">’ (C1:1).    There is a sense of belatedness to this appeal, and a need to pressurise a decision.   </w:t>
      </w:r>
      <w:r w:rsidR="00CA13CF">
        <w:t>Highly dramatic, very</w:t>
      </w:r>
      <w:r>
        <w:t xml:space="preserve"> early on</w:t>
      </w:r>
      <w:r w:rsidR="00CA13CF">
        <w:t xml:space="preserve"> in this speech,</w:t>
      </w:r>
      <w:r>
        <w:t xml:space="preserve"> Cicero </w:t>
      </w:r>
      <w:proofErr w:type="spellStart"/>
      <w:r>
        <w:t>vocalizes</w:t>
      </w:r>
      <w:proofErr w:type="spellEnd"/>
      <w:r>
        <w:t xml:space="preserve"> </w:t>
      </w:r>
      <w:r w:rsidR="00110115">
        <w:t xml:space="preserve">directly to </w:t>
      </w:r>
      <w:r>
        <w:t xml:space="preserve">Catiline should be dead by now, ‘Ad mortem </w:t>
      </w:r>
      <w:proofErr w:type="spellStart"/>
      <w:r>
        <w:t>te</w:t>
      </w:r>
      <w:proofErr w:type="spellEnd"/>
      <w:r>
        <w:t xml:space="preserve">, </w:t>
      </w:r>
      <w:proofErr w:type="spellStart"/>
      <w:r>
        <w:t>Catilina</w:t>
      </w:r>
      <w:proofErr w:type="spellEnd"/>
      <w:r>
        <w:t>’ (C1:2).   From the opening of Catiline 1 onwards, Cicero is urging collective responsibility from the Senate; ‘</w:t>
      </w:r>
      <w:proofErr w:type="spellStart"/>
      <w:r>
        <w:t>patientia</w:t>
      </w:r>
      <w:proofErr w:type="spellEnd"/>
      <w:r>
        <w:t xml:space="preserve"> </w:t>
      </w:r>
      <w:proofErr w:type="spellStart"/>
      <w:r>
        <w:t>nostra</w:t>
      </w:r>
      <w:proofErr w:type="spellEnd"/>
      <w:r>
        <w:t>’ (C1:1) – and has pointedly asked how Catiline can still be alive; ‘</w:t>
      </w:r>
      <w:proofErr w:type="spellStart"/>
      <w:r>
        <w:t>vivit</w:t>
      </w:r>
      <w:proofErr w:type="spellEnd"/>
      <w:r>
        <w:t xml:space="preserve">?’ (C1:1).      </w:t>
      </w:r>
    </w:p>
    <w:p w:rsidR="00954E48" w:rsidRDefault="00954E48" w:rsidP="00954E48"/>
    <w:p w:rsidR="00954E48" w:rsidRDefault="00954E48" w:rsidP="00954E48">
      <w:r>
        <w:t>In this section, Cicero is addressing the Senate, with Catiline present.   Catiline, has unabashedly, turned up to hear all that is said, ‘</w:t>
      </w:r>
      <w:proofErr w:type="spellStart"/>
      <w:r>
        <w:t>Venisti</w:t>
      </w:r>
      <w:proofErr w:type="spellEnd"/>
      <w:r>
        <w:t xml:space="preserve"> </w:t>
      </w:r>
      <w:proofErr w:type="spellStart"/>
      <w:r>
        <w:t>paulo</w:t>
      </w:r>
      <w:proofErr w:type="spellEnd"/>
      <w:r>
        <w:t xml:space="preserve"> ante in </w:t>
      </w:r>
      <w:proofErr w:type="spellStart"/>
      <w:r>
        <w:t>senatum</w:t>
      </w:r>
      <w:proofErr w:type="spellEnd"/>
      <w:r>
        <w:t xml:space="preserve">’ (C1:16). By depicting Catiline as openly brazen, it gives Cicero free licence to launch a devastating and caustic verbal attack upon him.  Many times it is evident that Cicero is making his address as if that Catiline is present throughout  - which </w:t>
      </w:r>
      <w:proofErr w:type="spellStart"/>
      <w:r>
        <w:t>Sallust</w:t>
      </w:r>
      <w:proofErr w:type="spellEnd"/>
      <w:r>
        <w:t>, writing in 42 BCE says motivated Cicero to ‘</w:t>
      </w:r>
      <w:proofErr w:type="spellStart"/>
      <w:r>
        <w:t>sive</w:t>
      </w:r>
      <w:proofErr w:type="spellEnd"/>
      <w:r>
        <w:t xml:space="preserve"> </w:t>
      </w:r>
      <w:proofErr w:type="spellStart"/>
      <w:r>
        <w:t>praesentiam</w:t>
      </w:r>
      <w:proofErr w:type="spellEnd"/>
      <w:r>
        <w:t xml:space="preserve"> </w:t>
      </w:r>
      <w:proofErr w:type="spellStart"/>
      <w:r>
        <w:t>eius</w:t>
      </w:r>
      <w:proofErr w:type="spellEnd"/>
      <w:r>
        <w:t xml:space="preserve"> </w:t>
      </w:r>
      <w:proofErr w:type="spellStart"/>
      <w:r>
        <w:t>timens</w:t>
      </w:r>
      <w:proofErr w:type="spellEnd"/>
      <w:r>
        <w:t xml:space="preserve"> </w:t>
      </w:r>
      <w:proofErr w:type="spellStart"/>
      <w:r>
        <w:t>sive</w:t>
      </w:r>
      <w:proofErr w:type="spellEnd"/>
      <w:r>
        <w:t xml:space="preserve"> ira </w:t>
      </w:r>
      <w:proofErr w:type="spellStart"/>
      <w:r>
        <w:t>commotus</w:t>
      </w:r>
      <w:proofErr w:type="spellEnd"/>
      <w:r>
        <w:t xml:space="preserve"> (</w:t>
      </w:r>
      <w:proofErr w:type="spellStart"/>
      <w:r>
        <w:t>Sallust</w:t>
      </w:r>
      <w:proofErr w:type="spellEnd"/>
      <w:r>
        <w:t xml:space="preserve">, 31:6).  Even though, it may not have been published immediately after it was given, the text accurately reflects Cicero’s bitterest intentions.  </w:t>
      </w:r>
    </w:p>
    <w:p w:rsidR="006A5F9D" w:rsidRDefault="006A5F9D" w:rsidP="00954E48"/>
    <w:p w:rsidR="00954E48" w:rsidRDefault="00954E48" w:rsidP="00954E48">
      <w:r>
        <w:t xml:space="preserve">In section 17-19, Cicero puts forward a number of possible outcomes to Catiline, as he has done throughout this oration:  that Catiline goes into a self-imposed exile and leave the city (C1:17, C1:10), and ideally takes his friends with him (C1:10); or he is exiled by decree; or he is incarcerated (C1:19).  These options are presented repeatedly for emphasis:  it is an explicit a call for action.   In elucidating all the various options, Cicero explores with </w:t>
      </w:r>
      <w:r w:rsidR="0092438D">
        <w:t>slow deliberation</w:t>
      </w:r>
      <w:r>
        <w:t xml:space="preserve"> what form </w:t>
      </w:r>
      <w:r w:rsidR="0092438D">
        <w:t xml:space="preserve">their </w:t>
      </w:r>
      <w:r>
        <w:t xml:space="preserve">retribution should take.  It is like a vitriolic menu of options being presented, all equally dire. In these sections, Cicero often refers to the city itself, a useful construct for making his concern an issue for Rome’s safety, within ‘city walls’ (C1:19).  Cicero asks for these punishments, rather than crucifixion. Notably, he does not suggest that Catilne’s status as a Roman citizen is withdrawn. </w:t>
      </w:r>
    </w:p>
    <w:p w:rsidR="0092438D" w:rsidRDefault="0092438D" w:rsidP="00954E48"/>
    <w:p w:rsidR="00954E48" w:rsidRDefault="00954E48" w:rsidP="00954E48">
      <w:r>
        <w:t>At the opening of the section, ‘</w:t>
      </w:r>
      <w:proofErr w:type="spellStart"/>
      <w:r>
        <w:t>servi</w:t>
      </w:r>
      <w:proofErr w:type="spellEnd"/>
      <w:r>
        <w:t xml:space="preserve">’ (C1:17:1) is placed first.  On one level, Cicero is saying that for Catiline the hatred of his fellow citizens should be as frightening as the hatred of house-slaves towards their master, given their close proximity. The Roman senators would have dreaded such an issue arising domestically;  Cicero aligns the issue with one that would repel them.  On another level, Cicero is alluding to the campaigning of Catiline along with his co-conspirators who were  ‘a small group of </w:t>
      </w:r>
      <w:proofErr w:type="spellStart"/>
      <w:r>
        <w:t>politicans</w:t>
      </w:r>
      <w:proofErr w:type="spellEnd"/>
      <w:r>
        <w:t xml:space="preserve">’ (Berry,2009,p.xv) to gain the support of three distinct demographic groups.   Cicero is perhaps even more aware of the entrenched class boundaries in Roman society as a </w:t>
      </w:r>
      <w:proofErr w:type="spellStart"/>
      <w:r>
        <w:t>novus</w:t>
      </w:r>
      <w:proofErr w:type="spellEnd"/>
      <w:r>
        <w:t xml:space="preserve"> homo himself.  Indeed, other Roman writers such as, ‘Horace might have drawn on elements from Cicero’s works to support the </w:t>
      </w:r>
      <w:proofErr w:type="spellStart"/>
      <w:r>
        <w:t>defense</w:t>
      </w:r>
      <w:proofErr w:type="spellEnd"/>
      <w:r>
        <w:t xml:space="preserve"> of his position [as </w:t>
      </w:r>
      <w:proofErr w:type="spellStart"/>
      <w:r>
        <w:t>novus</w:t>
      </w:r>
      <w:proofErr w:type="spellEnd"/>
      <w:r>
        <w:t xml:space="preserve"> homo] within Roman society.’ (Da Silva and </w:t>
      </w:r>
      <w:proofErr w:type="spellStart"/>
      <w:r>
        <w:t>Leite</w:t>
      </w:r>
      <w:proofErr w:type="spellEnd"/>
      <w:r>
        <w:t xml:space="preserve">, 2020,p.603).   </w:t>
      </w:r>
    </w:p>
    <w:p w:rsidR="00FB15F7" w:rsidRDefault="00FB15F7" w:rsidP="00954E48"/>
    <w:p w:rsidR="00954E48" w:rsidRDefault="00954E48" w:rsidP="00954E48">
      <w:r>
        <w:t xml:space="preserve">A series of rhetorical questions follow, which, when taken together, emphasise not only Catiline’s isolation, but Cicero’s zealotry in making him so.  </w:t>
      </w:r>
      <w:proofErr w:type="spellStart"/>
      <w:r>
        <w:t>Batstone</w:t>
      </w:r>
      <w:proofErr w:type="spellEnd"/>
      <w:r>
        <w:t xml:space="preserve"> observes that ‘30 questions : 3.5 per paragraph’ (</w:t>
      </w:r>
      <w:proofErr w:type="spellStart"/>
      <w:r>
        <w:t>Batstone</w:t>
      </w:r>
      <w:proofErr w:type="spellEnd"/>
      <w:r>
        <w:t xml:space="preserve">, 1994 p.236) occur in the section of Catiline that  refers to as ‘Part 2 [namely] </w:t>
      </w:r>
      <w:r>
        <w:lastRenderedPageBreak/>
        <w:t xml:space="preserve">13b-21’ which is more than any other;  it is also the mid-point of Catline 1, and the high-point before the number of questions descend.   It appears that there is deliberate symmetry within the speech.  Cicero may have used such a rhythm to ensure the epicentre of the speech is where he makes his most crucial points using natural momentum to generate further impact.  Similarly, in increasing shock value, Cicero presents the list of injured parties by Catiline.  The list presents us with a form of hierarchy:  in this speech, Cicero first depicts the fearful slave, the loathing citizen, the estranged parents, and finally, the wounded homeland.   The personas, the sequence of their presentation, and each presentation itself has impact on its audience.  </w:t>
      </w:r>
    </w:p>
    <w:p w:rsidR="000D1E1E" w:rsidRDefault="000D1E1E" w:rsidP="00954E48"/>
    <w:p w:rsidR="00954E48" w:rsidRDefault="00954E48" w:rsidP="00954E48">
      <w:r>
        <w:t>There is emotional cadence to this speech which is also audible. For example, the heavily alliterative ‘m’ of  lines (ten in total) gives weight to his words, as if they are accusatory and being flung at Catiline, all the time stressing ‘me’, and  focusing the audience’s mind on their own conscience around this issue, ‘</w:t>
      </w:r>
      <w:proofErr w:type="spellStart"/>
      <w:r>
        <w:t>mehercule</w:t>
      </w:r>
      <w:proofErr w:type="spellEnd"/>
      <w:r>
        <w:t xml:space="preserve"> </w:t>
      </w:r>
      <w:proofErr w:type="spellStart"/>
      <w:r>
        <w:t>mei</w:t>
      </w:r>
      <w:proofErr w:type="spellEnd"/>
      <w:r>
        <w:t>…me…</w:t>
      </w:r>
      <w:proofErr w:type="spellStart"/>
      <w:r>
        <w:t>metuerent</w:t>
      </w:r>
      <w:proofErr w:type="spellEnd"/>
      <w:r>
        <w:t>…</w:t>
      </w:r>
      <w:proofErr w:type="spellStart"/>
      <w:r>
        <w:t>metuunt</w:t>
      </w:r>
      <w:proofErr w:type="spellEnd"/>
      <w:r>
        <w:t xml:space="preserve"> </w:t>
      </w:r>
      <w:proofErr w:type="spellStart"/>
      <w:r>
        <w:t>omnes</w:t>
      </w:r>
      <w:proofErr w:type="spellEnd"/>
      <w:r>
        <w:t>….</w:t>
      </w:r>
      <w:proofErr w:type="spellStart"/>
      <w:r>
        <w:t>domum</w:t>
      </w:r>
      <w:proofErr w:type="spellEnd"/>
      <w:r>
        <w:t xml:space="preserve"> </w:t>
      </w:r>
      <w:proofErr w:type="spellStart"/>
      <w:r>
        <w:t>meam</w:t>
      </w:r>
      <w:proofErr w:type="spellEnd"/>
      <w:r>
        <w:t xml:space="preserve"> </w:t>
      </w:r>
      <w:proofErr w:type="spellStart"/>
      <w:r>
        <w:t>relinquendam</w:t>
      </w:r>
      <w:proofErr w:type="spellEnd"/>
      <w:r>
        <w:t xml:space="preserve"> </w:t>
      </w:r>
      <w:proofErr w:type="spellStart"/>
      <w:r>
        <w:t>putarem</w:t>
      </w:r>
      <w:proofErr w:type="spellEnd"/>
      <w:r>
        <w:t xml:space="preserve">’ (C1:17:2)     Cicero is encouraging them to recognise that they cannot have any empathy for Catline, because they themselves would behave differently.   Adding emotional overtones suggests sincerity on Cicero’s behalf, further persuading his audience.  Cicero continues with the alliterative ‘m’ particularly with ‘me </w:t>
      </w:r>
      <w:proofErr w:type="spellStart"/>
      <w:r>
        <w:t>meis</w:t>
      </w:r>
      <w:proofErr w:type="spellEnd"/>
      <w:r>
        <w:t>’  (C1:17) and juxtaposition’s Catiline’s behaviour again his own, ‘</w:t>
      </w:r>
      <w:proofErr w:type="spellStart"/>
      <w:r>
        <w:t>si</w:t>
      </w:r>
      <w:proofErr w:type="spellEnd"/>
      <w:r>
        <w:t xml:space="preserve"> me </w:t>
      </w:r>
      <w:proofErr w:type="spellStart"/>
      <w:r>
        <w:t>meis</w:t>
      </w:r>
      <w:proofErr w:type="spellEnd"/>
      <w:r>
        <w:t xml:space="preserve"> </w:t>
      </w:r>
      <w:proofErr w:type="spellStart"/>
      <w:r>
        <w:t>civibus</w:t>
      </w:r>
      <w:proofErr w:type="spellEnd"/>
      <w:r>
        <w:t xml:space="preserve"> </w:t>
      </w:r>
      <w:proofErr w:type="spellStart"/>
      <w:r>
        <w:t>iniuria</w:t>
      </w:r>
      <w:proofErr w:type="spellEnd"/>
      <w:r>
        <w:t xml:space="preserve"> </w:t>
      </w:r>
      <w:proofErr w:type="spellStart"/>
      <w:r>
        <w:t>suspectum</w:t>
      </w:r>
      <w:proofErr w:type="spellEnd"/>
      <w:r>
        <w:t xml:space="preserve"> tam </w:t>
      </w:r>
      <w:proofErr w:type="spellStart"/>
      <w:r>
        <w:t>graviter</w:t>
      </w:r>
      <w:proofErr w:type="spellEnd"/>
      <w:r>
        <w:t xml:space="preserve"> </w:t>
      </w:r>
      <w:proofErr w:type="spellStart"/>
      <w:r>
        <w:t>offensum</w:t>
      </w:r>
      <w:proofErr w:type="spellEnd"/>
      <w:r>
        <w:t xml:space="preserve"> </w:t>
      </w:r>
      <w:proofErr w:type="spellStart"/>
      <w:r>
        <w:t>viderem</w:t>
      </w:r>
      <w:proofErr w:type="spellEnd"/>
      <w:r>
        <w:t>’ (C1:17).  By repeating ‘</w:t>
      </w:r>
      <w:proofErr w:type="spellStart"/>
      <w:r>
        <w:t>cives</w:t>
      </w:r>
      <w:proofErr w:type="spellEnd"/>
      <w:r>
        <w:t>’ and ‘</w:t>
      </w:r>
      <w:proofErr w:type="spellStart"/>
      <w:r>
        <w:t>civibus</w:t>
      </w:r>
      <w:proofErr w:type="spellEnd"/>
      <w:r>
        <w:t>’, Cicero is urging the Senate to think of the electorate whom they are meant to be serving i.e. Catiline is an issue of national security.  The city has not only physical boundaries but the idea of such boundaries being breached has  psychological resonance, ‘</w:t>
      </w:r>
      <w:proofErr w:type="spellStart"/>
      <w:r>
        <w:t>tu</w:t>
      </w:r>
      <w:proofErr w:type="spellEnd"/>
      <w:r>
        <w:t xml:space="preserve"> </w:t>
      </w:r>
      <w:proofErr w:type="spellStart"/>
      <w:r>
        <w:t>tibi</w:t>
      </w:r>
      <w:proofErr w:type="spellEnd"/>
      <w:r>
        <w:t xml:space="preserve"> </w:t>
      </w:r>
      <w:proofErr w:type="spellStart"/>
      <w:r>
        <w:t>urbem</w:t>
      </w:r>
      <w:proofErr w:type="spellEnd"/>
      <w:r>
        <w:t xml:space="preserve"> non </w:t>
      </w:r>
      <w:proofErr w:type="spellStart"/>
      <w:r>
        <w:t>arbitraris</w:t>
      </w:r>
      <w:proofErr w:type="spellEnd"/>
      <w:r>
        <w:t xml:space="preserve">?” (C1:17)  It is a well-placed shot, with Cicero playing into the particular fears of his audience. Cicero positions Catiline, ‘as a </w:t>
      </w:r>
      <w:proofErr w:type="spellStart"/>
      <w:r>
        <w:t>hostis</w:t>
      </w:r>
      <w:proofErr w:type="spellEnd"/>
      <w:r>
        <w:t xml:space="preserve"> whose plans and actions had thrust him outside the pale of citizenship and the legal protection that accompanied that status.’(</w:t>
      </w:r>
      <w:proofErr w:type="spellStart"/>
      <w:r>
        <w:t>Vasaly</w:t>
      </w:r>
      <w:proofErr w:type="spellEnd"/>
      <w:r w:rsidRPr="00191D89">
        <w:t xml:space="preserve">, </w:t>
      </w:r>
      <w:r w:rsidR="00191D89" w:rsidRPr="00191D89">
        <w:t>2013</w:t>
      </w:r>
      <w:r w:rsidRPr="00191D89">
        <w:t>,</w:t>
      </w:r>
      <w:r>
        <w:t xml:space="preserve"> </w:t>
      </w:r>
      <w:r w:rsidR="00191D89">
        <w:t>p.</w:t>
      </w:r>
      <w:r>
        <w:t>50-51)</w:t>
      </w:r>
    </w:p>
    <w:p w:rsidR="00954E48" w:rsidRDefault="00954E48" w:rsidP="00954E48"/>
    <w:p w:rsidR="00954E48" w:rsidRDefault="00954E48" w:rsidP="00954E48">
      <w:r>
        <w:t xml:space="preserve">In addition, Cicero extends beyond  use of such auditory techniques to make his appeals to the visual as well.  For example, ‘omnium </w:t>
      </w:r>
      <w:proofErr w:type="spellStart"/>
      <w:r>
        <w:t>oculis</w:t>
      </w:r>
      <w:proofErr w:type="spellEnd"/>
      <w:r>
        <w:t xml:space="preserve">’ (C1:17:8) provides a graphic depiction of universal hatred, which could induce paranoia in anyone less resilient than Catiline.  The open-mouthed vowels are for emphasis, ‘odium omnium </w:t>
      </w:r>
      <w:proofErr w:type="spellStart"/>
      <w:r>
        <w:t>iustum</w:t>
      </w:r>
      <w:proofErr w:type="spellEnd"/>
      <w:r>
        <w:t>’ (C1:17:8) and the twice used ‘o’ repeated allows one to suggests disgust.  The assonant ‘o’ is repeated subsequently.   It enables Cicero vocalise these words distinctly, further stressing them.   Thus, word order is particularly important.   Likewise, ‘</w:t>
      </w:r>
      <w:proofErr w:type="spellStart"/>
      <w:r>
        <w:t>iam</w:t>
      </w:r>
      <w:proofErr w:type="spellEnd"/>
      <w:r>
        <w:t xml:space="preserve"> </w:t>
      </w:r>
      <w:proofErr w:type="spellStart"/>
      <w:r>
        <w:t>diu</w:t>
      </w:r>
      <w:proofErr w:type="spellEnd"/>
      <w:r>
        <w:t xml:space="preserve"> </w:t>
      </w:r>
      <w:proofErr w:type="spellStart"/>
      <w:r>
        <w:t>tibi</w:t>
      </w:r>
      <w:proofErr w:type="spellEnd"/>
      <w:r>
        <w:t xml:space="preserve"> </w:t>
      </w:r>
      <w:proofErr w:type="spellStart"/>
      <w:r>
        <w:t>debitum</w:t>
      </w:r>
      <w:proofErr w:type="spellEnd"/>
      <w:r>
        <w:t xml:space="preserve">, </w:t>
      </w:r>
      <w:proofErr w:type="spellStart"/>
      <w:r>
        <w:t>dubitas</w:t>
      </w:r>
      <w:proofErr w:type="spellEnd"/>
      <w:r>
        <w:t>’ (C1:17:8) wherein by  placing ‘</w:t>
      </w:r>
      <w:proofErr w:type="spellStart"/>
      <w:r>
        <w:t>iam</w:t>
      </w:r>
      <w:proofErr w:type="spellEnd"/>
      <w:r>
        <w:t>’ next to ‘</w:t>
      </w:r>
      <w:proofErr w:type="spellStart"/>
      <w:r>
        <w:t>diu</w:t>
      </w:r>
      <w:proofErr w:type="spellEnd"/>
      <w:r>
        <w:t>’, Cicero illuminates how long Catiline has been hated.     Cicero creates an ugly, even hideous, picture of Catiline long outstaying his welcome</w:t>
      </w:r>
      <w:r w:rsidR="00E879A9">
        <w:t>.</w:t>
      </w:r>
      <w:r>
        <w:t xml:space="preserve">  Later, Cicero again using graphic imagery of a man who should be guarded – it is a back-handed insult</w:t>
      </w:r>
      <w:r w:rsidR="00E140AF">
        <w:t>,</w:t>
      </w:r>
      <w:r>
        <w:t xml:space="preserve">‘Sed </w:t>
      </w:r>
      <w:proofErr w:type="spellStart"/>
      <w:r>
        <w:t>quam</w:t>
      </w:r>
      <w:proofErr w:type="spellEnd"/>
      <w:r>
        <w:t xml:space="preserve"> longe </w:t>
      </w:r>
      <w:proofErr w:type="spellStart"/>
      <w:r>
        <w:t>videtur</w:t>
      </w:r>
      <w:proofErr w:type="spellEnd"/>
      <w:r>
        <w:t xml:space="preserve"> a </w:t>
      </w:r>
      <w:proofErr w:type="spellStart"/>
      <w:r>
        <w:t>carcere</w:t>
      </w:r>
      <w:proofErr w:type="spellEnd"/>
      <w:r>
        <w:t xml:space="preserve"> </w:t>
      </w:r>
      <w:proofErr w:type="spellStart"/>
      <w:r>
        <w:t>atque</w:t>
      </w:r>
      <w:proofErr w:type="spellEnd"/>
      <w:r>
        <w:t xml:space="preserve"> a </w:t>
      </w:r>
      <w:proofErr w:type="spellStart"/>
      <w:r>
        <w:t>vinculis</w:t>
      </w:r>
      <w:proofErr w:type="spellEnd"/>
      <w:r>
        <w:t xml:space="preserve"> </w:t>
      </w:r>
      <w:proofErr w:type="spellStart"/>
      <w:r>
        <w:t>abesse</w:t>
      </w:r>
      <w:proofErr w:type="spellEnd"/>
      <w:r>
        <w:t xml:space="preserve"> </w:t>
      </w:r>
      <w:proofErr w:type="spellStart"/>
      <w:r>
        <w:t>debere</w:t>
      </w:r>
      <w:proofErr w:type="spellEnd"/>
      <w:r>
        <w:t xml:space="preserve">, qui se ipse </w:t>
      </w:r>
      <w:proofErr w:type="spellStart"/>
      <w:r>
        <w:t>iam</w:t>
      </w:r>
      <w:proofErr w:type="spellEnd"/>
      <w:r>
        <w:t xml:space="preserve"> </w:t>
      </w:r>
      <w:proofErr w:type="spellStart"/>
      <w:r>
        <w:t>dignum</w:t>
      </w:r>
      <w:proofErr w:type="spellEnd"/>
      <w:r>
        <w:t xml:space="preserve"> </w:t>
      </w:r>
      <w:proofErr w:type="spellStart"/>
      <w:r>
        <w:t>custodia</w:t>
      </w:r>
      <w:proofErr w:type="spellEnd"/>
      <w:r>
        <w:t xml:space="preserve"> </w:t>
      </w:r>
      <w:proofErr w:type="spellStart"/>
      <w:r>
        <w:t>iudicarit</w:t>
      </w:r>
      <w:proofErr w:type="spellEnd"/>
      <w:r>
        <w:t xml:space="preserve">!’ (C1:19).   Every such image would be wholly repugnant to his audience. </w:t>
      </w:r>
    </w:p>
    <w:p w:rsidR="00954E48" w:rsidRDefault="00954E48" w:rsidP="00954E48"/>
    <w:p w:rsidR="00954E48" w:rsidRDefault="00954E48" w:rsidP="00954E48">
      <w:r>
        <w:t xml:space="preserve">Cicero </w:t>
      </w:r>
      <w:r w:rsidR="00E140AF">
        <w:t>also</w:t>
      </w:r>
      <w:r>
        <w:t xml:space="preserve"> points to the injuries that Catiline is causing to minds and feelings – ‘quorum </w:t>
      </w:r>
      <w:proofErr w:type="spellStart"/>
      <w:r>
        <w:t>mentes</w:t>
      </w:r>
      <w:proofErr w:type="spellEnd"/>
      <w:r>
        <w:t xml:space="preserve"> </w:t>
      </w:r>
      <w:proofErr w:type="spellStart"/>
      <w:r>
        <w:t>sensusque</w:t>
      </w:r>
      <w:proofErr w:type="spellEnd"/>
      <w:r>
        <w:t xml:space="preserve"> </w:t>
      </w:r>
      <w:proofErr w:type="spellStart"/>
      <w:r>
        <w:t>volneras</w:t>
      </w:r>
      <w:proofErr w:type="spellEnd"/>
      <w:r>
        <w:t xml:space="preserve">’ (C1:17:9-10)  A contemporary translation, to my mind, might lean more towards ‘hearts and minds’.  Catiline is generating the opposite effect to what clever politicians aspire to – thus, rather than capturing ‘hearts and minds’ of voters, he is turning them against him.  Such wisdom may have been drawn from Cicero’s own political campaigning for the office of </w:t>
      </w:r>
      <w:r w:rsidR="00E140AF">
        <w:t>consul</w:t>
      </w:r>
      <w:r>
        <w:t xml:space="preserve"> : he subtly reminds his audience that he himself is experienced and worthy of respect.</w:t>
      </w:r>
    </w:p>
    <w:p w:rsidR="00954E48" w:rsidRDefault="00954E48" w:rsidP="00954E48"/>
    <w:p w:rsidR="00954E48" w:rsidRDefault="00954E48" w:rsidP="00954E48">
      <w:r>
        <w:t>By referencing everyday occurrences in this speech, Cicero is seeking greater empathy.  He uses the familiar to explain the extraordinary, ‘</w:t>
      </w:r>
      <w:proofErr w:type="spellStart"/>
      <w:r>
        <w:t>Si</w:t>
      </w:r>
      <w:proofErr w:type="spellEnd"/>
      <w:r>
        <w:t xml:space="preserve"> </w:t>
      </w:r>
      <w:proofErr w:type="spellStart"/>
      <w:r>
        <w:t>te</w:t>
      </w:r>
      <w:proofErr w:type="spellEnd"/>
      <w:r>
        <w:t xml:space="preserve"> </w:t>
      </w:r>
      <w:proofErr w:type="spellStart"/>
      <w:r>
        <w:t>parentes</w:t>
      </w:r>
      <w:proofErr w:type="spellEnd"/>
      <w:r>
        <w:t xml:space="preserve"> </w:t>
      </w:r>
      <w:proofErr w:type="spellStart"/>
      <w:r>
        <w:t>timerent</w:t>
      </w:r>
      <w:proofErr w:type="spellEnd"/>
      <w:r>
        <w:t xml:space="preserve"> </w:t>
      </w:r>
      <w:proofErr w:type="spellStart"/>
      <w:r>
        <w:t>atque</w:t>
      </w:r>
      <w:proofErr w:type="spellEnd"/>
      <w:r>
        <w:t xml:space="preserve"> </w:t>
      </w:r>
      <w:proofErr w:type="spellStart"/>
      <w:r>
        <w:t>odissent</w:t>
      </w:r>
      <w:proofErr w:type="spellEnd"/>
      <w:r>
        <w:t>’  (C1:17:10).     The repeated ‘t’ provides further stress – and maintains attention;  he is encouraging the audience to think of another unnaturally hostile situation of parents loathing their child to such an extent that they would hide.  Cicero is using different, yet memorable, examples to drive home each point.  ‘</w:t>
      </w:r>
      <w:proofErr w:type="spellStart"/>
      <w:r>
        <w:t>Timerent</w:t>
      </w:r>
      <w:proofErr w:type="spellEnd"/>
      <w:r>
        <w:t xml:space="preserve"> </w:t>
      </w:r>
      <w:proofErr w:type="spellStart"/>
      <w:r>
        <w:t>atque</w:t>
      </w:r>
      <w:proofErr w:type="spellEnd"/>
      <w:r>
        <w:t xml:space="preserve"> </w:t>
      </w:r>
      <w:proofErr w:type="spellStart"/>
      <w:r>
        <w:t>odissent</w:t>
      </w:r>
      <w:proofErr w:type="spellEnd"/>
      <w:r>
        <w:t>’ (C1:17:10) are a powerful combination, of fear and hate, a combination repeated likewise in  ‘</w:t>
      </w:r>
      <w:proofErr w:type="spellStart"/>
      <w:r>
        <w:t>odit</w:t>
      </w:r>
      <w:proofErr w:type="spellEnd"/>
      <w:r>
        <w:t xml:space="preserve"> ac </w:t>
      </w:r>
      <w:proofErr w:type="spellStart"/>
      <w:r>
        <w:t>metuit</w:t>
      </w:r>
      <w:proofErr w:type="spellEnd"/>
      <w:r>
        <w:t xml:space="preserve">’  (C1:17:10) to describe how the whole country feels towards </w:t>
      </w:r>
      <w:r>
        <w:lastRenderedPageBreak/>
        <w:t xml:space="preserve">Catiline.  For Roman sensibilities, such parental hatred would be a perversion;  ‘ab </w:t>
      </w:r>
      <w:proofErr w:type="spellStart"/>
      <w:r>
        <w:t>eorum</w:t>
      </w:r>
      <w:proofErr w:type="spellEnd"/>
      <w:r>
        <w:t xml:space="preserve"> </w:t>
      </w:r>
      <w:proofErr w:type="spellStart"/>
      <w:r>
        <w:t>oculis</w:t>
      </w:r>
      <w:proofErr w:type="spellEnd"/>
      <w:r>
        <w:t xml:space="preserve"> </w:t>
      </w:r>
      <w:proofErr w:type="spellStart"/>
      <w:r>
        <w:t>aliquo</w:t>
      </w:r>
      <w:proofErr w:type="spellEnd"/>
      <w:r>
        <w:t xml:space="preserve"> </w:t>
      </w:r>
      <w:proofErr w:type="spellStart"/>
      <w:r>
        <w:t>concederes</w:t>
      </w:r>
      <w:proofErr w:type="spellEnd"/>
      <w:r>
        <w:t>’ (C1:17:10).  In referring once more, Cicero refers to ‘</w:t>
      </w:r>
      <w:proofErr w:type="spellStart"/>
      <w:r>
        <w:t>oculis</w:t>
      </w:r>
      <w:proofErr w:type="spellEnd"/>
      <w:r>
        <w:t xml:space="preserve">’ stresses such behaviour should be hidden from sight.  Catiline’s physicality and blatant shame, are inextricably connected. </w:t>
      </w:r>
    </w:p>
    <w:p w:rsidR="00954E48" w:rsidRDefault="00954E48" w:rsidP="00954E48"/>
    <w:p w:rsidR="00954E48" w:rsidRDefault="00954E48" w:rsidP="00954E48">
      <w:r>
        <w:t xml:space="preserve">Previously, Cicero has distinguished the attack Catiline mounted against him as something he personally responded to; ‘per me </w:t>
      </w:r>
      <w:proofErr w:type="spellStart"/>
      <w:r>
        <w:t>tibi</w:t>
      </w:r>
      <w:proofErr w:type="spellEnd"/>
      <w:r>
        <w:t xml:space="preserve"> </w:t>
      </w:r>
      <w:proofErr w:type="spellStart"/>
      <w:r>
        <w:t>obstiti</w:t>
      </w:r>
      <w:proofErr w:type="spellEnd"/>
      <w:r>
        <w:t>’ (C1: 11).  By contrast now, he positions this conspiracy as a crime against the state, ‘</w:t>
      </w:r>
      <w:proofErr w:type="spellStart"/>
      <w:r>
        <w:t>Nunc</w:t>
      </w:r>
      <w:proofErr w:type="spellEnd"/>
      <w:r>
        <w:t xml:space="preserve"> </w:t>
      </w:r>
      <w:proofErr w:type="spellStart"/>
      <w:r>
        <w:t>iam</w:t>
      </w:r>
      <w:proofErr w:type="spellEnd"/>
      <w:r>
        <w:t xml:space="preserve"> </w:t>
      </w:r>
      <w:proofErr w:type="spellStart"/>
      <w:r>
        <w:t>aperte</w:t>
      </w:r>
      <w:proofErr w:type="spellEnd"/>
      <w:r>
        <w:t xml:space="preserve"> rem </w:t>
      </w:r>
      <w:proofErr w:type="spellStart"/>
      <w:r>
        <w:t>publicam</w:t>
      </w:r>
      <w:proofErr w:type="spellEnd"/>
      <w:r>
        <w:t xml:space="preserve"> </w:t>
      </w:r>
      <w:proofErr w:type="spellStart"/>
      <w:r>
        <w:t>universam</w:t>
      </w:r>
      <w:proofErr w:type="spellEnd"/>
      <w:r>
        <w:t xml:space="preserve"> </w:t>
      </w:r>
      <w:proofErr w:type="spellStart"/>
      <w:r>
        <w:t>petis</w:t>
      </w:r>
      <w:proofErr w:type="spellEnd"/>
      <w:r>
        <w:t>’ (C1:12). ‘</w:t>
      </w:r>
      <w:proofErr w:type="spellStart"/>
      <w:r>
        <w:t>Quae</w:t>
      </w:r>
      <w:proofErr w:type="spellEnd"/>
      <w:r>
        <w:t xml:space="preserve"> </w:t>
      </w:r>
      <w:proofErr w:type="spellStart"/>
      <w:r>
        <w:t>tecum</w:t>
      </w:r>
      <w:proofErr w:type="spellEnd"/>
      <w:r>
        <w:t xml:space="preserve">, </w:t>
      </w:r>
      <w:proofErr w:type="spellStart"/>
      <w:r>
        <w:t>Catilina</w:t>
      </w:r>
      <w:proofErr w:type="spellEnd"/>
      <w:r>
        <w:t xml:space="preserve">, sic </w:t>
      </w:r>
      <w:proofErr w:type="spellStart"/>
      <w:r>
        <w:t>agit</w:t>
      </w:r>
      <w:proofErr w:type="spellEnd"/>
      <w:r>
        <w:t xml:space="preserve"> ‘C1:18:1) (prods at Catiline’s </w:t>
      </w:r>
      <w:proofErr w:type="spellStart"/>
      <w:r>
        <w:t>obstinancy</w:t>
      </w:r>
      <w:proofErr w:type="spellEnd"/>
      <w:r>
        <w:t xml:space="preserve"> once more, and is powerfully alluded to again by Cicero directly addressing him, still present</w:t>
      </w:r>
    </w:p>
    <w:p w:rsidR="00954E48" w:rsidRDefault="00954E48" w:rsidP="00954E48"/>
    <w:p w:rsidR="00954E48" w:rsidRDefault="00954E48" w:rsidP="00954E48">
      <w:r>
        <w:t>For the Romans, ‘</w:t>
      </w:r>
      <w:proofErr w:type="spellStart"/>
      <w:r>
        <w:t>te</w:t>
      </w:r>
      <w:proofErr w:type="spellEnd"/>
      <w:r>
        <w:t xml:space="preserve"> patria’ (C1:17:12)  is a particularly evocative term.    Peck argues that ‘patria was not a static concept’ (</w:t>
      </w:r>
      <w:r w:rsidRPr="005E1F88">
        <w:t>Peck,</w:t>
      </w:r>
      <w:r w:rsidR="005E1F88" w:rsidRPr="005E1F88">
        <w:t>2016</w:t>
      </w:r>
      <w:r w:rsidRPr="005E1F88">
        <w:t xml:space="preserve">, </w:t>
      </w:r>
      <w:r w:rsidR="005E1F88" w:rsidRPr="005E1F88">
        <w:t>p.</w:t>
      </w:r>
      <w:r w:rsidRPr="005E1F88">
        <w:t>8),</w:t>
      </w:r>
      <w:r>
        <w:t xml:space="preserve"> and that whilst ‘patria has been interpreted predominantly as being synonymous with or associated with Roman citizenship’ (</w:t>
      </w:r>
      <w:r w:rsidRPr="005E1F88">
        <w:t>Peck,</w:t>
      </w:r>
      <w:r w:rsidR="005E1F88" w:rsidRPr="005E1F88">
        <w:t>2016, p.</w:t>
      </w:r>
      <w:r w:rsidRPr="005E1F88">
        <w:t>11)</w:t>
      </w:r>
      <w:r w:rsidRPr="00F03837">
        <w:rPr>
          <w:highlight w:val="cyan"/>
        </w:rPr>
        <w:t>,</w:t>
      </w:r>
      <w:r>
        <w:t xml:space="preserve"> it is in fact, in his view, ‘shrouded in a degree of mystery’ (</w:t>
      </w:r>
      <w:r w:rsidRPr="005E1F88">
        <w:t>Peck,</w:t>
      </w:r>
      <w:r w:rsidR="005E1F88" w:rsidRPr="005E1F88">
        <w:t>2016, p.</w:t>
      </w:r>
      <w:r w:rsidRPr="005E1F88">
        <w:t>1)</w:t>
      </w:r>
      <w:r>
        <w:t xml:space="preserve">  Whilst Peck is silent on gender, it is interesting  to me that so many translators over time use ‘fatherland’, over ‘motherland’.   Patria is, of course, nominally female in the Latin language itself, but that does not strictly confer a  meaningful gender upon it.  In Cicero, ‘patria’ is clearly </w:t>
      </w:r>
      <w:proofErr w:type="spellStart"/>
      <w:r>
        <w:t>amorphized</w:t>
      </w:r>
      <w:proofErr w:type="spellEnd"/>
      <w:r>
        <w:t xml:space="preserve">, but seemingly </w:t>
      </w:r>
      <w:proofErr w:type="spellStart"/>
      <w:r>
        <w:t>ungendered</w:t>
      </w:r>
      <w:proofErr w:type="spellEnd"/>
      <w:r>
        <w:t>; for example, in C1.17-19, it is simply a parental figure, ‘</w:t>
      </w:r>
      <w:proofErr w:type="spellStart"/>
      <w:r>
        <w:t>quae</w:t>
      </w:r>
      <w:proofErr w:type="spellEnd"/>
      <w:r>
        <w:t xml:space="preserve"> </w:t>
      </w:r>
      <w:proofErr w:type="spellStart"/>
      <w:r>
        <w:t>communis</w:t>
      </w:r>
      <w:proofErr w:type="spellEnd"/>
      <w:r>
        <w:t xml:space="preserve"> </w:t>
      </w:r>
      <w:proofErr w:type="spellStart"/>
      <w:r>
        <w:t>est</w:t>
      </w:r>
      <w:proofErr w:type="spellEnd"/>
      <w:r>
        <w:t xml:space="preserve"> parens omnium nostrum (C1:17),  ‘parricide’ refers to Catiline killing his own ‘patria’ figure.   Such personification of the country itself enables Cicero to illicit further empathy by suggesting it would respond to Catiline as anyone else he has mentioned would.    It, like a human, clearly sees Catiline’s attempt to kill it, ‘</w:t>
      </w:r>
      <w:proofErr w:type="spellStart"/>
      <w:r>
        <w:t>nisi</w:t>
      </w:r>
      <w:proofErr w:type="spellEnd"/>
      <w:r>
        <w:t xml:space="preserve"> de </w:t>
      </w:r>
      <w:proofErr w:type="spellStart"/>
      <w:r>
        <w:t>parricidio</w:t>
      </w:r>
      <w:proofErr w:type="spellEnd"/>
      <w:r>
        <w:t xml:space="preserve"> </w:t>
      </w:r>
      <w:proofErr w:type="spellStart"/>
      <w:r>
        <w:t>suo</w:t>
      </w:r>
      <w:proofErr w:type="spellEnd"/>
      <w:r>
        <w:t xml:space="preserve"> </w:t>
      </w:r>
      <w:proofErr w:type="spellStart"/>
      <w:r>
        <w:t>cogitare</w:t>
      </w:r>
      <w:proofErr w:type="spellEnd"/>
      <w:r>
        <w:t>’ (C1:17:12).   Thus, Catiline is irreverent – ignoring even his own country’s desires (like any human) – in  spelling out ‘</w:t>
      </w:r>
      <w:proofErr w:type="spellStart"/>
      <w:r>
        <w:t>auctoritatem</w:t>
      </w:r>
      <w:proofErr w:type="spellEnd"/>
      <w:r>
        <w:t>’, ‘</w:t>
      </w:r>
      <w:proofErr w:type="spellStart"/>
      <w:r>
        <w:t>iudicium</w:t>
      </w:r>
      <w:proofErr w:type="spellEnd"/>
      <w:r>
        <w:t xml:space="preserve">’, ‘vim’, Cicero pointedly reminds the Senate of the power they can wield.  In effect, they should enforce their jurisdiction.  Without it, Catiline remains unafraid.  Previously, through the use of </w:t>
      </w:r>
      <w:proofErr w:type="spellStart"/>
      <w:r>
        <w:t>tacita</w:t>
      </w:r>
      <w:proofErr w:type="spellEnd"/>
      <w:r>
        <w:t>’ (C1:18) Cicero might intend  imply the objection of ‘silent majority’, a term frequently used in contemporary political discourse – now, however, Cicero invites outright condemnation of Catiline.    From my reading of these sections of Catline 1, there is a clear sense of ‘patria’ as simultaneously a personification and a community, or collective representation.  Cicero gives patria sentiency, suggesting that if it could engage with Catiline, it too would at the least ask him to leave.  Its values, if betrayed, are a betrayal of all.  Patria was positioned last in the list of those aggrieved by Catline, holding it back to the end to generate the biggest shock value.   Throughout, Cicero ensures the use of patria is kept  relatively</w:t>
      </w:r>
      <w:r w:rsidR="00FE3EB2">
        <w:t xml:space="preserve"> simple</w:t>
      </w:r>
      <w:r>
        <w:t xml:space="preserve">, and does not dilute it by it with contemporaneous terms, </w:t>
      </w:r>
      <w:r w:rsidR="00FE3EB2">
        <w:t>s</w:t>
      </w:r>
      <w:r>
        <w:t xml:space="preserve">uch as those Sherwin White identifies including, ‘‘patria </w:t>
      </w:r>
      <w:proofErr w:type="spellStart"/>
      <w:r>
        <w:t>iuris</w:t>
      </w:r>
      <w:proofErr w:type="spellEnd"/>
      <w:r>
        <w:t xml:space="preserve">’ and ‘patria </w:t>
      </w:r>
      <w:proofErr w:type="spellStart"/>
      <w:r>
        <w:t>naturae</w:t>
      </w:r>
      <w:proofErr w:type="spellEnd"/>
      <w:r>
        <w:t xml:space="preserve">’’ ( </w:t>
      </w:r>
      <w:proofErr w:type="spellStart"/>
      <w:r w:rsidR="00543235" w:rsidRPr="00BB2C9A">
        <w:t>Momigliano</w:t>
      </w:r>
      <w:proofErr w:type="spellEnd"/>
      <w:r w:rsidR="00543235">
        <w:t>,</w:t>
      </w:r>
      <w:r w:rsidR="00FE3EB2">
        <w:t xml:space="preserve"> </w:t>
      </w:r>
      <w:r>
        <w:t>19</w:t>
      </w:r>
      <w:r w:rsidR="00543235">
        <w:t>45</w:t>
      </w:r>
      <w:r w:rsidR="00FE3EB2">
        <w:t>,</w:t>
      </w:r>
      <w:r>
        <w:t xml:space="preserve"> </w:t>
      </w:r>
      <w:r w:rsidR="00FE3EB2">
        <w:t>p.</w:t>
      </w:r>
      <w:r>
        <w:t xml:space="preserve">304).   Such deliberate simplicity on Cicero’s part is sometimes erroneously mocked.  For example </w:t>
      </w:r>
      <w:proofErr w:type="spellStart"/>
      <w:r>
        <w:t>Nisbett</w:t>
      </w:r>
      <w:proofErr w:type="spellEnd"/>
      <w:r>
        <w:t xml:space="preserve"> derides Cicero accordingly, ‘The patria in magniloquent periods addresses first Catiline and then Cicero (i.18 and i.27); one does not seem to be listening in on a real debate in one of the most hard headed assemblies that the </w:t>
      </w:r>
      <w:proofErr w:type="spellStart"/>
      <w:r>
        <w:t xml:space="preserve">world </w:t>
      </w:r>
      <w:proofErr w:type="spellEnd"/>
      <w:r>
        <w:t>has known ‘ (</w:t>
      </w:r>
      <w:proofErr w:type="spellStart"/>
      <w:r w:rsidRPr="000C2FCF">
        <w:t>N</w:t>
      </w:r>
      <w:r w:rsidR="00441918" w:rsidRPr="000C2FCF">
        <w:t>isbett</w:t>
      </w:r>
      <w:proofErr w:type="spellEnd"/>
      <w:r w:rsidR="00441918" w:rsidRPr="000C2FCF">
        <w:t>, 196</w:t>
      </w:r>
      <w:r w:rsidR="00441918">
        <w:t>6</w:t>
      </w:r>
      <w:r w:rsidR="00441918" w:rsidRPr="00191D89">
        <w:t>, p.</w:t>
      </w:r>
      <w:r w:rsidRPr="00191D89">
        <w:t>)   On</w:t>
      </w:r>
      <w:r>
        <w:t xml:space="preserve"> the contrary, patria has more than a cameo role in this dramatic story -  indeed ‘the success of the dramas created by the speeches depended in large part…on the power and persuasiveness of the symbolic values he assigned to these signifiers.’ (</w:t>
      </w:r>
      <w:proofErr w:type="spellStart"/>
      <w:r w:rsidRPr="00142DDF">
        <w:t>Vasaly</w:t>
      </w:r>
      <w:proofErr w:type="spellEnd"/>
      <w:r w:rsidRPr="00142DDF">
        <w:t xml:space="preserve">, </w:t>
      </w:r>
      <w:r w:rsidR="00142DDF" w:rsidRPr="00142DDF">
        <w:t>2013</w:t>
      </w:r>
      <w:r w:rsidR="004C3BA9" w:rsidRPr="00142DDF">
        <w:t>,</w:t>
      </w:r>
      <w:r w:rsidRPr="00142DDF">
        <w:t>255).</w:t>
      </w:r>
      <w:r>
        <w:t xml:space="preserve">   Thus, Cicero effectively creates theatre through Catiline 1.   </w:t>
      </w:r>
    </w:p>
    <w:p w:rsidR="00954E48" w:rsidRDefault="00954E48" w:rsidP="00954E48"/>
    <w:p w:rsidR="00954E48" w:rsidRDefault="00954E48" w:rsidP="00954E48">
      <w:r>
        <w:t>Cicero’s has extensive creativity.   He leads his audience to ponder hypothetical situation</w:t>
      </w:r>
      <w:r w:rsidR="004C3BA9">
        <w:t>s in order to stimulate their imaginations</w:t>
      </w:r>
      <w:r>
        <w:t>, ‘quid..quod..quod’  C1:19:1)   Catiline, here, as elsewhere in the speech, we understand</w:t>
      </w:r>
      <w:r w:rsidR="00BB31FC">
        <w:t xml:space="preserve"> </w:t>
      </w:r>
      <w:r>
        <w:t>to be without a moral compass, unabashed even audacious despite his guilt (1:2), unmoved (1:1), exposed (1:1). By contrast, Cicero is, from the start, an omniscient narrator (1:1).   Character assassination – through invective - was possible in Roman trials;  what Cicero says of him need not be factually true.  Here, in these sections, Catiline is condemned.  The historical certainty, or ‘truth’ that Cicero speaks, is doubtful.</w:t>
      </w:r>
    </w:p>
    <w:p w:rsidR="00954E48" w:rsidRDefault="00954E48" w:rsidP="00954E48"/>
    <w:p w:rsidR="00954E48" w:rsidRDefault="00954E48" w:rsidP="00954E48"/>
    <w:p w:rsidR="00954E48" w:rsidRDefault="00954E48" w:rsidP="00954E48"/>
    <w:p w:rsidR="00954E48" w:rsidRDefault="00954E48" w:rsidP="00954E48"/>
    <w:p w:rsidR="00954E48" w:rsidRDefault="00954E48" w:rsidP="00954E48"/>
    <w:p w:rsidR="00954E48" w:rsidRPr="00BB31FC" w:rsidRDefault="00954E48" w:rsidP="00954E48">
      <w:pPr>
        <w:rPr>
          <w:u w:val="single"/>
        </w:rPr>
      </w:pPr>
      <w:r w:rsidRPr="00BB31FC">
        <w:rPr>
          <w:u w:val="single"/>
        </w:rPr>
        <w:t>References</w:t>
      </w:r>
    </w:p>
    <w:p w:rsidR="00954E48" w:rsidRDefault="00954E48" w:rsidP="00954E48"/>
    <w:p w:rsidR="00954E48" w:rsidRDefault="00954E48" w:rsidP="00954E48">
      <w:proofErr w:type="spellStart"/>
      <w:r>
        <w:t>Batstone</w:t>
      </w:r>
      <w:proofErr w:type="spellEnd"/>
      <w:r>
        <w:t xml:space="preserve">, W. W. (1994). Cicero’s Construction of Consular Ethos in the First </w:t>
      </w:r>
      <w:proofErr w:type="spellStart"/>
      <w:r>
        <w:t>Catilinarian</w:t>
      </w:r>
      <w:proofErr w:type="spellEnd"/>
      <w:r>
        <w:t>. Transactions of the American Philological Association (1974-), 124, 211–266. https://doi.org/10.2307/284292</w:t>
      </w:r>
    </w:p>
    <w:p w:rsidR="00954E48" w:rsidRDefault="00954E48" w:rsidP="00954E48"/>
    <w:p w:rsidR="00954E48" w:rsidRDefault="00954E48" w:rsidP="00954E48">
      <w:r>
        <w:t>Berry</w:t>
      </w:r>
      <w:r w:rsidR="00BB31FC">
        <w:t>, N</w:t>
      </w:r>
      <w:r w:rsidR="00F908C1">
        <w:t xml:space="preserve"> (</w:t>
      </w:r>
      <w:r w:rsidR="00BB31FC">
        <w:t>2009</w:t>
      </w:r>
      <w:r w:rsidR="00F908C1">
        <w:t>)</w:t>
      </w:r>
      <w:r w:rsidR="00BB31FC">
        <w:t xml:space="preserve"> Cicero Political Speech</w:t>
      </w:r>
      <w:r w:rsidR="00F908C1">
        <w:t xml:space="preserve">.  </w:t>
      </w:r>
      <w:r w:rsidR="00BB31FC">
        <w:t>Oxford World Classics.  UK</w:t>
      </w:r>
    </w:p>
    <w:p w:rsidR="00954E48" w:rsidRDefault="00954E48" w:rsidP="00954E48"/>
    <w:p w:rsidR="00954E48" w:rsidRDefault="00954E48" w:rsidP="00954E48">
      <w:r>
        <w:t xml:space="preserve">da Silva, C and </w:t>
      </w:r>
      <w:proofErr w:type="spellStart"/>
      <w:r>
        <w:t>Leite</w:t>
      </w:r>
      <w:proofErr w:type="spellEnd"/>
      <w:r>
        <w:t xml:space="preserve">, R (2020)  Reinventing the concept of homo </w:t>
      </w:r>
      <w:proofErr w:type="spellStart"/>
      <w:r>
        <w:t>novus</w:t>
      </w:r>
      <w:proofErr w:type="spellEnd"/>
      <w:r>
        <w:t xml:space="preserve"> in Rome: Cicero as Horace’s role model,  </w:t>
      </w:r>
      <w:proofErr w:type="spellStart"/>
      <w:r w:rsidRPr="00F908C1">
        <w:rPr>
          <w:i/>
          <w:iCs/>
        </w:rPr>
        <w:t>Topoi</w:t>
      </w:r>
      <w:proofErr w:type="spellEnd"/>
      <w:r>
        <w:t xml:space="preserve"> (Rio J.), Rio de Janeiro, v. 21, n. 45, p. 602-619, set./</w:t>
      </w:r>
      <w:proofErr w:type="spellStart"/>
      <w:r>
        <w:t>dez</w:t>
      </w:r>
      <w:proofErr w:type="spellEnd"/>
      <w:r>
        <w:t>. 2020 | www.revistatopoi.org</w:t>
      </w:r>
    </w:p>
    <w:p w:rsidR="00954E48" w:rsidRDefault="00954E48" w:rsidP="00954E48"/>
    <w:p w:rsidR="000C6BFE" w:rsidRDefault="002455E2" w:rsidP="000C6BFE">
      <w:r>
        <w:t xml:space="preserve">Cicero (1989) ed. </w:t>
      </w:r>
      <w:r>
        <w:t xml:space="preserve">C. </w:t>
      </w:r>
      <w:proofErr w:type="spellStart"/>
      <w:r>
        <w:t>Macdonald</w:t>
      </w:r>
      <w:proofErr w:type="spellEnd"/>
      <w:r>
        <w:t xml:space="preserve"> (Author)</w:t>
      </w:r>
      <w:r>
        <w:t xml:space="preserve">.  </w:t>
      </w:r>
      <w:r w:rsidR="000C6BFE">
        <w:t xml:space="preserve">In </w:t>
      </w:r>
      <w:proofErr w:type="spellStart"/>
      <w:r w:rsidR="000C6BFE">
        <w:t>Catilinam</w:t>
      </w:r>
      <w:proofErr w:type="spellEnd"/>
      <w:r w:rsidR="000C6BFE">
        <w:t xml:space="preserve"> 1–4. Pro </w:t>
      </w:r>
      <w:proofErr w:type="spellStart"/>
      <w:r w:rsidR="000C6BFE">
        <w:t>Murena</w:t>
      </w:r>
      <w:proofErr w:type="spellEnd"/>
      <w:r w:rsidR="000C6BFE">
        <w:t xml:space="preserve">. Pro Sulla. Pro </w:t>
      </w:r>
      <w:proofErr w:type="spellStart"/>
      <w:r w:rsidR="000C6BFE">
        <w:t>Flacco</w:t>
      </w:r>
      <w:proofErr w:type="spellEnd"/>
      <w:r w:rsidR="000C6BFE">
        <w:t xml:space="preserve"> (Loeb Classical Library 324) </w:t>
      </w:r>
    </w:p>
    <w:p w:rsidR="002455E2" w:rsidRDefault="002455E2" w:rsidP="00954E48"/>
    <w:p w:rsidR="00954E48" w:rsidRDefault="00441918" w:rsidP="00954E48">
      <w:proofErr w:type="spellStart"/>
      <w:r w:rsidRPr="00441918">
        <w:t>Nisbet</w:t>
      </w:r>
      <w:proofErr w:type="spellEnd"/>
      <w:r w:rsidRPr="00441918">
        <w:t>, R. G. M. (1966). Speeches of Cicero. _The Classical Review_ 16 (03):335-.</w:t>
      </w:r>
    </w:p>
    <w:p w:rsidR="005E1F88" w:rsidRDefault="005E1F88" w:rsidP="00954E48"/>
    <w:p w:rsidR="005E1F88" w:rsidRDefault="005E1F88" w:rsidP="00954E48">
      <w:r w:rsidRPr="005E1F88">
        <w:t xml:space="preserve">Peck, Alexander Gyford (2016) Haec patria </w:t>
      </w:r>
      <w:proofErr w:type="spellStart"/>
      <w:r w:rsidRPr="005E1F88">
        <w:t>est</w:t>
      </w:r>
      <w:proofErr w:type="spellEnd"/>
      <w:r w:rsidRPr="005E1F88">
        <w:t xml:space="preserve"> : the conceptualisation, function and nature of patria in the Roman world. PhD thesis, University of Warwick.</w:t>
      </w:r>
    </w:p>
    <w:p w:rsidR="00BB31FC" w:rsidRDefault="00BB31FC" w:rsidP="00954E48"/>
    <w:p w:rsidR="00BB2C9A" w:rsidRDefault="00954E48" w:rsidP="00954E48">
      <w:proofErr w:type="spellStart"/>
      <w:r>
        <w:t>Sallust</w:t>
      </w:r>
      <w:proofErr w:type="spellEnd"/>
      <w:r w:rsidR="001969FB">
        <w:t>.  2013 The War with Catiline. The War with Jugurtha (Loeb Classical Library 116)</w:t>
      </w:r>
    </w:p>
    <w:p w:rsidR="001969FB" w:rsidRDefault="001969FB" w:rsidP="00954E48"/>
    <w:p w:rsidR="00BB2C9A" w:rsidRDefault="00BB2C9A" w:rsidP="00954E48">
      <w:proofErr w:type="spellStart"/>
      <w:r w:rsidRPr="00BB2C9A">
        <w:t>Momigliano</w:t>
      </w:r>
      <w:proofErr w:type="spellEnd"/>
      <w:r w:rsidRPr="00BB2C9A">
        <w:t xml:space="preserve">, A. (1941) “Sherwin-White A. N., The Roman Citizenship. Oxford: at the Clarendon Press, 1939. Pp. 315. 15s.,” Journal of Roman Studies. Cambridge University Press, 31(1-2), pp. 158–165. </w:t>
      </w:r>
      <w:proofErr w:type="spellStart"/>
      <w:r w:rsidRPr="00BB2C9A">
        <w:t>doi</w:t>
      </w:r>
      <w:proofErr w:type="spellEnd"/>
      <w:r w:rsidRPr="00BB2C9A">
        <w:t>: 10.2307/297111.</w:t>
      </w:r>
    </w:p>
    <w:p w:rsidR="00BB2C9A" w:rsidRDefault="00BB2C9A" w:rsidP="00954E48"/>
    <w:p w:rsidR="00954E48" w:rsidRDefault="00142DDF" w:rsidP="00954E48">
      <w:proofErr w:type="spellStart"/>
      <w:r w:rsidRPr="00142DDF">
        <w:t>Vasaly</w:t>
      </w:r>
      <w:proofErr w:type="spellEnd"/>
      <w:r w:rsidRPr="00142DDF">
        <w:t xml:space="preserve">, A. (2013) “The political impact of Cicero's speeches,” in Steel, C. (ed.) The Cambridge Companion to Cicero. Cambridge: Cambridge University Press (Cambridge Companions to Literature), pp. 141–159. </w:t>
      </w:r>
      <w:proofErr w:type="spellStart"/>
      <w:r w:rsidRPr="00142DDF">
        <w:t>doi</w:t>
      </w:r>
      <w:proofErr w:type="spellEnd"/>
      <w:r w:rsidRPr="00142DDF">
        <w:t>: 10.1017/CCO9781139048750.011.</w:t>
      </w:r>
    </w:p>
    <w:p w:rsidR="00954E48" w:rsidRDefault="00954E48" w:rsidP="00954E48"/>
    <w:p w:rsidR="00954E48" w:rsidRDefault="00954E48" w:rsidP="00954E48"/>
    <w:p w:rsidR="00954E48" w:rsidRDefault="00954E48"/>
    <w:sectPr w:rsidR="00954E48">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0FBD" w:rsidRDefault="00A10FBD" w:rsidP="00954E48">
      <w:r>
        <w:separator/>
      </w:r>
    </w:p>
  </w:endnote>
  <w:endnote w:type="continuationSeparator" w:id="0">
    <w:p w:rsidR="00A10FBD" w:rsidRDefault="00A10FBD" w:rsidP="00954E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Microsoft Himalaya">
    <w:panose1 w:val="01010100010101010101"/>
    <w:charset w:val="00"/>
    <w:family w:val="auto"/>
    <w:pitch w:val="variable"/>
    <w:sig w:usb0="80000003" w:usb1="00010000" w:usb2="00000040" w:usb3="00000000" w:csb0="00000001"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9233552"/>
      <w:docPartObj>
        <w:docPartGallery w:val="Page Numbers (Bottom of Page)"/>
        <w:docPartUnique/>
      </w:docPartObj>
    </w:sdtPr>
    <w:sdtContent>
      <w:p w:rsidR="00954E48" w:rsidRDefault="00954E48" w:rsidP="008905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54E48" w:rsidRDefault="00954E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4458255"/>
      <w:docPartObj>
        <w:docPartGallery w:val="Page Numbers (Bottom of Page)"/>
        <w:docPartUnique/>
      </w:docPartObj>
    </w:sdtPr>
    <w:sdtContent>
      <w:p w:rsidR="00954E48" w:rsidRDefault="00954E48" w:rsidP="0089054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rsidR="00954E48" w:rsidRDefault="00954E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0FBD" w:rsidRDefault="00A10FBD" w:rsidP="00954E48">
      <w:r>
        <w:separator/>
      </w:r>
    </w:p>
  </w:footnote>
  <w:footnote w:type="continuationSeparator" w:id="0">
    <w:p w:rsidR="00A10FBD" w:rsidRDefault="00A10FBD" w:rsidP="00954E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E48"/>
    <w:rsid w:val="000C2FCF"/>
    <w:rsid w:val="000C6BFE"/>
    <w:rsid w:val="000D1E1E"/>
    <w:rsid w:val="00110115"/>
    <w:rsid w:val="00142DDF"/>
    <w:rsid w:val="00191D89"/>
    <w:rsid w:val="001969FB"/>
    <w:rsid w:val="002455E2"/>
    <w:rsid w:val="00441918"/>
    <w:rsid w:val="004C3BA9"/>
    <w:rsid w:val="004C4230"/>
    <w:rsid w:val="00543235"/>
    <w:rsid w:val="005E1F88"/>
    <w:rsid w:val="006A5F9D"/>
    <w:rsid w:val="008219BC"/>
    <w:rsid w:val="0092438D"/>
    <w:rsid w:val="00954E48"/>
    <w:rsid w:val="00A10FBD"/>
    <w:rsid w:val="00B32725"/>
    <w:rsid w:val="00BB2C9A"/>
    <w:rsid w:val="00BB31FC"/>
    <w:rsid w:val="00CA13CF"/>
    <w:rsid w:val="00E140AF"/>
    <w:rsid w:val="00E879A9"/>
    <w:rsid w:val="00F03837"/>
    <w:rsid w:val="00F908C1"/>
    <w:rsid w:val="00FB15F7"/>
    <w:rsid w:val="00FE3EB2"/>
  </w:rsids>
  <m:mathPr>
    <m:mathFont m:val="Cambria Math"/>
    <m:brkBin m:val="before"/>
    <m:brkBinSub m:val="--"/>
    <m:smallFrac m:val="0"/>
    <m:dispDef/>
    <m:lMargin m:val="0"/>
    <m:rMargin m:val="0"/>
    <m:defJc m:val="centerGroup"/>
    <m:wrapIndent m:val="1440"/>
    <m:intLim m:val="subSup"/>
    <m:naryLim m:val="undOvr"/>
  </m:mathPr>
  <w:themeFontLang w:val="en-GB" w:eastAsia="ja-JP" w:bidi="bo-CN"/>
  <w:clrSchemeMapping w:bg1="light1" w:t1="dark1" w:bg2="light2" w:t2="dark2" w:accent1="accent1" w:accent2="accent2" w:accent3="accent3" w:accent4="accent4" w:accent5="accent5" w:accent6="accent6" w:hyperlink="hyperlink" w:followedHyperlink="followedHyperlink"/>
  <w:decimalSymbol w:val="."/>
  <w:listSeparator w:val=","/>
  <w14:docId w14:val="62205390"/>
  <w15:chartTrackingRefBased/>
  <w15:docId w15:val="{C7D990D7-622C-2B48-8459-C9049BBC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32"/>
        <w:lang w:val="en-GB" w:eastAsia="ja-JP" w:bidi="bo-C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4E48"/>
    <w:pPr>
      <w:tabs>
        <w:tab w:val="center" w:pos="4513"/>
        <w:tab w:val="right" w:pos="9026"/>
      </w:tabs>
    </w:pPr>
  </w:style>
  <w:style w:type="character" w:customStyle="1" w:styleId="HeaderChar">
    <w:name w:val="Header Char"/>
    <w:basedOn w:val="DefaultParagraphFont"/>
    <w:link w:val="Header"/>
    <w:uiPriority w:val="99"/>
    <w:rsid w:val="00954E48"/>
    <w:rPr>
      <w:rFonts w:cs="Arial Unicode MS"/>
    </w:rPr>
  </w:style>
  <w:style w:type="paragraph" w:styleId="Footer">
    <w:name w:val="footer"/>
    <w:basedOn w:val="Normal"/>
    <w:link w:val="FooterChar"/>
    <w:uiPriority w:val="99"/>
    <w:unhideWhenUsed/>
    <w:rsid w:val="00954E48"/>
    <w:pPr>
      <w:tabs>
        <w:tab w:val="center" w:pos="4513"/>
        <w:tab w:val="right" w:pos="9026"/>
      </w:tabs>
    </w:pPr>
  </w:style>
  <w:style w:type="character" w:customStyle="1" w:styleId="FooterChar">
    <w:name w:val="Footer Char"/>
    <w:basedOn w:val="DefaultParagraphFont"/>
    <w:link w:val="Footer"/>
    <w:uiPriority w:val="99"/>
    <w:rsid w:val="00954E48"/>
    <w:rPr>
      <w:rFonts w:cs="Arial Unicode MS"/>
    </w:rPr>
  </w:style>
  <w:style w:type="character" w:styleId="PageNumber">
    <w:name w:val="page number"/>
    <w:basedOn w:val="DefaultParagraphFont"/>
    <w:uiPriority w:val="99"/>
    <w:semiHidden/>
    <w:unhideWhenUsed/>
    <w:rsid w:val="00954E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2270</Words>
  <Characters>12397</Characters>
  <Application>Microsoft Office Word</Application>
  <DocSecurity>0</DocSecurity>
  <Lines>193</Lines>
  <Paragraphs>30</Paragraphs>
  <ScaleCrop>false</ScaleCrop>
  <Company/>
  <LinksUpToDate>false</LinksUpToDate>
  <CharactersWithSpaces>14637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Regal</dc:creator>
  <cp:keywords/>
  <dc:description/>
  <cp:lastModifiedBy>Deborah Regal</cp:lastModifiedBy>
  <cp:revision>28</cp:revision>
  <dcterms:created xsi:type="dcterms:W3CDTF">2022-05-13T20:21:00Z</dcterms:created>
  <dcterms:modified xsi:type="dcterms:W3CDTF">2022-05-13T20:41:00Z</dcterms:modified>
</cp:coreProperties>
</file>