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E0FA6CB" w14:textId="77777777" w:rsidR="008917BC" w:rsidRDefault="008917BC" w:rsidP="00AF1757">
      <w:pPr>
        <w:spacing w:after="0"/>
        <w:jc w:val="center"/>
        <w:rPr>
          <w:b/>
          <w:bCs/>
          <w:sz w:val="44"/>
          <w:szCs w:val="44"/>
        </w:rPr>
      </w:pPr>
    </w:p>
    <w:p w14:paraId="3CE45A22" w14:textId="77777777" w:rsidR="008917BC" w:rsidRDefault="008917BC" w:rsidP="00AF1757">
      <w:pPr>
        <w:spacing w:after="0"/>
        <w:jc w:val="center"/>
        <w:rPr>
          <w:b/>
          <w:bCs/>
          <w:sz w:val="44"/>
          <w:szCs w:val="44"/>
        </w:rPr>
      </w:pPr>
    </w:p>
    <w:p w14:paraId="2EE06852" w14:textId="697EB4A0" w:rsidR="000F04DF" w:rsidRPr="008917BC" w:rsidRDefault="008917BC" w:rsidP="00AF1757">
      <w:pPr>
        <w:spacing w:after="0"/>
        <w:jc w:val="center"/>
        <w:rPr>
          <w:b/>
          <w:bCs/>
          <w:sz w:val="44"/>
          <w:szCs w:val="44"/>
        </w:rPr>
      </w:pPr>
      <w:r w:rsidRPr="008917BC">
        <w:rPr>
          <w:b/>
          <w:bCs/>
          <w:sz w:val="44"/>
          <w:szCs w:val="44"/>
        </w:rPr>
        <w:t>Module Name: Leadership and Management Theory and Practice</w:t>
      </w:r>
    </w:p>
    <w:p w14:paraId="39AD3451" w14:textId="6E3FC0FC" w:rsidR="008917BC" w:rsidRPr="008917BC" w:rsidRDefault="008917BC" w:rsidP="00AF1757">
      <w:pPr>
        <w:spacing w:after="0"/>
        <w:jc w:val="center"/>
        <w:rPr>
          <w:b/>
          <w:bCs/>
          <w:sz w:val="44"/>
          <w:szCs w:val="44"/>
        </w:rPr>
      </w:pPr>
      <w:r w:rsidRPr="008917BC">
        <w:rPr>
          <w:b/>
          <w:bCs/>
          <w:sz w:val="44"/>
          <w:szCs w:val="44"/>
        </w:rPr>
        <w:t>Module Code: LCBB6022</w:t>
      </w:r>
    </w:p>
    <w:p w14:paraId="654EDA99" w14:textId="383C4B07" w:rsidR="008917BC" w:rsidRPr="008917BC" w:rsidRDefault="008917BC" w:rsidP="00AF1757">
      <w:pPr>
        <w:spacing w:after="0"/>
        <w:jc w:val="center"/>
        <w:rPr>
          <w:b/>
          <w:bCs/>
          <w:sz w:val="44"/>
          <w:szCs w:val="44"/>
        </w:rPr>
      </w:pPr>
      <w:r w:rsidRPr="008917BC">
        <w:rPr>
          <w:b/>
          <w:bCs/>
          <w:sz w:val="44"/>
          <w:szCs w:val="44"/>
        </w:rPr>
        <w:t>Student Name:</w:t>
      </w:r>
      <w:r w:rsidR="00697A83">
        <w:rPr>
          <w:b/>
          <w:bCs/>
          <w:sz w:val="44"/>
          <w:szCs w:val="44"/>
        </w:rPr>
        <w:t xml:space="preserve"> Amad</w:t>
      </w:r>
      <w:r w:rsidR="00A764BE">
        <w:rPr>
          <w:b/>
          <w:bCs/>
          <w:sz w:val="44"/>
          <w:szCs w:val="44"/>
        </w:rPr>
        <w:t>u Barrie</w:t>
      </w:r>
    </w:p>
    <w:p w14:paraId="77B12982" w14:textId="34D1B9FF" w:rsidR="008917BC" w:rsidRPr="008917BC" w:rsidRDefault="008917BC" w:rsidP="00AF1757">
      <w:pPr>
        <w:spacing w:after="0"/>
        <w:jc w:val="center"/>
        <w:rPr>
          <w:b/>
          <w:bCs/>
          <w:sz w:val="44"/>
          <w:szCs w:val="44"/>
        </w:rPr>
      </w:pPr>
      <w:r w:rsidRPr="008917BC">
        <w:rPr>
          <w:b/>
          <w:bCs/>
          <w:sz w:val="44"/>
          <w:szCs w:val="44"/>
        </w:rPr>
        <w:t>Student ID:</w:t>
      </w:r>
      <w:r w:rsidR="00CB2187">
        <w:rPr>
          <w:b/>
          <w:bCs/>
          <w:sz w:val="44"/>
          <w:szCs w:val="44"/>
        </w:rPr>
        <w:t>232</w:t>
      </w:r>
      <w:r w:rsidR="002F260D">
        <w:rPr>
          <w:b/>
          <w:bCs/>
          <w:sz w:val="44"/>
          <w:szCs w:val="44"/>
        </w:rPr>
        <w:t>37</w:t>
      </w:r>
      <w:r w:rsidR="00116CF6">
        <w:rPr>
          <w:b/>
          <w:bCs/>
          <w:sz w:val="44"/>
          <w:szCs w:val="44"/>
        </w:rPr>
        <w:t>84</w:t>
      </w:r>
    </w:p>
    <w:p w14:paraId="3FB7A514" w14:textId="77777777" w:rsidR="000F04DF" w:rsidRDefault="000F04DF" w:rsidP="00AF1757">
      <w:pPr>
        <w:spacing w:after="0"/>
      </w:pPr>
    </w:p>
    <w:p w14:paraId="46D06B7C" w14:textId="77777777" w:rsidR="008917BC" w:rsidRDefault="008917BC" w:rsidP="00AF1757">
      <w:pPr>
        <w:spacing w:after="0"/>
      </w:pPr>
      <w:r>
        <w:br w:type="page"/>
      </w:r>
    </w:p>
    <w:p w14:paraId="6FE3D45D" w14:textId="77777777" w:rsidR="008917BC" w:rsidRDefault="008917BC" w:rsidP="00AF1757">
      <w:pPr>
        <w:spacing w:after="0"/>
      </w:pPr>
    </w:p>
    <w:p w14:paraId="2F0D346E" w14:textId="77777777" w:rsidR="00E90756" w:rsidRDefault="00E90756" w:rsidP="00E90756">
      <w:pPr>
        <w:spacing w:after="0"/>
      </w:pPr>
      <w:r>
        <w:rPr>
          <w:b/>
          <w:bCs/>
        </w:rPr>
        <w:t>Introduction</w:t>
      </w:r>
    </w:p>
    <w:p w14:paraId="2A370305" w14:textId="706006FB" w:rsidR="00E90756" w:rsidRDefault="00E90756" w:rsidP="00E90756">
      <w:r>
        <w:t xml:space="preserve">The process of organising, coordinating, controlling, planning and executing within the business organisation to achieve certain set goals and objectives is called business management. This approach holds significance in the contemporary business environment as it supports business firms in the creation of strategic plans and the management of potential risks. Another significance of management in the business environment is that it fosters production activity, which is essential for the growth and expansion of organisations. Employee engagement is increased within the organisations as the management is able to execute the set plans in an effective manner and create value for the entity </w:t>
      </w:r>
      <w:r>
        <w:rPr>
          <w:color w:val="222222"/>
          <w:shd w:val="clear" w:color="auto" w:fill="FFFFFF"/>
        </w:rPr>
        <w:t>(</w:t>
      </w:r>
      <w:r w:rsidRPr="00706A35">
        <w:rPr>
          <w:color w:val="222222"/>
          <w:shd w:val="clear" w:color="auto" w:fill="FFFFFF"/>
        </w:rPr>
        <w:t>Clack</w:t>
      </w:r>
      <w:r>
        <w:t xml:space="preserve">, </w:t>
      </w:r>
      <w:r w:rsidRPr="00706A35">
        <w:rPr>
          <w:color w:val="222222"/>
          <w:shd w:val="clear" w:color="auto" w:fill="FFFFFF"/>
        </w:rPr>
        <w:t>2021</w:t>
      </w:r>
      <w:r>
        <w:t>). The following essay aims to discuss the role and significance of the controlling approach within the business organisations of all types operating in the UK. It will explore the challenges related to the controlling process and will explain key measures taken by the managers to overcome these issues.</w:t>
      </w:r>
      <w:r>
        <w:br w:type="page"/>
      </w:r>
    </w:p>
    <w:p w14:paraId="25312638" w14:textId="77777777" w:rsidR="00CD15CB" w:rsidRDefault="00CD15CB" w:rsidP="00CD15CB">
      <w:pPr>
        <w:spacing w:after="0"/>
      </w:pPr>
      <w:r>
        <w:rPr>
          <w:b/>
          <w:bCs/>
        </w:rPr>
        <w:lastRenderedPageBreak/>
        <w:t>Discussion</w:t>
      </w:r>
    </w:p>
    <w:p w14:paraId="69940403" w14:textId="77777777" w:rsidR="00CD15CB" w:rsidRDefault="00CD15CB" w:rsidP="00CD15CB">
      <w:pPr>
        <w:spacing w:after="0"/>
      </w:pPr>
      <w:r>
        <w:t>The primary reason behind the significance of controlling within business organisations is that it helps in the measurement of performance. This is achieved by establishing clear standards and comparing the actual performance with the set ones. It focuses on the comparison of the outputs generated by the business with the help of essential KPIs</w:t>
      </w:r>
      <w:sdt>
        <w:sdtPr>
          <w:id w:val="796950510"/>
          <w:citation/>
        </w:sdtPr>
        <w:sdtEndPr/>
        <w:sdtContent>
          <w:r>
            <w:fldChar w:fldCharType="begin"/>
          </w:r>
          <w:r>
            <w:rPr>
              <w:lang w:val="en-US"/>
            </w:rPr>
            <w:instrText xml:space="preserve"> CITATION Meg25 \l 1033 </w:instrText>
          </w:r>
          <w:r>
            <w:fldChar w:fldCharType="separate"/>
          </w:r>
          <w:r>
            <w:rPr>
              <w:noProof/>
              <w:lang w:val="en-US"/>
            </w:rPr>
            <w:t xml:space="preserve"> </w:t>
          </w:r>
          <w:r w:rsidRPr="006E2E19">
            <w:rPr>
              <w:noProof/>
              <w:lang w:val="en-US"/>
            </w:rPr>
            <w:t>(Keup, 2025)</w:t>
          </w:r>
          <w:r>
            <w:fldChar w:fldCharType="end"/>
          </w:r>
        </w:sdtContent>
      </w:sdt>
      <w:r>
        <w:t xml:space="preserve">. As the set objectives are achieved, the company is considered to have good performance, and in case the targets are not met, using a controlling approach, the business can guide performance. Controlling also plays a crucial role in the management of regulatory standards and guidelines that need to be followed by business organisations. It focuses on adherence to the UK Corporate Governance Code, which helps organisations prevent financial and legal penalties. Resource optimisation is another core significance of the controlling process as it controls the resources of the business and allocates them in the most effective manner </w:t>
      </w:r>
      <w:r>
        <w:rPr>
          <w:color w:val="222222"/>
          <w:shd w:val="clear" w:color="auto" w:fill="FFFFFF"/>
        </w:rPr>
        <w:t>(</w:t>
      </w:r>
      <w:r w:rsidRPr="00FA6751">
        <w:rPr>
          <w:color w:val="222222"/>
          <w:shd w:val="clear" w:color="auto" w:fill="FFFFFF"/>
        </w:rPr>
        <w:t>Csikósová</w:t>
      </w:r>
      <w:r>
        <w:t xml:space="preserve">, </w:t>
      </w:r>
      <w:r w:rsidRPr="00FA6751">
        <w:rPr>
          <w:color w:val="222222"/>
          <w:shd w:val="clear" w:color="auto" w:fill="FFFFFF"/>
        </w:rPr>
        <w:t>2022</w:t>
      </w:r>
      <w:r>
        <w:t xml:space="preserve">). This is done to generate higher revenue and outputs that can create monetary benefits for the organisation. Considering that there are significant fluctuations in the market, the controlling process helps to understand these shifts and redefine new standards to meet the requirements. Furthermore, controlling also fosters employee motivation and engagement if it is transparent, and promotes the accountability of the authorities. </w:t>
      </w:r>
    </w:p>
    <w:p w14:paraId="6E6AE6D7" w14:textId="77777777" w:rsidR="00CD15CB" w:rsidRDefault="00CD15CB" w:rsidP="00CD15CB">
      <w:pPr>
        <w:spacing w:after="0"/>
      </w:pPr>
      <w:r>
        <w:t xml:space="preserve">There are different types of organisations that operate in different industries in the UK where the controlling process plays a crucial role. Within the UK retail sector, controlling is essential for the survival of the companies as there is huge competition in the market. In this sector, there are risks related to inventory shrinkage, which are significantly managed by the controlling process </w:t>
      </w:r>
      <w:r>
        <w:rPr>
          <w:color w:val="222222"/>
          <w:shd w:val="clear" w:color="auto" w:fill="FFFFFF"/>
        </w:rPr>
        <w:t>(</w:t>
      </w:r>
      <w:r w:rsidRPr="00FA6751">
        <w:rPr>
          <w:color w:val="222222"/>
          <w:shd w:val="clear" w:color="auto" w:fill="FFFFFF"/>
        </w:rPr>
        <w:t>Csikósová</w:t>
      </w:r>
      <w:r>
        <w:t xml:space="preserve">, </w:t>
      </w:r>
      <w:r w:rsidRPr="00FA6751">
        <w:rPr>
          <w:color w:val="222222"/>
          <w:shd w:val="clear" w:color="auto" w:fill="FFFFFF"/>
        </w:rPr>
        <w:t>2022</w:t>
      </w:r>
      <w:r>
        <w:t xml:space="preserve">). Due to the heavy competition, the margins of retail companies are minimal, and the rising national wage system has forced them to increase salaries, therefore leading to higher operating costs. The controlling process is essential within this business sector as it helps the organisations to identify and control these costs and implement strategies to </w:t>
      </w:r>
      <w:r>
        <w:lastRenderedPageBreak/>
        <w:t>increase the ROI. Geopolitical factors have also influenced the UK retail sector in a negative manner, which was controlled using the controlling approach. As the retailers imposed strict measures, it helped them to track the viability of the product during the supply and maintain the supply chain, which was hampered due to Brexit. As an example, Tesco Inventory Management System is a renowned controlling system implemented by Tesco Plc, which helps it manage and control the supply chain</w:t>
      </w:r>
      <w:sdt>
        <w:sdtPr>
          <w:id w:val="-892966785"/>
          <w:citation/>
        </w:sdtPr>
        <w:sdtEndPr/>
        <w:sdtContent>
          <w:r>
            <w:fldChar w:fldCharType="begin"/>
          </w:r>
          <w:r>
            <w:rPr>
              <w:lang w:val="en-US"/>
            </w:rPr>
            <w:instrText xml:space="preserve"> CITATION Aar24 \l 1033 </w:instrText>
          </w:r>
          <w:r>
            <w:fldChar w:fldCharType="separate"/>
          </w:r>
          <w:r>
            <w:rPr>
              <w:noProof/>
              <w:lang w:val="en-US"/>
            </w:rPr>
            <w:t xml:space="preserve"> </w:t>
          </w:r>
          <w:r w:rsidRPr="006E2E19">
            <w:rPr>
              <w:noProof/>
              <w:lang w:val="en-US"/>
            </w:rPr>
            <w:t>(McMillan, 2024)</w:t>
          </w:r>
          <w:r>
            <w:fldChar w:fldCharType="end"/>
          </w:r>
        </w:sdtContent>
      </w:sdt>
      <w:r>
        <w:t xml:space="preserve">. Additionally, Sainsbury’s is focused on controlling and keeping track of labour and employee performance, which is made possible using this approach. Controlling helps the retail business to understand the shift in employee efficiency and supports making actionable recommendations. </w:t>
      </w:r>
    </w:p>
    <w:p w14:paraId="1EEDD5D6" w14:textId="668D07C9" w:rsidR="00CD15CB" w:rsidRDefault="00CD15CB" w:rsidP="00CD15CB">
      <w:pPr>
        <w:spacing w:after="0"/>
      </w:pPr>
      <w:r>
        <w:t xml:space="preserve">Controlling is essential within the manufacturing business, which focuses on 3 different aspects such as quality control, cost control and production control. Considering that the UK holds a leading position in the global manufacturing industry, controlling is essential as it keeps track of the quality of the products manufactured within the nation. Controlling ensures that the production activity meets the regulatory standards and follows the guidelines to minimise the risk of product recalls for expensive products </w:t>
      </w:r>
      <w:r>
        <w:rPr>
          <w:color w:val="222222"/>
          <w:shd w:val="clear" w:color="auto" w:fill="FFFFFF"/>
        </w:rPr>
        <w:t>(</w:t>
      </w:r>
      <w:r w:rsidRPr="00FA6751">
        <w:rPr>
          <w:color w:val="222222"/>
          <w:shd w:val="clear" w:color="auto" w:fill="FFFFFF"/>
        </w:rPr>
        <w:t>Popoola</w:t>
      </w:r>
      <w:r>
        <w:t xml:space="preserve"> et al., </w:t>
      </w:r>
      <w:r w:rsidRPr="00FA6751">
        <w:rPr>
          <w:color w:val="222222"/>
          <w:shd w:val="clear" w:color="auto" w:fill="FFFFFF"/>
        </w:rPr>
        <w:t>2024</w:t>
      </w:r>
      <w:r>
        <w:t>). As the manufacturing process includes high overhead and administrative costs, the cost control approach helps in the management of these expenses and minimising them. One such example is Jaguar Land Rover, who got benefit with the implementation of the controlling process. The manufacturer, with the controlling approach, is able to ensure that there are no defects in the parts of the vehicles and also maintains a high quality. Apart from this, the controlling process is also essential in the UK healthcare sector as it ensures the safety of the patients along with the quality of the care services. The controlling approach helps the industry to maintain a smooth flow of operations and gain the trust and confidence of the patients by complying with regulations and standards (</w:t>
      </w:r>
      <w:r w:rsidRPr="00682EFA">
        <w:rPr>
          <w:color w:val="222222"/>
          <w:shd w:val="clear" w:color="auto" w:fill="FFFFFF"/>
        </w:rPr>
        <w:t>Abela</w:t>
      </w:r>
      <w:r>
        <w:t xml:space="preserve">, </w:t>
      </w:r>
      <w:r w:rsidRPr="00682EFA">
        <w:rPr>
          <w:color w:val="222222"/>
          <w:shd w:val="clear" w:color="auto" w:fill="FFFFFF"/>
        </w:rPr>
        <w:t>2023</w:t>
      </w:r>
      <w:r>
        <w:t xml:space="preserve">). With the implementation of strict controlling measures, AstraZeneca is able to track and monitor the production and distribution of the medicines. Moreover, this controlling </w:t>
      </w:r>
      <w:r>
        <w:lastRenderedPageBreak/>
        <w:t>approach helps the business to reduce the risk of delays and unavailability of medicines during emergency situations, which justifies its significance in the healthcare sector</w:t>
      </w:r>
      <w:r w:rsidR="00FE63D3">
        <w:t>.</w:t>
      </w:r>
    </w:p>
    <w:p w14:paraId="7E0B18A4" w14:textId="76A123F8" w:rsidR="008E5851" w:rsidRDefault="0086079D" w:rsidP="00AF1757">
      <w:pPr>
        <w:spacing w:after="0"/>
      </w:pPr>
      <w:r>
        <w:t xml:space="preserve">One of the main challenges in controlling is the rapid alteration in the context of the business environment. UK businesses such as manufacturing and banking can go through constant shifts in economic conditions, consumer preferences and technological changes. For instance, supermarket chains such as Sainsbury's and Tesco must effectively adjust inventory controls to address supply chain disruptions and changing consumer demand. Traditional control </w:t>
      </w:r>
      <w:r w:rsidR="008E5851">
        <w:t>systems</w:t>
      </w:r>
      <w:r>
        <w:t xml:space="preserve"> may become outdated quickly, which </w:t>
      </w:r>
      <w:r w:rsidR="008E5851">
        <w:t>makes</w:t>
      </w:r>
      <w:r>
        <w:t xml:space="preserve"> it harder for </w:t>
      </w:r>
      <w:r w:rsidR="008E5851">
        <w:t>managers</w:t>
      </w:r>
      <w:r>
        <w:t xml:space="preserve"> to evaluate their performance accurately</w:t>
      </w:r>
      <w:r w:rsidR="005B7EEC">
        <w:t xml:space="preserve"> (</w:t>
      </w:r>
      <w:r w:rsidR="005B7EEC" w:rsidRPr="008E5851">
        <w:t>Akpakwu</w:t>
      </w:r>
      <w:r w:rsidR="005B7EEC">
        <w:t xml:space="preserve"> et al., </w:t>
      </w:r>
      <w:r w:rsidR="005B7EEC" w:rsidRPr="008E5851">
        <w:t>2025</w:t>
      </w:r>
      <w:r w:rsidR="005B7EEC">
        <w:t>)</w:t>
      </w:r>
      <w:r>
        <w:t>. Another challenge is raising the level of complexity among the aspects of organisational structure. Several UK businesses function across several locations and in the context of international markets. Global functional businesses, such as automotive manufacturing and pharmaceuticals, must coordinate their functions across different locations while complying with several regulations. For this type of complexity, it becomes harder for managers to set consistent performance standards and evaluate their business performance in an effective way</w:t>
      </w:r>
      <w:r w:rsidR="00D26873">
        <w:t xml:space="preserve"> (</w:t>
      </w:r>
      <w:r w:rsidR="00D26873" w:rsidRPr="008E5851">
        <w:t>Yigzaw</w:t>
      </w:r>
      <w:r w:rsidR="00D26873">
        <w:t xml:space="preserve"> et al., </w:t>
      </w:r>
      <w:r w:rsidR="00D26873" w:rsidRPr="008E5851">
        <w:t>2026</w:t>
      </w:r>
      <w:r w:rsidR="00D26873">
        <w:t>)</w:t>
      </w:r>
      <w:r>
        <w:t>. Employee resistance is also showcased as a relevant challenge, as current workers have the requirement of trust and autonomy, which is practically followed in the widespread adoption of hybrid and remote work</w:t>
      </w:r>
      <w:r w:rsidR="005B7EEC">
        <w:t xml:space="preserve"> (</w:t>
      </w:r>
      <w:r w:rsidR="005B7EEC" w:rsidRPr="008E5851">
        <w:t>Akpakwu</w:t>
      </w:r>
      <w:r w:rsidR="005B7EEC">
        <w:t xml:space="preserve"> et al., </w:t>
      </w:r>
      <w:r w:rsidR="005B7EEC" w:rsidRPr="008E5851">
        <w:t>2025</w:t>
      </w:r>
      <w:r w:rsidR="005B7EEC">
        <w:t>)</w:t>
      </w:r>
      <w:r>
        <w:t>. Also, the usage of critical monitoring can minimise the level of job satisfaction and employee morale, which actually reduces their productivity. For example, technical companies that apply intrusive employee monitoring software may create a situation of higher staff turnover in the business. Along with that, data management has become a greater concern as businesses now store a vast range of information to observe meaningful performance indicators from their databases. In the case of the UK banking segment, businesses such as Lloyds and Barclays Banking Group analyse enormous volumes of financial data while following strict regulatory requirements</w:t>
      </w:r>
      <w:r w:rsidR="00337043">
        <w:t xml:space="preserve"> (</w:t>
      </w:r>
      <w:r w:rsidR="00337043" w:rsidRPr="008E5851">
        <w:t>Fähndrich</w:t>
      </w:r>
      <w:r w:rsidR="00337043">
        <w:t xml:space="preserve">, </w:t>
      </w:r>
      <w:r w:rsidR="00337043" w:rsidRPr="008E5851">
        <w:t>2023</w:t>
      </w:r>
      <w:r w:rsidR="00337043">
        <w:t>)</w:t>
      </w:r>
      <w:r>
        <w:t xml:space="preserve">. During that period, </w:t>
      </w:r>
      <w:r w:rsidR="008E5851">
        <w:t xml:space="preserve">a </w:t>
      </w:r>
      <w:r>
        <w:t xml:space="preserve">poor range of </w:t>
      </w:r>
      <w:r>
        <w:lastRenderedPageBreak/>
        <w:t>information quality and delayed reporting can lead to the situation of ineffective managerial decisions. Complies with the context of regulatory and legal aspects, further brings complications in the context of controlling functions</w:t>
      </w:r>
      <w:r w:rsidR="00452318">
        <w:t xml:space="preserve"> (</w:t>
      </w:r>
      <w:r w:rsidR="00452318" w:rsidRPr="008E5851">
        <w:t>Mosco</w:t>
      </w:r>
      <w:r w:rsidR="00452318">
        <w:t xml:space="preserve">, </w:t>
      </w:r>
      <w:r w:rsidR="00452318" w:rsidRPr="008E5851">
        <w:t>2023</w:t>
      </w:r>
      <w:r w:rsidR="00452318">
        <w:t>)</w:t>
      </w:r>
      <w:r>
        <w:t xml:space="preserve">. UK businesses must comply with health and safety regulations and employment legislation to operate their business function in an effective way without any kind of interruptions. Any type of failure may lead to the situation of reputational damage and substantial financial penalties, which can be effective for a business in </w:t>
      </w:r>
      <w:r w:rsidR="008E5851">
        <w:t>the long term</w:t>
      </w:r>
      <w:r>
        <w:t>. Businesses such as aviation and health care can go through strict regulatory oversight</w:t>
      </w:r>
      <w:r w:rsidR="008E5851">
        <w:t>,</w:t>
      </w:r>
      <w:r>
        <w:t xml:space="preserve"> which requires that mangers make a balance between operational performance and legal compliance</w:t>
      </w:r>
      <w:r w:rsidR="005B7EEC">
        <w:t xml:space="preserve"> (</w:t>
      </w:r>
      <w:r w:rsidR="005B7EEC" w:rsidRPr="008E5851">
        <w:t>Akpakwu</w:t>
      </w:r>
      <w:r w:rsidR="005B7EEC">
        <w:t xml:space="preserve"> et al., </w:t>
      </w:r>
      <w:r w:rsidR="005B7EEC" w:rsidRPr="008E5851">
        <w:t>2025</w:t>
      </w:r>
      <w:r w:rsidR="005B7EEC">
        <w:t>)</w:t>
      </w:r>
      <w:r>
        <w:t>. Finally, external economic situation uncertainty continues to have an impact on managerial control. Fluctuations in energy prices, labour shortages and global geopolitical tensions create an unpredictable business environment, which can be problematic for an entity to operate its functions in a precise manner. Construction business, manufacturing firms often face unexpected cost increases, which make their budgetary control process less effective in rapidly changing business environments. Another common challenge in controlling is the failure to highlight intangible performance factors</w:t>
      </w:r>
      <w:r w:rsidR="00452318">
        <w:t xml:space="preserve"> (</w:t>
      </w:r>
      <w:r w:rsidR="00452318" w:rsidRPr="008E5851">
        <w:t>Mosco</w:t>
      </w:r>
      <w:r w:rsidR="00452318">
        <w:t xml:space="preserve">, </w:t>
      </w:r>
      <w:r w:rsidR="00452318" w:rsidRPr="008E5851">
        <w:t>2023</w:t>
      </w:r>
      <w:r w:rsidR="00452318">
        <w:t>)</w:t>
      </w:r>
      <w:r>
        <w:t xml:space="preserve">. In the case of the service industries, business performance success depends not only upon the financial outcomes, but also on the service quality and customer satisfaction. These kinds of factors are quite tough to measure </w:t>
      </w:r>
      <w:r w:rsidR="008E5851">
        <w:t>objectively</w:t>
      </w:r>
      <w:r>
        <w:t>, and then controlling them can be more challenging than in manufacturing environments where production results are easy to quantify</w:t>
      </w:r>
      <w:r w:rsidR="00337043">
        <w:t xml:space="preserve"> (</w:t>
      </w:r>
      <w:r w:rsidR="00337043" w:rsidRPr="008E5851">
        <w:t>Fähndrich</w:t>
      </w:r>
      <w:r w:rsidR="00337043">
        <w:t xml:space="preserve">, </w:t>
      </w:r>
      <w:r w:rsidR="00337043" w:rsidRPr="008E5851">
        <w:t>2023</w:t>
      </w:r>
      <w:r w:rsidR="00337043">
        <w:t>)</w:t>
      </w:r>
      <w:r>
        <w:t>.</w:t>
      </w:r>
    </w:p>
    <w:p w14:paraId="20296B3E" w14:textId="66733F6F" w:rsidR="00337043" w:rsidRPr="00AF1757" w:rsidRDefault="0086079D" w:rsidP="00AF1757">
      <w:pPr>
        <w:spacing w:after="0"/>
      </w:pPr>
      <w:r>
        <w:t xml:space="preserve">The main effective strategies are to apply innovative approaches which can be suitable for effective utilisation in their </w:t>
      </w:r>
      <w:r w:rsidR="00337043">
        <w:t>control</w:t>
      </w:r>
      <w:r>
        <w:t xml:space="preserve"> system.</w:t>
      </w:r>
      <w:r w:rsidR="008E5851">
        <w:t xml:space="preserve"> Businesses</w:t>
      </w:r>
      <w:r>
        <w:t xml:space="preserve"> can simply apply business intelligence software and ERP to check out their KPI regularly</w:t>
      </w:r>
      <w:r w:rsidR="00D26873">
        <w:t xml:space="preserve"> (</w:t>
      </w:r>
      <w:r w:rsidR="00D26873" w:rsidRPr="008E5851">
        <w:t>Yigzaw</w:t>
      </w:r>
      <w:r w:rsidR="00D26873">
        <w:t xml:space="preserve"> et al., </w:t>
      </w:r>
      <w:r w:rsidR="00D26873" w:rsidRPr="008E5851">
        <w:t>2026</w:t>
      </w:r>
      <w:r w:rsidR="00D26873">
        <w:t>)</w:t>
      </w:r>
      <w:r>
        <w:t xml:space="preserve">. For instance, UK retailers </w:t>
      </w:r>
      <w:r w:rsidR="008E5851">
        <w:t>use</w:t>
      </w:r>
      <w:r>
        <w:t xml:space="preserve"> predictive analytics to predict the level of user demand, optimise stock levels and minimise the amount of waste. Real-time data supports managers to react quickly towards the </w:t>
      </w:r>
      <w:r>
        <w:lastRenderedPageBreak/>
        <w:t>operational complexity before they become serious</w:t>
      </w:r>
      <w:r w:rsidR="00442D4D">
        <w:t xml:space="preserve"> (</w:t>
      </w:r>
      <w:r w:rsidR="00442D4D" w:rsidRPr="008E5851">
        <w:t>Illia</w:t>
      </w:r>
      <w:r w:rsidR="00442D4D">
        <w:t xml:space="preserve"> et al., </w:t>
      </w:r>
      <w:r w:rsidR="00442D4D" w:rsidRPr="008E5851">
        <w:t>2023</w:t>
      </w:r>
      <w:r w:rsidR="00442D4D">
        <w:t>)</w:t>
      </w:r>
      <w:r>
        <w:t>. Managers also take an effective part in establishing measurable performance indicators which include non-financial and financial measures within a business. In the context of the UK health sector, hospitals may illustrate patient outcomes, waiting times</w:t>
      </w:r>
      <w:r w:rsidR="008E5851">
        <w:t>,</w:t>
      </w:r>
      <w:r>
        <w:t xml:space="preserve"> alongside other financial performance parameter that has the ability to offer </w:t>
      </w:r>
      <w:r w:rsidR="008E5851">
        <w:t>a balanced</w:t>
      </w:r>
      <w:r>
        <w:t xml:space="preserve"> assessment regarding the level of organisational success. Worker involvement is quite useful for the business to guard against the challenges of controlling, as depending solely on top-down monitoring, managers try to use employee participation in the</w:t>
      </w:r>
      <w:r w:rsidR="008E5851">
        <w:t xml:space="preserve"> accomplishment</w:t>
      </w:r>
      <w:r>
        <w:t xml:space="preserve"> of business goals</w:t>
      </w:r>
      <w:r w:rsidR="00A77678">
        <w:t xml:space="preserve"> (</w:t>
      </w:r>
      <w:r w:rsidR="00A77678" w:rsidRPr="008E5851">
        <w:t>Illia</w:t>
      </w:r>
      <w:r w:rsidR="00442D4D">
        <w:t xml:space="preserve"> et al., </w:t>
      </w:r>
      <w:r w:rsidR="00A77678" w:rsidRPr="008E5851">
        <w:t>2023</w:t>
      </w:r>
      <w:r w:rsidR="00A77678">
        <w:t>)</w:t>
      </w:r>
      <w:r>
        <w:t xml:space="preserve">. During this time, the usage of feedback sessions, continuous communication, as well as performance reviews supports in building trust while reducing resistance to control. Several UK </w:t>
      </w:r>
      <w:r w:rsidR="008E5851">
        <w:t>businesses</w:t>
      </w:r>
      <w:r>
        <w:t xml:space="preserve">, applying hybrid working models, </w:t>
      </w:r>
      <w:r w:rsidR="008E5851">
        <w:t>have</w:t>
      </w:r>
      <w:r>
        <w:t xml:space="preserve"> the ability to bring a shift </w:t>
      </w:r>
      <w:r w:rsidR="008E5851">
        <w:t>in</w:t>
      </w:r>
      <w:r>
        <w:t xml:space="preserve"> performance based on outcomes rather than working hours, which is good for making effective worker relationships</w:t>
      </w:r>
      <w:r w:rsidR="00D26873">
        <w:t xml:space="preserve"> (</w:t>
      </w:r>
      <w:r w:rsidR="00D26873" w:rsidRPr="008E5851">
        <w:t>Yigzaw</w:t>
      </w:r>
      <w:r w:rsidR="00D26873">
        <w:t xml:space="preserve"> et al., </w:t>
      </w:r>
      <w:r w:rsidR="00D26873" w:rsidRPr="008E5851">
        <w:t>2026</w:t>
      </w:r>
      <w:r w:rsidR="00D26873">
        <w:t>)</w:t>
      </w:r>
      <w:r>
        <w:t xml:space="preserve">. Along with that, the application of the right training and development has the ability to strengthen the aspects of organisational control. Workers who know the compliance requirements, organisational objectives and operational procedures are more likely to maintain effective standards. In highly controlled </w:t>
      </w:r>
      <w:r w:rsidR="008E5851">
        <w:t>businesses</w:t>
      </w:r>
      <w:r>
        <w:t xml:space="preserve"> such as pharmaceuticals and financial services go through from the </w:t>
      </w:r>
      <w:r w:rsidR="008E5851">
        <w:t>certain</w:t>
      </w:r>
      <w:r>
        <w:t xml:space="preserve"> compliance training can be suitable to reduce the chance of operational errors. The risk management process needs to be applied wisely in the controlling process of a business</w:t>
      </w:r>
      <w:sdt>
        <w:sdtPr>
          <w:id w:val="-479232479"/>
          <w:citation/>
        </w:sdtPr>
        <w:sdtEndPr/>
        <w:sdtContent>
          <w:r w:rsidR="008E5851">
            <w:fldChar w:fldCharType="begin"/>
          </w:r>
          <w:r w:rsidR="008E5851">
            <w:rPr>
              <w:lang w:val="en-US"/>
            </w:rPr>
            <w:instrText xml:space="preserve"> CITATION bri261 \l 1033 </w:instrText>
          </w:r>
          <w:r w:rsidR="008E5851">
            <w:fldChar w:fldCharType="separate"/>
          </w:r>
          <w:r w:rsidR="008E5851">
            <w:rPr>
              <w:noProof/>
              <w:lang w:val="en-US"/>
            </w:rPr>
            <w:t xml:space="preserve"> </w:t>
          </w:r>
          <w:r w:rsidR="008E5851" w:rsidRPr="008E5851">
            <w:rPr>
              <w:noProof/>
              <w:lang w:val="en-US"/>
            </w:rPr>
            <w:t>(british-business-bank, 2026)</w:t>
          </w:r>
          <w:r w:rsidR="008E5851">
            <w:fldChar w:fldCharType="end"/>
          </w:r>
        </w:sdtContent>
      </w:sdt>
      <w:r>
        <w:t xml:space="preserve">. Due to that, management of an entity should monitor operational and financial practices regularly and </w:t>
      </w:r>
      <w:r w:rsidR="008E5851">
        <w:t>analyse</w:t>
      </w:r>
      <w:r>
        <w:t xml:space="preserve"> the reputational risks if any kind of failures can be found in them. Several forms of UK financial institutions can conduct cybersecurity testing and internal audits regularly to minimise exposure </w:t>
      </w:r>
      <w:r w:rsidR="008E5851">
        <w:t>to</w:t>
      </w:r>
      <w:r>
        <w:t xml:space="preserve"> emerging threats</w:t>
      </w:r>
      <w:r w:rsidR="00337043">
        <w:t xml:space="preserve"> (</w:t>
      </w:r>
      <w:r w:rsidR="00337043" w:rsidRPr="008E5851">
        <w:t>Fähndrich</w:t>
      </w:r>
      <w:r w:rsidR="00337043">
        <w:t xml:space="preserve">, </w:t>
      </w:r>
      <w:r w:rsidR="00337043" w:rsidRPr="008E5851">
        <w:t>2023</w:t>
      </w:r>
      <w:r w:rsidR="00337043">
        <w:t>)</w:t>
      </w:r>
      <w:r>
        <w:t xml:space="preserve">. These types of preventive measures can be more suitable to raise the quality of organisational </w:t>
      </w:r>
      <w:r w:rsidR="008E5851">
        <w:t>resilience,</w:t>
      </w:r>
      <w:r>
        <w:t xml:space="preserve"> which can be good for effective decision-making. Along with that, managing the right compliance with </w:t>
      </w:r>
      <w:r w:rsidR="008E5851">
        <w:t>U</w:t>
      </w:r>
      <w:r>
        <w:t xml:space="preserve">K legislation is quite relevant </w:t>
      </w:r>
      <w:r>
        <w:lastRenderedPageBreak/>
        <w:t>to keep working in business environments</w:t>
      </w:r>
      <w:r w:rsidR="00452318">
        <w:t xml:space="preserve"> (</w:t>
      </w:r>
      <w:r w:rsidR="00452318" w:rsidRPr="008E5851">
        <w:t>Mosco</w:t>
      </w:r>
      <w:r w:rsidR="00452318">
        <w:t xml:space="preserve">, </w:t>
      </w:r>
      <w:r w:rsidR="00452318" w:rsidRPr="008E5851">
        <w:t>2023</w:t>
      </w:r>
      <w:r w:rsidR="00452318">
        <w:t>)</w:t>
      </w:r>
      <w:r>
        <w:t xml:space="preserve">. In that time, the manager needs to take an effective part in making regularly </w:t>
      </w:r>
      <w:r w:rsidR="008E5851">
        <w:t>reviewing</w:t>
      </w:r>
      <w:r>
        <w:t xml:space="preserve"> organisational policies</w:t>
      </w:r>
      <w:r w:rsidR="008E5851">
        <w:t xml:space="preserve"> and</w:t>
      </w:r>
      <w:r>
        <w:t xml:space="preserve"> internal audit functions, which is good for adherence to employment law and other aspects. The application of effective governance frameworks can reduce the chance of legal risks, which is actually good for increasing stakeholder confidence</w:t>
      </w:r>
      <w:r w:rsidR="00337043">
        <w:t xml:space="preserve"> (</w:t>
      </w:r>
      <w:r w:rsidR="00337043" w:rsidRPr="008E5851">
        <w:t>Fähndrich</w:t>
      </w:r>
      <w:r w:rsidR="00337043">
        <w:t xml:space="preserve">, </w:t>
      </w:r>
      <w:r w:rsidR="00337043" w:rsidRPr="008E5851">
        <w:t>2023</w:t>
      </w:r>
      <w:r w:rsidR="00337043">
        <w:t>)</w:t>
      </w:r>
      <w:r>
        <w:t>.</w:t>
      </w:r>
      <w:r w:rsidR="00337043">
        <w:rPr>
          <w:b/>
          <w:bCs/>
        </w:rPr>
        <w:br w:type="page"/>
      </w:r>
    </w:p>
    <w:p w14:paraId="6B52098B" w14:textId="77777777" w:rsidR="0073688D" w:rsidRDefault="0073688D" w:rsidP="0073688D">
      <w:pPr>
        <w:spacing w:after="0"/>
      </w:pPr>
      <w:r>
        <w:rPr>
          <w:b/>
          <w:bCs/>
        </w:rPr>
        <w:lastRenderedPageBreak/>
        <w:t>Conclusion</w:t>
      </w:r>
    </w:p>
    <w:p w14:paraId="7EA6B9AF" w14:textId="3D6E2509" w:rsidR="0073688D" w:rsidRDefault="0073688D" w:rsidP="0073688D">
      <w:pPr>
        <w:rPr>
          <w:b/>
          <w:bCs/>
        </w:rPr>
      </w:pPr>
      <w:r>
        <w:t>The above essay focused on the detailed evaluation of the business management concept and explored its significance in the contemporary business environment. In the initial stage of the essay, the reasons behind considering the controlling process as an essential part for business organisations were explained. This section explains the significance with examples from real-world businesses operating in various sectors of the UK such as manufacturing, retail and healthcare. Moving ahead, the essay identified and discussed the key challenges related to the controlling process that are faced by business organisations. In this essay, the steps taken into consideration by the business managers to overcome the challenges were explained as well. It included the application of risk management measures, fostering automation in the organisation and utilising innovative techniques such as business intelligence. The manner in which these aspects contribute significantly towards the mitigation of risks was elaborated in detail in the above essay.</w:t>
      </w:r>
      <w:r>
        <w:rPr>
          <w:b/>
          <w:bCs/>
        </w:rPr>
        <w:br w:type="page"/>
      </w:r>
    </w:p>
    <w:p w14:paraId="3E6C26B6" w14:textId="27EB0836" w:rsidR="00681525" w:rsidRPr="00681525" w:rsidRDefault="00681525" w:rsidP="00AF1757">
      <w:pPr>
        <w:spacing w:after="0"/>
        <w:rPr>
          <w:b/>
          <w:bCs/>
        </w:rPr>
      </w:pPr>
      <w:r w:rsidRPr="00681525">
        <w:rPr>
          <w:b/>
          <w:bCs/>
        </w:rPr>
        <w:lastRenderedPageBreak/>
        <w:t xml:space="preserve">References </w:t>
      </w:r>
    </w:p>
    <w:p w14:paraId="456CCF57" w14:textId="77777777" w:rsidR="008F6250" w:rsidRPr="008F6250" w:rsidRDefault="008F6250" w:rsidP="008F6250">
      <w:pPr>
        <w:spacing w:after="0"/>
        <w:rPr>
          <w:color w:val="222222"/>
          <w:shd w:val="clear" w:color="auto" w:fill="FFFFFF"/>
        </w:rPr>
      </w:pPr>
      <w:r w:rsidRPr="008F6250">
        <w:rPr>
          <w:color w:val="222222"/>
          <w:shd w:val="clear" w:color="auto" w:fill="FFFFFF"/>
        </w:rPr>
        <w:t>Abela, S., (2023). Healthcare Regulation in the UK. In </w:t>
      </w:r>
      <w:r w:rsidRPr="008F6250">
        <w:rPr>
          <w:i/>
          <w:iCs/>
          <w:color w:val="222222"/>
          <w:shd w:val="clear" w:color="auto" w:fill="FFFFFF"/>
        </w:rPr>
        <w:t>Leadership and Management in Healthcare: A Guide for Medical and Dental Practitioners</w:t>
      </w:r>
      <w:r w:rsidRPr="008F6250">
        <w:rPr>
          <w:color w:val="222222"/>
          <w:shd w:val="clear" w:color="auto" w:fill="FFFFFF"/>
        </w:rPr>
        <w:t> (pp. 43-53). Cham: Springer International Publishing.</w:t>
      </w:r>
    </w:p>
    <w:p w14:paraId="7A5B2307" w14:textId="77777777" w:rsidR="008F6250" w:rsidRDefault="008F6250" w:rsidP="008F6250">
      <w:pPr>
        <w:spacing w:after="0"/>
      </w:pPr>
      <w:r w:rsidRPr="008E5851">
        <w:t xml:space="preserve">Akpakwu, G.A., Mathonsi, T.E., Tshilongamulenzhe, T.M., Maswikaneng, S.P. and Muchenje, T., </w:t>
      </w:r>
      <w:r>
        <w:t>(</w:t>
      </w:r>
      <w:r w:rsidRPr="008E5851">
        <w:t>2025</w:t>
      </w:r>
      <w:r>
        <w:t>)</w:t>
      </w:r>
      <w:r w:rsidRPr="008E5851">
        <w:t>. Congestion control in constrained application protocol for the Internet of Things: State-of-the-art, challenges, and future directions. </w:t>
      </w:r>
      <w:r w:rsidRPr="008F6250">
        <w:rPr>
          <w:i/>
          <w:iCs/>
        </w:rPr>
        <w:t>IEEE Access</w:t>
      </w:r>
      <w:r w:rsidRPr="008E5851">
        <w:t>, </w:t>
      </w:r>
      <w:r w:rsidRPr="008F6250">
        <w:rPr>
          <w:i/>
          <w:iCs/>
        </w:rPr>
        <w:t>13</w:t>
      </w:r>
      <w:r w:rsidRPr="008E5851">
        <w:t>, pp.33733-33767.</w:t>
      </w:r>
    </w:p>
    <w:p w14:paraId="155BCF5D" w14:textId="77777777" w:rsidR="008F6250" w:rsidRDefault="008F6250" w:rsidP="008F6250">
      <w:pPr>
        <w:spacing w:after="0"/>
      </w:pPr>
      <w:r>
        <w:t xml:space="preserve">british-business-bank, (2026). </w:t>
      </w:r>
      <w:r w:rsidRPr="008F6250">
        <w:rPr>
          <w:i/>
          <w:iCs/>
        </w:rPr>
        <w:t>How to reduce and manage business risk.</w:t>
      </w:r>
      <w:r>
        <w:t xml:space="preserve"> [Online] Available at: https://www.british-business-bank.co.uk/business-guidance/guidance-articles/business-essentials/how-to-reduce-and-manage-business-risk [Accessed 22 June 2026].</w:t>
      </w:r>
    </w:p>
    <w:p w14:paraId="7E2ED429" w14:textId="77777777" w:rsidR="008F6250" w:rsidRPr="008F6250" w:rsidRDefault="008F6250" w:rsidP="008F6250">
      <w:pPr>
        <w:spacing w:after="0"/>
        <w:rPr>
          <w:color w:val="222222"/>
          <w:shd w:val="clear" w:color="auto" w:fill="FFFFFF"/>
        </w:rPr>
      </w:pPr>
      <w:r w:rsidRPr="008F6250">
        <w:rPr>
          <w:color w:val="222222"/>
          <w:shd w:val="clear" w:color="auto" w:fill="FFFFFF"/>
        </w:rPr>
        <w:t>Clack, L., (2021). Employee engagement: Keys to organizational success. In </w:t>
      </w:r>
      <w:r w:rsidRPr="008F6250">
        <w:rPr>
          <w:i/>
          <w:iCs/>
          <w:color w:val="222222"/>
          <w:shd w:val="clear" w:color="auto" w:fill="FFFFFF"/>
        </w:rPr>
        <w:t>The Palgrave handbook of workplace well-being</w:t>
      </w:r>
      <w:r w:rsidRPr="008F6250">
        <w:rPr>
          <w:color w:val="222222"/>
          <w:shd w:val="clear" w:color="auto" w:fill="FFFFFF"/>
        </w:rPr>
        <w:t> (pp. 1001-1028). Cham: Springer International Publishing.</w:t>
      </w:r>
    </w:p>
    <w:p w14:paraId="658E1DA1" w14:textId="77777777" w:rsidR="008F6250" w:rsidRPr="008F6250" w:rsidRDefault="008F6250" w:rsidP="008F6250">
      <w:pPr>
        <w:spacing w:after="0"/>
        <w:rPr>
          <w:color w:val="222222"/>
          <w:shd w:val="clear" w:color="auto" w:fill="FFFFFF"/>
        </w:rPr>
      </w:pPr>
      <w:r w:rsidRPr="008F6250">
        <w:rPr>
          <w:color w:val="222222"/>
          <w:shd w:val="clear" w:color="auto" w:fill="FFFFFF"/>
        </w:rPr>
        <w:t>Csikósová, A., Čulková, K. and Janošková, M., (2022). Controlling Tools Use in Business Processes Management. </w:t>
      </w:r>
      <w:r w:rsidRPr="008F6250">
        <w:rPr>
          <w:i/>
          <w:iCs/>
          <w:color w:val="222222"/>
          <w:shd w:val="clear" w:color="auto" w:fill="FFFFFF"/>
        </w:rPr>
        <w:t>TEM Journal</w:t>
      </w:r>
      <w:r w:rsidRPr="008F6250">
        <w:rPr>
          <w:color w:val="222222"/>
          <w:shd w:val="clear" w:color="auto" w:fill="FFFFFF"/>
        </w:rPr>
        <w:t>, </w:t>
      </w:r>
      <w:r w:rsidRPr="008F6250">
        <w:rPr>
          <w:i/>
          <w:iCs/>
          <w:color w:val="222222"/>
          <w:shd w:val="clear" w:color="auto" w:fill="FFFFFF"/>
        </w:rPr>
        <w:t>11</w:t>
      </w:r>
      <w:r w:rsidRPr="008F6250">
        <w:rPr>
          <w:color w:val="222222"/>
          <w:shd w:val="clear" w:color="auto" w:fill="FFFFFF"/>
        </w:rPr>
        <w:t>(1).</w:t>
      </w:r>
    </w:p>
    <w:p w14:paraId="1813A9B1" w14:textId="77777777" w:rsidR="008F6250" w:rsidRDefault="008F6250" w:rsidP="008F6250">
      <w:pPr>
        <w:spacing w:after="0"/>
      </w:pPr>
      <w:r w:rsidRPr="008E5851">
        <w:t xml:space="preserve">Fähndrich, J., </w:t>
      </w:r>
      <w:r>
        <w:t>(</w:t>
      </w:r>
      <w:r w:rsidRPr="008E5851">
        <w:t>2023</w:t>
      </w:r>
      <w:r>
        <w:t>)</w:t>
      </w:r>
      <w:r w:rsidRPr="008E5851">
        <w:t>. A literature review on the impact of digitalisation on management control. </w:t>
      </w:r>
      <w:r w:rsidRPr="008F6250">
        <w:rPr>
          <w:i/>
          <w:iCs/>
        </w:rPr>
        <w:t>Journal of management control</w:t>
      </w:r>
      <w:r w:rsidRPr="008E5851">
        <w:t>, </w:t>
      </w:r>
      <w:r w:rsidRPr="008F6250">
        <w:rPr>
          <w:i/>
          <w:iCs/>
        </w:rPr>
        <w:t>34</w:t>
      </w:r>
      <w:r w:rsidRPr="008E5851">
        <w:t>(1), pp.9-65.</w:t>
      </w:r>
    </w:p>
    <w:p w14:paraId="4561BCF9" w14:textId="77777777" w:rsidR="008F6250" w:rsidRDefault="008F6250" w:rsidP="008F6250">
      <w:pPr>
        <w:spacing w:after="0"/>
      </w:pPr>
      <w:r w:rsidRPr="008E5851">
        <w:t xml:space="preserve">Illia, L., Colleoni, E. and Zyglidopoulos, S., </w:t>
      </w:r>
      <w:r>
        <w:t>(</w:t>
      </w:r>
      <w:r w:rsidRPr="008E5851">
        <w:t>2023</w:t>
      </w:r>
      <w:r>
        <w:t>)</w:t>
      </w:r>
      <w:r w:rsidRPr="008E5851">
        <w:t>. Ethical implications of text generation in the age of artificial intelligence. </w:t>
      </w:r>
      <w:r w:rsidRPr="008F6250">
        <w:rPr>
          <w:i/>
          <w:iCs/>
        </w:rPr>
        <w:t>Business ethics, the environment &amp; responsibility</w:t>
      </w:r>
      <w:r w:rsidRPr="008E5851">
        <w:t>, </w:t>
      </w:r>
      <w:r w:rsidRPr="008F6250">
        <w:rPr>
          <w:i/>
          <w:iCs/>
        </w:rPr>
        <w:t>32</w:t>
      </w:r>
      <w:r w:rsidRPr="008E5851">
        <w:t>(1), pp.201-210.</w:t>
      </w:r>
    </w:p>
    <w:p w14:paraId="519B75D9" w14:textId="77777777" w:rsidR="008F6250" w:rsidRDefault="008F6250" w:rsidP="008F6250">
      <w:pPr>
        <w:spacing w:after="0"/>
      </w:pPr>
      <w:r>
        <w:t xml:space="preserve">Keup, M., (2025). </w:t>
      </w:r>
      <w:r w:rsidRPr="008F6250">
        <w:rPr>
          <w:i/>
        </w:rPr>
        <w:t>Controlling Process Steps in Business Management.</w:t>
      </w:r>
      <w:r>
        <w:t xml:space="preserve"> [Online] Available at: https://www.projectmanager.com/blog/controlling-process-steps [Accessed 21 June 2026].</w:t>
      </w:r>
    </w:p>
    <w:p w14:paraId="5404D40E" w14:textId="77777777" w:rsidR="008F6250" w:rsidRDefault="008F6250" w:rsidP="008F6250">
      <w:pPr>
        <w:spacing w:after="0"/>
      </w:pPr>
      <w:r>
        <w:t xml:space="preserve">McMillan, A., (2024). </w:t>
      </w:r>
      <w:r w:rsidRPr="008F6250">
        <w:rPr>
          <w:i/>
        </w:rPr>
        <w:t>How Tesco Enhanced Supply Chain Visibility Using AI.</w:t>
      </w:r>
      <w:r>
        <w:t xml:space="preserve"> [Online] Available at: https://procurementmag.com/technology-and-ai/how-tesco-enhanced-supply-chain-visibility-using-ai [Accessed 21 June 2026].</w:t>
      </w:r>
    </w:p>
    <w:p w14:paraId="58480F33" w14:textId="77777777" w:rsidR="008F6250" w:rsidRDefault="008F6250" w:rsidP="008F6250">
      <w:pPr>
        <w:spacing w:after="0"/>
      </w:pPr>
      <w:r w:rsidRPr="008E5851">
        <w:lastRenderedPageBreak/>
        <w:t xml:space="preserve">Mosco, V., </w:t>
      </w:r>
      <w:r>
        <w:t>(</w:t>
      </w:r>
      <w:r w:rsidRPr="008E5851">
        <w:t>2023</w:t>
      </w:r>
      <w:r>
        <w:t>)</w:t>
      </w:r>
      <w:r w:rsidRPr="008E5851">
        <w:t>. Into the metaverse: technical challenges, social problems, utopian visions, and policy principles. </w:t>
      </w:r>
      <w:r w:rsidRPr="008F6250">
        <w:rPr>
          <w:i/>
          <w:iCs/>
        </w:rPr>
        <w:t>Javnost-The Public</w:t>
      </w:r>
      <w:r w:rsidRPr="008E5851">
        <w:t>, </w:t>
      </w:r>
      <w:r w:rsidRPr="008F6250">
        <w:rPr>
          <w:i/>
          <w:iCs/>
        </w:rPr>
        <w:t>30</w:t>
      </w:r>
      <w:r w:rsidRPr="008E5851">
        <w:t>(2), pp.161-173.</w:t>
      </w:r>
    </w:p>
    <w:p w14:paraId="5F7C09DE" w14:textId="77777777" w:rsidR="008F6250" w:rsidRPr="008F6250" w:rsidRDefault="008F6250" w:rsidP="008F6250">
      <w:pPr>
        <w:spacing w:after="0"/>
        <w:rPr>
          <w:color w:val="222222"/>
          <w:shd w:val="clear" w:color="auto" w:fill="FFFFFF"/>
        </w:rPr>
      </w:pPr>
      <w:r w:rsidRPr="008F6250">
        <w:rPr>
          <w:color w:val="222222"/>
          <w:shd w:val="clear" w:color="auto" w:fill="FFFFFF"/>
        </w:rPr>
        <w:t>Popoola, O.A., Adama, H.E., Okeke, C.D. and Akinoso, A.E., (2024). Cross-industry frameworks for business process reengineering: Conceptual models and practical executions. </w:t>
      </w:r>
      <w:r w:rsidRPr="008F6250">
        <w:rPr>
          <w:i/>
          <w:iCs/>
          <w:color w:val="222222"/>
          <w:shd w:val="clear" w:color="auto" w:fill="FFFFFF"/>
        </w:rPr>
        <w:t>World Journal of Advanced Research and Reviews</w:t>
      </w:r>
      <w:r w:rsidRPr="008F6250">
        <w:rPr>
          <w:color w:val="222222"/>
          <w:shd w:val="clear" w:color="auto" w:fill="FFFFFF"/>
        </w:rPr>
        <w:t>, </w:t>
      </w:r>
      <w:r w:rsidRPr="008F6250">
        <w:rPr>
          <w:i/>
          <w:iCs/>
          <w:color w:val="222222"/>
          <w:shd w:val="clear" w:color="auto" w:fill="FFFFFF"/>
        </w:rPr>
        <w:t>22</w:t>
      </w:r>
      <w:r w:rsidRPr="008F6250">
        <w:rPr>
          <w:color w:val="222222"/>
          <w:shd w:val="clear" w:color="auto" w:fill="FFFFFF"/>
        </w:rPr>
        <w:t>(01), pp.1198-1208.</w:t>
      </w:r>
    </w:p>
    <w:p w14:paraId="34936A88" w14:textId="77777777" w:rsidR="008F6250" w:rsidRDefault="008F6250" w:rsidP="008F6250">
      <w:pPr>
        <w:spacing w:after="0"/>
      </w:pPr>
      <w:r w:rsidRPr="008E5851">
        <w:t xml:space="preserve">Yigzaw, K.Y., Michalas, A., Marco-Ruiz, L., de Oliveira, M.T., Krefting, D., Penzel, T., Bellika, J.G. and Olabarriaga, S.D., </w:t>
      </w:r>
      <w:r>
        <w:t>(</w:t>
      </w:r>
      <w:r w:rsidRPr="008E5851">
        <w:t>2026</w:t>
      </w:r>
      <w:r>
        <w:t>)</w:t>
      </w:r>
      <w:r w:rsidRPr="008E5851">
        <w:t>. Health data security and privacy: Challenges and solutions for the future. </w:t>
      </w:r>
      <w:r w:rsidRPr="008F6250">
        <w:rPr>
          <w:i/>
          <w:iCs/>
        </w:rPr>
        <w:t>Roadmap to successful digital health ecosystems</w:t>
      </w:r>
      <w:r w:rsidRPr="008E5851">
        <w:t>, pp.433-470.</w:t>
      </w:r>
    </w:p>
    <w:sectPr w:rsidR="008F6250" w:rsidSect="00AF1757">
      <w:headerReference w:type="default" r:id="rId8"/>
      <w:footerReference w:type="default" r:id="rId9"/>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ACEFA1E" w14:textId="77777777" w:rsidR="0086079D" w:rsidRDefault="0086079D" w:rsidP="00AF1757">
      <w:pPr>
        <w:spacing w:after="0" w:line="240" w:lineRule="auto"/>
      </w:pPr>
      <w:r>
        <w:separator/>
      </w:r>
    </w:p>
  </w:endnote>
  <w:endnote w:type="continuationSeparator" w:id="0">
    <w:p w14:paraId="51056F96" w14:textId="77777777" w:rsidR="0086079D" w:rsidRDefault="0086079D" w:rsidP="00AF17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7AC0DA50-4407-46D1-99AF-03AAA4C3EF1E}"/>
  </w:font>
  <w:font w:name="Cambria">
    <w:panose1 w:val="02040503050406030204"/>
    <w:charset w:val="00"/>
    <w:family w:val="roman"/>
    <w:pitch w:val="variable"/>
    <w:sig w:usb0="E00006FF" w:usb1="420024FF" w:usb2="02000000" w:usb3="00000000" w:csb0="0000019F" w:csb1="00000000"/>
    <w:embedRegular r:id="rId2" w:fontKey="{49970004-3451-7044-8550-C3487575031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b/>
        <w:bCs/>
      </w:rPr>
      <w:id w:val="-1578053533"/>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1F89F753" w14:textId="200A94BB" w:rsidR="00AF1757" w:rsidRPr="00AF1757" w:rsidRDefault="00AF1757">
            <w:pPr>
              <w:pStyle w:val="Footer"/>
              <w:jc w:val="right"/>
              <w:rPr>
                <w:b/>
                <w:bCs/>
              </w:rPr>
            </w:pPr>
            <w:r w:rsidRPr="00AF1757">
              <w:rPr>
                <w:b/>
                <w:bCs/>
              </w:rPr>
              <w:t xml:space="preserve">Page </w:t>
            </w:r>
            <w:r w:rsidRPr="00AF1757">
              <w:rPr>
                <w:b/>
                <w:bCs/>
              </w:rPr>
              <w:fldChar w:fldCharType="begin"/>
            </w:r>
            <w:r w:rsidRPr="00AF1757">
              <w:rPr>
                <w:b/>
                <w:bCs/>
              </w:rPr>
              <w:instrText xml:space="preserve"> PAGE </w:instrText>
            </w:r>
            <w:r w:rsidRPr="00AF1757">
              <w:rPr>
                <w:b/>
                <w:bCs/>
              </w:rPr>
              <w:fldChar w:fldCharType="separate"/>
            </w:r>
            <w:r w:rsidRPr="00AF1757">
              <w:rPr>
                <w:b/>
                <w:bCs/>
                <w:noProof/>
              </w:rPr>
              <w:t>2</w:t>
            </w:r>
            <w:r w:rsidRPr="00AF1757">
              <w:rPr>
                <w:b/>
                <w:bCs/>
              </w:rPr>
              <w:fldChar w:fldCharType="end"/>
            </w:r>
            <w:r w:rsidRPr="00AF1757">
              <w:rPr>
                <w:b/>
                <w:bCs/>
              </w:rPr>
              <w:t xml:space="preserve"> of </w:t>
            </w:r>
            <w:r w:rsidRPr="00AF1757">
              <w:rPr>
                <w:b/>
                <w:bCs/>
              </w:rPr>
              <w:fldChar w:fldCharType="begin"/>
            </w:r>
            <w:r w:rsidRPr="00AF1757">
              <w:rPr>
                <w:b/>
                <w:bCs/>
              </w:rPr>
              <w:instrText xml:space="preserve"> NUMPAGES  </w:instrText>
            </w:r>
            <w:r w:rsidRPr="00AF1757">
              <w:rPr>
                <w:b/>
                <w:bCs/>
              </w:rPr>
              <w:fldChar w:fldCharType="separate"/>
            </w:r>
            <w:r w:rsidRPr="00AF1757">
              <w:rPr>
                <w:b/>
                <w:bCs/>
                <w:noProof/>
              </w:rPr>
              <w:t>2</w:t>
            </w:r>
            <w:r w:rsidRPr="00AF1757">
              <w:rPr>
                <w:b/>
                <w:bCs/>
              </w:rPr>
              <w:fldChar w:fldCharType="end"/>
            </w:r>
          </w:p>
        </w:sdtContent>
      </w:sdt>
    </w:sdtContent>
  </w:sdt>
  <w:p w14:paraId="558E8D6A" w14:textId="77777777" w:rsidR="00AF1757" w:rsidRDefault="00AF17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3B4CC3B" w14:textId="77777777" w:rsidR="0086079D" w:rsidRDefault="0086079D" w:rsidP="00AF1757">
      <w:pPr>
        <w:spacing w:after="0" w:line="240" w:lineRule="auto"/>
      </w:pPr>
      <w:r>
        <w:separator/>
      </w:r>
    </w:p>
  </w:footnote>
  <w:footnote w:type="continuationSeparator" w:id="0">
    <w:p w14:paraId="11982A90" w14:textId="77777777" w:rsidR="0086079D" w:rsidRDefault="0086079D" w:rsidP="00AF17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872EE16" w14:textId="4B701035" w:rsidR="00AF1757" w:rsidRPr="00AF1757" w:rsidRDefault="00AF1757" w:rsidP="00AF1757">
    <w:pPr>
      <w:pStyle w:val="Header"/>
      <w:jc w:val="right"/>
      <w:rPr>
        <w:b/>
        <w:bCs/>
      </w:rPr>
    </w:pPr>
    <w:r w:rsidRPr="00AF1757">
      <w:rPr>
        <w:b/>
        <w:bCs/>
      </w:rPr>
      <w:t>Leadership and Management Theory and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66A171E"/>
    <w:multiLevelType w:val="hybridMultilevel"/>
    <w:tmpl w:val="29A85DB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AC8381B"/>
    <w:multiLevelType w:val="hybridMultilevel"/>
    <w:tmpl w:val="363C26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48937636">
    <w:abstractNumId w:val="1"/>
  </w:num>
  <w:num w:numId="2" w16cid:durableId="2005664982">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8"/>
  <w:removePersonalInformation/>
  <w:removeDateAndTime/>
  <w:embedTrueTypeFonts/>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310C"/>
    <w:rsid w:val="00046E5B"/>
    <w:rsid w:val="000F04DF"/>
    <w:rsid w:val="001051F2"/>
    <w:rsid w:val="00116CF6"/>
    <w:rsid w:val="001D78AF"/>
    <w:rsid w:val="002F260D"/>
    <w:rsid w:val="00337043"/>
    <w:rsid w:val="00442D4D"/>
    <w:rsid w:val="00452318"/>
    <w:rsid w:val="005B7EEC"/>
    <w:rsid w:val="005C013F"/>
    <w:rsid w:val="00681525"/>
    <w:rsid w:val="00697A83"/>
    <w:rsid w:val="006B50BF"/>
    <w:rsid w:val="0073688D"/>
    <w:rsid w:val="0086079D"/>
    <w:rsid w:val="008917BC"/>
    <w:rsid w:val="008E5851"/>
    <w:rsid w:val="008F6250"/>
    <w:rsid w:val="0092783C"/>
    <w:rsid w:val="00A764BE"/>
    <w:rsid w:val="00A77678"/>
    <w:rsid w:val="00AF1757"/>
    <w:rsid w:val="00B665B9"/>
    <w:rsid w:val="00CB2187"/>
    <w:rsid w:val="00CD15CB"/>
    <w:rsid w:val="00D26873"/>
    <w:rsid w:val="00E8310C"/>
    <w:rsid w:val="00E85404"/>
    <w:rsid w:val="00E90756"/>
    <w:rsid w:val="00FD0179"/>
    <w:rsid w:val="00FE63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16F91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outlineLvl w:val="0"/>
    </w:pPr>
    <w:rPr>
      <w:b/>
      <w:bCs/>
      <w:sz w:val="28"/>
      <w:szCs w:val="28"/>
    </w:rPr>
  </w:style>
  <w:style w:type="paragraph" w:styleId="Heading2">
    <w:name w:val="heading 2"/>
    <w:basedOn w:val="Normal"/>
    <w:next w:val="Normal"/>
    <w:uiPriority w:val="9"/>
    <w:semiHidden/>
    <w:unhideWhenUsed/>
    <w:qFormat/>
    <w:pPr>
      <w:keepNext/>
      <w:keepLines/>
      <w:spacing w:before="4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8E5851"/>
    <w:pPr>
      <w:ind w:left="720"/>
      <w:contextualSpacing/>
    </w:pPr>
  </w:style>
  <w:style w:type="character" w:customStyle="1" w:styleId="Heading1Char">
    <w:name w:val="Heading 1 Char"/>
    <w:basedOn w:val="DefaultParagraphFont"/>
    <w:link w:val="Heading1"/>
    <w:uiPriority w:val="9"/>
    <w:rsid w:val="0092783C"/>
    <w:rPr>
      <w:b/>
      <w:bCs/>
      <w:sz w:val="28"/>
      <w:szCs w:val="28"/>
    </w:rPr>
  </w:style>
  <w:style w:type="paragraph" w:styleId="Bibliography">
    <w:name w:val="Bibliography"/>
    <w:basedOn w:val="Normal"/>
    <w:next w:val="Normal"/>
    <w:uiPriority w:val="37"/>
    <w:unhideWhenUsed/>
    <w:rsid w:val="0092783C"/>
  </w:style>
  <w:style w:type="character" w:styleId="Hyperlink">
    <w:name w:val="Hyperlink"/>
    <w:basedOn w:val="DefaultParagraphFont"/>
    <w:uiPriority w:val="99"/>
    <w:unhideWhenUsed/>
    <w:rsid w:val="0092783C"/>
    <w:rPr>
      <w:color w:val="0000FF" w:themeColor="hyperlink"/>
      <w:u w:val="single"/>
    </w:rPr>
  </w:style>
  <w:style w:type="character" w:styleId="UnresolvedMention">
    <w:name w:val="Unresolved Mention"/>
    <w:basedOn w:val="DefaultParagraphFont"/>
    <w:uiPriority w:val="99"/>
    <w:semiHidden/>
    <w:unhideWhenUsed/>
    <w:rsid w:val="0092783C"/>
    <w:rPr>
      <w:color w:val="605E5C"/>
      <w:shd w:val="clear" w:color="auto" w:fill="E1DFDD"/>
    </w:rPr>
  </w:style>
  <w:style w:type="paragraph" w:styleId="Header">
    <w:name w:val="header"/>
    <w:basedOn w:val="Normal"/>
    <w:link w:val="HeaderChar"/>
    <w:uiPriority w:val="99"/>
    <w:unhideWhenUsed/>
    <w:rsid w:val="00AF17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1757"/>
  </w:style>
  <w:style w:type="paragraph" w:styleId="Footer">
    <w:name w:val="footer"/>
    <w:basedOn w:val="Normal"/>
    <w:link w:val="FooterChar"/>
    <w:uiPriority w:val="99"/>
    <w:unhideWhenUsed/>
    <w:rsid w:val="00AF17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17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22721311">
      <w:bodyDiv w:val="1"/>
      <w:marLeft w:val="0"/>
      <w:marRight w:val="0"/>
      <w:marTop w:val="0"/>
      <w:marBottom w:val="0"/>
      <w:divBdr>
        <w:top w:val="none" w:sz="0" w:space="0" w:color="auto"/>
        <w:left w:val="none" w:sz="0" w:space="0" w:color="auto"/>
        <w:bottom w:val="none" w:sz="0" w:space="0" w:color="auto"/>
        <w:right w:val="none" w:sz="0" w:space="0" w:color="auto"/>
      </w:divBdr>
    </w:div>
    <w:div w:id="4039174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bri261</b:Tag>
    <b:SourceType>InternetSite</b:SourceType>
    <b:Guid>{C025D20B-F1D3-45C7-9A80-D0C6B589D59A}</b:Guid>
    <b:Author>
      <b:Author>
        <b:Corporate>british-business-bank</b:Corporate>
      </b:Author>
    </b:Author>
    <b:Title>How to reduce and manage business risk</b:Title>
    <b:Year>2026</b:Year>
    <b:YearAccessed>2026</b:YearAccessed>
    <b:MonthAccessed>June</b:MonthAccessed>
    <b:DayAccessed>22</b:DayAccessed>
    <b:URL>https://www.british-business-bank.co.uk/business-guidance/guidance-articles/business-essentials/how-to-reduce-and-manage-business-risk</b:URL>
    <b:RefOrder>1</b:RefOrder>
  </b:Source>
  <b:Source>
    <b:Tag>Meg25</b:Tag>
    <b:SourceType>InternetSite</b:SourceType>
    <b:Guid>{C49D9429-4059-4243-ACEC-19B81586125C}</b:Guid>
    <b:Author>
      <b:Author>
        <b:NameList>
          <b:Person>
            <b:Last>Keup</b:Last>
            <b:First>Megan</b:First>
          </b:Person>
        </b:NameList>
      </b:Author>
    </b:Author>
    <b:Title>Controlling Process Steps in Business Management</b:Title>
    <b:Year>2025</b:Year>
    <b:YearAccessed>2026</b:YearAccessed>
    <b:MonthAccessed>June</b:MonthAccessed>
    <b:DayAccessed>21</b:DayAccessed>
    <b:URL>https://www.projectmanager.com/blog/controlling-process-steps</b:URL>
    <b:RefOrder>1</b:RefOrder>
  </b:Source>
  <b:Source>
    <b:Tag>Aar24</b:Tag>
    <b:SourceType>InternetSite</b:SourceType>
    <b:Guid>{9DF117CC-BFE4-4BF5-9338-D5723EBCE122}</b:Guid>
    <b:Author>
      <b:Author>
        <b:NameList>
          <b:Person>
            <b:Last>McMillan</b:Last>
            <b:First>Aaron</b:First>
          </b:Person>
        </b:NameList>
      </b:Author>
    </b:Author>
    <b:Title>How Tesco Enhanced Supply Chain Visibility Using AI</b:Title>
    <b:Year>2024</b:Year>
    <b:YearAccessed>2026</b:YearAccessed>
    <b:MonthAccessed>June</b:MonthAccessed>
    <b:DayAccessed>21</b:DayAccessed>
    <b:URL>https://procurementmag.com/technology-and-ai/how-tesco-enhanced-supply-chain-visibility-using-ai</b:URL>
    <b:RefOrder>2</b:RefOrder>
  </b:Source>
</b:Sources>
</file>

<file path=customXml/itemProps1.xml><?xml version="1.0" encoding="utf-8"?>
<ds:datastoreItem xmlns:ds="http://schemas.openxmlformats.org/officeDocument/2006/customXml" ds:itemID="{002A6A74-3065-4A7B-A40C-872D6A1BA22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2475</Words>
  <Characters>14114</Characters>
  <Application>Microsoft Office Word</Application>
  <DocSecurity>0</DocSecurity>
  <Lines>117</Lines>
  <Paragraphs>33</Paragraphs>
  <ScaleCrop>false</ScaleCrop>
  <Company/>
  <LinksUpToDate>false</LinksUpToDate>
  <CharactersWithSpaces>16556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2026-07-26T23:32:00Z</dcterms:created>
  <dcterms:modified xsi:type="dcterms:W3CDTF">2026-07-26T23:32:00Z</dcterms:modified>
</cp:coreProperties>
</file>