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0380A" w:rsidRDefault="0020380A" w:rsidP="0020380A">
      <w:pPr>
        <w:rPr>
          <w:rFonts w:ascii="Arial" w:hAnsi="Arial" w:cs="Arial"/>
          <w:sz w:val="20"/>
          <w:szCs w:val="20"/>
        </w:rPr>
      </w:pPr>
    </w:p>
    <w:p w:rsidR="0020380A" w:rsidRDefault="0020380A" w:rsidP="0020380A">
      <w:pPr>
        <w:rPr>
          <w:rFonts w:ascii="Arial" w:hAnsi="Arial" w:cs="Arial"/>
          <w:sz w:val="20"/>
          <w:szCs w:val="20"/>
        </w:rPr>
      </w:pPr>
    </w:p>
    <w:p w:rsidR="0020380A" w:rsidRDefault="0020380A" w:rsidP="0020380A">
      <w:pPr>
        <w:rPr>
          <w:rFonts w:ascii="Arial" w:hAnsi="Arial" w:cs="Arial"/>
          <w:sz w:val="20"/>
          <w:szCs w:val="20"/>
        </w:rPr>
      </w:pPr>
    </w:p>
    <w:p w:rsidR="0020380A" w:rsidRDefault="0020380A" w:rsidP="0020380A">
      <w:pPr>
        <w:rPr>
          <w:rFonts w:ascii="Arial" w:hAnsi="Arial" w:cs="Arial"/>
          <w:sz w:val="20"/>
          <w:szCs w:val="20"/>
        </w:rPr>
      </w:pPr>
    </w:p>
    <w:p w:rsidR="0020380A" w:rsidRDefault="0020380A" w:rsidP="0020380A">
      <w:pPr>
        <w:rPr>
          <w:rFonts w:ascii="Arial" w:hAnsi="Arial" w:cs="Arial"/>
          <w:sz w:val="24"/>
          <w:szCs w:val="24"/>
        </w:rPr>
      </w:pPr>
    </w:p>
    <w:p w:rsidR="0020380A" w:rsidRDefault="0020380A" w:rsidP="0020380A">
      <w:pPr>
        <w:rPr>
          <w:rFonts w:ascii="Arial" w:hAnsi="Arial" w:cs="Arial"/>
          <w:sz w:val="24"/>
          <w:szCs w:val="24"/>
        </w:rPr>
      </w:pPr>
      <w:r>
        <w:rPr>
          <w:noProof/>
        </w:rPr>
        <w:drawing>
          <wp:anchor distT="0" distB="0" distL="114300" distR="114300" simplePos="0" relativeHeight="251658240" behindDoc="0" locked="0" layoutInCell="1" allowOverlap="1">
            <wp:simplePos x="0" y="0"/>
            <wp:positionH relativeFrom="column">
              <wp:posOffset>733425</wp:posOffset>
            </wp:positionH>
            <wp:positionV relativeFrom="paragraph">
              <wp:posOffset>-1171575</wp:posOffset>
            </wp:positionV>
            <wp:extent cx="4162425" cy="2066925"/>
            <wp:effectExtent l="0" t="0" r="9525" b="9525"/>
            <wp:wrapNone/>
            <wp:docPr id="1" name="Picture 1" descr="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ownloa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62425" cy="2066925"/>
                    </a:xfrm>
                    <a:prstGeom prst="rect">
                      <a:avLst/>
                    </a:prstGeom>
                    <a:noFill/>
                  </pic:spPr>
                </pic:pic>
              </a:graphicData>
            </a:graphic>
            <wp14:sizeRelH relativeFrom="page">
              <wp14:pctWidth>0</wp14:pctWidth>
            </wp14:sizeRelH>
            <wp14:sizeRelV relativeFrom="page">
              <wp14:pctHeight>0</wp14:pctHeight>
            </wp14:sizeRelV>
          </wp:anchor>
        </w:drawing>
      </w:r>
    </w:p>
    <w:p w:rsidR="0020380A" w:rsidRDefault="0020380A" w:rsidP="0020380A">
      <w:pPr>
        <w:rPr>
          <w:rFonts w:ascii="Arial" w:hAnsi="Arial" w:cs="Arial"/>
          <w:sz w:val="24"/>
          <w:szCs w:val="24"/>
          <w:lang w:val="en-US"/>
        </w:rPr>
      </w:pPr>
    </w:p>
    <w:p w:rsidR="0020380A" w:rsidRDefault="0020380A" w:rsidP="0020380A">
      <w:pPr>
        <w:rPr>
          <w:rFonts w:ascii="Arial" w:hAnsi="Arial" w:cs="Arial"/>
          <w:sz w:val="24"/>
          <w:szCs w:val="24"/>
          <w:lang w:val="en-US"/>
        </w:rPr>
      </w:pPr>
    </w:p>
    <w:p w:rsidR="0020380A" w:rsidRDefault="0020380A" w:rsidP="0020380A">
      <w:pPr>
        <w:rPr>
          <w:rFonts w:ascii="Arial" w:hAnsi="Arial" w:cs="Arial"/>
          <w:b/>
          <w:sz w:val="24"/>
          <w:szCs w:val="24"/>
          <w:lang w:val="en-US"/>
        </w:rPr>
      </w:pPr>
    </w:p>
    <w:p w:rsidR="0020380A" w:rsidRDefault="0020380A" w:rsidP="0020380A">
      <w:pPr>
        <w:rPr>
          <w:rFonts w:ascii="Arial" w:hAnsi="Arial" w:cs="Arial"/>
          <w:sz w:val="24"/>
          <w:szCs w:val="24"/>
          <w:lang w:val="en-US"/>
        </w:rPr>
      </w:pPr>
      <w:r>
        <w:rPr>
          <w:rFonts w:ascii="Arial" w:hAnsi="Arial" w:cs="Arial"/>
          <w:b/>
          <w:sz w:val="24"/>
          <w:szCs w:val="24"/>
          <w:lang w:val="en-US"/>
        </w:rPr>
        <w:t>Qualification:</w:t>
      </w:r>
      <w:r>
        <w:rPr>
          <w:rFonts w:ascii="Arial" w:hAnsi="Arial" w:cs="Arial"/>
          <w:sz w:val="24"/>
          <w:szCs w:val="24"/>
          <w:lang w:val="en-US"/>
        </w:rPr>
        <w:t xml:space="preserve"> Post Graduate Diploma in HRM</w:t>
      </w:r>
    </w:p>
    <w:p w:rsidR="0020380A" w:rsidRDefault="0020380A" w:rsidP="0020380A">
      <w:pPr>
        <w:rPr>
          <w:rFonts w:ascii="Arial" w:hAnsi="Arial" w:cs="Arial"/>
          <w:sz w:val="24"/>
          <w:szCs w:val="24"/>
          <w:lang w:val="en-US"/>
        </w:rPr>
      </w:pPr>
      <w:r>
        <w:rPr>
          <w:rFonts w:ascii="Arial" w:hAnsi="Arial" w:cs="Arial"/>
          <w:b/>
          <w:sz w:val="24"/>
          <w:szCs w:val="24"/>
          <w:lang w:val="en-US"/>
        </w:rPr>
        <w:t>Module Name:</w:t>
      </w:r>
      <w:r>
        <w:rPr>
          <w:rFonts w:ascii="Arial" w:hAnsi="Arial" w:cs="Arial"/>
          <w:sz w:val="24"/>
          <w:szCs w:val="24"/>
          <w:lang w:val="en-US"/>
        </w:rPr>
        <w:t xml:space="preserve"> Employment Law </w:t>
      </w:r>
    </w:p>
    <w:p w:rsidR="0020380A" w:rsidRDefault="0020380A" w:rsidP="0020380A">
      <w:pPr>
        <w:rPr>
          <w:rFonts w:ascii="Arial" w:hAnsi="Arial" w:cs="Arial"/>
          <w:sz w:val="24"/>
          <w:szCs w:val="24"/>
          <w:lang w:val="en-US"/>
        </w:rPr>
      </w:pPr>
      <w:r>
        <w:rPr>
          <w:rFonts w:ascii="Arial" w:hAnsi="Arial" w:cs="Arial"/>
          <w:b/>
          <w:sz w:val="24"/>
          <w:szCs w:val="24"/>
          <w:lang w:val="en-US"/>
        </w:rPr>
        <w:t>Module Code:</w:t>
      </w:r>
      <w:r>
        <w:rPr>
          <w:rFonts w:ascii="Arial" w:hAnsi="Arial" w:cs="Arial"/>
          <w:sz w:val="24"/>
          <w:szCs w:val="24"/>
          <w:lang w:val="en-US"/>
        </w:rPr>
        <w:t xml:space="preserve"> BMHR7003</w:t>
      </w:r>
    </w:p>
    <w:p w:rsidR="0020380A" w:rsidRDefault="0020380A" w:rsidP="0020380A">
      <w:pPr>
        <w:rPr>
          <w:rFonts w:ascii="Arial" w:hAnsi="Arial" w:cs="Arial"/>
          <w:b/>
          <w:sz w:val="24"/>
          <w:szCs w:val="24"/>
          <w:lang w:val="en-US"/>
        </w:rPr>
      </w:pPr>
      <w:r>
        <w:rPr>
          <w:rFonts w:ascii="Arial" w:hAnsi="Arial" w:cs="Arial"/>
          <w:b/>
          <w:sz w:val="24"/>
          <w:szCs w:val="24"/>
          <w:lang w:val="en-US"/>
        </w:rPr>
        <w:t>Word Count:</w:t>
      </w:r>
      <w:r>
        <w:rPr>
          <w:rFonts w:ascii="Arial" w:hAnsi="Arial" w:cs="Arial"/>
          <w:sz w:val="24"/>
          <w:szCs w:val="24"/>
          <w:lang w:val="en-US"/>
        </w:rPr>
        <w:t xml:space="preserve"> </w:t>
      </w:r>
    </w:p>
    <w:p w:rsidR="0020380A" w:rsidRDefault="0020380A" w:rsidP="0020380A">
      <w:pPr>
        <w:rPr>
          <w:rFonts w:ascii="Arial" w:hAnsi="Arial" w:cs="Arial"/>
          <w:sz w:val="24"/>
          <w:szCs w:val="24"/>
          <w:lang w:val="en-US"/>
        </w:rPr>
      </w:pPr>
      <w:r>
        <w:rPr>
          <w:rFonts w:ascii="Arial" w:hAnsi="Arial" w:cs="Arial"/>
          <w:b/>
          <w:sz w:val="24"/>
          <w:szCs w:val="24"/>
          <w:lang w:val="en-US"/>
        </w:rPr>
        <w:t>Student Name:</w:t>
      </w:r>
      <w:r>
        <w:rPr>
          <w:rFonts w:ascii="Arial" w:hAnsi="Arial" w:cs="Arial"/>
          <w:sz w:val="24"/>
          <w:szCs w:val="24"/>
          <w:lang w:val="en-US"/>
        </w:rPr>
        <w:t xml:space="preserve"> Nia Williams</w:t>
      </w:r>
    </w:p>
    <w:p w:rsidR="0020380A" w:rsidRDefault="0020380A" w:rsidP="0020380A">
      <w:pPr>
        <w:rPr>
          <w:rFonts w:ascii="Arial" w:hAnsi="Arial" w:cs="Arial"/>
          <w:sz w:val="24"/>
          <w:szCs w:val="24"/>
          <w:lang w:val="en-US"/>
        </w:rPr>
      </w:pPr>
      <w:r>
        <w:rPr>
          <w:rFonts w:ascii="Arial" w:hAnsi="Arial" w:cs="Arial"/>
          <w:b/>
          <w:sz w:val="24"/>
          <w:szCs w:val="24"/>
          <w:lang w:val="en-US"/>
        </w:rPr>
        <w:t>Student Number:</w:t>
      </w:r>
      <w:r>
        <w:rPr>
          <w:rFonts w:ascii="Arial" w:hAnsi="Arial" w:cs="Arial"/>
          <w:sz w:val="24"/>
          <w:szCs w:val="24"/>
          <w:lang w:val="en-US"/>
        </w:rPr>
        <w:t xml:space="preserve"> 1806523</w:t>
      </w:r>
      <w:r>
        <w:rPr>
          <w:rFonts w:ascii="Arial" w:hAnsi="Arial" w:cs="Arial"/>
          <w:sz w:val="24"/>
          <w:szCs w:val="24"/>
          <w:lang w:val="en-US"/>
        </w:rPr>
        <w:tab/>
      </w:r>
    </w:p>
    <w:p w:rsidR="0020380A" w:rsidRDefault="0020380A" w:rsidP="0020380A">
      <w:pPr>
        <w:rPr>
          <w:rFonts w:ascii="Arial" w:hAnsi="Arial" w:cs="Arial"/>
          <w:sz w:val="24"/>
          <w:szCs w:val="24"/>
          <w:lang w:val="en-US"/>
        </w:rPr>
      </w:pPr>
      <w:r>
        <w:rPr>
          <w:rFonts w:ascii="Arial" w:hAnsi="Arial" w:cs="Arial"/>
          <w:b/>
          <w:sz w:val="24"/>
          <w:szCs w:val="24"/>
          <w:lang w:val="en-US"/>
        </w:rPr>
        <w:t>CIPD Membership Number:</w:t>
      </w:r>
      <w:r>
        <w:rPr>
          <w:rFonts w:ascii="Arial" w:hAnsi="Arial" w:cs="Arial"/>
          <w:sz w:val="24"/>
          <w:szCs w:val="24"/>
          <w:lang w:val="en-US"/>
        </w:rPr>
        <w:t xml:space="preserve"> 53274221</w:t>
      </w:r>
    </w:p>
    <w:p w:rsidR="0020380A" w:rsidRDefault="0020380A" w:rsidP="0020380A">
      <w:pPr>
        <w:rPr>
          <w:rFonts w:ascii="Arial" w:hAnsi="Arial" w:cs="Arial"/>
          <w:sz w:val="24"/>
          <w:szCs w:val="24"/>
          <w:lang w:val="en-US"/>
        </w:rPr>
      </w:pPr>
    </w:p>
    <w:p w:rsidR="0020380A" w:rsidRDefault="0020380A" w:rsidP="0020380A">
      <w:pPr>
        <w:rPr>
          <w:rFonts w:ascii="Arial" w:hAnsi="Arial" w:cs="Arial"/>
          <w:sz w:val="24"/>
          <w:szCs w:val="24"/>
          <w:lang w:val="en-US"/>
        </w:rPr>
      </w:pPr>
      <w:r>
        <w:rPr>
          <w:rFonts w:ascii="Arial" w:hAnsi="Arial" w:cs="Arial"/>
          <w:sz w:val="24"/>
          <w:szCs w:val="24"/>
          <w:lang w:val="en-US"/>
        </w:rPr>
        <w:t>By signing below, I confirm that the work presented is my own, unaided work. I understand the regulations pertaining to candidate malpractice and the action that may be taken as a result.</w:t>
      </w:r>
    </w:p>
    <w:p w:rsidR="0020380A" w:rsidRDefault="0020380A" w:rsidP="0020380A">
      <w:pPr>
        <w:rPr>
          <w:rFonts w:ascii="Arial" w:hAnsi="Arial" w:cs="Arial"/>
          <w:sz w:val="24"/>
          <w:szCs w:val="24"/>
          <w:lang w:val="en-US"/>
        </w:rPr>
      </w:pPr>
    </w:p>
    <w:p w:rsidR="0020380A" w:rsidRDefault="0020380A" w:rsidP="0020380A">
      <w:pPr>
        <w:rPr>
          <w:rFonts w:ascii="Arial" w:hAnsi="Arial" w:cs="Arial"/>
          <w:sz w:val="24"/>
          <w:szCs w:val="24"/>
          <w:lang w:val="en-US"/>
        </w:rPr>
      </w:pPr>
      <w:r>
        <w:rPr>
          <w:rFonts w:ascii="Arial" w:hAnsi="Arial" w:cs="Arial"/>
          <w:b/>
          <w:sz w:val="24"/>
          <w:szCs w:val="24"/>
          <w:lang w:val="en-US"/>
        </w:rPr>
        <w:t>Signed:</w:t>
      </w:r>
      <w:r>
        <w:rPr>
          <w:rFonts w:ascii="Arial" w:hAnsi="Arial" w:cs="Arial"/>
          <w:sz w:val="24"/>
          <w:szCs w:val="24"/>
          <w:lang w:val="en-US"/>
        </w:rPr>
        <w:t xml:space="preserve"> </w:t>
      </w:r>
      <w:proofErr w:type="spellStart"/>
      <w:proofErr w:type="gramStart"/>
      <w:r>
        <w:rPr>
          <w:rFonts w:ascii="Brush Script MT" w:hAnsi="Brush Script MT" w:cs="Arial"/>
          <w:sz w:val="28"/>
          <w:szCs w:val="24"/>
          <w:lang w:val="en-US"/>
        </w:rPr>
        <w:t>N.Williams</w:t>
      </w:r>
      <w:proofErr w:type="spellEnd"/>
      <w:proofErr w:type="gramEnd"/>
    </w:p>
    <w:p w:rsidR="0020380A" w:rsidRDefault="0020380A" w:rsidP="0020380A">
      <w:pPr>
        <w:rPr>
          <w:rFonts w:ascii="Arial" w:hAnsi="Arial" w:cs="Arial"/>
          <w:sz w:val="24"/>
          <w:szCs w:val="24"/>
          <w:lang w:val="en-US"/>
        </w:rPr>
      </w:pPr>
      <w:r>
        <w:rPr>
          <w:rFonts w:ascii="Arial" w:hAnsi="Arial" w:cs="Arial"/>
          <w:b/>
          <w:sz w:val="24"/>
          <w:szCs w:val="24"/>
          <w:lang w:val="en-US"/>
        </w:rPr>
        <w:t>Date:</w:t>
      </w:r>
      <w:r>
        <w:rPr>
          <w:rFonts w:ascii="Arial" w:hAnsi="Arial" w:cs="Arial"/>
          <w:sz w:val="24"/>
          <w:szCs w:val="24"/>
          <w:lang w:val="en-US"/>
        </w:rPr>
        <w:t xml:space="preserve">  </w:t>
      </w:r>
      <w:r w:rsidR="006E2C4C">
        <w:rPr>
          <w:rFonts w:ascii="Arial" w:hAnsi="Arial" w:cs="Arial"/>
          <w:sz w:val="24"/>
          <w:szCs w:val="24"/>
          <w:lang w:val="en-US"/>
        </w:rPr>
        <w:t>9</w:t>
      </w:r>
      <w:r w:rsidR="006E2C4C" w:rsidRPr="006E2C4C">
        <w:rPr>
          <w:rFonts w:ascii="Arial" w:hAnsi="Arial" w:cs="Arial"/>
          <w:sz w:val="24"/>
          <w:szCs w:val="24"/>
          <w:vertAlign w:val="superscript"/>
          <w:lang w:val="en-US"/>
        </w:rPr>
        <w:t>th</w:t>
      </w:r>
      <w:r w:rsidR="006E2C4C">
        <w:rPr>
          <w:rFonts w:ascii="Arial" w:hAnsi="Arial" w:cs="Arial"/>
          <w:sz w:val="24"/>
          <w:szCs w:val="24"/>
          <w:lang w:val="en-US"/>
        </w:rPr>
        <w:t xml:space="preserve"> May </w:t>
      </w:r>
      <w:r>
        <w:rPr>
          <w:rFonts w:ascii="Arial" w:hAnsi="Arial" w:cs="Arial"/>
          <w:sz w:val="24"/>
          <w:szCs w:val="24"/>
          <w:lang w:val="en-US"/>
        </w:rPr>
        <w:t xml:space="preserve">2021 </w:t>
      </w:r>
    </w:p>
    <w:p w:rsidR="0020380A" w:rsidRDefault="0020380A" w:rsidP="0020380A">
      <w:pPr>
        <w:rPr>
          <w:rFonts w:ascii="Arial" w:hAnsi="Arial" w:cs="Arial"/>
          <w:sz w:val="24"/>
          <w:szCs w:val="24"/>
        </w:rPr>
      </w:pPr>
    </w:p>
    <w:p w:rsidR="0020380A" w:rsidRDefault="0020380A" w:rsidP="0020380A">
      <w:pPr>
        <w:rPr>
          <w:rFonts w:ascii="Arial" w:hAnsi="Arial" w:cs="Arial"/>
          <w:sz w:val="24"/>
          <w:szCs w:val="24"/>
        </w:rPr>
      </w:pPr>
    </w:p>
    <w:p w:rsidR="0020380A" w:rsidRDefault="0020380A" w:rsidP="0020380A">
      <w:pPr>
        <w:rPr>
          <w:rFonts w:ascii="Arial" w:hAnsi="Arial" w:cs="Arial"/>
          <w:sz w:val="24"/>
          <w:szCs w:val="24"/>
        </w:rPr>
      </w:pPr>
    </w:p>
    <w:p w:rsidR="0020380A" w:rsidRDefault="0020380A" w:rsidP="0020380A">
      <w:pPr>
        <w:rPr>
          <w:rFonts w:ascii="Arial" w:hAnsi="Arial" w:cs="Arial"/>
          <w:sz w:val="24"/>
          <w:szCs w:val="24"/>
        </w:rPr>
      </w:pPr>
    </w:p>
    <w:p w:rsidR="0020380A" w:rsidRDefault="0020380A" w:rsidP="0020380A">
      <w:pPr>
        <w:rPr>
          <w:rFonts w:ascii="Arial" w:hAnsi="Arial" w:cs="Arial"/>
          <w:sz w:val="24"/>
          <w:szCs w:val="24"/>
        </w:rPr>
      </w:pPr>
    </w:p>
    <w:p w:rsidR="0020380A" w:rsidRDefault="0020380A" w:rsidP="0020380A">
      <w:pPr>
        <w:rPr>
          <w:rFonts w:ascii="Arial" w:hAnsi="Arial" w:cs="Arial"/>
          <w:sz w:val="24"/>
          <w:szCs w:val="24"/>
        </w:rPr>
      </w:pPr>
    </w:p>
    <w:p w:rsidR="0020380A" w:rsidRDefault="0020380A" w:rsidP="0020380A">
      <w:pPr>
        <w:rPr>
          <w:rFonts w:ascii="Arial" w:hAnsi="Arial" w:cs="Arial"/>
          <w:sz w:val="24"/>
          <w:szCs w:val="24"/>
        </w:rPr>
      </w:pPr>
    </w:p>
    <w:p w:rsidR="0020380A" w:rsidRDefault="0020380A" w:rsidP="0020380A">
      <w:pPr>
        <w:rPr>
          <w:rFonts w:ascii="Arial" w:hAnsi="Arial" w:cs="Arial"/>
          <w:sz w:val="24"/>
          <w:szCs w:val="24"/>
        </w:rPr>
      </w:pPr>
    </w:p>
    <w:p w:rsidR="00621CB4" w:rsidRDefault="00621CB4" w:rsidP="0020380A">
      <w:pPr>
        <w:rPr>
          <w:rFonts w:ascii="Arial" w:hAnsi="Arial" w:cs="Arial"/>
          <w:sz w:val="24"/>
          <w:szCs w:val="24"/>
        </w:rPr>
      </w:pPr>
    </w:p>
    <w:p w:rsidR="00621CB4" w:rsidRDefault="00621CB4" w:rsidP="0020380A">
      <w:pPr>
        <w:rPr>
          <w:rFonts w:ascii="Arial" w:hAnsi="Arial" w:cs="Arial"/>
          <w:sz w:val="24"/>
          <w:szCs w:val="24"/>
        </w:rPr>
      </w:pPr>
    </w:p>
    <w:p w:rsidR="00A90D3C" w:rsidRDefault="00A90D3C" w:rsidP="0020380A">
      <w:pPr>
        <w:rPr>
          <w:rFonts w:ascii="Arial" w:hAnsi="Arial" w:cs="Arial"/>
          <w:sz w:val="24"/>
          <w:szCs w:val="24"/>
        </w:rPr>
      </w:pPr>
    </w:p>
    <w:p w:rsidR="00A90D3C" w:rsidRPr="00A90D3C" w:rsidRDefault="00A90D3C" w:rsidP="0020380A">
      <w:pPr>
        <w:rPr>
          <w:rFonts w:ascii="Arial" w:hAnsi="Arial" w:cs="Arial"/>
          <w:sz w:val="24"/>
          <w:szCs w:val="24"/>
          <w:u w:val="single"/>
        </w:rPr>
      </w:pPr>
      <w:r w:rsidRPr="00A90D3C">
        <w:rPr>
          <w:rFonts w:ascii="Arial" w:hAnsi="Arial" w:cs="Arial"/>
          <w:sz w:val="24"/>
          <w:szCs w:val="24"/>
          <w:u w:val="single"/>
        </w:rPr>
        <w:t xml:space="preserve">Glossary of Terms </w:t>
      </w:r>
    </w:p>
    <w:p w:rsidR="008D7D2E" w:rsidRDefault="008D7D2E" w:rsidP="00A90D3C">
      <w:pPr>
        <w:pStyle w:val="ListParagraph"/>
        <w:numPr>
          <w:ilvl w:val="0"/>
          <w:numId w:val="23"/>
        </w:numPr>
        <w:rPr>
          <w:rFonts w:ascii="Arial" w:hAnsi="Arial" w:cs="Arial"/>
          <w:sz w:val="24"/>
          <w:szCs w:val="24"/>
        </w:rPr>
      </w:pPr>
      <w:proofErr w:type="spellStart"/>
      <w:r>
        <w:rPr>
          <w:rFonts w:ascii="Arial" w:hAnsi="Arial" w:cs="Arial"/>
          <w:sz w:val="24"/>
          <w:szCs w:val="24"/>
        </w:rPr>
        <w:t>A</w:t>
      </w:r>
      <w:r w:rsidR="005B5B87">
        <w:rPr>
          <w:rFonts w:ascii="Arial" w:hAnsi="Arial" w:cs="Arial"/>
          <w:sz w:val="24"/>
          <w:szCs w:val="24"/>
        </w:rPr>
        <w:t>cas</w:t>
      </w:r>
      <w:proofErr w:type="spellEnd"/>
      <w:r>
        <w:rPr>
          <w:rFonts w:ascii="Arial" w:hAnsi="Arial" w:cs="Arial"/>
          <w:sz w:val="24"/>
          <w:szCs w:val="24"/>
        </w:rPr>
        <w:t xml:space="preserve"> </w:t>
      </w:r>
      <w:r w:rsidRPr="008D7D2E">
        <w:rPr>
          <w:rFonts w:ascii="Arial" w:hAnsi="Arial" w:cs="Arial"/>
          <w:sz w:val="24"/>
          <w:szCs w:val="24"/>
        </w:rPr>
        <w:t xml:space="preserve">- </w:t>
      </w:r>
      <w:r w:rsidRPr="008D7D2E">
        <w:rPr>
          <w:rFonts w:ascii="Arial" w:hAnsi="Arial" w:cs="Arial"/>
          <w:color w:val="000000"/>
          <w:sz w:val="24"/>
          <w:szCs w:val="24"/>
        </w:rPr>
        <w:t xml:space="preserve">Advisory, </w:t>
      </w:r>
      <w:r w:rsidR="005B5B87">
        <w:rPr>
          <w:rFonts w:ascii="Arial" w:hAnsi="Arial" w:cs="Arial"/>
          <w:color w:val="000000"/>
          <w:sz w:val="24"/>
          <w:szCs w:val="24"/>
        </w:rPr>
        <w:t>c</w:t>
      </w:r>
      <w:r w:rsidRPr="008D7D2E">
        <w:rPr>
          <w:rFonts w:ascii="Arial" w:hAnsi="Arial" w:cs="Arial"/>
          <w:color w:val="000000"/>
          <w:sz w:val="24"/>
          <w:szCs w:val="24"/>
        </w:rPr>
        <w:t xml:space="preserve">onciliation and </w:t>
      </w:r>
      <w:r w:rsidR="005B5B87">
        <w:rPr>
          <w:rFonts w:ascii="Arial" w:hAnsi="Arial" w:cs="Arial"/>
          <w:color w:val="000000"/>
          <w:sz w:val="24"/>
          <w:szCs w:val="24"/>
        </w:rPr>
        <w:t>a</w:t>
      </w:r>
      <w:r w:rsidRPr="008D7D2E">
        <w:rPr>
          <w:rFonts w:ascii="Arial" w:hAnsi="Arial" w:cs="Arial"/>
          <w:color w:val="000000"/>
          <w:sz w:val="24"/>
          <w:szCs w:val="24"/>
        </w:rPr>
        <w:t xml:space="preserve">rbitration </w:t>
      </w:r>
      <w:r w:rsidR="005B5B87">
        <w:rPr>
          <w:rFonts w:ascii="Arial" w:hAnsi="Arial" w:cs="Arial"/>
          <w:color w:val="000000"/>
          <w:sz w:val="24"/>
          <w:szCs w:val="24"/>
        </w:rPr>
        <w:t>s</w:t>
      </w:r>
      <w:r w:rsidRPr="008D7D2E">
        <w:rPr>
          <w:rFonts w:ascii="Arial" w:hAnsi="Arial" w:cs="Arial"/>
          <w:color w:val="000000"/>
          <w:sz w:val="24"/>
          <w:szCs w:val="24"/>
        </w:rPr>
        <w:t>ervice</w:t>
      </w:r>
    </w:p>
    <w:p w:rsidR="00A90D3C" w:rsidRDefault="00A90D3C" w:rsidP="00A90D3C">
      <w:pPr>
        <w:pStyle w:val="ListParagraph"/>
        <w:numPr>
          <w:ilvl w:val="0"/>
          <w:numId w:val="23"/>
        </w:numPr>
        <w:rPr>
          <w:rFonts w:ascii="Arial" w:hAnsi="Arial" w:cs="Arial"/>
          <w:sz w:val="24"/>
          <w:szCs w:val="24"/>
        </w:rPr>
      </w:pPr>
      <w:r w:rsidRPr="00A90D3C">
        <w:rPr>
          <w:rFonts w:ascii="Arial" w:hAnsi="Arial" w:cs="Arial"/>
          <w:sz w:val="24"/>
          <w:szCs w:val="24"/>
        </w:rPr>
        <w:t xml:space="preserve">ET – Employment Tribunal </w:t>
      </w:r>
    </w:p>
    <w:p w:rsidR="00B4091B" w:rsidRDefault="00B4091B" w:rsidP="00A90D3C">
      <w:pPr>
        <w:pStyle w:val="ListParagraph"/>
        <w:numPr>
          <w:ilvl w:val="0"/>
          <w:numId w:val="23"/>
        </w:numPr>
        <w:rPr>
          <w:rFonts w:ascii="Arial" w:hAnsi="Arial" w:cs="Arial"/>
          <w:sz w:val="24"/>
          <w:szCs w:val="24"/>
        </w:rPr>
      </w:pPr>
      <w:r>
        <w:rPr>
          <w:rFonts w:ascii="Arial" w:hAnsi="Arial" w:cs="Arial"/>
          <w:sz w:val="24"/>
          <w:szCs w:val="24"/>
        </w:rPr>
        <w:t xml:space="preserve">H&amp;S – Health and Safety </w:t>
      </w:r>
    </w:p>
    <w:p w:rsidR="00A90D3C" w:rsidRPr="008D7D2E" w:rsidRDefault="00A90D3C" w:rsidP="008D7D2E">
      <w:pPr>
        <w:pStyle w:val="ListParagraph"/>
        <w:numPr>
          <w:ilvl w:val="0"/>
          <w:numId w:val="23"/>
        </w:numPr>
        <w:rPr>
          <w:rFonts w:ascii="Arial" w:hAnsi="Arial" w:cs="Arial"/>
          <w:sz w:val="24"/>
          <w:szCs w:val="24"/>
        </w:rPr>
      </w:pPr>
      <w:r>
        <w:rPr>
          <w:rFonts w:ascii="Arial" w:hAnsi="Arial" w:cs="Arial"/>
          <w:sz w:val="24"/>
          <w:szCs w:val="24"/>
        </w:rPr>
        <w:t xml:space="preserve">PIDA – Public Interest Disclosure Act </w:t>
      </w:r>
    </w:p>
    <w:p w:rsidR="00A90D3C" w:rsidRDefault="00A90D3C" w:rsidP="0020380A">
      <w:pPr>
        <w:rPr>
          <w:rFonts w:ascii="Arial" w:hAnsi="Arial" w:cs="Arial"/>
          <w:sz w:val="24"/>
          <w:szCs w:val="24"/>
        </w:rPr>
      </w:pPr>
    </w:p>
    <w:p w:rsidR="0020380A" w:rsidRDefault="0020380A" w:rsidP="0020380A">
      <w:pPr>
        <w:rPr>
          <w:rFonts w:ascii="Arial" w:hAnsi="Arial" w:cs="Arial"/>
          <w:sz w:val="24"/>
          <w:szCs w:val="24"/>
        </w:rPr>
      </w:pPr>
    </w:p>
    <w:p w:rsidR="00A90D3C" w:rsidRDefault="00A90D3C" w:rsidP="0020380A">
      <w:pPr>
        <w:rPr>
          <w:rFonts w:ascii="Arial" w:hAnsi="Arial" w:cs="Arial"/>
          <w:sz w:val="24"/>
          <w:szCs w:val="24"/>
        </w:rPr>
      </w:pPr>
    </w:p>
    <w:p w:rsidR="00A90D3C" w:rsidRDefault="00A90D3C" w:rsidP="0020380A">
      <w:pPr>
        <w:rPr>
          <w:rFonts w:ascii="Arial" w:hAnsi="Arial" w:cs="Arial"/>
          <w:sz w:val="24"/>
          <w:szCs w:val="24"/>
        </w:rPr>
      </w:pPr>
    </w:p>
    <w:p w:rsidR="00A90D3C" w:rsidRDefault="00A90D3C" w:rsidP="0020380A">
      <w:pPr>
        <w:rPr>
          <w:rFonts w:ascii="Arial" w:hAnsi="Arial" w:cs="Arial"/>
          <w:sz w:val="24"/>
          <w:szCs w:val="24"/>
        </w:rPr>
      </w:pPr>
    </w:p>
    <w:p w:rsidR="00A90D3C" w:rsidRDefault="00A90D3C" w:rsidP="0020380A">
      <w:pPr>
        <w:rPr>
          <w:rFonts w:ascii="Arial" w:hAnsi="Arial" w:cs="Arial"/>
          <w:sz w:val="24"/>
          <w:szCs w:val="24"/>
        </w:rPr>
      </w:pPr>
    </w:p>
    <w:p w:rsidR="00A90D3C" w:rsidRDefault="00A90D3C" w:rsidP="0020380A">
      <w:pPr>
        <w:rPr>
          <w:rFonts w:ascii="Arial" w:hAnsi="Arial" w:cs="Arial"/>
          <w:sz w:val="24"/>
          <w:szCs w:val="24"/>
        </w:rPr>
      </w:pPr>
    </w:p>
    <w:p w:rsidR="00A90D3C" w:rsidRDefault="00A90D3C" w:rsidP="0020380A">
      <w:pPr>
        <w:rPr>
          <w:rFonts w:ascii="Arial" w:hAnsi="Arial" w:cs="Arial"/>
          <w:sz w:val="24"/>
          <w:szCs w:val="24"/>
        </w:rPr>
      </w:pPr>
    </w:p>
    <w:p w:rsidR="00A90D3C" w:rsidRDefault="00A90D3C" w:rsidP="0020380A">
      <w:pPr>
        <w:rPr>
          <w:rFonts w:ascii="Arial" w:hAnsi="Arial" w:cs="Arial"/>
          <w:sz w:val="24"/>
          <w:szCs w:val="24"/>
        </w:rPr>
      </w:pPr>
    </w:p>
    <w:p w:rsidR="00A90D3C" w:rsidRDefault="00A90D3C" w:rsidP="0020380A">
      <w:pPr>
        <w:rPr>
          <w:rFonts w:ascii="Arial" w:hAnsi="Arial" w:cs="Arial"/>
          <w:sz w:val="24"/>
          <w:szCs w:val="24"/>
        </w:rPr>
      </w:pPr>
    </w:p>
    <w:p w:rsidR="00A90D3C" w:rsidRDefault="00A90D3C" w:rsidP="0020380A">
      <w:pPr>
        <w:rPr>
          <w:rFonts w:ascii="Arial" w:hAnsi="Arial" w:cs="Arial"/>
          <w:sz w:val="24"/>
          <w:szCs w:val="24"/>
        </w:rPr>
      </w:pPr>
    </w:p>
    <w:p w:rsidR="00A90D3C" w:rsidRDefault="00A90D3C" w:rsidP="0020380A">
      <w:pPr>
        <w:rPr>
          <w:rFonts w:ascii="Arial" w:hAnsi="Arial" w:cs="Arial"/>
          <w:sz w:val="24"/>
          <w:szCs w:val="24"/>
        </w:rPr>
      </w:pPr>
    </w:p>
    <w:p w:rsidR="00A90D3C" w:rsidRDefault="00A90D3C" w:rsidP="0020380A">
      <w:pPr>
        <w:rPr>
          <w:rFonts w:ascii="Arial" w:hAnsi="Arial" w:cs="Arial"/>
          <w:sz w:val="24"/>
          <w:szCs w:val="24"/>
        </w:rPr>
      </w:pPr>
    </w:p>
    <w:p w:rsidR="00A90D3C" w:rsidRDefault="00A90D3C" w:rsidP="0020380A">
      <w:pPr>
        <w:rPr>
          <w:rFonts w:ascii="Arial" w:hAnsi="Arial" w:cs="Arial"/>
          <w:sz w:val="24"/>
          <w:szCs w:val="24"/>
        </w:rPr>
      </w:pPr>
    </w:p>
    <w:p w:rsidR="00A90D3C" w:rsidRDefault="00A90D3C" w:rsidP="0020380A">
      <w:pPr>
        <w:rPr>
          <w:rFonts w:ascii="Arial" w:hAnsi="Arial" w:cs="Arial"/>
          <w:sz w:val="24"/>
          <w:szCs w:val="24"/>
        </w:rPr>
      </w:pPr>
    </w:p>
    <w:p w:rsidR="00A90D3C" w:rsidRDefault="00A90D3C" w:rsidP="0020380A">
      <w:pPr>
        <w:rPr>
          <w:rFonts w:ascii="Arial" w:hAnsi="Arial" w:cs="Arial"/>
          <w:sz w:val="24"/>
          <w:szCs w:val="24"/>
        </w:rPr>
      </w:pPr>
    </w:p>
    <w:p w:rsidR="00A90D3C" w:rsidRDefault="00A90D3C" w:rsidP="0020380A">
      <w:pPr>
        <w:rPr>
          <w:rFonts w:ascii="Arial" w:hAnsi="Arial" w:cs="Arial"/>
          <w:sz w:val="24"/>
          <w:szCs w:val="24"/>
        </w:rPr>
      </w:pPr>
    </w:p>
    <w:p w:rsidR="00A90D3C" w:rsidRDefault="00A90D3C" w:rsidP="0020380A">
      <w:pPr>
        <w:rPr>
          <w:rFonts w:ascii="Arial" w:hAnsi="Arial" w:cs="Arial"/>
          <w:sz w:val="24"/>
          <w:szCs w:val="24"/>
        </w:rPr>
      </w:pPr>
    </w:p>
    <w:p w:rsidR="00A90D3C" w:rsidRDefault="00A90D3C" w:rsidP="0020380A">
      <w:pPr>
        <w:rPr>
          <w:rFonts w:ascii="Arial" w:hAnsi="Arial" w:cs="Arial"/>
          <w:sz w:val="24"/>
          <w:szCs w:val="24"/>
        </w:rPr>
      </w:pPr>
    </w:p>
    <w:p w:rsidR="00A90D3C" w:rsidRDefault="00A90D3C" w:rsidP="0020380A">
      <w:pPr>
        <w:rPr>
          <w:rFonts w:ascii="Arial" w:hAnsi="Arial" w:cs="Arial"/>
          <w:sz w:val="24"/>
          <w:szCs w:val="24"/>
        </w:rPr>
      </w:pPr>
    </w:p>
    <w:p w:rsidR="00A90D3C" w:rsidRDefault="00A90D3C" w:rsidP="0020380A">
      <w:pPr>
        <w:rPr>
          <w:rFonts w:ascii="Arial" w:hAnsi="Arial" w:cs="Arial"/>
          <w:sz w:val="24"/>
          <w:szCs w:val="24"/>
        </w:rPr>
      </w:pPr>
    </w:p>
    <w:p w:rsidR="00A90D3C" w:rsidRDefault="00A90D3C" w:rsidP="0020380A">
      <w:pPr>
        <w:rPr>
          <w:rFonts w:ascii="Arial" w:hAnsi="Arial" w:cs="Arial"/>
          <w:sz w:val="24"/>
          <w:szCs w:val="24"/>
        </w:rPr>
      </w:pPr>
    </w:p>
    <w:p w:rsidR="00A90D3C" w:rsidRDefault="00A90D3C" w:rsidP="0020380A">
      <w:pPr>
        <w:rPr>
          <w:rFonts w:ascii="Arial" w:hAnsi="Arial" w:cs="Arial"/>
          <w:sz w:val="24"/>
          <w:szCs w:val="24"/>
        </w:rPr>
      </w:pPr>
    </w:p>
    <w:p w:rsidR="00A90D3C" w:rsidRDefault="00A90D3C" w:rsidP="0020380A">
      <w:pPr>
        <w:rPr>
          <w:rFonts w:ascii="Arial" w:hAnsi="Arial" w:cs="Arial"/>
          <w:sz w:val="24"/>
          <w:szCs w:val="24"/>
        </w:rPr>
      </w:pPr>
    </w:p>
    <w:p w:rsidR="00A90D3C" w:rsidRDefault="00A90D3C" w:rsidP="0020380A">
      <w:pPr>
        <w:rPr>
          <w:rFonts w:ascii="Arial" w:hAnsi="Arial" w:cs="Arial"/>
          <w:sz w:val="24"/>
          <w:szCs w:val="24"/>
        </w:rPr>
      </w:pPr>
    </w:p>
    <w:p w:rsidR="00A90D3C" w:rsidRDefault="00A90D3C" w:rsidP="0020380A">
      <w:pPr>
        <w:rPr>
          <w:rFonts w:ascii="Arial" w:hAnsi="Arial" w:cs="Arial"/>
          <w:sz w:val="24"/>
          <w:szCs w:val="24"/>
        </w:rPr>
      </w:pPr>
    </w:p>
    <w:p w:rsidR="00A90D3C" w:rsidRDefault="00A90D3C" w:rsidP="0020380A">
      <w:pPr>
        <w:rPr>
          <w:rFonts w:ascii="Arial" w:hAnsi="Arial" w:cs="Arial"/>
          <w:sz w:val="24"/>
          <w:szCs w:val="24"/>
        </w:rPr>
      </w:pPr>
    </w:p>
    <w:p w:rsidR="003B0A8E" w:rsidRPr="00653039" w:rsidRDefault="003B0A8E" w:rsidP="0020380A">
      <w:pPr>
        <w:rPr>
          <w:rFonts w:ascii="Arial" w:hAnsi="Arial" w:cs="Arial"/>
          <w:b/>
          <w:sz w:val="24"/>
          <w:szCs w:val="24"/>
          <w:u w:val="single"/>
        </w:rPr>
      </w:pPr>
    </w:p>
    <w:p w:rsidR="00147528" w:rsidRPr="00BC5AAC" w:rsidRDefault="0020380A" w:rsidP="0020380A">
      <w:pPr>
        <w:rPr>
          <w:rFonts w:ascii="Arial" w:hAnsi="Arial" w:cs="Arial"/>
          <w:b/>
          <w:u w:val="single"/>
        </w:rPr>
      </w:pPr>
      <w:r w:rsidRPr="00BC5AAC">
        <w:rPr>
          <w:rFonts w:ascii="Arial" w:hAnsi="Arial" w:cs="Arial"/>
          <w:b/>
          <w:u w:val="single"/>
        </w:rPr>
        <w:t xml:space="preserve">HRM Issues at Big Buses Limited </w:t>
      </w:r>
    </w:p>
    <w:p w:rsidR="00401BE5" w:rsidRPr="00BC5AAC" w:rsidRDefault="00401BE5" w:rsidP="0020380A">
      <w:pPr>
        <w:rPr>
          <w:rFonts w:ascii="Arial" w:hAnsi="Arial" w:cs="Arial"/>
          <w:b/>
          <w:u w:val="single"/>
        </w:rPr>
      </w:pPr>
      <w:r w:rsidRPr="00BC5AAC">
        <w:rPr>
          <w:rFonts w:ascii="Arial" w:hAnsi="Arial" w:cs="Arial"/>
          <w:b/>
          <w:u w:val="single"/>
        </w:rPr>
        <w:t xml:space="preserve">Section A </w:t>
      </w:r>
    </w:p>
    <w:p w:rsidR="00401BE5" w:rsidRPr="00BC5AAC" w:rsidRDefault="00401BE5" w:rsidP="0020380A">
      <w:pPr>
        <w:rPr>
          <w:rFonts w:ascii="Arial" w:hAnsi="Arial" w:cs="Arial"/>
          <w:b/>
        </w:rPr>
      </w:pPr>
      <w:r w:rsidRPr="00BC5AAC">
        <w:rPr>
          <w:rFonts w:ascii="Arial" w:hAnsi="Arial" w:cs="Arial"/>
          <w:b/>
        </w:rPr>
        <w:t>1.)</w:t>
      </w:r>
    </w:p>
    <w:p w:rsidR="00653039" w:rsidRPr="00BC5AAC" w:rsidRDefault="00653039" w:rsidP="00653039">
      <w:pPr>
        <w:pStyle w:val="ListParagraph"/>
        <w:numPr>
          <w:ilvl w:val="0"/>
          <w:numId w:val="10"/>
        </w:numPr>
        <w:rPr>
          <w:rFonts w:ascii="Arial" w:hAnsi="Arial" w:cs="Arial"/>
          <w:b/>
        </w:rPr>
      </w:pPr>
      <w:r w:rsidRPr="00BC5AAC">
        <w:rPr>
          <w:rFonts w:ascii="Arial" w:hAnsi="Arial" w:cs="Arial"/>
          <w:b/>
        </w:rPr>
        <w:t>ET1</w:t>
      </w:r>
      <w:r w:rsidR="009D700C">
        <w:rPr>
          <w:rFonts w:ascii="Arial" w:hAnsi="Arial" w:cs="Arial"/>
          <w:b/>
        </w:rPr>
        <w:t xml:space="preserve"> Process</w:t>
      </w:r>
      <w:r w:rsidR="0081506C" w:rsidRPr="00BC5AAC">
        <w:rPr>
          <w:rFonts w:ascii="Arial" w:hAnsi="Arial" w:cs="Arial"/>
          <w:b/>
        </w:rPr>
        <w:t>:</w:t>
      </w:r>
    </w:p>
    <w:p w:rsidR="006C3D18" w:rsidRPr="00BC5AAC" w:rsidRDefault="006B6EF1" w:rsidP="00DF03BB">
      <w:pPr>
        <w:jc w:val="both"/>
        <w:rPr>
          <w:rFonts w:ascii="Arial" w:hAnsi="Arial" w:cs="Arial"/>
        </w:rPr>
      </w:pPr>
      <w:r w:rsidRPr="00BC5AAC">
        <w:rPr>
          <w:rFonts w:ascii="Arial" w:hAnsi="Arial" w:cs="Arial"/>
        </w:rPr>
        <w:t>According to</w:t>
      </w:r>
      <w:r w:rsidR="00820EDE" w:rsidRPr="00BC5AAC">
        <w:rPr>
          <w:rFonts w:ascii="Arial" w:hAnsi="Arial" w:cs="Arial"/>
        </w:rPr>
        <w:t xml:space="preserve"> G</w:t>
      </w:r>
      <w:r w:rsidR="00B75385">
        <w:rPr>
          <w:rFonts w:ascii="Arial" w:hAnsi="Arial" w:cs="Arial"/>
        </w:rPr>
        <w:t>OV.</w:t>
      </w:r>
      <w:r w:rsidR="00820EDE" w:rsidRPr="00BC5AAC">
        <w:rPr>
          <w:rFonts w:ascii="Arial" w:hAnsi="Arial" w:cs="Arial"/>
        </w:rPr>
        <w:t>UK (2021</w:t>
      </w:r>
      <w:r w:rsidR="00FC2DCE">
        <w:rPr>
          <w:rFonts w:ascii="Arial" w:hAnsi="Arial" w:cs="Arial"/>
        </w:rPr>
        <w:t>a</w:t>
      </w:r>
      <w:r w:rsidR="00820EDE" w:rsidRPr="00BC5AAC">
        <w:rPr>
          <w:rFonts w:ascii="Arial" w:hAnsi="Arial" w:cs="Arial"/>
        </w:rPr>
        <w:t>),</w:t>
      </w:r>
      <w:r w:rsidRPr="00BC5AAC">
        <w:rPr>
          <w:rFonts w:ascii="Arial" w:hAnsi="Arial" w:cs="Arial"/>
        </w:rPr>
        <w:t xml:space="preserve"> </w:t>
      </w:r>
      <w:r w:rsidR="00820EDE" w:rsidRPr="00BC5AAC">
        <w:rPr>
          <w:rFonts w:ascii="Arial" w:hAnsi="Arial" w:cs="Arial"/>
        </w:rPr>
        <w:t>t</w:t>
      </w:r>
      <w:r w:rsidR="00DF03BB" w:rsidRPr="00BC5AAC">
        <w:rPr>
          <w:rFonts w:ascii="Arial" w:hAnsi="Arial" w:cs="Arial"/>
        </w:rPr>
        <w:t xml:space="preserve">he relevant regional office of the Employment Tribunal </w:t>
      </w:r>
      <w:r w:rsidR="002A4275" w:rsidRPr="00BC5AAC">
        <w:rPr>
          <w:rFonts w:ascii="Arial" w:hAnsi="Arial" w:cs="Arial"/>
        </w:rPr>
        <w:t xml:space="preserve">(ET) </w:t>
      </w:r>
      <w:r w:rsidR="00DF03BB" w:rsidRPr="00BC5AAC">
        <w:rPr>
          <w:rFonts w:ascii="Arial" w:hAnsi="Arial" w:cs="Arial"/>
        </w:rPr>
        <w:t xml:space="preserve">receives the claim to the tribunal and a copy is sent to the respondent known as an ET1. The respondent is also sent a form </w:t>
      </w:r>
      <w:r w:rsidR="006D398F" w:rsidRPr="00BC5AAC">
        <w:rPr>
          <w:rFonts w:ascii="Arial" w:hAnsi="Arial" w:cs="Arial"/>
        </w:rPr>
        <w:t xml:space="preserve">in the post </w:t>
      </w:r>
      <w:r w:rsidR="00DF03BB" w:rsidRPr="00BC5AAC">
        <w:rPr>
          <w:rFonts w:ascii="Arial" w:hAnsi="Arial" w:cs="Arial"/>
        </w:rPr>
        <w:t>known as an ET3</w:t>
      </w:r>
      <w:r w:rsidR="007711DD" w:rsidRPr="00BC5AAC">
        <w:rPr>
          <w:rFonts w:ascii="Arial" w:hAnsi="Arial" w:cs="Arial"/>
        </w:rPr>
        <w:t xml:space="preserve"> as well as an ET2 which details the period of 28 days in which the ET3 should be completed</w:t>
      </w:r>
      <w:r w:rsidR="00DF03BB" w:rsidRPr="00BC5AAC">
        <w:rPr>
          <w:rFonts w:ascii="Arial" w:hAnsi="Arial" w:cs="Arial"/>
        </w:rPr>
        <w:t xml:space="preserve"> and return</w:t>
      </w:r>
      <w:r w:rsidR="007711DD" w:rsidRPr="00BC5AAC">
        <w:rPr>
          <w:rFonts w:ascii="Arial" w:hAnsi="Arial" w:cs="Arial"/>
        </w:rPr>
        <w:t>ed</w:t>
      </w:r>
      <w:r w:rsidR="00DF03BB" w:rsidRPr="00BC5AAC">
        <w:rPr>
          <w:rFonts w:ascii="Arial" w:hAnsi="Arial" w:cs="Arial"/>
        </w:rPr>
        <w:t xml:space="preserve"> to</w:t>
      </w:r>
      <w:r w:rsidR="00A77AD8" w:rsidRPr="00BC5AAC">
        <w:rPr>
          <w:rFonts w:ascii="Arial" w:hAnsi="Arial" w:cs="Arial"/>
        </w:rPr>
        <w:t xml:space="preserve"> the</w:t>
      </w:r>
      <w:r w:rsidR="00DF03BB" w:rsidRPr="00BC5AAC">
        <w:rPr>
          <w:rFonts w:ascii="Arial" w:hAnsi="Arial" w:cs="Arial"/>
        </w:rPr>
        <w:t xml:space="preserve"> E</w:t>
      </w:r>
      <w:r w:rsidR="002A4275" w:rsidRPr="00BC5AAC">
        <w:rPr>
          <w:rFonts w:ascii="Arial" w:hAnsi="Arial" w:cs="Arial"/>
        </w:rPr>
        <w:t>T</w:t>
      </w:r>
      <w:r w:rsidR="00DF03BB" w:rsidRPr="00BC5AAC">
        <w:rPr>
          <w:rFonts w:ascii="Arial" w:hAnsi="Arial" w:cs="Arial"/>
        </w:rPr>
        <w:t>.</w:t>
      </w:r>
      <w:r w:rsidR="006D398F" w:rsidRPr="00BC5AAC">
        <w:rPr>
          <w:rFonts w:ascii="Arial" w:hAnsi="Arial" w:cs="Arial"/>
        </w:rPr>
        <w:t xml:space="preserve"> </w:t>
      </w:r>
      <w:r w:rsidR="00DF03BB" w:rsidRPr="00BC5AAC">
        <w:rPr>
          <w:rFonts w:ascii="Arial" w:hAnsi="Arial" w:cs="Arial"/>
        </w:rPr>
        <w:t xml:space="preserve"> 28 days is from the date that the form is sent, not the date that it is received</w:t>
      </w:r>
      <w:r w:rsidR="00E645B6">
        <w:rPr>
          <w:rFonts w:ascii="Arial" w:hAnsi="Arial" w:cs="Arial"/>
        </w:rPr>
        <w:t xml:space="preserve"> (Munro, 2015)</w:t>
      </w:r>
      <w:r w:rsidR="00DF03BB" w:rsidRPr="00BC5AAC">
        <w:rPr>
          <w:rFonts w:ascii="Arial" w:hAnsi="Arial" w:cs="Arial"/>
        </w:rPr>
        <w:t xml:space="preserve">. </w:t>
      </w:r>
      <w:r w:rsidR="006D398F" w:rsidRPr="00BC5AAC">
        <w:rPr>
          <w:rFonts w:ascii="Arial" w:hAnsi="Arial" w:cs="Arial"/>
        </w:rPr>
        <w:t xml:space="preserve">This form can be sent to the </w:t>
      </w:r>
      <w:r w:rsidR="002A4275" w:rsidRPr="00BC5AAC">
        <w:rPr>
          <w:rFonts w:ascii="Arial" w:hAnsi="Arial" w:cs="Arial"/>
        </w:rPr>
        <w:t>ET</w:t>
      </w:r>
      <w:r w:rsidR="006D398F" w:rsidRPr="00BC5AAC">
        <w:rPr>
          <w:rFonts w:ascii="Arial" w:hAnsi="Arial" w:cs="Arial"/>
        </w:rPr>
        <w:t xml:space="preserve"> by post or by email. </w:t>
      </w:r>
      <w:r w:rsidR="00DF03BB" w:rsidRPr="00BC5AAC">
        <w:rPr>
          <w:rFonts w:ascii="Arial" w:hAnsi="Arial" w:cs="Arial"/>
        </w:rPr>
        <w:t>As well as confirming details of the claimant and the respondent</w:t>
      </w:r>
      <w:r w:rsidR="00222187" w:rsidRPr="00BC5AAC">
        <w:rPr>
          <w:rFonts w:ascii="Arial" w:hAnsi="Arial" w:cs="Arial"/>
        </w:rPr>
        <w:t xml:space="preserve"> such as full name and address</w:t>
      </w:r>
      <w:r w:rsidR="00DF03BB" w:rsidRPr="00BC5AAC">
        <w:rPr>
          <w:rFonts w:ascii="Arial" w:hAnsi="Arial" w:cs="Arial"/>
        </w:rPr>
        <w:t xml:space="preserve">, the ET3 requires the respondent to outline its defence of the claim. If the respondent wants to request an extension to the time limit to make a response it must do so within 28 days of receiving the claim form. </w:t>
      </w:r>
      <w:r w:rsidR="00222187" w:rsidRPr="00BC5AAC">
        <w:rPr>
          <w:rFonts w:ascii="Arial" w:hAnsi="Arial" w:cs="Arial"/>
        </w:rPr>
        <w:t xml:space="preserve">When the </w:t>
      </w:r>
      <w:proofErr w:type="gramStart"/>
      <w:r w:rsidR="008D7D2E" w:rsidRPr="00BC5AAC">
        <w:rPr>
          <w:rFonts w:ascii="Arial" w:hAnsi="Arial" w:cs="Arial"/>
        </w:rPr>
        <w:t>28</w:t>
      </w:r>
      <w:r w:rsidR="00AA0C59">
        <w:rPr>
          <w:rFonts w:ascii="Arial" w:hAnsi="Arial" w:cs="Arial"/>
        </w:rPr>
        <w:t xml:space="preserve"> </w:t>
      </w:r>
      <w:r w:rsidR="008D7D2E" w:rsidRPr="00BC5AAC">
        <w:rPr>
          <w:rFonts w:ascii="Arial" w:hAnsi="Arial" w:cs="Arial"/>
        </w:rPr>
        <w:t>day</w:t>
      </w:r>
      <w:proofErr w:type="gramEnd"/>
      <w:r w:rsidR="00222187" w:rsidRPr="00BC5AAC">
        <w:rPr>
          <w:rFonts w:ascii="Arial" w:hAnsi="Arial" w:cs="Arial"/>
        </w:rPr>
        <w:t xml:space="preserve"> period has elapsed, the case will be listed for </w:t>
      </w:r>
      <w:r w:rsidR="007C4FCB" w:rsidRPr="00BC5AAC">
        <w:rPr>
          <w:rFonts w:ascii="Arial" w:hAnsi="Arial" w:cs="Arial"/>
        </w:rPr>
        <w:t xml:space="preserve">either a full hearing or a preliminary </w:t>
      </w:r>
      <w:r w:rsidR="00222187" w:rsidRPr="00BC5AAC">
        <w:rPr>
          <w:rFonts w:ascii="Arial" w:hAnsi="Arial" w:cs="Arial"/>
        </w:rPr>
        <w:t xml:space="preserve">hearing in the </w:t>
      </w:r>
      <w:r w:rsidR="002A4275" w:rsidRPr="00BC5AAC">
        <w:rPr>
          <w:rFonts w:ascii="Arial" w:hAnsi="Arial" w:cs="Arial"/>
        </w:rPr>
        <w:t>ET</w:t>
      </w:r>
      <w:r w:rsidR="00222187" w:rsidRPr="00BC5AAC">
        <w:rPr>
          <w:rFonts w:ascii="Arial" w:hAnsi="Arial" w:cs="Arial"/>
        </w:rPr>
        <w:t>. If the respondent does not respond within 28 day</w:t>
      </w:r>
      <w:r w:rsidR="006D398F" w:rsidRPr="00BC5AAC">
        <w:rPr>
          <w:rFonts w:ascii="Arial" w:hAnsi="Arial" w:cs="Arial"/>
        </w:rPr>
        <w:t>s</w:t>
      </w:r>
      <w:r w:rsidR="00222187" w:rsidRPr="00BC5AAC">
        <w:rPr>
          <w:rFonts w:ascii="Arial" w:hAnsi="Arial" w:cs="Arial"/>
        </w:rPr>
        <w:t xml:space="preserve">, the case will still be listed, and the respondent has lost </w:t>
      </w:r>
      <w:r w:rsidR="00A77AD8" w:rsidRPr="00BC5AAC">
        <w:rPr>
          <w:rFonts w:ascii="Arial" w:hAnsi="Arial" w:cs="Arial"/>
        </w:rPr>
        <w:t>their</w:t>
      </w:r>
      <w:r w:rsidR="00222187" w:rsidRPr="00BC5AAC">
        <w:rPr>
          <w:rFonts w:ascii="Arial" w:hAnsi="Arial" w:cs="Arial"/>
        </w:rPr>
        <w:t xml:space="preserve"> right to take any further part in the proceedings. A copy of the completed ET3 is sent to the claimant by the </w:t>
      </w:r>
      <w:r w:rsidR="002A4275" w:rsidRPr="00BC5AAC">
        <w:rPr>
          <w:rFonts w:ascii="Arial" w:hAnsi="Arial" w:cs="Arial"/>
        </w:rPr>
        <w:t>ET</w:t>
      </w:r>
      <w:r w:rsidR="00222187" w:rsidRPr="00BC5AAC">
        <w:rPr>
          <w:rFonts w:ascii="Arial" w:hAnsi="Arial" w:cs="Arial"/>
        </w:rPr>
        <w:t xml:space="preserve">. </w:t>
      </w:r>
    </w:p>
    <w:p w:rsidR="00147528" w:rsidRPr="009D700C" w:rsidRDefault="00147528" w:rsidP="009D700C">
      <w:pPr>
        <w:pStyle w:val="ListParagraph"/>
        <w:numPr>
          <w:ilvl w:val="0"/>
          <w:numId w:val="10"/>
        </w:numPr>
        <w:rPr>
          <w:rFonts w:ascii="Arial" w:hAnsi="Arial" w:cs="Arial"/>
          <w:b/>
        </w:rPr>
      </w:pPr>
      <w:r w:rsidRPr="00BC5AAC">
        <w:rPr>
          <w:rFonts w:ascii="Arial" w:hAnsi="Arial" w:cs="Arial"/>
          <w:b/>
        </w:rPr>
        <w:t>Detail of the ground of any claim being brought</w:t>
      </w:r>
      <w:r w:rsidR="00EB7A2D" w:rsidRPr="00BC5AAC">
        <w:rPr>
          <w:rFonts w:ascii="Arial" w:hAnsi="Arial" w:cs="Arial"/>
          <w:b/>
        </w:rPr>
        <w:t>:</w:t>
      </w:r>
    </w:p>
    <w:p w:rsidR="00147528" w:rsidRPr="00BC5AAC" w:rsidRDefault="0018185F" w:rsidP="00147528">
      <w:pPr>
        <w:rPr>
          <w:rFonts w:ascii="Arial" w:hAnsi="Arial" w:cs="Arial"/>
          <w:u w:val="single"/>
        </w:rPr>
      </w:pPr>
      <w:r w:rsidRPr="00BC5AAC">
        <w:rPr>
          <w:rFonts w:ascii="Arial" w:hAnsi="Arial" w:cs="Arial"/>
          <w:u w:val="single"/>
        </w:rPr>
        <w:t xml:space="preserve">Ordinary Unfair Dismissal </w:t>
      </w:r>
    </w:p>
    <w:p w:rsidR="00B75385" w:rsidRPr="00396D61" w:rsidRDefault="000E5165" w:rsidP="00396D61">
      <w:pPr>
        <w:pStyle w:val="NormalWeb"/>
        <w:spacing w:before="0" w:beforeAutospacing="0" w:after="375" w:afterAutospacing="0"/>
        <w:jc w:val="both"/>
        <w:textAlignment w:val="baseline"/>
        <w:rPr>
          <w:rFonts w:ascii="Arial" w:hAnsi="Arial" w:cs="Arial"/>
          <w:color w:val="000000"/>
          <w:sz w:val="22"/>
          <w:szCs w:val="22"/>
        </w:rPr>
      </w:pPr>
      <w:r w:rsidRPr="00BC5AAC">
        <w:rPr>
          <w:rFonts w:ascii="Arial" w:hAnsi="Arial" w:cs="Arial"/>
          <w:color w:val="000000"/>
          <w:sz w:val="22"/>
          <w:szCs w:val="22"/>
        </w:rPr>
        <w:t>According to</w:t>
      </w:r>
      <w:r w:rsidR="00FD41FC" w:rsidRPr="00BC5AAC">
        <w:rPr>
          <w:rFonts w:ascii="Arial" w:hAnsi="Arial" w:cs="Arial"/>
          <w:color w:val="000000"/>
          <w:sz w:val="22"/>
          <w:szCs w:val="22"/>
        </w:rPr>
        <w:t xml:space="preserve"> Lewis and </w:t>
      </w:r>
      <w:proofErr w:type="spellStart"/>
      <w:r w:rsidR="00FD41FC" w:rsidRPr="00BC5AAC">
        <w:rPr>
          <w:rFonts w:ascii="Arial" w:hAnsi="Arial" w:cs="Arial"/>
          <w:color w:val="000000"/>
          <w:sz w:val="22"/>
          <w:szCs w:val="22"/>
        </w:rPr>
        <w:t>Sargeant</w:t>
      </w:r>
      <w:proofErr w:type="spellEnd"/>
      <w:r w:rsidR="00FD41FC" w:rsidRPr="00BC5AAC">
        <w:rPr>
          <w:rFonts w:ascii="Arial" w:hAnsi="Arial" w:cs="Arial"/>
          <w:color w:val="000000"/>
          <w:sz w:val="22"/>
          <w:szCs w:val="22"/>
        </w:rPr>
        <w:t xml:space="preserve"> (2019)</w:t>
      </w:r>
      <w:r w:rsidR="007F1969" w:rsidRPr="00BC5AAC">
        <w:rPr>
          <w:rFonts w:ascii="Arial" w:hAnsi="Arial" w:cs="Arial"/>
          <w:color w:val="000000"/>
          <w:sz w:val="22"/>
          <w:szCs w:val="22"/>
        </w:rPr>
        <w:t>,</w:t>
      </w:r>
      <w:r w:rsidRPr="00BC5AAC">
        <w:rPr>
          <w:rFonts w:ascii="Arial" w:hAnsi="Arial" w:cs="Arial"/>
          <w:color w:val="000000"/>
          <w:sz w:val="22"/>
          <w:szCs w:val="22"/>
        </w:rPr>
        <w:t xml:space="preserve"> ordinary unfair dismissal is when an employer does not follow a full and fair procedure to which an employee could have a case for unfair dismissal even if the reason for dismissing was valid. </w:t>
      </w:r>
      <w:r w:rsidR="00FD41FC" w:rsidRPr="00BC5AAC">
        <w:rPr>
          <w:rFonts w:ascii="Arial" w:hAnsi="Arial" w:cs="Arial"/>
          <w:color w:val="000000"/>
          <w:sz w:val="22"/>
          <w:szCs w:val="22"/>
        </w:rPr>
        <w:t xml:space="preserve">The procedure that has been undertaken by the employer will be considered </w:t>
      </w:r>
      <w:r w:rsidR="00A77AD8" w:rsidRPr="00BC5AAC">
        <w:rPr>
          <w:rFonts w:ascii="Arial" w:hAnsi="Arial" w:cs="Arial"/>
          <w:color w:val="000000"/>
          <w:sz w:val="22"/>
          <w:szCs w:val="22"/>
        </w:rPr>
        <w:t xml:space="preserve">when the </w:t>
      </w:r>
      <w:r w:rsidR="00FD41FC" w:rsidRPr="00BC5AAC">
        <w:rPr>
          <w:rFonts w:ascii="Arial" w:hAnsi="Arial" w:cs="Arial"/>
          <w:color w:val="000000"/>
          <w:sz w:val="22"/>
          <w:szCs w:val="22"/>
        </w:rPr>
        <w:t>case reaches an</w:t>
      </w:r>
      <w:r w:rsidR="002A4275" w:rsidRPr="00BC5AAC">
        <w:rPr>
          <w:rFonts w:ascii="Arial" w:hAnsi="Arial" w:cs="Arial"/>
          <w:color w:val="000000"/>
          <w:sz w:val="22"/>
          <w:szCs w:val="22"/>
        </w:rPr>
        <w:t xml:space="preserve"> ET</w:t>
      </w:r>
      <w:r w:rsidR="00FD41FC" w:rsidRPr="00BC5AAC">
        <w:rPr>
          <w:rFonts w:ascii="Arial" w:hAnsi="Arial" w:cs="Arial"/>
          <w:color w:val="000000"/>
          <w:sz w:val="22"/>
          <w:szCs w:val="22"/>
        </w:rPr>
        <w:t>.</w:t>
      </w:r>
      <w:r w:rsidR="00B75385">
        <w:rPr>
          <w:rFonts w:ascii="Arial" w:hAnsi="Arial" w:cs="Arial"/>
          <w:color w:val="000000"/>
          <w:sz w:val="22"/>
          <w:szCs w:val="22"/>
        </w:rPr>
        <w:t xml:space="preserve"> </w:t>
      </w:r>
      <w:r w:rsidR="00627270" w:rsidRPr="00BC5AAC">
        <w:rPr>
          <w:rFonts w:ascii="Arial" w:hAnsi="Arial" w:cs="Arial"/>
          <w:color w:val="000000"/>
          <w:sz w:val="22"/>
          <w:szCs w:val="22"/>
        </w:rPr>
        <w:t>Case law that is usually referred to when looking at ordinary unfair dismissal claims is the British Home Stores versus Burchell (1980</w:t>
      </w:r>
      <w:r w:rsidR="00A77AD8" w:rsidRPr="00BC5AAC">
        <w:rPr>
          <w:rFonts w:ascii="Arial" w:hAnsi="Arial" w:cs="Arial"/>
          <w:color w:val="000000"/>
          <w:sz w:val="22"/>
          <w:szCs w:val="22"/>
        </w:rPr>
        <w:t>)</w:t>
      </w:r>
      <w:r w:rsidR="00BA5557" w:rsidRPr="00BC5AAC">
        <w:rPr>
          <w:rFonts w:ascii="Arial" w:hAnsi="Arial" w:cs="Arial"/>
          <w:color w:val="000000"/>
          <w:sz w:val="22"/>
          <w:szCs w:val="22"/>
        </w:rPr>
        <w:t xml:space="preserve"> </w:t>
      </w:r>
      <w:r w:rsidR="00A96FD5">
        <w:rPr>
          <w:rFonts w:ascii="Arial" w:hAnsi="Arial" w:cs="Arial"/>
          <w:color w:val="000000"/>
          <w:sz w:val="22"/>
          <w:szCs w:val="22"/>
        </w:rPr>
        <w:t>IRLR</w:t>
      </w:r>
      <w:r w:rsidR="001C0F24">
        <w:rPr>
          <w:rFonts w:ascii="Arial" w:hAnsi="Arial" w:cs="Arial"/>
          <w:color w:val="000000"/>
          <w:sz w:val="22"/>
          <w:szCs w:val="22"/>
        </w:rPr>
        <w:t xml:space="preserve"> 379 </w:t>
      </w:r>
      <w:r w:rsidR="00BA5557" w:rsidRPr="00BC5AAC">
        <w:rPr>
          <w:rFonts w:ascii="Arial" w:hAnsi="Arial" w:cs="Arial"/>
          <w:color w:val="000000"/>
          <w:sz w:val="22"/>
          <w:szCs w:val="22"/>
        </w:rPr>
        <w:t>case</w:t>
      </w:r>
      <w:r w:rsidR="00F17368" w:rsidRPr="00BC5AAC">
        <w:rPr>
          <w:rFonts w:ascii="Arial" w:hAnsi="Arial" w:cs="Arial"/>
          <w:color w:val="000000"/>
          <w:sz w:val="22"/>
          <w:szCs w:val="22"/>
        </w:rPr>
        <w:t xml:space="preserve"> where i</w:t>
      </w:r>
      <w:r w:rsidR="00627270" w:rsidRPr="00BC5AAC">
        <w:rPr>
          <w:rFonts w:ascii="Arial" w:hAnsi="Arial" w:cs="Arial"/>
          <w:color w:val="000000"/>
          <w:sz w:val="22"/>
          <w:szCs w:val="22"/>
        </w:rPr>
        <w:t xml:space="preserve">n order to fairly dismiss someone for misconduct, the employer </w:t>
      </w:r>
      <w:r w:rsidR="00FD41FC" w:rsidRPr="00BC5AAC">
        <w:rPr>
          <w:rFonts w:ascii="Arial" w:hAnsi="Arial" w:cs="Arial"/>
          <w:color w:val="000000"/>
          <w:sz w:val="22"/>
          <w:szCs w:val="22"/>
        </w:rPr>
        <w:t xml:space="preserve">needs to </w:t>
      </w:r>
      <w:r w:rsidR="00627270" w:rsidRPr="00BC5AAC">
        <w:rPr>
          <w:rFonts w:ascii="Arial" w:hAnsi="Arial" w:cs="Arial"/>
          <w:color w:val="000000"/>
          <w:sz w:val="22"/>
          <w:szCs w:val="22"/>
        </w:rPr>
        <w:t xml:space="preserve">form a genuine belief, based on reasonable grounds, following a reasonable investigation that the employee </w:t>
      </w:r>
      <w:r w:rsidR="00F17368" w:rsidRPr="00BC5AAC">
        <w:rPr>
          <w:rFonts w:ascii="Arial" w:hAnsi="Arial" w:cs="Arial"/>
          <w:color w:val="000000"/>
          <w:sz w:val="22"/>
          <w:szCs w:val="22"/>
        </w:rPr>
        <w:t>had committed the misconduct complained on</w:t>
      </w:r>
      <w:r w:rsidR="00FD41FC" w:rsidRPr="00BC5AAC">
        <w:rPr>
          <w:rFonts w:ascii="Arial" w:hAnsi="Arial" w:cs="Arial"/>
          <w:color w:val="000000"/>
          <w:sz w:val="22"/>
          <w:szCs w:val="22"/>
        </w:rPr>
        <w:t xml:space="preserve"> (</w:t>
      </w:r>
      <w:proofErr w:type="spellStart"/>
      <w:r w:rsidR="00FD41FC" w:rsidRPr="00BC5AAC">
        <w:rPr>
          <w:rFonts w:ascii="Arial" w:hAnsi="Arial" w:cs="Arial"/>
          <w:color w:val="000000"/>
          <w:sz w:val="22"/>
          <w:szCs w:val="22"/>
        </w:rPr>
        <w:t>Medhurst</w:t>
      </w:r>
      <w:proofErr w:type="spellEnd"/>
      <w:r w:rsidR="00FD41FC" w:rsidRPr="00BC5AAC">
        <w:rPr>
          <w:rFonts w:ascii="Arial" w:hAnsi="Arial" w:cs="Arial"/>
          <w:color w:val="000000"/>
          <w:sz w:val="22"/>
          <w:szCs w:val="22"/>
        </w:rPr>
        <w:t>, 2018)</w:t>
      </w:r>
      <w:r w:rsidR="00F17368" w:rsidRPr="00BC5AAC">
        <w:rPr>
          <w:rFonts w:ascii="Arial" w:hAnsi="Arial" w:cs="Arial"/>
          <w:color w:val="000000"/>
          <w:sz w:val="22"/>
          <w:szCs w:val="22"/>
        </w:rPr>
        <w:t xml:space="preserve">. The below reasons demonstrate that </w:t>
      </w:r>
      <w:r w:rsidR="00FD41FC" w:rsidRPr="00BC5AAC">
        <w:rPr>
          <w:rFonts w:ascii="Arial" w:hAnsi="Arial" w:cs="Arial"/>
          <w:color w:val="000000"/>
          <w:sz w:val="22"/>
          <w:szCs w:val="22"/>
        </w:rPr>
        <w:t>a reasonable investigation was not followed and therefore Gethin can claim for unfair dismissal</w:t>
      </w:r>
      <w:r w:rsidR="00396D61">
        <w:rPr>
          <w:rFonts w:ascii="Arial" w:hAnsi="Arial" w:cs="Arial"/>
          <w:color w:val="000000"/>
          <w:sz w:val="22"/>
          <w:szCs w:val="22"/>
        </w:rPr>
        <w:t>:</w:t>
      </w:r>
    </w:p>
    <w:tbl>
      <w:tblPr>
        <w:tblStyle w:val="GridTable6Colorful"/>
        <w:tblpPr w:leftFromText="180" w:rightFromText="180" w:vertAnchor="text" w:horzAnchor="margin" w:tblpY="297"/>
        <w:tblW w:w="9383" w:type="dxa"/>
        <w:tblLook w:val="04A0" w:firstRow="1" w:lastRow="0" w:firstColumn="1" w:lastColumn="0" w:noHBand="0" w:noVBand="1"/>
      </w:tblPr>
      <w:tblGrid>
        <w:gridCol w:w="9383"/>
      </w:tblGrid>
      <w:tr w:rsidR="00B75385" w:rsidRPr="00106910" w:rsidTr="004D0566">
        <w:trPr>
          <w:cnfStyle w:val="100000000000" w:firstRow="1" w:lastRow="0" w:firstColumn="0" w:lastColumn="0" w:oddVBand="0" w:evenVBand="0" w:oddHBand="0" w:evenHBand="0" w:firstRowFirstColumn="0" w:firstRowLastColumn="0" w:lastRowFirstColumn="0" w:lastRowLastColumn="0"/>
          <w:trHeight w:val="1242"/>
        </w:trPr>
        <w:tc>
          <w:tcPr>
            <w:cnfStyle w:val="001000000000" w:firstRow="0" w:lastRow="0" w:firstColumn="1" w:lastColumn="0" w:oddVBand="0" w:evenVBand="0" w:oddHBand="0" w:evenHBand="0" w:firstRowFirstColumn="0" w:firstRowLastColumn="0" w:lastRowFirstColumn="0" w:lastRowLastColumn="0"/>
            <w:tcW w:w="9383" w:type="dxa"/>
          </w:tcPr>
          <w:p w:rsidR="00B75385" w:rsidRPr="00106910" w:rsidRDefault="00B75385" w:rsidP="004D0566">
            <w:pPr>
              <w:pStyle w:val="NormalWeb"/>
              <w:numPr>
                <w:ilvl w:val="0"/>
                <w:numId w:val="10"/>
              </w:numPr>
              <w:spacing w:before="0" w:beforeAutospacing="0" w:after="0" w:afterAutospacing="0"/>
              <w:jc w:val="both"/>
              <w:textAlignment w:val="baseline"/>
              <w:rPr>
                <w:rFonts w:ascii="Arial" w:hAnsi="Arial" w:cs="Arial"/>
                <w:b w:val="0"/>
                <w:color w:val="000000"/>
                <w:sz w:val="22"/>
                <w:szCs w:val="22"/>
              </w:rPr>
            </w:pPr>
            <w:r w:rsidRPr="00106910">
              <w:rPr>
                <w:rFonts w:ascii="Arial" w:hAnsi="Arial" w:cs="Arial"/>
                <w:b w:val="0"/>
                <w:color w:val="000000"/>
                <w:sz w:val="22"/>
                <w:szCs w:val="22"/>
              </w:rPr>
              <w:t xml:space="preserve">Gethin has worked for the company for more than two years (since 2014) and has an employee employment status. Gethin has also brought the claim within 3 months less one day of the dismissal (in this case 15 days of the dismissal). These meet the criteria stated by </w:t>
            </w:r>
            <w:proofErr w:type="spellStart"/>
            <w:r w:rsidRPr="00106910">
              <w:rPr>
                <w:rFonts w:ascii="Arial" w:hAnsi="Arial" w:cs="Arial"/>
                <w:b w:val="0"/>
                <w:color w:val="000000"/>
                <w:sz w:val="22"/>
                <w:szCs w:val="22"/>
              </w:rPr>
              <w:t>Acas</w:t>
            </w:r>
            <w:proofErr w:type="spellEnd"/>
            <w:r w:rsidRPr="00106910">
              <w:rPr>
                <w:rFonts w:ascii="Arial" w:hAnsi="Arial" w:cs="Arial"/>
                <w:b w:val="0"/>
                <w:color w:val="000000"/>
                <w:sz w:val="22"/>
                <w:szCs w:val="22"/>
              </w:rPr>
              <w:t xml:space="preserve"> (Advisory, Conciliation and Arbitration Service) for bringing an unfair dismissal claim (</w:t>
            </w:r>
            <w:proofErr w:type="spellStart"/>
            <w:r w:rsidRPr="00106910">
              <w:rPr>
                <w:rFonts w:ascii="Arial" w:hAnsi="Arial" w:cs="Arial"/>
                <w:b w:val="0"/>
                <w:color w:val="000000"/>
                <w:sz w:val="22"/>
                <w:szCs w:val="22"/>
              </w:rPr>
              <w:t>Acas</w:t>
            </w:r>
            <w:proofErr w:type="spellEnd"/>
            <w:r w:rsidRPr="00106910">
              <w:rPr>
                <w:rFonts w:ascii="Arial" w:hAnsi="Arial" w:cs="Arial"/>
                <w:b w:val="0"/>
                <w:color w:val="000000"/>
                <w:sz w:val="22"/>
                <w:szCs w:val="22"/>
              </w:rPr>
              <w:t xml:space="preserve">, 2021). </w:t>
            </w:r>
          </w:p>
        </w:tc>
      </w:tr>
      <w:tr w:rsidR="00B75385" w:rsidRPr="00106910" w:rsidTr="004D0566">
        <w:trPr>
          <w:cnfStyle w:val="000000100000" w:firstRow="0" w:lastRow="0" w:firstColumn="0" w:lastColumn="0" w:oddVBand="0" w:evenVBand="0" w:oddHBand="1" w:evenHBand="0" w:firstRowFirstColumn="0" w:firstRowLastColumn="0" w:lastRowFirstColumn="0" w:lastRowLastColumn="0"/>
          <w:trHeight w:val="1500"/>
        </w:trPr>
        <w:tc>
          <w:tcPr>
            <w:cnfStyle w:val="001000000000" w:firstRow="0" w:lastRow="0" w:firstColumn="1" w:lastColumn="0" w:oddVBand="0" w:evenVBand="0" w:oddHBand="0" w:evenHBand="0" w:firstRowFirstColumn="0" w:firstRowLastColumn="0" w:lastRowFirstColumn="0" w:lastRowLastColumn="0"/>
            <w:tcW w:w="9383" w:type="dxa"/>
          </w:tcPr>
          <w:p w:rsidR="00B75385" w:rsidRPr="00106910" w:rsidRDefault="00B75385" w:rsidP="004D0566">
            <w:pPr>
              <w:pStyle w:val="NormalWeb"/>
              <w:numPr>
                <w:ilvl w:val="0"/>
                <w:numId w:val="10"/>
              </w:numPr>
              <w:spacing w:before="0" w:beforeAutospacing="0" w:after="0" w:afterAutospacing="0"/>
              <w:jc w:val="both"/>
              <w:textAlignment w:val="baseline"/>
              <w:rPr>
                <w:rFonts w:ascii="Arial" w:hAnsi="Arial" w:cs="Arial"/>
                <w:b w:val="0"/>
                <w:color w:val="000000"/>
                <w:sz w:val="22"/>
                <w:szCs w:val="22"/>
              </w:rPr>
            </w:pPr>
            <w:r w:rsidRPr="00106910">
              <w:rPr>
                <w:rFonts w:ascii="Arial" w:hAnsi="Arial" w:cs="Arial"/>
                <w:b w:val="0"/>
                <w:color w:val="000000"/>
                <w:sz w:val="22"/>
                <w:szCs w:val="22"/>
              </w:rPr>
              <w:t xml:space="preserve">In the meeting with Steve Smith after the altercation, Steve handed Gethin a letter to attend a disciplinary meeting. This demonstrates that Steve had already decided that a disciplinary meeting would be held before conducting a fair and thorough investigation. It is only after an investigation where there is a case to answer, Steve can invite him to attend a disciplinary meeting. This is stated in the </w:t>
            </w:r>
            <w:proofErr w:type="spellStart"/>
            <w:r w:rsidRPr="00106910">
              <w:rPr>
                <w:rFonts w:ascii="Arial" w:hAnsi="Arial" w:cs="Arial"/>
                <w:b w:val="0"/>
                <w:color w:val="000000"/>
                <w:sz w:val="22"/>
                <w:szCs w:val="22"/>
              </w:rPr>
              <w:t>Acas</w:t>
            </w:r>
            <w:proofErr w:type="spellEnd"/>
            <w:r w:rsidRPr="00106910">
              <w:rPr>
                <w:rFonts w:ascii="Arial" w:hAnsi="Arial" w:cs="Arial"/>
                <w:b w:val="0"/>
                <w:color w:val="000000"/>
                <w:sz w:val="22"/>
                <w:szCs w:val="22"/>
              </w:rPr>
              <w:t xml:space="preserve"> code of practice on disciplinary and grievances (</w:t>
            </w:r>
            <w:proofErr w:type="spellStart"/>
            <w:r w:rsidRPr="00106910">
              <w:rPr>
                <w:rFonts w:ascii="Arial" w:hAnsi="Arial" w:cs="Arial"/>
                <w:b w:val="0"/>
                <w:color w:val="000000"/>
                <w:sz w:val="22"/>
                <w:szCs w:val="22"/>
              </w:rPr>
              <w:t>Acas</w:t>
            </w:r>
            <w:proofErr w:type="spellEnd"/>
            <w:r w:rsidRPr="00106910">
              <w:rPr>
                <w:rFonts w:ascii="Arial" w:hAnsi="Arial" w:cs="Arial"/>
                <w:b w:val="0"/>
                <w:color w:val="000000"/>
                <w:sz w:val="22"/>
                <w:szCs w:val="22"/>
              </w:rPr>
              <w:t xml:space="preserve">, 2021b).  </w:t>
            </w:r>
          </w:p>
        </w:tc>
      </w:tr>
      <w:tr w:rsidR="00B75385" w:rsidRPr="00106910" w:rsidTr="00B75385">
        <w:trPr>
          <w:trHeight w:val="423"/>
        </w:trPr>
        <w:tc>
          <w:tcPr>
            <w:cnfStyle w:val="001000000000" w:firstRow="0" w:lastRow="0" w:firstColumn="1" w:lastColumn="0" w:oddVBand="0" w:evenVBand="0" w:oddHBand="0" w:evenHBand="0" w:firstRowFirstColumn="0" w:firstRowLastColumn="0" w:lastRowFirstColumn="0" w:lastRowLastColumn="0"/>
            <w:tcW w:w="9383" w:type="dxa"/>
          </w:tcPr>
          <w:p w:rsidR="00B75385" w:rsidRPr="00B75385" w:rsidRDefault="00B75385" w:rsidP="00B75385">
            <w:pPr>
              <w:pStyle w:val="NormalWeb"/>
              <w:numPr>
                <w:ilvl w:val="0"/>
                <w:numId w:val="10"/>
              </w:numPr>
              <w:spacing w:before="0" w:beforeAutospacing="0" w:after="0" w:afterAutospacing="0"/>
              <w:jc w:val="both"/>
              <w:textAlignment w:val="baseline"/>
              <w:rPr>
                <w:rFonts w:ascii="Arial" w:hAnsi="Arial" w:cs="Arial"/>
                <w:b w:val="0"/>
                <w:color w:val="000000"/>
                <w:sz w:val="22"/>
                <w:szCs w:val="22"/>
              </w:rPr>
            </w:pPr>
            <w:r w:rsidRPr="00106910">
              <w:rPr>
                <w:rFonts w:ascii="Arial" w:hAnsi="Arial" w:cs="Arial"/>
                <w:b w:val="0"/>
                <w:color w:val="000000"/>
                <w:sz w:val="22"/>
                <w:szCs w:val="22"/>
              </w:rPr>
              <w:t>The investigation was conducted after a disciplinary letter was given to Gethin but should have been conducted before (</w:t>
            </w:r>
            <w:proofErr w:type="spellStart"/>
            <w:r w:rsidRPr="00106910">
              <w:rPr>
                <w:rFonts w:ascii="Arial" w:hAnsi="Arial" w:cs="Arial"/>
                <w:b w:val="0"/>
                <w:color w:val="000000"/>
                <w:sz w:val="22"/>
                <w:szCs w:val="22"/>
              </w:rPr>
              <w:t>Acas</w:t>
            </w:r>
            <w:proofErr w:type="spellEnd"/>
            <w:r w:rsidRPr="00106910">
              <w:rPr>
                <w:rFonts w:ascii="Arial" w:hAnsi="Arial" w:cs="Arial"/>
                <w:b w:val="0"/>
                <w:color w:val="000000"/>
                <w:sz w:val="22"/>
                <w:szCs w:val="22"/>
              </w:rPr>
              <w:t>, 2021b)</w:t>
            </w:r>
            <w:r>
              <w:rPr>
                <w:rFonts w:ascii="Arial" w:hAnsi="Arial" w:cs="Arial"/>
                <w:b w:val="0"/>
                <w:color w:val="000000"/>
                <w:sz w:val="22"/>
                <w:szCs w:val="22"/>
              </w:rPr>
              <w:t xml:space="preserve">. </w:t>
            </w:r>
          </w:p>
        </w:tc>
      </w:tr>
      <w:tr w:rsidR="00B75385" w:rsidRPr="00106910" w:rsidTr="004D0566">
        <w:trPr>
          <w:cnfStyle w:val="000000100000" w:firstRow="0" w:lastRow="0" w:firstColumn="0" w:lastColumn="0" w:oddVBand="0" w:evenVBand="0" w:oddHBand="1" w:evenHBand="0" w:firstRowFirstColumn="0" w:firstRowLastColumn="0" w:lastRowFirstColumn="0" w:lastRowLastColumn="0"/>
          <w:trHeight w:val="503"/>
        </w:trPr>
        <w:tc>
          <w:tcPr>
            <w:cnfStyle w:val="001000000000" w:firstRow="0" w:lastRow="0" w:firstColumn="1" w:lastColumn="0" w:oddVBand="0" w:evenVBand="0" w:oddHBand="0" w:evenHBand="0" w:firstRowFirstColumn="0" w:firstRowLastColumn="0" w:lastRowFirstColumn="0" w:lastRowLastColumn="0"/>
            <w:tcW w:w="9383" w:type="dxa"/>
          </w:tcPr>
          <w:p w:rsidR="00B75385" w:rsidRPr="00106910" w:rsidRDefault="00B75385" w:rsidP="00B75385">
            <w:pPr>
              <w:pStyle w:val="NormalWeb"/>
              <w:numPr>
                <w:ilvl w:val="0"/>
                <w:numId w:val="10"/>
              </w:numPr>
              <w:spacing w:before="0" w:beforeAutospacing="0" w:after="0" w:afterAutospacing="0"/>
              <w:jc w:val="both"/>
              <w:textAlignment w:val="baseline"/>
              <w:rPr>
                <w:rFonts w:ascii="Arial" w:hAnsi="Arial" w:cs="Arial"/>
                <w:b w:val="0"/>
                <w:color w:val="000000"/>
                <w:sz w:val="22"/>
                <w:szCs w:val="22"/>
              </w:rPr>
            </w:pPr>
            <w:r w:rsidRPr="00106910">
              <w:rPr>
                <w:rFonts w:ascii="Arial" w:hAnsi="Arial" w:cs="Arial"/>
                <w:b w:val="0"/>
                <w:color w:val="000000"/>
                <w:sz w:val="22"/>
                <w:szCs w:val="22"/>
              </w:rPr>
              <w:t>The investigation should have been conducted by somebody who is not involved in the case for instance, another manager, HR or external investigating officer. This is to make sure that the process is fair. Steve was a witness to the altercation and therefore, should have been interviewed as a witness and should not have investigated or be involved in the disciplinary hearing (</w:t>
            </w:r>
            <w:proofErr w:type="spellStart"/>
            <w:r w:rsidRPr="00106910">
              <w:rPr>
                <w:rFonts w:ascii="Arial" w:hAnsi="Arial" w:cs="Arial"/>
                <w:b w:val="0"/>
                <w:color w:val="000000"/>
                <w:sz w:val="22"/>
                <w:szCs w:val="22"/>
              </w:rPr>
              <w:t>Acas</w:t>
            </w:r>
            <w:proofErr w:type="spellEnd"/>
            <w:r w:rsidRPr="00106910">
              <w:rPr>
                <w:rFonts w:ascii="Arial" w:hAnsi="Arial" w:cs="Arial"/>
                <w:b w:val="0"/>
                <w:color w:val="000000"/>
                <w:sz w:val="22"/>
                <w:szCs w:val="22"/>
              </w:rPr>
              <w:t xml:space="preserve">, 2021b). </w:t>
            </w:r>
          </w:p>
        </w:tc>
      </w:tr>
      <w:tr w:rsidR="00B75385" w:rsidRPr="00106910" w:rsidTr="004D0566">
        <w:trPr>
          <w:trHeight w:val="996"/>
        </w:trPr>
        <w:tc>
          <w:tcPr>
            <w:cnfStyle w:val="001000000000" w:firstRow="0" w:lastRow="0" w:firstColumn="1" w:lastColumn="0" w:oddVBand="0" w:evenVBand="0" w:oddHBand="0" w:evenHBand="0" w:firstRowFirstColumn="0" w:firstRowLastColumn="0" w:lastRowFirstColumn="0" w:lastRowLastColumn="0"/>
            <w:tcW w:w="9383" w:type="dxa"/>
          </w:tcPr>
          <w:p w:rsidR="00B75385" w:rsidRPr="00106910" w:rsidRDefault="00B75385" w:rsidP="004D0566">
            <w:pPr>
              <w:pStyle w:val="NormalWeb"/>
              <w:numPr>
                <w:ilvl w:val="0"/>
                <w:numId w:val="10"/>
              </w:numPr>
              <w:spacing w:before="0" w:beforeAutospacing="0" w:after="0" w:afterAutospacing="0"/>
              <w:jc w:val="both"/>
              <w:textAlignment w:val="baseline"/>
              <w:rPr>
                <w:rFonts w:ascii="Arial" w:hAnsi="Arial" w:cs="Arial"/>
                <w:b w:val="0"/>
                <w:color w:val="000000"/>
                <w:sz w:val="22"/>
                <w:szCs w:val="22"/>
              </w:rPr>
            </w:pPr>
            <w:r w:rsidRPr="00106910">
              <w:rPr>
                <w:rFonts w:ascii="Arial" w:hAnsi="Arial" w:cs="Arial"/>
                <w:b w:val="0"/>
                <w:color w:val="000000"/>
                <w:sz w:val="22"/>
                <w:szCs w:val="22"/>
              </w:rPr>
              <w:lastRenderedPageBreak/>
              <w:t>Where possible, a different person should also handle each step of the disciplinary procedure for instance, the investigation, the disciplinary hearing/outcome and the appeal hearing (</w:t>
            </w:r>
            <w:proofErr w:type="spellStart"/>
            <w:r w:rsidRPr="00106910">
              <w:rPr>
                <w:rFonts w:ascii="Arial" w:hAnsi="Arial" w:cs="Arial"/>
                <w:b w:val="0"/>
                <w:color w:val="000000"/>
                <w:sz w:val="22"/>
                <w:szCs w:val="22"/>
              </w:rPr>
              <w:t>Acas</w:t>
            </w:r>
            <w:proofErr w:type="spellEnd"/>
            <w:r w:rsidRPr="00106910">
              <w:rPr>
                <w:rFonts w:ascii="Arial" w:hAnsi="Arial" w:cs="Arial"/>
                <w:b w:val="0"/>
                <w:color w:val="000000"/>
                <w:sz w:val="22"/>
                <w:szCs w:val="22"/>
              </w:rPr>
              <w:t xml:space="preserve">, 2021b). In this instance, both Gavin and Steve conducted the investigation and disciplinary hearing. </w:t>
            </w:r>
          </w:p>
        </w:tc>
      </w:tr>
      <w:tr w:rsidR="00B75385" w:rsidRPr="00106910" w:rsidTr="004D0566">
        <w:trPr>
          <w:cnfStyle w:val="000000100000" w:firstRow="0" w:lastRow="0" w:firstColumn="0" w:lastColumn="0" w:oddVBand="0" w:evenVBand="0" w:oddHBand="1" w:evenHBand="0" w:firstRowFirstColumn="0" w:firstRowLastColumn="0" w:lastRowFirstColumn="0" w:lastRowLastColumn="0"/>
          <w:trHeight w:val="996"/>
        </w:trPr>
        <w:tc>
          <w:tcPr>
            <w:cnfStyle w:val="001000000000" w:firstRow="0" w:lastRow="0" w:firstColumn="1" w:lastColumn="0" w:oddVBand="0" w:evenVBand="0" w:oddHBand="0" w:evenHBand="0" w:firstRowFirstColumn="0" w:firstRowLastColumn="0" w:lastRowFirstColumn="0" w:lastRowLastColumn="0"/>
            <w:tcW w:w="9383" w:type="dxa"/>
          </w:tcPr>
          <w:p w:rsidR="00B75385" w:rsidRPr="00106910" w:rsidRDefault="00B75385" w:rsidP="004D0566">
            <w:pPr>
              <w:pStyle w:val="NormalWeb"/>
              <w:numPr>
                <w:ilvl w:val="0"/>
                <w:numId w:val="10"/>
              </w:numPr>
              <w:spacing w:before="0" w:beforeAutospacing="0" w:after="0" w:afterAutospacing="0"/>
              <w:jc w:val="both"/>
              <w:textAlignment w:val="baseline"/>
              <w:rPr>
                <w:rFonts w:ascii="Arial" w:hAnsi="Arial" w:cs="Arial"/>
                <w:b w:val="0"/>
                <w:color w:val="000000"/>
                <w:sz w:val="22"/>
                <w:szCs w:val="22"/>
              </w:rPr>
            </w:pPr>
            <w:r w:rsidRPr="00106910">
              <w:rPr>
                <w:rFonts w:ascii="Arial" w:hAnsi="Arial" w:cs="Arial"/>
                <w:b w:val="0"/>
                <w:color w:val="000000"/>
                <w:sz w:val="22"/>
                <w:szCs w:val="22"/>
              </w:rPr>
              <w:t xml:space="preserve">Steve should not have been involved in the investigation or disciplinary hearing because of the previous break down in relationship where Gethin has continually raised complaints to Steve about the working environment </w:t>
            </w:r>
            <w:r w:rsidR="00276ABE">
              <w:rPr>
                <w:rFonts w:ascii="Arial" w:hAnsi="Arial" w:cs="Arial"/>
                <w:b w:val="0"/>
                <w:color w:val="000000"/>
                <w:sz w:val="22"/>
                <w:szCs w:val="22"/>
              </w:rPr>
              <w:t>during</w:t>
            </w:r>
            <w:r w:rsidRPr="00106910">
              <w:rPr>
                <w:rFonts w:ascii="Arial" w:hAnsi="Arial" w:cs="Arial"/>
                <w:b w:val="0"/>
                <w:color w:val="000000"/>
                <w:sz w:val="22"/>
                <w:szCs w:val="22"/>
              </w:rPr>
              <w:t xml:space="preserve"> COVID</w:t>
            </w:r>
            <w:r w:rsidR="00276ABE">
              <w:rPr>
                <w:rFonts w:ascii="Arial" w:hAnsi="Arial" w:cs="Arial"/>
                <w:b w:val="0"/>
                <w:color w:val="000000"/>
                <w:sz w:val="22"/>
                <w:szCs w:val="22"/>
              </w:rPr>
              <w:t>-19</w:t>
            </w:r>
            <w:r w:rsidRPr="00106910">
              <w:rPr>
                <w:rFonts w:ascii="Arial" w:hAnsi="Arial" w:cs="Arial"/>
                <w:b w:val="0"/>
                <w:color w:val="000000"/>
                <w:sz w:val="22"/>
                <w:szCs w:val="22"/>
              </w:rPr>
              <w:t xml:space="preserve">. Gethin claims that Steve had never liked him in his ET1. This leads to an unfair procedure. </w:t>
            </w:r>
          </w:p>
        </w:tc>
      </w:tr>
      <w:tr w:rsidR="00B75385" w:rsidRPr="00106910" w:rsidTr="004D0566">
        <w:trPr>
          <w:trHeight w:val="761"/>
        </w:trPr>
        <w:tc>
          <w:tcPr>
            <w:cnfStyle w:val="001000000000" w:firstRow="0" w:lastRow="0" w:firstColumn="1" w:lastColumn="0" w:oddVBand="0" w:evenVBand="0" w:oddHBand="0" w:evenHBand="0" w:firstRowFirstColumn="0" w:firstRowLastColumn="0" w:lastRowFirstColumn="0" w:lastRowLastColumn="0"/>
            <w:tcW w:w="9383" w:type="dxa"/>
          </w:tcPr>
          <w:p w:rsidR="00B75385" w:rsidRPr="00106910" w:rsidRDefault="00B75385" w:rsidP="004D0566">
            <w:pPr>
              <w:pStyle w:val="NormalWeb"/>
              <w:numPr>
                <w:ilvl w:val="0"/>
                <w:numId w:val="10"/>
              </w:numPr>
              <w:spacing w:before="0" w:beforeAutospacing="0" w:after="0" w:afterAutospacing="0"/>
              <w:jc w:val="both"/>
              <w:textAlignment w:val="baseline"/>
              <w:rPr>
                <w:rFonts w:ascii="Arial" w:hAnsi="Arial" w:cs="Arial"/>
                <w:b w:val="0"/>
                <w:color w:val="000000"/>
                <w:sz w:val="22"/>
                <w:szCs w:val="22"/>
              </w:rPr>
            </w:pPr>
            <w:r w:rsidRPr="00106910">
              <w:rPr>
                <w:rFonts w:ascii="Arial" w:hAnsi="Arial" w:cs="Arial"/>
                <w:b w:val="0"/>
                <w:color w:val="000000"/>
                <w:sz w:val="22"/>
                <w:szCs w:val="22"/>
              </w:rPr>
              <w:t xml:space="preserve">Steve and Gavin did not let Gethin state his case, answer any allegations that have been made, ask questions or present evidence in the disciplinary hearing which is not in line with the </w:t>
            </w:r>
            <w:proofErr w:type="spellStart"/>
            <w:r w:rsidRPr="00106910">
              <w:rPr>
                <w:rFonts w:ascii="Arial" w:hAnsi="Arial" w:cs="Arial"/>
                <w:b w:val="0"/>
                <w:color w:val="000000"/>
                <w:sz w:val="22"/>
                <w:szCs w:val="22"/>
              </w:rPr>
              <w:t>Acas</w:t>
            </w:r>
            <w:proofErr w:type="spellEnd"/>
            <w:r w:rsidRPr="00106910">
              <w:rPr>
                <w:rFonts w:ascii="Arial" w:hAnsi="Arial" w:cs="Arial"/>
                <w:b w:val="0"/>
                <w:color w:val="000000"/>
                <w:sz w:val="22"/>
                <w:szCs w:val="22"/>
              </w:rPr>
              <w:t xml:space="preserve"> code of practice on disciplinary and grievances (</w:t>
            </w:r>
            <w:proofErr w:type="spellStart"/>
            <w:r w:rsidRPr="00106910">
              <w:rPr>
                <w:rFonts w:ascii="Arial" w:hAnsi="Arial" w:cs="Arial"/>
                <w:b w:val="0"/>
                <w:color w:val="000000"/>
                <w:sz w:val="22"/>
                <w:szCs w:val="22"/>
              </w:rPr>
              <w:t>Acas</w:t>
            </w:r>
            <w:proofErr w:type="spellEnd"/>
            <w:r w:rsidRPr="00106910">
              <w:rPr>
                <w:rFonts w:ascii="Arial" w:hAnsi="Arial" w:cs="Arial"/>
                <w:b w:val="0"/>
                <w:color w:val="000000"/>
                <w:sz w:val="22"/>
                <w:szCs w:val="22"/>
              </w:rPr>
              <w:t>, 2021).</w:t>
            </w:r>
          </w:p>
        </w:tc>
      </w:tr>
      <w:tr w:rsidR="00B75385" w:rsidRPr="00106910" w:rsidTr="004D0566">
        <w:trPr>
          <w:cnfStyle w:val="000000100000" w:firstRow="0" w:lastRow="0" w:firstColumn="0" w:lastColumn="0" w:oddVBand="0" w:evenVBand="0" w:oddHBand="1" w:evenHBand="0" w:firstRowFirstColumn="0" w:firstRowLastColumn="0" w:lastRowFirstColumn="0" w:lastRowLastColumn="0"/>
          <w:trHeight w:val="749"/>
        </w:trPr>
        <w:tc>
          <w:tcPr>
            <w:cnfStyle w:val="001000000000" w:firstRow="0" w:lastRow="0" w:firstColumn="1" w:lastColumn="0" w:oddVBand="0" w:evenVBand="0" w:oddHBand="0" w:evenHBand="0" w:firstRowFirstColumn="0" w:firstRowLastColumn="0" w:lastRowFirstColumn="0" w:lastRowLastColumn="0"/>
            <w:tcW w:w="9383" w:type="dxa"/>
          </w:tcPr>
          <w:p w:rsidR="00B75385" w:rsidRPr="00106910" w:rsidRDefault="00B75385" w:rsidP="004D0566">
            <w:pPr>
              <w:pStyle w:val="NormalWeb"/>
              <w:numPr>
                <w:ilvl w:val="0"/>
                <w:numId w:val="10"/>
              </w:numPr>
              <w:spacing w:before="0" w:beforeAutospacing="0" w:after="0" w:afterAutospacing="0"/>
              <w:jc w:val="both"/>
              <w:textAlignment w:val="baseline"/>
              <w:rPr>
                <w:rFonts w:ascii="Arial" w:hAnsi="Arial" w:cs="Arial"/>
                <w:b w:val="0"/>
                <w:color w:val="000000"/>
                <w:sz w:val="22"/>
                <w:szCs w:val="22"/>
              </w:rPr>
            </w:pPr>
            <w:r w:rsidRPr="00106910">
              <w:rPr>
                <w:rFonts w:ascii="Arial" w:hAnsi="Arial" w:cs="Arial"/>
                <w:b w:val="0"/>
                <w:color w:val="000000"/>
                <w:sz w:val="22"/>
                <w:szCs w:val="22"/>
              </w:rPr>
              <w:t>The investigation that was conducted was only provided to Gavin and Steve and was not provided to Gethin prior to the meeting or in the meeting for him to state his case against what was raised in the findings of the investigation (</w:t>
            </w:r>
            <w:proofErr w:type="spellStart"/>
            <w:r w:rsidRPr="00106910">
              <w:rPr>
                <w:rFonts w:ascii="Arial" w:hAnsi="Arial" w:cs="Arial"/>
                <w:b w:val="0"/>
                <w:color w:val="000000"/>
                <w:sz w:val="22"/>
                <w:szCs w:val="22"/>
              </w:rPr>
              <w:t>Acas</w:t>
            </w:r>
            <w:proofErr w:type="spellEnd"/>
            <w:r w:rsidRPr="00106910">
              <w:rPr>
                <w:rFonts w:ascii="Arial" w:hAnsi="Arial" w:cs="Arial"/>
                <w:b w:val="0"/>
                <w:color w:val="000000"/>
                <w:sz w:val="22"/>
                <w:szCs w:val="22"/>
              </w:rPr>
              <w:t xml:space="preserve">, 2021). </w:t>
            </w:r>
          </w:p>
        </w:tc>
      </w:tr>
      <w:tr w:rsidR="00B75385" w:rsidRPr="00106910" w:rsidTr="00276ABE">
        <w:trPr>
          <w:trHeight w:val="1594"/>
        </w:trPr>
        <w:tc>
          <w:tcPr>
            <w:cnfStyle w:val="001000000000" w:firstRow="0" w:lastRow="0" w:firstColumn="1" w:lastColumn="0" w:oddVBand="0" w:evenVBand="0" w:oddHBand="0" w:evenHBand="0" w:firstRowFirstColumn="0" w:firstRowLastColumn="0" w:lastRowFirstColumn="0" w:lastRowLastColumn="0"/>
            <w:tcW w:w="9383" w:type="dxa"/>
          </w:tcPr>
          <w:p w:rsidR="00B75385" w:rsidRPr="00106910" w:rsidRDefault="00B75385" w:rsidP="004D0566">
            <w:pPr>
              <w:pStyle w:val="NormalWeb"/>
              <w:numPr>
                <w:ilvl w:val="0"/>
                <w:numId w:val="10"/>
              </w:numPr>
              <w:spacing w:before="0" w:beforeAutospacing="0" w:after="0" w:afterAutospacing="0"/>
              <w:jc w:val="both"/>
              <w:textAlignment w:val="baseline"/>
              <w:rPr>
                <w:rFonts w:ascii="Arial" w:hAnsi="Arial" w:cs="Arial"/>
                <w:b w:val="0"/>
                <w:color w:val="000000"/>
                <w:sz w:val="22"/>
                <w:szCs w:val="22"/>
              </w:rPr>
            </w:pPr>
            <w:r w:rsidRPr="00106910">
              <w:rPr>
                <w:rFonts w:ascii="Arial" w:hAnsi="Arial" w:cs="Arial"/>
                <w:b w:val="0"/>
                <w:color w:val="000000"/>
                <w:sz w:val="22"/>
                <w:szCs w:val="22"/>
              </w:rPr>
              <w:t>The company should have told Gethin that they were going to investigate in writing. The company should have told Gethin why they are carrying out an investigation, who will be carrying it out, what there are going to do, that they need to talk to witnesses, how long it could take, what will happen next and state that everything will be kept confidential (</w:t>
            </w:r>
            <w:proofErr w:type="spellStart"/>
            <w:r w:rsidRPr="00106910">
              <w:rPr>
                <w:rFonts w:ascii="Arial" w:hAnsi="Arial" w:cs="Arial"/>
                <w:b w:val="0"/>
                <w:color w:val="000000"/>
                <w:sz w:val="22"/>
                <w:szCs w:val="22"/>
              </w:rPr>
              <w:t>Acas</w:t>
            </w:r>
            <w:proofErr w:type="spellEnd"/>
            <w:r w:rsidRPr="00106910">
              <w:rPr>
                <w:rFonts w:ascii="Arial" w:hAnsi="Arial" w:cs="Arial"/>
                <w:b w:val="0"/>
                <w:color w:val="000000"/>
                <w:sz w:val="22"/>
                <w:szCs w:val="22"/>
              </w:rPr>
              <w:t xml:space="preserve">, 2021). Instead, the company informed Gethin afterwards that they had spoken to other mechanics on duty at the time that the incident had taken place. </w:t>
            </w:r>
          </w:p>
        </w:tc>
      </w:tr>
      <w:tr w:rsidR="00B75385" w:rsidRPr="00106910" w:rsidTr="004D0566">
        <w:trPr>
          <w:cnfStyle w:val="000000100000" w:firstRow="0" w:lastRow="0" w:firstColumn="0" w:lastColumn="0" w:oddVBand="0" w:evenVBand="0" w:oddHBand="1" w:evenHBand="0" w:firstRowFirstColumn="0" w:firstRowLastColumn="0" w:lastRowFirstColumn="0" w:lastRowLastColumn="0"/>
          <w:trHeight w:val="996"/>
        </w:trPr>
        <w:tc>
          <w:tcPr>
            <w:cnfStyle w:val="001000000000" w:firstRow="0" w:lastRow="0" w:firstColumn="1" w:lastColumn="0" w:oddVBand="0" w:evenVBand="0" w:oddHBand="0" w:evenHBand="0" w:firstRowFirstColumn="0" w:firstRowLastColumn="0" w:lastRowFirstColumn="0" w:lastRowLastColumn="0"/>
            <w:tcW w:w="9383" w:type="dxa"/>
          </w:tcPr>
          <w:p w:rsidR="00B75385" w:rsidRPr="00106910" w:rsidRDefault="00B75385" w:rsidP="004D0566">
            <w:pPr>
              <w:pStyle w:val="NormalWeb"/>
              <w:numPr>
                <w:ilvl w:val="0"/>
                <w:numId w:val="10"/>
              </w:numPr>
              <w:spacing w:before="0" w:beforeAutospacing="0" w:after="0" w:afterAutospacing="0"/>
              <w:jc w:val="both"/>
              <w:textAlignment w:val="baseline"/>
              <w:rPr>
                <w:rFonts w:ascii="Arial" w:hAnsi="Arial" w:cs="Arial"/>
                <w:b w:val="0"/>
                <w:color w:val="000000"/>
                <w:sz w:val="22"/>
                <w:szCs w:val="22"/>
              </w:rPr>
            </w:pPr>
            <w:r w:rsidRPr="00106910">
              <w:rPr>
                <w:rFonts w:ascii="Arial" w:hAnsi="Arial" w:cs="Arial"/>
                <w:b w:val="0"/>
                <w:color w:val="000000"/>
                <w:sz w:val="22"/>
                <w:szCs w:val="22"/>
              </w:rPr>
              <w:t xml:space="preserve">According to </w:t>
            </w:r>
            <w:proofErr w:type="spellStart"/>
            <w:r w:rsidRPr="00106910">
              <w:rPr>
                <w:rFonts w:ascii="Arial" w:hAnsi="Arial" w:cs="Arial"/>
                <w:b w:val="0"/>
                <w:color w:val="000000"/>
                <w:sz w:val="22"/>
                <w:szCs w:val="22"/>
              </w:rPr>
              <w:t>Acas</w:t>
            </w:r>
            <w:proofErr w:type="spellEnd"/>
            <w:r w:rsidRPr="00106910">
              <w:rPr>
                <w:rFonts w:ascii="Arial" w:hAnsi="Arial" w:cs="Arial"/>
                <w:b w:val="0"/>
                <w:color w:val="000000"/>
                <w:sz w:val="22"/>
                <w:szCs w:val="22"/>
              </w:rPr>
              <w:t xml:space="preserve"> (2021c), the recommended time frame to appeal against the outcome is 5 working days from receiving the outcome. In the outcome letter to Gethin, the company gives him only 72 hours to appeal (3 working days). The company therefore did not give Gethin enough time to appeal against the decision</w:t>
            </w:r>
          </w:p>
        </w:tc>
      </w:tr>
    </w:tbl>
    <w:p w:rsidR="00276ABE" w:rsidRDefault="00276ABE" w:rsidP="00FD41FC">
      <w:pPr>
        <w:pStyle w:val="NormalWeb"/>
        <w:spacing w:before="0" w:beforeAutospacing="0" w:after="375" w:afterAutospacing="0"/>
        <w:jc w:val="both"/>
        <w:textAlignment w:val="baseline"/>
        <w:rPr>
          <w:rFonts w:ascii="Arial" w:hAnsi="Arial" w:cs="Arial"/>
          <w:color w:val="000000"/>
          <w:sz w:val="22"/>
          <w:szCs w:val="22"/>
        </w:rPr>
      </w:pPr>
    </w:p>
    <w:p w:rsidR="00DD30E6" w:rsidRPr="00BC5AAC" w:rsidRDefault="00DD30E6" w:rsidP="00FD41FC">
      <w:pPr>
        <w:pStyle w:val="NormalWeb"/>
        <w:spacing w:before="0" w:beforeAutospacing="0" w:after="375" w:afterAutospacing="0"/>
        <w:jc w:val="both"/>
        <w:textAlignment w:val="baseline"/>
        <w:rPr>
          <w:rFonts w:ascii="Arial" w:hAnsi="Arial" w:cs="Arial"/>
          <w:color w:val="000000"/>
          <w:sz w:val="22"/>
          <w:szCs w:val="22"/>
        </w:rPr>
      </w:pPr>
      <w:r w:rsidRPr="00BC5AAC">
        <w:rPr>
          <w:rFonts w:ascii="Arial" w:hAnsi="Arial" w:cs="Arial"/>
          <w:sz w:val="22"/>
          <w:szCs w:val="22"/>
          <w:u w:val="single"/>
        </w:rPr>
        <w:t>Automatic unfair dismissal</w:t>
      </w:r>
      <w:r w:rsidR="00A74152" w:rsidRPr="00BC5AAC">
        <w:rPr>
          <w:rFonts w:ascii="Arial" w:hAnsi="Arial" w:cs="Arial"/>
          <w:sz w:val="22"/>
          <w:szCs w:val="22"/>
          <w:u w:val="single"/>
        </w:rPr>
        <w:t xml:space="preserve"> – making a protected disclosure </w:t>
      </w:r>
    </w:p>
    <w:p w:rsidR="00E36251" w:rsidRPr="00BC5AAC" w:rsidRDefault="00DD30E6" w:rsidP="00C120DD">
      <w:pPr>
        <w:pStyle w:val="NormalWeb"/>
        <w:spacing w:before="0" w:beforeAutospacing="0" w:after="375" w:afterAutospacing="0"/>
        <w:jc w:val="both"/>
        <w:textAlignment w:val="baseline"/>
        <w:rPr>
          <w:rFonts w:ascii="Arial" w:hAnsi="Arial" w:cs="Arial"/>
          <w:color w:val="000000"/>
          <w:sz w:val="22"/>
          <w:szCs w:val="22"/>
        </w:rPr>
      </w:pPr>
      <w:r w:rsidRPr="00BC5AAC">
        <w:rPr>
          <w:rFonts w:ascii="Arial" w:hAnsi="Arial" w:cs="Arial"/>
          <w:color w:val="000000"/>
          <w:sz w:val="22"/>
          <w:szCs w:val="22"/>
        </w:rPr>
        <w:t>Some things are automatically unfair if they</w:t>
      </w:r>
      <w:r w:rsidR="00DD0BC7" w:rsidRPr="00BC5AAC">
        <w:rPr>
          <w:rFonts w:ascii="Arial" w:hAnsi="Arial" w:cs="Arial"/>
          <w:color w:val="000000"/>
          <w:sz w:val="22"/>
          <w:szCs w:val="22"/>
        </w:rPr>
        <w:t xml:space="preserve"> are</w:t>
      </w:r>
      <w:r w:rsidRPr="00BC5AAC">
        <w:rPr>
          <w:rFonts w:ascii="Arial" w:hAnsi="Arial" w:cs="Arial"/>
          <w:color w:val="000000"/>
          <w:sz w:val="22"/>
          <w:szCs w:val="22"/>
        </w:rPr>
        <w:t xml:space="preserve"> the main reason for dismissing an employee. This includes being involved in whistleblowing</w:t>
      </w:r>
      <w:r w:rsidR="00FD41FC" w:rsidRPr="00BC5AAC">
        <w:rPr>
          <w:rFonts w:ascii="Arial" w:hAnsi="Arial" w:cs="Arial"/>
          <w:color w:val="000000"/>
          <w:sz w:val="22"/>
          <w:szCs w:val="22"/>
        </w:rPr>
        <w:t xml:space="preserve"> (Collins, 2012)</w:t>
      </w:r>
      <w:r w:rsidRPr="00BC5AAC">
        <w:rPr>
          <w:rFonts w:ascii="Arial" w:hAnsi="Arial" w:cs="Arial"/>
          <w:color w:val="000000"/>
          <w:sz w:val="22"/>
          <w:szCs w:val="22"/>
        </w:rPr>
        <w:t xml:space="preserve">. </w:t>
      </w:r>
      <w:r w:rsidR="00C9593E" w:rsidRPr="00BC5AAC">
        <w:rPr>
          <w:rFonts w:ascii="Arial" w:hAnsi="Arial" w:cs="Arial"/>
          <w:color w:val="000000"/>
          <w:sz w:val="22"/>
          <w:szCs w:val="22"/>
        </w:rPr>
        <w:t>P</w:t>
      </w:r>
      <w:r w:rsidR="00701E07" w:rsidRPr="00BC5AAC">
        <w:rPr>
          <w:rFonts w:ascii="Arial" w:hAnsi="Arial" w:cs="Arial"/>
          <w:color w:val="000000"/>
          <w:sz w:val="22"/>
          <w:szCs w:val="22"/>
        </w:rPr>
        <w:t xml:space="preserve">ublic </w:t>
      </w:r>
      <w:r w:rsidR="00C9593E" w:rsidRPr="00BC5AAC">
        <w:rPr>
          <w:rFonts w:ascii="Arial" w:hAnsi="Arial" w:cs="Arial"/>
          <w:color w:val="000000"/>
          <w:sz w:val="22"/>
          <w:szCs w:val="22"/>
        </w:rPr>
        <w:t>I</w:t>
      </w:r>
      <w:r w:rsidR="00701E07" w:rsidRPr="00BC5AAC">
        <w:rPr>
          <w:rFonts w:ascii="Arial" w:hAnsi="Arial" w:cs="Arial"/>
          <w:color w:val="000000"/>
          <w:sz w:val="22"/>
          <w:szCs w:val="22"/>
        </w:rPr>
        <w:t xml:space="preserve">nterest </w:t>
      </w:r>
      <w:r w:rsidR="00C9593E" w:rsidRPr="00BC5AAC">
        <w:rPr>
          <w:rFonts w:ascii="Arial" w:hAnsi="Arial" w:cs="Arial"/>
          <w:color w:val="000000"/>
          <w:sz w:val="22"/>
          <w:szCs w:val="22"/>
        </w:rPr>
        <w:t>D</w:t>
      </w:r>
      <w:r w:rsidR="00701E07" w:rsidRPr="00BC5AAC">
        <w:rPr>
          <w:rFonts w:ascii="Arial" w:hAnsi="Arial" w:cs="Arial"/>
          <w:color w:val="000000"/>
          <w:sz w:val="22"/>
          <w:szCs w:val="22"/>
        </w:rPr>
        <w:t xml:space="preserve">isclosure </w:t>
      </w:r>
      <w:r w:rsidR="00C9593E" w:rsidRPr="00BC5AAC">
        <w:rPr>
          <w:rFonts w:ascii="Arial" w:hAnsi="Arial" w:cs="Arial"/>
          <w:color w:val="000000"/>
          <w:sz w:val="22"/>
          <w:szCs w:val="22"/>
        </w:rPr>
        <w:t>A</w:t>
      </w:r>
      <w:r w:rsidR="00701E07" w:rsidRPr="00BC5AAC">
        <w:rPr>
          <w:rFonts w:ascii="Arial" w:hAnsi="Arial" w:cs="Arial"/>
          <w:color w:val="000000"/>
          <w:sz w:val="22"/>
          <w:szCs w:val="22"/>
        </w:rPr>
        <w:t xml:space="preserve">ct </w:t>
      </w:r>
      <w:r w:rsidR="00B521A6">
        <w:rPr>
          <w:rFonts w:ascii="Arial" w:hAnsi="Arial" w:cs="Arial"/>
          <w:color w:val="000000"/>
          <w:sz w:val="22"/>
          <w:szCs w:val="22"/>
        </w:rPr>
        <w:t>(</w:t>
      </w:r>
      <w:r w:rsidR="004D458B">
        <w:rPr>
          <w:rFonts w:ascii="Arial" w:hAnsi="Arial" w:cs="Arial"/>
          <w:color w:val="000000"/>
          <w:sz w:val="22"/>
          <w:szCs w:val="22"/>
        </w:rPr>
        <w:t>1996</w:t>
      </w:r>
      <w:r w:rsidR="00B521A6">
        <w:rPr>
          <w:rFonts w:ascii="Arial" w:hAnsi="Arial" w:cs="Arial"/>
          <w:color w:val="000000"/>
          <w:sz w:val="22"/>
          <w:szCs w:val="22"/>
        </w:rPr>
        <w:t>)</w:t>
      </w:r>
      <w:r w:rsidR="009C7FBC" w:rsidRPr="00BC5AAC">
        <w:rPr>
          <w:rFonts w:ascii="Arial" w:hAnsi="Arial" w:cs="Arial"/>
          <w:color w:val="000000"/>
          <w:sz w:val="22"/>
          <w:szCs w:val="22"/>
        </w:rPr>
        <w:t>,</w:t>
      </w:r>
      <w:r w:rsidR="004D458B">
        <w:rPr>
          <w:rFonts w:ascii="Arial" w:hAnsi="Arial" w:cs="Arial"/>
          <w:color w:val="000000"/>
          <w:sz w:val="22"/>
          <w:szCs w:val="22"/>
        </w:rPr>
        <w:t xml:space="preserve"> section 103A</w:t>
      </w:r>
      <w:r w:rsidR="00556D7A" w:rsidRPr="00BC5AAC">
        <w:rPr>
          <w:rFonts w:ascii="Arial" w:hAnsi="Arial" w:cs="Arial"/>
          <w:color w:val="000000"/>
          <w:sz w:val="22"/>
          <w:szCs w:val="22"/>
        </w:rPr>
        <w:t xml:space="preserve"> </w:t>
      </w:r>
      <w:r w:rsidR="00C9593E" w:rsidRPr="00BC5AAC">
        <w:rPr>
          <w:rFonts w:ascii="Arial" w:hAnsi="Arial" w:cs="Arial"/>
          <w:color w:val="000000"/>
          <w:sz w:val="22"/>
          <w:szCs w:val="22"/>
        </w:rPr>
        <w:t xml:space="preserve">creates 2 levels of protection for </w:t>
      </w:r>
      <w:r w:rsidR="00093400" w:rsidRPr="00BC5AAC">
        <w:rPr>
          <w:rFonts w:ascii="Arial" w:hAnsi="Arial" w:cs="Arial"/>
          <w:color w:val="000000"/>
          <w:sz w:val="22"/>
          <w:szCs w:val="22"/>
        </w:rPr>
        <w:t>whistle-blowers</w:t>
      </w:r>
      <w:r w:rsidR="00C9593E" w:rsidRPr="00BC5AAC">
        <w:rPr>
          <w:rFonts w:ascii="Arial" w:hAnsi="Arial" w:cs="Arial"/>
          <w:color w:val="000000"/>
          <w:sz w:val="22"/>
          <w:szCs w:val="22"/>
        </w:rPr>
        <w:t xml:space="preserve">. The dismissal of an employee will be automatically unfair if the reason or principle reason for the dismissal is that they have made a “protected disclosure”. </w:t>
      </w:r>
      <w:r w:rsidR="00207E51">
        <w:rPr>
          <w:rFonts w:ascii="Arial" w:hAnsi="Arial" w:cs="Arial"/>
          <w:color w:val="000000"/>
          <w:sz w:val="22"/>
          <w:szCs w:val="22"/>
        </w:rPr>
        <w:t xml:space="preserve">This act </w:t>
      </w:r>
      <w:r w:rsidR="00C9593E" w:rsidRPr="00BC5AAC">
        <w:rPr>
          <w:rFonts w:ascii="Arial" w:hAnsi="Arial" w:cs="Arial"/>
          <w:color w:val="000000"/>
          <w:sz w:val="22"/>
          <w:szCs w:val="22"/>
        </w:rPr>
        <w:t>also protect</w:t>
      </w:r>
      <w:r w:rsidR="00326B06" w:rsidRPr="00BC5AAC">
        <w:rPr>
          <w:rFonts w:ascii="Arial" w:hAnsi="Arial" w:cs="Arial"/>
          <w:color w:val="000000"/>
          <w:sz w:val="22"/>
          <w:szCs w:val="22"/>
        </w:rPr>
        <w:t>s</w:t>
      </w:r>
      <w:r w:rsidR="00C9593E" w:rsidRPr="00BC5AAC">
        <w:rPr>
          <w:rFonts w:ascii="Arial" w:hAnsi="Arial" w:cs="Arial"/>
          <w:color w:val="000000"/>
          <w:sz w:val="22"/>
          <w:szCs w:val="22"/>
        </w:rPr>
        <w:t xml:space="preserve"> workers from being subjected to any detriment on the ground that they have made a protected disclosure.</w:t>
      </w:r>
      <w:r w:rsidR="00F429EC" w:rsidRPr="00BC5AAC">
        <w:rPr>
          <w:rFonts w:ascii="Arial" w:hAnsi="Arial" w:cs="Arial"/>
          <w:color w:val="000000"/>
          <w:sz w:val="22"/>
          <w:szCs w:val="22"/>
        </w:rPr>
        <w:t xml:space="preserve"> </w:t>
      </w:r>
      <w:r w:rsidR="00D0399D" w:rsidRPr="00BC5AAC">
        <w:rPr>
          <w:rFonts w:ascii="Arial" w:hAnsi="Arial" w:cs="Arial"/>
          <w:color w:val="000000"/>
          <w:sz w:val="22"/>
          <w:szCs w:val="22"/>
        </w:rPr>
        <w:t>A protected disclosure has two components</w:t>
      </w:r>
      <w:r w:rsidR="00E36251" w:rsidRPr="00BC5AAC">
        <w:rPr>
          <w:rFonts w:ascii="Arial" w:hAnsi="Arial" w:cs="Arial"/>
          <w:color w:val="000000"/>
          <w:sz w:val="22"/>
          <w:szCs w:val="22"/>
        </w:rPr>
        <w:t xml:space="preserve">: </w:t>
      </w:r>
    </w:p>
    <w:p w:rsidR="00671B5B" w:rsidRDefault="00D0399D" w:rsidP="00671B5B">
      <w:pPr>
        <w:pStyle w:val="NormalWeb"/>
        <w:spacing w:before="0" w:beforeAutospacing="0" w:after="0" w:afterAutospacing="0"/>
        <w:jc w:val="both"/>
        <w:textAlignment w:val="baseline"/>
        <w:rPr>
          <w:rFonts w:ascii="Arial" w:hAnsi="Arial" w:cs="Arial"/>
          <w:color w:val="000000"/>
          <w:sz w:val="22"/>
          <w:szCs w:val="22"/>
          <w:shd w:val="clear" w:color="auto" w:fill="FFFFFF"/>
        </w:rPr>
      </w:pPr>
      <w:r w:rsidRPr="00BC5AAC">
        <w:rPr>
          <w:rFonts w:ascii="Arial" w:hAnsi="Arial" w:cs="Arial"/>
          <w:i/>
          <w:color w:val="000000"/>
          <w:sz w:val="22"/>
          <w:szCs w:val="22"/>
        </w:rPr>
        <w:t>What was disclosed:</w:t>
      </w:r>
      <w:r w:rsidRPr="00BC5AAC">
        <w:rPr>
          <w:rFonts w:ascii="Arial" w:hAnsi="Arial" w:cs="Arial"/>
          <w:color w:val="000000"/>
          <w:sz w:val="22"/>
          <w:szCs w:val="22"/>
        </w:rPr>
        <w:t xml:space="preserve"> a disclosure is made when a worker provides information that they reasonably believe shows wrongdoing that falls under one of the six </w:t>
      </w:r>
      <w:r w:rsidR="00950014" w:rsidRPr="00BC5AAC">
        <w:rPr>
          <w:rFonts w:ascii="Arial" w:hAnsi="Arial" w:cs="Arial"/>
          <w:color w:val="000000"/>
          <w:sz w:val="22"/>
          <w:szCs w:val="22"/>
        </w:rPr>
        <w:t>categories of wrongdoing set out in the legislation</w:t>
      </w:r>
      <w:r w:rsidR="001D0F54" w:rsidRPr="00BC5AAC">
        <w:rPr>
          <w:rFonts w:ascii="Arial" w:hAnsi="Arial" w:cs="Arial"/>
          <w:color w:val="000000"/>
          <w:sz w:val="22"/>
          <w:szCs w:val="22"/>
        </w:rPr>
        <w:t xml:space="preserve">. </w:t>
      </w:r>
      <w:r w:rsidR="00950014" w:rsidRPr="00BC5AAC">
        <w:rPr>
          <w:rFonts w:ascii="Arial" w:hAnsi="Arial" w:cs="Arial"/>
          <w:color w:val="000000"/>
          <w:sz w:val="22"/>
          <w:szCs w:val="22"/>
        </w:rPr>
        <w:t>In this case, Gethin made a disclosure regarding the poor health and safety procedures of the company with poor enforcement of employee</w:t>
      </w:r>
      <w:r w:rsidR="003E5054" w:rsidRPr="00BC5AAC">
        <w:rPr>
          <w:rFonts w:ascii="Arial" w:hAnsi="Arial" w:cs="Arial"/>
          <w:color w:val="000000"/>
          <w:sz w:val="22"/>
          <w:szCs w:val="22"/>
        </w:rPr>
        <w:t>s</w:t>
      </w:r>
      <w:r w:rsidR="00950014" w:rsidRPr="00BC5AAC">
        <w:rPr>
          <w:rFonts w:ascii="Arial" w:hAnsi="Arial" w:cs="Arial"/>
          <w:color w:val="000000"/>
          <w:sz w:val="22"/>
          <w:szCs w:val="22"/>
        </w:rPr>
        <w:t xml:space="preserve"> wearing face masks. This falls under the category of </w:t>
      </w:r>
      <w:r w:rsidR="00950014" w:rsidRPr="00BC5AAC">
        <w:rPr>
          <w:rFonts w:ascii="Arial" w:hAnsi="Arial" w:cs="Arial"/>
          <w:i/>
          <w:color w:val="000000"/>
          <w:sz w:val="22"/>
          <w:szCs w:val="22"/>
        </w:rPr>
        <w:t>“</w:t>
      </w:r>
      <w:r w:rsidR="00950014" w:rsidRPr="00BC5AAC">
        <w:rPr>
          <w:rFonts w:ascii="Arial" w:hAnsi="Arial" w:cs="Arial"/>
          <w:i/>
          <w:color w:val="000000"/>
          <w:sz w:val="22"/>
          <w:szCs w:val="22"/>
          <w:shd w:val="clear" w:color="auto" w:fill="FFFFFF"/>
        </w:rPr>
        <w:t>health or safety of any individual has been, is being or is likely to be endangered”.</w:t>
      </w:r>
      <w:r w:rsidR="00327E69" w:rsidRPr="00BC5AAC">
        <w:rPr>
          <w:rFonts w:ascii="Arial" w:hAnsi="Arial" w:cs="Arial"/>
          <w:color w:val="000000"/>
          <w:sz w:val="22"/>
          <w:szCs w:val="22"/>
          <w:shd w:val="clear" w:color="auto" w:fill="FFFFFF"/>
        </w:rPr>
        <w:t xml:space="preserve"> When making </w:t>
      </w:r>
      <w:r w:rsidR="00AE5944" w:rsidRPr="00BC5AAC">
        <w:rPr>
          <w:rFonts w:ascii="Arial" w:hAnsi="Arial" w:cs="Arial"/>
          <w:color w:val="000000"/>
          <w:sz w:val="22"/>
          <w:szCs w:val="22"/>
          <w:shd w:val="clear" w:color="auto" w:fill="FFFFFF"/>
        </w:rPr>
        <w:t xml:space="preserve">a disclosure the worker must also reasonably believe that the disclosure is in the public interest. We can assume that Gethin’s disclosure was in the public interest as it can impact on other </w:t>
      </w:r>
      <w:r w:rsidR="003E5054" w:rsidRPr="00BC5AAC">
        <w:rPr>
          <w:rFonts w:ascii="Arial" w:hAnsi="Arial" w:cs="Arial"/>
          <w:color w:val="000000"/>
          <w:sz w:val="22"/>
          <w:szCs w:val="22"/>
          <w:shd w:val="clear" w:color="auto" w:fill="FFFFFF"/>
        </w:rPr>
        <w:t>employee’s</w:t>
      </w:r>
      <w:r w:rsidR="00AE5944" w:rsidRPr="00BC5AAC">
        <w:rPr>
          <w:rFonts w:ascii="Arial" w:hAnsi="Arial" w:cs="Arial"/>
          <w:color w:val="000000"/>
          <w:sz w:val="22"/>
          <w:szCs w:val="22"/>
          <w:shd w:val="clear" w:color="auto" w:fill="FFFFFF"/>
        </w:rPr>
        <w:t xml:space="preserve"> health and safety within the company</w:t>
      </w:r>
      <w:r w:rsidR="001D0F54" w:rsidRPr="00BC5AAC">
        <w:rPr>
          <w:rFonts w:ascii="Arial" w:hAnsi="Arial" w:cs="Arial"/>
          <w:color w:val="000000"/>
          <w:sz w:val="22"/>
          <w:szCs w:val="22"/>
          <w:shd w:val="clear" w:color="auto" w:fill="FFFFFF"/>
        </w:rPr>
        <w:t xml:space="preserve"> (</w:t>
      </w:r>
      <w:r w:rsidR="009C7FBC" w:rsidRPr="00BC5AAC">
        <w:rPr>
          <w:rFonts w:ascii="Arial" w:hAnsi="Arial" w:cs="Arial"/>
          <w:color w:val="000000"/>
          <w:sz w:val="22"/>
          <w:szCs w:val="22"/>
          <w:shd w:val="clear" w:color="auto" w:fill="FFFFFF"/>
        </w:rPr>
        <w:t>Public Interest Disclosure Act, 199</w:t>
      </w:r>
      <w:r w:rsidR="00B521A6">
        <w:rPr>
          <w:rFonts w:ascii="Arial" w:hAnsi="Arial" w:cs="Arial"/>
          <w:color w:val="000000"/>
          <w:sz w:val="22"/>
          <w:szCs w:val="22"/>
          <w:shd w:val="clear" w:color="auto" w:fill="FFFFFF"/>
        </w:rPr>
        <w:t>6, Section 103A</w:t>
      </w:r>
      <w:r w:rsidR="001D0F54" w:rsidRPr="00BC5AAC">
        <w:rPr>
          <w:rFonts w:ascii="Arial" w:hAnsi="Arial" w:cs="Arial"/>
          <w:color w:val="000000"/>
          <w:sz w:val="22"/>
          <w:szCs w:val="22"/>
          <w:shd w:val="clear" w:color="auto" w:fill="FFFFFF"/>
        </w:rPr>
        <w:t>)</w:t>
      </w:r>
      <w:r w:rsidR="00AE5944" w:rsidRPr="00BC5AAC">
        <w:rPr>
          <w:rFonts w:ascii="Arial" w:hAnsi="Arial" w:cs="Arial"/>
          <w:color w:val="000000"/>
          <w:sz w:val="22"/>
          <w:szCs w:val="22"/>
          <w:shd w:val="clear" w:color="auto" w:fill="FFFFFF"/>
        </w:rPr>
        <w:t>.</w:t>
      </w:r>
    </w:p>
    <w:p w:rsidR="00671B5B" w:rsidRDefault="00671B5B" w:rsidP="00671B5B">
      <w:pPr>
        <w:pStyle w:val="NormalWeb"/>
        <w:spacing w:before="0" w:beforeAutospacing="0" w:after="0" w:afterAutospacing="0"/>
        <w:jc w:val="both"/>
        <w:textAlignment w:val="baseline"/>
        <w:rPr>
          <w:rFonts w:ascii="Arial" w:hAnsi="Arial" w:cs="Arial"/>
          <w:color w:val="000000"/>
          <w:sz w:val="22"/>
          <w:szCs w:val="22"/>
          <w:shd w:val="clear" w:color="auto" w:fill="FFFFFF"/>
        </w:rPr>
      </w:pPr>
    </w:p>
    <w:p w:rsidR="00AE5944" w:rsidRPr="00671B5B" w:rsidRDefault="00AE5944" w:rsidP="00671B5B">
      <w:pPr>
        <w:pStyle w:val="NormalWeb"/>
        <w:spacing w:before="0" w:beforeAutospacing="0" w:after="0" w:afterAutospacing="0"/>
        <w:jc w:val="both"/>
        <w:textAlignment w:val="baseline"/>
        <w:rPr>
          <w:rFonts w:ascii="Arial" w:hAnsi="Arial" w:cs="Arial"/>
          <w:color w:val="000000"/>
          <w:sz w:val="22"/>
          <w:szCs w:val="22"/>
          <w:shd w:val="clear" w:color="auto" w:fill="FFFFFF"/>
        </w:rPr>
      </w:pPr>
      <w:r w:rsidRPr="00BC5AAC">
        <w:rPr>
          <w:rFonts w:ascii="Arial" w:hAnsi="Arial" w:cs="Arial"/>
          <w:i/>
          <w:color w:val="000000"/>
          <w:sz w:val="22"/>
          <w:szCs w:val="22"/>
        </w:rPr>
        <w:t>Who was the disclosure made to:</w:t>
      </w:r>
      <w:r w:rsidRPr="00BC5AAC">
        <w:rPr>
          <w:rFonts w:ascii="Arial" w:hAnsi="Arial" w:cs="Arial"/>
          <w:color w:val="000000"/>
          <w:sz w:val="22"/>
          <w:szCs w:val="22"/>
        </w:rPr>
        <w:t xml:space="preserve"> depending on who a worker makes the disclosure </w:t>
      </w:r>
      <w:r w:rsidR="001D0F54" w:rsidRPr="00BC5AAC">
        <w:rPr>
          <w:rFonts w:ascii="Arial" w:hAnsi="Arial" w:cs="Arial"/>
          <w:color w:val="000000"/>
          <w:sz w:val="22"/>
          <w:szCs w:val="22"/>
        </w:rPr>
        <w:t>to;</w:t>
      </w:r>
      <w:r w:rsidRPr="00BC5AAC">
        <w:rPr>
          <w:rFonts w:ascii="Arial" w:hAnsi="Arial" w:cs="Arial"/>
          <w:color w:val="000000"/>
          <w:sz w:val="22"/>
          <w:szCs w:val="22"/>
        </w:rPr>
        <w:t xml:space="preserve"> the law sets out a number of legal tests that a worker must satisfy in order to be protected. It is usually easier for a worker to make a disclosure to their employer than it is to the media or other bodies</w:t>
      </w:r>
      <w:r w:rsidR="001D0F54" w:rsidRPr="00BC5AAC">
        <w:rPr>
          <w:rFonts w:ascii="Arial" w:hAnsi="Arial" w:cs="Arial"/>
          <w:color w:val="000000"/>
          <w:sz w:val="22"/>
          <w:szCs w:val="22"/>
        </w:rPr>
        <w:t xml:space="preserve"> (</w:t>
      </w:r>
      <w:r w:rsidR="009C7FBC" w:rsidRPr="00BC5AAC">
        <w:rPr>
          <w:rFonts w:ascii="Arial" w:hAnsi="Arial" w:cs="Arial"/>
          <w:color w:val="000000"/>
          <w:sz w:val="22"/>
          <w:szCs w:val="22"/>
        </w:rPr>
        <w:t>Public Interest Disclosure Act, 199</w:t>
      </w:r>
      <w:r w:rsidR="00B521A6">
        <w:rPr>
          <w:rFonts w:ascii="Arial" w:hAnsi="Arial" w:cs="Arial"/>
          <w:color w:val="000000"/>
          <w:sz w:val="22"/>
          <w:szCs w:val="22"/>
        </w:rPr>
        <w:t>6, Section 103A</w:t>
      </w:r>
      <w:r w:rsidR="001D0F54" w:rsidRPr="00BC5AAC">
        <w:rPr>
          <w:rFonts w:ascii="Arial" w:hAnsi="Arial" w:cs="Arial"/>
          <w:color w:val="000000"/>
          <w:sz w:val="22"/>
          <w:szCs w:val="22"/>
        </w:rPr>
        <w:t>)</w:t>
      </w:r>
      <w:r w:rsidRPr="00BC5AAC">
        <w:rPr>
          <w:rFonts w:ascii="Arial" w:hAnsi="Arial" w:cs="Arial"/>
          <w:color w:val="000000"/>
          <w:sz w:val="22"/>
          <w:szCs w:val="22"/>
        </w:rPr>
        <w:t>. Gethin made the disclosure to Steve a number of times, but insisted that the company did not do anything about it apart from putting more hands, face and space signs up.</w:t>
      </w:r>
    </w:p>
    <w:p w:rsidR="00AE5944" w:rsidRPr="00BC5AAC" w:rsidRDefault="00D0399D" w:rsidP="004C0E29">
      <w:pPr>
        <w:pStyle w:val="NormalWeb"/>
        <w:spacing w:before="240" w:beforeAutospacing="0" w:after="375" w:afterAutospacing="0"/>
        <w:jc w:val="both"/>
        <w:textAlignment w:val="baseline"/>
        <w:rPr>
          <w:rFonts w:ascii="Arial" w:hAnsi="Arial" w:cs="Arial"/>
          <w:color w:val="000000"/>
          <w:sz w:val="22"/>
          <w:szCs w:val="22"/>
        </w:rPr>
      </w:pPr>
      <w:r w:rsidRPr="00BC5AAC">
        <w:rPr>
          <w:rFonts w:ascii="Arial" w:hAnsi="Arial" w:cs="Arial"/>
          <w:color w:val="000000"/>
          <w:sz w:val="22"/>
          <w:szCs w:val="22"/>
        </w:rPr>
        <w:t>Gethin also has statutory whistleblowing obligations for example</w:t>
      </w:r>
      <w:r w:rsidR="003E5054" w:rsidRPr="00BC5AAC">
        <w:rPr>
          <w:rFonts w:ascii="Arial" w:hAnsi="Arial" w:cs="Arial"/>
          <w:color w:val="000000"/>
          <w:sz w:val="22"/>
          <w:szCs w:val="22"/>
        </w:rPr>
        <w:t>,</w:t>
      </w:r>
      <w:r w:rsidRPr="00BC5AAC">
        <w:rPr>
          <w:rFonts w:ascii="Arial" w:hAnsi="Arial" w:cs="Arial"/>
          <w:color w:val="000000"/>
          <w:sz w:val="22"/>
          <w:szCs w:val="22"/>
        </w:rPr>
        <w:t xml:space="preserve"> the obligation to notify management of any risk to health and safety under regulation 14 of the management of Health </w:t>
      </w:r>
      <w:r w:rsidRPr="00BC5AAC">
        <w:rPr>
          <w:rFonts w:ascii="Arial" w:hAnsi="Arial" w:cs="Arial"/>
          <w:color w:val="000000"/>
          <w:sz w:val="22"/>
          <w:szCs w:val="22"/>
        </w:rPr>
        <w:lastRenderedPageBreak/>
        <w:t xml:space="preserve">and Safety at work regulations </w:t>
      </w:r>
      <w:r w:rsidR="005626C7" w:rsidRPr="00BC5AAC">
        <w:rPr>
          <w:rFonts w:ascii="Arial" w:hAnsi="Arial" w:cs="Arial"/>
          <w:color w:val="000000"/>
          <w:sz w:val="22"/>
          <w:szCs w:val="22"/>
        </w:rPr>
        <w:t>(</w:t>
      </w:r>
      <w:r w:rsidRPr="00BC5AAC">
        <w:rPr>
          <w:rFonts w:ascii="Arial" w:hAnsi="Arial" w:cs="Arial"/>
          <w:color w:val="000000"/>
          <w:sz w:val="22"/>
          <w:szCs w:val="22"/>
        </w:rPr>
        <w:t>19</w:t>
      </w:r>
      <w:r w:rsidR="00A27169">
        <w:rPr>
          <w:rFonts w:ascii="Arial" w:hAnsi="Arial" w:cs="Arial"/>
          <w:color w:val="000000"/>
          <w:sz w:val="22"/>
          <w:szCs w:val="22"/>
        </w:rPr>
        <w:t>74</w:t>
      </w:r>
      <w:r w:rsidR="005626C7" w:rsidRPr="00BC5AAC">
        <w:rPr>
          <w:rFonts w:ascii="Arial" w:hAnsi="Arial" w:cs="Arial"/>
          <w:color w:val="000000"/>
          <w:sz w:val="22"/>
          <w:szCs w:val="22"/>
        </w:rPr>
        <w:t>)</w:t>
      </w:r>
      <w:r w:rsidRPr="00BC5AAC">
        <w:rPr>
          <w:rFonts w:ascii="Arial" w:hAnsi="Arial" w:cs="Arial"/>
          <w:color w:val="000000"/>
          <w:sz w:val="22"/>
          <w:szCs w:val="22"/>
        </w:rPr>
        <w:t xml:space="preserve">. </w:t>
      </w:r>
      <w:r w:rsidR="00AE5944" w:rsidRPr="00BC5AAC">
        <w:rPr>
          <w:rFonts w:ascii="Arial" w:hAnsi="Arial" w:cs="Arial"/>
          <w:color w:val="000000"/>
          <w:sz w:val="22"/>
          <w:szCs w:val="22"/>
        </w:rPr>
        <w:t xml:space="preserve">As Gethin has made a protected disclosure and has been treated negatively </w:t>
      </w:r>
      <w:r w:rsidR="00941619" w:rsidRPr="00BC5AAC">
        <w:rPr>
          <w:rFonts w:ascii="Arial" w:hAnsi="Arial" w:cs="Arial"/>
          <w:color w:val="000000"/>
          <w:sz w:val="22"/>
          <w:szCs w:val="22"/>
        </w:rPr>
        <w:t>by dismissal</w:t>
      </w:r>
      <w:r w:rsidR="00AE5944" w:rsidRPr="00BC5AAC">
        <w:rPr>
          <w:rFonts w:ascii="Arial" w:hAnsi="Arial" w:cs="Arial"/>
          <w:color w:val="000000"/>
          <w:sz w:val="22"/>
          <w:szCs w:val="22"/>
        </w:rPr>
        <w:t xml:space="preserve"> then this a </w:t>
      </w:r>
      <w:r w:rsidR="00EF63F3" w:rsidRPr="00BC5AAC">
        <w:rPr>
          <w:rFonts w:ascii="Arial" w:hAnsi="Arial" w:cs="Arial"/>
          <w:color w:val="000000"/>
          <w:sz w:val="22"/>
          <w:szCs w:val="22"/>
        </w:rPr>
        <w:t xml:space="preserve">breach of his legal rights under </w:t>
      </w:r>
      <w:r w:rsidR="00207E51">
        <w:rPr>
          <w:rFonts w:ascii="Arial" w:hAnsi="Arial" w:cs="Arial"/>
          <w:color w:val="000000"/>
          <w:sz w:val="22"/>
          <w:szCs w:val="22"/>
        </w:rPr>
        <w:t>the act</w:t>
      </w:r>
      <w:r w:rsidR="00EF63F3" w:rsidRPr="00BC5AAC">
        <w:rPr>
          <w:rFonts w:ascii="Arial" w:hAnsi="Arial" w:cs="Arial"/>
          <w:color w:val="000000"/>
          <w:sz w:val="22"/>
          <w:szCs w:val="22"/>
        </w:rPr>
        <w:t xml:space="preserve">. </w:t>
      </w:r>
      <w:r w:rsidR="00671B5B" w:rsidRPr="00BC5AAC">
        <w:rPr>
          <w:rFonts w:ascii="Arial" w:hAnsi="Arial" w:cs="Arial"/>
          <w:color w:val="000000"/>
          <w:sz w:val="22"/>
          <w:szCs w:val="22"/>
        </w:rPr>
        <w:t>Gethin has</w:t>
      </w:r>
      <w:r w:rsidR="00EF63F3" w:rsidRPr="00BC5AAC">
        <w:rPr>
          <w:rFonts w:ascii="Arial" w:hAnsi="Arial" w:cs="Arial"/>
          <w:color w:val="000000"/>
          <w:sz w:val="22"/>
          <w:szCs w:val="22"/>
        </w:rPr>
        <w:t xml:space="preserve"> the right under </w:t>
      </w:r>
      <w:r w:rsidR="003E5054" w:rsidRPr="00BC5AAC">
        <w:rPr>
          <w:rFonts w:ascii="Arial" w:hAnsi="Arial" w:cs="Arial"/>
          <w:color w:val="000000"/>
          <w:sz w:val="22"/>
          <w:szCs w:val="22"/>
        </w:rPr>
        <w:t xml:space="preserve">this </w:t>
      </w:r>
      <w:r w:rsidR="00EF63F3" w:rsidRPr="00BC5AAC">
        <w:rPr>
          <w:rFonts w:ascii="Arial" w:hAnsi="Arial" w:cs="Arial"/>
          <w:color w:val="000000"/>
          <w:sz w:val="22"/>
          <w:szCs w:val="22"/>
        </w:rPr>
        <w:t>legislation to bring a claim for compensation at E</w:t>
      </w:r>
      <w:r w:rsidR="002A4275" w:rsidRPr="00BC5AAC">
        <w:rPr>
          <w:rFonts w:ascii="Arial" w:hAnsi="Arial" w:cs="Arial"/>
          <w:color w:val="000000"/>
          <w:sz w:val="22"/>
          <w:szCs w:val="22"/>
        </w:rPr>
        <w:t>T</w:t>
      </w:r>
      <w:r w:rsidR="00B521A6">
        <w:rPr>
          <w:rFonts w:ascii="Arial" w:hAnsi="Arial" w:cs="Arial"/>
          <w:color w:val="000000"/>
          <w:sz w:val="22"/>
          <w:szCs w:val="22"/>
        </w:rPr>
        <w:t xml:space="preserve">. </w:t>
      </w:r>
    </w:p>
    <w:p w:rsidR="00A37772" w:rsidRPr="00BC5AAC" w:rsidRDefault="00A37772" w:rsidP="00941619">
      <w:pPr>
        <w:pStyle w:val="NormalWeb"/>
        <w:spacing w:before="0" w:beforeAutospacing="0" w:after="375" w:afterAutospacing="0"/>
        <w:jc w:val="both"/>
        <w:textAlignment w:val="baseline"/>
        <w:rPr>
          <w:rFonts w:ascii="Arial" w:hAnsi="Arial" w:cs="Arial"/>
          <w:color w:val="000000"/>
          <w:sz w:val="22"/>
          <w:szCs w:val="22"/>
          <w:u w:val="single"/>
        </w:rPr>
      </w:pPr>
      <w:r w:rsidRPr="00BC5AAC">
        <w:rPr>
          <w:rFonts w:ascii="Arial" w:hAnsi="Arial" w:cs="Arial"/>
          <w:color w:val="000000"/>
          <w:sz w:val="22"/>
          <w:szCs w:val="22"/>
          <w:u w:val="single"/>
        </w:rPr>
        <w:t xml:space="preserve">Wrongful dismissal </w:t>
      </w:r>
    </w:p>
    <w:p w:rsidR="003E5054" w:rsidRPr="00BC5AAC" w:rsidRDefault="00A9054A" w:rsidP="00941619">
      <w:pPr>
        <w:pStyle w:val="NormalWeb"/>
        <w:spacing w:before="0" w:beforeAutospacing="0" w:after="375" w:afterAutospacing="0"/>
        <w:jc w:val="both"/>
        <w:textAlignment w:val="baseline"/>
        <w:rPr>
          <w:rFonts w:ascii="Arial" w:hAnsi="Arial" w:cs="Arial"/>
          <w:color w:val="000000"/>
          <w:sz w:val="22"/>
          <w:szCs w:val="22"/>
        </w:rPr>
      </w:pPr>
      <w:r w:rsidRPr="00BC5AAC">
        <w:rPr>
          <w:rFonts w:ascii="Arial" w:hAnsi="Arial" w:cs="Arial"/>
          <w:color w:val="000000"/>
          <w:sz w:val="22"/>
          <w:szCs w:val="22"/>
        </w:rPr>
        <w:t xml:space="preserve">According to </w:t>
      </w:r>
      <w:r w:rsidR="005008C9" w:rsidRPr="00BC5AAC">
        <w:rPr>
          <w:rFonts w:ascii="Arial" w:hAnsi="Arial" w:cs="Arial"/>
          <w:color w:val="000000"/>
          <w:sz w:val="22"/>
          <w:szCs w:val="22"/>
        </w:rPr>
        <w:t>CIPD (2020</w:t>
      </w:r>
      <w:r w:rsidR="003317A7" w:rsidRPr="00BC5AAC">
        <w:rPr>
          <w:rFonts w:ascii="Arial" w:hAnsi="Arial" w:cs="Arial"/>
          <w:color w:val="000000"/>
          <w:sz w:val="22"/>
          <w:szCs w:val="22"/>
        </w:rPr>
        <w:t>a</w:t>
      </w:r>
      <w:r w:rsidR="005008C9" w:rsidRPr="00BC5AAC">
        <w:rPr>
          <w:rFonts w:ascii="Arial" w:hAnsi="Arial" w:cs="Arial"/>
          <w:color w:val="000000"/>
          <w:sz w:val="22"/>
          <w:szCs w:val="22"/>
        </w:rPr>
        <w:t>),</w:t>
      </w:r>
      <w:r w:rsidRPr="00BC5AAC">
        <w:rPr>
          <w:rFonts w:ascii="Arial" w:hAnsi="Arial" w:cs="Arial"/>
          <w:color w:val="000000"/>
          <w:sz w:val="22"/>
          <w:szCs w:val="22"/>
        </w:rPr>
        <w:t xml:space="preserve"> wrongful dismissal is when an employer has breached an employee’s contract. Wrongful dismissal is usually to do with notice or notice pay. </w:t>
      </w:r>
      <w:r w:rsidR="00461A62" w:rsidRPr="00BC5AAC">
        <w:rPr>
          <w:rFonts w:ascii="Arial" w:hAnsi="Arial" w:cs="Arial"/>
          <w:color w:val="000000"/>
          <w:sz w:val="22"/>
          <w:szCs w:val="22"/>
        </w:rPr>
        <w:t xml:space="preserve">The company did not pay Gethin his notice </w:t>
      </w:r>
      <w:proofErr w:type="gramStart"/>
      <w:r w:rsidR="00461A62" w:rsidRPr="00BC5AAC">
        <w:rPr>
          <w:rFonts w:ascii="Arial" w:hAnsi="Arial" w:cs="Arial"/>
          <w:color w:val="000000"/>
          <w:sz w:val="22"/>
          <w:szCs w:val="22"/>
        </w:rPr>
        <w:t>pay</w:t>
      </w:r>
      <w:proofErr w:type="gramEnd"/>
      <w:r w:rsidR="00461A62" w:rsidRPr="00BC5AAC">
        <w:rPr>
          <w:rFonts w:ascii="Arial" w:hAnsi="Arial" w:cs="Arial"/>
          <w:color w:val="000000"/>
          <w:sz w:val="22"/>
          <w:szCs w:val="22"/>
        </w:rPr>
        <w:t xml:space="preserve"> and therefore</w:t>
      </w:r>
      <w:r w:rsidR="00533342">
        <w:rPr>
          <w:rFonts w:ascii="Arial" w:hAnsi="Arial" w:cs="Arial"/>
          <w:color w:val="000000"/>
          <w:sz w:val="22"/>
          <w:szCs w:val="22"/>
        </w:rPr>
        <w:t>,</w:t>
      </w:r>
      <w:r w:rsidR="00461A62" w:rsidRPr="00BC5AAC">
        <w:rPr>
          <w:rFonts w:ascii="Arial" w:hAnsi="Arial" w:cs="Arial"/>
          <w:color w:val="000000"/>
          <w:sz w:val="22"/>
          <w:szCs w:val="22"/>
        </w:rPr>
        <w:t xml:space="preserve"> the company was in breach of contract. The notice period an employee is entitled to is normally set out in their contract of employment</w:t>
      </w:r>
      <w:r w:rsidR="005008C9" w:rsidRPr="00BC5AAC">
        <w:rPr>
          <w:rFonts w:ascii="Arial" w:hAnsi="Arial" w:cs="Arial"/>
          <w:color w:val="000000"/>
          <w:sz w:val="22"/>
          <w:szCs w:val="22"/>
        </w:rPr>
        <w:t xml:space="preserve"> (CIPD, 2020</w:t>
      </w:r>
      <w:r w:rsidR="003317A7" w:rsidRPr="00BC5AAC">
        <w:rPr>
          <w:rFonts w:ascii="Arial" w:hAnsi="Arial" w:cs="Arial"/>
          <w:color w:val="000000"/>
          <w:sz w:val="22"/>
          <w:szCs w:val="22"/>
        </w:rPr>
        <w:t>a</w:t>
      </w:r>
      <w:r w:rsidR="005008C9" w:rsidRPr="00BC5AAC">
        <w:rPr>
          <w:rFonts w:ascii="Arial" w:hAnsi="Arial" w:cs="Arial"/>
          <w:color w:val="000000"/>
          <w:sz w:val="22"/>
          <w:szCs w:val="22"/>
        </w:rPr>
        <w:t xml:space="preserve">). </w:t>
      </w:r>
      <w:r w:rsidR="00461A62" w:rsidRPr="00BC5AAC">
        <w:rPr>
          <w:rFonts w:ascii="Arial" w:hAnsi="Arial" w:cs="Arial"/>
          <w:color w:val="000000"/>
          <w:sz w:val="22"/>
          <w:szCs w:val="22"/>
        </w:rPr>
        <w:t xml:space="preserve"> If there is no contract of employment Gethin is entitled to the minimum notice period</w:t>
      </w:r>
      <w:r w:rsidR="003E5054" w:rsidRPr="00BC5AAC">
        <w:rPr>
          <w:rFonts w:ascii="Arial" w:hAnsi="Arial" w:cs="Arial"/>
          <w:color w:val="000000"/>
          <w:sz w:val="22"/>
          <w:szCs w:val="22"/>
        </w:rPr>
        <w:t xml:space="preserve"> (</w:t>
      </w:r>
      <w:proofErr w:type="spellStart"/>
      <w:r w:rsidR="003E5054" w:rsidRPr="00BC5AAC">
        <w:rPr>
          <w:rFonts w:ascii="Arial" w:hAnsi="Arial" w:cs="Arial"/>
          <w:color w:val="000000"/>
          <w:sz w:val="22"/>
          <w:szCs w:val="22"/>
        </w:rPr>
        <w:t>Acas</w:t>
      </w:r>
      <w:proofErr w:type="spellEnd"/>
      <w:r w:rsidR="003E5054" w:rsidRPr="00BC5AAC">
        <w:rPr>
          <w:rFonts w:ascii="Arial" w:hAnsi="Arial" w:cs="Arial"/>
          <w:color w:val="000000"/>
          <w:sz w:val="22"/>
          <w:szCs w:val="22"/>
        </w:rPr>
        <w:t xml:space="preserve">, 2021a): </w:t>
      </w:r>
    </w:p>
    <w:p w:rsidR="003E5054" w:rsidRPr="00BC5AAC" w:rsidRDefault="004C0E29" w:rsidP="004C0E29">
      <w:pPr>
        <w:pStyle w:val="NormalWeb"/>
        <w:numPr>
          <w:ilvl w:val="0"/>
          <w:numId w:val="24"/>
        </w:numPr>
        <w:spacing w:before="0" w:beforeAutospacing="0" w:after="0" w:afterAutospacing="0"/>
        <w:jc w:val="both"/>
        <w:textAlignment w:val="baseline"/>
        <w:rPr>
          <w:rFonts w:ascii="Arial" w:hAnsi="Arial" w:cs="Arial"/>
          <w:color w:val="000000"/>
          <w:sz w:val="22"/>
          <w:szCs w:val="22"/>
        </w:rPr>
      </w:pPr>
      <w:r>
        <w:rPr>
          <w:rFonts w:ascii="Arial" w:hAnsi="Arial" w:cs="Arial"/>
          <w:color w:val="000000"/>
          <w:sz w:val="22"/>
          <w:szCs w:val="22"/>
        </w:rPr>
        <w:t>W</w:t>
      </w:r>
      <w:r w:rsidR="00461A62" w:rsidRPr="00BC5AAC">
        <w:rPr>
          <w:rFonts w:ascii="Arial" w:hAnsi="Arial" w:cs="Arial"/>
          <w:color w:val="000000"/>
          <w:sz w:val="22"/>
          <w:szCs w:val="22"/>
        </w:rPr>
        <w:t xml:space="preserve">orking for two years – 2 weeks </w:t>
      </w:r>
    </w:p>
    <w:p w:rsidR="003E5054" w:rsidRDefault="003E5054" w:rsidP="004C0E29">
      <w:pPr>
        <w:pStyle w:val="NormalWeb"/>
        <w:numPr>
          <w:ilvl w:val="0"/>
          <w:numId w:val="24"/>
        </w:numPr>
        <w:spacing w:before="0" w:beforeAutospacing="0" w:after="0" w:afterAutospacing="0"/>
        <w:jc w:val="both"/>
        <w:textAlignment w:val="baseline"/>
        <w:rPr>
          <w:rFonts w:ascii="Arial" w:hAnsi="Arial" w:cs="Arial"/>
          <w:color w:val="000000"/>
          <w:sz w:val="22"/>
          <w:szCs w:val="22"/>
        </w:rPr>
      </w:pPr>
      <w:r w:rsidRPr="00BC5AAC">
        <w:rPr>
          <w:rFonts w:ascii="Arial" w:hAnsi="Arial" w:cs="Arial"/>
          <w:color w:val="000000"/>
          <w:sz w:val="22"/>
          <w:szCs w:val="22"/>
        </w:rPr>
        <w:t>F</w:t>
      </w:r>
      <w:r w:rsidR="00461A62" w:rsidRPr="00BC5AAC">
        <w:rPr>
          <w:rFonts w:ascii="Arial" w:hAnsi="Arial" w:cs="Arial"/>
          <w:color w:val="000000"/>
          <w:sz w:val="22"/>
          <w:szCs w:val="22"/>
        </w:rPr>
        <w:t>or every year after two years – add 1 additional week up to a maximum of 12 weeks</w:t>
      </w:r>
      <w:r w:rsidRPr="00BC5AAC">
        <w:rPr>
          <w:rFonts w:ascii="Arial" w:hAnsi="Arial" w:cs="Arial"/>
          <w:color w:val="000000"/>
          <w:sz w:val="22"/>
          <w:szCs w:val="22"/>
        </w:rPr>
        <w:t xml:space="preserve">. </w:t>
      </w:r>
    </w:p>
    <w:p w:rsidR="004C0E29" w:rsidRPr="00BC5AAC" w:rsidRDefault="004C0E29" w:rsidP="004C0E29">
      <w:pPr>
        <w:pStyle w:val="NormalWeb"/>
        <w:spacing w:before="0" w:beforeAutospacing="0" w:after="0" w:afterAutospacing="0"/>
        <w:ind w:left="785"/>
        <w:jc w:val="both"/>
        <w:textAlignment w:val="baseline"/>
        <w:rPr>
          <w:rFonts w:ascii="Arial" w:hAnsi="Arial" w:cs="Arial"/>
          <w:color w:val="000000"/>
          <w:sz w:val="22"/>
          <w:szCs w:val="22"/>
        </w:rPr>
      </w:pPr>
    </w:p>
    <w:p w:rsidR="00D24CFC" w:rsidRPr="00BC5AAC" w:rsidRDefault="00461A62" w:rsidP="00941619">
      <w:pPr>
        <w:pStyle w:val="NormalWeb"/>
        <w:spacing w:before="0" w:beforeAutospacing="0" w:after="375" w:afterAutospacing="0"/>
        <w:jc w:val="both"/>
        <w:textAlignment w:val="baseline"/>
        <w:rPr>
          <w:rFonts w:ascii="Arial" w:hAnsi="Arial" w:cs="Arial"/>
          <w:color w:val="000000"/>
          <w:sz w:val="22"/>
          <w:szCs w:val="22"/>
        </w:rPr>
      </w:pPr>
      <w:r w:rsidRPr="002E366A">
        <w:rPr>
          <w:rFonts w:ascii="Arial" w:hAnsi="Arial" w:cs="Arial"/>
          <w:color w:val="000000"/>
          <w:sz w:val="22"/>
          <w:szCs w:val="22"/>
        </w:rPr>
        <w:t xml:space="preserve">Gethin is entitled to </w:t>
      </w:r>
      <w:r w:rsidR="004B3CBB" w:rsidRPr="002E366A">
        <w:rPr>
          <w:rFonts w:ascii="Arial" w:hAnsi="Arial" w:cs="Arial"/>
          <w:color w:val="000000"/>
          <w:sz w:val="22"/>
          <w:szCs w:val="22"/>
        </w:rPr>
        <w:t>6</w:t>
      </w:r>
      <w:r w:rsidRPr="002E366A">
        <w:rPr>
          <w:rFonts w:ascii="Arial" w:hAnsi="Arial" w:cs="Arial"/>
          <w:color w:val="000000"/>
          <w:sz w:val="22"/>
          <w:szCs w:val="22"/>
        </w:rPr>
        <w:t xml:space="preserve"> </w:t>
      </w:r>
      <w:r w:rsidR="003E5054" w:rsidRPr="002E366A">
        <w:rPr>
          <w:rFonts w:ascii="Arial" w:hAnsi="Arial" w:cs="Arial"/>
          <w:color w:val="000000"/>
          <w:sz w:val="22"/>
          <w:szCs w:val="22"/>
        </w:rPr>
        <w:t>weeks’ notice</w:t>
      </w:r>
      <w:r w:rsidRPr="002E366A">
        <w:rPr>
          <w:rFonts w:ascii="Arial" w:hAnsi="Arial" w:cs="Arial"/>
          <w:color w:val="000000"/>
          <w:sz w:val="22"/>
          <w:szCs w:val="22"/>
        </w:rPr>
        <w:t xml:space="preserve"> pay</w:t>
      </w:r>
      <w:r w:rsidRPr="00BC5AAC">
        <w:rPr>
          <w:rFonts w:ascii="Arial" w:hAnsi="Arial" w:cs="Arial"/>
          <w:color w:val="000000"/>
          <w:sz w:val="22"/>
          <w:szCs w:val="22"/>
        </w:rPr>
        <w:t xml:space="preserve"> which he did not receive from the company</w:t>
      </w:r>
      <w:r w:rsidR="008738F0">
        <w:rPr>
          <w:rFonts w:ascii="Arial" w:hAnsi="Arial" w:cs="Arial"/>
          <w:color w:val="000000"/>
          <w:sz w:val="22"/>
          <w:szCs w:val="22"/>
        </w:rPr>
        <w:t xml:space="preserve"> (March 2014 - November 2020)</w:t>
      </w:r>
      <w:r w:rsidRPr="00BC5AAC">
        <w:rPr>
          <w:rFonts w:ascii="Arial" w:hAnsi="Arial" w:cs="Arial"/>
          <w:color w:val="000000"/>
          <w:sz w:val="22"/>
          <w:szCs w:val="22"/>
        </w:rPr>
        <w:t xml:space="preserve">. </w:t>
      </w:r>
      <w:r w:rsidR="00D64F53" w:rsidRPr="00BC5AAC">
        <w:rPr>
          <w:rFonts w:ascii="Arial" w:hAnsi="Arial" w:cs="Arial"/>
          <w:color w:val="000000"/>
          <w:sz w:val="22"/>
          <w:szCs w:val="22"/>
        </w:rPr>
        <w:t xml:space="preserve">His contract </w:t>
      </w:r>
      <w:r w:rsidR="00AA342F" w:rsidRPr="00BC5AAC">
        <w:rPr>
          <w:rFonts w:ascii="Arial" w:hAnsi="Arial" w:cs="Arial"/>
          <w:color w:val="000000"/>
          <w:sz w:val="22"/>
          <w:szCs w:val="22"/>
        </w:rPr>
        <w:t xml:space="preserve">of employment however, could provide Gethin with additional notice. </w:t>
      </w:r>
      <w:r w:rsidR="00E345BF" w:rsidRPr="00BC5AAC">
        <w:rPr>
          <w:rFonts w:ascii="Arial" w:hAnsi="Arial" w:cs="Arial"/>
          <w:color w:val="000000"/>
          <w:sz w:val="22"/>
          <w:szCs w:val="22"/>
        </w:rPr>
        <w:t>Gethin would also be entitled to</w:t>
      </w:r>
      <w:r w:rsidR="005626C7" w:rsidRPr="00BC5AAC">
        <w:rPr>
          <w:rFonts w:ascii="Arial" w:hAnsi="Arial" w:cs="Arial"/>
          <w:color w:val="000000"/>
          <w:sz w:val="22"/>
          <w:szCs w:val="22"/>
        </w:rPr>
        <w:t xml:space="preserve"> receive</w:t>
      </w:r>
      <w:r w:rsidR="00B00C6E" w:rsidRPr="00BC5AAC">
        <w:rPr>
          <w:rFonts w:ascii="Arial" w:hAnsi="Arial" w:cs="Arial"/>
          <w:color w:val="000000"/>
          <w:sz w:val="22"/>
          <w:szCs w:val="22"/>
        </w:rPr>
        <w:t xml:space="preserve"> accrued holid</w:t>
      </w:r>
      <w:r w:rsidR="005626C7" w:rsidRPr="00BC5AAC">
        <w:rPr>
          <w:rFonts w:ascii="Arial" w:hAnsi="Arial" w:cs="Arial"/>
          <w:color w:val="000000"/>
          <w:sz w:val="22"/>
          <w:szCs w:val="22"/>
        </w:rPr>
        <w:t xml:space="preserve">ay and </w:t>
      </w:r>
      <w:r w:rsidR="00B00C6E" w:rsidRPr="00BC5AAC">
        <w:rPr>
          <w:rFonts w:ascii="Arial" w:hAnsi="Arial" w:cs="Arial"/>
          <w:color w:val="000000"/>
          <w:sz w:val="22"/>
          <w:szCs w:val="22"/>
        </w:rPr>
        <w:t xml:space="preserve">any </w:t>
      </w:r>
      <w:r w:rsidR="005626C7" w:rsidRPr="00BC5AAC">
        <w:rPr>
          <w:rFonts w:ascii="Arial" w:hAnsi="Arial" w:cs="Arial"/>
          <w:color w:val="000000"/>
          <w:sz w:val="22"/>
          <w:szCs w:val="22"/>
        </w:rPr>
        <w:t xml:space="preserve">other </w:t>
      </w:r>
      <w:r w:rsidR="00B00C6E" w:rsidRPr="00BC5AAC">
        <w:rPr>
          <w:rFonts w:ascii="Arial" w:hAnsi="Arial" w:cs="Arial"/>
          <w:color w:val="000000"/>
          <w:sz w:val="22"/>
          <w:szCs w:val="22"/>
        </w:rPr>
        <w:t>pension</w:t>
      </w:r>
      <w:r w:rsidR="005626C7" w:rsidRPr="00BC5AAC">
        <w:rPr>
          <w:rFonts w:ascii="Arial" w:hAnsi="Arial" w:cs="Arial"/>
          <w:color w:val="000000"/>
          <w:sz w:val="22"/>
          <w:szCs w:val="22"/>
        </w:rPr>
        <w:t xml:space="preserve">/employment </w:t>
      </w:r>
      <w:r w:rsidR="00B00C6E" w:rsidRPr="00BC5AAC">
        <w:rPr>
          <w:rFonts w:ascii="Arial" w:hAnsi="Arial" w:cs="Arial"/>
          <w:color w:val="000000"/>
          <w:sz w:val="22"/>
          <w:szCs w:val="22"/>
        </w:rPr>
        <w:t xml:space="preserve">contributions </w:t>
      </w:r>
      <w:r w:rsidR="00255D1A" w:rsidRPr="00BC5AAC">
        <w:rPr>
          <w:rFonts w:ascii="Arial" w:hAnsi="Arial" w:cs="Arial"/>
          <w:color w:val="000000"/>
          <w:sz w:val="22"/>
          <w:szCs w:val="22"/>
        </w:rPr>
        <w:t>(</w:t>
      </w:r>
      <w:proofErr w:type="spellStart"/>
      <w:r w:rsidR="00255D1A" w:rsidRPr="00BC5AAC">
        <w:rPr>
          <w:rFonts w:ascii="Arial" w:hAnsi="Arial" w:cs="Arial"/>
          <w:color w:val="000000"/>
          <w:sz w:val="22"/>
          <w:szCs w:val="22"/>
        </w:rPr>
        <w:t>Acas</w:t>
      </w:r>
      <w:proofErr w:type="spellEnd"/>
      <w:r w:rsidR="00255D1A" w:rsidRPr="00BC5AAC">
        <w:rPr>
          <w:rFonts w:ascii="Arial" w:hAnsi="Arial" w:cs="Arial"/>
          <w:color w:val="000000"/>
          <w:sz w:val="22"/>
          <w:szCs w:val="22"/>
        </w:rPr>
        <w:t>, 2021)</w:t>
      </w:r>
      <w:r w:rsidR="00B00C6E" w:rsidRPr="00BC5AAC">
        <w:rPr>
          <w:rFonts w:ascii="Arial" w:hAnsi="Arial" w:cs="Arial"/>
          <w:color w:val="000000"/>
          <w:sz w:val="22"/>
          <w:szCs w:val="22"/>
        </w:rPr>
        <w:t xml:space="preserve">. </w:t>
      </w:r>
    </w:p>
    <w:p w:rsidR="00A37772" w:rsidRPr="00BC5AAC" w:rsidRDefault="00A37772" w:rsidP="004D70F9">
      <w:pPr>
        <w:pStyle w:val="NormalWeb"/>
        <w:spacing w:before="0" w:beforeAutospacing="0" w:after="375" w:afterAutospacing="0"/>
        <w:jc w:val="both"/>
        <w:textAlignment w:val="baseline"/>
        <w:rPr>
          <w:rFonts w:ascii="Arial" w:hAnsi="Arial" w:cs="Arial"/>
          <w:color w:val="000000"/>
          <w:sz w:val="22"/>
          <w:szCs w:val="22"/>
          <w:u w:val="single"/>
        </w:rPr>
      </w:pPr>
      <w:r w:rsidRPr="00BC5AAC">
        <w:rPr>
          <w:rFonts w:ascii="Arial" w:hAnsi="Arial" w:cs="Arial"/>
          <w:color w:val="000000"/>
          <w:sz w:val="22"/>
          <w:szCs w:val="22"/>
          <w:u w:val="single"/>
        </w:rPr>
        <w:t>Automatic unfair dismissal on</w:t>
      </w:r>
      <w:r w:rsidR="004D70F9" w:rsidRPr="00BC5AAC">
        <w:rPr>
          <w:rFonts w:ascii="Arial" w:hAnsi="Arial" w:cs="Arial"/>
          <w:color w:val="000000"/>
          <w:sz w:val="22"/>
          <w:szCs w:val="22"/>
          <w:u w:val="single"/>
        </w:rPr>
        <w:t xml:space="preserve"> the ground of</w:t>
      </w:r>
      <w:r w:rsidRPr="00BC5AAC">
        <w:rPr>
          <w:rFonts w:ascii="Arial" w:hAnsi="Arial" w:cs="Arial"/>
          <w:color w:val="000000"/>
          <w:sz w:val="22"/>
          <w:szCs w:val="22"/>
          <w:u w:val="single"/>
        </w:rPr>
        <w:t xml:space="preserve"> rising H</w:t>
      </w:r>
      <w:r w:rsidR="00B4091B" w:rsidRPr="00BC5AAC">
        <w:rPr>
          <w:rFonts w:ascii="Arial" w:hAnsi="Arial" w:cs="Arial"/>
          <w:color w:val="000000"/>
          <w:sz w:val="22"/>
          <w:szCs w:val="22"/>
          <w:u w:val="single"/>
        </w:rPr>
        <w:t xml:space="preserve">ealth and </w:t>
      </w:r>
      <w:r w:rsidRPr="00BC5AAC">
        <w:rPr>
          <w:rFonts w:ascii="Arial" w:hAnsi="Arial" w:cs="Arial"/>
          <w:color w:val="000000"/>
          <w:sz w:val="22"/>
          <w:szCs w:val="22"/>
          <w:u w:val="single"/>
        </w:rPr>
        <w:t>S</w:t>
      </w:r>
      <w:r w:rsidR="00B4091B" w:rsidRPr="00BC5AAC">
        <w:rPr>
          <w:rFonts w:ascii="Arial" w:hAnsi="Arial" w:cs="Arial"/>
          <w:color w:val="000000"/>
          <w:sz w:val="22"/>
          <w:szCs w:val="22"/>
          <w:u w:val="single"/>
        </w:rPr>
        <w:t>afety (H&amp;S)</w:t>
      </w:r>
      <w:r w:rsidRPr="00BC5AAC">
        <w:rPr>
          <w:rFonts w:ascii="Arial" w:hAnsi="Arial" w:cs="Arial"/>
          <w:color w:val="000000"/>
          <w:sz w:val="22"/>
          <w:szCs w:val="22"/>
          <w:u w:val="single"/>
        </w:rPr>
        <w:t xml:space="preserve"> concerns </w:t>
      </w:r>
    </w:p>
    <w:p w:rsidR="007D4752" w:rsidRDefault="004D70F9" w:rsidP="000A6A68">
      <w:pPr>
        <w:pStyle w:val="NormalWeb"/>
        <w:spacing w:before="0" w:beforeAutospacing="0" w:after="375" w:afterAutospacing="0"/>
        <w:jc w:val="both"/>
        <w:textAlignment w:val="baseline"/>
        <w:rPr>
          <w:rFonts w:ascii="Arial" w:hAnsi="Arial" w:cs="Arial"/>
          <w:color w:val="000000"/>
          <w:sz w:val="22"/>
          <w:szCs w:val="22"/>
        </w:rPr>
      </w:pPr>
      <w:r w:rsidRPr="00BC5AAC">
        <w:rPr>
          <w:rFonts w:ascii="Arial" w:hAnsi="Arial" w:cs="Arial"/>
          <w:color w:val="000000"/>
          <w:sz w:val="22"/>
          <w:szCs w:val="22"/>
        </w:rPr>
        <w:t>Gethin c</w:t>
      </w:r>
      <w:r w:rsidR="009C7FBC" w:rsidRPr="00BC5AAC">
        <w:rPr>
          <w:rFonts w:ascii="Arial" w:hAnsi="Arial" w:cs="Arial"/>
          <w:color w:val="000000"/>
          <w:sz w:val="22"/>
          <w:szCs w:val="22"/>
        </w:rPr>
        <w:t>an</w:t>
      </w:r>
      <w:r w:rsidRPr="00BC5AAC">
        <w:rPr>
          <w:rFonts w:ascii="Arial" w:hAnsi="Arial" w:cs="Arial"/>
          <w:color w:val="000000"/>
          <w:sz w:val="22"/>
          <w:szCs w:val="22"/>
        </w:rPr>
        <w:t xml:space="preserve"> claim automatic unfair dismissal on the ground of rising </w:t>
      </w:r>
      <w:r w:rsidR="00B4091B" w:rsidRPr="00BC5AAC">
        <w:rPr>
          <w:rFonts w:ascii="Arial" w:hAnsi="Arial" w:cs="Arial"/>
          <w:color w:val="000000"/>
          <w:sz w:val="22"/>
          <w:szCs w:val="22"/>
        </w:rPr>
        <w:t xml:space="preserve">H&amp;S </w:t>
      </w:r>
      <w:r w:rsidRPr="00BC5AAC">
        <w:rPr>
          <w:rFonts w:ascii="Arial" w:hAnsi="Arial" w:cs="Arial"/>
          <w:color w:val="000000"/>
          <w:sz w:val="22"/>
          <w:szCs w:val="22"/>
        </w:rPr>
        <w:t xml:space="preserve">concerns according to </w:t>
      </w:r>
      <w:r w:rsidR="0058126C" w:rsidRPr="00BC5AAC">
        <w:rPr>
          <w:rFonts w:ascii="Arial" w:hAnsi="Arial" w:cs="Arial"/>
          <w:color w:val="000000"/>
          <w:sz w:val="22"/>
          <w:szCs w:val="22"/>
        </w:rPr>
        <w:t>t</w:t>
      </w:r>
      <w:r w:rsidR="000A6A68" w:rsidRPr="00BC5AAC">
        <w:rPr>
          <w:rFonts w:ascii="Arial" w:hAnsi="Arial" w:cs="Arial"/>
          <w:color w:val="000000"/>
          <w:sz w:val="22"/>
          <w:szCs w:val="22"/>
        </w:rPr>
        <w:t xml:space="preserve">he Employment Rights Act </w:t>
      </w:r>
      <w:r w:rsidR="009C7FBC" w:rsidRPr="00BC5AAC">
        <w:rPr>
          <w:rFonts w:ascii="Arial" w:hAnsi="Arial" w:cs="Arial"/>
          <w:color w:val="000000"/>
          <w:sz w:val="22"/>
          <w:szCs w:val="22"/>
        </w:rPr>
        <w:t>(</w:t>
      </w:r>
      <w:r w:rsidR="000A6A68" w:rsidRPr="00BC5AAC">
        <w:rPr>
          <w:rFonts w:ascii="Arial" w:hAnsi="Arial" w:cs="Arial"/>
          <w:color w:val="000000"/>
          <w:sz w:val="22"/>
          <w:szCs w:val="22"/>
        </w:rPr>
        <w:t>1996</w:t>
      </w:r>
      <w:r w:rsidR="009C7FBC" w:rsidRPr="00BC5AAC">
        <w:rPr>
          <w:rFonts w:ascii="Arial" w:hAnsi="Arial" w:cs="Arial"/>
          <w:color w:val="000000"/>
          <w:sz w:val="22"/>
          <w:szCs w:val="22"/>
        </w:rPr>
        <w:t>)</w:t>
      </w:r>
      <w:r w:rsidR="004C0E29">
        <w:rPr>
          <w:rFonts w:ascii="Arial" w:hAnsi="Arial" w:cs="Arial"/>
          <w:color w:val="000000"/>
          <w:sz w:val="22"/>
          <w:szCs w:val="22"/>
        </w:rPr>
        <w:t xml:space="preserve"> section 100</w:t>
      </w:r>
      <w:r w:rsidR="009D700C">
        <w:rPr>
          <w:rFonts w:ascii="Arial" w:hAnsi="Arial" w:cs="Arial"/>
          <w:color w:val="000000"/>
          <w:sz w:val="22"/>
          <w:szCs w:val="22"/>
        </w:rPr>
        <w:t xml:space="preserve"> if the reason for the dismissal is </w:t>
      </w:r>
      <w:r w:rsidR="008738F0">
        <w:rPr>
          <w:rFonts w:ascii="Arial" w:hAnsi="Arial" w:cs="Arial"/>
          <w:color w:val="000000"/>
          <w:sz w:val="22"/>
          <w:szCs w:val="22"/>
        </w:rPr>
        <w:t xml:space="preserve">that </w:t>
      </w:r>
      <w:r w:rsidR="00207E51">
        <w:rPr>
          <w:rFonts w:ascii="Arial" w:hAnsi="Arial" w:cs="Arial"/>
          <w:color w:val="000000"/>
          <w:sz w:val="22"/>
          <w:szCs w:val="22"/>
        </w:rPr>
        <w:t>he</w:t>
      </w:r>
      <w:r w:rsidR="009D700C">
        <w:rPr>
          <w:rFonts w:ascii="Arial" w:hAnsi="Arial" w:cs="Arial"/>
          <w:color w:val="000000"/>
          <w:sz w:val="22"/>
          <w:szCs w:val="22"/>
        </w:rPr>
        <w:t xml:space="preserve"> brought to </w:t>
      </w:r>
      <w:r w:rsidR="001044DE">
        <w:rPr>
          <w:rFonts w:ascii="Arial" w:hAnsi="Arial" w:cs="Arial"/>
          <w:color w:val="000000"/>
          <w:sz w:val="22"/>
          <w:szCs w:val="22"/>
        </w:rPr>
        <w:t>his</w:t>
      </w:r>
      <w:r w:rsidR="009D700C">
        <w:rPr>
          <w:rFonts w:ascii="Arial" w:hAnsi="Arial" w:cs="Arial"/>
          <w:color w:val="000000"/>
          <w:sz w:val="22"/>
          <w:szCs w:val="22"/>
        </w:rPr>
        <w:t xml:space="preserve"> employer’s attention, by reasonable means, circumstances connected with </w:t>
      </w:r>
      <w:r w:rsidR="001044DE">
        <w:rPr>
          <w:rFonts w:ascii="Arial" w:hAnsi="Arial" w:cs="Arial"/>
          <w:color w:val="000000"/>
          <w:sz w:val="22"/>
          <w:szCs w:val="22"/>
        </w:rPr>
        <w:t xml:space="preserve">his </w:t>
      </w:r>
      <w:r w:rsidR="009D700C">
        <w:rPr>
          <w:rFonts w:ascii="Arial" w:hAnsi="Arial" w:cs="Arial"/>
          <w:color w:val="000000"/>
          <w:sz w:val="22"/>
          <w:szCs w:val="22"/>
        </w:rPr>
        <w:t xml:space="preserve">work which </w:t>
      </w:r>
      <w:r w:rsidR="001044DE">
        <w:rPr>
          <w:rFonts w:ascii="Arial" w:hAnsi="Arial" w:cs="Arial"/>
          <w:color w:val="000000"/>
          <w:sz w:val="22"/>
          <w:szCs w:val="22"/>
        </w:rPr>
        <w:t>he</w:t>
      </w:r>
      <w:r w:rsidR="009D700C">
        <w:rPr>
          <w:rFonts w:ascii="Arial" w:hAnsi="Arial" w:cs="Arial"/>
          <w:color w:val="000000"/>
          <w:sz w:val="22"/>
          <w:szCs w:val="22"/>
        </w:rPr>
        <w:t xml:space="preserve"> reasonably believe</w:t>
      </w:r>
      <w:r w:rsidR="001044DE">
        <w:rPr>
          <w:rFonts w:ascii="Arial" w:hAnsi="Arial" w:cs="Arial"/>
          <w:color w:val="000000"/>
          <w:sz w:val="22"/>
          <w:szCs w:val="22"/>
        </w:rPr>
        <w:t>d</w:t>
      </w:r>
      <w:r w:rsidR="009D700C">
        <w:rPr>
          <w:rFonts w:ascii="Arial" w:hAnsi="Arial" w:cs="Arial"/>
          <w:color w:val="000000"/>
          <w:sz w:val="22"/>
          <w:szCs w:val="22"/>
        </w:rPr>
        <w:t xml:space="preserve"> w</w:t>
      </w:r>
      <w:r w:rsidR="001044DE">
        <w:rPr>
          <w:rFonts w:ascii="Arial" w:hAnsi="Arial" w:cs="Arial"/>
          <w:color w:val="000000"/>
          <w:sz w:val="22"/>
          <w:szCs w:val="22"/>
        </w:rPr>
        <w:t>as</w:t>
      </w:r>
      <w:r w:rsidR="009D700C">
        <w:rPr>
          <w:rFonts w:ascii="Arial" w:hAnsi="Arial" w:cs="Arial"/>
          <w:color w:val="000000"/>
          <w:sz w:val="22"/>
          <w:szCs w:val="22"/>
        </w:rPr>
        <w:t xml:space="preserve"> harmful or potentially harmful to health or safety. </w:t>
      </w:r>
    </w:p>
    <w:p w:rsidR="007A2D29" w:rsidRPr="00BC5AAC" w:rsidRDefault="000A6A68" w:rsidP="000A6A68">
      <w:pPr>
        <w:pStyle w:val="NormalWeb"/>
        <w:spacing w:before="0" w:beforeAutospacing="0" w:after="375" w:afterAutospacing="0"/>
        <w:jc w:val="both"/>
        <w:textAlignment w:val="baseline"/>
        <w:rPr>
          <w:rFonts w:ascii="Arial" w:hAnsi="Arial" w:cs="Arial"/>
          <w:color w:val="000000"/>
          <w:sz w:val="22"/>
          <w:szCs w:val="22"/>
        </w:rPr>
      </w:pPr>
      <w:r w:rsidRPr="00BC5AAC">
        <w:rPr>
          <w:rFonts w:ascii="Arial" w:hAnsi="Arial" w:cs="Arial"/>
          <w:color w:val="000000"/>
          <w:sz w:val="22"/>
          <w:szCs w:val="22"/>
        </w:rPr>
        <w:t xml:space="preserve">Gethin brought to the attention of Steve </w:t>
      </w:r>
      <w:r w:rsidR="00C7531C" w:rsidRPr="00BC5AAC">
        <w:rPr>
          <w:rFonts w:ascii="Arial" w:hAnsi="Arial" w:cs="Arial"/>
          <w:color w:val="000000"/>
          <w:sz w:val="22"/>
          <w:szCs w:val="22"/>
        </w:rPr>
        <w:t>circumstances connected to his work such as the failure of people wearing face masks which he believed wa</w:t>
      </w:r>
      <w:r w:rsidR="00573A4C" w:rsidRPr="00BC5AAC">
        <w:rPr>
          <w:rFonts w:ascii="Arial" w:hAnsi="Arial" w:cs="Arial"/>
          <w:color w:val="000000"/>
          <w:sz w:val="22"/>
          <w:szCs w:val="22"/>
        </w:rPr>
        <w:t>s</w:t>
      </w:r>
      <w:r w:rsidR="00C95329" w:rsidRPr="00BC5AAC">
        <w:rPr>
          <w:rFonts w:ascii="Arial" w:hAnsi="Arial" w:cs="Arial"/>
          <w:color w:val="000000"/>
          <w:sz w:val="22"/>
          <w:szCs w:val="22"/>
        </w:rPr>
        <w:t xml:space="preserve"> harmful to </w:t>
      </w:r>
      <w:r w:rsidR="00573A4C" w:rsidRPr="00BC5AAC">
        <w:rPr>
          <w:rFonts w:ascii="Arial" w:hAnsi="Arial" w:cs="Arial"/>
          <w:color w:val="000000"/>
          <w:sz w:val="22"/>
          <w:szCs w:val="22"/>
        </w:rPr>
        <w:t>his and other employees’</w:t>
      </w:r>
      <w:r w:rsidR="00B4091B" w:rsidRPr="00BC5AAC">
        <w:rPr>
          <w:rFonts w:ascii="Arial" w:hAnsi="Arial" w:cs="Arial"/>
          <w:color w:val="000000"/>
          <w:sz w:val="22"/>
          <w:szCs w:val="22"/>
        </w:rPr>
        <w:t xml:space="preserve"> H&amp;S</w:t>
      </w:r>
      <w:r w:rsidR="00C95329" w:rsidRPr="00BC5AAC">
        <w:rPr>
          <w:rFonts w:ascii="Arial" w:hAnsi="Arial" w:cs="Arial"/>
          <w:color w:val="000000"/>
          <w:sz w:val="22"/>
          <w:szCs w:val="22"/>
        </w:rPr>
        <w:t xml:space="preserve">. </w:t>
      </w:r>
      <w:r w:rsidR="00573A4C" w:rsidRPr="00BC5AAC">
        <w:rPr>
          <w:rFonts w:ascii="Arial" w:hAnsi="Arial" w:cs="Arial"/>
          <w:color w:val="000000"/>
          <w:sz w:val="22"/>
          <w:szCs w:val="22"/>
        </w:rPr>
        <w:t>Gethin felt that Steve</w:t>
      </w:r>
      <w:r w:rsidR="00C048CA" w:rsidRPr="00BC5AAC">
        <w:rPr>
          <w:rFonts w:ascii="Arial" w:hAnsi="Arial" w:cs="Arial"/>
          <w:color w:val="000000"/>
          <w:sz w:val="22"/>
          <w:szCs w:val="22"/>
        </w:rPr>
        <w:t xml:space="preserve"> did</w:t>
      </w:r>
      <w:r w:rsidR="00573A4C" w:rsidRPr="00BC5AAC">
        <w:rPr>
          <w:rFonts w:ascii="Arial" w:hAnsi="Arial" w:cs="Arial"/>
          <w:color w:val="000000"/>
          <w:sz w:val="22"/>
          <w:szCs w:val="22"/>
        </w:rPr>
        <w:t xml:space="preserve"> no</w:t>
      </w:r>
      <w:r w:rsidR="00C048CA" w:rsidRPr="00BC5AAC">
        <w:rPr>
          <w:rFonts w:ascii="Arial" w:hAnsi="Arial" w:cs="Arial"/>
          <w:color w:val="000000"/>
          <w:sz w:val="22"/>
          <w:szCs w:val="22"/>
        </w:rPr>
        <w:t>t</w:t>
      </w:r>
      <w:r w:rsidR="00573A4C" w:rsidRPr="00BC5AAC">
        <w:rPr>
          <w:rFonts w:ascii="Arial" w:hAnsi="Arial" w:cs="Arial"/>
          <w:color w:val="000000"/>
          <w:sz w:val="22"/>
          <w:szCs w:val="22"/>
        </w:rPr>
        <w:t xml:space="preserve"> deal with this </w:t>
      </w:r>
      <w:r w:rsidR="00C048CA" w:rsidRPr="00BC5AAC">
        <w:rPr>
          <w:rFonts w:ascii="Arial" w:hAnsi="Arial" w:cs="Arial"/>
          <w:color w:val="000000"/>
          <w:sz w:val="22"/>
          <w:szCs w:val="22"/>
        </w:rPr>
        <w:t xml:space="preserve">complaint </w:t>
      </w:r>
      <w:r w:rsidR="00573A4C" w:rsidRPr="00BC5AAC">
        <w:rPr>
          <w:rFonts w:ascii="Arial" w:hAnsi="Arial" w:cs="Arial"/>
          <w:color w:val="000000"/>
          <w:sz w:val="22"/>
          <w:szCs w:val="22"/>
        </w:rPr>
        <w:t>properly. Steve</w:t>
      </w:r>
      <w:r w:rsidR="00C048CA" w:rsidRPr="00BC5AAC">
        <w:rPr>
          <w:rFonts w:ascii="Arial" w:hAnsi="Arial" w:cs="Arial"/>
          <w:color w:val="000000"/>
          <w:sz w:val="22"/>
          <w:szCs w:val="22"/>
        </w:rPr>
        <w:t xml:space="preserve">’s </w:t>
      </w:r>
      <w:r w:rsidR="00767D81" w:rsidRPr="00BC5AAC">
        <w:rPr>
          <w:rFonts w:ascii="Arial" w:hAnsi="Arial" w:cs="Arial"/>
          <w:color w:val="000000"/>
          <w:sz w:val="22"/>
          <w:szCs w:val="22"/>
        </w:rPr>
        <w:t>action was to only put more “hands, face and space” signs up.</w:t>
      </w:r>
    </w:p>
    <w:p w:rsidR="00147528" w:rsidRPr="00BC5AAC" w:rsidRDefault="00147528" w:rsidP="00147528">
      <w:pPr>
        <w:pStyle w:val="ListParagraph"/>
        <w:numPr>
          <w:ilvl w:val="0"/>
          <w:numId w:val="10"/>
        </w:numPr>
        <w:rPr>
          <w:rFonts w:ascii="Arial" w:hAnsi="Arial" w:cs="Arial"/>
          <w:b/>
        </w:rPr>
      </w:pPr>
      <w:r w:rsidRPr="00BC5AAC">
        <w:rPr>
          <w:rFonts w:ascii="Arial" w:hAnsi="Arial" w:cs="Arial"/>
          <w:b/>
        </w:rPr>
        <w:t>Defences to the claim</w:t>
      </w:r>
      <w:r w:rsidR="00C048CA" w:rsidRPr="00BC5AAC">
        <w:rPr>
          <w:rFonts w:ascii="Arial" w:hAnsi="Arial" w:cs="Arial"/>
          <w:b/>
        </w:rPr>
        <w:t>:</w:t>
      </w:r>
    </w:p>
    <w:p w:rsidR="00147528" w:rsidRPr="00BC5AAC" w:rsidRDefault="00B4091B" w:rsidP="00147528">
      <w:pPr>
        <w:rPr>
          <w:rFonts w:ascii="Arial" w:hAnsi="Arial" w:cs="Arial"/>
          <w:u w:val="single"/>
        </w:rPr>
      </w:pPr>
      <w:r w:rsidRPr="00BC5AAC">
        <w:rPr>
          <w:rFonts w:ascii="Arial" w:hAnsi="Arial" w:cs="Arial"/>
          <w:u w:val="single"/>
        </w:rPr>
        <w:t>Defence against o</w:t>
      </w:r>
      <w:r w:rsidR="00CC76E3" w:rsidRPr="00BC5AAC">
        <w:rPr>
          <w:rFonts w:ascii="Arial" w:hAnsi="Arial" w:cs="Arial"/>
          <w:u w:val="single"/>
        </w:rPr>
        <w:t xml:space="preserve">rdinary unfair dismissal </w:t>
      </w:r>
    </w:p>
    <w:tbl>
      <w:tblPr>
        <w:tblStyle w:val="GridTable6Colorful"/>
        <w:tblW w:w="9503" w:type="dxa"/>
        <w:tblLook w:val="04A0" w:firstRow="1" w:lastRow="0" w:firstColumn="1" w:lastColumn="0" w:noHBand="0" w:noVBand="1"/>
      </w:tblPr>
      <w:tblGrid>
        <w:gridCol w:w="9503"/>
      </w:tblGrid>
      <w:tr w:rsidR="004C0E29" w:rsidRPr="004C0E29" w:rsidTr="004C0E29">
        <w:trPr>
          <w:cnfStyle w:val="100000000000" w:firstRow="1" w:lastRow="0" w:firstColumn="0" w:lastColumn="0" w:oddVBand="0" w:evenVBand="0" w:oddHBand="0" w:evenHBand="0" w:firstRowFirstColumn="0" w:firstRowLastColumn="0" w:lastRowFirstColumn="0" w:lastRowLastColumn="0"/>
          <w:trHeight w:val="933"/>
        </w:trPr>
        <w:tc>
          <w:tcPr>
            <w:cnfStyle w:val="001000000000" w:firstRow="0" w:lastRow="0" w:firstColumn="1" w:lastColumn="0" w:oddVBand="0" w:evenVBand="0" w:oddHBand="0" w:evenHBand="0" w:firstRowFirstColumn="0" w:firstRowLastColumn="0" w:lastRowFirstColumn="0" w:lastRowLastColumn="0"/>
            <w:tcW w:w="9503" w:type="dxa"/>
          </w:tcPr>
          <w:p w:rsidR="004C0E29" w:rsidRPr="004C0E29" w:rsidRDefault="004C0E29" w:rsidP="004C0E29">
            <w:pPr>
              <w:pStyle w:val="ListParagraph"/>
              <w:numPr>
                <w:ilvl w:val="0"/>
                <w:numId w:val="10"/>
              </w:numPr>
              <w:jc w:val="both"/>
              <w:rPr>
                <w:rFonts w:ascii="Arial" w:hAnsi="Arial" w:cs="Arial"/>
                <w:b w:val="0"/>
              </w:rPr>
            </w:pPr>
            <w:r w:rsidRPr="004C0E29">
              <w:rPr>
                <w:rFonts w:ascii="Arial" w:hAnsi="Arial" w:cs="Arial"/>
                <w:b w:val="0"/>
              </w:rPr>
              <w:t xml:space="preserve">The incident that took place is considered gross misconduct. According to CIPD (2020b), gross misconduct can include “physical violence” which is what took place between Gethin and Robert, where Robert was pushed to the floor. </w:t>
            </w:r>
          </w:p>
        </w:tc>
      </w:tr>
      <w:tr w:rsidR="004C0E29" w:rsidRPr="004C0E29" w:rsidTr="004C0E29">
        <w:trPr>
          <w:cnfStyle w:val="000000100000" w:firstRow="0" w:lastRow="0" w:firstColumn="0" w:lastColumn="0" w:oddVBand="0" w:evenVBand="0" w:oddHBand="1" w:evenHBand="0" w:firstRowFirstColumn="0" w:firstRowLastColumn="0" w:lastRowFirstColumn="0" w:lastRowLastColumn="0"/>
          <w:trHeight w:val="1395"/>
        </w:trPr>
        <w:tc>
          <w:tcPr>
            <w:cnfStyle w:val="001000000000" w:firstRow="0" w:lastRow="0" w:firstColumn="1" w:lastColumn="0" w:oddVBand="0" w:evenVBand="0" w:oddHBand="0" w:evenHBand="0" w:firstRowFirstColumn="0" w:firstRowLastColumn="0" w:lastRowFirstColumn="0" w:lastRowLastColumn="0"/>
            <w:tcW w:w="9503" w:type="dxa"/>
          </w:tcPr>
          <w:p w:rsidR="004C0E29" w:rsidRPr="004C0E29" w:rsidRDefault="004C0E29" w:rsidP="004C0E29">
            <w:pPr>
              <w:pStyle w:val="ListParagraph"/>
              <w:numPr>
                <w:ilvl w:val="0"/>
                <w:numId w:val="10"/>
              </w:numPr>
              <w:jc w:val="both"/>
              <w:rPr>
                <w:rFonts w:ascii="Arial" w:hAnsi="Arial" w:cs="Arial"/>
                <w:b w:val="0"/>
              </w:rPr>
            </w:pPr>
            <w:r w:rsidRPr="004C0E29">
              <w:rPr>
                <w:rFonts w:ascii="Arial" w:hAnsi="Arial" w:cs="Arial"/>
                <w:b w:val="0"/>
              </w:rPr>
              <w:t>Gethin was not wearing a face mask when he approached Steve after the incident took place which is not in line with the Coronavirus Act (2020). Gethin also caused a major health and safety concern during the altercation with Gavin where chemicals and containers were knocked to the floor causing a workplace hazard. This was in breach of the Health and Safety at Work Act (19</w:t>
            </w:r>
            <w:r w:rsidR="00A27169">
              <w:rPr>
                <w:rFonts w:ascii="Arial" w:hAnsi="Arial" w:cs="Arial"/>
                <w:b w:val="0"/>
              </w:rPr>
              <w:t>74</w:t>
            </w:r>
            <w:r w:rsidRPr="004C0E29">
              <w:rPr>
                <w:rFonts w:ascii="Arial" w:hAnsi="Arial" w:cs="Arial"/>
                <w:b w:val="0"/>
              </w:rPr>
              <w:t xml:space="preserve">).  </w:t>
            </w:r>
          </w:p>
        </w:tc>
      </w:tr>
      <w:tr w:rsidR="004C0E29" w:rsidRPr="004C0E29" w:rsidTr="004C0E29">
        <w:trPr>
          <w:trHeight w:val="582"/>
        </w:trPr>
        <w:tc>
          <w:tcPr>
            <w:cnfStyle w:val="001000000000" w:firstRow="0" w:lastRow="0" w:firstColumn="1" w:lastColumn="0" w:oddVBand="0" w:evenVBand="0" w:oddHBand="0" w:evenHBand="0" w:firstRowFirstColumn="0" w:firstRowLastColumn="0" w:lastRowFirstColumn="0" w:lastRowLastColumn="0"/>
            <w:tcW w:w="9503" w:type="dxa"/>
          </w:tcPr>
          <w:p w:rsidR="004C0E29" w:rsidRPr="004C0E29" w:rsidRDefault="004C0E29" w:rsidP="004C0E29">
            <w:pPr>
              <w:pStyle w:val="ListParagraph"/>
              <w:numPr>
                <w:ilvl w:val="0"/>
                <w:numId w:val="10"/>
              </w:numPr>
              <w:jc w:val="both"/>
              <w:rPr>
                <w:rFonts w:ascii="Arial" w:hAnsi="Arial" w:cs="Arial"/>
                <w:b w:val="0"/>
              </w:rPr>
            </w:pPr>
            <w:r w:rsidRPr="004C0E29">
              <w:rPr>
                <w:rFonts w:ascii="Arial" w:hAnsi="Arial" w:cs="Arial"/>
                <w:b w:val="0"/>
              </w:rPr>
              <w:t xml:space="preserve">Gethin claims that he was provoked by Robert however, there were no witnesses to him being provoked. </w:t>
            </w:r>
          </w:p>
        </w:tc>
      </w:tr>
      <w:tr w:rsidR="004C0E29" w:rsidRPr="004C0E29" w:rsidTr="004C0E29">
        <w:trPr>
          <w:cnfStyle w:val="000000100000" w:firstRow="0" w:lastRow="0" w:firstColumn="0" w:lastColumn="0" w:oddVBand="0" w:evenVBand="0" w:oddHBand="1" w:evenHBand="0" w:firstRowFirstColumn="0" w:firstRowLastColumn="0" w:lastRowFirstColumn="0" w:lastRowLastColumn="0"/>
          <w:trHeight w:val="1620"/>
        </w:trPr>
        <w:tc>
          <w:tcPr>
            <w:cnfStyle w:val="001000000000" w:firstRow="0" w:lastRow="0" w:firstColumn="1" w:lastColumn="0" w:oddVBand="0" w:evenVBand="0" w:oddHBand="0" w:evenHBand="0" w:firstRowFirstColumn="0" w:firstRowLastColumn="0" w:lastRowFirstColumn="0" w:lastRowLastColumn="0"/>
            <w:tcW w:w="9503" w:type="dxa"/>
          </w:tcPr>
          <w:p w:rsidR="004C0E29" w:rsidRPr="004C0E29" w:rsidRDefault="004C0E29" w:rsidP="004C0E29">
            <w:pPr>
              <w:pStyle w:val="ListParagraph"/>
              <w:numPr>
                <w:ilvl w:val="0"/>
                <w:numId w:val="10"/>
              </w:numPr>
              <w:jc w:val="both"/>
              <w:rPr>
                <w:rFonts w:ascii="Arial" w:hAnsi="Arial" w:cs="Arial"/>
                <w:b w:val="0"/>
              </w:rPr>
            </w:pPr>
            <w:r w:rsidRPr="004C0E29">
              <w:rPr>
                <w:rFonts w:ascii="Arial" w:hAnsi="Arial" w:cs="Arial"/>
                <w:b w:val="0"/>
              </w:rPr>
              <w:lastRenderedPageBreak/>
              <w:t xml:space="preserve">The company formed a reasonable belief based on reasonable grounds following a reasonable investigation that Gethin was not provoked. The company asked Gavin for his statement which confirmed that he did not provoke Gethin. There was no evidence apart from the large storage containers and tools being knocked to the floor and the spillage of chemicals. Steve also said he saw Gavin on the floor with Gethin standing over him and stated that it was obvious that Gethin had pushed Gavin. </w:t>
            </w:r>
          </w:p>
        </w:tc>
      </w:tr>
      <w:tr w:rsidR="004C0E29" w:rsidRPr="004C0E29" w:rsidTr="004C0E29">
        <w:trPr>
          <w:trHeight w:val="225"/>
        </w:trPr>
        <w:tc>
          <w:tcPr>
            <w:cnfStyle w:val="001000000000" w:firstRow="0" w:lastRow="0" w:firstColumn="1" w:lastColumn="0" w:oddVBand="0" w:evenVBand="0" w:oddHBand="0" w:evenHBand="0" w:firstRowFirstColumn="0" w:firstRowLastColumn="0" w:lastRowFirstColumn="0" w:lastRowLastColumn="0"/>
            <w:tcW w:w="9503" w:type="dxa"/>
          </w:tcPr>
          <w:p w:rsidR="004C0E29" w:rsidRPr="004C0E29" w:rsidRDefault="004C0E29" w:rsidP="004C0E29">
            <w:pPr>
              <w:pStyle w:val="ListParagraph"/>
              <w:numPr>
                <w:ilvl w:val="0"/>
                <w:numId w:val="10"/>
              </w:numPr>
              <w:jc w:val="both"/>
              <w:rPr>
                <w:rFonts w:ascii="Arial" w:hAnsi="Arial" w:cs="Arial"/>
                <w:b w:val="0"/>
              </w:rPr>
            </w:pPr>
            <w:r w:rsidRPr="004C0E29">
              <w:rPr>
                <w:rFonts w:ascii="Arial" w:hAnsi="Arial" w:cs="Arial"/>
                <w:b w:val="0"/>
              </w:rPr>
              <w:t>Gethin did not deny pushing Robert to the floor and said that he was provoked. According to Steve, Gethin did not “provide no satisfactory explanation over his assault or his failure to wear a face mask”.</w:t>
            </w:r>
          </w:p>
        </w:tc>
      </w:tr>
    </w:tbl>
    <w:p w:rsidR="00274DCF" w:rsidRPr="00BC5AAC" w:rsidRDefault="00274DCF" w:rsidP="00274DCF">
      <w:pPr>
        <w:pStyle w:val="ListParagraph"/>
        <w:jc w:val="both"/>
        <w:rPr>
          <w:rFonts w:ascii="Arial" w:hAnsi="Arial" w:cs="Arial"/>
        </w:rPr>
      </w:pPr>
    </w:p>
    <w:p w:rsidR="00901EA5" w:rsidRPr="00BC5AAC" w:rsidRDefault="00B4091B" w:rsidP="00147528">
      <w:pPr>
        <w:rPr>
          <w:rFonts w:ascii="Arial" w:hAnsi="Arial" w:cs="Arial"/>
          <w:u w:val="single"/>
        </w:rPr>
      </w:pPr>
      <w:r w:rsidRPr="00BC5AAC">
        <w:rPr>
          <w:rFonts w:ascii="Arial" w:hAnsi="Arial" w:cs="Arial"/>
          <w:u w:val="single"/>
        </w:rPr>
        <w:t>Defence against automatic unfair dismissal -Making a protected disclosure</w:t>
      </w:r>
      <w:r w:rsidR="00901EA5" w:rsidRPr="00BC5AAC">
        <w:rPr>
          <w:rFonts w:ascii="Arial" w:hAnsi="Arial" w:cs="Arial"/>
          <w:u w:val="single"/>
        </w:rPr>
        <w:t xml:space="preserve"> </w:t>
      </w:r>
    </w:p>
    <w:p w:rsidR="003B222A" w:rsidRPr="00BC5AAC" w:rsidRDefault="003B222A" w:rsidP="0092578A">
      <w:pPr>
        <w:jc w:val="both"/>
        <w:rPr>
          <w:rFonts w:ascii="Arial" w:hAnsi="Arial" w:cs="Arial"/>
        </w:rPr>
      </w:pPr>
      <w:r w:rsidRPr="00BC5AAC">
        <w:rPr>
          <w:rFonts w:ascii="Arial" w:hAnsi="Arial" w:cs="Arial"/>
        </w:rPr>
        <w:t>The company put signs up to remind employees of “</w:t>
      </w:r>
      <w:r w:rsidR="00F21306" w:rsidRPr="00BC5AAC">
        <w:rPr>
          <w:rFonts w:ascii="Arial" w:hAnsi="Arial" w:cs="Arial"/>
        </w:rPr>
        <w:t>hands, face and space”. The company sent out a number of communications to staff to remind them to comply with Health and Safety procedures</w:t>
      </w:r>
      <w:r w:rsidR="006F668F" w:rsidRPr="00BC5AAC">
        <w:rPr>
          <w:rFonts w:ascii="Arial" w:hAnsi="Arial" w:cs="Arial"/>
        </w:rPr>
        <w:t xml:space="preserve"> and to wear face masks</w:t>
      </w:r>
      <w:r w:rsidR="00F21306" w:rsidRPr="00BC5AAC">
        <w:rPr>
          <w:rFonts w:ascii="Arial" w:hAnsi="Arial" w:cs="Arial"/>
        </w:rPr>
        <w:t xml:space="preserve">. </w:t>
      </w:r>
    </w:p>
    <w:p w:rsidR="00F21306" w:rsidRPr="00BC5AAC" w:rsidRDefault="00E623B4" w:rsidP="0092578A">
      <w:pPr>
        <w:jc w:val="both"/>
        <w:rPr>
          <w:rFonts w:ascii="Arial" w:hAnsi="Arial" w:cs="Arial"/>
        </w:rPr>
      </w:pPr>
      <w:r w:rsidRPr="00BC5AAC">
        <w:rPr>
          <w:rFonts w:ascii="Arial" w:hAnsi="Arial" w:cs="Arial"/>
        </w:rPr>
        <w:t>From Gethin’s</w:t>
      </w:r>
      <w:r w:rsidR="006F668F" w:rsidRPr="00BC5AAC">
        <w:rPr>
          <w:rFonts w:ascii="Arial" w:hAnsi="Arial" w:cs="Arial"/>
        </w:rPr>
        <w:t xml:space="preserve"> ET1 he claims that he raised the issue of face masks to Steve however, in Steve’s statement he does not accept or deny this. Gethin needs to demonstrate that he was dismissed because of the protected disclosure he made to Steve. If he did</w:t>
      </w:r>
      <w:r w:rsidR="00085404">
        <w:rPr>
          <w:rFonts w:ascii="Arial" w:hAnsi="Arial" w:cs="Arial"/>
        </w:rPr>
        <w:t xml:space="preserve"> not</w:t>
      </w:r>
      <w:r w:rsidR="006F668F" w:rsidRPr="00BC5AAC">
        <w:rPr>
          <w:rFonts w:ascii="Arial" w:hAnsi="Arial" w:cs="Arial"/>
        </w:rPr>
        <w:t xml:space="preserve"> raise this with Steve then this demonstrates that Gethin was not dismissed based on making a protected disclosure as he was unaware of it.</w:t>
      </w:r>
      <w:r w:rsidR="00085404">
        <w:rPr>
          <w:rFonts w:ascii="Arial" w:hAnsi="Arial" w:cs="Arial"/>
        </w:rPr>
        <w:t xml:space="preserve"> I</w:t>
      </w:r>
      <w:r w:rsidR="006F668F" w:rsidRPr="00BC5AAC">
        <w:rPr>
          <w:rFonts w:ascii="Arial" w:hAnsi="Arial" w:cs="Arial"/>
        </w:rPr>
        <w:t xml:space="preserve">f Gethin did raise this issue with Steve, </w:t>
      </w:r>
      <w:r w:rsidR="00680ECB" w:rsidRPr="00BC5AAC">
        <w:rPr>
          <w:rFonts w:ascii="Arial" w:hAnsi="Arial" w:cs="Arial"/>
        </w:rPr>
        <w:t xml:space="preserve">the reason for dismissal was not based on him making </w:t>
      </w:r>
      <w:r w:rsidR="005F5B7C" w:rsidRPr="00BC5AAC">
        <w:rPr>
          <w:rFonts w:ascii="Arial" w:hAnsi="Arial" w:cs="Arial"/>
        </w:rPr>
        <w:t xml:space="preserve">a </w:t>
      </w:r>
      <w:r w:rsidR="00680ECB" w:rsidRPr="00BC5AAC">
        <w:rPr>
          <w:rFonts w:ascii="Arial" w:hAnsi="Arial" w:cs="Arial"/>
        </w:rPr>
        <w:t xml:space="preserve">protected disclosure, </w:t>
      </w:r>
      <w:r w:rsidR="005F5B7C" w:rsidRPr="00BC5AAC">
        <w:rPr>
          <w:rFonts w:ascii="Arial" w:hAnsi="Arial" w:cs="Arial"/>
        </w:rPr>
        <w:t>but it was based on gross misconduct with him</w:t>
      </w:r>
      <w:r w:rsidR="00680ECB" w:rsidRPr="00BC5AAC">
        <w:rPr>
          <w:rFonts w:ascii="Arial" w:hAnsi="Arial" w:cs="Arial"/>
        </w:rPr>
        <w:t xml:space="preserve"> pushing Robert to the floor. This demonstrates that there is no link between making a protected disclosure and the reason he was dismissed. </w:t>
      </w:r>
      <w:r w:rsidR="008C736C">
        <w:rPr>
          <w:rFonts w:ascii="Arial" w:hAnsi="Arial" w:cs="Arial"/>
        </w:rPr>
        <w:t>This can be linked to the Panay</w:t>
      </w:r>
      <w:r w:rsidR="00902403">
        <w:rPr>
          <w:rFonts w:ascii="Arial" w:hAnsi="Arial" w:cs="Arial"/>
        </w:rPr>
        <w:t>iotou v Kernaghan &amp; Anor claim where the reason Panayiotou was dismissed was related to him becoming unmanageable and not related to his previous protected disclosures (</w:t>
      </w:r>
      <w:proofErr w:type="spellStart"/>
      <w:r w:rsidR="00902403">
        <w:rPr>
          <w:rFonts w:ascii="Arial" w:hAnsi="Arial" w:cs="Arial"/>
        </w:rPr>
        <w:t>Hadrill</w:t>
      </w:r>
      <w:proofErr w:type="spellEnd"/>
      <w:r w:rsidR="00902403">
        <w:rPr>
          <w:rFonts w:ascii="Arial" w:hAnsi="Arial" w:cs="Arial"/>
        </w:rPr>
        <w:t xml:space="preserve">, 2016). </w:t>
      </w:r>
    </w:p>
    <w:p w:rsidR="00B4091B" w:rsidRPr="00BC5AAC" w:rsidRDefault="00B4091B" w:rsidP="00B4091B">
      <w:pPr>
        <w:jc w:val="both"/>
        <w:rPr>
          <w:rFonts w:ascii="Arial" w:hAnsi="Arial" w:cs="Arial"/>
          <w:u w:val="single"/>
        </w:rPr>
      </w:pPr>
      <w:r w:rsidRPr="00BC5AAC">
        <w:rPr>
          <w:rFonts w:ascii="Arial" w:hAnsi="Arial" w:cs="Arial"/>
          <w:u w:val="single"/>
        </w:rPr>
        <w:t xml:space="preserve">Defence against wrongful dismissal </w:t>
      </w:r>
    </w:p>
    <w:p w:rsidR="00B4091B" w:rsidRPr="00BC5AAC" w:rsidRDefault="00B4091B" w:rsidP="0092578A">
      <w:pPr>
        <w:jc w:val="both"/>
        <w:rPr>
          <w:rFonts w:ascii="Arial" w:hAnsi="Arial" w:cs="Arial"/>
        </w:rPr>
      </w:pPr>
      <w:r w:rsidRPr="00BC5AAC">
        <w:rPr>
          <w:rFonts w:ascii="Arial" w:hAnsi="Arial" w:cs="Arial"/>
        </w:rPr>
        <w:t>The company believed that the incident was gross misconduct and believed that they could dismiss Gethin without notice or any further payment because it was an unprovoked attack on another employee and was a breach of the employment contract (CIPD, 2020b)</w:t>
      </w:r>
      <w:r w:rsidR="00D81EF2">
        <w:rPr>
          <w:rFonts w:ascii="Arial" w:hAnsi="Arial" w:cs="Arial"/>
        </w:rPr>
        <w:t xml:space="preserve">. </w:t>
      </w:r>
      <w:r w:rsidR="00FA3CD7">
        <w:rPr>
          <w:rFonts w:ascii="Arial" w:hAnsi="Arial" w:cs="Arial"/>
        </w:rPr>
        <w:t>A claim that is usually referred to at an ET with regards to this is the Pepper V Webb (1969)</w:t>
      </w:r>
      <w:r w:rsidR="00B540E6">
        <w:rPr>
          <w:rFonts w:ascii="Arial" w:hAnsi="Arial" w:cs="Arial"/>
        </w:rPr>
        <w:t xml:space="preserve"> WLR 514</w:t>
      </w:r>
      <w:r w:rsidR="00FA3CD7">
        <w:rPr>
          <w:rFonts w:ascii="Arial" w:hAnsi="Arial" w:cs="Arial"/>
        </w:rPr>
        <w:t xml:space="preserve"> case where an employee was terminated by summary dismissal because of foul language, standard of work and </w:t>
      </w:r>
      <w:r w:rsidR="00C84EC5">
        <w:rPr>
          <w:rFonts w:ascii="Arial" w:hAnsi="Arial" w:cs="Arial"/>
        </w:rPr>
        <w:t xml:space="preserve">poor </w:t>
      </w:r>
      <w:r w:rsidR="00FA3CD7">
        <w:rPr>
          <w:rFonts w:ascii="Arial" w:hAnsi="Arial" w:cs="Arial"/>
        </w:rPr>
        <w:t>manner. This demonstrated that he had breached the contract of employment and so summary dismissal was justified</w:t>
      </w:r>
      <w:r w:rsidR="00B540E6">
        <w:rPr>
          <w:rFonts w:ascii="Arial" w:hAnsi="Arial" w:cs="Arial"/>
        </w:rPr>
        <w:t xml:space="preserve"> (Colling Biggers &amp; Paisley Lawyers, 2012)</w:t>
      </w:r>
      <w:r w:rsidR="00FA3CD7">
        <w:rPr>
          <w:rFonts w:ascii="Arial" w:hAnsi="Arial" w:cs="Arial"/>
        </w:rPr>
        <w:t xml:space="preserve">. </w:t>
      </w:r>
    </w:p>
    <w:p w:rsidR="00B4091B" w:rsidRPr="00BC5AAC" w:rsidRDefault="00B4091B" w:rsidP="00B4091B">
      <w:pPr>
        <w:pStyle w:val="NormalWeb"/>
        <w:spacing w:before="0" w:beforeAutospacing="0" w:after="375" w:afterAutospacing="0"/>
        <w:jc w:val="both"/>
        <w:textAlignment w:val="baseline"/>
        <w:rPr>
          <w:rFonts w:ascii="Arial" w:hAnsi="Arial" w:cs="Arial"/>
          <w:color w:val="000000"/>
          <w:sz w:val="22"/>
          <w:szCs w:val="22"/>
          <w:u w:val="single"/>
        </w:rPr>
      </w:pPr>
      <w:r w:rsidRPr="00BC5AAC">
        <w:rPr>
          <w:rFonts w:ascii="Arial" w:hAnsi="Arial" w:cs="Arial"/>
          <w:color w:val="000000"/>
          <w:sz w:val="22"/>
          <w:szCs w:val="22"/>
          <w:u w:val="single"/>
        </w:rPr>
        <w:t xml:space="preserve">Defence against automatic unfair dismissal on the ground of rising Health and Safety (H&amp;S) concerns  </w:t>
      </w:r>
    </w:p>
    <w:p w:rsidR="00F814CD" w:rsidRDefault="00F814CD" w:rsidP="0092578A">
      <w:pPr>
        <w:jc w:val="both"/>
        <w:rPr>
          <w:rFonts w:ascii="Arial" w:hAnsi="Arial" w:cs="Arial"/>
        </w:rPr>
      </w:pPr>
      <w:r w:rsidRPr="00BC5AAC">
        <w:rPr>
          <w:rFonts w:ascii="Arial" w:hAnsi="Arial" w:cs="Arial"/>
        </w:rPr>
        <w:t>Similarly</w:t>
      </w:r>
      <w:r w:rsidR="00193ACE" w:rsidRPr="00BC5AAC">
        <w:rPr>
          <w:rFonts w:ascii="Arial" w:hAnsi="Arial" w:cs="Arial"/>
        </w:rPr>
        <w:t>,</w:t>
      </w:r>
      <w:r w:rsidRPr="00BC5AAC">
        <w:rPr>
          <w:rFonts w:ascii="Arial" w:hAnsi="Arial" w:cs="Arial"/>
        </w:rPr>
        <w:t xml:space="preserve"> to the defence to Whistleblowing, Gethin needs to demonstrate that he was dismissed because of the health and safety concerns he brought to the attention of Steve</w:t>
      </w:r>
      <w:r w:rsidR="00CB707F">
        <w:rPr>
          <w:rFonts w:ascii="Arial" w:hAnsi="Arial" w:cs="Arial"/>
        </w:rPr>
        <w:t xml:space="preserve"> (Daniels, 2019)</w:t>
      </w:r>
      <w:r w:rsidRPr="00BC5AAC">
        <w:rPr>
          <w:rFonts w:ascii="Arial" w:hAnsi="Arial" w:cs="Arial"/>
        </w:rPr>
        <w:t>. If he did raise this issue with Steve, the reason for dismissal was not based on him raising this</w:t>
      </w:r>
      <w:r w:rsidR="00CD22B0" w:rsidRPr="00BC5AAC">
        <w:rPr>
          <w:rFonts w:ascii="Arial" w:hAnsi="Arial" w:cs="Arial"/>
        </w:rPr>
        <w:t xml:space="preserve"> issue</w:t>
      </w:r>
      <w:r w:rsidRPr="00BC5AAC">
        <w:rPr>
          <w:rFonts w:ascii="Arial" w:hAnsi="Arial" w:cs="Arial"/>
        </w:rPr>
        <w:t xml:space="preserve">, but </w:t>
      </w:r>
      <w:r w:rsidR="00193ACE" w:rsidRPr="00BC5AAC">
        <w:rPr>
          <w:rFonts w:ascii="Arial" w:hAnsi="Arial" w:cs="Arial"/>
        </w:rPr>
        <w:t xml:space="preserve">it </w:t>
      </w:r>
      <w:r w:rsidRPr="00BC5AAC">
        <w:rPr>
          <w:rFonts w:ascii="Arial" w:hAnsi="Arial" w:cs="Arial"/>
        </w:rPr>
        <w:t>was based on the altercation between Gethin and Robert wh</w:t>
      </w:r>
      <w:r w:rsidR="00CD22B0" w:rsidRPr="00BC5AAC">
        <w:rPr>
          <w:rFonts w:ascii="Arial" w:hAnsi="Arial" w:cs="Arial"/>
        </w:rPr>
        <w:t>ere</w:t>
      </w:r>
      <w:r w:rsidRPr="00BC5AAC">
        <w:rPr>
          <w:rFonts w:ascii="Arial" w:hAnsi="Arial" w:cs="Arial"/>
        </w:rPr>
        <w:t xml:space="preserve"> Steve witness</w:t>
      </w:r>
      <w:r w:rsidR="00193ACE" w:rsidRPr="00BC5AAC">
        <w:rPr>
          <w:rFonts w:ascii="Arial" w:hAnsi="Arial" w:cs="Arial"/>
        </w:rPr>
        <w:t>ed</w:t>
      </w:r>
      <w:r w:rsidRPr="00BC5AAC">
        <w:rPr>
          <w:rFonts w:ascii="Arial" w:hAnsi="Arial" w:cs="Arial"/>
        </w:rPr>
        <w:t xml:space="preserve"> Gethin not wearing a face mask</w:t>
      </w:r>
      <w:r w:rsidR="00CD22B0" w:rsidRPr="00BC5AAC">
        <w:rPr>
          <w:rFonts w:ascii="Arial" w:hAnsi="Arial" w:cs="Arial"/>
        </w:rPr>
        <w:t xml:space="preserve"> and Gethin standing over Robert on the floor</w:t>
      </w:r>
      <w:r w:rsidRPr="00BC5AAC">
        <w:rPr>
          <w:rFonts w:ascii="Arial" w:hAnsi="Arial" w:cs="Arial"/>
        </w:rPr>
        <w:t xml:space="preserve">. </w:t>
      </w:r>
    </w:p>
    <w:p w:rsidR="00085404" w:rsidRPr="00BC5AAC" w:rsidRDefault="00085404" w:rsidP="0092578A">
      <w:pPr>
        <w:jc w:val="both"/>
        <w:rPr>
          <w:rFonts w:ascii="Arial" w:hAnsi="Arial" w:cs="Arial"/>
        </w:rPr>
      </w:pPr>
    </w:p>
    <w:p w:rsidR="00147528" w:rsidRPr="00BC5AAC" w:rsidRDefault="00EB7A2D" w:rsidP="00147528">
      <w:pPr>
        <w:pStyle w:val="ListParagraph"/>
        <w:numPr>
          <w:ilvl w:val="0"/>
          <w:numId w:val="10"/>
        </w:numPr>
        <w:rPr>
          <w:rFonts w:ascii="Arial" w:hAnsi="Arial" w:cs="Arial"/>
          <w:b/>
        </w:rPr>
      </w:pPr>
      <w:r w:rsidRPr="00BC5AAC">
        <w:rPr>
          <w:rFonts w:ascii="Arial" w:hAnsi="Arial" w:cs="Arial"/>
          <w:b/>
        </w:rPr>
        <w:t>S</w:t>
      </w:r>
      <w:r w:rsidR="00147528" w:rsidRPr="00BC5AAC">
        <w:rPr>
          <w:rFonts w:ascii="Arial" w:hAnsi="Arial" w:cs="Arial"/>
          <w:b/>
        </w:rPr>
        <w:t>trengths and weaknesses of the claim</w:t>
      </w:r>
      <w:r w:rsidR="0081506C" w:rsidRPr="00BC5AAC">
        <w:rPr>
          <w:rFonts w:ascii="Arial" w:hAnsi="Arial" w:cs="Arial"/>
          <w:b/>
        </w:rPr>
        <w:t>:</w:t>
      </w:r>
    </w:p>
    <w:p w:rsidR="00147528" w:rsidRPr="00BC5AAC" w:rsidRDefault="00F46A88" w:rsidP="0020380A">
      <w:pPr>
        <w:rPr>
          <w:rFonts w:ascii="Arial" w:hAnsi="Arial" w:cs="Arial"/>
          <w:color w:val="000000"/>
        </w:rPr>
      </w:pPr>
      <w:r w:rsidRPr="00BC5AAC">
        <w:rPr>
          <w:rFonts w:ascii="Arial" w:hAnsi="Arial" w:cs="Arial"/>
          <w:color w:val="000000"/>
        </w:rPr>
        <w:t xml:space="preserve">Strengths </w:t>
      </w:r>
      <w:r w:rsidR="00ED0B8C" w:rsidRPr="00BC5AAC">
        <w:rPr>
          <w:rFonts w:ascii="Arial" w:hAnsi="Arial" w:cs="Arial"/>
          <w:color w:val="000000"/>
        </w:rPr>
        <w:t>of</w:t>
      </w:r>
      <w:r w:rsidRPr="00BC5AAC">
        <w:rPr>
          <w:rFonts w:ascii="Arial" w:hAnsi="Arial" w:cs="Arial"/>
          <w:color w:val="000000"/>
        </w:rPr>
        <w:t xml:space="preserve"> the claim</w:t>
      </w:r>
      <w:r w:rsidR="00193ACE" w:rsidRPr="00BC5AAC">
        <w:rPr>
          <w:rFonts w:ascii="Arial" w:hAnsi="Arial" w:cs="Arial"/>
          <w:color w:val="000000"/>
        </w:rPr>
        <w:t>:</w:t>
      </w:r>
    </w:p>
    <w:p w:rsidR="00C84EC5" w:rsidRDefault="00193ACE" w:rsidP="00085404">
      <w:pPr>
        <w:pStyle w:val="ListParagraph"/>
        <w:numPr>
          <w:ilvl w:val="0"/>
          <w:numId w:val="10"/>
        </w:numPr>
        <w:jc w:val="both"/>
        <w:rPr>
          <w:rFonts w:ascii="Arial" w:hAnsi="Arial" w:cs="Arial"/>
          <w:color w:val="000000"/>
        </w:rPr>
      </w:pPr>
      <w:r w:rsidRPr="00085404">
        <w:rPr>
          <w:rFonts w:ascii="Arial" w:hAnsi="Arial" w:cs="Arial"/>
          <w:color w:val="000000"/>
        </w:rPr>
        <w:t>Gethin has p</w:t>
      </w:r>
      <w:r w:rsidR="00F46A88" w:rsidRPr="00085404">
        <w:rPr>
          <w:rFonts w:ascii="Arial" w:hAnsi="Arial" w:cs="Arial"/>
          <w:color w:val="000000"/>
        </w:rPr>
        <w:t xml:space="preserve">revious </w:t>
      </w:r>
      <w:r w:rsidR="00F46A88" w:rsidRPr="007C68B2">
        <w:rPr>
          <w:rFonts w:ascii="Arial" w:hAnsi="Arial" w:cs="Arial"/>
          <w:color w:val="000000"/>
        </w:rPr>
        <w:t xml:space="preserve">good behaviour </w:t>
      </w:r>
      <w:r w:rsidRPr="007C68B2">
        <w:rPr>
          <w:rFonts w:ascii="Arial" w:hAnsi="Arial" w:cs="Arial"/>
          <w:color w:val="000000"/>
        </w:rPr>
        <w:t xml:space="preserve">where he has only had one oral warning previous to the disciplinary over his </w:t>
      </w:r>
      <w:proofErr w:type="gramStart"/>
      <w:r w:rsidR="002E366A" w:rsidRPr="007C68B2">
        <w:rPr>
          <w:rFonts w:ascii="Arial" w:hAnsi="Arial" w:cs="Arial"/>
          <w:color w:val="000000"/>
        </w:rPr>
        <w:t>6</w:t>
      </w:r>
      <w:r w:rsidR="00C84EC5">
        <w:rPr>
          <w:rFonts w:ascii="Arial" w:hAnsi="Arial" w:cs="Arial"/>
          <w:color w:val="000000"/>
        </w:rPr>
        <w:t xml:space="preserve"> </w:t>
      </w:r>
      <w:r w:rsidR="002E366A" w:rsidRPr="007C68B2">
        <w:rPr>
          <w:rFonts w:ascii="Arial" w:hAnsi="Arial" w:cs="Arial"/>
          <w:color w:val="000000"/>
        </w:rPr>
        <w:t>year</w:t>
      </w:r>
      <w:proofErr w:type="gramEnd"/>
      <w:r w:rsidRPr="007C68B2">
        <w:rPr>
          <w:rFonts w:ascii="Arial" w:hAnsi="Arial" w:cs="Arial"/>
          <w:color w:val="000000"/>
        </w:rPr>
        <w:t xml:space="preserve"> employment</w:t>
      </w:r>
      <w:r w:rsidRPr="00085404">
        <w:rPr>
          <w:rFonts w:ascii="Arial" w:hAnsi="Arial" w:cs="Arial"/>
          <w:color w:val="000000"/>
        </w:rPr>
        <w:t xml:space="preserve">. </w:t>
      </w:r>
    </w:p>
    <w:p w:rsidR="00682866" w:rsidRPr="00085404" w:rsidRDefault="00C84EC5" w:rsidP="00085404">
      <w:pPr>
        <w:pStyle w:val="ListParagraph"/>
        <w:numPr>
          <w:ilvl w:val="0"/>
          <w:numId w:val="10"/>
        </w:numPr>
        <w:jc w:val="both"/>
        <w:rPr>
          <w:rFonts w:ascii="Arial" w:hAnsi="Arial" w:cs="Arial"/>
          <w:color w:val="000000"/>
        </w:rPr>
      </w:pPr>
      <w:r>
        <w:rPr>
          <w:rFonts w:ascii="Arial" w:hAnsi="Arial" w:cs="Arial"/>
          <w:color w:val="000000"/>
        </w:rPr>
        <w:lastRenderedPageBreak/>
        <w:t xml:space="preserve">The </w:t>
      </w:r>
      <w:r w:rsidR="002141D5" w:rsidRPr="00085404">
        <w:rPr>
          <w:rFonts w:ascii="Arial" w:hAnsi="Arial" w:cs="Arial"/>
          <w:color w:val="000000"/>
        </w:rPr>
        <w:t xml:space="preserve">company did not follow the </w:t>
      </w:r>
      <w:proofErr w:type="spellStart"/>
      <w:r w:rsidR="002141D5" w:rsidRPr="00085404">
        <w:rPr>
          <w:rFonts w:ascii="Arial" w:hAnsi="Arial" w:cs="Arial"/>
          <w:color w:val="000000"/>
        </w:rPr>
        <w:t>A</w:t>
      </w:r>
      <w:r w:rsidR="005B5B87" w:rsidRPr="00085404">
        <w:rPr>
          <w:rFonts w:ascii="Arial" w:hAnsi="Arial" w:cs="Arial"/>
          <w:color w:val="000000"/>
        </w:rPr>
        <w:t>cas</w:t>
      </w:r>
      <w:proofErr w:type="spellEnd"/>
      <w:r w:rsidR="002141D5" w:rsidRPr="00085404">
        <w:rPr>
          <w:rFonts w:ascii="Arial" w:hAnsi="Arial" w:cs="Arial"/>
          <w:color w:val="000000"/>
        </w:rPr>
        <w:t xml:space="preserve"> code of practice on disciplinaries </w:t>
      </w:r>
      <w:r w:rsidR="00CD22B0" w:rsidRPr="00085404">
        <w:rPr>
          <w:rFonts w:ascii="Arial" w:hAnsi="Arial" w:cs="Arial"/>
          <w:color w:val="000000"/>
        </w:rPr>
        <w:t xml:space="preserve">and grievances </w:t>
      </w:r>
      <w:r w:rsidR="002141D5" w:rsidRPr="00085404">
        <w:rPr>
          <w:rFonts w:ascii="Arial" w:hAnsi="Arial" w:cs="Arial"/>
          <w:color w:val="000000"/>
        </w:rPr>
        <w:t xml:space="preserve">as mentioned </w:t>
      </w:r>
      <w:r w:rsidR="00CD22B0" w:rsidRPr="00085404">
        <w:rPr>
          <w:rFonts w:ascii="Arial" w:hAnsi="Arial" w:cs="Arial"/>
          <w:color w:val="000000"/>
        </w:rPr>
        <w:t xml:space="preserve">previously </w:t>
      </w:r>
      <w:r w:rsidR="002141D5" w:rsidRPr="00085404">
        <w:rPr>
          <w:rFonts w:ascii="Arial" w:hAnsi="Arial" w:cs="Arial"/>
          <w:color w:val="000000"/>
        </w:rPr>
        <w:t xml:space="preserve">under </w:t>
      </w:r>
      <w:r w:rsidR="00CD22B0" w:rsidRPr="00085404">
        <w:rPr>
          <w:rFonts w:ascii="Arial" w:hAnsi="Arial" w:cs="Arial"/>
          <w:color w:val="000000"/>
        </w:rPr>
        <w:t>“</w:t>
      </w:r>
      <w:r w:rsidR="002141D5" w:rsidRPr="00085404">
        <w:rPr>
          <w:rFonts w:ascii="Arial" w:hAnsi="Arial" w:cs="Arial"/>
          <w:color w:val="000000"/>
        </w:rPr>
        <w:t>ordinary unfair dismissal</w:t>
      </w:r>
      <w:r w:rsidR="00CD22B0" w:rsidRPr="00085404">
        <w:rPr>
          <w:rFonts w:ascii="Arial" w:hAnsi="Arial" w:cs="Arial"/>
          <w:color w:val="000000"/>
        </w:rPr>
        <w:t>”</w:t>
      </w:r>
      <w:r w:rsidR="002141D5" w:rsidRPr="00085404">
        <w:rPr>
          <w:rFonts w:ascii="Arial" w:hAnsi="Arial" w:cs="Arial"/>
          <w:color w:val="000000"/>
        </w:rPr>
        <w:t xml:space="preserve"> </w:t>
      </w:r>
      <w:r w:rsidR="00CC0D77" w:rsidRPr="00085404">
        <w:rPr>
          <w:rFonts w:ascii="Arial" w:hAnsi="Arial" w:cs="Arial"/>
          <w:color w:val="000000"/>
        </w:rPr>
        <w:t>(</w:t>
      </w:r>
      <w:proofErr w:type="spellStart"/>
      <w:r w:rsidR="00CC0D77" w:rsidRPr="00085404">
        <w:rPr>
          <w:rFonts w:ascii="Arial" w:hAnsi="Arial" w:cs="Arial"/>
          <w:color w:val="000000"/>
        </w:rPr>
        <w:t>Acas</w:t>
      </w:r>
      <w:proofErr w:type="spellEnd"/>
      <w:r w:rsidR="00CC0D77" w:rsidRPr="00085404">
        <w:rPr>
          <w:rFonts w:ascii="Arial" w:hAnsi="Arial" w:cs="Arial"/>
          <w:color w:val="000000"/>
        </w:rPr>
        <w:t xml:space="preserve">, 2021b). This claim is likely to be unfair because of the process that was undertaken by the company. </w:t>
      </w:r>
    </w:p>
    <w:p w:rsidR="00682866" w:rsidRPr="00BC5AAC" w:rsidRDefault="00682866" w:rsidP="00682866">
      <w:pPr>
        <w:rPr>
          <w:rFonts w:ascii="Arial" w:hAnsi="Arial" w:cs="Arial"/>
          <w:color w:val="000000"/>
        </w:rPr>
      </w:pPr>
      <w:r w:rsidRPr="00BC5AAC">
        <w:rPr>
          <w:rFonts w:ascii="Arial" w:hAnsi="Arial" w:cs="Arial"/>
          <w:color w:val="000000"/>
        </w:rPr>
        <w:t xml:space="preserve">Weaknesses </w:t>
      </w:r>
      <w:r w:rsidR="00ED0B8C" w:rsidRPr="00BC5AAC">
        <w:rPr>
          <w:rFonts w:ascii="Arial" w:hAnsi="Arial" w:cs="Arial"/>
          <w:color w:val="000000"/>
        </w:rPr>
        <w:t>of</w:t>
      </w:r>
      <w:r w:rsidRPr="00BC5AAC">
        <w:rPr>
          <w:rFonts w:ascii="Arial" w:hAnsi="Arial" w:cs="Arial"/>
          <w:color w:val="000000"/>
        </w:rPr>
        <w:t xml:space="preserve"> the claim</w:t>
      </w:r>
      <w:r w:rsidR="00193ACE" w:rsidRPr="00BC5AAC">
        <w:rPr>
          <w:rFonts w:ascii="Arial" w:hAnsi="Arial" w:cs="Arial"/>
          <w:color w:val="000000"/>
        </w:rPr>
        <w:t>:</w:t>
      </w:r>
    </w:p>
    <w:p w:rsidR="005F6245" w:rsidRPr="00085404" w:rsidRDefault="005F6245" w:rsidP="00225844">
      <w:pPr>
        <w:pStyle w:val="ListParagraph"/>
        <w:numPr>
          <w:ilvl w:val="0"/>
          <w:numId w:val="10"/>
        </w:numPr>
        <w:jc w:val="both"/>
        <w:rPr>
          <w:rFonts w:ascii="Arial" w:hAnsi="Arial" w:cs="Arial"/>
          <w:color w:val="000000"/>
        </w:rPr>
      </w:pPr>
      <w:r w:rsidRPr="00085404">
        <w:rPr>
          <w:rFonts w:ascii="Arial" w:hAnsi="Arial" w:cs="Arial"/>
          <w:color w:val="000000"/>
        </w:rPr>
        <w:t>Gethin did not deny pushing Robert to the floor and Steve saw the altercation where Gethin was standing over</w:t>
      </w:r>
      <w:r w:rsidR="00CD22B0" w:rsidRPr="00085404">
        <w:rPr>
          <w:rFonts w:ascii="Arial" w:hAnsi="Arial" w:cs="Arial"/>
          <w:color w:val="000000"/>
        </w:rPr>
        <w:t xml:space="preserve"> Robert</w:t>
      </w:r>
      <w:r w:rsidRPr="00085404">
        <w:rPr>
          <w:rFonts w:ascii="Arial" w:hAnsi="Arial" w:cs="Arial"/>
          <w:color w:val="000000"/>
        </w:rPr>
        <w:t>. Gethin claimed he was provoked however, there w</w:t>
      </w:r>
      <w:r w:rsidR="00CD22B0" w:rsidRPr="00085404">
        <w:rPr>
          <w:rFonts w:ascii="Arial" w:hAnsi="Arial" w:cs="Arial"/>
          <w:color w:val="000000"/>
        </w:rPr>
        <w:t>ere</w:t>
      </w:r>
      <w:r w:rsidRPr="00085404">
        <w:rPr>
          <w:rFonts w:ascii="Arial" w:hAnsi="Arial" w:cs="Arial"/>
          <w:color w:val="000000"/>
        </w:rPr>
        <w:t xml:space="preserve"> no witnesses that could confirm or deny this. </w:t>
      </w:r>
    </w:p>
    <w:p w:rsidR="00147528" w:rsidRPr="00BC5AAC" w:rsidRDefault="00401BE5" w:rsidP="0020380A">
      <w:pPr>
        <w:rPr>
          <w:rFonts w:ascii="Arial" w:hAnsi="Arial" w:cs="Arial"/>
          <w:b/>
        </w:rPr>
      </w:pPr>
      <w:r w:rsidRPr="00BC5AAC">
        <w:rPr>
          <w:rFonts w:ascii="Arial" w:hAnsi="Arial" w:cs="Arial"/>
          <w:b/>
        </w:rPr>
        <w:t xml:space="preserve">2.) </w:t>
      </w:r>
    </w:p>
    <w:p w:rsidR="00085404" w:rsidRPr="009D700C" w:rsidRDefault="008B1BAB" w:rsidP="009D700C">
      <w:pPr>
        <w:pStyle w:val="ListParagraph"/>
        <w:numPr>
          <w:ilvl w:val="0"/>
          <w:numId w:val="18"/>
        </w:numPr>
        <w:autoSpaceDE w:val="0"/>
        <w:autoSpaceDN w:val="0"/>
        <w:adjustRightInd w:val="0"/>
        <w:spacing w:after="156" w:line="240" w:lineRule="auto"/>
        <w:rPr>
          <w:rFonts w:ascii="Arial" w:hAnsi="Arial" w:cs="Arial"/>
          <w:b/>
          <w:color w:val="000000"/>
        </w:rPr>
      </w:pPr>
      <w:r w:rsidRPr="00BC5AAC">
        <w:rPr>
          <w:rFonts w:ascii="Arial" w:hAnsi="Arial" w:cs="Arial"/>
          <w:b/>
          <w:color w:val="000000"/>
        </w:rPr>
        <w:t>T</w:t>
      </w:r>
      <w:r w:rsidR="00401BE5" w:rsidRPr="00BC5AAC">
        <w:rPr>
          <w:rFonts w:ascii="Arial" w:hAnsi="Arial" w:cs="Arial"/>
          <w:b/>
          <w:color w:val="000000"/>
        </w:rPr>
        <w:t>ypes of remedies available to a tribunal and the factors it will consider</w:t>
      </w:r>
      <w:r w:rsidR="00424E96" w:rsidRPr="00BC5AAC">
        <w:rPr>
          <w:rFonts w:ascii="Arial" w:hAnsi="Arial" w:cs="Arial"/>
          <w:b/>
          <w:color w:val="000000"/>
        </w:rPr>
        <w:t>:</w:t>
      </w:r>
    </w:p>
    <w:p w:rsidR="004064DB" w:rsidRPr="00BC5AAC" w:rsidRDefault="00396D61" w:rsidP="00ED0B8C">
      <w:pPr>
        <w:autoSpaceDE w:val="0"/>
        <w:autoSpaceDN w:val="0"/>
        <w:adjustRightInd w:val="0"/>
        <w:spacing w:after="156" w:line="240" w:lineRule="auto"/>
        <w:jc w:val="both"/>
        <w:rPr>
          <w:rFonts w:ascii="Arial" w:hAnsi="Arial" w:cs="Arial"/>
          <w:color w:val="000000"/>
        </w:rPr>
      </w:pPr>
      <w:r>
        <w:rPr>
          <w:noProof/>
        </w:rPr>
        <mc:AlternateContent>
          <mc:Choice Requires="wps">
            <w:drawing>
              <wp:anchor distT="0" distB="0" distL="114300" distR="114300" simplePos="0" relativeHeight="251662336" behindDoc="0" locked="0" layoutInCell="1" allowOverlap="1" wp14:anchorId="69A7D7B3" wp14:editId="670AEC81">
                <wp:simplePos x="0" y="0"/>
                <wp:positionH relativeFrom="column">
                  <wp:posOffset>2330450</wp:posOffset>
                </wp:positionH>
                <wp:positionV relativeFrom="paragraph">
                  <wp:posOffset>3376930</wp:posOffset>
                </wp:positionV>
                <wp:extent cx="3718560"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3718560" cy="635"/>
                        </a:xfrm>
                        <a:prstGeom prst="rect">
                          <a:avLst/>
                        </a:prstGeom>
                        <a:solidFill>
                          <a:prstClr val="white"/>
                        </a:solidFill>
                        <a:ln>
                          <a:noFill/>
                        </a:ln>
                      </wps:spPr>
                      <wps:txbx>
                        <w:txbxContent>
                          <w:p w:rsidR="00396D61" w:rsidRPr="00C720B6" w:rsidRDefault="00396D61" w:rsidP="00396D61">
                            <w:pPr>
                              <w:pStyle w:val="Caption"/>
                              <w:rPr>
                                <w:rFonts w:ascii="Arial" w:hAnsi="Arial" w:cs="Arial"/>
                                <w:noProof/>
                                <w:color w:val="000000"/>
                              </w:rPr>
                            </w:pPr>
                            <w:r>
                              <w:t xml:space="preserve">Figure </w:t>
                            </w:r>
                            <w:fldSimple w:instr=" SEQ Figure \* ARABIC ">
                              <w:r w:rsidR="00B90160">
                                <w:rPr>
                                  <w:noProof/>
                                </w:rPr>
                                <w:t>1</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9A7D7B3" id="_x0000_t202" coordsize="21600,21600" o:spt="202" path="m,l,21600r21600,l21600,xe">
                <v:stroke joinstyle="miter"/>
                <v:path gradientshapeok="t" o:connecttype="rect"/>
              </v:shapetype>
              <v:shape id="Text Box 4" o:spid="_x0000_s1026" type="#_x0000_t202" style="position:absolute;left:0;text-align:left;margin-left:183.5pt;margin-top:265.9pt;width:292.8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" stroked="f">
                <v:textbox style="mso-fit-shape-to-text:t" inset="0,0,0,0">
                  <w:txbxContent>
                    <w:p w:rsidR="00396D61" w:rsidRPr="00C720B6" w:rsidRDefault="00396D61" w:rsidP="00396D61">
                      <w:pPr>
                        <w:pStyle w:val="Caption"/>
                        <w:rPr>
                          <w:rFonts w:ascii="Arial" w:hAnsi="Arial" w:cs="Arial"/>
                          <w:noProof/>
                          <w:color w:val="000000"/>
                        </w:rPr>
                      </w:pPr>
                      <w:r>
                        <w:t xml:space="preserve">Figure </w:t>
                      </w:r>
                      <w:r w:rsidR="00D51725">
                        <w:fldChar w:fldCharType="begin"/>
                      </w:r>
                      <w:r w:rsidR="00D51725">
                        <w:instrText xml:space="preserve"> SEQ Figure \* ARABIC </w:instrText>
                      </w:r>
                      <w:r w:rsidR="00D51725">
                        <w:fldChar w:fldCharType="separate"/>
                      </w:r>
                      <w:r w:rsidR="00B90160">
                        <w:rPr>
                          <w:noProof/>
                        </w:rPr>
                        <w:t>1</w:t>
                      </w:r>
                      <w:r w:rsidR="00D51725">
                        <w:rPr>
                          <w:noProof/>
                        </w:rPr>
                        <w:fldChar w:fldCharType="end"/>
                      </w:r>
                    </w:p>
                  </w:txbxContent>
                </v:textbox>
                <w10:wrap type="square"/>
              </v:shape>
            </w:pict>
          </mc:Fallback>
        </mc:AlternateContent>
      </w:r>
      <w:r w:rsidR="007A2D29">
        <w:rPr>
          <w:rFonts w:ascii="Arial" w:hAnsi="Arial" w:cs="Arial"/>
          <w:noProof/>
          <w:color w:val="000000"/>
        </w:rPr>
        <w:drawing>
          <wp:anchor distT="0" distB="0" distL="114300" distR="114300" simplePos="0" relativeHeight="251659264" behindDoc="0" locked="0" layoutInCell="1" allowOverlap="1">
            <wp:simplePos x="0" y="0"/>
            <wp:positionH relativeFrom="column">
              <wp:posOffset>2330450</wp:posOffset>
            </wp:positionH>
            <wp:positionV relativeFrom="paragraph">
              <wp:posOffset>43180</wp:posOffset>
            </wp:positionV>
            <wp:extent cx="3718560" cy="3276600"/>
            <wp:effectExtent l="19050" t="19050" r="53340" b="19050"/>
            <wp:wrapSquare wrapText="bothSides"/>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14:sizeRelH relativeFrom="page">
              <wp14:pctWidth>0</wp14:pctWidth>
            </wp14:sizeRelH>
            <wp14:sizeRelV relativeFrom="page">
              <wp14:pctHeight>0</wp14:pctHeight>
            </wp14:sizeRelV>
          </wp:anchor>
        </w:drawing>
      </w:r>
      <w:r w:rsidR="008B1BAB" w:rsidRPr="00BC5AAC">
        <w:rPr>
          <w:rFonts w:ascii="Arial" w:hAnsi="Arial" w:cs="Arial"/>
          <w:color w:val="000000"/>
        </w:rPr>
        <w:t xml:space="preserve">In situations such as reinstating and reengaging, the </w:t>
      </w:r>
      <w:r w:rsidR="002A4275" w:rsidRPr="00BC5AAC">
        <w:rPr>
          <w:rFonts w:ascii="Arial" w:hAnsi="Arial" w:cs="Arial"/>
          <w:color w:val="000000"/>
        </w:rPr>
        <w:t xml:space="preserve">ET </w:t>
      </w:r>
      <w:r w:rsidR="008B1BAB" w:rsidRPr="00BC5AAC">
        <w:rPr>
          <w:rFonts w:ascii="Arial" w:hAnsi="Arial" w:cs="Arial"/>
          <w:color w:val="000000"/>
        </w:rPr>
        <w:t>will look at whether the relationship between the employer and the employee has broken down.</w:t>
      </w:r>
      <w:r w:rsidR="00912ED3" w:rsidRPr="00BC5AAC">
        <w:rPr>
          <w:rFonts w:ascii="Arial" w:hAnsi="Arial" w:cs="Arial"/>
          <w:color w:val="000000"/>
        </w:rPr>
        <w:t xml:space="preserve"> </w:t>
      </w:r>
      <w:r w:rsidR="004064DB" w:rsidRPr="00BC5AAC">
        <w:rPr>
          <w:rFonts w:ascii="Arial" w:hAnsi="Arial" w:cs="Arial"/>
          <w:color w:val="000000"/>
        </w:rPr>
        <w:t>If so, it is unlikely that the tribunal will reinstate or reengage the employee as future employment would seem untenable. In conduct situations such as Gethin’s case, reinstatement and reengagement is very rare</w:t>
      </w:r>
      <w:r w:rsidR="00A72C38" w:rsidRPr="00BC5AAC">
        <w:rPr>
          <w:rFonts w:ascii="Arial" w:hAnsi="Arial" w:cs="Arial"/>
          <w:color w:val="000000"/>
        </w:rPr>
        <w:t xml:space="preserve"> (</w:t>
      </w:r>
      <w:proofErr w:type="spellStart"/>
      <w:r w:rsidR="00A72C38" w:rsidRPr="00BC5AAC">
        <w:rPr>
          <w:rFonts w:ascii="Arial" w:hAnsi="Arial" w:cs="Arial"/>
          <w:color w:val="000000"/>
        </w:rPr>
        <w:t>Honeyball</w:t>
      </w:r>
      <w:proofErr w:type="spellEnd"/>
      <w:r w:rsidR="00A72C38" w:rsidRPr="00BC5AAC">
        <w:rPr>
          <w:rFonts w:ascii="Arial" w:hAnsi="Arial" w:cs="Arial"/>
          <w:color w:val="000000"/>
        </w:rPr>
        <w:t xml:space="preserve"> and Bowers,2012)</w:t>
      </w:r>
      <w:r w:rsidR="004064DB" w:rsidRPr="00BC5AAC">
        <w:rPr>
          <w:rFonts w:ascii="Arial" w:hAnsi="Arial" w:cs="Arial"/>
          <w:color w:val="000000"/>
        </w:rPr>
        <w:t xml:space="preserve">. </w:t>
      </w:r>
    </w:p>
    <w:p w:rsidR="0019373B" w:rsidRPr="00BC5AAC" w:rsidRDefault="004064DB" w:rsidP="00ED0B8C">
      <w:pPr>
        <w:autoSpaceDE w:val="0"/>
        <w:autoSpaceDN w:val="0"/>
        <w:adjustRightInd w:val="0"/>
        <w:spacing w:after="156" w:line="240" w:lineRule="auto"/>
        <w:jc w:val="both"/>
        <w:rPr>
          <w:rFonts w:ascii="Arial" w:hAnsi="Arial" w:cs="Arial"/>
          <w:color w:val="000000"/>
        </w:rPr>
      </w:pPr>
      <w:r w:rsidRPr="00BC5AAC">
        <w:rPr>
          <w:rFonts w:ascii="Arial" w:hAnsi="Arial" w:cs="Arial"/>
          <w:color w:val="000000"/>
        </w:rPr>
        <w:t xml:space="preserve">Another factor that the tribunal will consider is whether or not the employee has been replaced. If so, there may not be able to offer reinstatement as </w:t>
      </w:r>
      <w:r w:rsidR="0019373B" w:rsidRPr="00BC5AAC">
        <w:rPr>
          <w:rFonts w:ascii="Arial" w:hAnsi="Arial" w:cs="Arial"/>
          <w:color w:val="000000"/>
        </w:rPr>
        <w:t xml:space="preserve">there may not be a need for his job anymore. </w:t>
      </w:r>
      <w:r w:rsidR="007B1845" w:rsidRPr="00BC5AAC">
        <w:rPr>
          <w:rFonts w:ascii="Arial" w:hAnsi="Arial" w:cs="Arial"/>
          <w:color w:val="000000"/>
        </w:rPr>
        <w:t>Another factor they will consider is if Gethin has</w:t>
      </w:r>
      <w:r w:rsidR="0019373B" w:rsidRPr="00BC5AAC">
        <w:rPr>
          <w:rFonts w:ascii="Arial" w:hAnsi="Arial" w:cs="Arial"/>
          <w:color w:val="000000"/>
        </w:rPr>
        <w:t xml:space="preserve"> obtained </w:t>
      </w:r>
      <w:r w:rsidR="007B1845" w:rsidRPr="00BC5AAC">
        <w:rPr>
          <w:rFonts w:ascii="Arial" w:hAnsi="Arial" w:cs="Arial"/>
          <w:color w:val="000000"/>
        </w:rPr>
        <w:t>employment elsewhere</w:t>
      </w:r>
      <w:r w:rsidR="00A72C38" w:rsidRPr="00BC5AAC">
        <w:rPr>
          <w:rFonts w:ascii="Arial" w:hAnsi="Arial" w:cs="Arial"/>
          <w:color w:val="000000"/>
        </w:rPr>
        <w:t xml:space="preserve"> (</w:t>
      </w:r>
      <w:proofErr w:type="spellStart"/>
      <w:r w:rsidR="00A72C38" w:rsidRPr="00BC5AAC">
        <w:rPr>
          <w:rFonts w:ascii="Arial" w:hAnsi="Arial" w:cs="Arial"/>
          <w:color w:val="000000"/>
        </w:rPr>
        <w:t>Honeyball</w:t>
      </w:r>
      <w:proofErr w:type="spellEnd"/>
      <w:r w:rsidR="00A72C38" w:rsidRPr="00BC5AAC">
        <w:rPr>
          <w:rFonts w:ascii="Arial" w:hAnsi="Arial" w:cs="Arial"/>
          <w:color w:val="000000"/>
        </w:rPr>
        <w:t xml:space="preserve"> and Bowers, 2012)</w:t>
      </w:r>
      <w:r w:rsidR="007B1845" w:rsidRPr="00BC5AAC">
        <w:rPr>
          <w:rFonts w:ascii="Arial" w:hAnsi="Arial" w:cs="Arial"/>
          <w:color w:val="000000"/>
        </w:rPr>
        <w:t>.</w:t>
      </w:r>
    </w:p>
    <w:p w:rsidR="008B1BAB" w:rsidRPr="009D700C" w:rsidRDefault="0019373B" w:rsidP="00071BDB">
      <w:pPr>
        <w:autoSpaceDE w:val="0"/>
        <w:autoSpaceDN w:val="0"/>
        <w:adjustRightInd w:val="0"/>
        <w:spacing w:after="156" w:line="240" w:lineRule="auto"/>
        <w:jc w:val="both"/>
        <w:rPr>
          <w:rFonts w:ascii="Arial" w:hAnsi="Arial" w:cs="Arial"/>
          <w:color w:val="000000"/>
        </w:rPr>
      </w:pPr>
      <w:r w:rsidRPr="00BC5AAC">
        <w:rPr>
          <w:rFonts w:ascii="Arial" w:hAnsi="Arial" w:cs="Arial"/>
          <w:color w:val="000000"/>
        </w:rPr>
        <w:t>Gethin stated in his ET1 that he wanted to be reinstated and receive compensation. The tribunal is more than likely to give compensation if he wins his claim because of the breakdown in relationship wit</w:t>
      </w:r>
      <w:r w:rsidR="00CD22B0" w:rsidRPr="00BC5AAC">
        <w:rPr>
          <w:rFonts w:ascii="Arial" w:hAnsi="Arial" w:cs="Arial"/>
          <w:color w:val="000000"/>
        </w:rPr>
        <w:t xml:space="preserve">h management and colleagues. </w:t>
      </w:r>
    </w:p>
    <w:p w:rsidR="00EB7A2D" w:rsidRPr="00BC5AAC" w:rsidRDefault="00401BE5" w:rsidP="00DE162E">
      <w:pPr>
        <w:pStyle w:val="ListParagraph"/>
        <w:numPr>
          <w:ilvl w:val="0"/>
          <w:numId w:val="19"/>
        </w:numPr>
        <w:autoSpaceDE w:val="0"/>
        <w:autoSpaceDN w:val="0"/>
        <w:adjustRightInd w:val="0"/>
        <w:spacing w:after="156" w:line="240" w:lineRule="auto"/>
        <w:jc w:val="both"/>
        <w:rPr>
          <w:rFonts w:ascii="Arial" w:hAnsi="Arial" w:cs="Arial"/>
          <w:color w:val="000000"/>
        </w:rPr>
      </w:pPr>
      <w:r w:rsidRPr="00BC5AAC">
        <w:rPr>
          <w:rFonts w:ascii="Arial" w:hAnsi="Arial" w:cs="Arial"/>
          <w:b/>
          <w:color w:val="000000"/>
        </w:rPr>
        <w:t xml:space="preserve"> </w:t>
      </w:r>
      <w:r w:rsidR="001F1D95" w:rsidRPr="00BC5AAC">
        <w:rPr>
          <w:rFonts w:ascii="Arial" w:hAnsi="Arial" w:cs="Arial"/>
          <w:b/>
          <w:color w:val="000000"/>
        </w:rPr>
        <w:t>T</w:t>
      </w:r>
      <w:r w:rsidRPr="00BC5AAC">
        <w:rPr>
          <w:rFonts w:ascii="Arial" w:hAnsi="Arial" w:cs="Arial"/>
          <w:b/>
          <w:color w:val="000000"/>
        </w:rPr>
        <w:t>he amount of any financial award</w:t>
      </w:r>
      <w:r w:rsidR="00EB7A2D" w:rsidRPr="00BC5AAC">
        <w:rPr>
          <w:rFonts w:ascii="Arial" w:hAnsi="Arial" w:cs="Arial"/>
          <w:b/>
          <w:color w:val="000000"/>
        </w:rPr>
        <w:t>:</w:t>
      </w:r>
    </w:p>
    <w:p w:rsidR="00467876" w:rsidRPr="00BC5AAC" w:rsidRDefault="00B90160" w:rsidP="00EB7A2D">
      <w:pPr>
        <w:autoSpaceDE w:val="0"/>
        <w:autoSpaceDN w:val="0"/>
        <w:adjustRightInd w:val="0"/>
        <w:spacing w:after="156" w:line="240" w:lineRule="auto"/>
        <w:jc w:val="both"/>
        <w:rPr>
          <w:rFonts w:ascii="Arial" w:hAnsi="Arial" w:cs="Arial"/>
          <w:color w:val="000000"/>
        </w:rPr>
      </w:pPr>
      <w:r>
        <w:rPr>
          <w:rFonts w:ascii="Arial" w:hAnsi="Arial" w:cs="Arial"/>
          <w:noProof/>
          <w:color w:val="000000"/>
        </w:rPr>
        <w:drawing>
          <wp:anchor distT="0" distB="0" distL="114300" distR="114300" simplePos="0" relativeHeight="251660288" behindDoc="0" locked="0" layoutInCell="1" allowOverlap="1">
            <wp:simplePos x="0" y="0"/>
            <wp:positionH relativeFrom="column">
              <wp:posOffset>-298450</wp:posOffset>
            </wp:positionH>
            <wp:positionV relativeFrom="paragraph">
              <wp:posOffset>234315</wp:posOffset>
            </wp:positionV>
            <wp:extent cx="2682240" cy="2034540"/>
            <wp:effectExtent l="0" t="0" r="0" b="22860"/>
            <wp:wrapSquare wrapText="bothSides"/>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14:sizeRelH relativeFrom="page">
              <wp14:pctWidth>0</wp14:pctWidth>
            </wp14:sizeRelH>
            <wp14:sizeRelV relativeFrom="page">
              <wp14:pctHeight>0</wp14:pctHeight>
            </wp14:sizeRelV>
          </wp:anchor>
        </w:drawing>
      </w:r>
      <w:r w:rsidR="000F0BC4" w:rsidRPr="00BC5AAC">
        <w:rPr>
          <w:rFonts w:ascii="Arial" w:hAnsi="Arial" w:cs="Arial"/>
          <w:color w:val="000000"/>
        </w:rPr>
        <w:t xml:space="preserve">According to Daniels (2019), </w:t>
      </w:r>
      <w:r w:rsidR="00467876" w:rsidRPr="00BC5AAC">
        <w:rPr>
          <w:rFonts w:ascii="Arial" w:hAnsi="Arial" w:cs="Arial"/>
          <w:color w:val="000000"/>
        </w:rPr>
        <w:t>Gethin’s</w:t>
      </w:r>
      <w:r w:rsidR="0019373B" w:rsidRPr="00BC5AAC">
        <w:rPr>
          <w:rFonts w:ascii="Arial" w:hAnsi="Arial" w:cs="Arial"/>
          <w:color w:val="000000"/>
        </w:rPr>
        <w:t xml:space="preserve"> </w:t>
      </w:r>
      <w:r w:rsidR="0019373B" w:rsidRPr="00BC5AAC">
        <w:rPr>
          <w:rFonts w:ascii="Arial" w:hAnsi="Arial" w:cs="Arial"/>
          <w:i/>
          <w:color w:val="000000"/>
          <w:u w:val="single"/>
        </w:rPr>
        <w:t>basic award</w:t>
      </w:r>
      <w:r w:rsidR="0019373B" w:rsidRPr="00BC5AAC">
        <w:rPr>
          <w:rFonts w:ascii="Arial" w:hAnsi="Arial" w:cs="Arial"/>
          <w:color w:val="000000"/>
        </w:rPr>
        <w:t xml:space="preserve"> is calculated by</w:t>
      </w:r>
      <w:r w:rsidR="00467876" w:rsidRPr="00BC5AAC">
        <w:rPr>
          <w:rFonts w:ascii="Arial" w:hAnsi="Arial" w:cs="Arial"/>
          <w:color w:val="000000"/>
        </w:rPr>
        <w:t>:</w:t>
      </w:r>
      <w:r w:rsidR="0019373B" w:rsidRPr="00BC5AAC">
        <w:rPr>
          <w:rFonts w:ascii="Arial" w:hAnsi="Arial" w:cs="Arial"/>
          <w:color w:val="000000"/>
        </w:rPr>
        <w:t xml:space="preserve"> </w:t>
      </w:r>
    </w:p>
    <w:p w:rsidR="00071BDB" w:rsidRPr="00BC5AAC" w:rsidRDefault="00D0201E" w:rsidP="00071BDB">
      <w:pPr>
        <w:pStyle w:val="ListParagraph"/>
        <w:numPr>
          <w:ilvl w:val="0"/>
          <w:numId w:val="18"/>
        </w:numPr>
        <w:autoSpaceDE w:val="0"/>
        <w:autoSpaceDN w:val="0"/>
        <w:adjustRightInd w:val="0"/>
        <w:spacing w:after="156" w:line="240" w:lineRule="auto"/>
        <w:jc w:val="both"/>
        <w:rPr>
          <w:rFonts w:ascii="Arial" w:hAnsi="Arial" w:cs="Arial"/>
          <w:color w:val="000000"/>
        </w:rPr>
      </w:pPr>
      <w:r w:rsidRPr="00BC5AAC">
        <w:rPr>
          <w:rFonts w:ascii="Arial" w:hAnsi="Arial" w:cs="Arial"/>
          <w:color w:val="000000"/>
        </w:rPr>
        <w:t>6</w:t>
      </w:r>
      <w:r w:rsidR="00424E96" w:rsidRPr="00BC5AAC">
        <w:rPr>
          <w:rFonts w:ascii="Arial" w:hAnsi="Arial" w:cs="Arial"/>
          <w:color w:val="000000"/>
        </w:rPr>
        <w:t xml:space="preserve"> (Number of </w:t>
      </w:r>
      <w:proofErr w:type="spellStart"/>
      <w:r w:rsidR="00424E96" w:rsidRPr="00BC5AAC">
        <w:rPr>
          <w:rFonts w:ascii="Arial" w:hAnsi="Arial" w:cs="Arial"/>
          <w:color w:val="000000"/>
        </w:rPr>
        <w:t>years service</w:t>
      </w:r>
      <w:proofErr w:type="spellEnd"/>
      <w:r w:rsidR="00424E96" w:rsidRPr="00BC5AAC">
        <w:rPr>
          <w:rFonts w:ascii="Arial" w:hAnsi="Arial" w:cs="Arial"/>
          <w:color w:val="000000"/>
        </w:rPr>
        <w:t>) X 1 (under the age of 41) X £500 (weekly pay) = £</w:t>
      </w:r>
      <w:r w:rsidRPr="00BC5AAC">
        <w:rPr>
          <w:rFonts w:ascii="Arial" w:hAnsi="Arial" w:cs="Arial"/>
          <w:color w:val="000000"/>
        </w:rPr>
        <w:t>3,000</w:t>
      </w:r>
    </w:p>
    <w:p w:rsidR="003D33E1" w:rsidRPr="00BC5AAC" w:rsidRDefault="00396D61" w:rsidP="00071BDB">
      <w:pPr>
        <w:autoSpaceDE w:val="0"/>
        <w:autoSpaceDN w:val="0"/>
        <w:adjustRightInd w:val="0"/>
        <w:spacing w:after="156" w:line="240" w:lineRule="auto"/>
        <w:jc w:val="both"/>
        <w:rPr>
          <w:rFonts w:ascii="Arial" w:hAnsi="Arial" w:cs="Arial"/>
          <w:color w:val="000000"/>
        </w:rPr>
      </w:pPr>
      <w:r>
        <w:rPr>
          <w:rFonts w:ascii="Arial" w:hAnsi="Arial" w:cs="Arial"/>
          <w:color w:val="000000"/>
        </w:rPr>
        <w:t xml:space="preserve">Figure 2 </w:t>
      </w:r>
      <w:r w:rsidR="003D33E1" w:rsidRPr="00BC5AAC">
        <w:rPr>
          <w:rFonts w:ascii="Arial" w:hAnsi="Arial" w:cs="Arial"/>
          <w:color w:val="000000"/>
        </w:rPr>
        <w:t xml:space="preserve">are taken into consideration when determining the </w:t>
      </w:r>
      <w:r w:rsidR="000F0BC4" w:rsidRPr="00BC5AAC">
        <w:rPr>
          <w:rFonts w:ascii="Arial" w:hAnsi="Arial" w:cs="Arial"/>
          <w:i/>
          <w:color w:val="000000"/>
          <w:u w:val="single"/>
        </w:rPr>
        <w:t xml:space="preserve">compensatory </w:t>
      </w:r>
      <w:r w:rsidR="003D33E1" w:rsidRPr="00BC5AAC">
        <w:rPr>
          <w:rFonts w:ascii="Arial" w:hAnsi="Arial" w:cs="Arial"/>
          <w:i/>
          <w:color w:val="000000"/>
          <w:u w:val="single"/>
        </w:rPr>
        <w:t>award</w:t>
      </w:r>
      <w:r w:rsidR="000F0BC4" w:rsidRPr="00BC5AAC">
        <w:rPr>
          <w:rFonts w:ascii="Arial" w:hAnsi="Arial" w:cs="Arial"/>
          <w:color w:val="000000"/>
        </w:rPr>
        <w:t xml:space="preserve"> </w:t>
      </w:r>
      <w:r w:rsidR="000D689C" w:rsidRPr="00BC5AAC">
        <w:rPr>
          <w:rFonts w:ascii="Arial" w:hAnsi="Arial" w:cs="Arial"/>
          <w:color w:val="000000"/>
        </w:rPr>
        <w:t xml:space="preserve">according to section </w:t>
      </w:r>
      <w:r w:rsidR="00220AD5" w:rsidRPr="00BC5AAC">
        <w:rPr>
          <w:rFonts w:ascii="Arial" w:hAnsi="Arial" w:cs="Arial"/>
          <w:color w:val="000000"/>
        </w:rPr>
        <w:t>118 of the Employment Tribunal Rights Act 1996</w:t>
      </w:r>
      <w:r w:rsidR="000F0BC4" w:rsidRPr="00BC5AAC">
        <w:rPr>
          <w:rFonts w:ascii="Arial" w:hAnsi="Arial" w:cs="Arial"/>
          <w:color w:val="000000"/>
        </w:rPr>
        <w:t>(Lockton, 2011),</w:t>
      </w:r>
      <w:r w:rsidR="00A72C38" w:rsidRPr="00BC5AAC">
        <w:rPr>
          <w:rFonts w:ascii="Arial" w:hAnsi="Arial" w:cs="Arial"/>
          <w:color w:val="000000"/>
        </w:rPr>
        <w:t xml:space="preserve"> (Daniels, 2019)</w:t>
      </w:r>
      <w:r w:rsidR="003D33E1" w:rsidRPr="00BC5AAC">
        <w:rPr>
          <w:rFonts w:ascii="Arial" w:hAnsi="Arial" w:cs="Arial"/>
          <w:color w:val="000000"/>
        </w:rPr>
        <w:t xml:space="preserve">: </w:t>
      </w:r>
    </w:p>
    <w:p w:rsidR="00901202" w:rsidRDefault="00B90160" w:rsidP="009D700C">
      <w:pPr>
        <w:autoSpaceDE w:val="0"/>
        <w:autoSpaceDN w:val="0"/>
        <w:adjustRightInd w:val="0"/>
        <w:spacing w:after="156" w:line="240" w:lineRule="auto"/>
        <w:jc w:val="both"/>
        <w:rPr>
          <w:rFonts w:ascii="Arial" w:hAnsi="Arial" w:cs="Arial"/>
          <w:color w:val="000000"/>
        </w:rPr>
      </w:pPr>
      <w:r>
        <w:rPr>
          <w:noProof/>
        </w:rPr>
        <mc:AlternateContent>
          <mc:Choice Requires="wps">
            <w:drawing>
              <wp:anchor distT="0" distB="0" distL="114300" distR="114300" simplePos="0" relativeHeight="251664384" behindDoc="0" locked="0" layoutInCell="1" allowOverlap="1" wp14:anchorId="0644C4E0" wp14:editId="174174CF">
                <wp:simplePos x="0" y="0"/>
                <wp:positionH relativeFrom="column">
                  <wp:posOffset>-92710</wp:posOffset>
                </wp:positionH>
                <wp:positionV relativeFrom="paragraph">
                  <wp:posOffset>835025</wp:posOffset>
                </wp:positionV>
                <wp:extent cx="2811780" cy="63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2811780" cy="635"/>
                        </a:xfrm>
                        <a:prstGeom prst="rect">
                          <a:avLst/>
                        </a:prstGeom>
                        <a:solidFill>
                          <a:prstClr val="white"/>
                        </a:solidFill>
                        <a:ln>
                          <a:noFill/>
                        </a:ln>
                      </wps:spPr>
                      <wps:txbx>
                        <w:txbxContent>
                          <w:p w:rsidR="00B90160" w:rsidRPr="00F160D5" w:rsidRDefault="00B90160" w:rsidP="00B90160">
                            <w:pPr>
                              <w:pStyle w:val="Caption"/>
                              <w:rPr>
                                <w:rFonts w:ascii="Arial" w:hAnsi="Arial" w:cs="Arial"/>
                                <w:noProof/>
                                <w:color w:val="000000"/>
                              </w:rPr>
                            </w:pPr>
                            <w:r>
                              <w:t xml:space="preserve">Figure </w:t>
                            </w:r>
                            <w:fldSimple w:instr=" SEQ Figure \* ARABIC ">
                              <w:r>
                                <w:rPr>
                                  <w:noProof/>
                                </w:rPr>
                                <w:t>2</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44C4E0" id="Text Box 2" o:spid="_x0000_s1027" type="#_x0000_t202" style="position:absolute;left:0;text-align:left;margin-left:-7.3pt;margin-top:65.75pt;width:221.4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" stroked="f">
                <v:textbox style="mso-fit-shape-to-text:t" inset="0,0,0,0">
                  <w:txbxContent>
                    <w:p w:rsidR="00B90160" w:rsidRPr="00F160D5" w:rsidRDefault="00B90160" w:rsidP="00B90160">
                      <w:pPr>
                        <w:pStyle w:val="Caption"/>
                        <w:rPr>
                          <w:rFonts w:ascii="Arial" w:hAnsi="Arial" w:cs="Arial"/>
                          <w:noProof/>
                          <w:color w:val="000000"/>
                        </w:rPr>
                      </w:pPr>
                      <w:r>
                        <w:t xml:space="preserve">Figure </w:t>
                      </w:r>
                      <w:r w:rsidR="00D51725">
                        <w:fldChar w:fldCharType="begin"/>
                      </w:r>
                      <w:r w:rsidR="00D51725">
                        <w:instrText xml:space="preserve"> SEQ Figure \* ARABIC </w:instrText>
                      </w:r>
                      <w:r w:rsidR="00D51725">
                        <w:fldChar w:fldCharType="separate"/>
                      </w:r>
                      <w:r>
                        <w:rPr>
                          <w:noProof/>
                        </w:rPr>
                        <w:t>2</w:t>
                      </w:r>
                      <w:r w:rsidR="00D51725">
                        <w:rPr>
                          <w:noProof/>
                        </w:rPr>
                        <w:fldChar w:fldCharType="end"/>
                      </w:r>
                    </w:p>
                  </w:txbxContent>
                </v:textbox>
                <w10:wrap type="square"/>
              </v:shape>
            </w:pict>
          </mc:Fallback>
        </mc:AlternateContent>
      </w:r>
      <w:r w:rsidR="003D33E1" w:rsidRPr="00BC5AAC">
        <w:rPr>
          <w:rFonts w:ascii="Arial" w:hAnsi="Arial" w:cs="Arial"/>
          <w:color w:val="000000"/>
        </w:rPr>
        <w:t xml:space="preserve">If Gethin has </w:t>
      </w:r>
      <w:r w:rsidR="00C16A0E" w:rsidRPr="00BC5AAC">
        <w:rPr>
          <w:rFonts w:ascii="Arial" w:hAnsi="Arial" w:cs="Arial"/>
          <w:color w:val="000000"/>
        </w:rPr>
        <w:t>obtained other employment, Gethin will have to declare his salary earned</w:t>
      </w:r>
      <w:r w:rsidR="005955DD" w:rsidRPr="00BC5AAC">
        <w:rPr>
          <w:rFonts w:ascii="Arial" w:hAnsi="Arial" w:cs="Arial"/>
          <w:color w:val="000000"/>
        </w:rPr>
        <w:t xml:space="preserve"> (mitigate loss)</w:t>
      </w:r>
      <w:r w:rsidR="00C16A0E" w:rsidRPr="00BC5AAC">
        <w:rPr>
          <w:rFonts w:ascii="Arial" w:hAnsi="Arial" w:cs="Arial"/>
          <w:color w:val="000000"/>
        </w:rPr>
        <w:t xml:space="preserve">. He will only be able to claim the difference between his previous salary and his new salary. The maximum compensatory award is </w:t>
      </w:r>
      <w:r w:rsidR="00A72C38" w:rsidRPr="00BC5AAC">
        <w:rPr>
          <w:rFonts w:ascii="Arial" w:hAnsi="Arial" w:cs="Arial"/>
          <w:color w:val="000000"/>
        </w:rPr>
        <w:t>£</w:t>
      </w:r>
      <w:r w:rsidR="00C16A0E" w:rsidRPr="00BC5AAC">
        <w:rPr>
          <w:rFonts w:ascii="Arial" w:hAnsi="Arial" w:cs="Arial"/>
          <w:color w:val="000000"/>
        </w:rPr>
        <w:t xml:space="preserve">89,000 or the employee’s </w:t>
      </w:r>
      <w:r w:rsidR="00C16A0E" w:rsidRPr="00BC5AAC">
        <w:rPr>
          <w:rFonts w:ascii="Arial" w:hAnsi="Arial" w:cs="Arial"/>
          <w:color w:val="000000"/>
        </w:rPr>
        <w:lastRenderedPageBreak/>
        <w:t xml:space="preserve">salary (whichever is the lowest). In this case, the maximum for Gethin would </w:t>
      </w:r>
      <w:r w:rsidR="00C16A0E" w:rsidRPr="009E0966">
        <w:rPr>
          <w:rFonts w:ascii="Arial" w:hAnsi="Arial" w:cs="Arial"/>
          <w:color w:val="000000"/>
        </w:rPr>
        <w:t>be £26,000</w:t>
      </w:r>
      <w:r w:rsidR="00C16A0E" w:rsidRPr="00BC5AAC">
        <w:rPr>
          <w:rFonts w:ascii="Arial" w:hAnsi="Arial" w:cs="Arial"/>
          <w:color w:val="000000"/>
        </w:rPr>
        <w:t xml:space="preserve"> as this is his annual salary</w:t>
      </w:r>
      <w:r w:rsidR="00F93785" w:rsidRPr="00BC5AAC">
        <w:rPr>
          <w:rFonts w:ascii="Arial" w:hAnsi="Arial" w:cs="Arial"/>
          <w:color w:val="000000"/>
        </w:rPr>
        <w:t xml:space="preserve"> (CIPD, 2021</w:t>
      </w:r>
      <w:r w:rsidR="00FA3FD1">
        <w:rPr>
          <w:rFonts w:ascii="Arial" w:hAnsi="Arial" w:cs="Arial"/>
          <w:color w:val="000000"/>
        </w:rPr>
        <w:t>a</w:t>
      </w:r>
      <w:r w:rsidR="00F93785" w:rsidRPr="00BC5AAC">
        <w:rPr>
          <w:rFonts w:ascii="Arial" w:hAnsi="Arial" w:cs="Arial"/>
          <w:color w:val="000000"/>
        </w:rPr>
        <w:t>)</w:t>
      </w:r>
      <w:r w:rsidR="00C16A0E" w:rsidRPr="00BC5AAC">
        <w:rPr>
          <w:rFonts w:ascii="Arial" w:hAnsi="Arial" w:cs="Arial"/>
          <w:color w:val="000000"/>
        </w:rPr>
        <w:t xml:space="preserve">. </w:t>
      </w:r>
    </w:p>
    <w:p w:rsidR="00901202" w:rsidRDefault="00450852" w:rsidP="009D700C">
      <w:pPr>
        <w:autoSpaceDE w:val="0"/>
        <w:autoSpaceDN w:val="0"/>
        <w:adjustRightInd w:val="0"/>
        <w:spacing w:after="156" w:line="240" w:lineRule="auto"/>
        <w:jc w:val="both"/>
        <w:rPr>
          <w:rFonts w:ascii="Arial" w:hAnsi="Arial" w:cs="Arial"/>
          <w:color w:val="000000"/>
        </w:rPr>
      </w:pPr>
      <w:r w:rsidRPr="000812B2">
        <w:rPr>
          <w:rFonts w:ascii="Arial" w:hAnsi="Arial" w:cs="Arial"/>
        </w:rPr>
        <w:t>The maximum compensat</w:t>
      </w:r>
      <w:r>
        <w:rPr>
          <w:rFonts w:ascii="Arial" w:hAnsi="Arial" w:cs="Arial"/>
        </w:rPr>
        <w:t>ion</w:t>
      </w:r>
      <w:r w:rsidRPr="000812B2">
        <w:rPr>
          <w:rFonts w:ascii="Arial" w:hAnsi="Arial" w:cs="Arial"/>
        </w:rPr>
        <w:t xml:space="preserve"> award that Gethin could win at an ET is made up of his basic award (£3,000) plus his annual salary (£26,000) which is £29,000</w:t>
      </w:r>
      <w:r>
        <w:rPr>
          <w:rFonts w:ascii="Arial" w:hAnsi="Arial" w:cs="Arial"/>
        </w:rPr>
        <w:t xml:space="preserve"> minus any loss of earnings mentioned in figure 2. </w:t>
      </w:r>
    </w:p>
    <w:p w:rsidR="00883247" w:rsidRPr="00BC5AAC" w:rsidRDefault="00C16A0E" w:rsidP="00C62C45">
      <w:pPr>
        <w:autoSpaceDE w:val="0"/>
        <w:autoSpaceDN w:val="0"/>
        <w:adjustRightInd w:val="0"/>
        <w:spacing w:after="156" w:line="240" w:lineRule="auto"/>
        <w:jc w:val="both"/>
        <w:rPr>
          <w:rFonts w:ascii="Arial" w:hAnsi="Arial" w:cs="Arial"/>
          <w:b/>
          <w:color w:val="000000"/>
        </w:rPr>
      </w:pPr>
      <w:r w:rsidRPr="00BC5AAC">
        <w:rPr>
          <w:rFonts w:ascii="Arial" w:hAnsi="Arial" w:cs="Arial"/>
          <w:b/>
          <w:color w:val="000000"/>
        </w:rPr>
        <w:tab/>
      </w:r>
      <w:r w:rsidR="00401BE5" w:rsidRPr="00BC5AAC">
        <w:rPr>
          <w:rFonts w:ascii="Arial" w:hAnsi="Arial" w:cs="Arial"/>
          <w:b/>
          <w:color w:val="000000"/>
        </w:rPr>
        <w:t>•</w:t>
      </w:r>
      <w:r w:rsidR="00396D61">
        <w:rPr>
          <w:rFonts w:ascii="Arial" w:hAnsi="Arial" w:cs="Arial"/>
          <w:b/>
          <w:color w:val="000000"/>
        </w:rPr>
        <w:t xml:space="preserve"> F</w:t>
      </w:r>
      <w:r w:rsidR="00401BE5" w:rsidRPr="00BC5AAC">
        <w:rPr>
          <w:rFonts w:ascii="Arial" w:hAnsi="Arial" w:cs="Arial"/>
          <w:b/>
          <w:color w:val="000000"/>
        </w:rPr>
        <w:t xml:space="preserve">actors that might reduce or increase the level of any financial award </w:t>
      </w:r>
      <w:r w:rsidRPr="00BC5AAC">
        <w:rPr>
          <w:rFonts w:ascii="Arial" w:hAnsi="Arial" w:cs="Arial"/>
          <w:b/>
          <w:color w:val="000000"/>
        </w:rPr>
        <w:tab/>
      </w:r>
      <w:r w:rsidR="00401BE5" w:rsidRPr="00BC5AAC">
        <w:rPr>
          <w:rFonts w:ascii="Arial" w:hAnsi="Arial" w:cs="Arial"/>
          <w:b/>
          <w:color w:val="000000"/>
        </w:rPr>
        <w:t>made by the tribunal</w:t>
      </w:r>
      <w:r w:rsidR="00EB7A2D" w:rsidRPr="00BC5AAC">
        <w:rPr>
          <w:rFonts w:ascii="Arial" w:hAnsi="Arial" w:cs="Arial"/>
          <w:b/>
          <w:color w:val="000000"/>
        </w:rPr>
        <w:t>:</w:t>
      </w:r>
    </w:p>
    <w:p w:rsidR="00883247" w:rsidRPr="00BC5AAC" w:rsidRDefault="00396D61" w:rsidP="00C62C45">
      <w:pPr>
        <w:autoSpaceDE w:val="0"/>
        <w:autoSpaceDN w:val="0"/>
        <w:adjustRightInd w:val="0"/>
        <w:spacing w:after="156" w:line="240" w:lineRule="auto"/>
        <w:jc w:val="both"/>
        <w:rPr>
          <w:rFonts w:ascii="Arial" w:hAnsi="Arial" w:cs="Arial"/>
          <w:color w:val="000000"/>
        </w:rPr>
      </w:pPr>
      <w:r>
        <w:rPr>
          <w:rFonts w:ascii="Arial" w:hAnsi="Arial" w:cs="Arial"/>
          <w:color w:val="000000"/>
        </w:rPr>
        <w:t>F</w:t>
      </w:r>
      <w:r w:rsidR="00883247" w:rsidRPr="00BC5AAC">
        <w:rPr>
          <w:rFonts w:ascii="Arial" w:hAnsi="Arial" w:cs="Arial"/>
          <w:color w:val="000000"/>
        </w:rPr>
        <w:t xml:space="preserve">actors </w:t>
      </w:r>
      <w:r>
        <w:rPr>
          <w:rFonts w:ascii="Arial" w:hAnsi="Arial" w:cs="Arial"/>
          <w:color w:val="000000"/>
        </w:rPr>
        <w:t xml:space="preserve">that </w:t>
      </w:r>
      <w:r w:rsidR="00883247" w:rsidRPr="00BC5AAC">
        <w:rPr>
          <w:rFonts w:ascii="Arial" w:hAnsi="Arial" w:cs="Arial"/>
          <w:color w:val="000000"/>
        </w:rPr>
        <w:t xml:space="preserve">might increase the award: </w:t>
      </w:r>
    </w:p>
    <w:p w:rsidR="00BE76F8" w:rsidRPr="00BC5AAC" w:rsidRDefault="00BE76F8" w:rsidP="001962D6">
      <w:pPr>
        <w:pStyle w:val="ListParagraph"/>
        <w:numPr>
          <w:ilvl w:val="0"/>
          <w:numId w:val="20"/>
        </w:numPr>
        <w:autoSpaceDE w:val="0"/>
        <w:autoSpaceDN w:val="0"/>
        <w:adjustRightInd w:val="0"/>
        <w:spacing w:after="156" w:line="240" w:lineRule="auto"/>
        <w:jc w:val="both"/>
        <w:rPr>
          <w:rFonts w:ascii="Arial" w:hAnsi="Arial" w:cs="Arial"/>
          <w:color w:val="000000"/>
        </w:rPr>
      </w:pPr>
      <w:r w:rsidRPr="00BC5AAC">
        <w:rPr>
          <w:rFonts w:ascii="Arial" w:hAnsi="Arial" w:cs="Arial"/>
          <w:color w:val="000000"/>
        </w:rPr>
        <w:t xml:space="preserve">If Gethin wan his case on whistleblowing, the financial award would be uncapped and would increase his </w:t>
      </w:r>
      <w:r w:rsidRPr="0018558B">
        <w:rPr>
          <w:rFonts w:ascii="Arial" w:hAnsi="Arial" w:cs="Arial"/>
          <w:color w:val="000000"/>
        </w:rPr>
        <w:t>rewar</w:t>
      </w:r>
      <w:r w:rsidR="008D3027" w:rsidRPr="0018558B">
        <w:rPr>
          <w:rFonts w:ascii="Arial" w:hAnsi="Arial" w:cs="Arial"/>
          <w:color w:val="000000"/>
        </w:rPr>
        <w:t>d</w:t>
      </w:r>
      <w:r w:rsidRPr="0018558B">
        <w:rPr>
          <w:rFonts w:ascii="Arial" w:hAnsi="Arial" w:cs="Arial"/>
          <w:color w:val="000000"/>
        </w:rPr>
        <w:t>.</w:t>
      </w:r>
      <w:r w:rsidRPr="00BC5AAC">
        <w:rPr>
          <w:rFonts w:ascii="Arial" w:hAnsi="Arial" w:cs="Arial"/>
          <w:color w:val="000000"/>
        </w:rPr>
        <w:t xml:space="preserve"> </w:t>
      </w:r>
    </w:p>
    <w:p w:rsidR="00417C5E" w:rsidRPr="00BC5AAC" w:rsidRDefault="00BE76F8" w:rsidP="001962D6">
      <w:pPr>
        <w:pStyle w:val="ListParagraph"/>
        <w:numPr>
          <w:ilvl w:val="0"/>
          <w:numId w:val="20"/>
        </w:numPr>
        <w:autoSpaceDE w:val="0"/>
        <w:autoSpaceDN w:val="0"/>
        <w:adjustRightInd w:val="0"/>
        <w:spacing w:after="156" w:line="240" w:lineRule="auto"/>
        <w:jc w:val="both"/>
        <w:rPr>
          <w:rFonts w:ascii="Arial" w:hAnsi="Arial" w:cs="Arial"/>
          <w:color w:val="000000"/>
        </w:rPr>
      </w:pPr>
      <w:r w:rsidRPr="00BC5AAC">
        <w:rPr>
          <w:rFonts w:ascii="Arial" w:hAnsi="Arial" w:cs="Arial"/>
          <w:color w:val="000000"/>
        </w:rPr>
        <w:t xml:space="preserve">If the </w:t>
      </w:r>
      <w:r w:rsidR="000F0BC4" w:rsidRPr="00BC5AAC">
        <w:rPr>
          <w:rFonts w:ascii="Arial" w:hAnsi="Arial" w:cs="Arial"/>
          <w:color w:val="000000"/>
        </w:rPr>
        <w:t xml:space="preserve">ET </w:t>
      </w:r>
      <w:r w:rsidRPr="00BC5AAC">
        <w:rPr>
          <w:rFonts w:ascii="Arial" w:hAnsi="Arial" w:cs="Arial"/>
          <w:color w:val="000000"/>
        </w:rPr>
        <w:t xml:space="preserve">concluded that the organisation did not follow the </w:t>
      </w:r>
      <w:proofErr w:type="spellStart"/>
      <w:r w:rsidRPr="00BC5AAC">
        <w:rPr>
          <w:rFonts w:ascii="Arial" w:hAnsi="Arial" w:cs="Arial"/>
          <w:color w:val="000000"/>
        </w:rPr>
        <w:t>Acas</w:t>
      </w:r>
      <w:proofErr w:type="spellEnd"/>
      <w:r w:rsidRPr="00BC5AAC">
        <w:rPr>
          <w:rFonts w:ascii="Arial" w:hAnsi="Arial" w:cs="Arial"/>
          <w:color w:val="000000"/>
        </w:rPr>
        <w:t xml:space="preserve"> code of practice on </w:t>
      </w:r>
      <w:r w:rsidR="00202514" w:rsidRPr="00BC5AAC">
        <w:rPr>
          <w:rFonts w:ascii="Arial" w:hAnsi="Arial" w:cs="Arial"/>
          <w:color w:val="000000"/>
        </w:rPr>
        <w:t xml:space="preserve">disciplinary and grievances </w:t>
      </w:r>
      <w:r w:rsidRPr="00BC5AAC">
        <w:rPr>
          <w:rFonts w:ascii="Arial" w:hAnsi="Arial" w:cs="Arial"/>
          <w:color w:val="000000"/>
        </w:rPr>
        <w:t>then the tribunal can increase the amount of compensation up to a maximum of 25%. From the information provided, it is clear that the company did not follow the correct process when conducting the investigation or the disciplinary hearing</w:t>
      </w:r>
      <w:r w:rsidR="00202514" w:rsidRPr="00BC5AAC">
        <w:rPr>
          <w:rFonts w:ascii="Arial" w:hAnsi="Arial" w:cs="Arial"/>
          <w:color w:val="000000"/>
        </w:rPr>
        <w:t xml:space="preserve"> </w:t>
      </w:r>
      <w:r w:rsidRPr="00BC5AAC">
        <w:rPr>
          <w:rFonts w:ascii="Arial" w:hAnsi="Arial" w:cs="Arial"/>
          <w:color w:val="000000"/>
        </w:rPr>
        <w:t>and it is likely that Gethin would be awarded this</w:t>
      </w:r>
      <w:r w:rsidR="008D3027">
        <w:rPr>
          <w:rFonts w:ascii="Arial" w:hAnsi="Arial" w:cs="Arial"/>
          <w:color w:val="000000"/>
        </w:rPr>
        <w:t xml:space="preserve"> (</w:t>
      </w:r>
      <w:proofErr w:type="spellStart"/>
      <w:r w:rsidR="008D3027">
        <w:rPr>
          <w:rFonts w:ascii="Arial" w:hAnsi="Arial" w:cs="Arial"/>
          <w:color w:val="000000"/>
        </w:rPr>
        <w:t>Acas</w:t>
      </w:r>
      <w:proofErr w:type="spellEnd"/>
      <w:r w:rsidR="008D3027">
        <w:rPr>
          <w:rFonts w:ascii="Arial" w:hAnsi="Arial" w:cs="Arial"/>
          <w:color w:val="000000"/>
        </w:rPr>
        <w:t>, 2021b)</w:t>
      </w:r>
      <w:r w:rsidRPr="00BC5AAC">
        <w:rPr>
          <w:rFonts w:ascii="Arial" w:hAnsi="Arial" w:cs="Arial"/>
          <w:color w:val="000000"/>
        </w:rPr>
        <w:t xml:space="preserve">. </w:t>
      </w:r>
    </w:p>
    <w:p w:rsidR="00BE76F8" w:rsidRPr="00BC5AAC" w:rsidRDefault="00396D61" w:rsidP="00C62C45">
      <w:pPr>
        <w:autoSpaceDE w:val="0"/>
        <w:autoSpaceDN w:val="0"/>
        <w:adjustRightInd w:val="0"/>
        <w:spacing w:after="156" w:line="240" w:lineRule="auto"/>
        <w:jc w:val="both"/>
        <w:rPr>
          <w:rFonts w:ascii="Arial" w:hAnsi="Arial" w:cs="Arial"/>
          <w:color w:val="000000"/>
        </w:rPr>
      </w:pPr>
      <w:r>
        <w:rPr>
          <w:rFonts w:ascii="Arial" w:hAnsi="Arial" w:cs="Arial"/>
          <w:color w:val="000000"/>
        </w:rPr>
        <w:t>F</w:t>
      </w:r>
      <w:r w:rsidR="00BE76F8" w:rsidRPr="00BC5AAC">
        <w:rPr>
          <w:rFonts w:ascii="Arial" w:hAnsi="Arial" w:cs="Arial"/>
          <w:color w:val="000000"/>
        </w:rPr>
        <w:t xml:space="preserve">actors </w:t>
      </w:r>
      <w:r>
        <w:rPr>
          <w:rFonts w:ascii="Arial" w:hAnsi="Arial" w:cs="Arial"/>
          <w:color w:val="000000"/>
        </w:rPr>
        <w:t xml:space="preserve">that </w:t>
      </w:r>
      <w:r w:rsidR="00BE76F8" w:rsidRPr="00BC5AAC">
        <w:rPr>
          <w:rFonts w:ascii="Arial" w:hAnsi="Arial" w:cs="Arial"/>
          <w:color w:val="000000"/>
        </w:rPr>
        <w:t xml:space="preserve">might decrease the award: </w:t>
      </w:r>
    </w:p>
    <w:p w:rsidR="00BE76F8" w:rsidRPr="00BC5AAC" w:rsidRDefault="00BE76F8" w:rsidP="001962D6">
      <w:pPr>
        <w:pStyle w:val="ListParagraph"/>
        <w:numPr>
          <w:ilvl w:val="0"/>
          <w:numId w:val="21"/>
        </w:numPr>
        <w:autoSpaceDE w:val="0"/>
        <w:autoSpaceDN w:val="0"/>
        <w:adjustRightInd w:val="0"/>
        <w:spacing w:after="156" w:line="240" w:lineRule="auto"/>
        <w:jc w:val="both"/>
        <w:rPr>
          <w:rFonts w:ascii="Arial" w:hAnsi="Arial" w:cs="Arial"/>
          <w:color w:val="000000"/>
        </w:rPr>
      </w:pPr>
      <w:r w:rsidRPr="00BC5AAC">
        <w:rPr>
          <w:rFonts w:ascii="Arial" w:hAnsi="Arial" w:cs="Arial"/>
          <w:color w:val="000000"/>
        </w:rPr>
        <w:t>Gethin failed to appeal against the decision made by the company. Although the company failed to state the correct appeal timescale, Gethin was given the opportunity to appeal regardless if it was only 3 days.</w:t>
      </w:r>
    </w:p>
    <w:p w:rsidR="001962D6" w:rsidRPr="00BC5AAC" w:rsidRDefault="001962D6" w:rsidP="001962D6">
      <w:pPr>
        <w:pStyle w:val="ListParagraph"/>
        <w:numPr>
          <w:ilvl w:val="0"/>
          <w:numId w:val="21"/>
        </w:numPr>
        <w:autoSpaceDE w:val="0"/>
        <w:autoSpaceDN w:val="0"/>
        <w:adjustRightInd w:val="0"/>
        <w:spacing w:after="156" w:line="240" w:lineRule="auto"/>
        <w:jc w:val="both"/>
        <w:rPr>
          <w:rFonts w:ascii="Arial" w:hAnsi="Arial" w:cs="Arial"/>
          <w:color w:val="000000"/>
        </w:rPr>
      </w:pPr>
      <w:r w:rsidRPr="00BC5AAC">
        <w:rPr>
          <w:rFonts w:ascii="Arial" w:hAnsi="Arial" w:cs="Arial"/>
          <w:color w:val="000000"/>
        </w:rPr>
        <w:t xml:space="preserve">Gethin’s contributing faults such as his reaction to Robert is misconduct and therefore </w:t>
      </w:r>
      <w:r w:rsidR="00202514" w:rsidRPr="001F6041">
        <w:rPr>
          <w:rFonts w:ascii="Arial" w:hAnsi="Arial" w:cs="Arial"/>
          <w:color w:val="000000"/>
        </w:rPr>
        <w:t xml:space="preserve">could </w:t>
      </w:r>
      <w:r w:rsidRPr="001F6041">
        <w:rPr>
          <w:rFonts w:ascii="Arial" w:hAnsi="Arial" w:cs="Arial"/>
          <w:color w:val="000000"/>
        </w:rPr>
        <w:t xml:space="preserve">reduce his reward. Gethin did not deny pushing Robert. </w:t>
      </w:r>
      <w:r w:rsidR="0098516E" w:rsidRPr="001F6041">
        <w:rPr>
          <w:rFonts w:ascii="Arial" w:hAnsi="Arial" w:cs="Arial"/>
          <w:color w:val="000000"/>
        </w:rPr>
        <w:t>This refers to the Parker Foundry Ltd v Slack (1991) IRLR 11 case where Slack was dismissed following a fight with a fellow employee. The ET found that Slack had been unfairly dismissed because of how the company handled the claim. However, the ET reduced his compensation by 50% because they believed that his conduct had made him 50% to blame for the dismissal</w:t>
      </w:r>
      <w:r w:rsidR="001F6041" w:rsidRPr="001F6041">
        <w:rPr>
          <w:rFonts w:ascii="Arial" w:hAnsi="Arial" w:cs="Arial"/>
          <w:color w:val="000000"/>
        </w:rPr>
        <w:t xml:space="preserve"> (</w:t>
      </w:r>
      <w:proofErr w:type="spellStart"/>
      <w:r w:rsidR="001F6041" w:rsidRPr="001F6041">
        <w:rPr>
          <w:rFonts w:ascii="Arial" w:hAnsi="Arial" w:cs="Arial"/>
          <w:color w:val="000000"/>
        </w:rPr>
        <w:t>Honeyball</w:t>
      </w:r>
      <w:proofErr w:type="spellEnd"/>
      <w:r w:rsidR="001F6041" w:rsidRPr="001F6041">
        <w:rPr>
          <w:rFonts w:ascii="Arial" w:hAnsi="Arial" w:cs="Arial"/>
          <w:color w:val="000000"/>
        </w:rPr>
        <w:t xml:space="preserve"> and Bowers, 2012)</w:t>
      </w:r>
      <w:r w:rsidR="0098516E" w:rsidRPr="001F6041">
        <w:rPr>
          <w:rFonts w:ascii="Arial" w:hAnsi="Arial" w:cs="Arial"/>
          <w:color w:val="000000"/>
        </w:rPr>
        <w:t>.</w:t>
      </w:r>
      <w:r w:rsidR="0098516E">
        <w:rPr>
          <w:rFonts w:ascii="Arial" w:hAnsi="Arial" w:cs="Arial"/>
          <w:color w:val="000000"/>
        </w:rPr>
        <w:t xml:space="preserve"> </w:t>
      </w:r>
    </w:p>
    <w:p w:rsidR="00071BDB" w:rsidRPr="00BC5AAC" w:rsidRDefault="001962D6" w:rsidP="00C62C45">
      <w:pPr>
        <w:pStyle w:val="ListParagraph"/>
        <w:numPr>
          <w:ilvl w:val="0"/>
          <w:numId w:val="21"/>
        </w:numPr>
        <w:autoSpaceDE w:val="0"/>
        <w:autoSpaceDN w:val="0"/>
        <w:adjustRightInd w:val="0"/>
        <w:spacing w:after="156" w:line="240" w:lineRule="auto"/>
        <w:jc w:val="both"/>
        <w:rPr>
          <w:rFonts w:ascii="Arial" w:hAnsi="Arial" w:cs="Arial"/>
          <w:color w:val="000000"/>
        </w:rPr>
      </w:pPr>
      <w:r w:rsidRPr="00BC5AAC">
        <w:rPr>
          <w:rFonts w:ascii="Arial" w:hAnsi="Arial" w:cs="Arial"/>
          <w:color w:val="000000"/>
        </w:rPr>
        <w:t xml:space="preserve">Gethin would have been dismissed by the company regardless of the fall down in procedure with not following the </w:t>
      </w:r>
      <w:proofErr w:type="spellStart"/>
      <w:r w:rsidRPr="00BC5AAC">
        <w:rPr>
          <w:rFonts w:ascii="Arial" w:hAnsi="Arial" w:cs="Arial"/>
          <w:color w:val="000000"/>
        </w:rPr>
        <w:t>Acas</w:t>
      </w:r>
      <w:proofErr w:type="spellEnd"/>
      <w:r w:rsidRPr="00BC5AAC">
        <w:rPr>
          <w:rFonts w:ascii="Arial" w:hAnsi="Arial" w:cs="Arial"/>
          <w:color w:val="000000"/>
        </w:rPr>
        <w:t xml:space="preserve"> Code of Practice</w:t>
      </w:r>
      <w:r w:rsidR="00DF7024" w:rsidRPr="00BC5AAC">
        <w:rPr>
          <w:rFonts w:ascii="Arial" w:hAnsi="Arial" w:cs="Arial"/>
          <w:color w:val="000000"/>
        </w:rPr>
        <w:t xml:space="preserve"> (McKie, 2006)</w:t>
      </w:r>
      <w:r w:rsidRPr="00BC5AAC">
        <w:rPr>
          <w:rFonts w:ascii="Arial" w:hAnsi="Arial" w:cs="Arial"/>
          <w:color w:val="000000"/>
        </w:rPr>
        <w:t>. If the company follow</w:t>
      </w:r>
      <w:r w:rsidR="00202514" w:rsidRPr="00BC5AAC">
        <w:rPr>
          <w:rFonts w:ascii="Arial" w:hAnsi="Arial" w:cs="Arial"/>
          <w:color w:val="000000"/>
        </w:rPr>
        <w:t>ed</w:t>
      </w:r>
      <w:r w:rsidRPr="00BC5AAC">
        <w:rPr>
          <w:rFonts w:ascii="Arial" w:hAnsi="Arial" w:cs="Arial"/>
          <w:color w:val="000000"/>
        </w:rPr>
        <w:t xml:space="preserve"> the correct procedure, they would have dismissed him on gross misconduct as he did not deny this. </w:t>
      </w:r>
      <w:r w:rsidR="008814D2" w:rsidRPr="00BC5AAC">
        <w:rPr>
          <w:rFonts w:ascii="Arial" w:hAnsi="Arial" w:cs="Arial"/>
          <w:color w:val="000000"/>
        </w:rPr>
        <w:t xml:space="preserve">This can be argued as a thorough investigation such as obtaining CCTV may have shown other evidence in Gethin’s favour. </w:t>
      </w:r>
      <w:r w:rsidR="008814D2">
        <w:rPr>
          <w:rFonts w:ascii="Arial" w:hAnsi="Arial" w:cs="Arial"/>
          <w:color w:val="000000"/>
        </w:rPr>
        <w:t xml:space="preserve">This refers to the </w:t>
      </w:r>
      <w:proofErr w:type="spellStart"/>
      <w:r w:rsidR="008814D2" w:rsidRPr="00A40E43">
        <w:rPr>
          <w:rFonts w:ascii="Arial" w:hAnsi="Arial" w:cs="Arial"/>
          <w:color w:val="000000"/>
        </w:rPr>
        <w:t>Polkey</w:t>
      </w:r>
      <w:proofErr w:type="spellEnd"/>
      <w:r w:rsidR="008814D2" w:rsidRPr="00A40E43">
        <w:rPr>
          <w:rFonts w:ascii="Arial" w:hAnsi="Arial" w:cs="Arial"/>
          <w:color w:val="000000"/>
        </w:rPr>
        <w:t xml:space="preserve"> v </w:t>
      </w:r>
      <w:proofErr w:type="gramStart"/>
      <w:r w:rsidR="008814D2" w:rsidRPr="00A40E43">
        <w:rPr>
          <w:rFonts w:ascii="Arial" w:hAnsi="Arial" w:cs="Arial"/>
          <w:color w:val="000000"/>
        </w:rPr>
        <w:t>A</w:t>
      </w:r>
      <w:proofErr w:type="gramEnd"/>
      <w:r w:rsidR="008814D2" w:rsidRPr="00A40E43">
        <w:rPr>
          <w:rFonts w:ascii="Arial" w:hAnsi="Arial" w:cs="Arial"/>
          <w:color w:val="000000"/>
        </w:rPr>
        <w:t xml:space="preserve"> E Dayton (1987) AC 344 case where it was determined that the employer did not act correctly because they had not consulted </w:t>
      </w:r>
      <w:proofErr w:type="spellStart"/>
      <w:r w:rsidR="008814D2" w:rsidRPr="00A40E43">
        <w:rPr>
          <w:rFonts w:ascii="Arial" w:hAnsi="Arial" w:cs="Arial"/>
          <w:color w:val="000000"/>
        </w:rPr>
        <w:t>Polkey</w:t>
      </w:r>
      <w:proofErr w:type="spellEnd"/>
      <w:r w:rsidR="008814D2" w:rsidRPr="00A40E43">
        <w:rPr>
          <w:rFonts w:ascii="Arial" w:hAnsi="Arial" w:cs="Arial"/>
          <w:color w:val="000000"/>
        </w:rPr>
        <w:t xml:space="preserve"> over possible redundancy however, the ET concluded that even if the procedure had been followed, </w:t>
      </w:r>
      <w:proofErr w:type="spellStart"/>
      <w:r w:rsidR="008814D2" w:rsidRPr="00A40E43">
        <w:rPr>
          <w:rFonts w:ascii="Arial" w:hAnsi="Arial" w:cs="Arial"/>
          <w:color w:val="000000"/>
        </w:rPr>
        <w:t>Polkey</w:t>
      </w:r>
      <w:proofErr w:type="spellEnd"/>
      <w:r w:rsidR="008814D2" w:rsidRPr="00A40E43">
        <w:rPr>
          <w:rFonts w:ascii="Arial" w:hAnsi="Arial" w:cs="Arial"/>
          <w:color w:val="000000"/>
        </w:rPr>
        <w:t xml:space="preserve"> would still have been made redundant</w:t>
      </w:r>
      <w:r w:rsidR="000C17FD" w:rsidRPr="00A40E43">
        <w:rPr>
          <w:rFonts w:ascii="Arial" w:hAnsi="Arial" w:cs="Arial"/>
          <w:color w:val="000000"/>
        </w:rPr>
        <w:t xml:space="preserve"> (Guinan</w:t>
      </w:r>
      <w:r w:rsidR="00A40E43" w:rsidRPr="00A40E43">
        <w:rPr>
          <w:rFonts w:ascii="Arial" w:hAnsi="Arial" w:cs="Arial"/>
          <w:color w:val="000000"/>
        </w:rPr>
        <w:t>, 2009)</w:t>
      </w:r>
      <w:r w:rsidR="000F10C3">
        <w:rPr>
          <w:rFonts w:ascii="Arial" w:hAnsi="Arial" w:cs="Arial"/>
          <w:color w:val="000000"/>
        </w:rPr>
        <w:t xml:space="preserve"> (Painter and Holmes, 2015)</w:t>
      </w:r>
      <w:r w:rsidR="008814D2" w:rsidRPr="00A40E43">
        <w:rPr>
          <w:rFonts w:ascii="Arial" w:hAnsi="Arial" w:cs="Arial"/>
          <w:color w:val="000000"/>
        </w:rPr>
        <w:t>.</w:t>
      </w:r>
      <w:r w:rsidR="008814D2">
        <w:rPr>
          <w:rFonts w:ascii="Arial" w:hAnsi="Arial" w:cs="Arial"/>
          <w:color w:val="000000"/>
        </w:rPr>
        <w:t xml:space="preserve"> </w:t>
      </w:r>
    </w:p>
    <w:p w:rsidR="00C62C45" w:rsidRPr="00BC5AAC" w:rsidRDefault="001962D6" w:rsidP="00C62C45">
      <w:pPr>
        <w:autoSpaceDE w:val="0"/>
        <w:autoSpaceDN w:val="0"/>
        <w:adjustRightInd w:val="0"/>
        <w:spacing w:after="0" w:line="240" w:lineRule="auto"/>
        <w:jc w:val="both"/>
        <w:rPr>
          <w:rFonts w:ascii="Arial" w:hAnsi="Arial" w:cs="Arial"/>
          <w:b/>
          <w:color w:val="000000"/>
        </w:rPr>
      </w:pPr>
      <w:r w:rsidRPr="00BC5AAC">
        <w:rPr>
          <w:rFonts w:ascii="Arial" w:hAnsi="Arial" w:cs="Arial"/>
          <w:b/>
          <w:color w:val="000000"/>
        </w:rPr>
        <w:tab/>
      </w:r>
      <w:r w:rsidR="00401BE5" w:rsidRPr="00BC5AAC">
        <w:rPr>
          <w:rFonts w:ascii="Arial" w:hAnsi="Arial" w:cs="Arial"/>
          <w:b/>
          <w:color w:val="000000"/>
        </w:rPr>
        <w:t xml:space="preserve">• </w:t>
      </w:r>
      <w:r w:rsidR="009D700C">
        <w:rPr>
          <w:rFonts w:ascii="Arial" w:hAnsi="Arial" w:cs="Arial"/>
          <w:b/>
          <w:color w:val="000000"/>
        </w:rPr>
        <w:t>S</w:t>
      </w:r>
      <w:r w:rsidR="00401BE5" w:rsidRPr="00BC5AAC">
        <w:rPr>
          <w:rFonts w:ascii="Arial" w:hAnsi="Arial" w:cs="Arial"/>
          <w:b/>
          <w:color w:val="000000"/>
        </w:rPr>
        <w:t>ettl</w:t>
      </w:r>
      <w:r w:rsidR="009D700C">
        <w:rPr>
          <w:rFonts w:ascii="Arial" w:hAnsi="Arial" w:cs="Arial"/>
          <w:b/>
          <w:color w:val="000000"/>
        </w:rPr>
        <w:t xml:space="preserve">e or proceed to tribunal? </w:t>
      </w:r>
    </w:p>
    <w:p w:rsidR="00EB7A2D" w:rsidRPr="00BC5AAC" w:rsidRDefault="00EB7A2D" w:rsidP="00C62C45">
      <w:pPr>
        <w:autoSpaceDE w:val="0"/>
        <w:autoSpaceDN w:val="0"/>
        <w:adjustRightInd w:val="0"/>
        <w:spacing w:after="0" w:line="240" w:lineRule="auto"/>
        <w:jc w:val="both"/>
        <w:rPr>
          <w:rFonts w:ascii="Arial" w:hAnsi="Arial" w:cs="Arial"/>
          <w:color w:val="000000"/>
        </w:rPr>
      </w:pPr>
    </w:p>
    <w:p w:rsidR="00B3686D" w:rsidRPr="00BC5AAC" w:rsidRDefault="00B3686D" w:rsidP="00C62C45">
      <w:pPr>
        <w:autoSpaceDE w:val="0"/>
        <w:autoSpaceDN w:val="0"/>
        <w:adjustRightInd w:val="0"/>
        <w:spacing w:after="0" w:line="240" w:lineRule="auto"/>
        <w:jc w:val="both"/>
        <w:rPr>
          <w:rFonts w:ascii="Arial" w:hAnsi="Arial" w:cs="Arial"/>
          <w:color w:val="000000"/>
        </w:rPr>
      </w:pPr>
      <w:r w:rsidRPr="00BC5AAC">
        <w:rPr>
          <w:rFonts w:ascii="Arial" w:hAnsi="Arial" w:cs="Arial"/>
          <w:color w:val="000000"/>
        </w:rPr>
        <w:t xml:space="preserve">I would recommend that the company settle the case rather than proceeding to a tribunal because of the management time and legal costs that are involved. </w:t>
      </w:r>
      <w:r w:rsidR="007A2D29">
        <w:rPr>
          <w:rFonts w:ascii="Arial" w:hAnsi="Arial" w:cs="Arial"/>
          <w:color w:val="000000"/>
        </w:rPr>
        <w:t>I</w:t>
      </w:r>
      <w:r w:rsidRPr="00BC5AAC">
        <w:rPr>
          <w:rFonts w:ascii="Arial" w:hAnsi="Arial" w:cs="Arial"/>
          <w:color w:val="000000"/>
        </w:rPr>
        <w:t>f the company settle the case before going to a tribunal they could use th</w:t>
      </w:r>
      <w:r w:rsidR="007A2D29">
        <w:rPr>
          <w:rFonts w:ascii="Arial" w:hAnsi="Arial" w:cs="Arial"/>
          <w:color w:val="000000"/>
        </w:rPr>
        <w:t>e</w:t>
      </w:r>
      <w:r w:rsidRPr="00BC5AAC">
        <w:rPr>
          <w:rFonts w:ascii="Arial" w:hAnsi="Arial" w:cs="Arial"/>
          <w:color w:val="000000"/>
        </w:rPr>
        <w:t xml:space="preserve"> money that they would have used on solicitor fees on reaching a settlement. Another reason would be the company reputation could be damaged as tribunal cases are published online</w:t>
      </w:r>
      <w:r w:rsidR="002B0874" w:rsidRPr="00BC5AAC">
        <w:rPr>
          <w:rFonts w:ascii="Arial" w:hAnsi="Arial" w:cs="Arial"/>
          <w:color w:val="000000"/>
        </w:rPr>
        <w:t xml:space="preserve"> (</w:t>
      </w:r>
      <w:proofErr w:type="spellStart"/>
      <w:r w:rsidR="002B0874" w:rsidRPr="00BC5AAC">
        <w:rPr>
          <w:rFonts w:ascii="Arial" w:hAnsi="Arial" w:cs="Arial"/>
          <w:color w:val="000000"/>
        </w:rPr>
        <w:t>Acas</w:t>
      </w:r>
      <w:proofErr w:type="spellEnd"/>
      <w:r w:rsidR="002B0874" w:rsidRPr="00BC5AAC">
        <w:rPr>
          <w:rFonts w:ascii="Arial" w:hAnsi="Arial" w:cs="Arial"/>
          <w:color w:val="000000"/>
        </w:rPr>
        <w:t>, 2013)</w:t>
      </w:r>
      <w:r w:rsidR="00202514" w:rsidRPr="00BC5AAC">
        <w:rPr>
          <w:rFonts w:ascii="Arial" w:hAnsi="Arial" w:cs="Arial"/>
          <w:color w:val="000000"/>
        </w:rPr>
        <w:t xml:space="preserve">. </w:t>
      </w:r>
      <w:r w:rsidRPr="00BC5AAC">
        <w:rPr>
          <w:rFonts w:ascii="Arial" w:hAnsi="Arial" w:cs="Arial"/>
          <w:color w:val="000000"/>
        </w:rPr>
        <w:t>Big Buses Ltd have contracts with schools which can be damaging if Gethin wins on health and safety and whistleblowing. Future employees may also not want to work for an organisation with poor health and safety processes in place</w:t>
      </w:r>
      <w:r w:rsidR="007A2D29">
        <w:rPr>
          <w:rFonts w:ascii="Arial" w:hAnsi="Arial" w:cs="Arial"/>
          <w:color w:val="000000"/>
        </w:rPr>
        <w:t>. Also, the</w:t>
      </w:r>
      <w:r w:rsidRPr="00BC5AAC">
        <w:rPr>
          <w:rFonts w:ascii="Arial" w:hAnsi="Arial" w:cs="Arial"/>
          <w:color w:val="000000"/>
        </w:rPr>
        <w:t xml:space="preserve"> company did not follow the </w:t>
      </w:r>
      <w:proofErr w:type="spellStart"/>
      <w:r w:rsidRPr="00BC5AAC">
        <w:rPr>
          <w:rFonts w:ascii="Arial" w:hAnsi="Arial" w:cs="Arial"/>
          <w:color w:val="000000"/>
        </w:rPr>
        <w:t>Acas</w:t>
      </w:r>
      <w:proofErr w:type="spellEnd"/>
      <w:r w:rsidRPr="00BC5AAC">
        <w:rPr>
          <w:rFonts w:ascii="Arial" w:hAnsi="Arial" w:cs="Arial"/>
          <w:color w:val="000000"/>
        </w:rPr>
        <w:t xml:space="preserve"> code of practice </w:t>
      </w:r>
      <w:r w:rsidR="00202514" w:rsidRPr="00BC5AAC">
        <w:rPr>
          <w:rFonts w:ascii="Arial" w:hAnsi="Arial" w:cs="Arial"/>
          <w:color w:val="000000"/>
        </w:rPr>
        <w:t xml:space="preserve">when </w:t>
      </w:r>
      <w:r w:rsidRPr="00BC5AAC">
        <w:rPr>
          <w:rFonts w:ascii="Arial" w:hAnsi="Arial" w:cs="Arial"/>
          <w:color w:val="000000"/>
        </w:rPr>
        <w:t xml:space="preserve">conducting a fair and thorough investigation and disciplinary. </w:t>
      </w:r>
    </w:p>
    <w:p w:rsidR="00C62C45" w:rsidRPr="00BC5AAC" w:rsidRDefault="00C62C45" w:rsidP="00C62C45">
      <w:pPr>
        <w:autoSpaceDE w:val="0"/>
        <w:autoSpaceDN w:val="0"/>
        <w:adjustRightInd w:val="0"/>
        <w:spacing w:after="0" w:line="240" w:lineRule="auto"/>
        <w:jc w:val="both"/>
        <w:rPr>
          <w:rFonts w:ascii="Arial" w:hAnsi="Arial" w:cs="Arial"/>
          <w:color w:val="000000"/>
        </w:rPr>
      </w:pPr>
    </w:p>
    <w:p w:rsidR="00C62C45" w:rsidRPr="000812B2" w:rsidRDefault="008D7D2E" w:rsidP="00C62C45">
      <w:pPr>
        <w:autoSpaceDE w:val="0"/>
        <w:autoSpaceDN w:val="0"/>
        <w:adjustRightInd w:val="0"/>
        <w:spacing w:after="0" w:line="240" w:lineRule="auto"/>
        <w:jc w:val="both"/>
        <w:rPr>
          <w:rFonts w:ascii="Arial" w:hAnsi="Arial" w:cs="Arial"/>
        </w:rPr>
      </w:pPr>
      <w:r w:rsidRPr="000812B2">
        <w:rPr>
          <w:rFonts w:ascii="Arial" w:hAnsi="Arial" w:cs="Arial"/>
        </w:rPr>
        <w:t xml:space="preserve">To conclude, I would recommend the company settling instead of going to an ET where potentially they would get criticised for their process which could lead to reputation damage which is a greater cost to the organisation </w:t>
      </w:r>
      <w:r w:rsidR="0018558B" w:rsidRPr="000812B2">
        <w:rPr>
          <w:rFonts w:ascii="Arial" w:hAnsi="Arial" w:cs="Arial"/>
        </w:rPr>
        <w:t>(Daniels, 2019)</w:t>
      </w:r>
      <w:r w:rsidRPr="000812B2">
        <w:rPr>
          <w:rFonts w:ascii="Arial" w:hAnsi="Arial" w:cs="Arial"/>
        </w:rPr>
        <w:t xml:space="preserve">. </w:t>
      </w:r>
    </w:p>
    <w:p w:rsidR="008D7D2E" w:rsidRDefault="008D7D2E">
      <w:pPr>
        <w:rPr>
          <w:rFonts w:ascii="Arial" w:hAnsi="Arial" w:cs="Arial"/>
          <w:color w:val="FF0000"/>
        </w:rPr>
      </w:pPr>
    </w:p>
    <w:p w:rsidR="007D4752" w:rsidRDefault="007D4752">
      <w:pPr>
        <w:rPr>
          <w:rFonts w:ascii="Arial" w:hAnsi="Arial" w:cs="Arial"/>
          <w:color w:val="FF0000"/>
        </w:rPr>
      </w:pPr>
    </w:p>
    <w:p w:rsidR="00E814F7" w:rsidRDefault="00E814F7" w:rsidP="009472D4">
      <w:pPr>
        <w:rPr>
          <w:rFonts w:ascii="Arial" w:hAnsi="Arial" w:cs="Arial"/>
        </w:rPr>
      </w:pPr>
    </w:p>
    <w:p w:rsidR="00E814F7" w:rsidRPr="00BC5AAC" w:rsidRDefault="00E814F7" w:rsidP="009472D4">
      <w:pPr>
        <w:rPr>
          <w:rFonts w:ascii="Arial" w:hAnsi="Arial" w:cs="Arial"/>
        </w:rPr>
      </w:pPr>
    </w:p>
    <w:p w:rsidR="00EC719B" w:rsidRPr="00BC5AAC" w:rsidRDefault="00EC719B" w:rsidP="009472D4">
      <w:pPr>
        <w:rPr>
          <w:rFonts w:ascii="Arial" w:hAnsi="Arial" w:cs="Arial"/>
          <w:b/>
          <w:u w:val="single"/>
        </w:rPr>
      </w:pPr>
      <w:r w:rsidRPr="00BC5AAC">
        <w:rPr>
          <w:rFonts w:ascii="Arial" w:hAnsi="Arial" w:cs="Arial"/>
          <w:b/>
          <w:u w:val="single"/>
        </w:rPr>
        <w:t xml:space="preserve">Section B – Julie Davies </w:t>
      </w:r>
    </w:p>
    <w:p w:rsidR="00EC719B" w:rsidRPr="00BC5AAC" w:rsidRDefault="00EC719B" w:rsidP="00EC719B">
      <w:pPr>
        <w:rPr>
          <w:rFonts w:ascii="Arial" w:hAnsi="Arial" w:cs="Arial"/>
        </w:rPr>
      </w:pPr>
      <w:r w:rsidRPr="00BC5AAC">
        <w:rPr>
          <w:rFonts w:ascii="Arial" w:hAnsi="Arial" w:cs="Arial"/>
        </w:rPr>
        <w:t>Dear</w:t>
      </w:r>
      <w:r w:rsidR="00396D61">
        <w:rPr>
          <w:rFonts w:ascii="Arial" w:hAnsi="Arial" w:cs="Arial"/>
        </w:rPr>
        <w:t xml:space="preserve"> Mr Dave Thomas</w:t>
      </w:r>
      <w:r w:rsidRPr="00BC5AAC">
        <w:rPr>
          <w:rFonts w:ascii="Arial" w:hAnsi="Arial" w:cs="Arial"/>
        </w:rPr>
        <w:t xml:space="preserve">, </w:t>
      </w:r>
    </w:p>
    <w:p w:rsidR="00BC5AAC" w:rsidRPr="00BC5AAC" w:rsidRDefault="00EC719B" w:rsidP="00EC719B">
      <w:pPr>
        <w:jc w:val="both"/>
        <w:rPr>
          <w:rFonts w:ascii="Arial" w:hAnsi="Arial" w:cs="Arial"/>
        </w:rPr>
      </w:pPr>
      <w:r w:rsidRPr="00BC5AAC">
        <w:rPr>
          <w:rFonts w:ascii="Arial" w:hAnsi="Arial" w:cs="Arial"/>
        </w:rPr>
        <w:t xml:space="preserve">According to </w:t>
      </w:r>
      <w:proofErr w:type="spellStart"/>
      <w:r w:rsidRPr="00BC5AAC">
        <w:rPr>
          <w:rFonts w:ascii="Arial" w:hAnsi="Arial" w:cs="Arial"/>
        </w:rPr>
        <w:t>Acas</w:t>
      </w:r>
      <w:proofErr w:type="spellEnd"/>
      <w:r w:rsidRPr="00BC5AAC">
        <w:rPr>
          <w:rFonts w:ascii="Arial" w:hAnsi="Arial" w:cs="Arial"/>
        </w:rPr>
        <w:t xml:space="preserve"> (2021</w:t>
      </w:r>
      <w:r w:rsidR="00F91FC8">
        <w:rPr>
          <w:rFonts w:ascii="Arial" w:hAnsi="Arial" w:cs="Arial"/>
        </w:rPr>
        <w:t>d</w:t>
      </w:r>
      <w:r w:rsidRPr="00BC5AAC">
        <w:rPr>
          <w:rFonts w:ascii="Arial" w:hAnsi="Arial" w:cs="Arial"/>
        </w:rPr>
        <w:t>), Julie has the right to make a flexible working request to change her start and finish time and to request to work from home. She also has the right to ask for the change to be made to specific days as she has done by requesting to work on Monday and Fridays from home and to change her hours from 8am-3pm. As Julie has been working for the company for longer than 26 weeks</w:t>
      </w:r>
      <w:r w:rsidR="009B505B" w:rsidRPr="00BC5AAC">
        <w:rPr>
          <w:rFonts w:ascii="Arial" w:hAnsi="Arial" w:cs="Arial"/>
        </w:rPr>
        <w:t xml:space="preserve"> (19 months)</w:t>
      </w:r>
      <w:r w:rsidRPr="00BC5AAC">
        <w:rPr>
          <w:rFonts w:ascii="Arial" w:hAnsi="Arial" w:cs="Arial"/>
        </w:rPr>
        <w:t xml:space="preserve">, and has not made any other flexible working requests throughout her </w:t>
      </w:r>
      <w:r w:rsidR="009B505B" w:rsidRPr="00BC5AAC">
        <w:rPr>
          <w:rFonts w:ascii="Arial" w:hAnsi="Arial" w:cs="Arial"/>
        </w:rPr>
        <w:t xml:space="preserve">time </w:t>
      </w:r>
      <w:r w:rsidRPr="00BC5AAC">
        <w:rPr>
          <w:rFonts w:ascii="Arial" w:hAnsi="Arial" w:cs="Arial"/>
        </w:rPr>
        <w:t>with</w:t>
      </w:r>
      <w:r w:rsidR="00172FA6">
        <w:rPr>
          <w:rFonts w:ascii="Arial" w:hAnsi="Arial" w:cs="Arial"/>
        </w:rPr>
        <w:t xml:space="preserve"> the company</w:t>
      </w:r>
      <w:r w:rsidRPr="00BC5AAC">
        <w:rPr>
          <w:rFonts w:ascii="Arial" w:hAnsi="Arial" w:cs="Arial"/>
        </w:rPr>
        <w:t xml:space="preserve">, by law she has the right to make a flexible working request to her employer. Julie is also a parent and a carer for her elderly mother and therefore, her request must be fairly considered. </w:t>
      </w:r>
    </w:p>
    <w:p w:rsidR="00EC719B" w:rsidRPr="00BC5AAC" w:rsidRDefault="009B505B" w:rsidP="00726125">
      <w:pPr>
        <w:jc w:val="both"/>
        <w:rPr>
          <w:rFonts w:ascii="Arial" w:hAnsi="Arial" w:cs="Arial"/>
        </w:rPr>
      </w:pPr>
      <w:r w:rsidRPr="00BC5AAC">
        <w:rPr>
          <w:rFonts w:ascii="Arial" w:hAnsi="Arial" w:cs="Arial"/>
        </w:rPr>
        <w:t xml:space="preserve">The company should follow its flexible working policy that should be </w:t>
      </w:r>
      <w:proofErr w:type="spellStart"/>
      <w:r w:rsidRPr="00BC5AAC">
        <w:rPr>
          <w:rFonts w:ascii="Arial" w:hAnsi="Arial" w:cs="Arial"/>
        </w:rPr>
        <w:t>Acas</w:t>
      </w:r>
      <w:proofErr w:type="spellEnd"/>
      <w:r w:rsidRPr="00BC5AAC">
        <w:rPr>
          <w:rFonts w:ascii="Arial" w:hAnsi="Arial" w:cs="Arial"/>
        </w:rPr>
        <w:t xml:space="preserve"> compliant. If the company does not have a flexible working policy in place, then the company should follow </w:t>
      </w:r>
      <w:proofErr w:type="spellStart"/>
      <w:r w:rsidRPr="00BC5AAC">
        <w:rPr>
          <w:rFonts w:ascii="Arial" w:hAnsi="Arial" w:cs="Arial"/>
        </w:rPr>
        <w:t>Acas’</w:t>
      </w:r>
      <w:proofErr w:type="spellEnd"/>
      <w:r w:rsidR="00B71213">
        <w:rPr>
          <w:rFonts w:ascii="Arial" w:hAnsi="Arial" w:cs="Arial"/>
        </w:rPr>
        <w:t xml:space="preserve"> code of practice on handling requests </w:t>
      </w:r>
      <w:r w:rsidR="00172FA6">
        <w:rPr>
          <w:rFonts w:ascii="Arial" w:hAnsi="Arial" w:cs="Arial"/>
        </w:rPr>
        <w:t>for</w:t>
      </w:r>
      <w:r w:rsidR="00B71213">
        <w:rPr>
          <w:rFonts w:ascii="Arial" w:hAnsi="Arial" w:cs="Arial"/>
        </w:rPr>
        <w:t xml:space="preserve"> flexibl</w:t>
      </w:r>
      <w:r w:rsidR="00172FA6">
        <w:rPr>
          <w:rFonts w:ascii="Arial" w:hAnsi="Arial" w:cs="Arial"/>
        </w:rPr>
        <w:t>e working</w:t>
      </w:r>
      <w:r w:rsidR="00B71213">
        <w:rPr>
          <w:rFonts w:ascii="Arial" w:hAnsi="Arial" w:cs="Arial"/>
        </w:rPr>
        <w:t xml:space="preserve"> (</w:t>
      </w:r>
      <w:proofErr w:type="spellStart"/>
      <w:r w:rsidR="00B71213">
        <w:rPr>
          <w:rFonts w:ascii="Arial" w:hAnsi="Arial" w:cs="Arial"/>
        </w:rPr>
        <w:t>Acas</w:t>
      </w:r>
      <w:proofErr w:type="spellEnd"/>
      <w:r w:rsidR="00B71213">
        <w:rPr>
          <w:rFonts w:ascii="Arial" w:hAnsi="Arial" w:cs="Arial"/>
        </w:rPr>
        <w:t xml:space="preserve">, 2014). </w:t>
      </w:r>
      <w:r w:rsidRPr="00BC5AAC">
        <w:rPr>
          <w:rFonts w:ascii="Arial" w:hAnsi="Arial" w:cs="Arial"/>
        </w:rPr>
        <w:t xml:space="preserve"> </w:t>
      </w:r>
    </w:p>
    <w:p w:rsidR="00272C0D" w:rsidRPr="00BC5AAC" w:rsidRDefault="009B505B" w:rsidP="009B505B">
      <w:pPr>
        <w:jc w:val="both"/>
        <w:rPr>
          <w:rFonts w:ascii="Arial" w:hAnsi="Arial" w:cs="Arial"/>
        </w:rPr>
      </w:pPr>
      <w:r w:rsidRPr="00BC5AAC">
        <w:rPr>
          <w:rFonts w:ascii="Arial" w:hAnsi="Arial" w:cs="Arial"/>
        </w:rPr>
        <w:t xml:space="preserve">As the managing Director, you are entitled to </w:t>
      </w:r>
      <w:r w:rsidR="00B71213">
        <w:rPr>
          <w:rFonts w:ascii="Arial" w:hAnsi="Arial" w:cs="Arial"/>
        </w:rPr>
        <w:t xml:space="preserve">ask </w:t>
      </w:r>
      <w:r w:rsidRPr="00BC5AAC">
        <w:rPr>
          <w:rFonts w:ascii="Arial" w:hAnsi="Arial" w:cs="Arial"/>
        </w:rPr>
        <w:t xml:space="preserve">Julie to </w:t>
      </w:r>
      <w:r w:rsidR="00B71213">
        <w:rPr>
          <w:rFonts w:ascii="Arial" w:hAnsi="Arial" w:cs="Arial"/>
        </w:rPr>
        <w:t xml:space="preserve">complete </w:t>
      </w:r>
      <w:r w:rsidRPr="00BC5AAC">
        <w:rPr>
          <w:rFonts w:ascii="Arial" w:hAnsi="Arial" w:cs="Arial"/>
        </w:rPr>
        <w:t>a formal flexible working application which is available from the Government website (G</w:t>
      </w:r>
      <w:r w:rsidR="00B71213">
        <w:rPr>
          <w:rFonts w:ascii="Arial" w:hAnsi="Arial" w:cs="Arial"/>
        </w:rPr>
        <w:t>OV.UK</w:t>
      </w:r>
      <w:r w:rsidRPr="00BC5AAC">
        <w:rPr>
          <w:rFonts w:ascii="Arial" w:hAnsi="Arial" w:cs="Arial"/>
        </w:rPr>
        <w:t>, 2021</w:t>
      </w:r>
      <w:r w:rsidR="00FC2DCE">
        <w:rPr>
          <w:rFonts w:ascii="Arial" w:hAnsi="Arial" w:cs="Arial"/>
        </w:rPr>
        <w:t>b</w:t>
      </w:r>
      <w:r w:rsidRPr="00BC5AAC">
        <w:rPr>
          <w:rFonts w:ascii="Arial" w:hAnsi="Arial" w:cs="Arial"/>
        </w:rPr>
        <w:t>). This is a form which</w:t>
      </w:r>
      <w:r w:rsidR="00272C0D" w:rsidRPr="00BC5AAC">
        <w:rPr>
          <w:rFonts w:ascii="Arial" w:hAnsi="Arial" w:cs="Arial"/>
        </w:rPr>
        <w:t xml:space="preserve"> asks the employee to</w:t>
      </w:r>
      <w:r w:rsidRPr="00BC5AAC">
        <w:rPr>
          <w:rFonts w:ascii="Arial" w:hAnsi="Arial" w:cs="Arial"/>
        </w:rPr>
        <w:t xml:space="preserve"> </w:t>
      </w:r>
      <w:r w:rsidR="00272C0D" w:rsidRPr="00BC5AAC">
        <w:rPr>
          <w:rFonts w:ascii="Arial" w:hAnsi="Arial" w:cs="Arial"/>
        </w:rPr>
        <w:t>include</w:t>
      </w:r>
      <w:r w:rsidRPr="00BC5AAC">
        <w:rPr>
          <w:rFonts w:ascii="Arial" w:hAnsi="Arial" w:cs="Arial"/>
        </w:rPr>
        <w:t xml:space="preserve"> their current working pattern, the working pattern they wish to work, commencement date of change and the impact of the new working pattern on the organisation and on other colleagues. </w:t>
      </w:r>
      <w:r w:rsidR="00272C0D" w:rsidRPr="00BC5AAC">
        <w:rPr>
          <w:rFonts w:ascii="Arial" w:hAnsi="Arial" w:cs="Arial"/>
        </w:rPr>
        <w:t xml:space="preserve"> As the employer you have the right to take up to 3 months to consider this request but</w:t>
      </w:r>
      <w:r w:rsidR="00B71213">
        <w:rPr>
          <w:rFonts w:ascii="Arial" w:hAnsi="Arial" w:cs="Arial"/>
        </w:rPr>
        <w:t xml:space="preserve"> this</w:t>
      </w:r>
      <w:r w:rsidR="00272C0D" w:rsidRPr="00BC5AAC">
        <w:rPr>
          <w:rFonts w:ascii="Arial" w:hAnsi="Arial" w:cs="Arial"/>
        </w:rPr>
        <w:t xml:space="preserve"> can be extended if you agree to a longer deadline with</w:t>
      </w:r>
      <w:r w:rsidR="00B71213">
        <w:rPr>
          <w:rFonts w:ascii="Arial" w:hAnsi="Arial" w:cs="Arial"/>
        </w:rPr>
        <w:t xml:space="preserve"> Julie</w:t>
      </w:r>
      <w:r w:rsidR="00272C0D" w:rsidRPr="00BC5AAC">
        <w:rPr>
          <w:rFonts w:ascii="Arial" w:hAnsi="Arial" w:cs="Arial"/>
        </w:rPr>
        <w:t xml:space="preserve">. </w:t>
      </w:r>
      <w:r w:rsidR="00B71213">
        <w:rPr>
          <w:rFonts w:ascii="Arial" w:hAnsi="Arial" w:cs="Arial"/>
        </w:rPr>
        <w:t xml:space="preserve">Julie </w:t>
      </w:r>
      <w:r w:rsidR="00272C0D" w:rsidRPr="00BC5AAC">
        <w:rPr>
          <w:rFonts w:ascii="Arial" w:hAnsi="Arial" w:cs="Arial"/>
        </w:rPr>
        <w:t xml:space="preserve">should ensure that </w:t>
      </w:r>
      <w:r w:rsidR="00B71213">
        <w:rPr>
          <w:rFonts w:ascii="Arial" w:hAnsi="Arial" w:cs="Arial"/>
        </w:rPr>
        <w:t>she</w:t>
      </w:r>
      <w:r w:rsidR="00272C0D" w:rsidRPr="00BC5AAC">
        <w:rPr>
          <w:rFonts w:ascii="Arial" w:hAnsi="Arial" w:cs="Arial"/>
        </w:rPr>
        <w:t xml:space="preserve"> submit</w:t>
      </w:r>
      <w:r w:rsidR="00B71213">
        <w:rPr>
          <w:rFonts w:ascii="Arial" w:hAnsi="Arial" w:cs="Arial"/>
        </w:rPr>
        <w:t>s</w:t>
      </w:r>
      <w:r w:rsidR="00272C0D" w:rsidRPr="00BC5AAC">
        <w:rPr>
          <w:rFonts w:ascii="Arial" w:hAnsi="Arial" w:cs="Arial"/>
        </w:rPr>
        <w:t xml:space="preserve"> </w:t>
      </w:r>
      <w:r w:rsidR="00B71213">
        <w:rPr>
          <w:rFonts w:ascii="Arial" w:hAnsi="Arial" w:cs="Arial"/>
        </w:rPr>
        <w:t>her</w:t>
      </w:r>
      <w:r w:rsidR="00272C0D" w:rsidRPr="00BC5AAC">
        <w:rPr>
          <w:rFonts w:ascii="Arial" w:hAnsi="Arial" w:cs="Arial"/>
        </w:rPr>
        <w:t xml:space="preserve"> application to yourself in advance of the date </w:t>
      </w:r>
      <w:r w:rsidR="00B71213">
        <w:rPr>
          <w:rFonts w:ascii="Arial" w:hAnsi="Arial" w:cs="Arial"/>
        </w:rPr>
        <w:t xml:space="preserve">she </w:t>
      </w:r>
      <w:r w:rsidR="00272C0D" w:rsidRPr="00BC5AAC">
        <w:rPr>
          <w:rFonts w:ascii="Arial" w:hAnsi="Arial" w:cs="Arial"/>
        </w:rPr>
        <w:t>wish</w:t>
      </w:r>
      <w:r w:rsidR="00B71213">
        <w:rPr>
          <w:rFonts w:ascii="Arial" w:hAnsi="Arial" w:cs="Arial"/>
        </w:rPr>
        <w:t xml:space="preserve">es </w:t>
      </w:r>
      <w:r w:rsidR="00272C0D" w:rsidRPr="00BC5AAC">
        <w:rPr>
          <w:rFonts w:ascii="Arial" w:hAnsi="Arial" w:cs="Arial"/>
        </w:rPr>
        <w:t xml:space="preserve">the request to take </w:t>
      </w:r>
      <w:r w:rsidR="00B71213">
        <w:rPr>
          <w:rFonts w:ascii="Arial" w:hAnsi="Arial" w:cs="Arial"/>
        </w:rPr>
        <w:t>effect (GOV.UK, 2021</w:t>
      </w:r>
      <w:r w:rsidR="00FC2DCE">
        <w:rPr>
          <w:rFonts w:ascii="Arial" w:hAnsi="Arial" w:cs="Arial"/>
        </w:rPr>
        <w:t>b</w:t>
      </w:r>
      <w:r w:rsidR="00B71213">
        <w:rPr>
          <w:rFonts w:ascii="Arial" w:hAnsi="Arial" w:cs="Arial"/>
        </w:rPr>
        <w:t>)</w:t>
      </w:r>
      <w:r w:rsidR="00272C0D" w:rsidRPr="00BC5AAC">
        <w:rPr>
          <w:rFonts w:ascii="Arial" w:hAnsi="Arial" w:cs="Arial"/>
        </w:rPr>
        <w:t xml:space="preserve">. </w:t>
      </w:r>
    </w:p>
    <w:p w:rsidR="00CE42BE" w:rsidRPr="00BC5AAC" w:rsidRDefault="00272C0D" w:rsidP="00CE42BE">
      <w:pPr>
        <w:jc w:val="both"/>
        <w:rPr>
          <w:rFonts w:ascii="Arial" w:hAnsi="Arial" w:cs="Arial"/>
        </w:rPr>
      </w:pPr>
      <w:r w:rsidRPr="00BC5AAC">
        <w:rPr>
          <w:rFonts w:ascii="Arial" w:hAnsi="Arial" w:cs="Arial"/>
        </w:rPr>
        <w:t>Once you have received this application from Julie, you should confirm receipt of th</w:t>
      </w:r>
      <w:r w:rsidR="00B71213">
        <w:rPr>
          <w:rFonts w:ascii="Arial" w:hAnsi="Arial" w:cs="Arial"/>
        </w:rPr>
        <w:t>e</w:t>
      </w:r>
      <w:r w:rsidRPr="00BC5AAC">
        <w:rPr>
          <w:rFonts w:ascii="Arial" w:hAnsi="Arial" w:cs="Arial"/>
        </w:rPr>
        <w:t xml:space="preserve"> application.</w:t>
      </w:r>
      <w:r w:rsidR="004D4708" w:rsidRPr="00BC5AAC">
        <w:rPr>
          <w:rFonts w:ascii="Arial" w:hAnsi="Arial" w:cs="Arial"/>
        </w:rPr>
        <w:t xml:space="preserve"> Before making any decision, as the employer </w:t>
      </w:r>
      <w:r w:rsidR="00B71213">
        <w:rPr>
          <w:rFonts w:ascii="Arial" w:hAnsi="Arial" w:cs="Arial"/>
        </w:rPr>
        <w:t xml:space="preserve">you </w:t>
      </w:r>
      <w:r w:rsidR="004D4708" w:rsidRPr="00BC5AAC">
        <w:rPr>
          <w:rFonts w:ascii="Arial" w:hAnsi="Arial" w:cs="Arial"/>
        </w:rPr>
        <w:t>should set up a meeting to talk to Julie about her request</w:t>
      </w:r>
      <w:r w:rsidR="00B71213">
        <w:rPr>
          <w:rFonts w:ascii="Arial" w:hAnsi="Arial" w:cs="Arial"/>
        </w:rPr>
        <w:t xml:space="preserve"> (</w:t>
      </w:r>
      <w:proofErr w:type="spellStart"/>
      <w:r w:rsidR="00B71213">
        <w:rPr>
          <w:rFonts w:ascii="Arial" w:hAnsi="Arial" w:cs="Arial"/>
        </w:rPr>
        <w:t>Acas</w:t>
      </w:r>
      <w:proofErr w:type="spellEnd"/>
      <w:r w:rsidR="00B71213">
        <w:rPr>
          <w:rFonts w:ascii="Arial" w:hAnsi="Arial" w:cs="Arial"/>
        </w:rPr>
        <w:t>, 2021</w:t>
      </w:r>
      <w:r w:rsidR="00FA3FD1">
        <w:rPr>
          <w:rFonts w:ascii="Arial" w:hAnsi="Arial" w:cs="Arial"/>
        </w:rPr>
        <w:t>d</w:t>
      </w:r>
      <w:r w:rsidR="00B71213">
        <w:rPr>
          <w:rFonts w:ascii="Arial" w:hAnsi="Arial" w:cs="Arial"/>
        </w:rPr>
        <w:t>)</w:t>
      </w:r>
      <w:r w:rsidR="004D4708" w:rsidRPr="00BC5AAC">
        <w:rPr>
          <w:rFonts w:ascii="Arial" w:hAnsi="Arial" w:cs="Arial"/>
        </w:rPr>
        <w:t>. According to CIPD, (2021</w:t>
      </w:r>
      <w:r w:rsidR="00FA3FD1">
        <w:rPr>
          <w:rFonts w:ascii="Arial" w:hAnsi="Arial" w:cs="Arial"/>
        </w:rPr>
        <w:t>b</w:t>
      </w:r>
      <w:r w:rsidR="004D4708" w:rsidRPr="00BC5AAC">
        <w:rPr>
          <w:rFonts w:ascii="Arial" w:hAnsi="Arial" w:cs="Arial"/>
        </w:rPr>
        <w:t>) in this meeting you should ask Julie to talk about her reasons for the change, how any problems with making the change might be dealt with and any other option Julie may consider if the change is not possible.</w:t>
      </w:r>
      <w:r w:rsidR="00CE42BE" w:rsidRPr="00BC5AAC">
        <w:rPr>
          <w:rFonts w:ascii="Arial" w:hAnsi="Arial" w:cs="Arial"/>
        </w:rPr>
        <w:t xml:space="preserve">  </w:t>
      </w:r>
      <w:r w:rsidR="00B71213">
        <w:rPr>
          <w:rFonts w:ascii="Arial" w:hAnsi="Arial" w:cs="Arial"/>
        </w:rPr>
        <w:t>T</w:t>
      </w:r>
      <w:r w:rsidR="00CE42BE" w:rsidRPr="00BC5AAC">
        <w:rPr>
          <w:rFonts w:ascii="Arial" w:hAnsi="Arial" w:cs="Arial"/>
        </w:rPr>
        <w:t xml:space="preserve">he employee can be given the option to bring someone to the meeting for instance, a trade union representative or a co-worker. </w:t>
      </w:r>
      <w:r w:rsidR="00B71213">
        <w:rPr>
          <w:rFonts w:ascii="Arial" w:hAnsi="Arial" w:cs="Arial"/>
        </w:rPr>
        <w:t>T</w:t>
      </w:r>
      <w:r w:rsidR="00CE42BE" w:rsidRPr="00BC5AAC">
        <w:rPr>
          <w:rFonts w:ascii="Arial" w:hAnsi="Arial" w:cs="Arial"/>
        </w:rPr>
        <w:t xml:space="preserve">here is no legal requirement to </w:t>
      </w:r>
      <w:r w:rsidR="00B71213">
        <w:rPr>
          <w:rFonts w:ascii="Arial" w:hAnsi="Arial" w:cs="Arial"/>
        </w:rPr>
        <w:t xml:space="preserve">ask an employee to </w:t>
      </w:r>
      <w:r w:rsidR="00CE42BE" w:rsidRPr="00BC5AAC">
        <w:rPr>
          <w:rFonts w:ascii="Arial" w:hAnsi="Arial" w:cs="Arial"/>
        </w:rPr>
        <w:t>bring someone to a flexible working meeting (</w:t>
      </w:r>
      <w:proofErr w:type="spellStart"/>
      <w:r w:rsidR="00CE42BE" w:rsidRPr="00BC5AAC">
        <w:rPr>
          <w:rFonts w:ascii="Arial" w:hAnsi="Arial" w:cs="Arial"/>
        </w:rPr>
        <w:t>Acas</w:t>
      </w:r>
      <w:proofErr w:type="spellEnd"/>
      <w:r w:rsidR="00CE42BE" w:rsidRPr="00BC5AAC">
        <w:rPr>
          <w:rFonts w:ascii="Arial" w:hAnsi="Arial" w:cs="Arial"/>
        </w:rPr>
        <w:t>, 2021</w:t>
      </w:r>
      <w:r w:rsidR="00FA3FD1">
        <w:rPr>
          <w:rFonts w:ascii="Arial" w:hAnsi="Arial" w:cs="Arial"/>
        </w:rPr>
        <w:t>d</w:t>
      </w:r>
      <w:r w:rsidR="00CE42BE" w:rsidRPr="00BC5AAC">
        <w:rPr>
          <w:rFonts w:ascii="Arial" w:hAnsi="Arial" w:cs="Arial"/>
        </w:rPr>
        <w:t xml:space="preserve">). </w:t>
      </w:r>
      <w:r w:rsidR="00B71213">
        <w:rPr>
          <w:rFonts w:ascii="Arial" w:hAnsi="Arial" w:cs="Arial"/>
        </w:rPr>
        <w:t>This depends on the companies’ policy.</w:t>
      </w:r>
    </w:p>
    <w:p w:rsidR="00272C0D" w:rsidRPr="00BC5AAC" w:rsidRDefault="00815597" w:rsidP="009B505B">
      <w:pPr>
        <w:jc w:val="both"/>
        <w:rPr>
          <w:rFonts w:ascii="Arial" w:hAnsi="Arial" w:cs="Arial"/>
        </w:rPr>
      </w:pPr>
      <w:r w:rsidRPr="00BC5AAC">
        <w:rPr>
          <w:rFonts w:ascii="Arial" w:hAnsi="Arial" w:cs="Arial"/>
        </w:rPr>
        <w:t xml:space="preserve">It is important to note that </w:t>
      </w:r>
      <w:r w:rsidR="002645A9" w:rsidRPr="00BC5AAC">
        <w:rPr>
          <w:rFonts w:ascii="Arial" w:hAnsi="Arial" w:cs="Arial"/>
        </w:rPr>
        <w:t>Julie’s</w:t>
      </w:r>
      <w:r w:rsidRPr="00BC5AAC">
        <w:rPr>
          <w:rFonts w:ascii="Arial" w:hAnsi="Arial" w:cs="Arial"/>
        </w:rPr>
        <w:t xml:space="preserve"> request </w:t>
      </w:r>
      <w:r w:rsidR="002645A9" w:rsidRPr="00BC5AAC">
        <w:rPr>
          <w:rFonts w:ascii="Arial" w:hAnsi="Arial" w:cs="Arial"/>
        </w:rPr>
        <w:t xml:space="preserve">to work 8-3 without a lunch break cannot be agreed as by law Julie will be required to take a lunch break for </w:t>
      </w:r>
      <w:r w:rsidR="00B71213">
        <w:rPr>
          <w:rFonts w:ascii="Arial" w:hAnsi="Arial" w:cs="Arial"/>
        </w:rPr>
        <w:t xml:space="preserve">anything over </w:t>
      </w:r>
      <w:r w:rsidR="002645A9" w:rsidRPr="00BC5AAC">
        <w:rPr>
          <w:rFonts w:ascii="Arial" w:hAnsi="Arial" w:cs="Arial"/>
        </w:rPr>
        <w:t>6 hours according to GOV.UK (2021</w:t>
      </w:r>
      <w:r w:rsidR="00FC2DCE">
        <w:rPr>
          <w:rFonts w:ascii="Arial" w:hAnsi="Arial" w:cs="Arial"/>
        </w:rPr>
        <w:t>c</w:t>
      </w:r>
      <w:r w:rsidR="002645A9" w:rsidRPr="00BC5AAC">
        <w:rPr>
          <w:rFonts w:ascii="Arial" w:hAnsi="Arial" w:cs="Arial"/>
        </w:rPr>
        <w:t>). This means that Julie is requesting to work 32.5 hours a week spread over 5 days instead of 35 hours. As the employer you should clarify this with Julie to make sure she understands that if an employe</w:t>
      </w:r>
      <w:r w:rsidR="006F5B8E">
        <w:rPr>
          <w:rFonts w:ascii="Arial" w:hAnsi="Arial" w:cs="Arial"/>
        </w:rPr>
        <w:t>e</w:t>
      </w:r>
      <w:r w:rsidR="002645A9" w:rsidRPr="00BC5AAC">
        <w:rPr>
          <w:rFonts w:ascii="Arial" w:hAnsi="Arial" w:cs="Arial"/>
        </w:rPr>
        <w:t xml:space="preserve"> works over 6 hours they are </w:t>
      </w:r>
      <w:r w:rsidR="006F5B8E">
        <w:rPr>
          <w:rFonts w:ascii="Arial" w:hAnsi="Arial" w:cs="Arial"/>
        </w:rPr>
        <w:t xml:space="preserve">required </w:t>
      </w:r>
      <w:r w:rsidR="002645A9" w:rsidRPr="00BC5AAC">
        <w:rPr>
          <w:rFonts w:ascii="Arial" w:hAnsi="Arial" w:cs="Arial"/>
        </w:rPr>
        <w:t xml:space="preserve">to </w:t>
      </w:r>
      <w:r w:rsidR="006F5B8E">
        <w:rPr>
          <w:rFonts w:ascii="Arial" w:hAnsi="Arial" w:cs="Arial"/>
        </w:rPr>
        <w:t>take a</w:t>
      </w:r>
      <w:r w:rsidR="002645A9" w:rsidRPr="00BC5AAC">
        <w:rPr>
          <w:rFonts w:ascii="Arial" w:hAnsi="Arial" w:cs="Arial"/>
        </w:rPr>
        <w:t xml:space="preserve"> break. In this case, Julie is entitled to 30 minutes as this is what she usually has. </w:t>
      </w:r>
      <w:r w:rsidR="00F92E56" w:rsidRPr="00BC5AAC">
        <w:rPr>
          <w:rFonts w:ascii="Arial" w:hAnsi="Arial" w:cs="Arial"/>
        </w:rPr>
        <w:t>It seems that Julie wants to keep her 35 hours and thought she could do this by working 8-3 without a break which is</w:t>
      </w:r>
      <w:r w:rsidR="006F5B8E">
        <w:rPr>
          <w:rFonts w:ascii="Arial" w:hAnsi="Arial" w:cs="Arial"/>
        </w:rPr>
        <w:t xml:space="preserve"> illegal (GOV.UK, 2021</w:t>
      </w:r>
      <w:r w:rsidR="00FC2DCE">
        <w:rPr>
          <w:rFonts w:ascii="Arial" w:hAnsi="Arial" w:cs="Arial"/>
        </w:rPr>
        <w:t>c</w:t>
      </w:r>
      <w:r w:rsidR="006F5B8E">
        <w:rPr>
          <w:rFonts w:ascii="Arial" w:hAnsi="Arial" w:cs="Arial"/>
        </w:rPr>
        <w:t>)</w:t>
      </w:r>
      <w:r w:rsidR="00F92E56" w:rsidRPr="00BC5AAC">
        <w:rPr>
          <w:rFonts w:ascii="Arial" w:hAnsi="Arial" w:cs="Arial"/>
        </w:rPr>
        <w:t xml:space="preserve">. </w:t>
      </w:r>
    </w:p>
    <w:p w:rsidR="00866241" w:rsidRPr="00BC5AAC" w:rsidRDefault="00F92E56" w:rsidP="009B505B">
      <w:pPr>
        <w:jc w:val="both"/>
        <w:rPr>
          <w:rFonts w:ascii="Arial" w:hAnsi="Arial" w:cs="Arial"/>
        </w:rPr>
      </w:pPr>
      <w:r w:rsidRPr="00BC5AAC">
        <w:rPr>
          <w:rFonts w:ascii="Arial" w:hAnsi="Arial" w:cs="Arial"/>
        </w:rPr>
        <w:t xml:space="preserve">Once you have clarified this with Julie, it is only then the request can be fairly considered. </w:t>
      </w:r>
      <w:r w:rsidR="00866241" w:rsidRPr="00BC5AAC">
        <w:rPr>
          <w:rFonts w:ascii="Arial" w:hAnsi="Arial" w:cs="Arial"/>
        </w:rPr>
        <w:t xml:space="preserve">It is worth noting that the request to change her hours can be turned down if </w:t>
      </w:r>
      <w:r w:rsidR="006F5B8E">
        <w:rPr>
          <w:rFonts w:ascii="Arial" w:hAnsi="Arial" w:cs="Arial"/>
        </w:rPr>
        <w:t>there</w:t>
      </w:r>
      <w:r w:rsidR="00866241" w:rsidRPr="00BC5AAC">
        <w:rPr>
          <w:rFonts w:ascii="Arial" w:hAnsi="Arial" w:cs="Arial"/>
        </w:rPr>
        <w:t xml:space="preserve"> is a legitimate business reason to decline the request</w:t>
      </w:r>
      <w:r w:rsidR="006F5B8E">
        <w:rPr>
          <w:rFonts w:ascii="Arial" w:hAnsi="Arial" w:cs="Arial"/>
        </w:rPr>
        <w:t xml:space="preserve"> as listed in the </w:t>
      </w:r>
      <w:proofErr w:type="spellStart"/>
      <w:r w:rsidR="006F5B8E">
        <w:rPr>
          <w:rFonts w:ascii="Arial" w:hAnsi="Arial" w:cs="Arial"/>
        </w:rPr>
        <w:t>Acas</w:t>
      </w:r>
      <w:proofErr w:type="spellEnd"/>
      <w:r w:rsidR="006F5B8E">
        <w:rPr>
          <w:rFonts w:ascii="Arial" w:hAnsi="Arial" w:cs="Arial"/>
        </w:rPr>
        <w:t xml:space="preserve"> code of practice</w:t>
      </w:r>
      <w:r w:rsidR="00866241" w:rsidRPr="00BC5AAC">
        <w:rPr>
          <w:rFonts w:ascii="Arial" w:hAnsi="Arial" w:cs="Arial"/>
        </w:rPr>
        <w:t>. Legitimate reasons consist of additional business costs, inability to re-organise work amongst other staff and negative effect on performance and the business’ ability to meet customer demand as mentioned in your email</w:t>
      </w:r>
      <w:r w:rsidR="006F5B8E">
        <w:rPr>
          <w:rFonts w:ascii="Arial" w:hAnsi="Arial" w:cs="Arial"/>
        </w:rPr>
        <w:t xml:space="preserve"> (</w:t>
      </w:r>
      <w:proofErr w:type="spellStart"/>
      <w:r w:rsidR="006F5B8E">
        <w:rPr>
          <w:rFonts w:ascii="Arial" w:hAnsi="Arial" w:cs="Arial"/>
        </w:rPr>
        <w:t>Acas</w:t>
      </w:r>
      <w:proofErr w:type="spellEnd"/>
      <w:r w:rsidR="006F5B8E">
        <w:rPr>
          <w:rFonts w:ascii="Arial" w:hAnsi="Arial" w:cs="Arial"/>
        </w:rPr>
        <w:t>, 2014)</w:t>
      </w:r>
      <w:r w:rsidR="00F7705D">
        <w:rPr>
          <w:rFonts w:ascii="Arial" w:hAnsi="Arial" w:cs="Arial"/>
        </w:rPr>
        <w:t xml:space="preserve"> (Taylor and Emir, 2012)</w:t>
      </w:r>
      <w:r w:rsidR="00866241" w:rsidRPr="00BC5AAC">
        <w:rPr>
          <w:rFonts w:ascii="Arial" w:hAnsi="Arial" w:cs="Arial"/>
        </w:rPr>
        <w:t xml:space="preserve">. </w:t>
      </w:r>
    </w:p>
    <w:p w:rsidR="00ED0A8C" w:rsidRPr="00BC5AAC" w:rsidRDefault="00866241" w:rsidP="009B505B">
      <w:pPr>
        <w:jc w:val="both"/>
        <w:rPr>
          <w:rFonts w:ascii="Arial" w:hAnsi="Arial" w:cs="Arial"/>
        </w:rPr>
      </w:pPr>
      <w:r w:rsidRPr="00BC5AAC">
        <w:rPr>
          <w:rFonts w:ascii="Arial" w:hAnsi="Arial" w:cs="Arial"/>
        </w:rPr>
        <w:t xml:space="preserve">Her request to work from home on Monday and Fridays is more difficult to refuse as Julie has been working from home during the pandemic. </w:t>
      </w:r>
      <w:r w:rsidR="006B4456" w:rsidRPr="00BC5AAC">
        <w:rPr>
          <w:rFonts w:ascii="Arial" w:hAnsi="Arial" w:cs="Arial"/>
        </w:rPr>
        <w:t xml:space="preserve">The question that needs to be considered is, </w:t>
      </w:r>
      <w:r w:rsidR="006B4456" w:rsidRPr="00BC5AAC">
        <w:rPr>
          <w:rFonts w:ascii="Arial" w:hAnsi="Arial" w:cs="Arial"/>
        </w:rPr>
        <w:lastRenderedPageBreak/>
        <w:t>d</w:t>
      </w:r>
      <w:r w:rsidRPr="00BC5AAC">
        <w:rPr>
          <w:rFonts w:ascii="Arial" w:hAnsi="Arial" w:cs="Arial"/>
        </w:rPr>
        <w:t xml:space="preserve">id Julie work well working from home and is she able to perform her role at home </w:t>
      </w:r>
      <w:r w:rsidR="006B4456" w:rsidRPr="00BC5AAC">
        <w:rPr>
          <w:rFonts w:ascii="Arial" w:hAnsi="Arial" w:cs="Arial"/>
        </w:rPr>
        <w:t>on Monday and Fridays? It is important to note that Julie is a carer for her mother, and has caring responsibilities for her children so allowing for this will partially meet her flexible working request which will bring many benefits for both Julie and the company. It will lead to a more productive employee as she will feel valued and supported in regards to her caring responsibilities</w:t>
      </w:r>
      <w:r w:rsidR="00ED0A8C" w:rsidRPr="00BC5AAC">
        <w:rPr>
          <w:rFonts w:ascii="Arial" w:hAnsi="Arial" w:cs="Arial"/>
        </w:rPr>
        <w:t xml:space="preserve"> which will drive motivation and output</w:t>
      </w:r>
      <w:r w:rsidR="001E6CED">
        <w:rPr>
          <w:rFonts w:ascii="Arial" w:hAnsi="Arial" w:cs="Arial"/>
        </w:rPr>
        <w:t xml:space="preserve"> (CIPD, 2020</w:t>
      </w:r>
      <w:r w:rsidR="00FA3FD1">
        <w:rPr>
          <w:rFonts w:ascii="Arial" w:hAnsi="Arial" w:cs="Arial"/>
        </w:rPr>
        <w:t>d</w:t>
      </w:r>
      <w:r w:rsidR="001E6CED">
        <w:rPr>
          <w:rFonts w:ascii="Arial" w:hAnsi="Arial" w:cs="Arial"/>
        </w:rPr>
        <w:t>)</w:t>
      </w:r>
      <w:r w:rsidR="00ED0A8C" w:rsidRPr="00BC5AAC">
        <w:rPr>
          <w:rFonts w:ascii="Arial" w:hAnsi="Arial" w:cs="Arial"/>
        </w:rPr>
        <w:t xml:space="preserve">. Again, her request to work from home can be turned down if </w:t>
      </w:r>
      <w:r w:rsidR="00172FA6">
        <w:rPr>
          <w:rFonts w:ascii="Arial" w:hAnsi="Arial" w:cs="Arial"/>
        </w:rPr>
        <w:t>you</w:t>
      </w:r>
      <w:r w:rsidR="00ED0A8C" w:rsidRPr="00BC5AAC">
        <w:rPr>
          <w:rFonts w:ascii="Arial" w:hAnsi="Arial" w:cs="Arial"/>
        </w:rPr>
        <w:t xml:space="preserve"> ha</w:t>
      </w:r>
      <w:r w:rsidR="00172FA6">
        <w:rPr>
          <w:rFonts w:ascii="Arial" w:hAnsi="Arial" w:cs="Arial"/>
        </w:rPr>
        <w:t>ve</w:t>
      </w:r>
      <w:r w:rsidR="00ED0A8C" w:rsidRPr="00BC5AAC">
        <w:rPr>
          <w:rFonts w:ascii="Arial" w:hAnsi="Arial" w:cs="Arial"/>
        </w:rPr>
        <w:t xml:space="preserve"> a legitimate business reason to decline the request </w:t>
      </w:r>
      <w:r w:rsidR="001E6CED">
        <w:rPr>
          <w:rFonts w:ascii="Arial" w:hAnsi="Arial" w:cs="Arial"/>
        </w:rPr>
        <w:t>(</w:t>
      </w:r>
      <w:proofErr w:type="spellStart"/>
      <w:r w:rsidR="001E6CED">
        <w:rPr>
          <w:rFonts w:ascii="Arial" w:hAnsi="Arial" w:cs="Arial"/>
        </w:rPr>
        <w:t>Acas</w:t>
      </w:r>
      <w:proofErr w:type="spellEnd"/>
      <w:r w:rsidR="001E6CED">
        <w:rPr>
          <w:rFonts w:ascii="Arial" w:hAnsi="Arial" w:cs="Arial"/>
        </w:rPr>
        <w:t>, 2014)</w:t>
      </w:r>
      <w:r w:rsidR="00ED0A8C" w:rsidRPr="00BC5AAC">
        <w:rPr>
          <w:rFonts w:ascii="Arial" w:hAnsi="Arial" w:cs="Arial"/>
        </w:rPr>
        <w:t xml:space="preserve">. </w:t>
      </w:r>
    </w:p>
    <w:p w:rsidR="00DA3722" w:rsidRDefault="00ED0A8C" w:rsidP="009B505B">
      <w:pPr>
        <w:jc w:val="both"/>
        <w:rPr>
          <w:rFonts w:ascii="Arial" w:hAnsi="Arial" w:cs="Arial"/>
        </w:rPr>
      </w:pPr>
      <w:r w:rsidRPr="00BC5AAC">
        <w:rPr>
          <w:rFonts w:ascii="Arial" w:hAnsi="Arial" w:cs="Arial"/>
        </w:rPr>
        <w:t xml:space="preserve">The </w:t>
      </w:r>
      <w:r w:rsidR="00620E10" w:rsidRPr="00BC5AAC">
        <w:rPr>
          <w:rFonts w:ascii="Arial" w:hAnsi="Arial" w:cs="Arial"/>
        </w:rPr>
        <w:t>decision should be done in writing to Julie.</w:t>
      </w:r>
      <w:r w:rsidR="001E6CED">
        <w:rPr>
          <w:rFonts w:ascii="Arial" w:hAnsi="Arial" w:cs="Arial"/>
        </w:rPr>
        <w:t xml:space="preserve"> </w:t>
      </w:r>
      <w:r w:rsidR="00620E10" w:rsidRPr="00BC5AAC">
        <w:rPr>
          <w:rFonts w:ascii="Arial" w:hAnsi="Arial" w:cs="Arial"/>
        </w:rPr>
        <w:t xml:space="preserve"> If you accept Julie’s request, or accept it with modifications, you should discuss how and when the changes might be implemented. If you reject the request, you should allow Julie to appeal </w:t>
      </w:r>
      <w:r w:rsidRPr="00BC5AAC">
        <w:rPr>
          <w:rFonts w:ascii="Arial" w:hAnsi="Arial" w:cs="Arial"/>
        </w:rPr>
        <w:t xml:space="preserve">the decision if she feels the decision was wrong or unfair. According to </w:t>
      </w:r>
      <w:proofErr w:type="spellStart"/>
      <w:r w:rsidRPr="00BC5AAC">
        <w:rPr>
          <w:rFonts w:ascii="Arial" w:hAnsi="Arial" w:cs="Arial"/>
        </w:rPr>
        <w:t>Acas</w:t>
      </w:r>
      <w:proofErr w:type="spellEnd"/>
      <w:r w:rsidRPr="00BC5AAC">
        <w:rPr>
          <w:rFonts w:ascii="Arial" w:hAnsi="Arial" w:cs="Arial"/>
        </w:rPr>
        <w:t xml:space="preserve"> (2021</w:t>
      </w:r>
      <w:r w:rsidR="00FA3FD1">
        <w:rPr>
          <w:rFonts w:ascii="Arial" w:hAnsi="Arial" w:cs="Arial"/>
        </w:rPr>
        <w:t>d</w:t>
      </w:r>
      <w:r w:rsidRPr="00BC5AAC">
        <w:rPr>
          <w:rFonts w:ascii="Arial" w:hAnsi="Arial" w:cs="Arial"/>
        </w:rPr>
        <w:t xml:space="preserve">), </w:t>
      </w:r>
      <w:r w:rsidR="00DA3722">
        <w:rPr>
          <w:rFonts w:ascii="Arial" w:hAnsi="Arial" w:cs="Arial"/>
        </w:rPr>
        <w:t xml:space="preserve">it is advised that </w:t>
      </w:r>
      <w:r w:rsidRPr="00BC5AAC">
        <w:rPr>
          <w:rFonts w:ascii="Arial" w:hAnsi="Arial" w:cs="Arial"/>
        </w:rPr>
        <w:t xml:space="preserve">Julie </w:t>
      </w:r>
      <w:r w:rsidR="00DA3722">
        <w:rPr>
          <w:rFonts w:ascii="Arial" w:hAnsi="Arial" w:cs="Arial"/>
        </w:rPr>
        <w:t xml:space="preserve">does </w:t>
      </w:r>
      <w:r w:rsidRPr="00BC5AAC">
        <w:rPr>
          <w:rFonts w:ascii="Arial" w:hAnsi="Arial" w:cs="Arial"/>
        </w:rPr>
        <w:t>this informally first. Julie should do this as soon as possible or within the timeframe</w:t>
      </w:r>
      <w:r w:rsidR="00DA3722">
        <w:rPr>
          <w:rFonts w:ascii="Arial" w:hAnsi="Arial" w:cs="Arial"/>
        </w:rPr>
        <w:t xml:space="preserve"> </w:t>
      </w:r>
      <w:r w:rsidR="001E6CED">
        <w:rPr>
          <w:rFonts w:ascii="Arial" w:hAnsi="Arial" w:cs="Arial"/>
        </w:rPr>
        <w:t xml:space="preserve">indicated within the </w:t>
      </w:r>
      <w:r w:rsidR="00DA3722">
        <w:rPr>
          <w:rFonts w:ascii="Arial" w:hAnsi="Arial" w:cs="Arial"/>
        </w:rPr>
        <w:t>company’s</w:t>
      </w:r>
      <w:r w:rsidR="001E6CED">
        <w:rPr>
          <w:rFonts w:ascii="Arial" w:hAnsi="Arial" w:cs="Arial"/>
        </w:rPr>
        <w:t xml:space="preserve"> </w:t>
      </w:r>
      <w:r w:rsidRPr="00BC5AAC">
        <w:rPr>
          <w:rFonts w:ascii="Arial" w:hAnsi="Arial" w:cs="Arial"/>
        </w:rPr>
        <w:t>policy</w:t>
      </w:r>
      <w:r w:rsidR="00620E10" w:rsidRPr="00BC5AAC">
        <w:rPr>
          <w:rFonts w:ascii="Arial" w:hAnsi="Arial" w:cs="Arial"/>
        </w:rPr>
        <w:t xml:space="preserve"> which should be </w:t>
      </w:r>
      <w:proofErr w:type="spellStart"/>
      <w:r w:rsidR="00620E10" w:rsidRPr="00BC5AAC">
        <w:rPr>
          <w:rFonts w:ascii="Arial" w:hAnsi="Arial" w:cs="Arial"/>
        </w:rPr>
        <w:t>Acas</w:t>
      </w:r>
      <w:proofErr w:type="spellEnd"/>
      <w:r w:rsidR="00620E10" w:rsidRPr="00BC5AAC">
        <w:rPr>
          <w:rFonts w:ascii="Arial" w:hAnsi="Arial" w:cs="Arial"/>
        </w:rPr>
        <w:t xml:space="preserve"> compliant of 3 months (unless agreed otherwise). </w:t>
      </w:r>
      <w:r w:rsidR="00466845" w:rsidRPr="00BC5AAC">
        <w:rPr>
          <w:rFonts w:ascii="Arial" w:hAnsi="Arial" w:cs="Arial"/>
        </w:rPr>
        <w:t xml:space="preserve">The appeal should be heard by someone independent and not by yourself to make it a fair process. </w:t>
      </w:r>
    </w:p>
    <w:p w:rsidR="00ED0A8C" w:rsidRPr="00BC5AAC" w:rsidRDefault="00466845" w:rsidP="009B505B">
      <w:pPr>
        <w:jc w:val="both"/>
        <w:rPr>
          <w:rFonts w:ascii="Arial" w:hAnsi="Arial" w:cs="Arial"/>
        </w:rPr>
      </w:pPr>
      <w:r w:rsidRPr="00BC5AAC">
        <w:rPr>
          <w:rFonts w:ascii="Arial" w:hAnsi="Arial" w:cs="Arial"/>
        </w:rPr>
        <w:t>Julie could bring a</w:t>
      </w:r>
      <w:r w:rsidR="00DA3722">
        <w:rPr>
          <w:rFonts w:ascii="Arial" w:hAnsi="Arial" w:cs="Arial"/>
        </w:rPr>
        <w:t>n</w:t>
      </w:r>
      <w:r w:rsidRPr="00BC5AAC">
        <w:rPr>
          <w:rFonts w:ascii="Arial" w:hAnsi="Arial" w:cs="Arial"/>
        </w:rPr>
        <w:t xml:space="preserve"> associative discrimination claim against the company if they refuse her flexible working request because of her association with another person belonging to a relevant protected group</w:t>
      </w:r>
      <w:r w:rsidR="00FB664C" w:rsidRPr="00BC5AAC">
        <w:rPr>
          <w:rFonts w:ascii="Arial" w:hAnsi="Arial" w:cs="Arial"/>
        </w:rPr>
        <w:t xml:space="preserve"> of disability</w:t>
      </w:r>
      <w:r w:rsidR="00DA3722">
        <w:rPr>
          <w:rFonts w:ascii="Arial" w:hAnsi="Arial" w:cs="Arial"/>
        </w:rPr>
        <w:t xml:space="preserve"> (GOV.UK, 2021</w:t>
      </w:r>
      <w:r w:rsidR="00FC2DCE">
        <w:rPr>
          <w:rFonts w:ascii="Arial" w:hAnsi="Arial" w:cs="Arial"/>
        </w:rPr>
        <w:t>d</w:t>
      </w:r>
      <w:r w:rsidR="00DA3722">
        <w:rPr>
          <w:rFonts w:ascii="Arial" w:hAnsi="Arial" w:cs="Arial"/>
        </w:rPr>
        <w:t>)</w:t>
      </w:r>
      <w:r w:rsidR="00FB664C" w:rsidRPr="00BC5AAC">
        <w:rPr>
          <w:rFonts w:ascii="Arial" w:hAnsi="Arial" w:cs="Arial"/>
        </w:rPr>
        <w:t>. It is unclear if her mother is disabled</w:t>
      </w:r>
      <w:r w:rsidR="00BC5AAC">
        <w:rPr>
          <w:rFonts w:ascii="Arial" w:hAnsi="Arial" w:cs="Arial"/>
        </w:rPr>
        <w:t xml:space="preserve"> </w:t>
      </w:r>
      <w:r w:rsidR="00172FA6">
        <w:rPr>
          <w:rFonts w:ascii="Arial" w:hAnsi="Arial" w:cs="Arial"/>
        </w:rPr>
        <w:t xml:space="preserve">as </w:t>
      </w:r>
      <w:r w:rsidR="00BC5AAC">
        <w:rPr>
          <w:rFonts w:ascii="Arial" w:hAnsi="Arial" w:cs="Arial"/>
        </w:rPr>
        <w:t>it does not give a reason to why she is shielding</w:t>
      </w:r>
      <w:r w:rsidR="00FB664C" w:rsidRPr="00BC5AAC">
        <w:rPr>
          <w:rFonts w:ascii="Arial" w:hAnsi="Arial" w:cs="Arial"/>
        </w:rPr>
        <w:t xml:space="preserve"> however, the company must prove that the request has been turned down because of legitimate business reasons and not because of her association with another person belonging to a relevant protected group. </w:t>
      </w:r>
    </w:p>
    <w:p w:rsidR="00BC5AAC" w:rsidRPr="00BC5AAC" w:rsidRDefault="00BC5AAC" w:rsidP="00BC5AAC">
      <w:pPr>
        <w:jc w:val="both"/>
        <w:rPr>
          <w:rFonts w:ascii="Arial" w:hAnsi="Arial" w:cs="Arial"/>
        </w:rPr>
      </w:pPr>
      <w:r w:rsidRPr="00BC5AAC">
        <w:rPr>
          <w:rFonts w:ascii="Arial" w:hAnsi="Arial" w:cs="Arial"/>
        </w:rPr>
        <w:t>Kind Regards,</w:t>
      </w:r>
    </w:p>
    <w:p w:rsidR="00BC5AAC" w:rsidRPr="00BC5AAC" w:rsidRDefault="00BC5AAC" w:rsidP="00BC5AAC">
      <w:pPr>
        <w:spacing w:after="0"/>
        <w:jc w:val="both"/>
        <w:rPr>
          <w:rFonts w:ascii="Arial" w:hAnsi="Arial" w:cs="Arial"/>
        </w:rPr>
      </w:pPr>
      <w:r w:rsidRPr="00BC5AAC">
        <w:rPr>
          <w:rFonts w:ascii="Arial" w:hAnsi="Arial" w:cs="Arial"/>
        </w:rPr>
        <w:t>Nia Williams</w:t>
      </w:r>
    </w:p>
    <w:p w:rsidR="00BC5AAC" w:rsidRPr="00BC5AAC" w:rsidRDefault="00BC5AAC" w:rsidP="00BC5AAC">
      <w:pPr>
        <w:spacing w:after="0"/>
        <w:jc w:val="both"/>
        <w:rPr>
          <w:rFonts w:ascii="Arial" w:hAnsi="Arial" w:cs="Arial"/>
          <w:b/>
        </w:rPr>
      </w:pPr>
      <w:r w:rsidRPr="00BC5AAC">
        <w:rPr>
          <w:rFonts w:ascii="Arial" w:hAnsi="Arial" w:cs="Arial"/>
          <w:b/>
        </w:rPr>
        <w:t xml:space="preserve">HR Consultant </w:t>
      </w:r>
    </w:p>
    <w:p w:rsidR="00BC5AAC" w:rsidRPr="00BC5AAC" w:rsidRDefault="00BC5AAC" w:rsidP="00BC5AAC">
      <w:pPr>
        <w:suppressAutoHyphens/>
        <w:autoSpaceDN w:val="0"/>
        <w:spacing w:after="0" w:line="360" w:lineRule="auto"/>
        <w:textAlignment w:val="baseline"/>
        <w:rPr>
          <w:rFonts w:ascii="Arial" w:eastAsia="Arial" w:hAnsi="Arial" w:cs="Arial"/>
          <w:lang w:val="en" w:eastAsia="ja-JP"/>
        </w:rPr>
      </w:pPr>
    </w:p>
    <w:p w:rsidR="000C06D3" w:rsidRDefault="000C06D3" w:rsidP="009B505B">
      <w:pPr>
        <w:jc w:val="both"/>
        <w:rPr>
          <w:rFonts w:ascii="Arial" w:hAnsi="Arial" w:cs="Arial"/>
        </w:rPr>
      </w:pPr>
    </w:p>
    <w:p w:rsidR="009D700C" w:rsidRDefault="009D700C" w:rsidP="009B505B">
      <w:pPr>
        <w:jc w:val="both"/>
        <w:rPr>
          <w:rFonts w:ascii="Arial" w:hAnsi="Arial" w:cs="Arial"/>
        </w:rPr>
      </w:pPr>
    </w:p>
    <w:p w:rsidR="007D4752" w:rsidRDefault="007D4752" w:rsidP="009B505B">
      <w:pPr>
        <w:jc w:val="both"/>
        <w:rPr>
          <w:rFonts w:ascii="Arial" w:hAnsi="Arial" w:cs="Arial"/>
        </w:rPr>
      </w:pPr>
    </w:p>
    <w:p w:rsidR="00E814F7" w:rsidRDefault="00E814F7" w:rsidP="009B505B">
      <w:pPr>
        <w:jc w:val="both"/>
        <w:rPr>
          <w:rFonts w:ascii="Arial" w:hAnsi="Arial" w:cs="Arial"/>
        </w:rPr>
      </w:pPr>
    </w:p>
    <w:p w:rsidR="00E814F7" w:rsidRDefault="00E814F7" w:rsidP="009B505B">
      <w:pPr>
        <w:jc w:val="both"/>
        <w:rPr>
          <w:rFonts w:ascii="Arial" w:hAnsi="Arial" w:cs="Arial"/>
        </w:rPr>
      </w:pPr>
    </w:p>
    <w:p w:rsidR="00E814F7" w:rsidRDefault="00E814F7" w:rsidP="009B505B">
      <w:pPr>
        <w:jc w:val="both"/>
        <w:rPr>
          <w:rFonts w:ascii="Arial" w:hAnsi="Arial" w:cs="Arial"/>
        </w:rPr>
      </w:pPr>
    </w:p>
    <w:p w:rsidR="00E814F7" w:rsidRDefault="00E814F7" w:rsidP="009B505B">
      <w:pPr>
        <w:jc w:val="both"/>
        <w:rPr>
          <w:rFonts w:ascii="Arial" w:hAnsi="Arial" w:cs="Arial"/>
        </w:rPr>
      </w:pPr>
    </w:p>
    <w:p w:rsidR="00E814F7" w:rsidRDefault="00E814F7" w:rsidP="009B505B">
      <w:pPr>
        <w:jc w:val="both"/>
        <w:rPr>
          <w:rFonts w:ascii="Arial" w:hAnsi="Arial" w:cs="Arial"/>
        </w:rPr>
      </w:pPr>
    </w:p>
    <w:p w:rsidR="00E814F7" w:rsidRDefault="00E814F7" w:rsidP="009B505B">
      <w:pPr>
        <w:jc w:val="both"/>
        <w:rPr>
          <w:rFonts w:ascii="Arial" w:hAnsi="Arial" w:cs="Arial"/>
        </w:rPr>
      </w:pPr>
    </w:p>
    <w:p w:rsidR="00172FA6" w:rsidRDefault="00172FA6" w:rsidP="009B505B">
      <w:pPr>
        <w:jc w:val="both"/>
        <w:rPr>
          <w:rFonts w:ascii="Arial" w:hAnsi="Arial" w:cs="Arial"/>
        </w:rPr>
      </w:pPr>
    </w:p>
    <w:p w:rsidR="004C1A26" w:rsidRDefault="004C1A26" w:rsidP="009B505B">
      <w:pPr>
        <w:jc w:val="both"/>
        <w:rPr>
          <w:rFonts w:ascii="Arial" w:hAnsi="Arial" w:cs="Arial"/>
        </w:rPr>
      </w:pPr>
    </w:p>
    <w:p w:rsidR="004C1A26" w:rsidRDefault="004C1A26" w:rsidP="009B505B">
      <w:pPr>
        <w:jc w:val="both"/>
        <w:rPr>
          <w:rFonts w:ascii="Arial" w:hAnsi="Arial" w:cs="Arial"/>
        </w:rPr>
      </w:pPr>
    </w:p>
    <w:p w:rsidR="004C1A26" w:rsidRDefault="004C1A26" w:rsidP="009B505B">
      <w:pPr>
        <w:jc w:val="both"/>
        <w:rPr>
          <w:rFonts w:ascii="Arial" w:hAnsi="Arial" w:cs="Arial"/>
        </w:rPr>
      </w:pPr>
    </w:p>
    <w:p w:rsidR="004C1A26" w:rsidRDefault="004C1A26" w:rsidP="009B505B">
      <w:pPr>
        <w:jc w:val="both"/>
        <w:rPr>
          <w:rFonts w:ascii="Arial" w:hAnsi="Arial" w:cs="Arial"/>
        </w:rPr>
      </w:pPr>
    </w:p>
    <w:p w:rsidR="004C1A26" w:rsidRDefault="004C1A26" w:rsidP="009B505B">
      <w:pPr>
        <w:jc w:val="both"/>
        <w:rPr>
          <w:rFonts w:ascii="Arial" w:hAnsi="Arial" w:cs="Arial"/>
        </w:rPr>
      </w:pPr>
    </w:p>
    <w:p w:rsidR="004C1A26" w:rsidRDefault="004C1A26" w:rsidP="009B505B">
      <w:pPr>
        <w:jc w:val="both"/>
        <w:rPr>
          <w:rFonts w:ascii="Arial" w:hAnsi="Arial" w:cs="Arial"/>
        </w:rPr>
      </w:pPr>
    </w:p>
    <w:p w:rsidR="004C1A26" w:rsidRDefault="004C1A26" w:rsidP="009B505B">
      <w:pPr>
        <w:jc w:val="both"/>
        <w:rPr>
          <w:rFonts w:ascii="Arial" w:hAnsi="Arial" w:cs="Arial"/>
        </w:rPr>
      </w:pPr>
    </w:p>
    <w:p w:rsidR="00172FA6" w:rsidRPr="000C06D3" w:rsidRDefault="00172FA6" w:rsidP="009B505B">
      <w:pPr>
        <w:jc w:val="both"/>
        <w:rPr>
          <w:rFonts w:ascii="Arial" w:hAnsi="Arial" w:cs="Arial"/>
        </w:rPr>
      </w:pPr>
    </w:p>
    <w:p w:rsidR="00B66E9D" w:rsidRDefault="00B66E9D" w:rsidP="009B505B">
      <w:pPr>
        <w:jc w:val="both"/>
        <w:rPr>
          <w:rFonts w:ascii="Arial" w:hAnsi="Arial" w:cs="Arial"/>
          <w:b/>
          <w:u w:val="single"/>
        </w:rPr>
      </w:pPr>
      <w:r w:rsidRPr="00B66E9D">
        <w:rPr>
          <w:rFonts w:ascii="Arial" w:hAnsi="Arial" w:cs="Arial"/>
          <w:b/>
          <w:u w:val="single"/>
        </w:rPr>
        <w:t xml:space="preserve">Section B – Lucy Bell </w:t>
      </w:r>
    </w:p>
    <w:p w:rsidR="004C5E98" w:rsidRPr="004C5E98" w:rsidRDefault="004C5E98" w:rsidP="004C5E98">
      <w:pPr>
        <w:jc w:val="both"/>
        <w:rPr>
          <w:rFonts w:ascii="Arial" w:hAnsi="Arial" w:cs="Arial"/>
        </w:rPr>
      </w:pPr>
      <w:r w:rsidRPr="004C5E98">
        <w:rPr>
          <w:rFonts w:ascii="Arial" w:hAnsi="Arial" w:cs="Arial"/>
        </w:rPr>
        <w:t>Dear</w:t>
      </w:r>
      <w:r w:rsidR="00396D61">
        <w:rPr>
          <w:rFonts w:ascii="Arial" w:hAnsi="Arial" w:cs="Arial"/>
        </w:rPr>
        <w:t xml:space="preserve"> Mr Dave Thomas</w:t>
      </w:r>
      <w:r w:rsidRPr="004C5E98">
        <w:rPr>
          <w:rFonts w:ascii="Arial" w:hAnsi="Arial" w:cs="Arial"/>
        </w:rPr>
        <w:t xml:space="preserve">, </w:t>
      </w:r>
    </w:p>
    <w:p w:rsidR="004C5E98" w:rsidRPr="00F304FC" w:rsidRDefault="004C5E98" w:rsidP="004C5E98">
      <w:pPr>
        <w:jc w:val="both"/>
        <w:rPr>
          <w:rFonts w:ascii="Arial" w:hAnsi="Arial" w:cs="Arial"/>
        </w:rPr>
      </w:pPr>
      <w:r w:rsidRPr="004C5E98">
        <w:rPr>
          <w:rFonts w:ascii="Arial" w:hAnsi="Arial" w:cs="Arial"/>
        </w:rPr>
        <w:t xml:space="preserve">Information that the organisation </w:t>
      </w:r>
      <w:r w:rsidR="007A3F23">
        <w:rPr>
          <w:rFonts w:ascii="Arial" w:hAnsi="Arial" w:cs="Arial"/>
        </w:rPr>
        <w:t>receives</w:t>
      </w:r>
      <w:r w:rsidRPr="004C5E98">
        <w:rPr>
          <w:rFonts w:ascii="Arial" w:hAnsi="Arial" w:cs="Arial"/>
        </w:rPr>
        <w:t xml:space="preserve"> about an employee must be stored and kept confidential in line with GDPR (GOV.UK, 2021</w:t>
      </w:r>
      <w:r w:rsidR="005D48C9">
        <w:rPr>
          <w:rFonts w:ascii="Arial" w:hAnsi="Arial" w:cs="Arial"/>
        </w:rPr>
        <w:t>e</w:t>
      </w:r>
      <w:r w:rsidRPr="004C5E98">
        <w:rPr>
          <w:rFonts w:ascii="Arial" w:hAnsi="Arial" w:cs="Arial"/>
        </w:rPr>
        <w:t>). According to ACAS (2021</w:t>
      </w:r>
      <w:r w:rsidR="005D48C9">
        <w:rPr>
          <w:rFonts w:ascii="Arial" w:hAnsi="Arial" w:cs="Arial"/>
        </w:rPr>
        <w:t>e</w:t>
      </w:r>
      <w:r w:rsidRPr="004C5E98">
        <w:rPr>
          <w:rFonts w:ascii="Arial" w:hAnsi="Arial" w:cs="Arial"/>
        </w:rPr>
        <w:t xml:space="preserve">), only appropriate senior and involved members of staff should have access to this information. Lucy should have been kept informed of how her records are being stored/used and she should have been informed </w:t>
      </w:r>
      <w:r w:rsidR="007A3F23">
        <w:rPr>
          <w:rFonts w:ascii="Arial" w:hAnsi="Arial" w:cs="Arial"/>
        </w:rPr>
        <w:t xml:space="preserve">from </w:t>
      </w:r>
      <w:r w:rsidRPr="004C5E98">
        <w:rPr>
          <w:rFonts w:ascii="Arial" w:hAnsi="Arial" w:cs="Arial"/>
        </w:rPr>
        <w:t>the beginning of how to withdraw her consent from having her records stored</w:t>
      </w:r>
      <w:r w:rsidR="005D48C9">
        <w:rPr>
          <w:rFonts w:ascii="Arial" w:hAnsi="Arial" w:cs="Arial"/>
        </w:rPr>
        <w:t xml:space="preserve"> and </w:t>
      </w:r>
      <w:r w:rsidRPr="004C5E98">
        <w:rPr>
          <w:rFonts w:ascii="Arial" w:hAnsi="Arial" w:cs="Arial"/>
        </w:rPr>
        <w:t>used in the organisation. The relevant managers who have access to the absence information should not tell other staff the reason for Lucy’s absence</w:t>
      </w:r>
      <w:r w:rsidR="007A3F23">
        <w:rPr>
          <w:rFonts w:ascii="Arial" w:hAnsi="Arial" w:cs="Arial"/>
        </w:rPr>
        <w:t xml:space="preserve">. </w:t>
      </w:r>
      <w:r w:rsidRPr="00F304FC">
        <w:rPr>
          <w:rFonts w:ascii="Arial" w:hAnsi="Arial" w:cs="Arial"/>
        </w:rPr>
        <w:t xml:space="preserve"> </w:t>
      </w:r>
    </w:p>
    <w:p w:rsidR="00FD3FE7" w:rsidRPr="00FD3FE7" w:rsidRDefault="00FD3FE7" w:rsidP="00FD3FE7">
      <w:pPr>
        <w:jc w:val="both"/>
        <w:rPr>
          <w:rFonts w:ascii="Arial" w:hAnsi="Arial" w:cs="Arial"/>
        </w:rPr>
      </w:pPr>
      <w:r w:rsidRPr="00FD3FE7">
        <w:rPr>
          <w:rFonts w:ascii="Arial" w:hAnsi="Arial" w:cs="Arial"/>
        </w:rPr>
        <w:t>According to Unison (2021), employers may need to keep staff informed about COVID-19 in their workplace but should not name the individual. Instances where this applies is when social distancing at work is impossible and where a member of staff has tested positive. In this case, the employer will have a duty of care to tell other employee</w:t>
      </w:r>
      <w:r w:rsidR="00182798">
        <w:rPr>
          <w:rFonts w:ascii="Arial" w:hAnsi="Arial" w:cs="Arial"/>
        </w:rPr>
        <w:t>s who have worked closely to that employee</w:t>
      </w:r>
      <w:r w:rsidRPr="00FD3FE7">
        <w:rPr>
          <w:rFonts w:ascii="Arial" w:hAnsi="Arial" w:cs="Arial"/>
        </w:rPr>
        <w:t xml:space="preserve"> to go home and to take a COVID-19 test.  Employers should be taking all reasonable steps to prevent infection by regular cleaning and by encouraging good hygiene practice. Workplaces should follow health and safety guidance set out by the Government such as following social distancing at work (GOV.UK, 2020). </w:t>
      </w:r>
    </w:p>
    <w:p w:rsidR="00182798" w:rsidRPr="00182798" w:rsidRDefault="00182798" w:rsidP="00182798">
      <w:pPr>
        <w:jc w:val="both"/>
        <w:rPr>
          <w:rFonts w:ascii="Arial" w:hAnsi="Arial" w:cs="Arial"/>
        </w:rPr>
      </w:pPr>
      <w:r w:rsidRPr="00182798">
        <w:rPr>
          <w:rFonts w:ascii="Arial" w:hAnsi="Arial" w:cs="Arial"/>
        </w:rPr>
        <w:t xml:space="preserve">According to </w:t>
      </w:r>
      <w:r w:rsidRPr="004C1A26">
        <w:rPr>
          <w:rFonts w:ascii="Arial" w:hAnsi="Arial" w:cs="Arial"/>
        </w:rPr>
        <w:t>CIPD (2020</w:t>
      </w:r>
      <w:r w:rsidR="004C1A26" w:rsidRPr="004C1A26">
        <w:rPr>
          <w:rFonts w:ascii="Arial" w:hAnsi="Arial" w:cs="Arial"/>
        </w:rPr>
        <w:t>e</w:t>
      </w:r>
      <w:r w:rsidRPr="004C1A26">
        <w:rPr>
          <w:rFonts w:ascii="Arial" w:hAnsi="Arial" w:cs="Arial"/>
        </w:rPr>
        <w:t xml:space="preserve">), although there is no longer a specific statutory retention period, employers must still keep sickness records to best suit </w:t>
      </w:r>
      <w:r w:rsidRPr="00182798">
        <w:rPr>
          <w:rFonts w:ascii="Arial" w:hAnsi="Arial" w:cs="Arial"/>
        </w:rPr>
        <w:t xml:space="preserve">their business needs.  It’s advisable to keep records for at least 6 months after the end of sick leave in case of a disability discrimination claim </w:t>
      </w:r>
      <w:r w:rsidR="007A3F23">
        <w:rPr>
          <w:rFonts w:ascii="Arial" w:hAnsi="Arial" w:cs="Arial"/>
        </w:rPr>
        <w:t>h</w:t>
      </w:r>
      <w:r w:rsidRPr="00182798">
        <w:rPr>
          <w:rFonts w:ascii="Arial" w:hAnsi="Arial" w:cs="Arial"/>
        </w:rPr>
        <w:t xml:space="preserve">owever, it there’s a personal injury claim, the limitation is 3 years. If there’s a contractual claim for breach of an employment contract, it may be safer to keep records for 6 years after the employment ceases. </w:t>
      </w:r>
      <w:r w:rsidR="001D6ABC" w:rsidRPr="00C12CD5">
        <w:rPr>
          <w:rFonts w:ascii="Arial" w:hAnsi="Arial" w:cs="Arial"/>
        </w:rPr>
        <w:t>Data must be kept secure and must be processed for legitimate reasons.</w:t>
      </w:r>
      <w:r w:rsidR="001D6ABC">
        <w:rPr>
          <w:rFonts w:ascii="Arial" w:hAnsi="Arial" w:cs="Arial"/>
        </w:rPr>
        <w:t xml:space="preserve"> </w:t>
      </w:r>
    </w:p>
    <w:p w:rsidR="005B625F" w:rsidRDefault="00F304FC" w:rsidP="005B625F">
      <w:pPr>
        <w:jc w:val="both"/>
        <w:rPr>
          <w:rFonts w:ascii="Arial" w:hAnsi="Arial" w:cs="Arial"/>
        </w:rPr>
      </w:pPr>
      <w:r>
        <w:rPr>
          <w:rFonts w:ascii="Arial" w:hAnsi="Arial" w:cs="Arial"/>
        </w:rPr>
        <w:t>As the employer, you have a duty of care</w:t>
      </w:r>
      <w:r w:rsidR="005B625F">
        <w:rPr>
          <w:rFonts w:ascii="Arial" w:hAnsi="Arial" w:cs="Arial"/>
        </w:rPr>
        <w:t xml:space="preserve"> for your employees. Although it is not a </w:t>
      </w:r>
      <w:r>
        <w:rPr>
          <w:rFonts w:ascii="Arial" w:hAnsi="Arial" w:cs="Arial"/>
        </w:rPr>
        <w:t xml:space="preserve">legal </w:t>
      </w:r>
      <w:r w:rsidR="005B625F">
        <w:rPr>
          <w:rFonts w:ascii="Arial" w:hAnsi="Arial" w:cs="Arial"/>
        </w:rPr>
        <w:t>requirement</w:t>
      </w:r>
      <w:r>
        <w:rPr>
          <w:rFonts w:ascii="Arial" w:hAnsi="Arial" w:cs="Arial"/>
        </w:rPr>
        <w:t xml:space="preserve"> to carry out return to work meeting</w:t>
      </w:r>
      <w:r w:rsidR="005B625F">
        <w:rPr>
          <w:rFonts w:ascii="Arial" w:hAnsi="Arial" w:cs="Arial"/>
        </w:rPr>
        <w:t xml:space="preserve">s, you should follow your policies and </w:t>
      </w:r>
      <w:r w:rsidR="005B625F" w:rsidRPr="004C1A26">
        <w:rPr>
          <w:rFonts w:ascii="Arial" w:hAnsi="Arial" w:cs="Arial"/>
        </w:rPr>
        <w:t>procedures with regards to sickness management. Return to work meetings allows</w:t>
      </w:r>
      <w:r w:rsidR="00087A8A" w:rsidRPr="004C1A26">
        <w:rPr>
          <w:rFonts w:ascii="Arial" w:hAnsi="Arial" w:cs="Arial"/>
        </w:rPr>
        <w:t xml:space="preserve"> you </w:t>
      </w:r>
      <w:r w:rsidR="005B625F" w:rsidRPr="004C1A26">
        <w:rPr>
          <w:rFonts w:ascii="Arial" w:hAnsi="Arial" w:cs="Arial"/>
        </w:rPr>
        <w:t xml:space="preserve">to </w:t>
      </w:r>
      <w:r w:rsidR="00087A8A" w:rsidRPr="004C1A26">
        <w:rPr>
          <w:rFonts w:ascii="Arial" w:hAnsi="Arial" w:cs="Arial"/>
        </w:rPr>
        <w:t xml:space="preserve">support the employee and </w:t>
      </w:r>
      <w:r w:rsidR="005B625F" w:rsidRPr="004C1A26">
        <w:rPr>
          <w:rFonts w:ascii="Arial" w:hAnsi="Arial" w:cs="Arial"/>
        </w:rPr>
        <w:t>make reasonable adjustments to prevent any further absences</w:t>
      </w:r>
      <w:r w:rsidR="00087A8A" w:rsidRPr="004C1A26">
        <w:rPr>
          <w:rFonts w:ascii="Arial" w:hAnsi="Arial" w:cs="Arial"/>
        </w:rPr>
        <w:t>. If you do not follow your policies and procedures, then you are in breach of duty of care towards your employees</w:t>
      </w:r>
      <w:r w:rsidR="00672D08" w:rsidRPr="004C1A26">
        <w:rPr>
          <w:rFonts w:ascii="Arial" w:hAnsi="Arial" w:cs="Arial"/>
        </w:rPr>
        <w:t xml:space="preserve"> (</w:t>
      </w:r>
      <w:proofErr w:type="spellStart"/>
      <w:r w:rsidR="00672D08" w:rsidRPr="004C1A26">
        <w:rPr>
          <w:rFonts w:ascii="Arial" w:hAnsi="Arial" w:cs="Arial"/>
        </w:rPr>
        <w:t>Acas</w:t>
      </w:r>
      <w:proofErr w:type="spellEnd"/>
      <w:r w:rsidR="00672D08" w:rsidRPr="004C1A26">
        <w:rPr>
          <w:rFonts w:ascii="Arial" w:hAnsi="Arial" w:cs="Arial"/>
        </w:rPr>
        <w:t>, 2021</w:t>
      </w:r>
      <w:r w:rsidR="005D48C9" w:rsidRPr="004C1A26">
        <w:rPr>
          <w:rFonts w:ascii="Arial" w:hAnsi="Arial" w:cs="Arial"/>
        </w:rPr>
        <w:t>e</w:t>
      </w:r>
      <w:r w:rsidR="00672D08" w:rsidRPr="004C1A26">
        <w:rPr>
          <w:rFonts w:ascii="Arial" w:hAnsi="Arial" w:cs="Arial"/>
        </w:rPr>
        <w:t>)</w:t>
      </w:r>
      <w:r w:rsidR="00087A8A" w:rsidRPr="004C1A26">
        <w:rPr>
          <w:rFonts w:ascii="Arial" w:hAnsi="Arial" w:cs="Arial"/>
        </w:rPr>
        <w:t xml:space="preserve">. </w:t>
      </w:r>
    </w:p>
    <w:p w:rsidR="00203089" w:rsidRDefault="006F7B7C" w:rsidP="005B625F">
      <w:pPr>
        <w:jc w:val="both"/>
        <w:rPr>
          <w:rFonts w:ascii="Arial" w:hAnsi="Arial" w:cs="Arial"/>
        </w:rPr>
      </w:pPr>
      <w:r>
        <w:rPr>
          <w:rFonts w:ascii="Arial" w:hAnsi="Arial" w:cs="Arial"/>
        </w:rPr>
        <w:t xml:space="preserve">As Lucy has raised a grievance regarding </w:t>
      </w:r>
      <w:r w:rsidR="00203089">
        <w:rPr>
          <w:rFonts w:ascii="Arial" w:hAnsi="Arial" w:cs="Arial"/>
        </w:rPr>
        <w:t>her line managers’</w:t>
      </w:r>
      <w:r>
        <w:rPr>
          <w:rFonts w:ascii="Arial" w:hAnsi="Arial" w:cs="Arial"/>
        </w:rPr>
        <w:t xml:space="preserve"> practice of holding a return to work meeting</w:t>
      </w:r>
      <w:r w:rsidR="00C15157">
        <w:rPr>
          <w:rFonts w:ascii="Arial" w:hAnsi="Arial" w:cs="Arial"/>
        </w:rPr>
        <w:t xml:space="preserve"> and</w:t>
      </w:r>
      <w:r w:rsidR="00F7298E">
        <w:rPr>
          <w:rFonts w:ascii="Arial" w:hAnsi="Arial" w:cs="Arial"/>
        </w:rPr>
        <w:t xml:space="preserve"> the communication with other staff about her absence</w:t>
      </w:r>
      <w:r w:rsidR="005B7014">
        <w:rPr>
          <w:rFonts w:ascii="Arial" w:hAnsi="Arial" w:cs="Arial"/>
        </w:rPr>
        <w:t xml:space="preserve">, </w:t>
      </w:r>
      <w:r w:rsidR="00203089">
        <w:rPr>
          <w:rFonts w:ascii="Arial" w:hAnsi="Arial" w:cs="Arial"/>
        </w:rPr>
        <w:t xml:space="preserve">you should follow </w:t>
      </w:r>
      <w:r w:rsidR="00203089" w:rsidRPr="004C1A26">
        <w:rPr>
          <w:rFonts w:ascii="Arial" w:hAnsi="Arial" w:cs="Arial"/>
        </w:rPr>
        <w:t xml:space="preserve">your own grievance procedure. If you do not have your own grievance procedure in place, you should follow the </w:t>
      </w:r>
      <w:proofErr w:type="spellStart"/>
      <w:r w:rsidR="00203089" w:rsidRPr="004C1A26">
        <w:rPr>
          <w:rFonts w:ascii="Arial" w:hAnsi="Arial" w:cs="Arial"/>
        </w:rPr>
        <w:t>Acas</w:t>
      </w:r>
      <w:proofErr w:type="spellEnd"/>
      <w:r w:rsidR="00203089" w:rsidRPr="004C1A26">
        <w:rPr>
          <w:rFonts w:ascii="Arial" w:hAnsi="Arial" w:cs="Arial"/>
        </w:rPr>
        <w:t xml:space="preserve"> Code of Practice on disciplinary and grievance procedures</w:t>
      </w:r>
      <w:r w:rsidR="00375499" w:rsidRPr="004C1A26">
        <w:rPr>
          <w:rFonts w:ascii="Arial" w:hAnsi="Arial" w:cs="Arial"/>
        </w:rPr>
        <w:t xml:space="preserve"> as a minimum</w:t>
      </w:r>
      <w:r w:rsidR="00672D08" w:rsidRPr="004C1A26">
        <w:rPr>
          <w:rFonts w:ascii="Arial" w:hAnsi="Arial" w:cs="Arial"/>
        </w:rPr>
        <w:t xml:space="preserve"> (</w:t>
      </w:r>
      <w:proofErr w:type="spellStart"/>
      <w:r w:rsidR="00672D08" w:rsidRPr="004C1A26">
        <w:rPr>
          <w:rFonts w:ascii="Arial" w:hAnsi="Arial" w:cs="Arial"/>
        </w:rPr>
        <w:t>Acas</w:t>
      </w:r>
      <w:proofErr w:type="spellEnd"/>
      <w:r w:rsidR="00672D08" w:rsidRPr="004C1A26">
        <w:rPr>
          <w:rFonts w:ascii="Arial" w:hAnsi="Arial" w:cs="Arial"/>
        </w:rPr>
        <w:t>, 2021</w:t>
      </w:r>
      <w:r w:rsidR="004C1A26" w:rsidRPr="004C1A26">
        <w:rPr>
          <w:rFonts w:ascii="Arial" w:hAnsi="Arial" w:cs="Arial"/>
        </w:rPr>
        <w:t>b</w:t>
      </w:r>
      <w:r w:rsidR="00672D08" w:rsidRPr="004C1A26">
        <w:rPr>
          <w:rFonts w:ascii="Arial" w:hAnsi="Arial" w:cs="Arial"/>
        </w:rPr>
        <w:t>)</w:t>
      </w:r>
      <w:r w:rsidR="00203089" w:rsidRPr="004C1A26">
        <w:rPr>
          <w:rFonts w:ascii="Arial" w:hAnsi="Arial" w:cs="Arial"/>
        </w:rPr>
        <w:t xml:space="preserve">. </w:t>
      </w:r>
      <w:r w:rsidR="009C5DBA" w:rsidRPr="004C1A26">
        <w:rPr>
          <w:rFonts w:ascii="Arial" w:hAnsi="Arial" w:cs="Arial"/>
        </w:rPr>
        <w:t xml:space="preserve">The below </w:t>
      </w:r>
      <w:r w:rsidR="009C5DBA">
        <w:rPr>
          <w:rFonts w:ascii="Arial" w:hAnsi="Arial" w:cs="Arial"/>
        </w:rPr>
        <w:t xml:space="preserve">table outlines the steps within the </w:t>
      </w:r>
      <w:proofErr w:type="spellStart"/>
      <w:r w:rsidR="009C5DBA">
        <w:rPr>
          <w:rFonts w:ascii="Arial" w:hAnsi="Arial" w:cs="Arial"/>
        </w:rPr>
        <w:t>Acas</w:t>
      </w:r>
      <w:proofErr w:type="spellEnd"/>
      <w:r w:rsidR="009C5DBA">
        <w:rPr>
          <w:rFonts w:ascii="Arial" w:hAnsi="Arial" w:cs="Arial"/>
        </w:rPr>
        <w:t xml:space="preserve"> code of practice:</w:t>
      </w:r>
    </w:p>
    <w:p w:rsidR="009C5DBA" w:rsidRPr="00F174EB" w:rsidRDefault="00F174EB" w:rsidP="00F174EB">
      <w:pPr>
        <w:pStyle w:val="ListParagraph"/>
        <w:numPr>
          <w:ilvl w:val="0"/>
          <w:numId w:val="41"/>
        </w:numPr>
        <w:ind w:left="284" w:hanging="284"/>
        <w:jc w:val="both"/>
        <w:rPr>
          <w:rFonts w:ascii="Arial" w:eastAsia="Times New Roman" w:hAnsi="Arial" w:cs="Arial"/>
          <w:bCs/>
          <w:color w:val="000000" w:themeColor="text1"/>
          <w:szCs w:val="16"/>
          <w:lang w:eastAsia="en-GB"/>
        </w:rPr>
      </w:pPr>
      <w:r w:rsidRPr="004C1A26">
        <w:rPr>
          <w:rFonts w:ascii="Arial" w:eastAsia="Times New Roman" w:hAnsi="Arial" w:cs="Arial"/>
          <w:bCs/>
          <w:szCs w:val="16"/>
          <w:lang w:eastAsia="en-GB"/>
        </w:rPr>
        <w:t xml:space="preserve">If Lucy has not done so already, she will need </w:t>
      </w:r>
      <w:r w:rsidRPr="00F174EB">
        <w:rPr>
          <w:rFonts w:ascii="Arial" w:eastAsia="Times New Roman" w:hAnsi="Arial" w:cs="Arial"/>
          <w:bCs/>
          <w:color w:val="000000" w:themeColor="text1"/>
          <w:szCs w:val="16"/>
          <w:lang w:eastAsia="en-GB"/>
        </w:rPr>
        <w:t>to write to the organisation setting out the nature of the grievance, any evidence and what she wants you as an employer to do about it. You must acknowledge the grievance raised and deal with issues promptly. You must follow a full and fair procedure</w:t>
      </w:r>
      <w:r w:rsidR="00BC792A">
        <w:rPr>
          <w:rFonts w:ascii="Arial" w:eastAsia="Times New Roman" w:hAnsi="Arial" w:cs="Arial"/>
          <w:bCs/>
          <w:color w:val="000000" w:themeColor="text1"/>
          <w:szCs w:val="16"/>
          <w:lang w:eastAsia="en-GB"/>
        </w:rPr>
        <w:t xml:space="preserve"> (</w:t>
      </w:r>
      <w:proofErr w:type="spellStart"/>
      <w:r w:rsidR="00BC792A">
        <w:rPr>
          <w:rFonts w:ascii="Arial" w:eastAsia="Times New Roman" w:hAnsi="Arial" w:cs="Arial"/>
          <w:bCs/>
          <w:color w:val="000000" w:themeColor="text1"/>
          <w:szCs w:val="16"/>
          <w:lang w:eastAsia="en-GB"/>
        </w:rPr>
        <w:t>Acas</w:t>
      </w:r>
      <w:proofErr w:type="spellEnd"/>
      <w:r w:rsidR="00BC792A">
        <w:rPr>
          <w:rFonts w:ascii="Arial" w:eastAsia="Times New Roman" w:hAnsi="Arial" w:cs="Arial"/>
          <w:bCs/>
          <w:color w:val="000000" w:themeColor="text1"/>
          <w:szCs w:val="16"/>
          <w:lang w:eastAsia="en-GB"/>
        </w:rPr>
        <w:t>, 2021</w:t>
      </w:r>
      <w:r w:rsidR="004C1A26">
        <w:rPr>
          <w:rFonts w:ascii="Arial" w:eastAsia="Times New Roman" w:hAnsi="Arial" w:cs="Arial"/>
          <w:bCs/>
          <w:color w:val="000000" w:themeColor="text1"/>
          <w:szCs w:val="16"/>
          <w:lang w:eastAsia="en-GB"/>
        </w:rPr>
        <w:t>b</w:t>
      </w:r>
      <w:r w:rsidR="00BC792A">
        <w:rPr>
          <w:rFonts w:ascii="Arial" w:eastAsia="Times New Roman" w:hAnsi="Arial" w:cs="Arial"/>
          <w:bCs/>
          <w:color w:val="000000" w:themeColor="text1"/>
          <w:szCs w:val="16"/>
          <w:lang w:eastAsia="en-GB"/>
        </w:rPr>
        <w:t>)</w:t>
      </w:r>
      <w:r w:rsidRPr="00F174EB">
        <w:rPr>
          <w:rFonts w:ascii="Arial" w:eastAsia="Times New Roman" w:hAnsi="Arial" w:cs="Arial"/>
          <w:bCs/>
          <w:color w:val="000000" w:themeColor="text1"/>
          <w:szCs w:val="16"/>
          <w:lang w:eastAsia="en-GB"/>
        </w:rPr>
        <w:t>.</w:t>
      </w:r>
    </w:p>
    <w:p w:rsidR="00F174EB" w:rsidRPr="00F174EB" w:rsidRDefault="00F174EB" w:rsidP="00F174EB">
      <w:pPr>
        <w:pStyle w:val="ListParagraph"/>
        <w:numPr>
          <w:ilvl w:val="0"/>
          <w:numId w:val="41"/>
        </w:numPr>
        <w:ind w:left="284" w:hanging="284"/>
        <w:jc w:val="both"/>
        <w:rPr>
          <w:rFonts w:ascii="Arial" w:eastAsia="Times New Roman" w:hAnsi="Arial" w:cs="Arial"/>
          <w:bCs/>
          <w:color w:val="000000" w:themeColor="text1"/>
          <w:szCs w:val="16"/>
          <w:lang w:eastAsia="en-GB"/>
        </w:rPr>
      </w:pPr>
      <w:r w:rsidRPr="00F174EB">
        <w:rPr>
          <w:rFonts w:ascii="Arial" w:eastAsia="Times New Roman" w:hAnsi="Arial" w:cs="Arial"/>
          <w:bCs/>
          <w:color w:val="000000" w:themeColor="text1"/>
          <w:szCs w:val="16"/>
          <w:lang w:eastAsia="en-GB"/>
        </w:rPr>
        <w:t>It is a good idea for you to deal with the grievance informally first. Where the issue cannot be resolved informally then it may be pursued formally</w:t>
      </w:r>
      <w:r w:rsidR="004F1C3F">
        <w:rPr>
          <w:rFonts w:ascii="Arial" w:eastAsia="Times New Roman" w:hAnsi="Arial" w:cs="Arial"/>
          <w:bCs/>
          <w:color w:val="000000" w:themeColor="text1"/>
          <w:szCs w:val="16"/>
          <w:lang w:eastAsia="en-GB"/>
        </w:rPr>
        <w:t xml:space="preserve"> (</w:t>
      </w:r>
      <w:proofErr w:type="spellStart"/>
      <w:r w:rsidR="004F1C3F">
        <w:rPr>
          <w:rFonts w:ascii="Arial" w:eastAsia="Times New Roman" w:hAnsi="Arial" w:cs="Arial"/>
          <w:bCs/>
          <w:color w:val="000000" w:themeColor="text1"/>
          <w:szCs w:val="16"/>
          <w:lang w:eastAsia="en-GB"/>
        </w:rPr>
        <w:t>Acas</w:t>
      </w:r>
      <w:proofErr w:type="spellEnd"/>
      <w:r w:rsidR="004F1C3F">
        <w:rPr>
          <w:rFonts w:ascii="Arial" w:eastAsia="Times New Roman" w:hAnsi="Arial" w:cs="Arial"/>
          <w:bCs/>
          <w:color w:val="000000" w:themeColor="text1"/>
          <w:szCs w:val="16"/>
          <w:lang w:eastAsia="en-GB"/>
        </w:rPr>
        <w:t>, 2021b)</w:t>
      </w:r>
      <w:r w:rsidRPr="00F174EB">
        <w:rPr>
          <w:rFonts w:ascii="Arial" w:eastAsia="Times New Roman" w:hAnsi="Arial" w:cs="Arial"/>
          <w:bCs/>
          <w:color w:val="000000" w:themeColor="text1"/>
          <w:szCs w:val="16"/>
          <w:lang w:eastAsia="en-GB"/>
        </w:rPr>
        <w:t>.</w:t>
      </w:r>
    </w:p>
    <w:p w:rsidR="00F174EB" w:rsidRPr="00F174EB" w:rsidRDefault="00F174EB" w:rsidP="00F174EB">
      <w:pPr>
        <w:pStyle w:val="ListParagraph"/>
        <w:numPr>
          <w:ilvl w:val="0"/>
          <w:numId w:val="41"/>
        </w:numPr>
        <w:spacing w:line="240" w:lineRule="auto"/>
        <w:ind w:left="284" w:hanging="284"/>
        <w:jc w:val="both"/>
        <w:rPr>
          <w:rFonts w:ascii="Arial" w:eastAsia="Times New Roman" w:hAnsi="Arial" w:cs="Arial"/>
          <w:bCs/>
          <w:szCs w:val="24"/>
          <w:lang w:eastAsia="en-GB"/>
        </w:rPr>
      </w:pPr>
      <w:r w:rsidRPr="00F174EB">
        <w:rPr>
          <w:rFonts w:ascii="Arial" w:eastAsia="Times New Roman" w:hAnsi="Arial" w:cs="Arial"/>
          <w:bCs/>
          <w:color w:val="000000" w:themeColor="text1"/>
          <w:szCs w:val="16"/>
          <w:lang w:eastAsia="en-GB"/>
        </w:rPr>
        <w:t xml:space="preserve">According to </w:t>
      </w:r>
      <w:proofErr w:type="spellStart"/>
      <w:r w:rsidRPr="00F174EB">
        <w:rPr>
          <w:rFonts w:ascii="Arial" w:eastAsia="Times New Roman" w:hAnsi="Arial" w:cs="Arial"/>
          <w:bCs/>
          <w:color w:val="000000" w:themeColor="text1"/>
          <w:szCs w:val="16"/>
          <w:lang w:eastAsia="en-GB"/>
        </w:rPr>
        <w:t>Acas</w:t>
      </w:r>
      <w:proofErr w:type="spellEnd"/>
      <w:r w:rsidRPr="00F174EB">
        <w:rPr>
          <w:rFonts w:ascii="Arial" w:eastAsia="Times New Roman" w:hAnsi="Arial" w:cs="Arial"/>
          <w:bCs/>
          <w:color w:val="000000" w:themeColor="text1"/>
          <w:szCs w:val="16"/>
          <w:lang w:eastAsia="en-GB"/>
        </w:rPr>
        <w:t>, when an employee raises a formal grievance, the employer should hold a meeting within 5 working days ideally. You should invite Lucy in writing to attend the meeting detailing the date, time, location, the grievance raised and the right to be accompanied. You should allow Lucy enough time to prepare for the meeting and bring any evidence about the grievance to show and discuss it.</w:t>
      </w:r>
      <w:r w:rsidR="004F1C3F">
        <w:rPr>
          <w:rFonts w:ascii="Arial" w:eastAsia="Times New Roman" w:hAnsi="Arial" w:cs="Arial"/>
          <w:bCs/>
          <w:color w:val="000000" w:themeColor="text1"/>
          <w:szCs w:val="16"/>
          <w:lang w:eastAsia="en-GB"/>
        </w:rPr>
        <w:t xml:space="preserve"> </w:t>
      </w:r>
      <w:r w:rsidRPr="00F174EB">
        <w:rPr>
          <w:rFonts w:ascii="Arial" w:eastAsia="Times New Roman" w:hAnsi="Arial" w:cs="Arial"/>
          <w:bCs/>
          <w:color w:val="000000" w:themeColor="text1"/>
          <w:szCs w:val="16"/>
          <w:lang w:eastAsia="en-GB"/>
        </w:rPr>
        <w:t>It is also a chance for</w:t>
      </w:r>
      <w:r w:rsidR="004C1A26">
        <w:rPr>
          <w:rFonts w:ascii="Arial" w:eastAsia="Times New Roman" w:hAnsi="Arial" w:cs="Arial"/>
          <w:bCs/>
          <w:color w:val="000000" w:themeColor="text1"/>
          <w:szCs w:val="16"/>
          <w:lang w:eastAsia="en-GB"/>
        </w:rPr>
        <w:t xml:space="preserve"> yourself </w:t>
      </w:r>
      <w:r w:rsidRPr="00F174EB">
        <w:rPr>
          <w:rFonts w:ascii="Arial" w:eastAsia="Times New Roman" w:hAnsi="Arial" w:cs="Arial"/>
          <w:bCs/>
          <w:color w:val="000000" w:themeColor="text1"/>
          <w:szCs w:val="16"/>
          <w:lang w:eastAsia="en-GB"/>
        </w:rPr>
        <w:t>to ask questions. You should ask Lucy to provide more information about it and discuss how it could be resolved. As the employer you should take notes or appoint someone else to take them</w:t>
      </w:r>
      <w:r w:rsidR="000F10C3">
        <w:rPr>
          <w:rFonts w:ascii="Arial" w:eastAsia="Times New Roman" w:hAnsi="Arial" w:cs="Arial"/>
          <w:bCs/>
          <w:color w:val="000000" w:themeColor="text1"/>
          <w:szCs w:val="16"/>
          <w:lang w:eastAsia="en-GB"/>
        </w:rPr>
        <w:t xml:space="preserve"> (Willey, 2012</w:t>
      </w:r>
      <w:proofErr w:type="gramStart"/>
      <w:r w:rsidR="000F10C3">
        <w:rPr>
          <w:rFonts w:ascii="Arial" w:eastAsia="Times New Roman" w:hAnsi="Arial" w:cs="Arial"/>
          <w:bCs/>
          <w:color w:val="000000" w:themeColor="text1"/>
          <w:szCs w:val="16"/>
          <w:lang w:eastAsia="en-GB"/>
        </w:rPr>
        <w:t>),</w:t>
      </w:r>
      <w:r w:rsidR="004F1C3F">
        <w:rPr>
          <w:rFonts w:ascii="Arial" w:eastAsia="Times New Roman" w:hAnsi="Arial" w:cs="Arial"/>
          <w:bCs/>
          <w:color w:val="000000" w:themeColor="text1"/>
          <w:szCs w:val="16"/>
          <w:lang w:eastAsia="en-GB"/>
        </w:rPr>
        <w:t>(</w:t>
      </w:r>
      <w:proofErr w:type="spellStart"/>
      <w:proofErr w:type="gramEnd"/>
      <w:r w:rsidR="004F1C3F">
        <w:rPr>
          <w:rFonts w:ascii="Arial" w:eastAsia="Times New Roman" w:hAnsi="Arial" w:cs="Arial"/>
          <w:bCs/>
          <w:color w:val="000000" w:themeColor="text1"/>
          <w:szCs w:val="16"/>
          <w:lang w:eastAsia="en-GB"/>
        </w:rPr>
        <w:t>Acas</w:t>
      </w:r>
      <w:proofErr w:type="spellEnd"/>
      <w:r w:rsidR="004F1C3F">
        <w:rPr>
          <w:rFonts w:ascii="Arial" w:eastAsia="Times New Roman" w:hAnsi="Arial" w:cs="Arial"/>
          <w:bCs/>
          <w:color w:val="000000" w:themeColor="text1"/>
          <w:szCs w:val="16"/>
          <w:lang w:eastAsia="en-GB"/>
        </w:rPr>
        <w:t>, 2021b)</w:t>
      </w:r>
      <w:r w:rsidRPr="00F174EB">
        <w:rPr>
          <w:rFonts w:ascii="Arial" w:eastAsia="Times New Roman" w:hAnsi="Arial" w:cs="Arial"/>
          <w:bCs/>
          <w:color w:val="000000" w:themeColor="text1"/>
          <w:szCs w:val="16"/>
          <w:lang w:eastAsia="en-GB"/>
        </w:rPr>
        <w:t xml:space="preserve">. </w:t>
      </w:r>
    </w:p>
    <w:p w:rsidR="00F174EB" w:rsidRPr="00F174EB" w:rsidRDefault="00F174EB" w:rsidP="00F174EB">
      <w:pPr>
        <w:pStyle w:val="ListParagraph"/>
        <w:numPr>
          <w:ilvl w:val="0"/>
          <w:numId w:val="35"/>
        </w:numPr>
        <w:spacing w:line="240" w:lineRule="auto"/>
        <w:ind w:left="284" w:hanging="284"/>
        <w:jc w:val="both"/>
        <w:rPr>
          <w:rFonts w:ascii="Arial" w:eastAsia="Times New Roman" w:hAnsi="Arial" w:cs="Arial"/>
          <w:bCs/>
          <w:szCs w:val="24"/>
          <w:lang w:eastAsia="en-GB"/>
        </w:rPr>
      </w:pPr>
      <w:r w:rsidRPr="00F174EB">
        <w:rPr>
          <w:rFonts w:ascii="Arial" w:eastAsia="Times New Roman" w:hAnsi="Arial" w:cs="Arial"/>
          <w:bCs/>
          <w:color w:val="000000" w:themeColor="text1"/>
          <w:szCs w:val="16"/>
          <w:lang w:eastAsia="en-GB"/>
        </w:rPr>
        <w:lastRenderedPageBreak/>
        <w:t>To make a fair decision, you may investigate the grievance to see if there is a case to answer, to make sure everyone is treated fairly and to gather evidence from all sides. As you are not involved in the case, and the grievance is towards her line manager, then you can carry out the investigation. You should tell Lucy as soon as you decide to open an investigation. Your workplace might have timescales for investigations written in your policy. Any delays should be explained to anyone involved and written in the investigation report. During the investigation meeting</w:t>
      </w:r>
      <w:r w:rsidRPr="00F174EB">
        <w:rPr>
          <w:rFonts w:ascii="Arial" w:eastAsia="Times New Roman" w:hAnsi="Arial" w:cs="Arial"/>
          <w:szCs w:val="16"/>
          <w:lang w:eastAsia="en-GB"/>
        </w:rPr>
        <w:t>s</w:t>
      </w:r>
      <w:r w:rsidRPr="00F174EB">
        <w:rPr>
          <w:rFonts w:ascii="Arial" w:eastAsia="Times New Roman" w:hAnsi="Arial" w:cs="Arial"/>
          <w:bCs/>
          <w:color w:val="000000" w:themeColor="text1"/>
          <w:szCs w:val="16"/>
          <w:lang w:eastAsia="en-GB"/>
        </w:rPr>
        <w:t xml:space="preserve">, </w:t>
      </w:r>
      <w:r w:rsidR="004C1A26">
        <w:rPr>
          <w:rFonts w:ascii="Arial" w:eastAsia="Times New Roman" w:hAnsi="Arial" w:cs="Arial"/>
          <w:bCs/>
          <w:color w:val="000000" w:themeColor="text1"/>
          <w:szCs w:val="16"/>
          <w:lang w:eastAsia="en-GB"/>
        </w:rPr>
        <w:t xml:space="preserve">you will </w:t>
      </w:r>
      <w:r w:rsidRPr="00F174EB">
        <w:rPr>
          <w:rFonts w:ascii="Arial" w:eastAsia="Times New Roman" w:hAnsi="Arial" w:cs="Arial"/>
          <w:bCs/>
          <w:color w:val="000000" w:themeColor="text1"/>
          <w:szCs w:val="16"/>
          <w:lang w:eastAsia="en-GB"/>
        </w:rPr>
        <w:t xml:space="preserve">need to get information from Lucy, her line manager and other witnesses and gather physical evidence. In this case, </w:t>
      </w:r>
      <w:r w:rsidR="004C1A26">
        <w:rPr>
          <w:rFonts w:ascii="Arial" w:eastAsia="Times New Roman" w:hAnsi="Arial" w:cs="Arial"/>
          <w:bCs/>
          <w:color w:val="000000" w:themeColor="text1"/>
          <w:szCs w:val="16"/>
          <w:lang w:eastAsia="en-GB"/>
        </w:rPr>
        <w:t xml:space="preserve">you </w:t>
      </w:r>
      <w:r w:rsidRPr="00F174EB">
        <w:rPr>
          <w:rFonts w:ascii="Arial" w:eastAsia="Times New Roman" w:hAnsi="Arial" w:cs="Arial"/>
          <w:bCs/>
          <w:color w:val="000000" w:themeColor="text1"/>
          <w:szCs w:val="16"/>
          <w:lang w:eastAsia="en-GB"/>
        </w:rPr>
        <w:t>could gather the email evidence where her line manager has sent an email to all staff explaining Lucy’s absence details. Again, anyone involved in the grievance procedure has the right to be accompanied. This should be detailed in the</w:t>
      </w:r>
      <w:r w:rsidR="004C1A26">
        <w:rPr>
          <w:rFonts w:ascii="Arial" w:eastAsia="Times New Roman" w:hAnsi="Arial" w:cs="Arial"/>
          <w:bCs/>
          <w:color w:val="000000" w:themeColor="text1"/>
          <w:szCs w:val="16"/>
          <w:lang w:eastAsia="en-GB"/>
        </w:rPr>
        <w:t xml:space="preserve"> invite</w:t>
      </w:r>
      <w:r w:rsidRPr="00F174EB">
        <w:rPr>
          <w:rFonts w:ascii="Arial" w:eastAsia="Times New Roman" w:hAnsi="Arial" w:cs="Arial"/>
          <w:bCs/>
          <w:color w:val="000000" w:themeColor="text1"/>
          <w:szCs w:val="16"/>
          <w:lang w:eastAsia="en-GB"/>
        </w:rPr>
        <w:t xml:space="preserve"> letter</w:t>
      </w:r>
      <w:r w:rsidR="000F10C3">
        <w:rPr>
          <w:rFonts w:ascii="Arial" w:eastAsia="Times New Roman" w:hAnsi="Arial" w:cs="Arial"/>
          <w:bCs/>
          <w:color w:val="000000" w:themeColor="text1"/>
          <w:szCs w:val="16"/>
          <w:lang w:eastAsia="en-GB"/>
        </w:rPr>
        <w:t xml:space="preserve"> (Pitt, 2011),</w:t>
      </w:r>
      <w:r w:rsidRPr="00F174EB">
        <w:rPr>
          <w:rFonts w:ascii="Arial" w:eastAsia="Times New Roman" w:hAnsi="Arial" w:cs="Arial"/>
          <w:bCs/>
          <w:color w:val="000000" w:themeColor="text1"/>
          <w:szCs w:val="16"/>
          <w:lang w:eastAsia="en-GB"/>
        </w:rPr>
        <w:t xml:space="preserve"> </w:t>
      </w:r>
      <w:r w:rsidR="004F1C3F">
        <w:rPr>
          <w:rFonts w:ascii="Arial" w:eastAsia="Times New Roman" w:hAnsi="Arial" w:cs="Arial"/>
          <w:bCs/>
          <w:color w:val="000000" w:themeColor="text1"/>
          <w:szCs w:val="16"/>
          <w:lang w:eastAsia="en-GB"/>
        </w:rPr>
        <w:t>(</w:t>
      </w:r>
      <w:proofErr w:type="spellStart"/>
      <w:r w:rsidR="004F1C3F">
        <w:rPr>
          <w:rFonts w:ascii="Arial" w:eastAsia="Times New Roman" w:hAnsi="Arial" w:cs="Arial"/>
          <w:bCs/>
          <w:color w:val="000000" w:themeColor="text1"/>
          <w:szCs w:val="16"/>
          <w:lang w:eastAsia="en-GB"/>
        </w:rPr>
        <w:t>Acas</w:t>
      </w:r>
      <w:proofErr w:type="spellEnd"/>
      <w:r w:rsidR="004F1C3F">
        <w:rPr>
          <w:rFonts w:ascii="Arial" w:eastAsia="Times New Roman" w:hAnsi="Arial" w:cs="Arial"/>
          <w:bCs/>
          <w:color w:val="000000" w:themeColor="text1"/>
          <w:szCs w:val="16"/>
          <w:lang w:eastAsia="en-GB"/>
        </w:rPr>
        <w:t>, 2021b)</w:t>
      </w:r>
      <w:r w:rsidRPr="00F174EB">
        <w:rPr>
          <w:rFonts w:ascii="Arial" w:eastAsia="Times New Roman" w:hAnsi="Arial" w:cs="Arial"/>
          <w:bCs/>
          <w:color w:val="000000" w:themeColor="text1"/>
          <w:szCs w:val="16"/>
          <w:lang w:eastAsia="en-GB"/>
        </w:rPr>
        <w:t xml:space="preserve">. </w:t>
      </w:r>
    </w:p>
    <w:p w:rsidR="00F174EB" w:rsidRPr="00F174EB" w:rsidRDefault="00F174EB" w:rsidP="00F174EB">
      <w:pPr>
        <w:pStyle w:val="ListParagraph"/>
        <w:numPr>
          <w:ilvl w:val="0"/>
          <w:numId w:val="35"/>
        </w:numPr>
        <w:spacing w:line="240" w:lineRule="auto"/>
        <w:ind w:left="284" w:hanging="284"/>
        <w:jc w:val="both"/>
        <w:rPr>
          <w:rFonts w:ascii="Arial" w:eastAsia="Times New Roman" w:hAnsi="Arial" w:cs="Arial"/>
          <w:bCs/>
          <w:szCs w:val="24"/>
          <w:lang w:eastAsia="en-GB"/>
        </w:rPr>
      </w:pPr>
      <w:r w:rsidRPr="00F174EB">
        <w:rPr>
          <w:rFonts w:ascii="Arial" w:eastAsia="Times New Roman" w:hAnsi="Arial" w:cs="Arial"/>
          <w:bCs/>
          <w:color w:val="000000" w:themeColor="text1"/>
          <w:szCs w:val="16"/>
          <w:lang w:eastAsia="en-GB"/>
        </w:rPr>
        <w:t>When there is enough information and the investigation is finished, you should have a written report. You should share this with the employee. You should recommend at the end of the report one of the following; formal action (to initiate a disciplinary hearing), information action (training or coaching etc) or no further action (counselling, mediation etc)</w:t>
      </w:r>
      <w:r w:rsidR="004F1C3F">
        <w:rPr>
          <w:rFonts w:ascii="Arial" w:eastAsia="Times New Roman" w:hAnsi="Arial" w:cs="Arial"/>
          <w:bCs/>
          <w:color w:val="000000" w:themeColor="text1"/>
          <w:szCs w:val="16"/>
          <w:lang w:eastAsia="en-GB"/>
        </w:rPr>
        <w:t xml:space="preserve"> (Acas,2021b)</w:t>
      </w:r>
      <w:r w:rsidRPr="00F174EB">
        <w:rPr>
          <w:rFonts w:ascii="Arial" w:eastAsia="Times New Roman" w:hAnsi="Arial" w:cs="Arial"/>
          <w:bCs/>
          <w:color w:val="000000" w:themeColor="text1"/>
          <w:szCs w:val="16"/>
          <w:lang w:eastAsia="en-GB"/>
        </w:rPr>
        <w:t xml:space="preserve">. </w:t>
      </w:r>
    </w:p>
    <w:p w:rsidR="00F174EB" w:rsidRPr="00F174EB" w:rsidRDefault="00F174EB" w:rsidP="00F174EB">
      <w:pPr>
        <w:pStyle w:val="ListParagraph"/>
        <w:numPr>
          <w:ilvl w:val="0"/>
          <w:numId w:val="35"/>
        </w:numPr>
        <w:spacing w:line="240" w:lineRule="auto"/>
        <w:ind w:left="284" w:hanging="284"/>
        <w:jc w:val="both"/>
        <w:rPr>
          <w:rFonts w:ascii="Arial" w:eastAsia="Times New Roman" w:hAnsi="Arial" w:cs="Arial"/>
          <w:bCs/>
          <w:szCs w:val="24"/>
          <w:lang w:eastAsia="en-GB"/>
        </w:rPr>
      </w:pPr>
      <w:r w:rsidRPr="00F174EB">
        <w:rPr>
          <w:rFonts w:ascii="Arial" w:eastAsia="Times New Roman" w:hAnsi="Arial" w:cs="Arial"/>
          <w:bCs/>
          <w:color w:val="000000" w:themeColor="text1"/>
          <w:szCs w:val="16"/>
          <w:lang w:eastAsia="en-GB"/>
        </w:rPr>
        <w:t xml:space="preserve">Depending on the investigation, it is only then you will know if there is formal action needed. Based on the information given in your email it seems that Lucy’s line manager has shared personal data without her consent to other employees in the organisation. This is a breach of the </w:t>
      </w:r>
      <w:r w:rsidR="004F1C3F">
        <w:rPr>
          <w:rFonts w:ascii="Arial" w:eastAsia="Times New Roman" w:hAnsi="Arial" w:cs="Arial"/>
          <w:bCs/>
          <w:color w:val="000000" w:themeColor="text1"/>
          <w:szCs w:val="16"/>
          <w:lang w:eastAsia="en-GB"/>
        </w:rPr>
        <w:t>D</w:t>
      </w:r>
      <w:r w:rsidRPr="00F174EB">
        <w:rPr>
          <w:rFonts w:ascii="Arial" w:eastAsia="Times New Roman" w:hAnsi="Arial" w:cs="Arial"/>
          <w:bCs/>
          <w:color w:val="000000" w:themeColor="text1"/>
          <w:szCs w:val="16"/>
          <w:lang w:eastAsia="en-GB"/>
        </w:rPr>
        <w:t xml:space="preserve">ata </w:t>
      </w:r>
      <w:r w:rsidR="004F1C3F">
        <w:rPr>
          <w:rFonts w:ascii="Arial" w:eastAsia="Times New Roman" w:hAnsi="Arial" w:cs="Arial"/>
          <w:bCs/>
          <w:color w:val="000000" w:themeColor="text1"/>
          <w:szCs w:val="16"/>
          <w:lang w:eastAsia="en-GB"/>
        </w:rPr>
        <w:t>P</w:t>
      </w:r>
      <w:r w:rsidRPr="00F174EB">
        <w:rPr>
          <w:rFonts w:ascii="Arial" w:eastAsia="Times New Roman" w:hAnsi="Arial" w:cs="Arial"/>
          <w:bCs/>
          <w:color w:val="000000" w:themeColor="text1"/>
          <w:szCs w:val="16"/>
          <w:lang w:eastAsia="en-GB"/>
        </w:rPr>
        <w:t xml:space="preserve">rotection </w:t>
      </w:r>
      <w:r w:rsidR="004F1C3F">
        <w:rPr>
          <w:rFonts w:ascii="Arial" w:eastAsia="Times New Roman" w:hAnsi="Arial" w:cs="Arial"/>
          <w:bCs/>
          <w:color w:val="000000" w:themeColor="text1"/>
          <w:szCs w:val="16"/>
          <w:lang w:eastAsia="en-GB"/>
        </w:rPr>
        <w:t>A</w:t>
      </w:r>
      <w:r w:rsidRPr="00F174EB">
        <w:rPr>
          <w:rFonts w:ascii="Arial" w:eastAsia="Times New Roman" w:hAnsi="Arial" w:cs="Arial"/>
          <w:bCs/>
          <w:color w:val="000000" w:themeColor="text1"/>
          <w:szCs w:val="16"/>
          <w:lang w:eastAsia="en-GB"/>
        </w:rPr>
        <w:t xml:space="preserve">ct </w:t>
      </w:r>
      <w:r w:rsidR="004F1C3F">
        <w:rPr>
          <w:rFonts w:ascii="Arial" w:eastAsia="Times New Roman" w:hAnsi="Arial" w:cs="Arial"/>
          <w:bCs/>
          <w:color w:val="000000" w:themeColor="text1"/>
          <w:szCs w:val="16"/>
          <w:lang w:eastAsia="en-GB"/>
        </w:rPr>
        <w:t>(</w:t>
      </w:r>
      <w:r w:rsidRPr="00F174EB">
        <w:rPr>
          <w:rFonts w:ascii="Arial" w:eastAsia="Times New Roman" w:hAnsi="Arial" w:cs="Arial"/>
          <w:bCs/>
          <w:color w:val="000000" w:themeColor="text1"/>
          <w:szCs w:val="16"/>
          <w:lang w:eastAsia="en-GB"/>
        </w:rPr>
        <w:t>2018</w:t>
      </w:r>
      <w:r w:rsidR="004F1C3F">
        <w:rPr>
          <w:rFonts w:ascii="Arial" w:eastAsia="Times New Roman" w:hAnsi="Arial" w:cs="Arial"/>
          <w:bCs/>
          <w:color w:val="000000" w:themeColor="text1"/>
          <w:szCs w:val="16"/>
          <w:lang w:eastAsia="en-GB"/>
        </w:rPr>
        <w:t>)</w:t>
      </w:r>
      <w:r w:rsidRPr="00F174EB">
        <w:rPr>
          <w:rFonts w:ascii="Arial" w:eastAsia="Times New Roman" w:hAnsi="Arial" w:cs="Arial"/>
          <w:bCs/>
          <w:color w:val="000000" w:themeColor="text1"/>
          <w:szCs w:val="16"/>
          <w:lang w:eastAsia="en-GB"/>
        </w:rPr>
        <w:t xml:space="preserve"> regarding sensitive data. The organisation should follow the disciplinary process set out in their policy or</w:t>
      </w:r>
      <w:r w:rsidR="004A62A2">
        <w:rPr>
          <w:rFonts w:ascii="Arial" w:eastAsia="Times New Roman" w:hAnsi="Arial" w:cs="Arial"/>
          <w:bCs/>
          <w:color w:val="000000" w:themeColor="text1"/>
          <w:szCs w:val="16"/>
          <w:lang w:eastAsia="en-GB"/>
        </w:rPr>
        <w:t xml:space="preserve"> follow</w:t>
      </w:r>
      <w:r w:rsidRPr="00F174EB">
        <w:rPr>
          <w:rFonts w:ascii="Arial" w:eastAsia="Times New Roman" w:hAnsi="Arial" w:cs="Arial"/>
          <w:bCs/>
          <w:color w:val="000000" w:themeColor="text1"/>
          <w:szCs w:val="16"/>
          <w:lang w:eastAsia="en-GB"/>
        </w:rPr>
        <w:t xml:space="preserve"> </w:t>
      </w:r>
      <w:proofErr w:type="spellStart"/>
      <w:r w:rsidRPr="00F174EB">
        <w:rPr>
          <w:rFonts w:ascii="Arial" w:eastAsia="Times New Roman" w:hAnsi="Arial" w:cs="Arial"/>
          <w:bCs/>
          <w:color w:val="000000" w:themeColor="text1"/>
          <w:szCs w:val="16"/>
          <w:lang w:eastAsia="en-GB"/>
        </w:rPr>
        <w:t>Acas</w:t>
      </w:r>
      <w:proofErr w:type="spellEnd"/>
      <w:r w:rsidR="004A62A2">
        <w:rPr>
          <w:rFonts w:ascii="Arial" w:eastAsia="Times New Roman" w:hAnsi="Arial" w:cs="Arial"/>
          <w:bCs/>
          <w:color w:val="000000" w:themeColor="text1"/>
          <w:szCs w:val="16"/>
          <w:lang w:eastAsia="en-GB"/>
        </w:rPr>
        <w:t xml:space="preserve"> (2021b)</w:t>
      </w:r>
      <w:r w:rsidRPr="00F174EB">
        <w:rPr>
          <w:rFonts w:ascii="Arial" w:eastAsia="Times New Roman" w:hAnsi="Arial" w:cs="Arial"/>
          <w:bCs/>
          <w:color w:val="000000" w:themeColor="text1"/>
          <w:szCs w:val="16"/>
          <w:lang w:eastAsia="en-GB"/>
        </w:rPr>
        <w:t>. This disciplinary hearing should be held as soon as possible after the investigation</w:t>
      </w:r>
      <w:r w:rsidR="004A62A2">
        <w:rPr>
          <w:rFonts w:ascii="Arial" w:eastAsia="Times New Roman" w:hAnsi="Arial" w:cs="Arial"/>
          <w:bCs/>
          <w:color w:val="000000" w:themeColor="text1"/>
          <w:szCs w:val="16"/>
          <w:lang w:eastAsia="en-GB"/>
        </w:rPr>
        <w:t xml:space="preserve"> by a different independent person for instance, another manager</w:t>
      </w:r>
      <w:r w:rsidRPr="00F174EB">
        <w:rPr>
          <w:rFonts w:ascii="Arial" w:eastAsia="Times New Roman" w:hAnsi="Arial" w:cs="Arial"/>
          <w:bCs/>
          <w:color w:val="000000" w:themeColor="text1"/>
          <w:szCs w:val="16"/>
          <w:lang w:eastAsia="en-GB"/>
        </w:rPr>
        <w:t xml:space="preserve">. This should be set out in writing to the line manager </w:t>
      </w:r>
      <w:r w:rsidR="004A62A2">
        <w:rPr>
          <w:rFonts w:ascii="Arial" w:eastAsia="Times New Roman" w:hAnsi="Arial" w:cs="Arial"/>
          <w:bCs/>
          <w:color w:val="000000" w:themeColor="text1"/>
          <w:szCs w:val="16"/>
          <w:lang w:eastAsia="en-GB"/>
        </w:rPr>
        <w:t xml:space="preserve">along with </w:t>
      </w:r>
      <w:r w:rsidRPr="00F174EB">
        <w:rPr>
          <w:rFonts w:ascii="Arial" w:eastAsia="Times New Roman" w:hAnsi="Arial" w:cs="Arial"/>
          <w:bCs/>
          <w:color w:val="000000" w:themeColor="text1"/>
          <w:szCs w:val="16"/>
          <w:lang w:eastAsia="en-GB"/>
        </w:rPr>
        <w:t>detail</w:t>
      </w:r>
      <w:r w:rsidR="004A62A2">
        <w:rPr>
          <w:rFonts w:ascii="Arial" w:eastAsia="Times New Roman" w:hAnsi="Arial" w:cs="Arial"/>
          <w:bCs/>
          <w:color w:val="000000" w:themeColor="text1"/>
          <w:szCs w:val="16"/>
          <w:lang w:eastAsia="en-GB"/>
        </w:rPr>
        <w:t xml:space="preserve"> of</w:t>
      </w:r>
      <w:r w:rsidRPr="00F174EB">
        <w:rPr>
          <w:rFonts w:ascii="Arial" w:eastAsia="Times New Roman" w:hAnsi="Arial" w:cs="Arial"/>
          <w:bCs/>
          <w:color w:val="000000" w:themeColor="text1"/>
          <w:szCs w:val="16"/>
          <w:lang w:eastAsia="en-GB"/>
        </w:rPr>
        <w:t xml:space="preserve"> the alleged misconduct, any evidence from the investigation, date, time, location of the hearing, information on the employee’s right to be accompanied to the hearing and possible outcomes</w:t>
      </w:r>
      <w:r w:rsidR="004F1C3F">
        <w:rPr>
          <w:rFonts w:ascii="Arial" w:eastAsia="Times New Roman" w:hAnsi="Arial" w:cs="Arial"/>
          <w:bCs/>
          <w:color w:val="000000" w:themeColor="text1"/>
          <w:szCs w:val="16"/>
          <w:lang w:eastAsia="en-GB"/>
        </w:rPr>
        <w:t xml:space="preserve"> (</w:t>
      </w:r>
      <w:proofErr w:type="spellStart"/>
      <w:r w:rsidR="004F1C3F">
        <w:rPr>
          <w:rFonts w:ascii="Arial" w:eastAsia="Times New Roman" w:hAnsi="Arial" w:cs="Arial"/>
          <w:bCs/>
          <w:color w:val="000000" w:themeColor="text1"/>
          <w:szCs w:val="16"/>
          <w:lang w:eastAsia="en-GB"/>
        </w:rPr>
        <w:t>Acas</w:t>
      </w:r>
      <w:proofErr w:type="spellEnd"/>
      <w:r w:rsidR="004F1C3F">
        <w:rPr>
          <w:rFonts w:ascii="Arial" w:eastAsia="Times New Roman" w:hAnsi="Arial" w:cs="Arial"/>
          <w:bCs/>
          <w:color w:val="000000" w:themeColor="text1"/>
          <w:szCs w:val="16"/>
          <w:lang w:eastAsia="en-GB"/>
        </w:rPr>
        <w:t>, 2021b)</w:t>
      </w:r>
      <w:r w:rsidRPr="00F174EB">
        <w:rPr>
          <w:rFonts w:ascii="Arial" w:eastAsia="Times New Roman" w:hAnsi="Arial" w:cs="Arial"/>
          <w:bCs/>
          <w:color w:val="000000" w:themeColor="text1"/>
          <w:szCs w:val="16"/>
          <w:lang w:eastAsia="en-GB"/>
        </w:rPr>
        <w:t xml:space="preserve">. </w:t>
      </w:r>
    </w:p>
    <w:p w:rsidR="00CA2A09" w:rsidRPr="00CA2A09" w:rsidRDefault="00F174EB" w:rsidP="001674AE">
      <w:pPr>
        <w:pStyle w:val="ListParagraph"/>
        <w:numPr>
          <w:ilvl w:val="0"/>
          <w:numId w:val="35"/>
        </w:numPr>
        <w:spacing w:line="240" w:lineRule="auto"/>
        <w:ind w:left="284" w:hanging="284"/>
        <w:jc w:val="both"/>
        <w:rPr>
          <w:rFonts w:ascii="Arial" w:eastAsia="Times New Roman" w:hAnsi="Arial" w:cs="Arial"/>
          <w:bCs/>
          <w:szCs w:val="24"/>
          <w:lang w:eastAsia="en-GB"/>
        </w:rPr>
      </w:pPr>
      <w:r w:rsidRPr="00CA2A09">
        <w:rPr>
          <w:rFonts w:ascii="Arial" w:eastAsia="Times New Roman" w:hAnsi="Arial" w:cs="Arial"/>
          <w:bCs/>
          <w:szCs w:val="16"/>
          <w:lang w:eastAsia="en-GB"/>
        </w:rPr>
        <w:t>This hearing is for the employer and the line manager to state their case. The employer should explain the employees alleged misconduct, go through evidence and make sure there is a note taker present</w:t>
      </w:r>
      <w:r w:rsidRPr="00F174EB">
        <w:rPr>
          <w:rFonts w:ascii="Arial" w:eastAsia="Times New Roman" w:hAnsi="Arial" w:cs="Arial"/>
          <w:bCs/>
          <w:color w:val="000000" w:themeColor="text1"/>
          <w:szCs w:val="16"/>
          <w:lang w:eastAsia="en-GB"/>
        </w:rPr>
        <w:t xml:space="preserve">. The line manager should be given the chance to set out their case, answer any allegations, ask questions, show evidence and call on relevant witnesses. At the end of the hearing, the grievance officer should take time to consider the case before </w:t>
      </w:r>
      <w:r w:rsidRPr="00F174EB">
        <w:rPr>
          <w:rFonts w:ascii="Arial" w:eastAsia="Times New Roman" w:hAnsi="Arial" w:cs="Arial"/>
          <w:szCs w:val="16"/>
          <w:lang w:eastAsia="en-GB"/>
        </w:rPr>
        <w:t>deciding</w:t>
      </w:r>
      <w:r w:rsidRPr="00F174EB">
        <w:rPr>
          <w:rFonts w:ascii="Arial" w:eastAsia="Times New Roman" w:hAnsi="Arial" w:cs="Arial"/>
          <w:bCs/>
          <w:color w:val="000000" w:themeColor="text1"/>
          <w:szCs w:val="16"/>
          <w:lang w:eastAsia="en-GB"/>
        </w:rPr>
        <w:t>. They should inform the employee what happens next and give a timeframe. The employer should decide on the best outcome based on the findings</w:t>
      </w:r>
      <w:r w:rsidR="00CA2A09">
        <w:rPr>
          <w:rFonts w:ascii="Arial" w:eastAsia="Times New Roman" w:hAnsi="Arial" w:cs="Arial"/>
          <w:bCs/>
          <w:color w:val="000000" w:themeColor="text1"/>
          <w:szCs w:val="16"/>
          <w:lang w:eastAsia="en-GB"/>
        </w:rPr>
        <w:t xml:space="preserve"> and </w:t>
      </w:r>
      <w:r w:rsidRPr="00F174EB">
        <w:rPr>
          <w:rFonts w:ascii="Arial" w:eastAsia="Times New Roman" w:hAnsi="Arial" w:cs="Arial"/>
          <w:bCs/>
          <w:color w:val="000000" w:themeColor="text1"/>
          <w:szCs w:val="16"/>
          <w:lang w:eastAsia="en-GB"/>
        </w:rPr>
        <w:t xml:space="preserve">what is fair and reasonable. For a disciplinary outcome that’s not a dismissal, it’s a good idea for the employer to give the employee specific goals and timeframes for improvements. The employer should tell the employee the outcome as soon as possible and in writing. The employer should offer the employee the right to appeal if they feel the outcome is too severe or if any stage of the disciplinary procedure was wrong or unfair.  </w:t>
      </w:r>
      <w:proofErr w:type="spellStart"/>
      <w:r w:rsidRPr="00F174EB">
        <w:rPr>
          <w:rFonts w:ascii="Arial" w:eastAsia="Times New Roman" w:hAnsi="Arial" w:cs="Arial"/>
          <w:bCs/>
          <w:color w:val="000000" w:themeColor="text1"/>
          <w:szCs w:val="16"/>
          <w:lang w:eastAsia="en-GB"/>
        </w:rPr>
        <w:t>Acas</w:t>
      </w:r>
      <w:proofErr w:type="spellEnd"/>
      <w:r w:rsidRPr="00F174EB">
        <w:rPr>
          <w:rFonts w:ascii="Arial" w:eastAsia="Times New Roman" w:hAnsi="Arial" w:cs="Arial"/>
          <w:bCs/>
          <w:color w:val="000000" w:themeColor="text1"/>
          <w:szCs w:val="16"/>
          <w:lang w:eastAsia="en-GB"/>
        </w:rPr>
        <w:t xml:space="preserve"> recommends 5 days from receiving your outcome as an appropriate amount of time to appeal. An appeal hearing will then be organised</w:t>
      </w:r>
      <w:r w:rsidRPr="00F174EB">
        <w:rPr>
          <w:rFonts w:ascii="Arial" w:eastAsia="Times New Roman" w:hAnsi="Arial" w:cs="Arial"/>
          <w:szCs w:val="16"/>
          <w:lang w:eastAsia="en-GB"/>
        </w:rPr>
        <w:t xml:space="preserve"> in line with the company’s disciplinary and grievance procedure/</w:t>
      </w:r>
      <w:proofErr w:type="spellStart"/>
      <w:r w:rsidRPr="00F174EB">
        <w:rPr>
          <w:rFonts w:ascii="Arial" w:eastAsia="Times New Roman" w:hAnsi="Arial" w:cs="Arial"/>
          <w:szCs w:val="16"/>
          <w:lang w:eastAsia="en-GB"/>
        </w:rPr>
        <w:t>Acas</w:t>
      </w:r>
      <w:proofErr w:type="spellEnd"/>
      <w:r w:rsidRPr="00F174EB">
        <w:rPr>
          <w:rFonts w:ascii="Arial" w:eastAsia="Times New Roman" w:hAnsi="Arial" w:cs="Arial"/>
          <w:szCs w:val="16"/>
          <w:lang w:eastAsia="en-GB"/>
        </w:rPr>
        <w:t xml:space="preserve"> code of conduct</w:t>
      </w:r>
      <w:r w:rsidR="000F10C3">
        <w:rPr>
          <w:rFonts w:ascii="Arial" w:eastAsia="Times New Roman" w:hAnsi="Arial" w:cs="Arial"/>
          <w:szCs w:val="16"/>
          <w:lang w:eastAsia="en-GB"/>
        </w:rPr>
        <w:t xml:space="preserve"> (</w:t>
      </w:r>
      <w:proofErr w:type="spellStart"/>
      <w:r w:rsidR="000F10C3">
        <w:rPr>
          <w:rFonts w:ascii="Arial" w:eastAsia="Times New Roman" w:hAnsi="Arial" w:cs="Arial"/>
          <w:szCs w:val="16"/>
          <w:lang w:eastAsia="en-GB"/>
        </w:rPr>
        <w:t>Nairns</w:t>
      </w:r>
      <w:proofErr w:type="spellEnd"/>
      <w:r w:rsidR="000F10C3">
        <w:rPr>
          <w:rFonts w:ascii="Arial" w:eastAsia="Times New Roman" w:hAnsi="Arial" w:cs="Arial"/>
          <w:szCs w:val="16"/>
          <w:lang w:eastAsia="en-GB"/>
        </w:rPr>
        <w:t>, 2011</w:t>
      </w:r>
      <w:proofErr w:type="gramStart"/>
      <w:r w:rsidR="000F10C3">
        <w:rPr>
          <w:rFonts w:ascii="Arial" w:eastAsia="Times New Roman" w:hAnsi="Arial" w:cs="Arial"/>
          <w:szCs w:val="16"/>
          <w:lang w:eastAsia="en-GB"/>
        </w:rPr>
        <w:t>),</w:t>
      </w:r>
      <w:r w:rsidR="004F1C3F">
        <w:rPr>
          <w:rFonts w:ascii="Arial" w:eastAsia="Times New Roman" w:hAnsi="Arial" w:cs="Arial"/>
          <w:szCs w:val="16"/>
          <w:lang w:eastAsia="en-GB"/>
        </w:rPr>
        <w:t>(</w:t>
      </w:r>
      <w:proofErr w:type="spellStart"/>
      <w:proofErr w:type="gramEnd"/>
      <w:r w:rsidR="004F1C3F">
        <w:rPr>
          <w:rFonts w:ascii="Arial" w:eastAsia="Times New Roman" w:hAnsi="Arial" w:cs="Arial"/>
          <w:szCs w:val="16"/>
          <w:lang w:eastAsia="en-GB"/>
        </w:rPr>
        <w:t>Acas</w:t>
      </w:r>
      <w:proofErr w:type="spellEnd"/>
      <w:r w:rsidR="004F1C3F">
        <w:rPr>
          <w:rFonts w:ascii="Arial" w:eastAsia="Times New Roman" w:hAnsi="Arial" w:cs="Arial"/>
          <w:szCs w:val="16"/>
          <w:lang w:eastAsia="en-GB"/>
        </w:rPr>
        <w:t>, 2021b)</w:t>
      </w:r>
      <w:r w:rsidRPr="00F174EB">
        <w:rPr>
          <w:rFonts w:ascii="Arial" w:eastAsia="Times New Roman" w:hAnsi="Arial" w:cs="Arial"/>
          <w:szCs w:val="16"/>
          <w:lang w:eastAsia="en-GB"/>
        </w:rPr>
        <w:t xml:space="preserve">. </w:t>
      </w:r>
    </w:p>
    <w:p w:rsidR="001674AE" w:rsidRPr="00BC5AAC" w:rsidRDefault="001674AE" w:rsidP="001674AE">
      <w:pPr>
        <w:jc w:val="both"/>
        <w:rPr>
          <w:rFonts w:ascii="Arial" w:hAnsi="Arial" w:cs="Arial"/>
        </w:rPr>
      </w:pPr>
      <w:r w:rsidRPr="00BC5AAC">
        <w:rPr>
          <w:rFonts w:ascii="Arial" w:hAnsi="Arial" w:cs="Arial"/>
        </w:rPr>
        <w:t>Kind Regards,</w:t>
      </w:r>
    </w:p>
    <w:p w:rsidR="001674AE" w:rsidRPr="00BC5AAC" w:rsidRDefault="001674AE" w:rsidP="001674AE">
      <w:pPr>
        <w:spacing w:after="0"/>
        <w:jc w:val="both"/>
        <w:rPr>
          <w:rFonts w:ascii="Arial" w:hAnsi="Arial" w:cs="Arial"/>
        </w:rPr>
      </w:pPr>
      <w:r w:rsidRPr="00BC5AAC">
        <w:rPr>
          <w:rFonts w:ascii="Arial" w:hAnsi="Arial" w:cs="Arial"/>
        </w:rPr>
        <w:t>Nia Williams</w:t>
      </w:r>
    </w:p>
    <w:p w:rsidR="001674AE" w:rsidRPr="00BC5AAC" w:rsidRDefault="001674AE" w:rsidP="001674AE">
      <w:pPr>
        <w:spacing w:after="0"/>
        <w:jc w:val="both"/>
        <w:rPr>
          <w:rFonts w:ascii="Arial" w:hAnsi="Arial" w:cs="Arial"/>
          <w:b/>
        </w:rPr>
      </w:pPr>
      <w:r w:rsidRPr="00BC5AAC">
        <w:rPr>
          <w:rFonts w:ascii="Arial" w:hAnsi="Arial" w:cs="Arial"/>
          <w:b/>
        </w:rPr>
        <w:t xml:space="preserve">HR Consultant </w:t>
      </w:r>
    </w:p>
    <w:p w:rsidR="00CA2A09" w:rsidRDefault="00CA2A09" w:rsidP="004C1A26">
      <w:pPr>
        <w:rPr>
          <w:rFonts w:ascii="Arial" w:hAnsi="Arial" w:cs="Arial"/>
        </w:rPr>
      </w:pPr>
    </w:p>
    <w:p w:rsidR="00CA2A09" w:rsidRDefault="00CA2A09" w:rsidP="004C1A26">
      <w:pPr>
        <w:rPr>
          <w:rFonts w:ascii="Arial" w:hAnsi="Arial" w:cs="Arial"/>
        </w:rPr>
      </w:pPr>
    </w:p>
    <w:p w:rsidR="00CA2A09" w:rsidRDefault="00CA2A09" w:rsidP="004C1A26">
      <w:pPr>
        <w:rPr>
          <w:rFonts w:ascii="Arial" w:hAnsi="Arial" w:cs="Arial"/>
        </w:rPr>
      </w:pPr>
    </w:p>
    <w:p w:rsidR="00CA2A09" w:rsidRDefault="00CA2A09" w:rsidP="004C1A26">
      <w:pPr>
        <w:rPr>
          <w:rFonts w:ascii="Arial" w:hAnsi="Arial" w:cs="Arial"/>
        </w:rPr>
      </w:pPr>
    </w:p>
    <w:p w:rsidR="00CA2A09" w:rsidRDefault="00CA2A09" w:rsidP="004C1A26">
      <w:pPr>
        <w:rPr>
          <w:rFonts w:ascii="Arial" w:hAnsi="Arial" w:cs="Arial"/>
        </w:rPr>
      </w:pPr>
    </w:p>
    <w:p w:rsidR="00CA2A09" w:rsidRDefault="00CA2A09" w:rsidP="004C1A26">
      <w:pPr>
        <w:rPr>
          <w:rFonts w:ascii="Arial" w:hAnsi="Arial" w:cs="Arial"/>
        </w:rPr>
      </w:pPr>
    </w:p>
    <w:p w:rsidR="00CA2A09" w:rsidRDefault="00CA2A09" w:rsidP="004C1A26">
      <w:pPr>
        <w:rPr>
          <w:rFonts w:ascii="Arial" w:hAnsi="Arial" w:cs="Arial"/>
        </w:rPr>
      </w:pPr>
    </w:p>
    <w:p w:rsidR="00CA2A09" w:rsidRDefault="00CA2A09" w:rsidP="004C1A26">
      <w:pPr>
        <w:rPr>
          <w:rFonts w:ascii="Arial" w:hAnsi="Arial" w:cs="Arial"/>
        </w:rPr>
      </w:pPr>
    </w:p>
    <w:p w:rsidR="004C1A26" w:rsidRPr="000F10C3" w:rsidRDefault="000F10C3" w:rsidP="004C1A26">
      <w:pPr>
        <w:rPr>
          <w:rFonts w:ascii="Arial" w:hAnsi="Arial" w:cs="Arial"/>
          <w:u w:val="single"/>
        </w:rPr>
      </w:pPr>
      <w:r w:rsidRPr="000F10C3">
        <w:rPr>
          <w:rFonts w:ascii="Arial" w:hAnsi="Arial" w:cs="Arial"/>
          <w:u w:val="single"/>
        </w:rPr>
        <w:t xml:space="preserve">References </w:t>
      </w:r>
    </w:p>
    <w:p w:rsidR="004C1A26" w:rsidRPr="00BC5AAC" w:rsidRDefault="004C1A26" w:rsidP="004C1A26">
      <w:pPr>
        <w:jc w:val="both"/>
        <w:rPr>
          <w:rFonts w:ascii="Arial" w:hAnsi="Arial" w:cs="Arial"/>
        </w:rPr>
      </w:pPr>
    </w:p>
    <w:p w:rsidR="004C1A26" w:rsidRPr="00BC5AAC" w:rsidRDefault="004C1A26" w:rsidP="004C1A26">
      <w:pPr>
        <w:pStyle w:val="ListParagraph"/>
        <w:numPr>
          <w:ilvl w:val="0"/>
          <w:numId w:val="22"/>
        </w:numPr>
        <w:rPr>
          <w:rFonts w:ascii="Arial" w:hAnsi="Arial" w:cs="Arial"/>
        </w:rPr>
      </w:pPr>
      <w:proofErr w:type="spellStart"/>
      <w:r w:rsidRPr="00BC5AAC">
        <w:rPr>
          <w:rFonts w:ascii="Arial" w:hAnsi="Arial" w:cs="Arial"/>
        </w:rPr>
        <w:t>Acas</w:t>
      </w:r>
      <w:proofErr w:type="spellEnd"/>
      <w:r w:rsidRPr="00BC5AAC">
        <w:rPr>
          <w:rFonts w:ascii="Arial" w:hAnsi="Arial" w:cs="Arial"/>
        </w:rPr>
        <w:t xml:space="preserve">, (2021a). </w:t>
      </w:r>
      <w:r w:rsidRPr="00BC5AAC">
        <w:rPr>
          <w:rFonts w:ascii="Arial" w:hAnsi="Arial" w:cs="Arial"/>
          <w:i/>
        </w:rPr>
        <w:t>Dismissals.</w:t>
      </w:r>
      <w:r w:rsidRPr="00BC5AAC">
        <w:rPr>
          <w:rFonts w:ascii="Arial" w:hAnsi="Arial" w:cs="Arial"/>
        </w:rPr>
        <w:t xml:space="preserve"> [Online]. Available at: </w:t>
      </w:r>
      <w:hyperlink r:id="rId18" w:history="1">
        <w:r w:rsidRPr="00BC5AAC">
          <w:rPr>
            <w:rStyle w:val="Hyperlink"/>
            <w:rFonts w:ascii="Arial" w:hAnsi="Arial" w:cs="Arial"/>
          </w:rPr>
          <w:t>https://www.acas.org.uk/dismissals/unfair-dismissal</w:t>
        </w:r>
      </w:hyperlink>
      <w:r w:rsidRPr="00BC5AAC">
        <w:rPr>
          <w:rFonts w:ascii="Arial" w:hAnsi="Arial" w:cs="Arial"/>
        </w:rPr>
        <w:t xml:space="preserve"> (Accessed 28 March 2021). </w:t>
      </w:r>
    </w:p>
    <w:p w:rsidR="004C1A26" w:rsidRPr="00BC5AAC" w:rsidRDefault="004C1A26" w:rsidP="004C1A26">
      <w:pPr>
        <w:pStyle w:val="ListParagraph"/>
        <w:numPr>
          <w:ilvl w:val="0"/>
          <w:numId w:val="22"/>
        </w:numPr>
        <w:rPr>
          <w:rFonts w:ascii="Arial" w:hAnsi="Arial" w:cs="Arial"/>
        </w:rPr>
      </w:pPr>
      <w:proofErr w:type="spellStart"/>
      <w:r w:rsidRPr="00BC5AAC">
        <w:rPr>
          <w:rFonts w:ascii="Arial" w:hAnsi="Arial" w:cs="Arial"/>
        </w:rPr>
        <w:t>Acas</w:t>
      </w:r>
      <w:proofErr w:type="spellEnd"/>
      <w:r w:rsidRPr="00BC5AAC">
        <w:rPr>
          <w:rFonts w:ascii="Arial" w:hAnsi="Arial" w:cs="Arial"/>
        </w:rPr>
        <w:t xml:space="preserve">, (2021b). </w:t>
      </w:r>
      <w:proofErr w:type="spellStart"/>
      <w:r w:rsidRPr="00BC5AAC">
        <w:rPr>
          <w:rFonts w:ascii="Arial" w:hAnsi="Arial" w:cs="Arial"/>
          <w:i/>
        </w:rPr>
        <w:t>Acas</w:t>
      </w:r>
      <w:proofErr w:type="spellEnd"/>
      <w:r w:rsidRPr="00BC5AAC">
        <w:rPr>
          <w:rFonts w:ascii="Arial" w:hAnsi="Arial" w:cs="Arial"/>
          <w:i/>
        </w:rPr>
        <w:t xml:space="preserve"> code of practice on disciplinary and grievance procedures.</w:t>
      </w:r>
      <w:r w:rsidRPr="00BC5AAC">
        <w:rPr>
          <w:rFonts w:ascii="Arial" w:hAnsi="Arial" w:cs="Arial"/>
        </w:rPr>
        <w:t xml:space="preserve"> [Online]. Available at: </w:t>
      </w:r>
      <w:hyperlink r:id="rId19" w:history="1">
        <w:r w:rsidRPr="00BC5AAC">
          <w:rPr>
            <w:rStyle w:val="Hyperlink"/>
            <w:rFonts w:ascii="Arial" w:hAnsi="Arial" w:cs="Arial"/>
          </w:rPr>
          <w:t>https://www.acas.org.uk/acas-code-of-practice-on-disciplinary-and-grievance-procedures</w:t>
        </w:r>
      </w:hyperlink>
      <w:r w:rsidRPr="00BC5AAC">
        <w:rPr>
          <w:rFonts w:ascii="Arial" w:hAnsi="Arial" w:cs="Arial"/>
        </w:rPr>
        <w:t xml:space="preserve"> (Accessed 28 March 2021). </w:t>
      </w:r>
    </w:p>
    <w:p w:rsidR="004C1A26" w:rsidRDefault="004C1A26" w:rsidP="004C1A26">
      <w:pPr>
        <w:pStyle w:val="ListParagraph"/>
        <w:numPr>
          <w:ilvl w:val="0"/>
          <w:numId w:val="22"/>
        </w:numPr>
        <w:rPr>
          <w:rFonts w:ascii="Arial" w:hAnsi="Arial" w:cs="Arial"/>
        </w:rPr>
      </w:pPr>
      <w:proofErr w:type="spellStart"/>
      <w:r w:rsidRPr="0018558B">
        <w:rPr>
          <w:rFonts w:ascii="Arial" w:hAnsi="Arial" w:cs="Arial"/>
        </w:rPr>
        <w:t>Acas</w:t>
      </w:r>
      <w:proofErr w:type="spellEnd"/>
      <w:r w:rsidRPr="0018558B">
        <w:rPr>
          <w:rFonts w:ascii="Arial" w:hAnsi="Arial" w:cs="Arial"/>
        </w:rPr>
        <w:t xml:space="preserve">, (2021c). </w:t>
      </w:r>
      <w:r w:rsidRPr="0018558B">
        <w:rPr>
          <w:rFonts w:ascii="Arial" w:hAnsi="Arial" w:cs="Arial"/>
          <w:i/>
        </w:rPr>
        <w:t>Appealing a disciplinary or grievance outcome.</w:t>
      </w:r>
      <w:r w:rsidRPr="0018558B">
        <w:rPr>
          <w:rFonts w:ascii="Arial" w:hAnsi="Arial" w:cs="Arial"/>
        </w:rPr>
        <w:t xml:space="preserve"> [Online]. Available at: </w:t>
      </w:r>
      <w:hyperlink r:id="rId20" w:history="1">
        <w:r w:rsidRPr="0018558B">
          <w:rPr>
            <w:rStyle w:val="Hyperlink"/>
            <w:rFonts w:ascii="Arial" w:hAnsi="Arial" w:cs="Arial"/>
          </w:rPr>
          <w:t>https://www.acas.org.uk/appealing-a-disciplinary-or-grievance-outcome</w:t>
        </w:r>
      </w:hyperlink>
      <w:r w:rsidRPr="0018558B">
        <w:rPr>
          <w:rFonts w:ascii="Arial" w:hAnsi="Arial" w:cs="Arial"/>
        </w:rPr>
        <w:t xml:space="preserve"> (Accessed 28 March 2021). </w:t>
      </w:r>
    </w:p>
    <w:p w:rsidR="004C1A26" w:rsidRDefault="004C1A26" w:rsidP="004C1A26">
      <w:pPr>
        <w:pStyle w:val="ListParagraph"/>
        <w:numPr>
          <w:ilvl w:val="0"/>
          <w:numId w:val="22"/>
        </w:numPr>
        <w:rPr>
          <w:rFonts w:ascii="Arial" w:hAnsi="Arial" w:cs="Arial"/>
        </w:rPr>
      </w:pPr>
      <w:proofErr w:type="spellStart"/>
      <w:r w:rsidRPr="009D700C">
        <w:rPr>
          <w:rFonts w:ascii="Arial" w:hAnsi="Arial" w:cs="Arial"/>
        </w:rPr>
        <w:t>Acas</w:t>
      </w:r>
      <w:proofErr w:type="spellEnd"/>
      <w:r w:rsidRPr="009D700C">
        <w:rPr>
          <w:rFonts w:ascii="Arial" w:hAnsi="Arial" w:cs="Arial"/>
        </w:rPr>
        <w:t>, (2021</w:t>
      </w:r>
      <w:r>
        <w:rPr>
          <w:rFonts w:ascii="Arial" w:hAnsi="Arial" w:cs="Arial"/>
        </w:rPr>
        <w:t>d</w:t>
      </w:r>
      <w:r w:rsidRPr="009D700C">
        <w:rPr>
          <w:rFonts w:ascii="Arial" w:hAnsi="Arial" w:cs="Arial"/>
        </w:rPr>
        <w:t xml:space="preserve">). </w:t>
      </w:r>
      <w:r w:rsidRPr="009D700C">
        <w:rPr>
          <w:rFonts w:ascii="Arial" w:hAnsi="Arial" w:cs="Arial"/>
          <w:i/>
        </w:rPr>
        <w:t>Making Flexible Working Request.</w:t>
      </w:r>
      <w:r w:rsidRPr="009D700C">
        <w:rPr>
          <w:rFonts w:ascii="Arial" w:hAnsi="Arial" w:cs="Arial"/>
        </w:rPr>
        <w:t xml:space="preserve"> [Online]. Available at: </w:t>
      </w:r>
      <w:hyperlink r:id="rId21" w:history="1">
        <w:r w:rsidRPr="009D700C">
          <w:rPr>
            <w:rStyle w:val="Hyperlink"/>
            <w:rFonts w:ascii="Arial" w:hAnsi="Arial" w:cs="Arial"/>
          </w:rPr>
          <w:t>https://www.acas.org.uk/making-a-flexible-working-request</w:t>
        </w:r>
      </w:hyperlink>
      <w:r w:rsidRPr="009D700C">
        <w:rPr>
          <w:rFonts w:ascii="Arial" w:hAnsi="Arial" w:cs="Arial"/>
        </w:rPr>
        <w:t xml:space="preserve"> (Accessed 14 March 2021). </w:t>
      </w:r>
    </w:p>
    <w:p w:rsidR="004C1A26" w:rsidRPr="005D48C9" w:rsidRDefault="004C1A26" w:rsidP="004C1A26">
      <w:pPr>
        <w:pStyle w:val="ListParagraph"/>
        <w:numPr>
          <w:ilvl w:val="0"/>
          <w:numId w:val="22"/>
        </w:numPr>
        <w:rPr>
          <w:rFonts w:ascii="Arial" w:hAnsi="Arial" w:cs="Arial"/>
        </w:rPr>
      </w:pPr>
      <w:r w:rsidRPr="005D48C9">
        <w:rPr>
          <w:rFonts w:ascii="Arial" w:hAnsi="Arial" w:cs="Arial"/>
        </w:rPr>
        <w:t xml:space="preserve">ACAS (2021e). </w:t>
      </w:r>
      <w:r w:rsidRPr="005D48C9">
        <w:rPr>
          <w:rFonts w:ascii="Arial" w:hAnsi="Arial" w:cs="Arial"/>
          <w:i/>
        </w:rPr>
        <w:t>Absence from work.</w:t>
      </w:r>
      <w:r w:rsidRPr="005D48C9">
        <w:rPr>
          <w:rFonts w:ascii="Arial" w:hAnsi="Arial" w:cs="Arial"/>
        </w:rPr>
        <w:t xml:space="preserve"> [Online]. Available at: </w:t>
      </w:r>
      <w:hyperlink r:id="rId22" w:history="1">
        <w:r w:rsidRPr="005D48C9">
          <w:rPr>
            <w:rStyle w:val="Hyperlink"/>
            <w:rFonts w:ascii="Arial" w:hAnsi="Arial" w:cs="Arial"/>
          </w:rPr>
          <w:t>https://www.acas.org.uk/absence-from-work/fit-notes-and-proof-of-sickness</w:t>
        </w:r>
      </w:hyperlink>
      <w:r w:rsidRPr="005D48C9">
        <w:rPr>
          <w:rFonts w:ascii="Arial" w:hAnsi="Arial" w:cs="Arial"/>
        </w:rPr>
        <w:t xml:space="preserve"> (Accessed 14 March 2021). </w:t>
      </w:r>
    </w:p>
    <w:p w:rsidR="004C1A26" w:rsidRPr="00FA3FD1" w:rsidRDefault="004C1A26" w:rsidP="004C1A26">
      <w:pPr>
        <w:pStyle w:val="ListParagraph"/>
        <w:numPr>
          <w:ilvl w:val="0"/>
          <w:numId w:val="22"/>
        </w:numPr>
        <w:jc w:val="both"/>
        <w:rPr>
          <w:rFonts w:ascii="Arial" w:hAnsi="Arial" w:cs="Arial"/>
        </w:rPr>
      </w:pPr>
      <w:proofErr w:type="spellStart"/>
      <w:r w:rsidRPr="009D700C">
        <w:rPr>
          <w:rFonts w:ascii="Arial" w:hAnsi="Arial" w:cs="Arial"/>
        </w:rPr>
        <w:t>Acas</w:t>
      </w:r>
      <w:proofErr w:type="spellEnd"/>
      <w:r w:rsidRPr="009D700C">
        <w:rPr>
          <w:rFonts w:ascii="Arial" w:hAnsi="Arial" w:cs="Arial"/>
        </w:rPr>
        <w:t xml:space="preserve">, (2014). </w:t>
      </w:r>
      <w:r w:rsidRPr="00172FA6">
        <w:rPr>
          <w:rFonts w:ascii="Arial" w:hAnsi="Arial" w:cs="Arial"/>
          <w:i/>
        </w:rPr>
        <w:t>Code of practice on handling in a reasonable manner requests to work flexibly.</w:t>
      </w:r>
      <w:r w:rsidRPr="009D700C">
        <w:rPr>
          <w:rFonts w:ascii="Arial" w:hAnsi="Arial" w:cs="Arial"/>
        </w:rPr>
        <w:t xml:space="preserve"> [Online]. Available at:  </w:t>
      </w:r>
      <w:hyperlink r:id="rId23" w:history="1">
        <w:r w:rsidRPr="009D700C">
          <w:rPr>
            <w:rStyle w:val="Hyperlink"/>
            <w:rFonts w:ascii="Arial" w:hAnsi="Arial" w:cs="Arial"/>
          </w:rPr>
          <w:t>https://www.acas.org.uk/acas-code-of-practice-on-flexible-working-requests/html</w:t>
        </w:r>
      </w:hyperlink>
      <w:r w:rsidRPr="009D700C">
        <w:rPr>
          <w:rFonts w:ascii="Arial" w:hAnsi="Arial" w:cs="Arial"/>
        </w:rPr>
        <w:t xml:space="preserve"> (Accessed 22 April 2021). </w:t>
      </w:r>
    </w:p>
    <w:p w:rsidR="004C1A26" w:rsidRDefault="004C1A26" w:rsidP="004C1A26">
      <w:pPr>
        <w:pStyle w:val="ListParagraph"/>
        <w:numPr>
          <w:ilvl w:val="0"/>
          <w:numId w:val="22"/>
        </w:numPr>
        <w:rPr>
          <w:rFonts w:ascii="Arial" w:hAnsi="Arial" w:cs="Arial"/>
        </w:rPr>
      </w:pPr>
      <w:proofErr w:type="spellStart"/>
      <w:r w:rsidRPr="00BC5AAC">
        <w:rPr>
          <w:rFonts w:ascii="Arial" w:hAnsi="Arial" w:cs="Arial"/>
        </w:rPr>
        <w:t>Acas</w:t>
      </w:r>
      <w:proofErr w:type="spellEnd"/>
      <w:r w:rsidRPr="00BC5AAC">
        <w:rPr>
          <w:rFonts w:ascii="Arial" w:hAnsi="Arial" w:cs="Arial"/>
        </w:rPr>
        <w:t xml:space="preserve">, (2013). </w:t>
      </w:r>
      <w:r w:rsidRPr="00BC5AAC">
        <w:rPr>
          <w:rFonts w:ascii="Arial" w:hAnsi="Arial" w:cs="Arial"/>
          <w:i/>
        </w:rPr>
        <w:t>Settlement Agreements (under section 11A of the Employment Rights Act 1996)</w:t>
      </w:r>
      <w:r w:rsidRPr="00BC5AAC">
        <w:rPr>
          <w:rFonts w:ascii="Arial" w:hAnsi="Arial" w:cs="Arial"/>
        </w:rPr>
        <w:t xml:space="preserve">. [Online]. Available at: </w:t>
      </w:r>
      <w:hyperlink r:id="rId24" w:history="1">
        <w:r w:rsidRPr="00BC5AAC">
          <w:rPr>
            <w:rStyle w:val="Hyperlink"/>
            <w:rFonts w:ascii="Arial" w:hAnsi="Arial" w:cs="Arial"/>
          </w:rPr>
          <w:t>https://www.acas.org.uk/code-of-practice-settlement-agreements/html</w:t>
        </w:r>
      </w:hyperlink>
      <w:r w:rsidRPr="00BC5AAC">
        <w:rPr>
          <w:rFonts w:ascii="Arial" w:hAnsi="Arial" w:cs="Arial"/>
        </w:rPr>
        <w:t xml:space="preserve"> (Accessed 08 April 2021). </w:t>
      </w:r>
    </w:p>
    <w:p w:rsidR="004C1A26" w:rsidRDefault="004C1A26" w:rsidP="004C1A26">
      <w:pPr>
        <w:pStyle w:val="ListParagraph"/>
        <w:numPr>
          <w:ilvl w:val="0"/>
          <w:numId w:val="22"/>
        </w:numPr>
        <w:rPr>
          <w:rFonts w:ascii="Arial" w:hAnsi="Arial" w:cs="Arial"/>
        </w:rPr>
      </w:pPr>
      <w:r w:rsidRPr="00BC5AAC">
        <w:rPr>
          <w:rFonts w:ascii="Arial" w:hAnsi="Arial" w:cs="Arial"/>
        </w:rPr>
        <w:t>CIPD, (2021</w:t>
      </w:r>
      <w:r>
        <w:rPr>
          <w:rFonts w:ascii="Arial" w:hAnsi="Arial" w:cs="Arial"/>
        </w:rPr>
        <w:t>a</w:t>
      </w:r>
      <w:r w:rsidRPr="00BC5AAC">
        <w:rPr>
          <w:rFonts w:ascii="Arial" w:hAnsi="Arial" w:cs="Arial"/>
        </w:rPr>
        <w:t xml:space="preserve">). </w:t>
      </w:r>
      <w:r w:rsidRPr="0018558B">
        <w:rPr>
          <w:rFonts w:ascii="Arial" w:hAnsi="Arial" w:cs="Arial"/>
          <w:i/>
        </w:rPr>
        <w:t>Statutory rates and compensation limits.</w:t>
      </w:r>
      <w:r w:rsidRPr="00BC5AAC">
        <w:rPr>
          <w:rFonts w:ascii="Arial" w:hAnsi="Arial" w:cs="Arial"/>
        </w:rPr>
        <w:t xml:space="preserve"> [Online]. Available at: </w:t>
      </w:r>
      <w:hyperlink r:id="rId25" w:anchor="gref" w:history="1">
        <w:r w:rsidRPr="00BC5AAC">
          <w:rPr>
            <w:rStyle w:val="Hyperlink"/>
            <w:rFonts w:ascii="Arial" w:hAnsi="Arial" w:cs="Arial"/>
          </w:rPr>
          <w:t>https://www.cipd.co.uk/knowledge/fundamentals/emp-law/about/statutory-rates#gref</w:t>
        </w:r>
      </w:hyperlink>
      <w:r w:rsidRPr="00BC5AAC">
        <w:rPr>
          <w:rFonts w:ascii="Arial" w:hAnsi="Arial" w:cs="Arial"/>
        </w:rPr>
        <w:t xml:space="preserve"> (Accessed 08 April 2021). </w:t>
      </w:r>
    </w:p>
    <w:p w:rsidR="004C1A26" w:rsidRPr="00FA3FD1" w:rsidRDefault="004C1A26" w:rsidP="004C1A26">
      <w:pPr>
        <w:pStyle w:val="ListParagraph"/>
        <w:numPr>
          <w:ilvl w:val="0"/>
          <w:numId w:val="22"/>
        </w:numPr>
        <w:rPr>
          <w:rFonts w:ascii="Arial" w:hAnsi="Arial" w:cs="Arial"/>
        </w:rPr>
      </w:pPr>
      <w:r w:rsidRPr="009D700C">
        <w:rPr>
          <w:rFonts w:ascii="Arial" w:hAnsi="Arial" w:cs="Arial"/>
        </w:rPr>
        <w:t>CIPD, (2021</w:t>
      </w:r>
      <w:r>
        <w:rPr>
          <w:rFonts w:ascii="Arial" w:hAnsi="Arial" w:cs="Arial"/>
        </w:rPr>
        <w:t>b</w:t>
      </w:r>
      <w:r w:rsidRPr="009D700C">
        <w:rPr>
          <w:rFonts w:ascii="Arial" w:hAnsi="Arial" w:cs="Arial"/>
        </w:rPr>
        <w:t xml:space="preserve">). </w:t>
      </w:r>
      <w:r w:rsidRPr="009D700C">
        <w:rPr>
          <w:rFonts w:ascii="Arial" w:hAnsi="Arial" w:cs="Arial"/>
          <w:i/>
        </w:rPr>
        <w:t>Flexible Working Practices.</w:t>
      </w:r>
      <w:r w:rsidRPr="009D700C">
        <w:rPr>
          <w:rFonts w:ascii="Arial" w:hAnsi="Arial" w:cs="Arial"/>
        </w:rPr>
        <w:t xml:space="preserve"> [Online]. Available at: </w:t>
      </w:r>
      <w:hyperlink r:id="rId26" w:anchor="gref" w:history="1">
        <w:r w:rsidRPr="009D700C">
          <w:rPr>
            <w:rStyle w:val="Hyperlink"/>
            <w:rFonts w:ascii="Arial" w:hAnsi="Arial" w:cs="Arial"/>
          </w:rPr>
          <w:t>https://www.cipd.co.uk/knowledge/fundamentals/relations/flexible-working/factsheet#gref</w:t>
        </w:r>
      </w:hyperlink>
      <w:r w:rsidRPr="009D700C">
        <w:rPr>
          <w:rFonts w:ascii="Arial" w:hAnsi="Arial" w:cs="Arial"/>
        </w:rPr>
        <w:t xml:space="preserve"> (Accessed 14 March 2021). </w:t>
      </w:r>
    </w:p>
    <w:p w:rsidR="004C1A26" w:rsidRPr="00BC5AAC" w:rsidRDefault="004C1A26" w:rsidP="004C1A26">
      <w:pPr>
        <w:pStyle w:val="ListParagraph"/>
        <w:numPr>
          <w:ilvl w:val="0"/>
          <w:numId w:val="22"/>
        </w:numPr>
        <w:rPr>
          <w:rFonts w:ascii="Arial" w:hAnsi="Arial" w:cs="Arial"/>
        </w:rPr>
      </w:pPr>
      <w:r w:rsidRPr="00BC5AAC">
        <w:rPr>
          <w:rFonts w:ascii="Arial" w:hAnsi="Arial" w:cs="Arial"/>
        </w:rPr>
        <w:t xml:space="preserve">CIPD, (2020a). </w:t>
      </w:r>
      <w:r w:rsidRPr="0018558B">
        <w:rPr>
          <w:rFonts w:ascii="Arial" w:hAnsi="Arial" w:cs="Arial"/>
          <w:i/>
        </w:rPr>
        <w:t>Wrongful Dismissal.</w:t>
      </w:r>
      <w:r w:rsidRPr="00BC5AAC">
        <w:rPr>
          <w:rFonts w:ascii="Arial" w:hAnsi="Arial" w:cs="Arial"/>
        </w:rPr>
        <w:t xml:space="preserve"> [Online]. Available at: </w:t>
      </w:r>
      <w:hyperlink r:id="rId27" w:anchor="gref" w:history="1">
        <w:r w:rsidRPr="00BC5AAC">
          <w:rPr>
            <w:rStyle w:val="Hyperlink"/>
            <w:rFonts w:ascii="Arial" w:hAnsi="Arial" w:cs="Arial"/>
          </w:rPr>
          <w:t>https://www.cipd.co.uk/knowledge/fundamentals/emp-law/dismissal/wrongful-dismissal-questions#gref</w:t>
        </w:r>
      </w:hyperlink>
      <w:r w:rsidRPr="00BC5AAC">
        <w:rPr>
          <w:rFonts w:ascii="Arial" w:hAnsi="Arial" w:cs="Arial"/>
        </w:rPr>
        <w:t xml:space="preserve"> (Accessed 28 March 2021). </w:t>
      </w:r>
    </w:p>
    <w:p w:rsidR="004C1A26" w:rsidRDefault="004C1A26" w:rsidP="004C1A26">
      <w:pPr>
        <w:pStyle w:val="ListParagraph"/>
        <w:numPr>
          <w:ilvl w:val="0"/>
          <w:numId w:val="22"/>
        </w:numPr>
        <w:rPr>
          <w:rFonts w:ascii="Arial" w:hAnsi="Arial" w:cs="Arial"/>
        </w:rPr>
      </w:pPr>
      <w:r w:rsidRPr="00BC5AAC">
        <w:rPr>
          <w:rFonts w:ascii="Arial" w:hAnsi="Arial" w:cs="Arial"/>
        </w:rPr>
        <w:t xml:space="preserve">CIPD, (2020b) </w:t>
      </w:r>
      <w:r w:rsidRPr="00BC5AAC">
        <w:rPr>
          <w:rFonts w:ascii="Arial" w:hAnsi="Arial" w:cs="Arial"/>
          <w:i/>
        </w:rPr>
        <w:t xml:space="preserve">Dismissal. </w:t>
      </w:r>
      <w:r w:rsidRPr="00BC5AAC">
        <w:rPr>
          <w:rFonts w:ascii="Arial" w:hAnsi="Arial" w:cs="Arial"/>
        </w:rPr>
        <w:t xml:space="preserve">[Online]. Available at:  </w:t>
      </w:r>
      <w:hyperlink r:id="rId28" w:history="1">
        <w:r w:rsidRPr="00BC5AAC">
          <w:rPr>
            <w:rStyle w:val="Hyperlink"/>
            <w:rFonts w:ascii="Arial" w:hAnsi="Arial" w:cs="Arial"/>
          </w:rPr>
          <w:t>https://peopleskillshub.cipd.co.uk/managing-people-essentials/dismissal</w:t>
        </w:r>
      </w:hyperlink>
      <w:r w:rsidRPr="00BC5AAC">
        <w:rPr>
          <w:rFonts w:ascii="Arial" w:hAnsi="Arial" w:cs="Arial"/>
        </w:rPr>
        <w:t xml:space="preserve"> (Accessed 28 March 2021). </w:t>
      </w:r>
    </w:p>
    <w:p w:rsidR="004C1A26" w:rsidRPr="00FA3FD1" w:rsidRDefault="004C1A26" w:rsidP="004C1A26">
      <w:pPr>
        <w:pStyle w:val="ListParagraph"/>
        <w:numPr>
          <w:ilvl w:val="0"/>
          <w:numId w:val="22"/>
        </w:numPr>
        <w:rPr>
          <w:rFonts w:ascii="Arial" w:hAnsi="Arial" w:cs="Arial"/>
        </w:rPr>
      </w:pPr>
      <w:r>
        <w:rPr>
          <w:rFonts w:ascii="Arial" w:hAnsi="Arial" w:cs="Arial"/>
        </w:rPr>
        <w:t xml:space="preserve">CIPD, (2020c). </w:t>
      </w:r>
      <w:r w:rsidRPr="0018558B">
        <w:rPr>
          <w:rFonts w:ascii="Arial" w:hAnsi="Arial" w:cs="Arial"/>
          <w:i/>
        </w:rPr>
        <w:t>Unfair Dismissal.</w:t>
      </w:r>
      <w:r>
        <w:rPr>
          <w:rFonts w:ascii="Arial" w:hAnsi="Arial" w:cs="Arial"/>
        </w:rPr>
        <w:t xml:space="preserve"> [Online]. Available at: </w:t>
      </w:r>
      <w:hyperlink r:id="rId29" w:history="1">
        <w:r w:rsidRPr="00FA3FD1">
          <w:rPr>
            <w:rStyle w:val="Hyperlink"/>
            <w:rFonts w:ascii="Arial" w:hAnsi="Arial" w:cs="Arial"/>
          </w:rPr>
          <w:t>https://www.cipd.co.uk/knowledge/fundamentals/emp-law/dismissal/unfair-dismissal-questions</w:t>
        </w:r>
      </w:hyperlink>
      <w:r w:rsidRPr="00FA3FD1">
        <w:rPr>
          <w:rFonts w:ascii="Arial" w:hAnsi="Arial" w:cs="Arial"/>
        </w:rPr>
        <w:t xml:space="preserve"> (Accessed 03 May 2021). </w:t>
      </w:r>
    </w:p>
    <w:p w:rsidR="004C1A26" w:rsidRDefault="004C1A26" w:rsidP="004C1A26">
      <w:pPr>
        <w:pStyle w:val="ListParagraph"/>
        <w:numPr>
          <w:ilvl w:val="0"/>
          <w:numId w:val="22"/>
        </w:numPr>
        <w:rPr>
          <w:rFonts w:ascii="Arial" w:hAnsi="Arial" w:cs="Arial"/>
        </w:rPr>
      </w:pPr>
      <w:r w:rsidRPr="00FA3FD1">
        <w:rPr>
          <w:rFonts w:ascii="Arial" w:hAnsi="Arial" w:cs="Arial"/>
        </w:rPr>
        <w:t xml:space="preserve">CIPD, (2020d). </w:t>
      </w:r>
      <w:r w:rsidRPr="00172FA6">
        <w:rPr>
          <w:rFonts w:ascii="Arial" w:hAnsi="Arial" w:cs="Arial"/>
          <w:i/>
        </w:rPr>
        <w:t>Coronavirus (COVID-19): Flexible working during the pandemic and beyond</w:t>
      </w:r>
      <w:r w:rsidRPr="00FA3FD1">
        <w:rPr>
          <w:rFonts w:ascii="Arial" w:hAnsi="Arial" w:cs="Arial"/>
        </w:rPr>
        <w:t xml:space="preserve">. [Online]. Available at: </w:t>
      </w:r>
      <w:hyperlink r:id="rId30" w:anchor="gref" w:history="1">
        <w:r w:rsidRPr="00FA3FD1">
          <w:rPr>
            <w:rStyle w:val="Hyperlink"/>
            <w:rFonts w:ascii="Arial" w:hAnsi="Arial" w:cs="Arial"/>
          </w:rPr>
          <w:t>https://www.cipd.co.uk/knowledge/fundamentals/relations/flexible-working/during-COVID-19-and-beyond#gref</w:t>
        </w:r>
      </w:hyperlink>
      <w:r w:rsidRPr="00FA3FD1">
        <w:rPr>
          <w:rFonts w:ascii="Arial" w:hAnsi="Arial" w:cs="Arial"/>
        </w:rPr>
        <w:t xml:space="preserve"> (Accessed 22 April 2021). </w:t>
      </w:r>
    </w:p>
    <w:p w:rsidR="004C1A26" w:rsidRDefault="004C1A26" w:rsidP="004C1A26">
      <w:pPr>
        <w:pStyle w:val="ListParagraph"/>
        <w:numPr>
          <w:ilvl w:val="0"/>
          <w:numId w:val="22"/>
        </w:numPr>
        <w:rPr>
          <w:rFonts w:ascii="Arial" w:hAnsi="Arial" w:cs="Arial"/>
        </w:rPr>
      </w:pPr>
      <w:r w:rsidRPr="004C1A26">
        <w:rPr>
          <w:rFonts w:ascii="Arial" w:hAnsi="Arial" w:cs="Arial"/>
        </w:rPr>
        <w:t>CIPD, (2020e</w:t>
      </w:r>
      <w:r w:rsidRPr="004C1A26">
        <w:rPr>
          <w:rFonts w:ascii="Arial" w:hAnsi="Arial" w:cs="Arial"/>
          <w:i/>
        </w:rPr>
        <w:t>). Retention of HR Records.</w:t>
      </w:r>
      <w:r w:rsidRPr="004C1A26">
        <w:rPr>
          <w:rFonts w:ascii="Arial" w:hAnsi="Arial" w:cs="Arial"/>
        </w:rPr>
        <w:t xml:space="preserve"> [Online]. Available at: </w:t>
      </w:r>
      <w:hyperlink r:id="rId31" w:history="1">
        <w:r w:rsidRPr="004C1A26">
          <w:rPr>
            <w:rStyle w:val="Hyperlink"/>
            <w:rFonts w:ascii="Arial" w:hAnsi="Arial" w:cs="Arial"/>
          </w:rPr>
          <w:t>https://www.cipd.co.uk/knowledge/fundamentals/people/hr/keeping-records-factsheet</w:t>
        </w:r>
      </w:hyperlink>
      <w:r w:rsidRPr="004C1A26">
        <w:rPr>
          <w:rFonts w:ascii="Arial" w:hAnsi="Arial" w:cs="Arial"/>
        </w:rPr>
        <w:t xml:space="preserve"> (Accessed 14 March 2021). </w:t>
      </w:r>
    </w:p>
    <w:p w:rsidR="00BE47C5" w:rsidRPr="004C1A26" w:rsidRDefault="00BE47C5" w:rsidP="004C1A26">
      <w:pPr>
        <w:pStyle w:val="ListParagraph"/>
        <w:numPr>
          <w:ilvl w:val="0"/>
          <w:numId w:val="22"/>
        </w:numPr>
        <w:rPr>
          <w:rFonts w:ascii="Arial" w:hAnsi="Arial" w:cs="Arial"/>
        </w:rPr>
      </w:pPr>
      <w:r>
        <w:rPr>
          <w:rFonts w:ascii="Arial" w:hAnsi="Arial" w:cs="Arial"/>
        </w:rPr>
        <w:t>CIPD, (</w:t>
      </w:r>
      <w:proofErr w:type="spellStart"/>
      <w:r>
        <w:rPr>
          <w:rFonts w:ascii="Arial" w:hAnsi="Arial" w:cs="Arial"/>
        </w:rPr>
        <w:t>n.d</w:t>
      </w:r>
      <w:proofErr w:type="spellEnd"/>
      <w:r>
        <w:rPr>
          <w:rFonts w:ascii="Arial" w:hAnsi="Arial" w:cs="Arial"/>
        </w:rPr>
        <w:t xml:space="preserve">). </w:t>
      </w:r>
      <w:r w:rsidRPr="00D51725">
        <w:rPr>
          <w:rFonts w:ascii="Arial" w:hAnsi="Arial" w:cs="Arial"/>
          <w:i/>
        </w:rPr>
        <w:t>Case Law on discipline and Grievance issues.</w:t>
      </w:r>
      <w:r>
        <w:rPr>
          <w:rFonts w:ascii="Arial" w:hAnsi="Arial" w:cs="Arial"/>
        </w:rPr>
        <w:t xml:space="preserve"> [Online]. Available at: </w:t>
      </w:r>
      <w:hyperlink r:id="rId32" w:history="1">
        <w:r w:rsidRPr="00E77D93">
          <w:rPr>
            <w:rStyle w:val="Hyperlink"/>
            <w:rFonts w:ascii="Arial" w:hAnsi="Arial" w:cs="Arial"/>
          </w:rPr>
          <w:t>https://www.cipd.co.uk/knowledge/fundamentals/emp-law/discipline/cases</w:t>
        </w:r>
      </w:hyperlink>
      <w:r>
        <w:rPr>
          <w:rFonts w:ascii="Arial" w:hAnsi="Arial" w:cs="Arial"/>
        </w:rPr>
        <w:t xml:space="preserve"> (Accessed 03 May 2021). </w:t>
      </w:r>
    </w:p>
    <w:p w:rsidR="004C1A26" w:rsidRDefault="004C1A26" w:rsidP="004C1A26">
      <w:pPr>
        <w:pStyle w:val="ListParagraph"/>
        <w:numPr>
          <w:ilvl w:val="0"/>
          <w:numId w:val="22"/>
        </w:numPr>
        <w:rPr>
          <w:rFonts w:ascii="Arial" w:hAnsi="Arial" w:cs="Arial"/>
        </w:rPr>
      </w:pPr>
      <w:r w:rsidRPr="00BC5AAC">
        <w:rPr>
          <w:rFonts w:ascii="Arial" w:hAnsi="Arial" w:cs="Arial"/>
        </w:rPr>
        <w:t xml:space="preserve">Collins, H (2012): </w:t>
      </w:r>
      <w:r w:rsidRPr="0018558B">
        <w:rPr>
          <w:rFonts w:ascii="Arial" w:hAnsi="Arial" w:cs="Arial"/>
          <w:i/>
        </w:rPr>
        <w:t>Employment law.</w:t>
      </w:r>
      <w:r w:rsidRPr="00BC5AAC">
        <w:rPr>
          <w:rFonts w:ascii="Arial" w:hAnsi="Arial" w:cs="Arial"/>
        </w:rPr>
        <w:t xml:space="preserve"> 2nd ed. Oxford, Oxford University Press.</w:t>
      </w:r>
      <w:r w:rsidRPr="004C00C1">
        <w:rPr>
          <w:rFonts w:ascii="Arial" w:hAnsi="Arial" w:cs="Arial"/>
        </w:rPr>
        <w:t xml:space="preserve"> </w:t>
      </w:r>
    </w:p>
    <w:p w:rsidR="004C1A26" w:rsidRDefault="004C1A26" w:rsidP="004C1A26">
      <w:pPr>
        <w:pStyle w:val="ListParagraph"/>
        <w:numPr>
          <w:ilvl w:val="0"/>
          <w:numId w:val="22"/>
        </w:numPr>
        <w:rPr>
          <w:rFonts w:ascii="Arial" w:hAnsi="Arial" w:cs="Arial"/>
        </w:rPr>
      </w:pPr>
      <w:r>
        <w:rPr>
          <w:rFonts w:ascii="Arial" w:hAnsi="Arial" w:cs="Arial"/>
        </w:rPr>
        <w:t xml:space="preserve">Colin Biggers &amp; Paisley Lawyers, (2012). </w:t>
      </w:r>
      <w:r w:rsidRPr="0018558B">
        <w:rPr>
          <w:rFonts w:ascii="Arial" w:hAnsi="Arial" w:cs="Arial"/>
          <w:i/>
        </w:rPr>
        <w:t>Can you sack someone for swearing at the boss?</w:t>
      </w:r>
      <w:r>
        <w:rPr>
          <w:rFonts w:ascii="Arial" w:hAnsi="Arial" w:cs="Arial"/>
        </w:rPr>
        <w:t xml:space="preserve"> [Online]. Available at: </w:t>
      </w:r>
      <w:hyperlink r:id="rId33" w:history="1">
        <w:r w:rsidRPr="005D597C">
          <w:rPr>
            <w:rStyle w:val="Hyperlink"/>
            <w:rFonts w:ascii="Arial" w:hAnsi="Arial" w:cs="Arial"/>
          </w:rPr>
          <w:t>https://www.cbp.com.au/insights/insights/2012/november/can-you-sack-someone-for-swearing-at-the-boss</w:t>
        </w:r>
      </w:hyperlink>
      <w:r>
        <w:rPr>
          <w:rFonts w:ascii="Arial" w:hAnsi="Arial" w:cs="Arial"/>
        </w:rPr>
        <w:t xml:space="preserve"> (Accessed 03 May 2021). </w:t>
      </w:r>
    </w:p>
    <w:p w:rsidR="004C1A26" w:rsidRPr="004C00C1" w:rsidRDefault="004C1A26" w:rsidP="004C1A26">
      <w:pPr>
        <w:pStyle w:val="ListParagraph"/>
        <w:numPr>
          <w:ilvl w:val="0"/>
          <w:numId w:val="22"/>
        </w:numPr>
        <w:rPr>
          <w:rFonts w:ascii="Arial" w:hAnsi="Arial" w:cs="Arial"/>
        </w:rPr>
      </w:pPr>
      <w:r>
        <w:rPr>
          <w:rFonts w:ascii="Arial" w:hAnsi="Arial" w:cs="Arial"/>
        </w:rPr>
        <w:t xml:space="preserve">Coronavirus Act, (2020). [Online]. Available at: </w:t>
      </w:r>
      <w:hyperlink r:id="rId34" w:history="1">
        <w:r w:rsidRPr="00E77D93">
          <w:rPr>
            <w:rStyle w:val="Hyperlink"/>
            <w:rFonts w:ascii="Arial" w:hAnsi="Arial" w:cs="Arial"/>
          </w:rPr>
          <w:t>https://www.legislation.gov.uk/ukpga/2020/7/contents/enacted</w:t>
        </w:r>
      </w:hyperlink>
      <w:r>
        <w:rPr>
          <w:rFonts w:ascii="Arial" w:hAnsi="Arial" w:cs="Arial"/>
        </w:rPr>
        <w:t xml:space="preserve"> (Accessed 03 May 2021). </w:t>
      </w:r>
    </w:p>
    <w:p w:rsidR="004C1A26" w:rsidRPr="004A62A2" w:rsidRDefault="004C1A26" w:rsidP="004C1A26">
      <w:pPr>
        <w:pStyle w:val="ListParagraph"/>
        <w:numPr>
          <w:ilvl w:val="0"/>
          <w:numId w:val="22"/>
        </w:numPr>
        <w:rPr>
          <w:rFonts w:ascii="Arial" w:hAnsi="Arial" w:cs="Arial"/>
        </w:rPr>
      </w:pPr>
      <w:r w:rsidRPr="00BC5AAC">
        <w:rPr>
          <w:rFonts w:ascii="Arial" w:hAnsi="Arial" w:cs="Arial"/>
        </w:rPr>
        <w:t xml:space="preserve">Daniels, K. (2019). Termination </w:t>
      </w:r>
      <w:r w:rsidRPr="00BC5AAC">
        <w:rPr>
          <w:rFonts w:ascii="Arial" w:hAnsi="Arial" w:cs="Arial"/>
          <w:lang w:val="en-US"/>
        </w:rPr>
        <w:t xml:space="preserve">of employment. In: </w:t>
      </w:r>
      <w:r w:rsidRPr="00BC5AAC">
        <w:rPr>
          <w:rFonts w:ascii="Arial" w:hAnsi="Arial" w:cs="Arial"/>
          <w:i/>
          <w:iCs/>
          <w:lang w:val="en-US"/>
        </w:rPr>
        <w:t xml:space="preserve">Introduction to Employment Law. </w:t>
      </w:r>
      <w:r w:rsidRPr="00BC5AAC">
        <w:rPr>
          <w:rFonts w:ascii="Arial" w:hAnsi="Arial" w:cs="Arial"/>
          <w:lang w:val="en-US"/>
        </w:rPr>
        <w:t>London: Kogan Page Limited.</w:t>
      </w:r>
    </w:p>
    <w:p w:rsidR="004A62A2" w:rsidRPr="004A62A2" w:rsidRDefault="004A62A2" w:rsidP="004A62A2">
      <w:pPr>
        <w:pStyle w:val="ListParagraph"/>
        <w:numPr>
          <w:ilvl w:val="0"/>
          <w:numId w:val="22"/>
        </w:numPr>
        <w:jc w:val="both"/>
        <w:rPr>
          <w:rFonts w:ascii="Arial" w:hAnsi="Arial" w:cs="Arial"/>
        </w:rPr>
      </w:pPr>
      <w:r w:rsidRPr="009E3D22">
        <w:rPr>
          <w:rFonts w:ascii="Arial" w:hAnsi="Arial" w:cs="Arial"/>
        </w:rPr>
        <w:t xml:space="preserve">Data Protection Act (2018). [Online]. Available at: </w:t>
      </w:r>
      <w:hyperlink r:id="rId35" w:history="1">
        <w:r w:rsidRPr="009E3D22">
          <w:rPr>
            <w:rStyle w:val="Hyperlink"/>
            <w:rFonts w:ascii="Arial" w:hAnsi="Arial" w:cs="Arial"/>
          </w:rPr>
          <w:t>https://www.gov.uk/data-protection</w:t>
        </w:r>
      </w:hyperlink>
      <w:r w:rsidRPr="009E3D22">
        <w:rPr>
          <w:rFonts w:ascii="Arial" w:hAnsi="Arial" w:cs="Arial"/>
        </w:rPr>
        <w:t xml:space="preserve"> (Accessed 03 May 2021).</w:t>
      </w:r>
    </w:p>
    <w:p w:rsidR="004C1A26" w:rsidRPr="00BC5AAC" w:rsidRDefault="004C1A26" w:rsidP="004C1A26">
      <w:pPr>
        <w:pStyle w:val="ListParagraph"/>
        <w:numPr>
          <w:ilvl w:val="0"/>
          <w:numId w:val="22"/>
        </w:numPr>
        <w:rPr>
          <w:rFonts w:ascii="Arial" w:hAnsi="Arial" w:cs="Arial"/>
        </w:rPr>
      </w:pPr>
      <w:r w:rsidRPr="00BC5AAC">
        <w:rPr>
          <w:rFonts w:ascii="Arial" w:hAnsi="Arial" w:cs="Arial"/>
        </w:rPr>
        <w:t xml:space="preserve">Employment Rights Act (1996). </w:t>
      </w:r>
      <w:r w:rsidRPr="00BC5AAC">
        <w:rPr>
          <w:rFonts w:ascii="Arial" w:hAnsi="Arial" w:cs="Arial"/>
          <w:i/>
        </w:rPr>
        <w:t>Health and Safety Cases.</w:t>
      </w:r>
      <w:r w:rsidRPr="00BC5AAC">
        <w:rPr>
          <w:rFonts w:ascii="Arial" w:hAnsi="Arial" w:cs="Arial"/>
        </w:rPr>
        <w:t xml:space="preserve"> [Online]. Available at: </w:t>
      </w:r>
      <w:hyperlink r:id="rId36" w:history="1">
        <w:r w:rsidRPr="00BC5AAC">
          <w:rPr>
            <w:rStyle w:val="Hyperlink"/>
            <w:rFonts w:ascii="Arial" w:hAnsi="Arial" w:cs="Arial"/>
          </w:rPr>
          <w:t>https://www.legislation.gov.uk/ukpga/1996/18/section/100</w:t>
        </w:r>
      </w:hyperlink>
      <w:r w:rsidRPr="00BC5AAC">
        <w:rPr>
          <w:rFonts w:ascii="Arial" w:hAnsi="Arial" w:cs="Arial"/>
        </w:rPr>
        <w:t xml:space="preserve"> (Accessed 28 March 2021). </w:t>
      </w:r>
    </w:p>
    <w:p w:rsidR="004C1A26" w:rsidRDefault="004C1A26" w:rsidP="004C1A26">
      <w:pPr>
        <w:pStyle w:val="ListParagraph"/>
        <w:numPr>
          <w:ilvl w:val="0"/>
          <w:numId w:val="22"/>
        </w:numPr>
        <w:rPr>
          <w:rFonts w:ascii="Arial" w:hAnsi="Arial" w:cs="Arial"/>
        </w:rPr>
      </w:pPr>
      <w:r w:rsidRPr="00BC5AAC">
        <w:rPr>
          <w:rFonts w:ascii="Arial" w:hAnsi="Arial" w:cs="Arial"/>
        </w:rPr>
        <w:t>GOV.UK, (2021</w:t>
      </w:r>
      <w:r>
        <w:rPr>
          <w:rFonts w:ascii="Arial" w:hAnsi="Arial" w:cs="Arial"/>
        </w:rPr>
        <w:t>a</w:t>
      </w:r>
      <w:r w:rsidRPr="00BC5AAC">
        <w:rPr>
          <w:rFonts w:ascii="Arial" w:hAnsi="Arial" w:cs="Arial"/>
        </w:rPr>
        <w:t xml:space="preserve">). </w:t>
      </w:r>
      <w:r w:rsidRPr="00BC5AAC">
        <w:rPr>
          <w:rFonts w:ascii="Arial" w:hAnsi="Arial" w:cs="Arial"/>
          <w:i/>
        </w:rPr>
        <w:t xml:space="preserve">Form ET3: Respond to a claim made to an employment tribunal </w:t>
      </w:r>
      <w:r w:rsidRPr="00BC5AAC">
        <w:rPr>
          <w:rFonts w:ascii="Arial" w:hAnsi="Arial" w:cs="Arial"/>
        </w:rPr>
        <w:t xml:space="preserve">[Online]. Available at: </w:t>
      </w:r>
      <w:hyperlink r:id="rId37" w:history="1">
        <w:r w:rsidRPr="00BC5AAC">
          <w:rPr>
            <w:rStyle w:val="Hyperlink"/>
            <w:rFonts w:ascii="Arial" w:hAnsi="Arial" w:cs="Arial"/>
          </w:rPr>
          <w:t>https://www.gov.uk/government/publications/respond-to-a-claim-made-to-an-employment-tribunal-form-et3</w:t>
        </w:r>
      </w:hyperlink>
      <w:r w:rsidRPr="00BC5AAC">
        <w:rPr>
          <w:rFonts w:ascii="Arial" w:hAnsi="Arial" w:cs="Arial"/>
        </w:rPr>
        <w:t xml:space="preserve"> (Accessed 28 March 2021). </w:t>
      </w:r>
    </w:p>
    <w:p w:rsidR="004C1A26" w:rsidRDefault="004C1A26" w:rsidP="004C1A26">
      <w:pPr>
        <w:pStyle w:val="ListParagraph"/>
        <w:numPr>
          <w:ilvl w:val="0"/>
          <w:numId w:val="22"/>
        </w:numPr>
        <w:jc w:val="both"/>
        <w:rPr>
          <w:rFonts w:ascii="Arial" w:hAnsi="Arial" w:cs="Arial"/>
        </w:rPr>
      </w:pPr>
      <w:r w:rsidRPr="009D700C">
        <w:rPr>
          <w:rFonts w:ascii="Arial" w:hAnsi="Arial" w:cs="Arial"/>
        </w:rPr>
        <w:t>GOV.UK, (2021</w:t>
      </w:r>
      <w:r>
        <w:rPr>
          <w:rFonts w:ascii="Arial" w:hAnsi="Arial" w:cs="Arial"/>
        </w:rPr>
        <w:t>b</w:t>
      </w:r>
      <w:r w:rsidRPr="009D700C">
        <w:rPr>
          <w:rFonts w:ascii="Arial" w:hAnsi="Arial" w:cs="Arial"/>
        </w:rPr>
        <w:t xml:space="preserve">). </w:t>
      </w:r>
      <w:r w:rsidRPr="00172FA6">
        <w:rPr>
          <w:rFonts w:ascii="Arial" w:hAnsi="Arial" w:cs="Arial"/>
          <w:i/>
        </w:rPr>
        <w:t>Right to request flexible working:</w:t>
      </w:r>
      <w:r w:rsidRPr="009D700C">
        <w:rPr>
          <w:rFonts w:ascii="Arial" w:hAnsi="Arial" w:cs="Arial"/>
        </w:rPr>
        <w:t xml:space="preserve"> Application form. [Online]. Available at: </w:t>
      </w:r>
      <w:hyperlink r:id="rId38" w:history="1">
        <w:r w:rsidRPr="009D700C">
          <w:rPr>
            <w:rStyle w:val="Hyperlink"/>
            <w:rFonts w:ascii="Arial" w:hAnsi="Arial" w:cs="Arial"/>
          </w:rPr>
          <w:t>https://www.gov.uk/government/publications/the-right-to-request-flexible-working-form</w:t>
        </w:r>
      </w:hyperlink>
      <w:r w:rsidRPr="009D700C">
        <w:rPr>
          <w:rFonts w:ascii="Arial" w:hAnsi="Arial" w:cs="Arial"/>
        </w:rPr>
        <w:t xml:space="preserve"> (Accessed 22 April 2021). </w:t>
      </w:r>
    </w:p>
    <w:p w:rsidR="004C1A26" w:rsidRPr="009D700C" w:rsidRDefault="004C1A26" w:rsidP="004C1A26">
      <w:pPr>
        <w:pStyle w:val="ListParagraph"/>
        <w:numPr>
          <w:ilvl w:val="0"/>
          <w:numId w:val="22"/>
        </w:numPr>
        <w:rPr>
          <w:rFonts w:ascii="Arial" w:hAnsi="Arial" w:cs="Arial"/>
        </w:rPr>
      </w:pPr>
      <w:r w:rsidRPr="009D700C">
        <w:rPr>
          <w:rFonts w:ascii="Arial" w:hAnsi="Arial" w:cs="Arial"/>
        </w:rPr>
        <w:t>GOV.UK, (2021</w:t>
      </w:r>
      <w:r>
        <w:rPr>
          <w:rFonts w:ascii="Arial" w:hAnsi="Arial" w:cs="Arial"/>
        </w:rPr>
        <w:t>c</w:t>
      </w:r>
      <w:r w:rsidRPr="009D700C">
        <w:rPr>
          <w:rFonts w:ascii="Arial" w:hAnsi="Arial" w:cs="Arial"/>
        </w:rPr>
        <w:t xml:space="preserve">). </w:t>
      </w:r>
      <w:r w:rsidRPr="009D700C">
        <w:rPr>
          <w:rFonts w:ascii="Arial" w:hAnsi="Arial" w:cs="Arial"/>
          <w:i/>
        </w:rPr>
        <w:t>Rest breaks at work.</w:t>
      </w:r>
      <w:r w:rsidRPr="009D700C">
        <w:rPr>
          <w:rFonts w:ascii="Arial" w:hAnsi="Arial" w:cs="Arial"/>
        </w:rPr>
        <w:t xml:space="preserve"> [Online]. Available at: </w:t>
      </w:r>
      <w:hyperlink r:id="rId39" w:history="1">
        <w:r w:rsidRPr="009D700C">
          <w:rPr>
            <w:rStyle w:val="Hyperlink"/>
            <w:rFonts w:ascii="Arial" w:hAnsi="Arial" w:cs="Arial"/>
          </w:rPr>
          <w:t>https://www.gov.uk/rest-breaks-work</w:t>
        </w:r>
      </w:hyperlink>
      <w:r w:rsidRPr="009D700C">
        <w:rPr>
          <w:rFonts w:ascii="Arial" w:hAnsi="Arial" w:cs="Arial"/>
        </w:rPr>
        <w:t xml:space="preserve"> (Accessed 14 March 2021). </w:t>
      </w:r>
    </w:p>
    <w:p w:rsidR="004C1A26" w:rsidRDefault="004C1A26" w:rsidP="004C1A26">
      <w:pPr>
        <w:pStyle w:val="ListParagraph"/>
        <w:numPr>
          <w:ilvl w:val="0"/>
          <w:numId w:val="22"/>
        </w:numPr>
        <w:rPr>
          <w:rFonts w:ascii="Arial" w:hAnsi="Arial" w:cs="Arial"/>
        </w:rPr>
      </w:pPr>
      <w:r w:rsidRPr="009D700C">
        <w:rPr>
          <w:rFonts w:ascii="Arial" w:hAnsi="Arial" w:cs="Arial"/>
        </w:rPr>
        <w:t>GOV.UK (2021</w:t>
      </w:r>
      <w:r>
        <w:rPr>
          <w:rFonts w:ascii="Arial" w:hAnsi="Arial" w:cs="Arial"/>
        </w:rPr>
        <w:t>d</w:t>
      </w:r>
      <w:r w:rsidRPr="009D700C">
        <w:rPr>
          <w:rFonts w:ascii="Arial" w:hAnsi="Arial" w:cs="Arial"/>
        </w:rPr>
        <w:t xml:space="preserve">). </w:t>
      </w:r>
      <w:r w:rsidRPr="00172FA6">
        <w:rPr>
          <w:rFonts w:ascii="Arial" w:hAnsi="Arial" w:cs="Arial"/>
          <w:i/>
        </w:rPr>
        <w:t xml:space="preserve">Discrimination: your rights. </w:t>
      </w:r>
      <w:r w:rsidRPr="009D700C">
        <w:rPr>
          <w:rFonts w:ascii="Arial" w:hAnsi="Arial" w:cs="Arial"/>
        </w:rPr>
        <w:t xml:space="preserve">[Online]. Available at: </w:t>
      </w:r>
      <w:hyperlink r:id="rId40" w:history="1">
        <w:r w:rsidRPr="009D700C">
          <w:rPr>
            <w:rStyle w:val="Hyperlink"/>
            <w:rFonts w:ascii="Arial" w:hAnsi="Arial" w:cs="Arial"/>
          </w:rPr>
          <w:t>https://www.gov.uk/discrimination-your-rights</w:t>
        </w:r>
      </w:hyperlink>
      <w:r w:rsidRPr="009D700C">
        <w:rPr>
          <w:rFonts w:ascii="Arial" w:hAnsi="Arial" w:cs="Arial"/>
        </w:rPr>
        <w:t xml:space="preserve"> (Accessed 22 April 2021). </w:t>
      </w:r>
    </w:p>
    <w:p w:rsidR="004C1A26" w:rsidRDefault="004C1A26" w:rsidP="004C1A26">
      <w:pPr>
        <w:pStyle w:val="ListParagraph"/>
        <w:numPr>
          <w:ilvl w:val="0"/>
          <w:numId w:val="22"/>
        </w:numPr>
        <w:rPr>
          <w:rFonts w:ascii="Arial" w:hAnsi="Arial" w:cs="Arial"/>
        </w:rPr>
      </w:pPr>
      <w:r w:rsidRPr="005D48C9">
        <w:rPr>
          <w:rFonts w:ascii="Arial" w:hAnsi="Arial" w:cs="Arial"/>
        </w:rPr>
        <w:t xml:space="preserve">GOV.UK, (2021e). </w:t>
      </w:r>
      <w:r w:rsidRPr="005D48C9">
        <w:rPr>
          <w:rFonts w:ascii="Arial" w:hAnsi="Arial" w:cs="Arial"/>
          <w:i/>
        </w:rPr>
        <w:t>Data Protection.</w:t>
      </w:r>
      <w:r w:rsidRPr="005D48C9">
        <w:rPr>
          <w:rFonts w:ascii="Arial" w:hAnsi="Arial" w:cs="Arial"/>
        </w:rPr>
        <w:t xml:space="preserve"> [Online]. Available at: </w:t>
      </w:r>
      <w:hyperlink r:id="rId41" w:anchor=":~:text=The%20Data%20Protection%20Act%202018%20is%20the%20UK's%20implementation%20of,used%20fairly%2C%20lawfully%20and%20transparently" w:history="1">
        <w:r w:rsidRPr="005D48C9">
          <w:rPr>
            <w:rStyle w:val="Hyperlink"/>
            <w:rFonts w:ascii="Arial" w:hAnsi="Arial" w:cs="Arial"/>
          </w:rPr>
          <w:t>https://www.gov.uk/data-protection#:~:text=The%20Data%20Protection%20Act%202018%20is%20the%20UK's%20implementation%20of,used%20fairly%2C%20lawfully%20and%20transparently</w:t>
        </w:r>
      </w:hyperlink>
      <w:r w:rsidRPr="005D48C9">
        <w:rPr>
          <w:rFonts w:ascii="Arial" w:hAnsi="Arial" w:cs="Arial"/>
        </w:rPr>
        <w:t xml:space="preserve"> (Accessed 14 March 2021). </w:t>
      </w:r>
    </w:p>
    <w:p w:rsidR="004C1A26" w:rsidRDefault="004C1A26" w:rsidP="004C1A26">
      <w:pPr>
        <w:pStyle w:val="ListParagraph"/>
        <w:numPr>
          <w:ilvl w:val="0"/>
          <w:numId w:val="22"/>
        </w:numPr>
        <w:rPr>
          <w:rFonts w:ascii="Arial" w:hAnsi="Arial" w:cs="Arial"/>
        </w:rPr>
      </w:pPr>
      <w:r w:rsidRPr="005D48C9">
        <w:rPr>
          <w:rFonts w:ascii="Arial" w:hAnsi="Arial" w:cs="Arial"/>
        </w:rPr>
        <w:t xml:space="preserve">GOV.UK, (2020). </w:t>
      </w:r>
      <w:r w:rsidRPr="005D48C9">
        <w:rPr>
          <w:rFonts w:ascii="Arial" w:hAnsi="Arial" w:cs="Arial"/>
          <w:i/>
        </w:rPr>
        <w:t>Keep Wales safe at work.</w:t>
      </w:r>
      <w:r w:rsidRPr="005D48C9">
        <w:rPr>
          <w:rFonts w:ascii="Arial" w:hAnsi="Arial" w:cs="Arial"/>
        </w:rPr>
        <w:t xml:space="preserve"> [Online]. Available at: </w:t>
      </w:r>
      <w:hyperlink r:id="rId42" w:history="1">
        <w:r w:rsidRPr="005D48C9">
          <w:rPr>
            <w:rStyle w:val="Hyperlink"/>
            <w:rFonts w:ascii="Arial" w:hAnsi="Arial" w:cs="Arial"/>
          </w:rPr>
          <w:t>https://gov.wales/keep-wales-safe-work-html</w:t>
        </w:r>
      </w:hyperlink>
      <w:r w:rsidRPr="005D48C9">
        <w:rPr>
          <w:rFonts w:ascii="Arial" w:hAnsi="Arial" w:cs="Arial"/>
        </w:rPr>
        <w:t xml:space="preserve"> (Accessed 14 March 2021). </w:t>
      </w:r>
    </w:p>
    <w:p w:rsidR="00A40E43" w:rsidRPr="00A40E43" w:rsidRDefault="00A40E43" w:rsidP="004C1A26">
      <w:pPr>
        <w:pStyle w:val="ListParagraph"/>
        <w:numPr>
          <w:ilvl w:val="0"/>
          <w:numId w:val="22"/>
        </w:numPr>
        <w:rPr>
          <w:rFonts w:ascii="Arial" w:hAnsi="Arial" w:cs="Arial"/>
          <w:i/>
        </w:rPr>
      </w:pPr>
      <w:r>
        <w:rPr>
          <w:rFonts w:ascii="Arial" w:hAnsi="Arial" w:cs="Arial"/>
        </w:rPr>
        <w:t xml:space="preserve">Guinan, G (2009). Legal Q&amp;A: </w:t>
      </w:r>
      <w:r w:rsidRPr="00A40E43">
        <w:rPr>
          <w:rFonts w:ascii="Arial" w:hAnsi="Arial" w:cs="Arial"/>
          <w:i/>
        </w:rPr>
        <w:t xml:space="preserve">Return of the </w:t>
      </w:r>
      <w:proofErr w:type="spellStart"/>
      <w:r w:rsidRPr="00A40E43">
        <w:rPr>
          <w:rFonts w:ascii="Arial" w:hAnsi="Arial" w:cs="Arial"/>
          <w:i/>
        </w:rPr>
        <w:t>Polkey</w:t>
      </w:r>
      <w:proofErr w:type="spellEnd"/>
      <w:r w:rsidRPr="00A40E43">
        <w:rPr>
          <w:rFonts w:ascii="Arial" w:hAnsi="Arial" w:cs="Arial"/>
          <w:i/>
        </w:rPr>
        <w:t xml:space="preserve"> Principle. </w:t>
      </w:r>
      <w:r>
        <w:rPr>
          <w:rFonts w:ascii="Arial" w:hAnsi="Arial" w:cs="Arial"/>
        </w:rPr>
        <w:t xml:space="preserve">[Online]. Available at: </w:t>
      </w:r>
      <w:hyperlink r:id="rId43" w:history="1">
        <w:r w:rsidRPr="00E07FD7">
          <w:rPr>
            <w:rStyle w:val="Hyperlink"/>
            <w:rFonts w:ascii="Arial" w:hAnsi="Arial" w:cs="Arial"/>
          </w:rPr>
          <w:t>https://www.personneltoday.com/hr/legal-qa-return-of-the-polkey-principle/</w:t>
        </w:r>
      </w:hyperlink>
      <w:r>
        <w:rPr>
          <w:rFonts w:ascii="Arial" w:hAnsi="Arial" w:cs="Arial"/>
        </w:rPr>
        <w:t xml:space="preserve"> (Accessed 04 May 2021). </w:t>
      </w:r>
    </w:p>
    <w:p w:rsidR="004C1A26" w:rsidRDefault="004C1A26" w:rsidP="004C1A26">
      <w:pPr>
        <w:pStyle w:val="ListParagraph"/>
        <w:numPr>
          <w:ilvl w:val="0"/>
          <w:numId w:val="22"/>
        </w:numPr>
        <w:rPr>
          <w:rFonts w:ascii="Arial" w:hAnsi="Arial" w:cs="Arial"/>
        </w:rPr>
      </w:pPr>
      <w:proofErr w:type="spellStart"/>
      <w:r>
        <w:rPr>
          <w:rFonts w:ascii="Arial" w:hAnsi="Arial" w:cs="Arial"/>
        </w:rPr>
        <w:t>Hadrill</w:t>
      </w:r>
      <w:proofErr w:type="spellEnd"/>
      <w:r>
        <w:rPr>
          <w:rFonts w:ascii="Arial" w:hAnsi="Arial" w:cs="Arial"/>
        </w:rPr>
        <w:t xml:space="preserve">, 2016). Panayiotou v Kernaghan &amp; Anor – </w:t>
      </w:r>
      <w:r w:rsidRPr="0018558B">
        <w:rPr>
          <w:rFonts w:ascii="Arial" w:hAnsi="Arial" w:cs="Arial"/>
          <w:i/>
        </w:rPr>
        <w:t>Whistleblowing and the reason for dismissal.</w:t>
      </w:r>
      <w:r>
        <w:rPr>
          <w:rFonts w:ascii="Arial" w:hAnsi="Arial" w:cs="Arial"/>
        </w:rPr>
        <w:t xml:space="preserve"> [Online]. Available at: </w:t>
      </w:r>
      <w:hyperlink r:id="rId44" w:anchor=":~:text=Subsequent%20to%20his%20dismissal%20Mr,known%20as%20%E2%80%9Cwhistleblowing%E2%80%9D" w:history="1">
        <w:r w:rsidRPr="005D597C">
          <w:rPr>
            <w:rStyle w:val="Hyperlink"/>
            <w:rFonts w:ascii="Arial" w:hAnsi="Arial" w:cs="Arial"/>
          </w:rPr>
          <w:t>https://www.redmans.co.uk/panayiotou-v-kernaghan-anor-whistleblowing-and-the-reason-for-dismissal/#:~:text=Subsequent%20to%20his%20dismissal%20Mr,known%20as%20%E2%80%9Cwhistleblowing%E2%80%9D</w:t>
        </w:r>
      </w:hyperlink>
      <w:r w:rsidRPr="00902403">
        <w:rPr>
          <w:rFonts w:ascii="Arial" w:hAnsi="Arial" w:cs="Arial"/>
        </w:rPr>
        <w:t>).</w:t>
      </w:r>
      <w:r>
        <w:rPr>
          <w:rFonts w:ascii="Arial" w:hAnsi="Arial" w:cs="Arial"/>
        </w:rPr>
        <w:t xml:space="preserve"> (Accessed 03 May 2021). </w:t>
      </w:r>
    </w:p>
    <w:p w:rsidR="004C1A26" w:rsidRPr="004C00C1" w:rsidRDefault="004C1A26" w:rsidP="004C1A26">
      <w:pPr>
        <w:pStyle w:val="ListParagraph"/>
        <w:numPr>
          <w:ilvl w:val="0"/>
          <w:numId w:val="22"/>
        </w:numPr>
        <w:rPr>
          <w:rFonts w:ascii="Arial" w:hAnsi="Arial" w:cs="Arial"/>
        </w:rPr>
      </w:pPr>
      <w:r w:rsidRPr="00BC5AAC">
        <w:rPr>
          <w:rFonts w:ascii="Arial" w:hAnsi="Arial" w:cs="Arial"/>
        </w:rPr>
        <w:t>Health and Safety at Work Act (19</w:t>
      </w:r>
      <w:r w:rsidR="00A27169">
        <w:rPr>
          <w:rFonts w:ascii="Arial" w:hAnsi="Arial" w:cs="Arial"/>
        </w:rPr>
        <w:t>74</w:t>
      </w:r>
      <w:r w:rsidRPr="00BC5AAC">
        <w:rPr>
          <w:rFonts w:ascii="Arial" w:hAnsi="Arial" w:cs="Arial"/>
        </w:rPr>
        <w:t xml:space="preserve">). </w:t>
      </w:r>
      <w:r w:rsidRPr="00BC5AAC">
        <w:rPr>
          <w:rFonts w:ascii="Arial" w:hAnsi="Arial" w:cs="Arial"/>
          <w:i/>
        </w:rPr>
        <w:t xml:space="preserve">Employees duties. </w:t>
      </w:r>
      <w:r w:rsidRPr="00BC5AAC">
        <w:rPr>
          <w:rFonts w:ascii="Arial" w:hAnsi="Arial" w:cs="Arial"/>
        </w:rPr>
        <w:t xml:space="preserve">[Online]. Available at: </w:t>
      </w:r>
      <w:hyperlink r:id="rId45" w:history="1">
        <w:r w:rsidRPr="00BC5AAC">
          <w:rPr>
            <w:rStyle w:val="Hyperlink"/>
            <w:rFonts w:ascii="Arial" w:hAnsi="Arial" w:cs="Arial"/>
          </w:rPr>
          <w:t>https://www.legislation.gov.uk/uksi/1999/3242/contents/made</w:t>
        </w:r>
      </w:hyperlink>
      <w:r w:rsidRPr="00BC5AAC">
        <w:rPr>
          <w:rFonts w:ascii="Arial" w:hAnsi="Arial" w:cs="Arial"/>
        </w:rPr>
        <w:t xml:space="preserve"> (Accessed 28 March 2021). </w:t>
      </w:r>
    </w:p>
    <w:p w:rsidR="004C1A26" w:rsidRDefault="004C1A26" w:rsidP="004C1A26">
      <w:pPr>
        <w:pStyle w:val="ListParagraph"/>
        <w:numPr>
          <w:ilvl w:val="0"/>
          <w:numId w:val="22"/>
        </w:numPr>
        <w:rPr>
          <w:rFonts w:ascii="Arial" w:hAnsi="Arial" w:cs="Arial"/>
        </w:rPr>
      </w:pPr>
      <w:proofErr w:type="spellStart"/>
      <w:r w:rsidRPr="00BC5AAC">
        <w:rPr>
          <w:rFonts w:ascii="Arial" w:hAnsi="Arial" w:cs="Arial"/>
        </w:rPr>
        <w:t>Honeyball</w:t>
      </w:r>
      <w:proofErr w:type="spellEnd"/>
      <w:r w:rsidRPr="00BC5AAC">
        <w:rPr>
          <w:rFonts w:ascii="Arial" w:hAnsi="Arial" w:cs="Arial"/>
        </w:rPr>
        <w:t>, S. and Bowers, J. (2012</w:t>
      </w:r>
      <w:r w:rsidRPr="0018558B">
        <w:rPr>
          <w:rFonts w:ascii="Arial" w:hAnsi="Arial" w:cs="Arial"/>
          <w:i/>
        </w:rPr>
        <w:t xml:space="preserve">) </w:t>
      </w:r>
      <w:proofErr w:type="spellStart"/>
      <w:r w:rsidRPr="0018558B">
        <w:rPr>
          <w:rFonts w:ascii="Arial" w:hAnsi="Arial" w:cs="Arial"/>
          <w:i/>
        </w:rPr>
        <w:t>Honeyball</w:t>
      </w:r>
      <w:proofErr w:type="spellEnd"/>
      <w:r w:rsidRPr="0018558B">
        <w:rPr>
          <w:rFonts w:ascii="Arial" w:hAnsi="Arial" w:cs="Arial"/>
          <w:i/>
        </w:rPr>
        <w:t xml:space="preserve"> and Bowers’ textbook on employment law.</w:t>
      </w:r>
      <w:r w:rsidRPr="00BC5AAC">
        <w:rPr>
          <w:rFonts w:ascii="Arial" w:hAnsi="Arial" w:cs="Arial"/>
        </w:rPr>
        <w:t xml:space="preserve"> 12th ed. Oxford: Oxford University Press</w:t>
      </w:r>
    </w:p>
    <w:p w:rsidR="000E674A" w:rsidRDefault="000E674A" w:rsidP="004C1A26">
      <w:pPr>
        <w:pStyle w:val="ListParagraph"/>
        <w:numPr>
          <w:ilvl w:val="0"/>
          <w:numId w:val="22"/>
        </w:numPr>
        <w:rPr>
          <w:rFonts w:ascii="Arial" w:hAnsi="Arial" w:cs="Arial"/>
        </w:rPr>
      </w:pPr>
      <w:proofErr w:type="spellStart"/>
      <w:r>
        <w:rPr>
          <w:rFonts w:ascii="Arial" w:hAnsi="Arial" w:cs="Arial"/>
        </w:rPr>
        <w:t>Kidner</w:t>
      </w:r>
      <w:proofErr w:type="spellEnd"/>
      <w:r>
        <w:rPr>
          <w:rFonts w:ascii="Arial" w:hAnsi="Arial" w:cs="Arial"/>
        </w:rPr>
        <w:t xml:space="preserve">, R (2019. </w:t>
      </w:r>
      <w:r w:rsidRPr="00D51725">
        <w:rPr>
          <w:rFonts w:ascii="Arial" w:hAnsi="Arial" w:cs="Arial"/>
          <w:i/>
        </w:rPr>
        <w:t>Blackstone’s Statues on Employment Law</w:t>
      </w:r>
      <w:r>
        <w:rPr>
          <w:rFonts w:ascii="Arial" w:hAnsi="Arial" w:cs="Arial"/>
        </w:rPr>
        <w:t xml:space="preserve">. Oxford University Press. </w:t>
      </w:r>
    </w:p>
    <w:p w:rsidR="004C1A26" w:rsidRPr="004C00C1" w:rsidRDefault="004C1A26" w:rsidP="004C1A26">
      <w:pPr>
        <w:pStyle w:val="ListParagraph"/>
        <w:numPr>
          <w:ilvl w:val="0"/>
          <w:numId w:val="22"/>
        </w:numPr>
        <w:rPr>
          <w:rFonts w:ascii="Arial" w:hAnsi="Arial" w:cs="Arial"/>
        </w:rPr>
      </w:pPr>
      <w:r w:rsidRPr="00BC5AAC">
        <w:rPr>
          <w:rFonts w:ascii="Arial" w:hAnsi="Arial" w:cs="Arial"/>
        </w:rPr>
        <w:t xml:space="preserve">Lewis, D. and </w:t>
      </w:r>
      <w:proofErr w:type="spellStart"/>
      <w:r w:rsidRPr="00BC5AAC">
        <w:rPr>
          <w:rFonts w:ascii="Arial" w:hAnsi="Arial" w:cs="Arial"/>
        </w:rPr>
        <w:t>Sargeant</w:t>
      </w:r>
      <w:proofErr w:type="spellEnd"/>
      <w:r w:rsidRPr="00BC5AAC">
        <w:rPr>
          <w:rFonts w:ascii="Arial" w:hAnsi="Arial" w:cs="Arial"/>
        </w:rPr>
        <w:t xml:space="preserve">, M. (2019) </w:t>
      </w:r>
      <w:r w:rsidRPr="0018558B">
        <w:rPr>
          <w:rFonts w:ascii="Arial" w:hAnsi="Arial" w:cs="Arial"/>
          <w:i/>
        </w:rPr>
        <w:t>Essentials of Employment Law.</w:t>
      </w:r>
      <w:r w:rsidRPr="00BC5AAC">
        <w:rPr>
          <w:rFonts w:ascii="Arial" w:hAnsi="Arial" w:cs="Arial"/>
        </w:rPr>
        <w:t xml:space="preserve"> 15th Ed. London: Chartered Institute of Personnel and Development.</w:t>
      </w:r>
    </w:p>
    <w:p w:rsidR="004C1A26" w:rsidRPr="00CB707F" w:rsidRDefault="004C1A26" w:rsidP="004C1A26">
      <w:pPr>
        <w:pStyle w:val="ListParagraph"/>
        <w:numPr>
          <w:ilvl w:val="0"/>
          <w:numId w:val="22"/>
        </w:numPr>
        <w:rPr>
          <w:rFonts w:ascii="Arial" w:hAnsi="Arial" w:cs="Arial"/>
        </w:rPr>
      </w:pPr>
      <w:r>
        <w:rPr>
          <w:rFonts w:ascii="Arial" w:hAnsi="Arial" w:cs="Arial"/>
        </w:rPr>
        <w:t>Lockton</w:t>
      </w:r>
      <w:r w:rsidRPr="00CB707F">
        <w:rPr>
          <w:rFonts w:ascii="Arial" w:hAnsi="Arial" w:cs="Arial"/>
        </w:rPr>
        <w:t xml:space="preserve">, D. (2011) </w:t>
      </w:r>
      <w:r w:rsidRPr="0018558B">
        <w:rPr>
          <w:rFonts w:ascii="Arial" w:hAnsi="Arial" w:cs="Arial"/>
          <w:i/>
        </w:rPr>
        <w:t>Employment law.</w:t>
      </w:r>
      <w:r w:rsidRPr="00CB707F">
        <w:rPr>
          <w:rFonts w:ascii="Arial" w:hAnsi="Arial" w:cs="Arial"/>
        </w:rPr>
        <w:t xml:space="preserve"> 8th ed. Basingstoke: Palgrave Macmillan.</w:t>
      </w:r>
    </w:p>
    <w:p w:rsidR="004C1A26" w:rsidRPr="000F10C3" w:rsidRDefault="004C1A26" w:rsidP="004C1A26">
      <w:pPr>
        <w:pStyle w:val="ListParagraph"/>
        <w:numPr>
          <w:ilvl w:val="0"/>
          <w:numId w:val="22"/>
        </w:numPr>
        <w:rPr>
          <w:rFonts w:ascii="Arial" w:hAnsi="Arial" w:cs="Arial"/>
        </w:rPr>
      </w:pPr>
      <w:r w:rsidRPr="00BC5AAC">
        <w:rPr>
          <w:rFonts w:ascii="Arial" w:hAnsi="Arial" w:cs="Arial"/>
        </w:rPr>
        <w:t xml:space="preserve"> McKie, S. (2006). </w:t>
      </w:r>
      <w:r w:rsidRPr="0018558B">
        <w:rPr>
          <w:rFonts w:ascii="Arial" w:hAnsi="Arial" w:cs="Arial"/>
          <w:i/>
        </w:rPr>
        <w:t xml:space="preserve">Dismissal: </w:t>
      </w:r>
      <w:proofErr w:type="spellStart"/>
      <w:r w:rsidRPr="0018558B">
        <w:rPr>
          <w:rFonts w:ascii="Arial" w:hAnsi="Arial" w:cs="Arial"/>
          <w:i/>
        </w:rPr>
        <w:t>Polkey’s</w:t>
      </w:r>
      <w:proofErr w:type="spellEnd"/>
      <w:r w:rsidRPr="0018558B">
        <w:rPr>
          <w:rFonts w:ascii="Arial" w:hAnsi="Arial" w:cs="Arial"/>
          <w:i/>
        </w:rPr>
        <w:t xml:space="preserve"> place in the modern world.</w:t>
      </w:r>
      <w:r w:rsidRPr="00BC5AAC">
        <w:rPr>
          <w:rFonts w:ascii="Arial" w:hAnsi="Arial" w:cs="Arial"/>
        </w:rPr>
        <w:t xml:space="preserve"> [Online]. Available at: </w:t>
      </w:r>
      <w:hyperlink r:id="rId46" w:history="1">
        <w:r w:rsidRPr="000F10C3">
          <w:rPr>
            <w:rStyle w:val="Hyperlink"/>
            <w:rFonts w:ascii="Arial" w:hAnsi="Arial" w:cs="Arial"/>
          </w:rPr>
          <w:t>https://www.personneltoday.com/hr/dismissal-polkeys-place-in-the-modern-world/</w:t>
        </w:r>
      </w:hyperlink>
      <w:r w:rsidRPr="000F10C3">
        <w:rPr>
          <w:rFonts w:ascii="Arial" w:hAnsi="Arial" w:cs="Arial"/>
        </w:rPr>
        <w:t xml:space="preserve"> (Accessed 30 March 2021). </w:t>
      </w:r>
    </w:p>
    <w:p w:rsidR="000E674A" w:rsidRPr="00E645B6" w:rsidRDefault="004C1A26" w:rsidP="00EA6CB5">
      <w:pPr>
        <w:pStyle w:val="ListParagraph"/>
        <w:numPr>
          <w:ilvl w:val="0"/>
          <w:numId w:val="22"/>
        </w:numPr>
        <w:autoSpaceDE w:val="0"/>
        <w:autoSpaceDN w:val="0"/>
        <w:adjustRightInd w:val="0"/>
        <w:spacing w:after="0" w:line="240" w:lineRule="auto"/>
        <w:rPr>
          <w:rFonts w:ascii="Arial" w:hAnsi="Arial" w:cs="Arial"/>
          <w:color w:val="000000"/>
          <w:sz w:val="23"/>
          <w:szCs w:val="23"/>
        </w:rPr>
      </w:pPr>
      <w:proofErr w:type="spellStart"/>
      <w:r w:rsidRPr="000F10C3">
        <w:rPr>
          <w:rFonts w:ascii="Arial" w:hAnsi="Arial" w:cs="Arial"/>
        </w:rPr>
        <w:t>Medhurst</w:t>
      </w:r>
      <w:proofErr w:type="spellEnd"/>
      <w:r w:rsidRPr="000F10C3">
        <w:rPr>
          <w:rFonts w:ascii="Arial" w:hAnsi="Arial" w:cs="Arial"/>
        </w:rPr>
        <w:t xml:space="preserve">, J. (2018). </w:t>
      </w:r>
      <w:r w:rsidRPr="000F10C3">
        <w:rPr>
          <w:rFonts w:ascii="Arial" w:hAnsi="Arial" w:cs="Arial"/>
          <w:i/>
        </w:rPr>
        <w:t>Why the BHS V Burchell decision is still relevant 40 years on.</w:t>
      </w:r>
      <w:r w:rsidRPr="000F10C3">
        <w:rPr>
          <w:rFonts w:ascii="Arial" w:hAnsi="Arial" w:cs="Arial"/>
        </w:rPr>
        <w:t xml:space="preserve"> [Online]. Available at: </w:t>
      </w:r>
      <w:hyperlink r:id="rId47" w:history="1">
        <w:r w:rsidRPr="000F10C3">
          <w:rPr>
            <w:rStyle w:val="Hyperlink"/>
            <w:rFonts w:ascii="Arial" w:hAnsi="Arial" w:cs="Arial"/>
          </w:rPr>
          <w:t>https://www.personneltoday.com/hr/british-home-stores-v-burchell-40-years-on/</w:t>
        </w:r>
      </w:hyperlink>
      <w:r w:rsidRPr="000F10C3">
        <w:rPr>
          <w:rFonts w:ascii="Arial" w:hAnsi="Arial" w:cs="Arial"/>
        </w:rPr>
        <w:t xml:space="preserve"> (Accessed 30 March 2021). </w:t>
      </w:r>
    </w:p>
    <w:p w:rsidR="00E645B6" w:rsidRPr="000F10C3" w:rsidRDefault="00E645B6" w:rsidP="00EA6CB5">
      <w:pPr>
        <w:pStyle w:val="ListParagraph"/>
        <w:numPr>
          <w:ilvl w:val="0"/>
          <w:numId w:val="22"/>
        </w:numPr>
        <w:autoSpaceDE w:val="0"/>
        <w:autoSpaceDN w:val="0"/>
        <w:adjustRightInd w:val="0"/>
        <w:spacing w:after="0" w:line="240" w:lineRule="auto"/>
        <w:rPr>
          <w:rFonts w:ascii="Arial" w:hAnsi="Arial" w:cs="Arial"/>
          <w:color w:val="000000"/>
          <w:sz w:val="23"/>
          <w:szCs w:val="23"/>
        </w:rPr>
      </w:pPr>
      <w:r>
        <w:rPr>
          <w:rFonts w:ascii="Arial" w:hAnsi="Arial" w:cs="Arial"/>
          <w:color w:val="000000"/>
          <w:sz w:val="23"/>
          <w:szCs w:val="23"/>
        </w:rPr>
        <w:t xml:space="preserve">Munro, S. (2015). Responding to an employment tribunal claim: five tips for employers. [Online]. Available at: </w:t>
      </w:r>
      <w:hyperlink r:id="rId48" w:history="1">
        <w:r w:rsidRPr="00844EFD">
          <w:rPr>
            <w:rStyle w:val="Hyperlink"/>
            <w:rFonts w:ascii="Arial" w:hAnsi="Arial" w:cs="Arial"/>
            <w:sz w:val="23"/>
            <w:szCs w:val="23"/>
          </w:rPr>
          <w:t>https://www.personneltoday.com/hr/responding-to-an-employment-tribunal-claim-five-tips-for-employers/</w:t>
        </w:r>
      </w:hyperlink>
      <w:r>
        <w:rPr>
          <w:rFonts w:ascii="Arial" w:hAnsi="Arial" w:cs="Arial"/>
          <w:color w:val="000000"/>
          <w:sz w:val="23"/>
          <w:szCs w:val="23"/>
        </w:rPr>
        <w:t xml:space="preserve"> (Accessed 04 May 2021). </w:t>
      </w:r>
    </w:p>
    <w:p w:rsidR="00BA658B" w:rsidRPr="000F10C3" w:rsidRDefault="000E674A" w:rsidP="00BA658B">
      <w:pPr>
        <w:pStyle w:val="ListParagraph"/>
        <w:numPr>
          <w:ilvl w:val="0"/>
          <w:numId w:val="22"/>
        </w:numPr>
        <w:autoSpaceDE w:val="0"/>
        <w:autoSpaceDN w:val="0"/>
        <w:adjustRightInd w:val="0"/>
        <w:spacing w:after="0" w:line="240" w:lineRule="auto"/>
        <w:rPr>
          <w:rFonts w:ascii="Arial" w:hAnsi="Arial" w:cs="Arial"/>
          <w:color w:val="000000"/>
          <w:sz w:val="23"/>
          <w:szCs w:val="23"/>
        </w:rPr>
      </w:pPr>
      <w:proofErr w:type="spellStart"/>
      <w:r w:rsidRPr="000E674A">
        <w:rPr>
          <w:rFonts w:ascii="Arial" w:hAnsi="Arial" w:cs="Arial"/>
          <w:color w:val="000000"/>
          <w:sz w:val="23"/>
          <w:szCs w:val="23"/>
        </w:rPr>
        <w:lastRenderedPageBreak/>
        <w:t>N</w:t>
      </w:r>
      <w:r w:rsidR="00BA658B" w:rsidRPr="000F10C3">
        <w:rPr>
          <w:rFonts w:ascii="Arial" w:hAnsi="Arial" w:cs="Arial"/>
          <w:color w:val="000000"/>
          <w:sz w:val="23"/>
          <w:szCs w:val="23"/>
        </w:rPr>
        <w:t>airns</w:t>
      </w:r>
      <w:proofErr w:type="spellEnd"/>
      <w:r w:rsidRPr="000E674A">
        <w:rPr>
          <w:rFonts w:ascii="Arial" w:hAnsi="Arial" w:cs="Arial"/>
          <w:color w:val="000000"/>
          <w:sz w:val="23"/>
          <w:szCs w:val="23"/>
        </w:rPr>
        <w:t xml:space="preserve">, J. (2011) </w:t>
      </w:r>
      <w:r w:rsidRPr="000E674A">
        <w:rPr>
          <w:rFonts w:ascii="Arial" w:hAnsi="Arial" w:cs="Arial"/>
          <w:i/>
          <w:iCs/>
          <w:color w:val="000000"/>
          <w:sz w:val="23"/>
          <w:szCs w:val="23"/>
        </w:rPr>
        <w:t>Employment law for business students</w:t>
      </w:r>
      <w:r w:rsidRPr="000E674A">
        <w:rPr>
          <w:rFonts w:ascii="Arial" w:hAnsi="Arial" w:cs="Arial"/>
          <w:color w:val="000000"/>
          <w:sz w:val="23"/>
          <w:szCs w:val="23"/>
        </w:rPr>
        <w:t xml:space="preserve">. 4th ed. Harlow: Longman. </w:t>
      </w:r>
    </w:p>
    <w:p w:rsidR="00BA658B" w:rsidRDefault="00BA658B" w:rsidP="00BA658B">
      <w:pPr>
        <w:pStyle w:val="ListParagraph"/>
        <w:numPr>
          <w:ilvl w:val="0"/>
          <w:numId w:val="22"/>
        </w:numPr>
        <w:autoSpaceDE w:val="0"/>
        <w:autoSpaceDN w:val="0"/>
        <w:adjustRightInd w:val="0"/>
        <w:spacing w:after="0" w:line="240" w:lineRule="auto"/>
        <w:rPr>
          <w:rFonts w:ascii="Arial" w:hAnsi="Arial" w:cs="Arial"/>
          <w:color w:val="000000"/>
          <w:sz w:val="23"/>
          <w:szCs w:val="23"/>
        </w:rPr>
      </w:pPr>
      <w:r w:rsidRPr="000F10C3">
        <w:rPr>
          <w:rFonts w:ascii="Arial" w:hAnsi="Arial" w:cs="Arial"/>
          <w:color w:val="000000"/>
          <w:sz w:val="23"/>
          <w:szCs w:val="23"/>
        </w:rPr>
        <w:t>Painter, R. and H</w:t>
      </w:r>
      <w:r w:rsidR="000F10C3" w:rsidRPr="000F10C3">
        <w:rPr>
          <w:rFonts w:ascii="Arial" w:hAnsi="Arial" w:cs="Arial"/>
          <w:color w:val="000000"/>
          <w:sz w:val="23"/>
          <w:szCs w:val="23"/>
        </w:rPr>
        <w:t>olmes</w:t>
      </w:r>
      <w:r w:rsidRPr="00BA658B">
        <w:rPr>
          <w:rFonts w:ascii="Arial" w:hAnsi="Arial" w:cs="Arial"/>
          <w:color w:val="000000"/>
          <w:sz w:val="23"/>
          <w:szCs w:val="23"/>
        </w:rPr>
        <w:t xml:space="preserve">, A. (2015) </w:t>
      </w:r>
      <w:r w:rsidRPr="00BA658B">
        <w:rPr>
          <w:rFonts w:ascii="Arial" w:hAnsi="Arial" w:cs="Arial"/>
          <w:i/>
          <w:iCs/>
          <w:color w:val="000000"/>
          <w:sz w:val="23"/>
          <w:szCs w:val="23"/>
        </w:rPr>
        <w:t>Cases and materials on employment law</w:t>
      </w:r>
      <w:r w:rsidRPr="00BA658B">
        <w:rPr>
          <w:rFonts w:ascii="Arial" w:hAnsi="Arial" w:cs="Arial"/>
          <w:color w:val="000000"/>
          <w:sz w:val="23"/>
          <w:szCs w:val="23"/>
        </w:rPr>
        <w:t xml:space="preserve">. 10th ed. Oxford: Oxford University Press. </w:t>
      </w:r>
    </w:p>
    <w:p w:rsidR="00BA658B" w:rsidRPr="000F10C3" w:rsidRDefault="00BA658B" w:rsidP="00BA658B">
      <w:pPr>
        <w:pStyle w:val="ListParagraph"/>
        <w:numPr>
          <w:ilvl w:val="0"/>
          <w:numId w:val="22"/>
        </w:numPr>
        <w:autoSpaceDE w:val="0"/>
        <w:autoSpaceDN w:val="0"/>
        <w:adjustRightInd w:val="0"/>
        <w:spacing w:after="0" w:line="240" w:lineRule="auto"/>
        <w:rPr>
          <w:rFonts w:ascii="Arial" w:hAnsi="Arial" w:cs="Arial"/>
          <w:color w:val="000000"/>
          <w:sz w:val="23"/>
          <w:szCs w:val="23"/>
        </w:rPr>
      </w:pPr>
      <w:r w:rsidRPr="000F10C3">
        <w:rPr>
          <w:rFonts w:ascii="Arial" w:hAnsi="Arial" w:cs="Arial"/>
          <w:color w:val="000000"/>
          <w:sz w:val="23"/>
          <w:szCs w:val="23"/>
        </w:rPr>
        <w:t xml:space="preserve">Pitt, G. (2011) </w:t>
      </w:r>
      <w:r w:rsidRPr="000F10C3">
        <w:rPr>
          <w:rFonts w:ascii="Arial" w:hAnsi="Arial" w:cs="Arial"/>
          <w:i/>
          <w:iCs/>
          <w:color w:val="000000"/>
          <w:sz w:val="23"/>
          <w:szCs w:val="23"/>
        </w:rPr>
        <w:t>Employment law</w:t>
      </w:r>
      <w:r w:rsidRPr="000F10C3">
        <w:rPr>
          <w:rFonts w:ascii="Arial" w:hAnsi="Arial" w:cs="Arial"/>
          <w:color w:val="000000"/>
          <w:sz w:val="23"/>
          <w:szCs w:val="23"/>
        </w:rPr>
        <w:t xml:space="preserve">. 8th ed. London: Sweet and Maxwell. </w:t>
      </w:r>
    </w:p>
    <w:p w:rsidR="00BA658B" w:rsidRPr="00BA658B" w:rsidRDefault="00BA658B" w:rsidP="00BA658B">
      <w:pPr>
        <w:autoSpaceDE w:val="0"/>
        <w:autoSpaceDN w:val="0"/>
        <w:adjustRightInd w:val="0"/>
        <w:spacing w:after="0" w:line="240" w:lineRule="auto"/>
        <w:ind w:left="360"/>
        <w:rPr>
          <w:rFonts w:ascii="Arial" w:hAnsi="Arial" w:cs="Arial"/>
          <w:color w:val="000000"/>
          <w:sz w:val="23"/>
          <w:szCs w:val="23"/>
        </w:rPr>
      </w:pPr>
    </w:p>
    <w:p w:rsidR="004C1A26" w:rsidRPr="001A209E" w:rsidRDefault="004C1A26" w:rsidP="004C1A26">
      <w:pPr>
        <w:pStyle w:val="ListParagraph"/>
        <w:numPr>
          <w:ilvl w:val="0"/>
          <w:numId w:val="22"/>
        </w:numPr>
        <w:rPr>
          <w:rFonts w:ascii="Arial" w:hAnsi="Arial" w:cs="Arial"/>
        </w:rPr>
      </w:pPr>
      <w:r w:rsidRPr="006C123E">
        <w:rPr>
          <w:rFonts w:ascii="Arial" w:hAnsi="Arial" w:cs="Arial"/>
        </w:rPr>
        <w:t xml:space="preserve">Public Interest Disclosure </w:t>
      </w:r>
      <w:proofErr w:type="gramStart"/>
      <w:r w:rsidRPr="006C123E">
        <w:rPr>
          <w:rFonts w:ascii="Arial" w:hAnsi="Arial" w:cs="Arial"/>
        </w:rPr>
        <w:t>Act,(</w:t>
      </w:r>
      <w:proofErr w:type="gramEnd"/>
      <w:r w:rsidRPr="006C123E">
        <w:rPr>
          <w:rFonts w:ascii="Arial" w:hAnsi="Arial" w:cs="Arial"/>
        </w:rPr>
        <w:t>199</w:t>
      </w:r>
      <w:r w:rsidR="004D458B" w:rsidRPr="006C123E">
        <w:rPr>
          <w:rFonts w:ascii="Arial" w:hAnsi="Arial" w:cs="Arial"/>
        </w:rPr>
        <w:t>6)</w:t>
      </w:r>
      <w:r w:rsidR="00B521A6" w:rsidRPr="006C123E">
        <w:rPr>
          <w:rFonts w:ascii="Arial" w:hAnsi="Arial" w:cs="Arial"/>
        </w:rPr>
        <w:t xml:space="preserve"> Section 103A.</w:t>
      </w:r>
      <w:r w:rsidRPr="006C123E">
        <w:rPr>
          <w:rFonts w:ascii="Arial" w:hAnsi="Arial" w:cs="Arial"/>
        </w:rPr>
        <w:t xml:space="preserve"> </w:t>
      </w:r>
      <w:r w:rsidRPr="006C123E">
        <w:rPr>
          <w:rFonts w:ascii="Arial" w:hAnsi="Arial" w:cs="Arial"/>
          <w:i/>
        </w:rPr>
        <w:t>Protected Disclosures.</w:t>
      </w:r>
      <w:r w:rsidRPr="006C123E">
        <w:rPr>
          <w:rFonts w:ascii="Arial" w:hAnsi="Arial" w:cs="Arial"/>
        </w:rPr>
        <w:t xml:space="preserve"> [Online]. Available at: </w:t>
      </w:r>
      <w:hyperlink r:id="rId49" w:history="1">
        <w:r w:rsidRPr="006C123E">
          <w:rPr>
            <w:rStyle w:val="Hyperlink"/>
            <w:rFonts w:ascii="Arial" w:hAnsi="Arial" w:cs="Arial"/>
          </w:rPr>
          <w:t>https://www.legislation.gov.uk/ukpga/1998/23/contents</w:t>
        </w:r>
      </w:hyperlink>
      <w:r w:rsidRPr="006C123E">
        <w:rPr>
          <w:rFonts w:ascii="Arial" w:hAnsi="Arial" w:cs="Arial"/>
        </w:rPr>
        <w:t xml:space="preserve"> (Accessed 28 </w:t>
      </w:r>
      <w:r w:rsidRPr="001A209E">
        <w:rPr>
          <w:rFonts w:ascii="Arial" w:hAnsi="Arial" w:cs="Arial"/>
        </w:rPr>
        <w:t xml:space="preserve">March 2021). </w:t>
      </w:r>
    </w:p>
    <w:p w:rsidR="00BA658B" w:rsidRPr="001A209E" w:rsidRDefault="00B521A6" w:rsidP="00BA658B">
      <w:pPr>
        <w:pStyle w:val="ListParagraph"/>
        <w:numPr>
          <w:ilvl w:val="0"/>
          <w:numId w:val="22"/>
        </w:numPr>
        <w:rPr>
          <w:rFonts w:ascii="Arial" w:hAnsi="Arial" w:cs="Arial"/>
        </w:rPr>
      </w:pPr>
      <w:r w:rsidRPr="001A209E">
        <w:rPr>
          <w:rFonts w:ascii="Arial" w:hAnsi="Arial" w:cs="Arial"/>
        </w:rPr>
        <w:t xml:space="preserve">Public Interest Disclosure Act, (1996) Section 100. </w:t>
      </w:r>
      <w:r w:rsidRPr="001A209E">
        <w:rPr>
          <w:rFonts w:ascii="Arial" w:hAnsi="Arial" w:cs="Arial"/>
          <w:i/>
        </w:rPr>
        <w:t>Health and Safety Cases.</w:t>
      </w:r>
      <w:r w:rsidRPr="001A209E">
        <w:rPr>
          <w:rFonts w:ascii="Arial" w:hAnsi="Arial" w:cs="Arial"/>
        </w:rPr>
        <w:t xml:space="preserve"> [Online]. Available at: </w:t>
      </w:r>
      <w:hyperlink r:id="rId50" w:history="1">
        <w:r w:rsidRPr="001A209E">
          <w:rPr>
            <w:rStyle w:val="Hyperlink"/>
            <w:rFonts w:ascii="Arial" w:hAnsi="Arial" w:cs="Arial"/>
          </w:rPr>
          <w:t>https://www.legislation.gov.uk/ukpga/1996/18/section/100</w:t>
        </w:r>
      </w:hyperlink>
      <w:r w:rsidRPr="001A209E">
        <w:rPr>
          <w:rFonts w:ascii="Arial" w:hAnsi="Arial" w:cs="Arial"/>
        </w:rPr>
        <w:t xml:space="preserve"> (Accessed 04 May 2021).</w:t>
      </w:r>
    </w:p>
    <w:p w:rsidR="00BA658B" w:rsidRPr="001A209E" w:rsidRDefault="00BA658B" w:rsidP="00BA658B">
      <w:pPr>
        <w:pStyle w:val="ListParagraph"/>
        <w:numPr>
          <w:ilvl w:val="0"/>
          <w:numId w:val="22"/>
        </w:numPr>
        <w:rPr>
          <w:rFonts w:ascii="Arial" w:hAnsi="Arial" w:cs="Arial"/>
        </w:rPr>
      </w:pPr>
      <w:r w:rsidRPr="001A209E">
        <w:rPr>
          <w:rFonts w:ascii="Arial" w:hAnsi="Arial" w:cs="Arial"/>
          <w:color w:val="000000"/>
          <w:sz w:val="23"/>
          <w:szCs w:val="23"/>
        </w:rPr>
        <w:t xml:space="preserve">Taylor, S. and Emir, A. (2012) </w:t>
      </w:r>
      <w:r w:rsidRPr="001A209E">
        <w:rPr>
          <w:rFonts w:ascii="Arial" w:hAnsi="Arial" w:cs="Arial"/>
          <w:i/>
          <w:iCs/>
          <w:color w:val="000000"/>
          <w:sz w:val="23"/>
          <w:szCs w:val="23"/>
        </w:rPr>
        <w:t>Employment law: an introduction</w:t>
      </w:r>
      <w:r w:rsidRPr="001A209E">
        <w:rPr>
          <w:rFonts w:ascii="Arial" w:hAnsi="Arial" w:cs="Arial"/>
          <w:color w:val="000000"/>
          <w:sz w:val="23"/>
          <w:szCs w:val="23"/>
        </w:rPr>
        <w:t xml:space="preserve">. 3rd ed. Oxford: Oxford University Press. </w:t>
      </w:r>
    </w:p>
    <w:p w:rsidR="00DD6E3E" w:rsidRPr="001A209E" w:rsidRDefault="004C1A26" w:rsidP="00DD6E3E">
      <w:pPr>
        <w:pStyle w:val="ListParagraph"/>
        <w:numPr>
          <w:ilvl w:val="0"/>
          <w:numId w:val="22"/>
        </w:numPr>
        <w:rPr>
          <w:rFonts w:ascii="Arial" w:hAnsi="Arial" w:cs="Arial"/>
        </w:rPr>
      </w:pPr>
      <w:r w:rsidRPr="001A209E">
        <w:rPr>
          <w:rFonts w:ascii="Arial" w:hAnsi="Arial" w:cs="Arial"/>
        </w:rPr>
        <w:t xml:space="preserve">Unison, (2021). </w:t>
      </w:r>
      <w:r w:rsidRPr="001A209E">
        <w:rPr>
          <w:rFonts w:ascii="Arial" w:hAnsi="Arial" w:cs="Arial"/>
          <w:i/>
        </w:rPr>
        <w:t>Coronavirus: your rights at work.</w:t>
      </w:r>
      <w:r w:rsidRPr="001A209E">
        <w:rPr>
          <w:rFonts w:ascii="Arial" w:hAnsi="Arial" w:cs="Arial"/>
        </w:rPr>
        <w:t xml:space="preserve"> [Online]. Available at: </w:t>
      </w:r>
      <w:hyperlink r:id="rId51" w:history="1">
        <w:r w:rsidRPr="001A209E">
          <w:rPr>
            <w:rStyle w:val="Hyperlink"/>
            <w:rFonts w:ascii="Arial" w:hAnsi="Arial" w:cs="Arial"/>
          </w:rPr>
          <w:t>https://www.unison.org.uk/coronavirus-rights-work/</w:t>
        </w:r>
      </w:hyperlink>
      <w:r w:rsidRPr="001A209E">
        <w:rPr>
          <w:rFonts w:ascii="Arial" w:hAnsi="Arial" w:cs="Arial"/>
        </w:rPr>
        <w:t xml:space="preserve"> (Accessed 14 March 2021).</w:t>
      </w:r>
    </w:p>
    <w:p w:rsidR="00DD6E3E" w:rsidRPr="001A209E" w:rsidRDefault="00DD6E3E" w:rsidP="00DD6E3E">
      <w:pPr>
        <w:pStyle w:val="ListParagraph"/>
        <w:numPr>
          <w:ilvl w:val="0"/>
          <w:numId w:val="22"/>
        </w:numPr>
        <w:rPr>
          <w:rFonts w:ascii="Arial" w:hAnsi="Arial" w:cs="Arial"/>
        </w:rPr>
      </w:pPr>
      <w:r w:rsidRPr="001A209E">
        <w:rPr>
          <w:rFonts w:ascii="Arial" w:hAnsi="Arial" w:cs="Arial"/>
          <w:color w:val="000000"/>
          <w:sz w:val="23"/>
          <w:szCs w:val="23"/>
        </w:rPr>
        <w:t xml:space="preserve">Willey, B (2012): </w:t>
      </w:r>
      <w:r w:rsidRPr="001A209E">
        <w:rPr>
          <w:rFonts w:ascii="Arial" w:hAnsi="Arial" w:cs="Arial"/>
          <w:i/>
          <w:iCs/>
          <w:color w:val="000000"/>
          <w:sz w:val="23"/>
          <w:szCs w:val="23"/>
        </w:rPr>
        <w:t xml:space="preserve">Employment law in context. </w:t>
      </w:r>
      <w:r w:rsidRPr="001A209E">
        <w:rPr>
          <w:rFonts w:ascii="Arial" w:hAnsi="Arial" w:cs="Arial"/>
          <w:color w:val="000000"/>
          <w:sz w:val="23"/>
          <w:szCs w:val="23"/>
        </w:rPr>
        <w:t xml:space="preserve">4th ed. Harlow: Pearson </w:t>
      </w:r>
    </w:p>
    <w:p w:rsidR="004C1A26" w:rsidRPr="00E645B6" w:rsidRDefault="004C1A26" w:rsidP="00E645B6">
      <w:pPr>
        <w:ind w:left="360"/>
        <w:rPr>
          <w:rFonts w:ascii="Arial" w:hAnsi="Arial" w:cs="Arial"/>
        </w:rPr>
      </w:pPr>
      <w:bookmarkStart w:id="0" w:name="_GoBack"/>
      <w:bookmarkEnd w:id="0"/>
    </w:p>
    <w:p w:rsidR="004C1A26" w:rsidRDefault="004C1A26" w:rsidP="004C1A26">
      <w:pPr>
        <w:rPr>
          <w:rFonts w:ascii="Arial" w:hAnsi="Arial" w:cs="Arial"/>
        </w:rPr>
      </w:pPr>
    </w:p>
    <w:p w:rsidR="004C1A26" w:rsidRPr="004C1A26" w:rsidRDefault="004C1A26" w:rsidP="004C1A26">
      <w:pPr>
        <w:tabs>
          <w:tab w:val="left" w:pos="1440"/>
        </w:tabs>
      </w:pPr>
    </w:p>
    <w:sectPr w:rsidR="004C1A26" w:rsidRPr="004C1A26" w:rsidSect="00EA0886">
      <w:pgSz w:w="11906" w:h="16838"/>
      <w:pgMar w:top="720"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9373B" w:rsidRDefault="0019373B" w:rsidP="00E86AD7">
      <w:pPr>
        <w:spacing w:after="0" w:line="240" w:lineRule="auto"/>
      </w:pPr>
      <w:r>
        <w:separator/>
      </w:r>
    </w:p>
  </w:endnote>
  <w:endnote w:type="continuationSeparator" w:id="0">
    <w:p w:rsidR="0019373B" w:rsidRDefault="0019373B" w:rsidP="00E86A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Brush Script MT">
    <w:panose1 w:val="03060802040406070304"/>
    <w:charset w:val="00"/>
    <w:family w:val="script"/>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9373B" w:rsidRDefault="0019373B" w:rsidP="00E86AD7">
      <w:pPr>
        <w:spacing w:after="0" w:line="240" w:lineRule="auto"/>
      </w:pPr>
      <w:r>
        <w:separator/>
      </w:r>
    </w:p>
  </w:footnote>
  <w:footnote w:type="continuationSeparator" w:id="0">
    <w:p w:rsidR="0019373B" w:rsidRDefault="0019373B" w:rsidP="00E86A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9862E4"/>
    <w:multiLevelType w:val="multilevel"/>
    <w:tmpl w:val="28ACC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5F2B48"/>
    <w:multiLevelType w:val="hybridMultilevel"/>
    <w:tmpl w:val="5112A3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0126CF"/>
    <w:multiLevelType w:val="multilevel"/>
    <w:tmpl w:val="F6969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BDF3A32"/>
    <w:multiLevelType w:val="hybridMultilevel"/>
    <w:tmpl w:val="D29C57F6"/>
    <w:lvl w:ilvl="0" w:tplc="D488F0C2">
      <w:start w:val="1"/>
      <w:numFmt w:val="decimal"/>
      <w:lvlText w:val="%1."/>
      <w:lvlJc w:val="left"/>
      <w:rPr>
        <w:rFonts w:ascii="Arial" w:eastAsiaTheme="minorHAnsi" w:hAnsi="Arial" w:cs="Arial"/>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F184CFB"/>
    <w:multiLevelType w:val="multilevel"/>
    <w:tmpl w:val="1C369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FA27909"/>
    <w:multiLevelType w:val="multilevel"/>
    <w:tmpl w:val="348EB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45B1C49"/>
    <w:multiLevelType w:val="hybridMultilevel"/>
    <w:tmpl w:val="8B96A34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4F1C9E"/>
    <w:multiLevelType w:val="hybridMultilevel"/>
    <w:tmpl w:val="A3849770"/>
    <w:lvl w:ilvl="0" w:tplc="1652B3FE">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610CBE"/>
    <w:multiLevelType w:val="multilevel"/>
    <w:tmpl w:val="17126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B821077"/>
    <w:multiLevelType w:val="hybridMultilevel"/>
    <w:tmpl w:val="AF06F930"/>
    <w:lvl w:ilvl="0" w:tplc="2F7ABE06">
      <w:start w:val="1"/>
      <w:numFmt w:val="bullet"/>
      <w:lvlText w:val="•"/>
      <w:lvlJc w:val="left"/>
      <w:pPr>
        <w:tabs>
          <w:tab w:val="num" w:pos="720"/>
        </w:tabs>
        <w:ind w:left="720" w:hanging="360"/>
      </w:pPr>
      <w:rPr>
        <w:rFonts w:ascii="Times New Roman" w:hAnsi="Times New Roman" w:hint="default"/>
      </w:rPr>
    </w:lvl>
    <w:lvl w:ilvl="1" w:tplc="610C8BAE" w:tentative="1">
      <w:start w:val="1"/>
      <w:numFmt w:val="bullet"/>
      <w:lvlText w:val="•"/>
      <w:lvlJc w:val="left"/>
      <w:pPr>
        <w:tabs>
          <w:tab w:val="num" w:pos="1440"/>
        </w:tabs>
        <w:ind w:left="1440" w:hanging="360"/>
      </w:pPr>
      <w:rPr>
        <w:rFonts w:ascii="Times New Roman" w:hAnsi="Times New Roman" w:hint="default"/>
      </w:rPr>
    </w:lvl>
    <w:lvl w:ilvl="2" w:tplc="31F02E2E" w:tentative="1">
      <w:start w:val="1"/>
      <w:numFmt w:val="bullet"/>
      <w:lvlText w:val="•"/>
      <w:lvlJc w:val="left"/>
      <w:pPr>
        <w:tabs>
          <w:tab w:val="num" w:pos="2160"/>
        </w:tabs>
        <w:ind w:left="2160" w:hanging="360"/>
      </w:pPr>
      <w:rPr>
        <w:rFonts w:ascii="Times New Roman" w:hAnsi="Times New Roman" w:hint="default"/>
      </w:rPr>
    </w:lvl>
    <w:lvl w:ilvl="3" w:tplc="13146DC8" w:tentative="1">
      <w:start w:val="1"/>
      <w:numFmt w:val="bullet"/>
      <w:lvlText w:val="•"/>
      <w:lvlJc w:val="left"/>
      <w:pPr>
        <w:tabs>
          <w:tab w:val="num" w:pos="2880"/>
        </w:tabs>
        <w:ind w:left="2880" w:hanging="360"/>
      </w:pPr>
      <w:rPr>
        <w:rFonts w:ascii="Times New Roman" w:hAnsi="Times New Roman" w:hint="default"/>
      </w:rPr>
    </w:lvl>
    <w:lvl w:ilvl="4" w:tplc="EF30CAA6" w:tentative="1">
      <w:start w:val="1"/>
      <w:numFmt w:val="bullet"/>
      <w:lvlText w:val="•"/>
      <w:lvlJc w:val="left"/>
      <w:pPr>
        <w:tabs>
          <w:tab w:val="num" w:pos="3600"/>
        </w:tabs>
        <w:ind w:left="3600" w:hanging="360"/>
      </w:pPr>
      <w:rPr>
        <w:rFonts w:ascii="Times New Roman" w:hAnsi="Times New Roman" w:hint="default"/>
      </w:rPr>
    </w:lvl>
    <w:lvl w:ilvl="5" w:tplc="F6CC9DE8" w:tentative="1">
      <w:start w:val="1"/>
      <w:numFmt w:val="bullet"/>
      <w:lvlText w:val="•"/>
      <w:lvlJc w:val="left"/>
      <w:pPr>
        <w:tabs>
          <w:tab w:val="num" w:pos="4320"/>
        </w:tabs>
        <w:ind w:left="4320" w:hanging="360"/>
      </w:pPr>
      <w:rPr>
        <w:rFonts w:ascii="Times New Roman" w:hAnsi="Times New Roman" w:hint="default"/>
      </w:rPr>
    </w:lvl>
    <w:lvl w:ilvl="6" w:tplc="3E4C67BC" w:tentative="1">
      <w:start w:val="1"/>
      <w:numFmt w:val="bullet"/>
      <w:lvlText w:val="•"/>
      <w:lvlJc w:val="left"/>
      <w:pPr>
        <w:tabs>
          <w:tab w:val="num" w:pos="5040"/>
        </w:tabs>
        <w:ind w:left="5040" w:hanging="360"/>
      </w:pPr>
      <w:rPr>
        <w:rFonts w:ascii="Times New Roman" w:hAnsi="Times New Roman" w:hint="default"/>
      </w:rPr>
    </w:lvl>
    <w:lvl w:ilvl="7" w:tplc="07DA9082" w:tentative="1">
      <w:start w:val="1"/>
      <w:numFmt w:val="bullet"/>
      <w:lvlText w:val="•"/>
      <w:lvlJc w:val="left"/>
      <w:pPr>
        <w:tabs>
          <w:tab w:val="num" w:pos="5760"/>
        </w:tabs>
        <w:ind w:left="5760" w:hanging="360"/>
      </w:pPr>
      <w:rPr>
        <w:rFonts w:ascii="Times New Roman" w:hAnsi="Times New Roman" w:hint="default"/>
      </w:rPr>
    </w:lvl>
    <w:lvl w:ilvl="8" w:tplc="59A692BC"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1CE358B8"/>
    <w:multiLevelType w:val="multilevel"/>
    <w:tmpl w:val="82B49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09C2B3D"/>
    <w:multiLevelType w:val="hybridMultilevel"/>
    <w:tmpl w:val="065AE458"/>
    <w:lvl w:ilvl="0" w:tplc="C540C838">
      <w:start w:val="1"/>
      <w:numFmt w:val="bullet"/>
      <w:lvlText w:val="•"/>
      <w:lvlJc w:val="left"/>
      <w:pPr>
        <w:tabs>
          <w:tab w:val="num" w:pos="720"/>
        </w:tabs>
        <w:ind w:left="720" w:hanging="360"/>
      </w:pPr>
      <w:rPr>
        <w:rFonts w:ascii="Times New Roman" w:hAnsi="Times New Roman" w:hint="default"/>
      </w:rPr>
    </w:lvl>
    <w:lvl w:ilvl="1" w:tplc="82E04A6C" w:tentative="1">
      <w:start w:val="1"/>
      <w:numFmt w:val="bullet"/>
      <w:lvlText w:val="•"/>
      <w:lvlJc w:val="left"/>
      <w:pPr>
        <w:tabs>
          <w:tab w:val="num" w:pos="1440"/>
        </w:tabs>
        <w:ind w:left="1440" w:hanging="360"/>
      </w:pPr>
      <w:rPr>
        <w:rFonts w:ascii="Times New Roman" w:hAnsi="Times New Roman" w:hint="default"/>
      </w:rPr>
    </w:lvl>
    <w:lvl w:ilvl="2" w:tplc="98ECFE68" w:tentative="1">
      <w:start w:val="1"/>
      <w:numFmt w:val="bullet"/>
      <w:lvlText w:val="•"/>
      <w:lvlJc w:val="left"/>
      <w:pPr>
        <w:tabs>
          <w:tab w:val="num" w:pos="2160"/>
        </w:tabs>
        <w:ind w:left="2160" w:hanging="360"/>
      </w:pPr>
      <w:rPr>
        <w:rFonts w:ascii="Times New Roman" w:hAnsi="Times New Roman" w:hint="default"/>
      </w:rPr>
    </w:lvl>
    <w:lvl w:ilvl="3" w:tplc="60FC108E" w:tentative="1">
      <w:start w:val="1"/>
      <w:numFmt w:val="bullet"/>
      <w:lvlText w:val="•"/>
      <w:lvlJc w:val="left"/>
      <w:pPr>
        <w:tabs>
          <w:tab w:val="num" w:pos="2880"/>
        </w:tabs>
        <w:ind w:left="2880" w:hanging="360"/>
      </w:pPr>
      <w:rPr>
        <w:rFonts w:ascii="Times New Roman" w:hAnsi="Times New Roman" w:hint="default"/>
      </w:rPr>
    </w:lvl>
    <w:lvl w:ilvl="4" w:tplc="77E2B830" w:tentative="1">
      <w:start w:val="1"/>
      <w:numFmt w:val="bullet"/>
      <w:lvlText w:val="•"/>
      <w:lvlJc w:val="left"/>
      <w:pPr>
        <w:tabs>
          <w:tab w:val="num" w:pos="3600"/>
        </w:tabs>
        <w:ind w:left="3600" w:hanging="360"/>
      </w:pPr>
      <w:rPr>
        <w:rFonts w:ascii="Times New Roman" w:hAnsi="Times New Roman" w:hint="default"/>
      </w:rPr>
    </w:lvl>
    <w:lvl w:ilvl="5" w:tplc="7B061FA4" w:tentative="1">
      <w:start w:val="1"/>
      <w:numFmt w:val="bullet"/>
      <w:lvlText w:val="•"/>
      <w:lvlJc w:val="left"/>
      <w:pPr>
        <w:tabs>
          <w:tab w:val="num" w:pos="4320"/>
        </w:tabs>
        <w:ind w:left="4320" w:hanging="360"/>
      </w:pPr>
      <w:rPr>
        <w:rFonts w:ascii="Times New Roman" w:hAnsi="Times New Roman" w:hint="default"/>
      </w:rPr>
    </w:lvl>
    <w:lvl w:ilvl="6" w:tplc="28709570" w:tentative="1">
      <w:start w:val="1"/>
      <w:numFmt w:val="bullet"/>
      <w:lvlText w:val="•"/>
      <w:lvlJc w:val="left"/>
      <w:pPr>
        <w:tabs>
          <w:tab w:val="num" w:pos="5040"/>
        </w:tabs>
        <w:ind w:left="5040" w:hanging="360"/>
      </w:pPr>
      <w:rPr>
        <w:rFonts w:ascii="Times New Roman" w:hAnsi="Times New Roman" w:hint="default"/>
      </w:rPr>
    </w:lvl>
    <w:lvl w:ilvl="7" w:tplc="686EC5D0" w:tentative="1">
      <w:start w:val="1"/>
      <w:numFmt w:val="bullet"/>
      <w:lvlText w:val="•"/>
      <w:lvlJc w:val="left"/>
      <w:pPr>
        <w:tabs>
          <w:tab w:val="num" w:pos="5760"/>
        </w:tabs>
        <w:ind w:left="5760" w:hanging="360"/>
      </w:pPr>
      <w:rPr>
        <w:rFonts w:ascii="Times New Roman" w:hAnsi="Times New Roman" w:hint="default"/>
      </w:rPr>
    </w:lvl>
    <w:lvl w:ilvl="8" w:tplc="642679FE"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22276CA5"/>
    <w:multiLevelType w:val="hybridMultilevel"/>
    <w:tmpl w:val="A0B26CA2"/>
    <w:lvl w:ilvl="0" w:tplc="141CDA46">
      <w:start w:val="1"/>
      <w:numFmt w:val="bullet"/>
      <w:lvlText w:val="•"/>
      <w:lvlJc w:val="left"/>
      <w:pPr>
        <w:tabs>
          <w:tab w:val="num" w:pos="720"/>
        </w:tabs>
        <w:ind w:left="720" w:hanging="360"/>
      </w:pPr>
      <w:rPr>
        <w:rFonts w:ascii="Times New Roman" w:hAnsi="Times New Roman" w:hint="default"/>
      </w:rPr>
    </w:lvl>
    <w:lvl w:ilvl="1" w:tplc="48787E44" w:tentative="1">
      <w:start w:val="1"/>
      <w:numFmt w:val="bullet"/>
      <w:lvlText w:val="•"/>
      <w:lvlJc w:val="left"/>
      <w:pPr>
        <w:tabs>
          <w:tab w:val="num" w:pos="1440"/>
        </w:tabs>
        <w:ind w:left="1440" w:hanging="360"/>
      </w:pPr>
      <w:rPr>
        <w:rFonts w:ascii="Times New Roman" w:hAnsi="Times New Roman" w:hint="default"/>
      </w:rPr>
    </w:lvl>
    <w:lvl w:ilvl="2" w:tplc="85D483D2" w:tentative="1">
      <w:start w:val="1"/>
      <w:numFmt w:val="bullet"/>
      <w:lvlText w:val="•"/>
      <w:lvlJc w:val="left"/>
      <w:pPr>
        <w:tabs>
          <w:tab w:val="num" w:pos="2160"/>
        </w:tabs>
        <w:ind w:left="2160" w:hanging="360"/>
      </w:pPr>
      <w:rPr>
        <w:rFonts w:ascii="Times New Roman" w:hAnsi="Times New Roman" w:hint="default"/>
      </w:rPr>
    </w:lvl>
    <w:lvl w:ilvl="3" w:tplc="80500E82" w:tentative="1">
      <w:start w:val="1"/>
      <w:numFmt w:val="bullet"/>
      <w:lvlText w:val="•"/>
      <w:lvlJc w:val="left"/>
      <w:pPr>
        <w:tabs>
          <w:tab w:val="num" w:pos="2880"/>
        </w:tabs>
        <w:ind w:left="2880" w:hanging="360"/>
      </w:pPr>
      <w:rPr>
        <w:rFonts w:ascii="Times New Roman" w:hAnsi="Times New Roman" w:hint="default"/>
      </w:rPr>
    </w:lvl>
    <w:lvl w:ilvl="4" w:tplc="123A9E7C" w:tentative="1">
      <w:start w:val="1"/>
      <w:numFmt w:val="bullet"/>
      <w:lvlText w:val="•"/>
      <w:lvlJc w:val="left"/>
      <w:pPr>
        <w:tabs>
          <w:tab w:val="num" w:pos="3600"/>
        </w:tabs>
        <w:ind w:left="3600" w:hanging="360"/>
      </w:pPr>
      <w:rPr>
        <w:rFonts w:ascii="Times New Roman" w:hAnsi="Times New Roman" w:hint="default"/>
      </w:rPr>
    </w:lvl>
    <w:lvl w:ilvl="5" w:tplc="85A44F8E" w:tentative="1">
      <w:start w:val="1"/>
      <w:numFmt w:val="bullet"/>
      <w:lvlText w:val="•"/>
      <w:lvlJc w:val="left"/>
      <w:pPr>
        <w:tabs>
          <w:tab w:val="num" w:pos="4320"/>
        </w:tabs>
        <w:ind w:left="4320" w:hanging="360"/>
      </w:pPr>
      <w:rPr>
        <w:rFonts w:ascii="Times New Roman" w:hAnsi="Times New Roman" w:hint="default"/>
      </w:rPr>
    </w:lvl>
    <w:lvl w:ilvl="6" w:tplc="899A3B42" w:tentative="1">
      <w:start w:val="1"/>
      <w:numFmt w:val="bullet"/>
      <w:lvlText w:val="•"/>
      <w:lvlJc w:val="left"/>
      <w:pPr>
        <w:tabs>
          <w:tab w:val="num" w:pos="5040"/>
        </w:tabs>
        <w:ind w:left="5040" w:hanging="360"/>
      </w:pPr>
      <w:rPr>
        <w:rFonts w:ascii="Times New Roman" w:hAnsi="Times New Roman" w:hint="default"/>
      </w:rPr>
    </w:lvl>
    <w:lvl w:ilvl="7" w:tplc="E4680B5A" w:tentative="1">
      <w:start w:val="1"/>
      <w:numFmt w:val="bullet"/>
      <w:lvlText w:val="•"/>
      <w:lvlJc w:val="left"/>
      <w:pPr>
        <w:tabs>
          <w:tab w:val="num" w:pos="5760"/>
        </w:tabs>
        <w:ind w:left="5760" w:hanging="360"/>
      </w:pPr>
      <w:rPr>
        <w:rFonts w:ascii="Times New Roman" w:hAnsi="Times New Roman" w:hint="default"/>
      </w:rPr>
    </w:lvl>
    <w:lvl w:ilvl="8" w:tplc="BFFCCFE6"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24017586"/>
    <w:multiLevelType w:val="hybridMultilevel"/>
    <w:tmpl w:val="FED02C9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4" w15:restartNumberingAfterBreak="0">
    <w:nsid w:val="2C7B7854"/>
    <w:multiLevelType w:val="hybridMultilevel"/>
    <w:tmpl w:val="3F026FE0"/>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5" w15:restartNumberingAfterBreak="0">
    <w:nsid w:val="31DD39C0"/>
    <w:multiLevelType w:val="hybridMultilevel"/>
    <w:tmpl w:val="7456722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2F9310E"/>
    <w:multiLevelType w:val="hybridMultilevel"/>
    <w:tmpl w:val="44689F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61B5E33"/>
    <w:multiLevelType w:val="hybridMultilevel"/>
    <w:tmpl w:val="6EE6CF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8555667"/>
    <w:multiLevelType w:val="hybridMultilevel"/>
    <w:tmpl w:val="4EAC81C4"/>
    <w:lvl w:ilvl="0" w:tplc="A80420C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ED52A2E"/>
    <w:multiLevelType w:val="multilevel"/>
    <w:tmpl w:val="C99C0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FE1693C"/>
    <w:multiLevelType w:val="hybridMultilevel"/>
    <w:tmpl w:val="CA0223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2D4762A"/>
    <w:multiLevelType w:val="hybridMultilevel"/>
    <w:tmpl w:val="B89CD9BE"/>
    <w:lvl w:ilvl="0" w:tplc="553A04D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8D2557F"/>
    <w:multiLevelType w:val="multilevel"/>
    <w:tmpl w:val="777A1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922591C"/>
    <w:multiLevelType w:val="hybridMultilevel"/>
    <w:tmpl w:val="8852574A"/>
    <w:lvl w:ilvl="0" w:tplc="2DC2EA88">
      <w:start w:val="1"/>
      <w:numFmt w:val="bullet"/>
      <w:lvlText w:val="•"/>
      <w:lvlJc w:val="left"/>
      <w:pPr>
        <w:tabs>
          <w:tab w:val="num" w:pos="720"/>
        </w:tabs>
        <w:ind w:left="720" w:hanging="360"/>
      </w:pPr>
      <w:rPr>
        <w:rFonts w:ascii="Times New Roman" w:hAnsi="Times New Roman" w:hint="default"/>
      </w:rPr>
    </w:lvl>
    <w:lvl w:ilvl="1" w:tplc="EE78F30C" w:tentative="1">
      <w:start w:val="1"/>
      <w:numFmt w:val="bullet"/>
      <w:lvlText w:val="•"/>
      <w:lvlJc w:val="left"/>
      <w:pPr>
        <w:tabs>
          <w:tab w:val="num" w:pos="1440"/>
        </w:tabs>
        <w:ind w:left="1440" w:hanging="360"/>
      </w:pPr>
      <w:rPr>
        <w:rFonts w:ascii="Times New Roman" w:hAnsi="Times New Roman" w:hint="default"/>
      </w:rPr>
    </w:lvl>
    <w:lvl w:ilvl="2" w:tplc="BA26CE8A" w:tentative="1">
      <w:start w:val="1"/>
      <w:numFmt w:val="bullet"/>
      <w:lvlText w:val="•"/>
      <w:lvlJc w:val="left"/>
      <w:pPr>
        <w:tabs>
          <w:tab w:val="num" w:pos="2160"/>
        </w:tabs>
        <w:ind w:left="2160" w:hanging="360"/>
      </w:pPr>
      <w:rPr>
        <w:rFonts w:ascii="Times New Roman" w:hAnsi="Times New Roman" w:hint="default"/>
      </w:rPr>
    </w:lvl>
    <w:lvl w:ilvl="3" w:tplc="3CDC5764" w:tentative="1">
      <w:start w:val="1"/>
      <w:numFmt w:val="bullet"/>
      <w:lvlText w:val="•"/>
      <w:lvlJc w:val="left"/>
      <w:pPr>
        <w:tabs>
          <w:tab w:val="num" w:pos="2880"/>
        </w:tabs>
        <w:ind w:left="2880" w:hanging="360"/>
      </w:pPr>
      <w:rPr>
        <w:rFonts w:ascii="Times New Roman" w:hAnsi="Times New Roman" w:hint="default"/>
      </w:rPr>
    </w:lvl>
    <w:lvl w:ilvl="4" w:tplc="06A44100" w:tentative="1">
      <w:start w:val="1"/>
      <w:numFmt w:val="bullet"/>
      <w:lvlText w:val="•"/>
      <w:lvlJc w:val="left"/>
      <w:pPr>
        <w:tabs>
          <w:tab w:val="num" w:pos="3600"/>
        </w:tabs>
        <w:ind w:left="3600" w:hanging="360"/>
      </w:pPr>
      <w:rPr>
        <w:rFonts w:ascii="Times New Roman" w:hAnsi="Times New Roman" w:hint="default"/>
      </w:rPr>
    </w:lvl>
    <w:lvl w:ilvl="5" w:tplc="29621408" w:tentative="1">
      <w:start w:val="1"/>
      <w:numFmt w:val="bullet"/>
      <w:lvlText w:val="•"/>
      <w:lvlJc w:val="left"/>
      <w:pPr>
        <w:tabs>
          <w:tab w:val="num" w:pos="4320"/>
        </w:tabs>
        <w:ind w:left="4320" w:hanging="360"/>
      </w:pPr>
      <w:rPr>
        <w:rFonts w:ascii="Times New Roman" w:hAnsi="Times New Roman" w:hint="default"/>
      </w:rPr>
    </w:lvl>
    <w:lvl w:ilvl="6" w:tplc="D61CA2A2" w:tentative="1">
      <w:start w:val="1"/>
      <w:numFmt w:val="bullet"/>
      <w:lvlText w:val="•"/>
      <w:lvlJc w:val="left"/>
      <w:pPr>
        <w:tabs>
          <w:tab w:val="num" w:pos="5040"/>
        </w:tabs>
        <w:ind w:left="5040" w:hanging="360"/>
      </w:pPr>
      <w:rPr>
        <w:rFonts w:ascii="Times New Roman" w:hAnsi="Times New Roman" w:hint="default"/>
      </w:rPr>
    </w:lvl>
    <w:lvl w:ilvl="7" w:tplc="D1FE9924" w:tentative="1">
      <w:start w:val="1"/>
      <w:numFmt w:val="bullet"/>
      <w:lvlText w:val="•"/>
      <w:lvlJc w:val="left"/>
      <w:pPr>
        <w:tabs>
          <w:tab w:val="num" w:pos="5760"/>
        </w:tabs>
        <w:ind w:left="5760" w:hanging="360"/>
      </w:pPr>
      <w:rPr>
        <w:rFonts w:ascii="Times New Roman" w:hAnsi="Times New Roman" w:hint="default"/>
      </w:rPr>
    </w:lvl>
    <w:lvl w:ilvl="8" w:tplc="5FFE30BA" w:tentative="1">
      <w:start w:val="1"/>
      <w:numFmt w:val="bullet"/>
      <w:lvlText w:val="•"/>
      <w:lvlJc w:val="left"/>
      <w:pPr>
        <w:tabs>
          <w:tab w:val="num" w:pos="6480"/>
        </w:tabs>
        <w:ind w:left="6480" w:hanging="360"/>
      </w:pPr>
      <w:rPr>
        <w:rFonts w:ascii="Times New Roman" w:hAnsi="Times New Roman" w:hint="default"/>
      </w:rPr>
    </w:lvl>
  </w:abstractNum>
  <w:abstractNum w:abstractNumId="24" w15:restartNumberingAfterBreak="0">
    <w:nsid w:val="49A87EFA"/>
    <w:multiLevelType w:val="multilevel"/>
    <w:tmpl w:val="026AE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BA3634E"/>
    <w:multiLevelType w:val="multilevel"/>
    <w:tmpl w:val="E66A0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4FC6205F"/>
    <w:multiLevelType w:val="hybridMultilevel"/>
    <w:tmpl w:val="31A02FDA"/>
    <w:lvl w:ilvl="0" w:tplc="1EA28FE4">
      <w:start w:val="1"/>
      <w:numFmt w:val="bullet"/>
      <w:lvlText w:val="•"/>
      <w:lvlJc w:val="left"/>
      <w:pPr>
        <w:tabs>
          <w:tab w:val="num" w:pos="720"/>
        </w:tabs>
        <w:ind w:left="720" w:hanging="360"/>
      </w:pPr>
      <w:rPr>
        <w:rFonts w:ascii="Times New Roman" w:hAnsi="Times New Roman" w:hint="default"/>
      </w:rPr>
    </w:lvl>
    <w:lvl w:ilvl="1" w:tplc="9B86F600" w:tentative="1">
      <w:start w:val="1"/>
      <w:numFmt w:val="bullet"/>
      <w:lvlText w:val="•"/>
      <w:lvlJc w:val="left"/>
      <w:pPr>
        <w:tabs>
          <w:tab w:val="num" w:pos="1440"/>
        </w:tabs>
        <w:ind w:left="1440" w:hanging="360"/>
      </w:pPr>
      <w:rPr>
        <w:rFonts w:ascii="Times New Roman" w:hAnsi="Times New Roman" w:hint="default"/>
      </w:rPr>
    </w:lvl>
    <w:lvl w:ilvl="2" w:tplc="1BAC0826" w:tentative="1">
      <w:start w:val="1"/>
      <w:numFmt w:val="bullet"/>
      <w:lvlText w:val="•"/>
      <w:lvlJc w:val="left"/>
      <w:pPr>
        <w:tabs>
          <w:tab w:val="num" w:pos="2160"/>
        </w:tabs>
        <w:ind w:left="2160" w:hanging="360"/>
      </w:pPr>
      <w:rPr>
        <w:rFonts w:ascii="Times New Roman" w:hAnsi="Times New Roman" w:hint="default"/>
      </w:rPr>
    </w:lvl>
    <w:lvl w:ilvl="3" w:tplc="D40C5B26" w:tentative="1">
      <w:start w:val="1"/>
      <w:numFmt w:val="bullet"/>
      <w:lvlText w:val="•"/>
      <w:lvlJc w:val="left"/>
      <w:pPr>
        <w:tabs>
          <w:tab w:val="num" w:pos="2880"/>
        </w:tabs>
        <w:ind w:left="2880" w:hanging="360"/>
      </w:pPr>
      <w:rPr>
        <w:rFonts w:ascii="Times New Roman" w:hAnsi="Times New Roman" w:hint="default"/>
      </w:rPr>
    </w:lvl>
    <w:lvl w:ilvl="4" w:tplc="47DA0C66" w:tentative="1">
      <w:start w:val="1"/>
      <w:numFmt w:val="bullet"/>
      <w:lvlText w:val="•"/>
      <w:lvlJc w:val="left"/>
      <w:pPr>
        <w:tabs>
          <w:tab w:val="num" w:pos="3600"/>
        </w:tabs>
        <w:ind w:left="3600" w:hanging="360"/>
      </w:pPr>
      <w:rPr>
        <w:rFonts w:ascii="Times New Roman" w:hAnsi="Times New Roman" w:hint="default"/>
      </w:rPr>
    </w:lvl>
    <w:lvl w:ilvl="5" w:tplc="F1480B96" w:tentative="1">
      <w:start w:val="1"/>
      <w:numFmt w:val="bullet"/>
      <w:lvlText w:val="•"/>
      <w:lvlJc w:val="left"/>
      <w:pPr>
        <w:tabs>
          <w:tab w:val="num" w:pos="4320"/>
        </w:tabs>
        <w:ind w:left="4320" w:hanging="360"/>
      </w:pPr>
      <w:rPr>
        <w:rFonts w:ascii="Times New Roman" w:hAnsi="Times New Roman" w:hint="default"/>
      </w:rPr>
    </w:lvl>
    <w:lvl w:ilvl="6" w:tplc="CC881C72" w:tentative="1">
      <w:start w:val="1"/>
      <w:numFmt w:val="bullet"/>
      <w:lvlText w:val="•"/>
      <w:lvlJc w:val="left"/>
      <w:pPr>
        <w:tabs>
          <w:tab w:val="num" w:pos="5040"/>
        </w:tabs>
        <w:ind w:left="5040" w:hanging="360"/>
      </w:pPr>
      <w:rPr>
        <w:rFonts w:ascii="Times New Roman" w:hAnsi="Times New Roman" w:hint="default"/>
      </w:rPr>
    </w:lvl>
    <w:lvl w:ilvl="7" w:tplc="9764699E" w:tentative="1">
      <w:start w:val="1"/>
      <w:numFmt w:val="bullet"/>
      <w:lvlText w:val="•"/>
      <w:lvlJc w:val="left"/>
      <w:pPr>
        <w:tabs>
          <w:tab w:val="num" w:pos="5760"/>
        </w:tabs>
        <w:ind w:left="5760" w:hanging="360"/>
      </w:pPr>
      <w:rPr>
        <w:rFonts w:ascii="Times New Roman" w:hAnsi="Times New Roman" w:hint="default"/>
      </w:rPr>
    </w:lvl>
    <w:lvl w:ilvl="8" w:tplc="2D2EA70E" w:tentative="1">
      <w:start w:val="1"/>
      <w:numFmt w:val="bullet"/>
      <w:lvlText w:val="•"/>
      <w:lvlJc w:val="left"/>
      <w:pPr>
        <w:tabs>
          <w:tab w:val="num" w:pos="6480"/>
        </w:tabs>
        <w:ind w:left="6480" w:hanging="360"/>
      </w:pPr>
      <w:rPr>
        <w:rFonts w:ascii="Times New Roman" w:hAnsi="Times New Roman" w:hint="default"/>
      </w:rPr>
    </w:lvl>
  </w:abstractNum>
  <w:abstractNum w:abstractNumId="27" w15:restartNumberingAfterBreak="0">
    <w:nsid w:val="504776DB"/>
    <w:multiLevelType w:val="multilevel"/>
    <w:tmpl w:val="00FE7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84632FF"/>
    <w:multiLevelType w:val="hybridMultilevel"/>
    <w:tmpl w:val="17CC5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84B7686"/>
    <w:multiLevelType w:val="multilevel"/>
    <w:tmpl w:val="88242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CD10C2C"/>
    <w:multiLevelType w:val="multilevel"/>
    <w:tmpl w:val="66961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D874E76"/>
    <w:multiLevelType w:val="hybridMultilevel"/>
    <w:tmpl w:val="88629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28D15FC"/>
    <w:multiLevelType w:val="hybridMultilevel"/>
    <w:tmpl w:val="1CE046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62F6183"/>
    <w:multiLevelType w:val="hybridMultilevel"/>
    <w:tmpl w:val="928EEF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68017E6"/>
    <w:multiLevelType w:val="hybridMultilevel"/>
    <w:tmpl w:val="2D78AE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68E2A95"/>
    <w:multiLevelType w:val="hybridMultilevel"/>
    <w:tmpl w:val="5122F2C4"/>
    <w:lvl w:ilvl="0" w:tplc="F0E29EB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7B1417D"/>
    <w:multiLevelType w:val="hybridMultilevel"/>
    <w:tmpl w:val="04269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97323D2"/>
    <w:multiLevelType w:val="hybridMultilevel"/>
    <w:tmpl w:val="F6C47322"/>
    <w:lvl w:ilvl="0" w:tplc="3B20AC96">
      <w:start w:val="1"/>
      <w:numFmt w:val="bullet"/>
      <w:lvlText w:val="•"/>
      <w:lvlJc w:val="left"/>
      <w:pPr>
        <w:tabs>
          <w:tab w:val="num" w:pos="720"/>
        </w:tabs>
        <w:ind w:left="720" w:hanging="360"/>
      </w:pPr>
      <w:rPr>
        <w:rFonts w:ascii="Times New Roman" w:hAnsi="Times New Roman" w:hint="default"/>
      </w:rPr>
    </w:lvl>
    <w:lvl w:ilvl="1" w:tplc="676CFD76" w:tentative="1">
      <w:start w:val="1"/>
      <w:numFmt w:val="bullet"/>
      <w:lvlText w:val="•"/>
      <w:lvlJc w:val="left"/>
      <w:pPr>
        <w:tabs>
          <w:tab w:val="num" w:pos="1440"/>
        </w:tabs>
        <w:ind w:left="1440" w:hanging="360"/>
      </w:pPr>
      <w:rPr>
        <w:rFonts w:ascii="Times New Roman" w:hAnsi="Times New Roman" w:hint="default"/>
      </w:rPr>
    </w:lvl>
    <w:lvl w:ilvl="2" w:tplc="5C1E5606" w:tentative="1">
      <w:start w:val="1"/>
      <w:numFmt w:val="bullet"/>
      <w:lvlText w:val="•"/>
      <w:lvlJc w:val="left"/>
      <w:pPr>
        <w:tabs>
          <w:tab w:val="num" w:pos="2160"/>
        </w:tabs>
        <w:ind w:left="2160" w:hanging="360"/>
      </w:pPr>
      <w:rPr>
        <w:rFonts w:ascii="Times New Roman" w:hAnsi="Times New Roman" w:hint="default"/>
      </w:rPr>
    </w:lvl>
    <w:lvl w:ilvl="3" w:tplc="8EDE784A" w:tentative="1">
      <w:start w:val="1"/>
      <w:numFmt w:val="bullet"/>
      <w:lvlText w:val="•"/>
      <w:lvlJc w:val="left"/>
      <w:pPr>
        <w:tabs>
          <w:tab w:val="num" w:pos="2880"/>
        </w:tabs>
        <w:ind w:left="2880" w:hanging="360"/>
      </w:pPr>
      <w:rPr>
        <w:rFonts w:ascii="Times New Roman" w:hAnsi="Times New Roman" w:hint="default"/>
      </w:rPr>
    </w:lvl>
    <w:lvl w:ilvl="4" w:tplc="0A22FCD0" w:tentative="1">
      <w:start w:val="1"/>
      <w:numFmt w:val="bullet"/>
      <w:lvlText w:val="•"/>
      <w:lvlJc w:val="left"/>
      <w:pPr>
        <w:tabs>
          <w:tab w:val="num" w:pos="3600"/>
        </w:tabs>
        <w:ind w:left="3600" w:hanging="360"/>
      </w:pPr>
      <w:rPr>
        <w:rFonts w:ascii="Times New Roman" w:hAnsi="Times New Roman" w:hint="default"/>
      </w:rPr>
    </w:lvl>
    <w:lvl w:ilvl="5" w:tplc="7BBE8F62" w:tentative="1">
      <w:start w:val="1"/>
      <w:numFmt w:val="bullet"/>
      <w:lvlText w:val="•"/>
      <w:lvlJc w:val="left"/>
      <w:pPr>
        <w:tabs>
          <w:tab w:val="num" w:pos="4320"/>
        </w:tabs>
        <w:ind w:left="4320" w:hanging="360"/>
      </w:pPr>
      <w:rPr>
        <w:rFonts w:ascii="Times New Roman" w:hAnsi="Times New Roman" w:hint="default"/>
      </w:rPr>
    </w:lvl>
    <w:lvl w:ilvl="6" w:tplc="1FF6AB92" w:tentative="1">
      <w:start w:val="1"/>
      <w:numFmt w:val="bullet"/>
      <w:lvlText w:val="•"/>
      <w:lvlJc w:val="left"/>
      <w:pPr>
        <w:tabs>
          <w:tab w:val="num" w:pos="5040"/>
        </w:tabs>
        <w:ind w:left="5040" w:hanging="360"/>
      </w:pPr>
      <w:rPr>
        <w:rFonts w:ascii="Times New Roman" w:hAnsi="Times New Roman" w:hint="default"/>
      </w:rPr>
    </w:lvl>
    <w:lvl w:ilvl="7" w:tplc="8466B33E" w:tentative="1">
      <w:start w:val="1"/>
      <w:numFmt w:val="bullet"/>
      <w:lvlText w:val="•"/>
      <w:lvlJc w:val="left"/>
      <w:pPr>
        <w:tabs>
          <w:tab w:val="num" w:pos="5760"/>
        </w:tabs>
        <w:ind w:left="5760" w:hanging="360"/>
      </w:pPr>
      <w:rPr>
        <w:rFonts w:ascii="Times New Roman" w:hAnsi="Times New Roman" w:hint="default"/>
      </w:rPr>
    </w:lvl>
    <w:lvl w:ilvl="8" w:tplc="C13EE894" w:tentative="1">
      <w:start w:val="1"/>
      <w:numFmt w:val="bullet"/>
      <w:lvlText w:val="•"/>
      <w:lvlJc w:val="left"/>
      <w:pPr>
        <w:tabs>
          <w:tab w:val="num" w:pos="6480"/>
        </w:tabs>
        <w:ind w:left="6480" w:hanging="360"/>
      </w:pPr>
      <w:rPr>
        <w:rFonts w:ascii="Times New Roman" w:hAnsi="Times New Roman" w:hint="default"/>
      </w:rPr>
    </w:lvl>
  </w:abstractNum>
  <w:abstractNum w:abstractNumId="38" w15:restartNumberingAfterBreak="0">
    <w:nsid w:val="71075F6B"/>
    <w:multiLevelType w:val="hybridMultilevel"/>
    <w:tmpl w:val="C80C02DA"/>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39" w15:restartNumberingAfterBreak="0">
    <w:nsid w:val="71C73AED"/>
    <w:multiLevelType w:val="hybridMultilevel"/>
    <w:tmpl w:val="1ABAA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5050CE4"/>
    <w:multiLevelType w:val="hybridMultilevel"/>
    <w:tmpl w:val="4F70E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CD83A37"/>
    <w:multiLevelType w:val="hybridMultilevel"/>
    <w:tmpl w:val="745EAE22"/>
    <w:lvl w:ilvl="0" w:tplc="5FE0795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0"/>
  </w:num>
  <w:num w:numId="2">
    <w:abstractNumId w:val="35"/>
  </w:num>
  <w:num w:numId="3">
    <w:abstractNumId w:val="18"/>
  </w:num>
  <w:num w:numId="4">
    <w:abstractNumId w:val="40"/>
  </w:num>
  <w:num w:numId="5">
    <w:abstractNumId w:val="6"/>
  </w:num>
  <w:num w:numId="6">
    <w:abstractNumId w:val="31"/>
  </w:num>
  <w:num w:numId="7">
    <w:abstractNumId w:val="10"/>
  </w:num>
  <w:num w:numId="8">
    <w:abstractNumId w:val="24"/>
  </w:num>
  <w:num w:numId="9">
    <w:abstractNumId w:val="2"/>
  </w:num>
  <w:num w:numId="10">
    <w:abstractNumId w:val="39"/>
  </w:num>
  <w:num w:numId="11">
    <w:abstractNumId w:val="14"/>
  </w:num>
  <w:num w:numId="12">
    <w:abstractNumId w:val="3"/>
  </w:num>
  <w:num w:numId="13">
    <w:abstractNumId w:val="15"/>
  </w:num>
  <w:num w:numId="14">
    <w:abstractNumId w:val="41"/>
  </w:num>
  <w:num w:numId="15">
    <w:abstractNumId w:val="29"/>
  </w:num>
  <w:num w:numId="16">
    <w:abstractNumId w:val="0"/>
  </w:num>
  <w:num w:numId="17">
    <w:abstractNumId w:val="21"/>
  </w:num>
  <w:num w:numId="18">
    <w:abstractNumId w:val="13"/>
  </w:num>
  <w:num w:numId="19">
    <w:abstractNumId w:val="7"/>
  </w:num>
  <w:num w:numId="20">
    <w:abstractNumId w:val="36"/>
  </w:num>
  <w:num w:numId="21">
    <w:abstractNumId w:val="34"/>
  </w:num>
  <w:num w:numId="22">
    <w:abstractNumId w:val="17"/>
  </w:num>
  <w:num w:numId="23">
    <w:abstractNumId w:val="28"/>
  </w:num>
  <w:num w:numId="24">
    <w:abstractNumId w:val="38"/>
  </w:num>
  <w:num w:numId="25">
    <w:abstractNumId w:val="22"/>
  </w:num>
  <w:num w:numId="26">
    <w:abstractNumId w:val="27"/>
  </w:num>
  <w:num w:numId="27">
    <w:abstractNumId w:val="19"/>
  </w:num>
  <w:num w:numId="28">
    <w:abstractNumId w:val="25"/>
  </w:num>
  <w:num w:numId="29">
    <w:abstractNumId w:val="8"/>
  </w:num>
  <w:num w:numId="30">
    <w:abstractNumId w:val="5"/>
  </w:num>
  <w:num w:numId="31">
    <w:abstractNumId w:val="30"/>
  </w:num>
  <w:num w:numId="32">
    <w:abstractNumId w:val="4"/>
  </w:num>
  <w:num w:numId="33">
    <w:abstractNumId w:val="16"/>
  </w:num>
  <w:num w:numId="34">
    <w:abstractNumId w:val="37"/>
  </w:num>
  <w:num w:numId="35">
    <w:abstractNumId w:val="33"/>
  </w:num>
  <w:num w:numId="36">
    <w:abstractNumId w:val="12"/>
  </w:num>
  <w:num w:numId="37">
    <w:abstractNumId w:val="11"/>
  </w:num>
  <w:num w:numId="38">
    <w:abstractNumId w:val="26"/>
  </w:num>
  <w:num w:numId="39">
    <w:abstractNumId w:val="23"/>
  </w:num>
  <w:num w:numId="40">
    <w:abstractNumId w:val="9"/>
  </w:num>
  <w:num w:numId="41">
    <w:abstractNumId w:val="32"/>
  </w:num>
  <w:num w:numId="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380A"/>
    <w:rsid w:val="000014BF"/>
    <w:rsid w:val="00005D62"/>
    <w:rsid w:val="00005DA8"/>
    <w:rsid w:val="00006E25"/>
    <w:rsid w:val="00012E87"/>
    <w:rsid w:val="00013FB3"/>
    <w:rsid w:val="0001584D"/>
    <w:rsid w:val="00037151"/>
    <w:rsid w:val="00043A2D"/>
    <w:rsid w:val="00050340"/>
    <w:rsid w:val="00055BEC"/>
    <w:rsid w:val="00071BDB"/>
    <w:rsid w:val="000812B2"/>
    <w:rsid w:val="00085404"/>
    <w:rsid w:val="00087A8A"/>
    <w:rsid w:val="00093400"/>
    <w:rsid w:val="000A2214"/>
    <w:rsid w:val="000A6A68"/>
    <w:rsid w:val="000C06D3"/>
    <w:rsid w:val="000C17FD"/>
    <w:rsid w:val="000C55C6"/>
    <w:rsid w:val="000C677C"/>
    <w:rsid w:val="000D689C"/>
    <w:rsid w:val="000E2CCE"/>
    <w:rsid w:val="000E5165"/>
    <w:rsid w:val="000E674A"/>
    <w:rsid w:val="000F0BC4"/>
    <w:rsid w:val="000F10C3"/>
    <w:rsid w:val="001044DE"/>
    <w:rsid w:val="00106910"/>
    <w:rsid w:val="00147528"/>
    <w:rsid w:val="0015348C"/>
    <w:rsid w:val="001674AE"/>
    <w:rsid w:val="00172FA6"/>
    <w:rsid w:val="00177456"/>
    <w:rsid w:val="0018185F"/>
    <w:rsid w:val="00182798"/>
    <w:rsid w:val="0018558B"/>
    <w:rsid w:val="001911A1"/>
    <w:rsid w:val="0019373B"/>
    <w:rsid w:val="00193ACE"/>
    <w:rsid w:val="001962D6"/>
    <w:rsid w:val="0019745C"/>
    <w:rsid w:val="001A209E"/>
    <w:rsid w:val="001A531A"/>
    <w:rsid w:val="001C00DE"/>
    <w:rsid w:val="001C0F24"/>
    <w:rsid w:val="001C1B88"/>
    <w:rsid w:val="001D0F54"/>
    <w:rsid w:val="001D44D3"/>
    <w:rsid w:val="001D55F1"/>
    <w:rsid w:val="001D6ABC"/>
    <w:rsid w:val="001E6CED"/>
    <w:rsid w:val="001F06AF"/>
    <w:rsid w:val="001F1D95"/>
    <w:rsid w:val="001F4396"/>
    <w:rsid w:val="001F5051"/>
    <w:rsid w:val="001F5AFA"/>
    <w:rsid w:val="001F6041"/>
    <w:rsid w:val="00202514"/>
    <w:rsid w:val="00203089"/>
    <w:rsid w:val="0020380A"/>
    <w:rsid w:val="00206371"/>
    <w:rsid w:val="00207C44"/>
    <w:rsid w:val="00207E51"/>
    <w:rsid w:val="00212BEB"/>
    <w:rsid w:val="002140F4"/>
    <w:rsid w:val="002141D5"/>
    <w:rsid w:val="00220AD5"/>
    <w:rsid w:val="00221AA5"/>
    <w:rsid w:val="00222187"/>
    <w:rsid w:val="00225844"/>
    <w:rsid w:val="00225BF4"/>
    <w:rsid w:val="0023736A"/>
    <w:rsid w:val="0024492A"/>
    <w:rsid w:val="0025468D"/>
    <w:rsid w:val="00255D1A"/>
    <w:rsid w:val="00260AF4"/>
    <w:rsid w:val="002638EB"/>
    <w:rsid w:val="002645A9"/>
    <w:rsid w:val="00265676"/>
    <w:rsid w:val="00272C0D"/>
    <w:rsid w:val="00274DCF"/>
    <w:rsid w:val="00275FB3"/>
    <w:rsid w:val="00276ABE"/>
    <w:rsid w:val="002809AC"/>
    <w:rsid w:val="002A2A3E"/>
    <w:rsid w:val="002A4275"/>
    <w:rsid w:val="002B0874"/>
    <w:rsid w:val="002B276E"/>
    <w:rsid w:val="002B53EB"/>
    <w:rsid w:val="002C143F"/>
    <w:rsid w:val="002C23FD"/>
    <w:rsid w:val="002C2C76"/>
    <w:rsid w:val="002C440E"/>
    <w:rsid w:val="002D5C05"/>
    <w:rsid w:val="002E366A"/>
    <w:rsid w:val="002E62CD"/>
    <w:rsid w:val="002F5353"/>
    <w:rsid w:val="003011DB"/>
    <w:rsid w:val="003059C0"/>
    <w:rsid w:val="003163C9"/>
    <w:rsid w:val="00326612"/>
    <w:rsid w:val="00326B06"/>
    <w:rsid w:val="00327E69"/>
    <w:rsid w:val="003317A7"/>
    <w:rsid w:val="003431F6"/>
    <w:rsid w:val="0036529C"/>
    <w:rsid w:val="00375499"/>
    <w:rsid w:val="00380CEE"/>
    <w:rsid w:val="00383A05"/>
    <w:rsid w:val="00396D61"/>
    <w:rsid w:val="00397401"/>
    <w:rsid w:val="003B0A8E"/>
    <w:rsid w:val="003B0D33"/>
    <w:rsid w:val="003B222A"/>
    <w:rsid w:val="003C3F36"/>
    <w:rsid w:val="003C5740"/>
    <w:rsid w:val="003D33E1"/>
    <w:rsid w:val="003E5054"/>
    <w:rsid w:val="003F7B22"/>
    <w:rsid w:val="00401BE5"/>
    <w:rsid w:val="004064DB"/>
    <w:rsid w:val="0041005A"/>
    <w:rsid w:val="00414C6F"/>
    <w:rsid w:val="00417C5E"/>
    <w:rsid w:val="00424E96"/>
    <w:rsid w:val="00436C0A"/>
    <w:rsid w:val="00450852"/>
    <w:rsid w:val="00461A62"/>
    <w:rsid w:val="00465865"/>
    <w:rsid w:val="00466845"/>
    <w:rsid w:val="00467876"/>
    <w:rsid w:val="004756C3"/>
    <w:rsid w:val="0047575D"/>
    <w:rsid w:val="004858BC"/>
    <w:rsid w:val="004905F4"/>
    <w:rsid w:val="004A62A2"/>
    <w:rsid w:val="004B1E56"/>
    <w:rsid w:val="004B3CBB"/>
    <w:rsid w:val="004C00C1"/>
    <w:rsid w:val="004C0E29"/>
    <w:rsid w:val="004C1A26"/>
    <w:rsid w:val="004C5E98"/>
    <w:rsid w:val="004D458B"/>
    <w:rsid w:val="004D4708"/>
    <w:rsid w:val="004D70F9"/>
    <w:rsid w:val="004E1336"/>
    <w:rsid w:val="004F1C3F"/>
    <w:rsid w:val="005008C9"/>
    <w:rsid w:val="005144CF"/>
    <w:rsid w:val="00526C74"/>
    <w:rsid w:val="005315E0"/>
    <w:rsid w:val="00533342"/>
    <w:rsid w:val="00541B75"/>
    <w:rsid w:val="005427E0"/>
    <w:rsid w:val="00556D7A"/>
    <w:rsid w:val="005626C7"/>
    <w:rsid w:val="00563BA6"/>
    <w:rsid w:val="00570367"/>
    <w:rsid w:val="00573A4C"/>
    <w:rsid w:val="0058126C"/>
    <w:rsid w:val="00585648"/>
    <w:rsid w:val="005911B1"/>
    <w:rsid w:val="005955DD"/>
    <w:rsid w:val="005A4213"/>
    <w:rsid w:val="005A77F3"/>
    <w:rsid w:val="005B5B87"/>
    <w:rsid w:val="005B625F"/>
    <w:rsid w:val="005B7014"/>
    <w:rsid w:val="005D33EE"/>
    <w:rsid w:val="005D48C9"/>
    <w:rsid w:val="005D491C"/>
    <w:rsid w:val="005F1A92"/>
    <w:rsid w:val="005F5B7C"/>
    <w:rsid w:val="005F6245"/>
    <w:rsid w:val="0060106E"/>
    <w:rsid w:val="0060622A"/>
    <w:rsid w:val="00620E10"/>
    <w:rsid w:val="00621CB4"/>
    <w:rsid w:val="0062439E"/>
    <w:rsid w:val="006248CB"/>
    <w:rsid w:val="00627270"/>
    <w:rsid w:val="00636B46"/>
    <w:rsid w:val="00636C93"/>
    <w:rsid w:val="00645748"/>
    <w:rsid w:val="006516C2"/>
    <w:rsid w:val="00653039"/>
    <w:rsid w:val="00667B3F"/>
    <w:rsid w:val="00671B5B"/>
    <w:rsid w:val="00671E39"/>
    <w:rsid w:val="00672D08"/>
    <w:rsid w:val="00680ECB"/>
    <w:rsid w:val="00682866"/>
    <w:rsid w:val="00683AD2"/>
    <w:rsid w:val="00691C84"/>
    <w:rsid w:val="006A2195"/>
    <w:rsid w:val="006B4456"/>
    <w:rsid w:val="006B6EF1"/>
    <w:rsid w:val="006C0EB6"/>
    <w:rsid w:val="006C115A"/>
    <w:rsid w:val="006C123E"/>
    <w:rsid w:val="006C2798"/>
    <w:rsid w:val="006C3D18"/>
    <w:rsid w:val="006D0785"/>
    <w:rsid w:val="006D3622"/>
    <w:rsid w:val="006D398F"/>
    <w:rsid w:val="006E2C4C"/>
    <w:rsid w:val="006F2EEE"/>
    <w:rsid w:val="006F5B8E"/>
    <w:rsid w:val="006F668F"/>
    <w:rsid w:val="006F7B7C"/>
    <w:rsid w:val="00701154"/>
    <w:rsid w:val="00701E07"/>
    <w:rsid w:val="00720B02"/>
    <w:rsid w:val="00726125"/>
    <w:rsid w:val="007370AE"/>
    <w:rsid w:val="00752718"/>
    <w:rsid w:val="00756C4D"/>
    <w:rsid w:val="0076420D"/>
    <w:rsid w:val="0076552C"/>
    <w:rsid w:val="00767D81"/>
    <w:rsid w:val="007711DD"/>
    <w:rsid w:val="00787939"/>
    <w:rsid w:val="007A2D29"/>
    <w:rsid w:val="007A3F23"/>
    <w:rsid w:val="007A53D8"/>
    <w:rsid w:val="007B1845"/>
    <w:rsid w:val="007C05C5"/>
    <w:rsid w:val="007C4FCB"/>
    <w:rsid w:val="007C68B2"/>
    <w:rsid w:val="007D05A3"/>
    <w:rsid w:val="007D349F"/>
    <w:rsid w:val="007D4752"/>
    <w:rsid w:val="007F1969"/>
    <w:rsid w:val="007F4211"/>
    <w:rsid w:val="0081506C"/>
    <w:rsid w:val="00815597"/>
    <w:rsid w:val="00816A7F"/>
    <w:rsid w:val="00820EDE"/>
    <w:rsid w:val="008367AA"/>
    <w:rsid w:val="008435CA"/>
    <w:rsid w:val="00855EFE"/>
    <w:rsid w:val="00866008"/>
    <w:rsid w:val="00866241"/>
    <w:rsid w:val="00872E1E"/>
    <w:rsid w:val="008738F0"/>
    <w:rsid w:val="00876F41"/>
    <w:rsid w:val="0088114B"/>
    <w:rsid w:val="008814D2"/>
    <w:rsid w:val="00883247"/>
    <w:rsid w:val="0089732D"/>
    <w:rsid w:val="008B1BAB"/>
    <w:rsid w:val="008C2160"/>
    <w:rsid w:val="008C736C"/>
    <w:rsid w:val="008D08AE"/>
    <w:rsid w:val="008D3027"/>
    <w:rsid w:val="008D7D2E"/>
    <w:rsid w:val="008E4284"/>
    <w:rsid w:val="008E5F32"/>
    <w:rsid w:val="00901202"/>
    <w:rsid w:val="00901EA5"/>
    <w:rsid w:val="00902403"/>
    <w:rsid w:val="00906FD8"/>
    <w:rsid w:val="00912ED3"/>
    <w:rsid w:val="00916DF2"/>
    <w:rsid w:val="00921DEE"/>
    <w:rsid w:val="00922265"/>
    <w:rsid w:val="0092578A"/>
    <w:rsid w:val="009271D8"/>
    <w:rsid w:val="00935900"/>
    <w:rsid w:val="00941619"/>
    <w:rsid w:val="009472D4"/>
    <w:rsid w:val="00950014"/>
    <w:rsid w:val="009561EC"/>
    <w:rsid w:val="00973CC5"/>
    <w:rsid w:val="00983761"/>
    <w:rsid w:val="0098516E"/>
    <w:rsid w:val="00991620"/>
    <w:rsid w:val="009A23F0"/>
    <w:rsid w:val="009A30AC"/>
    <w:rsid w:val="009A32A5"/>
    <w:rsid w:val="009A79DD"/>
    <w:rsid w:val="009B505B"/>
    <w:rsid w:val="009B7A2E"/>
    <w:rsid w:val="009C34B8"/>
    <w:rsid w:val="009C5DBA"/>
    <w:rsid w:val="009C7FBC"/>
    <w:rsid w:val="009D1DA2"/>
    <w:rsid w:val="009D46DD"/>
    <w:rsid w:val="009D700C"/>
    <w:rsid w:val="009E0966"/>
    <w:rsid w:val="009E3D22"/>
    <w:rsid w:val="009F7D24"/>
    <w:rsid w:val="00A27158"/>
    <w:rsid w:val="00A27169"/>
    <w:rsid w:val="00A31038"/>
    <w:rsid w:val="00A37772"/>
    <w:rsid w:val="00A40E43"/>
    <w:rsid w:val="00A444B9"/>
    <w:rsid w:val="00A6260C"/>
    <w:rsid w:val="00A645AD"/>
    <w:rsid w:val="00A645F9"/>
    <w:rsid w:val="00A72C38"/>
    <w:rsid w:val="00A74152"/>
    <w:rsid w:val="00A77AD8"/>
    <w:rsid w:val="00A9054A"/>
    <w:rsid w:val="00A90D3C"/>
    <w:rsid w:val="00A95F87"/>
    <w:rsid w:val="00A96FD5"/>
    <w:rsid w:val="00AA0C59"/>
    <w:rsid w:val="00AA2B72"/>
    <w:rsid w:val="00AA342F"/>
    <w:rsid w:val="00AC2DC5"/>
    <w:rsid w:val="00AD3813"/>
    <w:rsid w:val="00AE5944"/>
    <w:rsid w:val="00AF054E"/>
    <w:rsid w:val="00AF1077"/>
    <w:rsid w:val="00AF5F09"/>
    <w:rsid w:val="00B00C6E"/>
    <w:rsid w:val="00B02FFC"/>
    <w:rsid w:val="00B05031"/>
    <w:rsid w:val="00B06753"/>
    <w:rsid w:val="00B14608"/>
    <w:rsid w:val="00B3686D"/>
    <w:rsid w:val="00B37F69"/>
    <w:rsid w:val="00B4091B"/>
    <w:rsid w:val="00B455C1"/>
    <w:rsid w:val="00B521A6"/>
    <w:rsid w:val="00B540E6"/>
    <w:rsid w:val="00B65757"/>
    <w:rsid w:val="00B66CF4"/>
    <w:rsid w:val="00B66E9D"/>
    <w:rsid w:val="00B6759C"/>
    <w:rsid w:val="00B67EE8"/>
    <w:rsid w:val="00B71213"/>
    <w:rsid w:val="00B75385"/>
    <w:rsid w:val="00B81294"/>
    <w:rsid w:val="00B90160"/>
    <w:rsid w:val="00BA5557"/>
    <w:rsid w:val="00BA658B"/>
    <w:rsid w:val="00BB7E7D"/>
    <w:rsid w:val="00BC5AAC"/>
    <w:rsid w:val="00BC792A"/>
    <w:rsid w:val="00BE47C5"/>
    <w:rsid w:val="00BE76F8"/>
    <w:rsid w:val="00BF0AA7"/>
    <w:rsid w:val="00BF138E"/>
    <w:rsid w:val="00C015E9"/>
    <w:rsid w:val="00C048CA"/>
    <w:rsid w:val="00C06E49"/>
    <w:rsid w:val="00C120DD"/>
    <w:rsid w:val="00C12CD5"/>
    <w:rsid w:val="00C15157"/>
    <w:rsid w:val="00C16A0E"/>
    <w:rsid w:val="00C25F0C"/>
    <w:rsid w:val="00C2695F"/>
    <w:rsid w:val="00C46200"/>
    <w:rsid w:val="00C62C45"/>
    <w:rsid w:val="00C70DB3"/>
    <w:rsid w:val="00C7531C"/>
    <w:rsid w:val="00C764F2"/>
    <w:rsid w:val="00C84EC5"/>
    <w:rsid w:val="00C92C49"/>
    <w:rsid w:val="00C95329"/>
    <w:rsid w:val="00C9593E"/>
    <w:rsid w:val="00CA2A09"/>
    <w:rsid w:val="00CB707F"/>
    <w:rsid w:val="00CC0D77"/>
    <w:rsid w:val="00CC0FFC"/>
    <w:rsid w:val="00CC76E3"/>
    <w:rsid w:val="00CD22B0"/>
    <w:rsid w:val="00CE42BE"/>
    <w:rsid w:val="00CE52C8"/>
    <w:rsid w:val="00CE5CB2"/>
    <w:rsid w:val="00CF0CF8"/>
    <w:rsid w:val="00CF61A5"/>
    <w:rsid w:val="00D0201E"/>
    <w:rsid w:val="00D0399D"/>
    <w:rsid w:val="00D121BF"/>
    <w:rsid w:val="00D21C61"/>
    <w:rsid w:val="00D24CFC"/>
    <w:rsid w:val="00D35501"/>
    <w:rsid w:val="00D4023D"/>
    <w:rsid w:val="00D46624"/>
    <w:rsid w:val="00D51725"/>
    <w:rsid w:val="00D51910"/>
    <w:rsid w:val="00D533A7"/>
    <w:rsid w:val="00D64F53"/>
    <w:rsid w:val="00D807B1"/>
    <w:rsid w:val="00D81EF2"/>
    <w:rsid w:val="00D85202"/>
    <w:rsid w:val="00D9487D"/>
    <w:rsid w:val="00D96177"/>
    <w:rsid w:val="00D97C7C"/>
    <w:rsid w:val="00D97CE2"/>
    <w:rsid w:val="00DA3722"/>
    <w:rsid w:val="00DD0BC7"/>
    <w:rsid w:val="00DD30E6"/>
    <w:rsid w:val="00DD6E3E"/>
    <w:rsid w:val="00DF03BB"/>
    <w:rsid w:val="00DF6951"/>
    <w:rsid w:val="00DF7024"/>
    <w:rsid w:val="00E22060"/>
    <w:rsid w:val="00E24674"/>
    <w:rsid w:val="00E24BAE"/>
    <w:rsid w:val="00E26153"/>
    <w:rsid w:val="00E3045E"/>
    <w:rsid w:val="00E330C3"/>
    <w:rsid w:val="00E345BF"/>
    <w:rsid w:val="00E35DF4"/>
    <w:rsid w:val="00E36251"/>
    <w:rsid w:val="00E45081"/>
    <w:rsid w:val="00E5102F"/>
    <w:rsid w:val="00E51255"/>
    <w:rsid w:val="00E57EF4"/>
    <w:rsid w:val="00E623B4"/>
    <w:rsid w:val="00E645B6"/>
    <w:rsid w:val="00E750B1"/>
    <w:rsid w:val="00E80057"/>
    <w:rsid w:val="00E814F7"/>
    <w:rsid w:val="00E827CE"/>
    <w:rsid w:val="00E86AD7"/>
    <w:rsid w:val="00E9453A"/>
    <w:rsid w:val="00E96469"/>
    <w:rsid w:val="00EA0886"/>
    <w:rsid w:val="00EB5918"/>
    <w:rsid w:val="00EB7A2D"/>
    <w:rsid w:val="00EC2A8E"/>
    <w:rsid w:val="00EC6BC2"/>
    <w:rsid w:val="00EC719B"/>
    <w:rsid w:val="00ED0A8C"/>
    <w:rsid w:val="00ED0B8C"/>
    <w:rsid w:val="00ED6C13"/>
    <w:rsid w:val="00EE077C"/>
    <w:rsid w:val="00EE1DA5"/>
    <w:rsid w:val="00EF5404"/>
    <w:rsid w:val="00EF63F3"/>
    <w:rsid w:val="00F02C7B"/>
    <w:rsid w:val="00F05090"/>
    <w:rsid w:val="00F12E18"/>
    <w:rsid w:val="00F140E0"/>
    <w:rsid w:val="00F16E40"/>
    <w:rsid w:val="00F17368"/>
    <w:rsid w:val="00F174EB"/>
    <w:rsid w:val="00F2088F"/>
    <w:rsid w:val="00F21306"/>
    <w:rsid w:val="00F304FC"/>
    <w:rsid w:val="00F429EC"/>
    <w:rsid w:val="00F436C1"/>
    <w:rsid w:val="00F46A88"/>
    <w:rsid w:val="00F64EB7"/>
    <w:rsid w:val="00F662CE"/>
    <w:rsid w:val="00F7298E"/>
    <w:rsid w:val="00F72EF7"/>
    <w:rsid w:val="00F741D8"/>
    <w:rsid w:val="00F76A2B"/>
    <w:rsid w:val="00F7705D"/>
    <w:rsid w:val="00F814CD"/>
    <w:rsid w:val="00F82D77"/>
    <w:rsid w:val="00F878D0"/>
    <w:rsid w:val="00F91ECB"/>
    <w:rsid w:val="00F91FC8"/>
    <w:rsid w:val="00F92E56"/>
    <w:rsid w:val="00F9350E"/>
    <w:rsid w:val="00F93785"/>
    <w:rsid w:val="00FA3CD7"/>
    <w:rsid w:val="00FA3FD1"/>
    <w:rsid w:val="00FA56C9"/>
    <w:rsid w:val="00FA72D3"/>
    <w:rsid w:val="00FB664C"/>
    <w:rsid w:val="00FB7FFD"/>
    <w:rsid w:val="00FC2DCE"/>
    <w:rsid w:val="00FC43D3"/>
    <w:rsid w:val="00FC4B34"/>
    <w:rsid w:val="00FD1615"/>
    <w:rsid w:val="00FD3FE7"/>
    <w:rsid w:val="00FD41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BC5F8"/>
  <w15:chartTrackingRefBased/>
  <w15:docId w15:val="{4C21035F-8D44-4D59-B7A7-65977AA9E6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0380A"/>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911B1"/>
    <w:pPr>
      <w:ind w:left="720"/>
      <w:contextualSpacing/>
    </w:pPr>
  </w:style>
  <w:style w:type="character" w:styleId="Hyperlink">
    <w:name w:val="Hyperlink"/>
    <w:basedOn w:val="DefaultParagraphFont"/>
    <w:uiPriority w:val="99"/>
    <w:unhideWhenUsed/>
    <w:rsid w:val="00F2088F"/>
    <w:rPr>
      <w:color w:val="0000FF"/>
      <w:u w:val="single"/>
    </w:rPr>
  </w:style>
  <w:style w:type="character" w:styleId="UnresolvedMention">
    <w:name w:val="Unresolved Mention"/>
    <w:basedOn w:val="DefaultParagraphFont"/>
    <w:uiPriority w:val="99"/>
    <w:semiHidden/>
    <w:unhideWhenUsed/>
    <w:rsid w:val="004905F4"/>
    <w:rPr>
      <w:color w:val="605E5C"/>
      <w:shd w:val="clear" w:color="auto" w:fill="E1DFDD"/>
    </w:rPr>
  </w:style>
  <w:style w:type="paragraph" w:styleId="Header">
    <w:name w:val="header"/>
    <w:basedOn w:val="Normal"/>
    <w:link w:val="HeaderChar"/>
    <w:uiPriority w:val="99"/>
    <w:unhideWhenUsed/>
    <w:rsid w:val="00683A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3AD2"/>
  </w:style>
  <w:style w:type="paragraph" w:styleId="Footer">
    <w:name w:val="footer"/>
    <w:basedOn w:val="Normal"/>
    <w:link w:val="FooterChar"/>
    <w:uiPriority w:val="99"/>
    <w:unhideWhenUsed/>
    <w:rsid w:val="00683A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3AD2"/>
  </w:style>
  <w:style w:type="paragraph" w:customStyle="1" w:styleId="Default">
    <w:name w:val="Default"/>
    <w:rsid w:val="00147528"/>
    <w:pPr>
      <w:autoSpaceDE w:val="0"/>
      <w:autoSpaceDN w:val="0"/>
      <w:adjustRightInd w:val="0"/>
      <w:spacing w:after="0" w:line="240" w:lineRule="auto"/>
    </w:pPr>
    <w:rPr>
      <w:rFonts w:ascii="Arial" w:hAnsi="Arial" w:cs="Arial"/>
      <w:color w:val="000000"/>
      <w:sz w:val="24"/>
      <w:szCs w:val="24"/>
    </w:rPr>
  </w:style>
  <w:style w:type="paragraph" w:styleId="NormalWeb">
    <w:name w:val="Normal (Web)"/>
    <w:basedOn w:val="Normal"/>
    <w:uiPriority w:val="99"/>
    <w:unhideWhenUsed/>
    <w:rsid w:val="00C015E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egclearfix">
    <w:name w:val="legclearfix"/>
    <w:basedOn w:val="Normal"/>
    <w:rsid w:val="000A6A6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ds">
    <w:name w:val="legds"/>
    <w:basedOn w:val="DefaultParagraphFont"/>
    <w:rsid w:val="000A6A68"/>
  </w:style>
  <w:style w:type="character" w:styleId="FollowedHyperlink">
    <w:name w:val="FollowedHyperlink"/>
    <w:basedOn w:val="DefaultParagraphFont"/>
    <w:uiPriority w:val="99"/>
    <w:semiHidden/>
    <w:unhideWhenUsed/>
    <w:rsid w:val="009C7FBC"/>
    <w:rPr>
      <w:color w:val="954F72" w:themeColor="followedHyperlink"/>
      <w:u w:val="single"/>
    </w:rPr>
  </w:style>
  <w:style w:type="table" w:styleId="TableGrid">
    <w:name w:val="Table Grid"/>
    <w:basedOn w:val="TableNormal"/>
    <w:uiPriority w:val="39"/>
    <w:rsid w:val="00AA0C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rful-Accent5">
    <w:name w:val="Grid Table 6 Colorful Accent 5"/>
    <w:basedOn w:val="TableNormal"/>
    <w:uiPriority w:val="51"/>
    <w:rsid w:val="00106910"/>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6Colorful">
    <w:name w:val="Grid Table 6 Colorful"/>
    <w:basedOn w:val="TableNormal"/>
    <w:uiPriority w:val="51"/>
    <w:rsid w:val="004C0E29"/>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
    <w:name w:val="Grid Table 2"/>
    <w:basedOn w:val="TableNormal"/>
    <w:uiPriority w:val="47"/>
    <w:rsid w:val="004C0E29"/>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Caption">
    <w:name w:val="caption"/>
    <w:basedOn w:val="Normal"/>
    <w:next w:val="Normal"/>
    <w:uiPriority w:val="35"/>
    <w:unhideWhenUsed/>
    <w:qFormat/>
    <w:rsid w:val="00396D61"/>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221165">
      <w:bodyDiv w:val="1"/>
      <w:marLeft w:val="0"/>
      <w:marRight w:val="0"/>
      <w:marTop w:val="0"/>
      <w:marBottom w:val="0"/>
      <w:divBdr>
        <w:top w:val="none" w:sz="0" w:space="0" w:color="auto"/>
        <w:left w:val="none" w:sz="0" w:space="0" w:color="auto"/>
        <w:bottom w:val="none" w:sz="0" w:space="0" w:color="auto"/>
        <w:right w:val="none" w:sz="0" w:space="0" w:color="auto"/>
      </w:divBdr>
      <w:divsChild>
        <w:div w:id="1983804537">
          <w:marLeft w:val="0"/>
          <w:marRight w:val="0"/>
          <w:marTop w:val="0"/>
          <w:marBottom w:val="450"/>
          <w:divBdr>
            <w:top w:val="none" w:sz="0" w:space="3" w:color="auto"/>
            <w:left w:val="single" w:sz="48" w:space="9" w:color="CEDC00"/>
            <w:bottom w:val="none" w:sz="0" w:space="3" w:color="auto"/>
            <w:right w:val="none" w:sz="0" w:space="9" w:color="auto"/>
          </w:divBdr>
        </w:div>
      </w:divsChild>
    </w:div>
    <w:div w:id="91779162">
      <w:bodyDiv w:val="1"/>
      <w:marLeft w:val="0"/>
      <w:marRight w:val="0"/>
      <w:marTop w:val="0"/>
      <w:marBottom w:val="0"/>
      <w:divBdr>
        <w:top w:val="none" w:sz="0" w:space="0" w:color="auto"/>
        <w:left w:val="none" w:sz="0" w:space="0" w:color="auto"/>
        <w:bottom w:val="none" w:sz="0" w:space="0" w:color="auto"/>
        <w:right w:val="none" w:sz="0" w:space="0" w:color="auto"/>
      </w:divBdr>
    </w:div>
    <w:div w:id="251083593">
      <w:bodyDiv w:val="1"/>
      <w:marLeft w:val="0"/>
      <w:marRight w:val="0"/>
      <w:marTop w:val="0"/>
      <w:marBottom w:val="0"/>
      <w:divBdr>
        <w:top w:val="none" w:sz="0" w:space="0" w:color="auto"/>
        <w:left w:val="none" w:sz="0" w:space="0" w:color="auto"/>
        <w:bottom w:val="none" w:sz="0" w:space="0" w:color="auto"/>
        <w:right w:val="none" w:sz="0" w:space="0" w:color="auto"/>
      </w:divBdr>
    </w:div>
    <w:div w:id="303236998">
      <w:bodyDiv w:val="1"/>
      <w:marLeft w:val="0"/>
      <w:marRight w:val="0"/>
      <w:marTop w:val="0"/>
      <w:marBottom w:val="0"/>
      <w:divBdr>
        <w:top w:val="none" w:sz="0" w:space="0" w:color="auto"/>
        <w:left w:val="none" w:sz="0" w:space="0" w:color="auto"/>
        <w:bottom w:val="none" w:sz="0" w:space="0" w:color="auto"/>
        <w:right w:val="none" w:sz="0" w:space="0" w:color="auto"/>
      </w:divBdr>
      <w:divsChild>
        <w:div w:id="618295808">
          <w:marLeft w:val="547"/>
          <w:marRight w:val="0"/>
          <w:marTop w:val="0"/>
          <w:marBottom w:val="0"/>
          <w:divBdr>
            <w:top w:val="none" w:sz="0" w:space="0" w:color="auto"/>
            <w:left w:val="none" w:sz="0" w:space="0" w:color="auto"/>
            <w:bottom w:val="none" w:sz="0" w:space="0" w:color="auto"/>
            <w:right w:val="none" w:sz="0" w:space="0" w:color="auto"/>
          </w:divBdr>
        </w:div>
      </w:divsChild>
    </w:div>
    <w:div w:id="304970470">
      <w:bodyDiv w:val="1"/>
      <w:marLeft w:val="0"/>
      <w:marRight w:val="0"/>
      <w:marTop w:val="0"/>
      <w:marBottom w:val="0"/>
      <w:divBdr>
        <w:top w:val="none" w:sz="0" w:space="0" w:color="auto"/>
        <w:left w:val="none" w:sz="0" w:space="0" w:color="auto"/>
        <w:bottom w:val="none" w:sz="0" w:space="0" w:color="auto"/>
        <w:right w:val="none" w:sz="0" w:space="0" w:color="auto"/>
      </w:divBdr>
    </w:div>
    <w:div w:id="360321818">
      <w:bodyDiv w:val="1"/>
      <w:marLeft w:val="0"/>
      <w:marRight w:val="0"/>
      <w:marTop w:val="0"/>
      <w:marBottom w:val="0"/>
      <w:divBdr>
        <w:top w:val="none" w:sz="0" w:space="0" w:color="auto"/>
        <w:left w:val="none" w:sz="0" w:space="0" w:color="auto"/>
        <w:bottom w:val="none" w:sz="0" w:space="0" w:color="auto"/>
        <w:right w:val="none" w:sz="0" w:space="0" w:color="auto"/>
      </w:divBdr>
    </w:div>
    <w:div w:id="409817321">
      <w:bodyDiv w:val="1"/>
      <w:marLeft w:val="0"/>
      <w:marRight w:val="0"/>
      <w:marTop w:val="0"/>
      <w:marBottom w:val="0"/>
      <w:divBdr>
        <w:top w:val="none" w:sz="0" w:space="0" w:color="auto"/>
        <w:left w:val="none" w:sz="0" w:space="0" w:color="auto"/>
        <w:bottom w:val="none" w:sz="0" w:space="0" w:color="auto"/>
        <w:right w:val="none" w:sz="0" w:space="0" w:color="auto"/>
      </w:divBdr>
    </w:div>
    <w:div w:id="504320137">
      <w:bodyDiv w:val="1"/>
      <w:marLeft w:val="0"/>
      <w:marRight w:val="0"/>
      <w:marTop w:val="0"/>
      <w:marBottom w:val="0"/>
      <w:divBdr>
        <w:top w:val="none" w:sz="0" w:space="0" w:color="auto"/>
        <w:left w:val="none" w:sz="0" w:space="0" w:color="auto"/>
        <w:bottom w:val="none" w:sz="0" w:space="0" w:color="auto"/>
        <w:right w:val="none" w:sz="0" w:space="0" w:color="auto"/>
      </w:divBdr>
      <w:divsChild>
        <w:div w:id="956331704">
          <w:marLeft w:val="547"/>
          <w:marRight w:val="0"/>
          <w:marTop w:val="0"/>
          <w:marBottom w:val="0"/>
          <w:divBdr>
            <w:top w:val="none" w:sz="0" w:space="0" w:color="auto"/>
            <w:left w:val="none" w:sz="0" w:space="0" w:color="auto"/>
            <w:bottom w:val="none" w:sz="0" w:space="0" w:color="auto"/>
            <w:right w:val="none" w:sz="0" w:space="0" w:color="auto"/>
          </w:divBdr>
        </w:div>
      </w:divsChild>
    </w:div>
    <w:div w:id="505872940">
      <w:bodyDiv w:val="1"/>
      <w:marLeft w:val="0"/>
      <w:marRight w:val="0"/>
      <w:marTop w:val="0"/>
      <w:marBottom w:val="0"/>
      <w:divBdr>
        <w:top w:val="none" w:sz="0" w:space="0" w:color="auto"/>
        <w:left w:val="none" w:sz="0" w:space="0" w:color="auto"/>
        <w:bottom w:val="none" w:sz="0" w:space="0" w:color="auto"/>
        <w:right w:val="none" w:sz="0" w:space="0" w:color="auto"/>
      </w:divBdr>
    </w:div>
    <w:div w:id="681125183">
      <w:bodyDiv w:val="1"/>
      <w:marLeft w:val="0"/>
      <w:marRight w:val="0"/>
      <w:marTop w:val="0"/>
      <w:marBottom w:val="0"/>
      <w:divBdr>
        <w:top w:val="none" w:sz="0" w:space="0" w:color="auto"/>
        <w:left w:val="none" w:sz="0" w:space="0" w:color="auto"/>
        <w:bottom w:val="none" w:sz="0" w:space="0" w:color="auto"/>
        <w:right w:val="none" w:sz="0" w:space="0" w:color="auto"/>
      </w:divBdr>
    </w:div>
    <w:div w:id="829097430">
      <w:bodyDiv w:val="1"/>
      <w:marLeft w:val="0"/>
      <w:marRight w:val="0"/>
      <w:marTop w:val="0"/>
      <w:marBottom w:val="0"/>
      <w:divBdr>
        <w:top w:val="none" w:sz="0" w:space="0" w:color="auto"/>
        <w:left w:val="none" w:sz="0" w:space="0" w:color="auto"/>
        <w:bottom w:val="none" w:sz="0" w:space="0" w:color="auto"/>
        <w:right w:val="none" w:sz="0" w:space="0" w:color="auto"/>
      </w:divBdr>
      <w:divsChild>
        <w:div w:id="1249462041">
          <w:marLeft w:val="547"/>
          <w:marRight w:val="0"/>
          <w:marTop w:val="0"/>
          <w:marBottom w:val="0"/>
          <w:divBdr>
            <w:top w:val="none" w:sz="0" w:space="0" w:color="auto"/>
            <w:left w:val="none" w:sz="0" w:space="0" w:color="auto"/>
            <w:bottom w:val="none" w:sz="0" w:space="0" w:color="auto"/>
            <w:right w:val="none" w:sz="0" w:space="0" w:color="auto"/>
          </w:divBdr>
        </w:div>
      </w:divsChild>
    </w:div>
    <w:div w:id="839151289">
      <w:bodyDiv w:val="1"/>
      <w:marLeft w:val="0"/>
      <w:marRight w:val="0"/>
      <w:marTop w:val="0"/>
      <w:marBottom w:val="0"/>
      <w:divBdr>
        <w:top w:val="none" w:sz="0" w:space="0" w:color="auto"/>
        <w:left w:val="none" w:sz="0" w:space="0" w:color="auto"/>
        <w:bottom w:val="none" w:sz="0" w:space="0" w:color="auto"/>
        <w:right w:val="none" w:sz="0" w:space="0" w:color="auto"/>
      </w:divBdr>
    </w:div>
    <w:div w:id="905459858">
      <w:bodyDiv w:val="1"/>
      <w:marLeft w:val="0"/>
      <w:marRight w:val="0"/>
      <w:marTop w:val="0"/>
      <w:marBottom w:val="0"/>
      <w:divBdr>
        <w:top w:val="none" w:sz="0" w:space="0" w:color="auto"/>
        <w:left w:val="none" w:sz="0" w:space="0" w:color="auto"/>
        <w:bottom w:val="none" w:sz="0" w:space="0" w:color="auto"/>
        <w:right w:val="none" w:sz="0" w:space="0" w:color="auto"/>
      </w:divBdr>
      <w:divsChild>
        <w:div w:id="2139762779">
          <w:marLeft w:val="0"/>
          <w:marRight w:val="0"/>
          <w:marTop w:val="0"/>
          <w:marBottom w:val="450"/>
          <w:divBdr>
            <w:top w:val="none" w:sz="0" w:space="3" w:color="auto"/>
            <w:left w:val="single" w:sz="48" w:space="9" w:color="CEDC00"/>
            <w:bottom w:val="none" w:sz="0" w:space="3" w:color="auto"/>
            <w:right w:val="none" w:sz="0" w:space="9" w:color="auto"/>
          </w:divBdr>
        </w:div>
      </w:divsChild>
    </w:div>
    <w:div w:id="920139956">
      <w:bodyDiv w:val="1"/>
      <w:marLeft w:val="0"/>
      <w:marRight w:val="0"/>
      <w:marTop w:val="0"/>
      <w:marBottom w:val="0"/>
      <w:divBdr>
        <w:top w:val="none" w:sz="0" w:space="0" w:color="auto"/>
        <w:left w:val="none" w:sz="0" w:space="0" w:color="auto"/>
        <w:bottom w:val="none" w:sz="0" w:space="0" w:color="auto"/>
        <w:right w:val="none" w:sz="0" w:space="0" w:color="auto"/>
      </w:divBdr>
    </w:div>
    <w:div w:id="966207158">
      <w:bodyDiv w:val="1"/>
      <w:marLeft w:val="0"/>
      <w:marRight w:val="0"/>
      <w:marTop w:val="0"/>
      <w:marBottom w:val="0"/>
      <w:divBdr>
        <w:top w:val="none" w:sz="0" w:space="0" w:color="auto"/>
        <w:left w:val="none" w:sz="0" w:space="0" w:color="auto"/>
        <w:bottom w:val="none" w:sz="0" w:space="0" w:color="auto"/>
        <w:right w:val="none" w:sz="0" w:space="0" w:color="auto"/>
      </w:divBdr>
    </w:div>
    <w:div w:id="1161847129">
      <w:bodyDiv w:val="1"/>
      <w:marLeft w:val="0"/>
      <w:marRight w:val="0"/>
      <w:marTop w:val="0"/>
      <w:marBottom w:val="0"/>
      <w:divBdr>
        <w:top w:val="none" w:sz="0" w:space="0" w:color="auto"/>
        <w:left w:val="none" w:sz="0" w:space="0" w:color="auto"/>
        <w:bottom w:val="none" w:sz="0" w:space="0" w:color="auto"/>
        <w:right w:val="none" w:sz="0" w:space="0" w:color="auto"/>
      </w:divBdr>
    </w:div>
    <w:div w:id="1324233520">
      <w:bodyDiv w:val="1"/>
      <w:marLeft w:val="0"/>
      <w:marRight w:val="0"/>
      <w:marTop w:val="0"/>
      <w:marBottom w:val="0"/>
      <w:divBdr>
        <w:top w:val="none" w:sz="0" w:space="0" w:color="auto"/>
        <w:left w:val="none" w:sz="0" w:space="0" w:color="auto"/>
        <w:bottom w:val="none" w:sz="0" w:space="0" w:color="auto"/>
        <w:right w:val="none" w:sz="0" w:space="0" w:color="auto"/>
      </w:divBdr>
      <w:divsChild>
        <w:div w:id="891959982">
          <w:marLeft w:val="547"/>
          <w:marRight w:val="0"/>
          <w:marTop w:val="0"/>
          <w:marBottom w:val="0"/>
          <w:divBdr>
            <w:top w:val="none" w:sz="0" w:space="0" w:color="auto"/>
            <w:left w:val="none" w:sz="0" w:space="0" w:color="auto"/>
            <w:bottom w:val="none" w:sz="0" w:space="0" w:color="auto"/>
            <w:right w:val="none" w:sz="0" w:space="0" w:color="auto"/>
          </w:divBdr>
        </w:div>
      </w:divsChild>
    </w:div>
    <w:div w:id="1508254999">
      <w:bodyDiv w:val="1"/>
      <w:marLeft w:val="0"/>
      <w:marRight w:val="0"/>
      <w:marTop w:val="0"/>
      <w:marBottom w:val="0"/>
      <w:divBdr>
        <w:top w:val="none" w:sz="0" w:space="0" w:color="auto"/>
        <w:left w:val="none" w:sz="0" w:space="0" w:color="auto"/>
        <w:bottom w:val="none" w:sz="0" w:space="0" w:color="auto"/>
        <w:right w:val="none" w:sz="0" w:space="0" w:color="auto"/>
      </w:divBdr>
      <w:divsChild>
        <w:div w:id="1159148403">
          <w:marLeft w:val="547"/>
          <w:marRight w:val="0"/>
          <w:marTop w:val="0"/>
          <w:marBottom w:val="0"/>
          <w:divBdr>
            <w:top w:val="none" w:sz="0" w:space="0" w:color="auto"/>
            <w:left w:val="none" w:sz="0" w:space="0" w:color="auto"/>
            <w:bottom w:val="none" w:sz="0" w:space="0" w:color="auto"/>
            <w:right w:val="none" w:sz="0" w:space="0" w:color="auto"/>
          </w:divBdr>
        </w:div>
      </w:divsChild>
    </w:div>
    <w:div w:id="1592355620">
      <w:bodyDiv w:val="1"/>
      <w:marLeft w:val="0"/>
      <w:marRight w:val="0"/>
      <w:marTop w:val="0"/>
      <w:marBottom w:val="0"/>
      <w:divBdr>
        <w:top w:val="none" w:sz="0" w:space="0" w:color="auto"/>
        <w:left w:val="none" w:sz="0" w:space="0" w:color="auto"/>
        <w:bottom w:val="none" w:sz="0" w:space="0" w:color="auto"/>
        <w:right w:val="none" w:sz="0" w:space="0" w:color="auto"/>
      </w:divBdr>
    </w:div>
    <w:div w:id="1727099553">
      <w:bodyDiv w:val="1"/>
      <w:marLeft w:val="0"/>
      <w:marRight w:val="0"/>
      <w:marTop w:val="0"/>
      <w:marBottom w:val="0"/>
      <w:divBdr>
        <w:top w:val="none" w:sz="0" w:space="0" w:color="auto"/>
        <w:left w:val="none" w:sz="0" w:space="0" w:color="auto"/>
        <w:bottom w:val="none" w:sz="0" w:space="0" w:color="auto"/>
        <w:right w:val="none" w:sz="0" w:space="0" w:color="auto"/>
      </w:divBdr>
    </w:div>
    <w:div w:id="1789817166">
      <w:bodyDiv w:val="1"/>
      <w:marLeft w:val="0"/>
      <w:marRight w:val="0"/>
      <w:marTop w:val="0"/>
      <w:marBottom w:val="0"/>
      <w:divBdr>
        <w:top w:val="none" w:sz="0" w:space="0" w:color="auto"/>
        <w:left w:val="none" w:sz="0" w:space="0" w:color="auto"/>
        <w:bottom w:val="none" w:sz="0" w:space="0" w:color="auto"/>
        <w:right w:val="none" w:sz="0" w:space="0" w:color="auto"/>
      </w:divBdr>
      <w:divsChild>
        <w:div w:id="64573642">
          <w:marLeft w:val="547"/>
          <w:marRight w:val="0"/>
          <w:marTop w:val="0"/>
          <w:marBottom w:val="0"/>
          <w:divBdr>
            <w:top w:val="none" w:sz="0" w:space="0" w:color="auto"/>
            <w:left w:val="none" w:sz="0" w:space="0" w:color="auto"/>
            <w:bottom w:val="none" w:sz="0" w:space="0" w:color="auto"/>
            <w:right w:val="none" w:sz="0" w:space="0" w:color="auto"/>
          </w:divBdr>
        </w:div>
      </w:divsChild>
    </w:div>
    <w:div w:id="1905068072">
      <w:bodyDiv w:val="1"/>
      <w:marLeft w:val="0"/>
      <w:marRight w:val="0"/>
      <w:marTop w:val="0"/>
      <w:marBottom w:val="0"/>
      <w:divBdr>
        <w:top w:val="none" w:sz="0" w:space="0" w:color="auto"/>
        <w:left w:val="none" w:sz="0" w:space="0" w:color="auto"/>
        <w:bottom w:val="none" w:sz="0" w:space="0" w:color="auto"/>
        <w:right w:val="none" w:sz="0" w:space="0" w:color="auto"/>
      </w:divBdr>
    </w:div>
    <w:div w:id="2103528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hyperlink" Target="https://www.acas.org.uk/dismissals/unfair-dismissal" TargetMode="External"/><Relationship Id="rId26" Type="http://schemas.openxmlformats.org/officeDocument/2006/relationships/hyperlink" Target="https://www.cipd.co.uk/knowledge/fundamentals/relations/flexible-working/factsheet" TargetMode="External"/><Relationship Id="rId39" Type="http://schemas.openxmlformats.org/officeDocument/2006/relationships/hyperlink" Target="https://www.gov.uk/rest-breaks-work" TargetMode="External"/><Relationship Id="rId21" Type="http://schemas.openxmlformats.org/officeDocument/2006/relationships/hyperlink" Target="https://www.acas.org.uk/making-a-flexible-working-request" TargetMode="External"/><Relationship Id="rId34" Type="http://schemas.openxmlformats.org/officeDocument/2006/relationships/hyperlink" Target="https://www.legislation.gov.uk/ukpga/2020/7/contents/enacted" TargetMode="External"/><Relationship Id="rId42" Type="http://schemas.openxmlformats.org/officeDocument/2006/relationships/hyperlink" Target="https://gov.wales/keep-wales-safe-work-html" TargetMode="External"/><Relationship Id="rId47" Type="http://schemas.openxmlformats.org/officeDocument/2006/relationships/hyperlink" Target="https://www.personneltoday.com/hr/british-home-stores-v-burchell-40-years-on/" TargetMode="External"/><Relationship Id="rId50" Type="http://schemas.openxmlformats.org/officeDocument/2006/relationships/hyperlink" Target="https://www.legislation.gov.uk/ukpga/1996/18/section/100" TargetMode="Externa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diagramColors" Target="diagrams/colors2.xml"/><Relationship Id="rId29" Type="http://schemas.openxmlformats.org/officeDocument/2006/relationships/hyperlink" Target="https://www.cipd.co.uk/knowledge/fundamentals/emp-law/dismissal/unfair-dismissal-questions" TargetMode="External"/><Relationship Id="rId11" Type="http://schemas.openxmlformats.org/officeDocument/2006/relationships/diagramColors" Target="diagrams/colors1.xml"/><Relationship Id="rId24" Type="http://schemas.openxmlformats.org/officeDocument/2006/relationships/hyperlink" Target="https://www.acas.org.uk/code-of-practice-settlement-agreements/html" TargetMode="External"/><Relationship Id="rId32" Type="http://schemas.openxmlformats.org/officeDocument/2006/relationships/hyperlink" Target="https://www.cipd.co.uk/knowledge/fundamentals/emp-law/discipline/cases" TargetMode="External"/><Relationship Id="rId37" Type="http://schemas.openxmlformats.org/officeDocument/2006/relationships/hyperlink" Target="https://www.gov.uk/government/publications/respond-to-a-claim-made-to-an-employment-tribunal-form-et3" TargetMode="External"/><Relationship Id="rId40" Type="http://schemas.openxmlformats.org/officeDocument/2006/relationships/hyperlink" Target="https://www.gov.uk/discrimination-your-rights" TargetMode="External"/><Relationship Id="rId45" Type="http://schemas.openxmlformats.org/officeDocument/2006/relationships/hyperlink" Target="https://www.legislation.gov.uk/uksi/1999/3242/contents/made" TargetMode="External"/><Relationship Id="rId53"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diagramQuickStyle" Target="diagrams/quickStyle1.xml"/><Relationship Id="rId19" Type="http://schemas.openxmlformats.org/officeDocument/2006/relationships/hyperlink" Target="https://www.acas.org.uk/acas-code-of-practice-on-disciplinary-and-grievance-procedures" TargetMode="External"/><Relationship Id="rId31" Type="http://schemas.openxmlformats.org/officeDocument/2006/relationships/hyperlink" Target="https://www.cipd.co.uk/knowledge/fundamentals/people/hr/keeping-records-factsheet" TargetMode="External"/><Relationship Id="rId44" Type="http://schemas.openxmlformats.org/officeDocument/2006/relationships/hyperlink" Target="https://www.redmans.co.uk/panayiotou-v-kernaghan-anor-whistleblowing-and-the-reason-for-dismissal/"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hyperlink" Target="https://www.acas.org.uk/absence-from-work/fit-notes-and-proof-of-sickness" TargetMode="External"/><Relationship Id="rId27" Type="http://schemas.openxmlformats.org/officeDocument/2006/relationships/hyperlink" Target="https://www.cipd.co.uk/knowledge/fundamentals/emp-law/dismissal/wrongful-dismissal-questions" TargetMode="External"/><Relationship Id="rId30" Type="http://schemas.openxmlformats.org/officeDocument/2006/relationships/hyperlink" Target="https://www.cipd.co.uk/knowledge/fundamentals/relations/flexible-working/during-COVID-19-and-beyond" TargetMode="External"/><Relationship Id="rId35" Type="http://schemas.openxmlformats.org/officeDocument/2006/relationships/hyperlink" Target="https://www.gov.uk/data-protection" TargetMode="External"/><Relationship Id="rId43" Type="http://schemas.openxmlformats.org/officeDocument/2006/relationships/hyperlink" Target="https://www.personneltoday.com/hr/legal-qa-return-of-the-polkey-principle/" TargetMode="External"/><Relationship Id="rId48" Type="http://schemas.openxmlformats.org/officeDocument/2006/relationships/hyperlink" Target="https://www.personneltoday.com/hr/responding-to-an-employment-tribunal-claim-five-tips-for-employers/" TargetMode="External"/><Relationship Id="rId8" Type="http://schemas.openxmlformats.org/officeDocument/2006/relationships/diagramData" Target="diagrams/data1.xml"/><Relationship Id="rId51" Type="http://schemas.openxmlformats.org/officeDocument/2006/relationships/hyperlink" Target="https://www.unison.org.uk/coronavirus-rights-work/" TargetMode="External"/><Relationship Id="rId3" Type="http://schemas.openxmlformats.org/officeDocument/2006/relationships/settings" Target="setting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hyperlink" Target="https://www.cipd.co.uk/knowledge/fundamentals/emp-law/about/statutory-rates" TargetMode="External"/><Relationship Id="rId33" Type="http://schemas.openxmlformats.org/officeDocument/2006/relationships/hyperlink" Target="https://www.cbp.com.au/insights/insights/2012/november/can-you-sack-someone-for-swearing-at-the-boss" TargetMode="External"/><Relationship Id="rId38" Type="http://schemas.openxmlformats.org/officeDocument/2006/relationships/hyperlink" Target="https://www.gov.uk/government/publications/the-right-to-request-flexible-working-form" TargetMode="External"/><Relationship Id="rId46" Type="http://schemas.openxmlformats.org/officeDocument/2006/relationships/hyperlink" Target="https://www.personneltoday.com/hr/dismissal-polkeys-place-in-the-modern-world/" TargetMode="External"/><Relationship Id="rId20" Type="http://schemas.openxmlformats.org/officeDocument/2006/relationships/hyperlink" Target="https://www.acas.org.uk/appealing-a-disciplinary-or-grievance-outcome" TargetMode="External"/><Relationship Id="rId41" Type="http://schemas.openxmlformats.org/officeDocument/2006/relationships/hyperlink" Target="https://www.gov.uk/data-protection"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diagramQuickStyle" Target="diagrams/quickStyle2.xml"/><Relationship Id="rId23" Type="http://schemas.openxmlformats.org/officeDocument/2006/relationships/hyperlink" Target="https://www.acas.org.uk/acas-code-of-practice-on-flexible-working-requests/html" TargetMode="External"/><Relationship Id="rId28" Type="http://schemas.openxmlformats.org/officeDocument/2006/relationships/hyperlink" Target="https://peopleskillshub.cipd.co.uk/managing-people-essentials/dismissal" TargetMode="External"/><Relationship Id="rId36" Type="http://schemas.openxmlformats.org/officeDocument/2006/relationships/hyperlink" Target="https://www.legislation.gov.uk/ukpga/1996/18/section/100" TargetMode="External"/><Relationship Id="rId49" Type="http://schemas.openxmlformats.org/officeDocument/2006/relationships/hyperlink" Target="https://www.legislation.gov.uk/ukpga/1998/23/contents" TargetMode="Externa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C9C70C6-B4F1-4B8E-8943-42FDC4B413B5}" type="doc">
      <dgm:prSet loTypeId="urn:diagrams.loki3.com/BracketList" loCatId="list" qsTypeId="urn:microsoft.com/office/officeart/2005/8/quickstyle/simple1" qsCatId="simple" csTypeId="urn:microsoft.com/office/officeart/2005/8/colors/accent0_3" csCatId="mainScheme" phldr="1"/>
      <dgm:spPr/>
      <dgm:t>
        <a:bodyPr/>
        <a:lstStyle/>
        <a:p>
          <a:endParaRPr lang="en-GB"/>
        </a:p>
      </dgm:t>
    </dgm:pt>
    <dgm:pt modelId="{199743BB-79A2-434D-AF93-1F47837C35C1}">
      <dgm:prSet phldrT="[Text]" custT="1"/>
      <dgm:spPr/>
      <dgm:t>
        <a:bodyPr/>
        <a:lstStyle/>
        <a:p>
          <a:r>
            <a:rPr lang="en-GB" sz="1000"/>
            <a:t>Reinstatement </a:t>
          </a:r>
        </a:p>
      </dgm:t>
    </dgm:pt>
    <dgm:pt modelId="{1E7D3A51-D984-4659-8CEC-E04E19F42BF4}" type="parTrans" cxnId="{1F59FEEA-016C-471C-BA1E-5C8C3483D791}">
      <dgm:prSet/>
      <dgm:spPr/>
      <dgm:t>
        <a:bodyPr/>
        <a:lstStyle/>
        <a:p>
          <a:endParaRPr lang="en-GB" sz="1000"/>
        </a:p>
      </dgm:t>
    </dgm:pt>
    <dgm:pt modelId="{82CA0DD7-31A2-42B4-893D-86DD81E224C9}" type="sibTrans" cxnId="{1F59FEEA-016C-471C-BA1E-5C8C3483D791}">
      <dgm:prSet/>
      <dgm:spPr/>
      <dgm:t>
        <a:bodyPr/>
        <a:lstStyle/>
        <a:p>
          <a:endParaRPr lang="en-GB" sz="1000"/>
        </a:p>
      </dgm:t>
    </dgm:pt>
    <dgm:pt modelId="{31CDEABF-7B4E-41C8-AF91-6E4710808501}">
      <dgm:prSet phldrT="[Text]" custT="1"/>
      <dgm:spPr/>
      <dgm:t>
        <a:bodyPr/>
        <a:lstStyle/>
        <a:p>
          <a:r>
            <a:rPr lang="en-GB" sz="1000"/>
            <a:t>This is when an employee goes back to the same role with the employer. In this situation, the employer must treat the employee as though they have not been dismissed. The money that would have been paid to the employee such as salary and benefits during the time between dismissal and the order to reinstate must be paid (Daniels, 2019). </a:t>
          </a:r>
        </a:p>
      </dgm:t>
    </dgm:pt>
    <dgm:pt modelId="{7084465B-C098-4408-B8EF-7CAA5FBE7E6F}" type="parTrans" cxnId="{64B989F5-74E0-47ED-B9BA-80C17D04A1DA}">
      <dgm:prSet/>
      <dgm:spPr/>
      <dgm:t>
        <a:bodyPr/>
        <a:lstStyle/>
        <a:p>
          <a:endParaRPr lang="en-GB" sz="1000"/>
        </a:p>
      </dgm:t>
    </dgm:pt>
    <dgm:pt modelId="{DBD987AE-9F09-40AE-A668-A5AD2F2C4266}" type="sibTrans" cxnId="{64B989F5-74E0-47ED-B9BA-80C17D04A1DA}">
      <dgm:prSet/>
      <dgm:spPr/>
      <dgm:t>
        <a:bodyPr/>
        <a:lstStyle/>
        <a:p>
          <a:endParaRPr lang="en-GB" sz="1000"/>
        </a:p>
      </dgm:t>
    </dgm:pt>
    <dgm:pt modelId="{E5BAD622-74D5-4BC2-AE5D-EDEC7C412A2C}">
      <dgm:prSet phldrT="[Text]" custT="1"/>
      <dgm:spPr/>
      <dgm:t>
        <a:bodyPr/>
        <a:lstStyle/>
        <a:p>
          <a:r>
            <a:rPr lang="en-GB" sz="1000"/>
            <a:t>Reengagement</a:t>
          </a:r>
        </a:p>
      </dgm:t>
    </dgm:pt>
    <dgm:pt modelId="{650C27BA-E0A2-40AD-B3D6-55609109DA6A}" type="parTrans" cxnId="{33B1E114-E57F-423A-B3A6-5AB3DC3A35B0}">
      <dgm:prSet/>
      <dgm:spPr/>
      <dgm:t>
        <a:bodyPr/>
        <a:lstStyle/>
        <a:p>
          <a:endParaRPr lang="en-GB" sz="1000"/>
        </a:p>
      </dgm:t>
    </dgm:pt>
    <dgm:pt modelId="{43D7845D-B952-4E7F-88D0-D4B2A4D0222B}" type="sibTrans" cxnId="{33B1E114-E57F-423A-B3A6-5AB3DC3A35B0}">
      <dgm:prSet/>
      <dgm:spPr/>
      <dgm:t>
        <a:bodyPr/>
        <a:lstStyle/>
        <a:p>
          <a:endParaRPr lang="en-GB" sz="1000"/>
        </a:p>
      </dgm:t>
    </dgm:pt>
    <dgm:pt modelId="{3953C7FE-05EA-4728-9177-58972C67D548}">
      <dgm:prSet phldrT="[Text]" custT="1"/>
      <dgm:spPr/>
      <dgm:t>
        <a:bodyPr/>
        <a:lstStyle/>
        <a:p>
          <a:pPr algn="l"/>
          <a:r>
            <a:rPr lang="en-GB" sz="1000"/>
            <a:t>This is when an employee goes back to their employer but in a different role. Similarly, the employer must treat the employee as though they have not been dismissed and money that would have been paid to the employee during the time of dismissal and reengagement must be paid (Daniels, 2019). </a:t>
          </a:r>
        </a:p>
      </dgm:t>
    </dgm:pt>
    <dgm:pt modelId="{C09185F9-C32E-40A1-8BBA-D78DE61B5B3E}" type="parTrans" cxnId="{2EEF477A-81C5-4F23-8BBC-669146D905AA}">
      <dgm:prSet/>
      <dgm:spPr/>
      <dgm:t>
        <a:bodyPr/>
        <a:lstStyle/>
        <a:p>
          <a:endParaRPr lang="en-GB" sz="1000"/>
        </a:p>
      </dgm:t>
    </dgm:pt>
    <dgm:pt modelId="{840B3079-3BCF-4669-83A7-4F86AEAE303C}" type="sibTrans" cxnId="{2EEF477A-81C5-4F23-8BBC-669146D905AA}">
      <dgm:prSet/>
      <dgm:spPr/>
      <dgm:t>
        <a:bodyPr/>
        <a:lstStyle/>
        <a:p>
          <a:endParaRPr lang="en-GB" sz="1000"/>
        </a:p>
      </dgm:t>
    </dgm:pt>
    <dgm:pt modelId="{2D472F6A-5DE5-4757-872D-C0A292BEC5D7}">
      <dgm:prSet phldrT="[Text]" custT="1"/>
      <dgm:spPr/>
      <dgm:t>
        <a:bodyPr/>
        <a:lstStyle/>
        <a:p>
          <a:r>
            <a:rPr lang="en-GB" sz="1000"/>
            <a:t>Compensation</a:t>
          </a:r>
        </a:p>
      </dgm:t>
    </dgm:pt>
    <dgm:pt modelId="{0AD0DFA7-15B6-44A9-A7DB-B42DA2BF2769}" type="parTrans" cxnId="{2146568B-56FB-4894-A4E9-52783AE89983}">
      <dgm:prSet/>
      <dgm:spPr/>
      <dgm:t>
        <a:bodyPr/>
        <a:lstStyle/>
        <a:p>
          <a:endParaRPr lang="en-GB" sz="1000"/>
        </a:p>
      </dgm:t>
    </dgm:pt>
    <dgm:pt modelId="{48C720EF-229C-4980-808D-2ABF0886FCAF}" type="sibTrans" cxnId="{2146568B-56FB-4894-A4E9-52783AE89983}">
      <dgm:prSet/>
      <dgm:spPr/>
      <dgm:t>
        <a:bodyPr/>
        <a:lstStyle/>
        <a:p>
          <a:endParaRPr lang="en-GB" sz="1000"/>
        </a:p>
      </dgm:t>
    </dgm:pt>
    <dgm:pt modelId="{A2C0E07D-6E41-48ED-8F45-1699E6F568D7}">
      <dgm:prSet custT="1"/>
      <dgm:spPr/>
      <dgm:t>
        <a:bodyPr/>
        <a:lstStyle/>
        <a:p>
          <a:r>
            <a:rPr lang="en-GB" sz="1000"/>
            <a:t>This is awarded the most to employees in recognition of loss and suffering (Daniels, 2019). </a:t>
          </a:r>
        </a:p>
      </dgm:t>
    </dgm:pt>
    <dgm:pt modelId="{4280357C-B343-495F-B75B-DBDF74F3D2D8}" type="parTrans" cxnId="{74862CE1-F006-4F44-9BE2-038138ACC7E4}">
      <dgm:prSet/>
      <dgm:spPr/>
      <dgm:t>
        <a:bodyPr/>
        <a:lstStyle/>
        <a:p>
          <a:endParaRPr lang="en-GB" sz="1000"/>
        </a:p>
      </dgm:t>
    </dgm:pt>
    <dgm:pt modelId="{ADEFE3D7-2857-4626-A9BF-9F8E8D014D79}" type="sibTrans" cxnId="{74862CE1-F006-4F44-9BE2-038138ACC7E4}">
      <dgm:prSet/>
      <dgm:spPr/>
      <dgm:t>
        <a:bodyPr/>
        <a:lstStyle/>
        <a:p>
          <a:endParaRPr lang="en-GB" sz="1000"/>
        </a:p>
      </dgm:t>
    </dgm:pt>
    <dgm:pt modelId="{AB241AA2-9D13-4140-A2DA-712F7953B80B}" type="pres">
      <dgm:prSet presAssocID="{EC9C70C6-B4F1-4B8E-8943-42FDC4B413B5}" presName="Name0" presStyleCnt="0">
        <dgm:presLayoutVars>
          <dgm:dir/>
          <dgm:animLvl val="lvl"/>
          <dgm:resizeHandles val="exact"/>
        </dgm:presLayoutVars>
      </dgm:prSet>
      <dgm:spPr/>
    </dgm:pt>
    <dgm:pt modelId="{E33A0028-BF5E-4DA1-9182-5E6743695A09}" type="pres">
      <dgm:prSet presAssocID="{199743BB-79A2-434D-AF93-1F47837C35C1}" presName="linNode" presStyleCnt="0"/>
      <dgm:spPr/>
    </dgm:pt>
    <dgm:pt modelId="{99E22C2A-D8C2-4859-9E45-FC5FFC8EDA9E}" type="pres">
      <dgm:prSet presAssocID="{199743BB-79A2-434D-AF93-1F47837C35C1}" presName="parTx" presStyleLbl="revTx" presStyleIdx="0" presStyleCnt="3">
        <dgm:presLayoutVars>
          <dgm:chMax val="1"/>
          <dgm:bulletEnabled val="1"/>
        </dgm:presLayoutVars>
      </dgm:prSet>
      <dgm:spPr/>
    </dgm:pt>
    <dgm:pt modelId="{F576BCB3-F73D-45CE-8D27-CEF07D36EB48}" type="pres">
      <dgm:prSet presAssocID="{199743BB-79A2-434D-AF93-1F47837C35C1}" presName="bracket" presStyleLbl="parChTrans1D1" presStyleIdx="0" presStyleCnt="3"/>
      <dgm:spPr/>
    </dgm:pt>
    <dgm:pt modelId="{5EACAA71-ABCB-4807-BE3D-9E2BE0BDD7DA}" type="pres">
      <dgm:prSet presAssocID="{199743BB-79A2-434D-AF93-1F47837C35C1}" presName="spH" presStyleCnt="0"/>
      <dgm:spPr/>
    </dgm:pt>
    <dgm:pt modelId="{F357AD59-77D4-4900-A350-00087F6D0056}" type="pres">
      <dgm:prSet presAssocID="{199743BB-79A2-434D-AF93-1F47837C35C1}" presName="desTx" presStyleLbl="node1" presStyleIdx="0" presStyleCnt="3">
        <dgm:presLayoutVars>
          <dgm:bulletEnabled val="1"/>
        </dgm:presLayoutVars>
      </dgm:prSet>
      <dgm:spPr/>
    </dgm:pt>
    <dgm:pt modelId="{50492432-BD12-4679-869B-4866D24C2271}" type="pres">
      <dgm:prSet presAssocID="{82CA0DD7-31A2-42B4-893D-86DD81E224C9}" presName="spV" presStyleCnt="0"/>
      <dgm:spPr/>
    </dgm:pt>
    <dgm:pt modelId="{EEF1BADC-3AB4-4FA0-AA2C-0F73DC2D2BF3}" type="pres">
      <dgm:prSet presAssocID="{E5BAD622-74D5-4BC2-AE5D-EDEC7C412A2C}" presName="linNode" presStyleCnt="0"/>
      <dgm:spPr/>
    </dgm:pt>
    <dgm:pt modelId="{048E9AD0-B68B-4CAA-943F-3E59C34CBD16}" type="pres">
      <dgm:prSet presAssocID="{E5BAD622-74D5-4BC2-AE5D-EDEC7C412A2C}" presName="parTx" presStyleLbl="revTx" presStyleIdx="1" presStyleCnt="3">
        <dgm:presLayoutVars>
          <dgm:chMax val="1"/>
          <dgm:bulletEnabled val="1"/>
        </dgm:presLayoutVars>
      </dgm:prSet>
      <dgm:spPr/>
    </dgm:pt>
    <dgm:pt modelId="{D61ED7DC-BD4F-4189-B98E-F92A62917DF0}" type="pres">
      <dgm:prSet presAssocID="{E5BAD622-74D5-4BC2-AE5D-EDEC7C412A2C}" presName="bracket" presStyleLbl="parChTrans1D1" presStyleIdx="1" presStyleCnt="3"/>
      <dgm:spPr/>
    </dgm:pt>
    <dgm:pt modelId="{F363EFAF-7E57-4B4F-B34E-E0933B6A0D75}" type="pres">
      <dgm:prSet presAssocID="{E5BAD622-74D5-4BC2-AE5D-EDEC7C412A2C}" presName="spH" presStyleCnt="0"/>
      <dgm:spPr/>
    </dgm:pt>
    <dgm:pt modelId="{F37FC8E9-BE9E-4FE5-8217-D3C861E71052}" type="pres">
      <dgm:prSet presAssocID="{E5BAD622-74D5-4BC2-AE5D-EDEC7C412A2C}" presName="desTx" presStyleLbl="node1" presStyleIdx="1" presStyleCnt="3">
        <dgm:presLayoutVars>
          <dgm:bulletEnabled val="1"/>
        </dgm:presLayoutVars>
      </dgm:prSet>
      <dgm:spPr/>
    </dgm:pt>
    <dgm:pt modelId="{ED5047AA-F679-4B42-B3D9-489BEDD794E1}" type="pres">
      <dgm:prSet presAssocID="{43D7845D-B952-4E7F-88D0-D4B2A4D0222B}" presName="spV" presStyleCnt="0"/>
      <dgm:spPr/>
    </dgm:pt>
    <dgm:pt modelId="{B686FE49-9219-4C30-8DFD-742066142986}" type="pres">
      <dgm:prSet presAssocID="{2D472F6A-5DE5-4757-872D-C0A292BEC5D7}" presName="linNode" presStyleCnt="0"/>
      <dgm:spPr/>
    </dgm:pt>
    <dgm:pt modelId="{9D01CC22-36F0-45B8-81F5-1757997C09EA}" type="pres">
      <dgm:prSet presAssocID="{2D472F6A-5DE5-4757-872D-C0A292BEC5D7}" presName="parTx" presStyleLbl="revTx" presStyleIdx="2" presStyleCnt="3">
        <dgm:presLayoutVars>
          <dgm:chMax val="1"/>
          <dgm:bulletEnabled val="1"/>
        </dgm:presLayoutVars>
      </dgm:prSet>
      <dgm:spPr/>
    </dgm:pt>
    <dgm:pt modelId="{1A482750-FBA7-4EAC-A024-A538CFE8DE36}" type="pres">
      <dgm:prSet presAssocID="{2D472F6A-5DE5-4757-872D-C0A292BEC5D7}" presName="bracket" presStyleLbl="parChTrans1D1" presStyleIdx="2" presStyleCnt="3"/>
      <dgm:spPr/>
    </dgm:pt>
    <dgm:pt modelId="{7C3C4D91-A84B-498D-A350-F9B89F92A384}" type="pres">
      <dgm:prSet presAssocID="{2D472F6A-5DE5-4757-872D-C0A292BEC5D7}" presName="spH" presStyleCnt="0"/>
      <dgm:spPr/>
    </dgm:pt>
    <dgm:pt modelId="{1A10743C-22D2-4B19-A3D4-9D8A1236475B}" type="pres">
      <dgm:prSet presAssocID="{2D472F6A-5DE5-4757-872D-C0A292BEC5D7}" presName="desTx" presStyleLbl="node1" presStyleIdx="2" presStyleCnt="3">
        <dgm:presLayoutVars>
          <dgm:bulletEnabled val="1"/>
        </dgm:presLayoutVars>
      </dgm:prSet>
      <dgm:spPr/>
    </dgm:pt>
  </dgm:ptLst>
  <dgm:cxnLst>
    <dgm:cxn modelId="{33B1E114-E57F-423A-B3A6-5AB3DC3A35B0}" srcId="{EC9C70C6-B4F1-4B8E-8943-42FDC4B413B5}" destId="{E5BAD622-74D5-4BC2-AE5D-EDEC7C412A2C}" srcOrd="1" destOrd="0" parTransId="{650C27BA-E0A2-40AD-B3D6-55609109DA6A}" sibTransId="{43D7845D-B952-4E7F-88D0-D4B2A4D0222B}"/>
    <dgm:cxn modelId="{38D5DD28-0A45-47AC-9C68-EBF770BB2FEF}" type="presOf" srcId="{3953C7FE-05EA-4728-9177-58972C67D548}" destId="{F37FC8E9-BE9E-4FE5-8217-D3C861E71052}" srcOrd="0" destOrd="0" presId="urn:diagrams.loki3.com/BracketList"/>
    <dgm:cxn modelId="{E167332D-A6A2-44C9-AF77-454BFEBB304A}" type="presOf" srcId="{E5BAD622-74D5-4BC2-AE5D-EDEC7C412A2C}" destId="{048E9AD0-B68B-4CAA-943F-3E59C34CBD16}" srcOrd="0" destOrd="0" presId="urn:diagrams.loki3.com/BracketList"/>
    <dgm:cxn modelId="{59024B35-ACDE-4FD3-BDAB-2374FA0D1C74}" type="presOf" srcId="{A2C0E07D-6E41-48ED-8F45-1699E6F568D7}" destId="{1A10743C-22D2-4B19-A3D4-9D8A1236475B}" srcOrd="0" destOrd="0" presId="urn:diagrams.loki3.com/BracketList"/>
    <dgm:cxn modelId="{074E143A-4C32-4947-BF72-B2462FB2BF3C}" type="presOf" srcId="{199743BB-79A2-434D-AF93-1F47837C35C1}" destId="{99E22C2A-D8C2-4859-9E45-FC5FFC8EDA9E}" srcOrd="0" destOrd="0" presId="urn:diagrams.loki3.com/BracketList"/>
    <dgm:cxn modelId="{2EEF477A-81C5-4F23-8BBC-669146D905AA}" srcId="{E5BAD622-74D5-4BC2-AE5D-EDEC7C412A2C}" destId="{3953C7FE-05EA-4728-9177-58972C67D548}" srcOrd="0" destOrd="0" parTransId="{C09185F9-C32E-40A1-8BBA-D78DE61B5B3E}" sibTransId="{840B3079-3BCF-4669-83A7-4F86AEAE303C}"/>
    <dgm:cxn modelId="{2146568B-56FB-4894-A4E9-52783AE89983}" srcId="{EC9C70C6-B4F1-4B8E-8943-42FDC4B413B5}" destId="{2D472F6A-5DE5-4757-872D-C0A292BEC5D7}" srcOrd="2" destOrd="0" parTransId="{0AD0DFA7-15B6-44A9-A7DB-B42DA2BF2769}" sibTransId="{48C720EF-229C-4980-808D-2ABF0886FCAF}"/>
    <dgm:cxn modelId="{83A69A95-3BAF-4B0B-BAA3-051F49C80435}" type="presOf" srcId="{2D472F6A-5DE5-4757-872D-C0A292BEC5D7}" destId="{9D01CC22-36F0-45B8-81F5-1757997C09EA}" srcOrd="0" destOrd="0" presId="urn:diagrams.loki3.com/BracketList"/>
    <dgm:cxn modelId="{AE0764A3-FB46-4B41-9EA0-72B10A55AC9C}" type="presOf" srcId="{31CDEABF-7B4E-41C8-AF91-6E4710808501}" destId="{F357AD59-77D4-4900-A350-00087F6D0056}" srcOrd="0" destOrd="0" presId="urn:diagrams.loki3.com/BracketList"/>
    <dgm:cxn modelId="{74862CE1-F006-4F44-9BE2-038138ACC7E4}" srcId="{2D472F6A-5DE5-4757-872D-C0A292BEC5D7}" destId="{A2C0E07D-6E41-48ED-8F45-1699E6F568D7}" srcOrd="0" destOrd="0" parTransId="{4280357C-B343-495F-B75B-DBDF74F3D2D8}" sibTransId="{ADEFE3D7-2857-4626-A9BF-9F8E8D014D79}"/>
    <dgm:cxn modelId="{1F59FEEA-016C-471C-BA1E-5C8C3483D791}" srcId="{EC9C70C6-B4F1-4B8E-8943-42FDC4B413B5}" destId="{199743BB-79A2-434D-AF93-1F47837C35C1}" srcOrd="0" destOrd="0" parTransId="{1E7D3A51-D984-4659-8CEC-E04E19F42BF4}" sibTransId="{82CA0DD7-31A2-42B4-893D-86DD81E224C9}"/>
    <dgm:cxn modelId="{A83AFEF2-523E-4741-9084-2BF629E6C964}" type="presOf" srcId="{EC9C70C6-B4F1-4B8E-8943-42FDC4B413B5}" destId="{AB241AA2-9D13-4140-A2DA-712F7953B80B}" srcOrd="0" destOrd="0" presId="urn:diagrams.loki3.com/BracketList"/>
    <dgm:cxn modelId="{64B989F5-74E0-47ED-B9BA-80C17D04A1DA}" srcId="{199743BB-79A2-434D-AF93-1F47837C35C1}" destId="{31CDEABF-7B4E-41C8-AF91-6E4710808501}" srcOrd="0" destOrd="0" parTransId="{7084465B-C098-4408-B8EF-7CAA5FBE7E6F}" sibTransId="{DBD987AE-9F09-40AE-A668-A5AD2F2C4266}"/>
    <dgm:cxn modelId="{E1275510-9CA5-45DD-B27D-F23856AE2B40}" type="presParOf" srcId="{AB241AA2-9D13-4140-A2DA-712F7953B80B}" destId="{E33A0028-BF5E-4DA1-9182-5E6743695A09}" srcOrd="0" destOrd="0" presId="urn:diagrams.loki3.com/BracketList"/>
    <dgm:cxn modelId="{56E97D10-830E-45D4-B068-1E98D7B48D9A}" type="presParOf" srcId="{E33A0028-BF5E-4DA1-9182-5E6743695A09}" destId="{99E22C2A-D8C2-4859-9E45-FC5FFC8EDA9E}" srcOrd="0" destOrd="0" presId="urn:diagrams.loki3.com/BracketList"/>
    <dgm:cxn modelId="{6EAC2D4F-2769-4B8E-A2DE-48D2F2D5D597}" type="presParOf" srcId="{E33A0028-BF5E-4DA1-9182-5E6743695A09}" destId="{F576BCB3-F73D-45CE-8D27-CEF07D36EB48}" srcOrd="1" destOrd="0" presId="urn:diagrams.loki3.com/BracketList"/>
    <dgm:cxn modelId="{6B8F6EA7-3FF8-49BB-A6A3-20028FE1C428}" type="presParOf" srcId="{E33A0028-BF5E-4DA1-9182-5E6743695A09}" destId="{5EACAA71-ABCB-4807-BE3D-9E2BE0BDD7DA}" srcOrd="2" destOrd="0" presId="urn:diagrams.loki3.com/BracketList"/>
    <dgm:cxn modelId="{6CB73781-9038-41A7-90DA-DB00CDF44191}" type="presParOf" srcId="{E33A0028-BF5E-4DA1-9182-5E6743695A09}" destId="{F357AD59-77D4-4900-A350-00087F6D0056}" srcOrd="3" destOrd="0" presId="urn:diagrams.loki3.com/BracketList"/>
    <dgm:cxn modelId="{FA1B63EE-34EC-4845-8DCE-1324689F8A22}" type="presParOf" srcId="{AB241AA2-9D13-4140-A2DA-712F7953B80B}" destId="{50492432-BD12-4679-869B-4866D24C2271}" srcOrd="1" destOrd="0" presId="urn:diagrams.loki3.com/BracketList"/>
    <dgm:cxn modelId="{5DDCD9B3-57DF-46D7-B921-61F87D9A6DA6}" type="presParOf" srcId="{AB241AA2-9D13-4140-A2DA-712F7953B80B}" destId="{EEF1BADC-3AB4-4FA0-AA2C-0F73DC2D2BF3}" srcOrd="2" destOrd="0" presId="urn:diagrams.loki3.com/BracketList"/>
    <dgm:cxn modelId="{CA88B125-0E84-42D5-8846-E9A6178337F5}" type="presParOf" srcId="{EEF1BADC-3AB4-4FA0-AA2C-0F73DC2D2BF3}" destId="{048E9AD0-B68B-4CAA-943F-3E59C34CBD16}" srcOrd="0" destOrd="0" presId="urn:diagrams.loki3.com/BracketList"/>
    <dgm:cxn modelId="{979568C6-BB78-4562-942F-5113F9BA7D14}" type="presParOf" srcId="{EEF1BADC-3AB4-4FA0-AA2C-0F73DC2D2BF3}" destId="{D61ED7DC-BD4F-4189-B98E-F92A62917DF0}" srcOrd="1" destOrd="0" presId="urn:diagrams.loki3.com/BracketList"/>
    <dgm:cxn modelId="{3E211866-B6FB-463D-81B1-DEE92326522B}" type="presParOf" srcId="{EEF1BADC-3AB4-4FA0-AA2C-0F73DC2D2BF3}" destId="{F363EFAF-7E57-4B4F-B34E-E0933B6A0D75}" srcOrd="2" destOrd="0" presId="urn:diagrams.loki3.com/BracketList"/>
    <dgm:cxn modelId="{820644EA-FA1E-447A-8C3D-763198CDF76A}" type="presParOf" srcId="{EEF1BADC-3AB4-4FA0-AA2C-0F73DC2D2BF3}" destId="{F37FC8E9-BE9E-4FE5-8217-D3C861E71052}" srcOrd="3" destOrd="0" presId="urn:diagrams.loki3.com/BracketList"/>
    <dgm:cxn modelId="{8F917479-8D90-4C9B-872E-253740DE7FCC}" type="presParOf" srcId="{AB241AA2-9D13-4140-A2DA-712F7953B80B}" destId="{ED5047AA-F679-4B42-B3D9-489BEDD794E1}" srcOrd="3" destOrd="0" presId="urn:diagrams.loki3.com/BracketList"/>
    <dgm:cxn modelId="{F3B21296-4F16-4DAF-9289-1D5F68AF892E}" type="presParOf" srcId="{AB241AA2-9D13-4140-A2DA-712F7953B80B}" destId="{B686FE49-9219-4C30-8DFD-742066142986}" srcOrd="4" destOrd="0" presId="urn:diagrams.loki3.com/BracketList"/>
    <dgm:cxn modelId="{1A2E9689-9E1F-4FCC-8573-D99C65D55A98}" type="presParOf" srcId="{B686FE49-9219-4C30-8DFD-742066142986}" destId="{9D01CC22-36F0-45B8-81F5-1757997C09EA}" srcOrd="0" destOrd="0" presId="urn:diagrams.loki3.com/BracketList"/>
    <dgm:cxn modelId="{BC0D4B51-95B6-4102-A17C-C5675554DFF1}" type="presParOf" srcId="{B686FE49-9219-4C30-8DFD-742066142986}" destId="{1A482750-FBA7-4EAC-A024-A538CFE8DE36}" srcOrd="1" destOrd="0" presId="urn:diagrams.loki3.com/BracketList"/>
    <dgm:cxn modelId="{2C8918DF-46CB-41A9-BFF9-D8B5061749E6}" type="presParOf" srcId="{B686FE49-9219-4C30-8DFD-742066142986}" destId="{7C3C4D91-A84B-498D-A350-F9B89F92A384}" srcOrd="2" destOrd="0" presId="urn:diagrams.loki3.com/BracketList"/>
    <dgm:cxn modelId="{0EC03352-245F-43CE-AA21-E5648B6514C8}" type="presParOf" srcId="{B686FE49-9219-4C30-8DFD-742066142986}" destId="{1A10743C-22D2-4B19-A3D4-9D8A1236475B}" srcOrd="3" destOrd="0" presId="urn:diagrams.loki3.com/BracketList"/>
  </dgm:cxnLst>
  <dgm:bg/>
  <dgm:whole>
    <a:ln>
      <a:solidFill>
        <a:schemeClr val="tx2">
          <a:lumMod val="75000"/>
        </a:schemeClr>
      </a:solidFill>
    </a:ln>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DEFCA10-A8CD-4AB4-8236-7C63D5C451F7}" type="doc">
      <dgm:prSet loTypeId="urn:microsoft.com/office/officeart/2005/8/layout/cycle2" loCatId="cycle" qsTypeId="urn:microsoft.com/office/officeart/2005/8/quickstyle/simple1" qsCatId="simple" csTypeId="urn:microsoft.com/office/officeart/2005/8/colors/accent0_3" csCatId="mainScheme" phldr="1"/>
      <dgm:spPr/>
      <dgm:t>
        <a:bodyPr/>
        <a:lstStyle/>
        <a:p>
          <a:endParaRPr lang="en-GB"/>
        </a:p>
      </dgm:t>
    </dgm:pt>
    <dgm:pt modelId="{DBD036C1-B6E2-468F-8782-98E4299F7892}">
      <dgm:prSet phldrT="[Text]"/>
      <dgm:spPr/>
      <dgm:t>
        <a:bodyPr/>
        <a:lstStyle/>
        <a:p>
          <a:r>
            <a:rPr lang="en-GB">
              <a:ln>
                <a:solidFill>
                  <a:schemeClr val="lt2">
                    <a:hueOff val="0"/>
                    <a:satOff val="0"/>
                    <a:lumOff val="0"/>
                    <a:alpha val="79000"/>
                  </a:schemeClr>
                </a:solidFill>
              </a:ln>
            </a:rPr>
            <a:t>Loss of pension rights </a:t>
          </a:r>
        </a:p>
      </dgm:t>
    </dgm:pt>
    <dgm:pt modelId="{A35637DB-A8D5-47B1-A2AF-8807A2A2002E}" type="parTrans" cxnId="{5C01C067-B084-41BA-A1F2-A8C44E468BF4}">
      <dgm:prSet/>
      <dgm:spPr/>
      <dgm:t>
        <a:bodyPr/>
        <a:lstStyle/>
        <a:p>
          <a:endParaRPr lang="en-GB">
            <a:ln>
              <a:solidFill>
                <a:schemeClr val="lt2">
                  <a:hueOff val="0"/>
                  <a:satOff val="0"/>
                  <a:lumOff val="0"/>
                  <a:alpha val="79000"/>
                </a:schemeClr>
              </a:solidFill>
            </a:ln>
          </a:endParaRPr>
        </a:p>
      </dgm:t>
    </dgm:pt>
    <dgm:pt modelId="{A1E29958-E5F8-4F23-8641-AF1CF7E83FD5}" type="sibTrans" cxnId="{5C01C067-B084-41BA-A1F2-A8C44E468BF4}">
      <dgm:prSet/>
      <dgm:spPr/>
      <dgm:t>
        <a:bodyPr/>
        <a:lstStyle/>
        <a:p>
          <a:endParaRPr lang="en-GB">
            <a:ln>
              <a:solidFill>
                <a:schemeClr val="lt2">
                  <a:hueOff val="0"/>
                  <a:satOff val="0"/>
                  <a:lumOff val="0"/>
                  <a:alpha val="79000"/>
                </a:schemeClr>
              </a:solidFill>
            </a:ln>
          </a:endParaRPr>
        </a:p>
      </dgm:t>
    </dgm:pt>
    <dgm:pt modelId="{37A47A21-B331-41E7-A7C8-8B96F58FC73C}">
      <dgm:prSet phldrT="[Text]"/>
      <dgm:spPr/>
      <dgm:t>
        <a:bodyPr/>
        <a:lstStyle/>
        <a:p>
          <a:r>
            <a:rPr lang="en-GB">
              <a:ln>
                <a:solidFill>
                  <a:schemeClr val="lt2">
                    <a:hueOff val="0"/>
                    <a:satOff val="0"/>
                    <a:lumOff val="0"/>
                    <a:alpha val="79000"/>
                  </a:schemeClr>
                </a:solidFill>
              </a:ln>
            </a:rPr>
            <a:t>Loss of statutory Industrial right s</a:t>
          </a:r>
        </a:p>
      </dgm:t>
    </dgm:pt>
    <dgm:pt modelId="{1105C000-1336-4946-A8D5-41C7F3171D11}" type="parTrans" cxnId="{CBAC91A6-5D29-4A52-9C5A-01C4CA494B32}">
      <dgm:prSet/>
      <dgm:spPr/>
      <dgm:t>
        <a:bodyPr/>
        <a:lstStyle/>
        <a:p>
          <a:endParaRPr lang="en-GB">
            <a:ln>
              <a:solidFill>
                <a:schemeClr val="lt2">
                  <a:hueOff val="0"/>
                  <a:satOff val="0"/>
                  <a:lumOff val="0"/>
                  <a:alpha val="79000"/>
                </a:schemeClr>
              </a:solidFill>
            </a:ln>
          </a:endParaRPr>
        </a:p>
      </dgm:t>
    </dgm:pt>
    <dgm:pt modelId="{4DB9C640-5B66-4B65-BC5A-D3E659DE6E50}" type="sibTrans" cxnId="{CBAC91A6-5D29-4A52-9C5A-01C4CA494B32}">
      <dgm:prSet/>
      <dgm:spPr/>
      <dgm:t>
        <a:bodyPr/>
        <a:lstStyle/>
        <a:p>
          <a:endParaRPr lang="en-GB">
            <a:ln>
              <a:solidFill>
                <a:schemeClr val="lt2">
                  <a:hueOff val="0"/>
                  <a:satOff val="0"/>
                  <a:lumOff val="0"/>
                  <a:alpha val="79000"/>
                </a:schemeClr>
              </a:solidFill>
            </a:ln>
          </a:endParaRPr>
        </a:p>
      </dgm:t>
    </dgm:pt>
    <dgm:pt modelId="{54BEC193-A8EB-4B23-A366-FE3C368200C7}">
      <dgm:prSet phldrT="[Text]"/>
      <dgm:spPr/>
      <dgm:t>
        <a:bodyPr/>
        <a:lstStyle/>
        <a:p>
          <a:r>
            <a:rPr lang="en-GB">
              <a:ln>
                <a:solidFill>
                  <a:schemeClr val="lt2">
                    <a:hueOff val="0"/>
                    <a:satOff val="0"/>
                    <a:lumOff val="0"/>
                    <a:alpha val="79000"/>
                  </a:schemeClr>
                </a:solidFill>
              </a:ln>
            </a:rPr>
            <a:t>Loss of Benefits </a:t>
          </a:r>
        </a:p>
      </dgm:t>
    </dgm:pt>
    <dgm:pt modelId="{0C0AC5C9-E24A-4C4B-92F9-AABE8D1EFB10}" type="parTrans" cxnId="{F7EF399F-A70A-4B32-A94C-62F648407070}">
      <dgm:prSet/>
      <dgm:spPr/>
      <dgm:t>
        <a:bodyPr/>
        <a:lstStyle/>
        <a:p>
          <a:endParaRPr lang="en-GB">
            <a:ln>
              <a:solidFill>
                <a:schemeClr val="lt2">
                  <a:hueOff val="0"/>
                  <a:satOff val="0"/>
                  <a:lumOff val="0"/>
                  <a:alpha val="79000"/>
                </a:schemeClr>
              </a:solidFill>
            </a:ln>
          </a:endParaRPr>
        </a:p>
      </dgm:t>
    </dgm:pt>
    <dgm:pt modelId="{5E6CF139-5CF0-4EB3-BD99-DFC161B4A9AD}" type="sibTrans" cxnId="{F7EF399F-A70A-4B32-A94C-62F648407070}">
      <dgm:prSet/>
      <dgm:spPr/>
      <dgm:t>
        <a:bodyPr/>
        <a:lstStyle/>
        <a:p>
          <a:endParaRPr lang="en-GB">
            <a:ln>
              <a:solidFill>
                <a:schemeClr val="lt2">
                  <a:hueOff val="0"/>
                  <a:satOff val="0"/>
                  <a:lumOff val="0"/>
                  <a:alpha val="79000"/>
                </a:schemeClr>
              </a:solidFill>
            </a:ln>
          </a:endParaRPr>
        </a:p>
      </dgm:t>
    </dgm:pt>
    <dgm:pt modelId="{675A76C7-6AF6-4E25-8AF8-78A516BD1A8C}">
      <dgm:prSet phldrT="[Text]"/>
      <dgm:spPr/>
      <dgm:t>
        <a:bodyPr/>
        <a:lstStyle/>
        <a:p>
          <a:r>
            <a:rPr lang="en-GB">
              <a:ln>
                <a:solidFill>
                  <a:schemeClr val="lt2">
                    <a:hueOff val="0"/>
                    <a:satOff val="0"/>
                    <a:lumOff val="0"/>
                    <a:alpha val="79000"/>
                  </a:schemeClr>
                </a:solidFill>
              </a:ln>
            </a:rPr>
            <a:t>Expenses incurred in seeking alternative employment</a:t>
          </a:r>
        </a:p>
      </dgm:t>
    </dgm:pt>
    <dgm:pt modelId="{E5331244-2473-4A8C-8962-FD646B694962}" type="parTrans" cxnId="{35982029-5FCD-47E4-8F6F-33D2D8B606E6}">
      <dgm:prSet/>
      <dgm:spPr/>
      <dgm:t>
        <a:bodyPr/>
        <a:lstStyle/>
        <a:p>
          <a:endParaRPr lang="en-GB">
            <a:ln>
              <a:solidFill>
                <a:schemeClr val="lt2">
                  <a:hueOff val="0"/>
                  <a:satOff val="0"/>
                  <a:lumOff val="0"/>
                  <a:alpha val="79000"/>
                </a:schemeClr>
              </a:solidFill>
            </a:ln>
          </a:endParaRPr>
        </a:p>
      </dgm:t>
    </dgm:pt>
    <dgm:pt modelId="{A4FB5247-2E12-4483-95CC-D98BADE85AB6}" type="sibTrans" cxnId="{35982029-5FCD-47E4-8F6F-33D2D8B606E6}">
      <dgm:prSet/>
      <dgm:spPr/>
      <dgm:t>
        <a:bodyPr/>
        <a:lstStyle/>
        <a:p>
          <a:endParaRPr lang="en-GB">
            <a:ln>
              <a:solidFill>
                <a:schemeClr val="lt2">
                  <a:hueOff val="0"/>
                  <a:satOff val="0"/>
                  <a:lumOff val="0"/>
                  <a:alpha val="79000"/>
                </a:schemeClr>
              </a:solidFill>
            </a:ln>
          </a:endParaRPr>
        </a:p>
      </dgm:t>
    </dgm:pt>
    <dgm:pt modelId="{F5D4EAA9-5309-4FA5-AF20-AE6166618202}">
      <dgm:prSet phldrT="[Text]"/>
      <dgm:spPr/>
      <dgm:t>
        <a:bodyPr/>
        <a:lstStyle/>
        <a:p>
          <a:r>
            <a:rPr lang="en-GB">
              <a:ln>
                <a:solidFill>
                  <a:schemeClr val="lt2">
                    <a:hueOff val="0"/>
                    <a:satOff val="0"/>
                    <a:lumOff val="0"/>
                    <a:alpha val="79000"/>
                  </a:schemeClr>
                </a:solidFill>
              </a:ln>
            </a:rPr>
            <a:t>Loss of earning from date of dismissal to date of tribunal</a:t>
          </a:r>
        </a:p>
      </dgm:t>
    </dgm:pt>
    <dgm:pt modelId="{E36C3325-0075-4019-A101-C7FDBEF4D15F}" type="parTrans" cxnId="{2313D966-044F-466B-99B4-2212B54BCA42}">
      <dgm:prSet/>
      <dgm:spPr/>
      <dgm:t>
        <a:bodyPr/>
        <a:lstStyle/>
        <a:p>
          <a:endParaRPr lang="en-GB">
            <a:ln>
              <a:solidFill>
                <a:schemeClr val="lt2">
                  <a:hueOff val="0"/>
                  <a:satOff val="0"/>
                  <a:lumOff val="0"/>
                  <a:alpha val="79000"/>
                </a:schemeClr>
              </a:solidFill>
            </a:ln>
          </a:endParaRPr>
        </a:p>
      </dgm:t>
    </dgm:pt>
    <dgm:pt modelId="{CA18B64C-E321-46C8-B1CB-40E504F45A65}" type="sibTrans" cxnId="{2313D966-044F-466B-99B4-2212B54BCA42}">
      <dgm:prSet/>
      <dgm:spPr/>
      <dgm:t>
        <a:bodyPr/>
        <a:lstStyle/>
        <a:p>
          <a:endParaRPr lang="en-GB">
            <a:ln>
              <a:solidFill>
                <a:schemeClr val="lt2">
                  <a:hueOff val="0"/>
                  <a:satOff val="0"/>
                  <a:lumOff val="0"/>
                  <a:alpha val="79000"/>
                </a:schemeClr>
              </a:solidFill>
            </a:ln>
          </a:endParaRPr>
        </a:p>
      </dgm:t>
    </dgm:pt>
    <dgm:pt modelId="{BBDB9320-8D80-40FD-A738-9C937AE50A9B}">
      <dgm:prSet phldrT="[Text]"/>
      <dgm:spPr/>
      <dgm:t>
        <a:bodyPr/>
        <a:lstStyle/>
        <a:p>
          <a:r>
            <a:rPr lang="en-GB">
              <a:ln>
                <a:solidFill>
                  <a:schemeClr val="lt2">
                    <a:hueOff val="0"/>
                    <a:satOff val="0"/>
                    <a:lumOff val="0"/>
                    <a:alpha val="79000"/>
                  </a:schemeClr>
                </a:solidFill>
              </a:ln>
            </a:rPr>
            <a:t>Future loss of earrings from date of tribunal to a point in future</a:t>
          </a:r>
        </a:p>
      </dgm:t>
    </dgm:pt>
    <dgm:pt modelId="{CF4653AB-19BE-4224-8E78-771C7AC74CD5}" type="parTrans" cxnId="{C3657782-2187-4E69-A372-3D4B6036B605}">
      <dgm:prSet/>
      <dgm:spPr/>
      <dgm:t>
        <a:bodyPr/>
        <a:lstStyle/>
        <a:p>
          <a:endParaRPr lang="en-GB">
            <a:ln>
              <a:solidFill>
                <a:schemeClr val="lt2">
                  <a:hueOff val="0"/>
                  <a:satOff val="0"/>
                  <a:lumOff val="0"/>
                  <a:alpha val="79000"/>
                </a:schemeClr>
              </a:solidFill>
            </a:ln>
          </a:endParaRPr>
        </a:p>
      </dgm:t>
    </dgm:pt>
    <dgm:pt modelId="{BA895167-CD68-41FA-87EA-BBC5B54131BC}" type="sibTrans" cxnId="{C3657782-2187-4E69-A372-3D4B6036B605}">
      <dgm:prSet/>
      <dgm:spPr/>
      <dgm:t>
        <a:bodyPr/>
        <a:lstStyle/>
        <a:p>
          <a:endParaRPr lang="en-GB">
            <a:ln>
              <a:solidFill>
                <a:schemeClr val="lt2">
                  <a:hueOff val="0"/>
                  <a:satOff val="0"/>
                  <a:lumOff val="0"/>
                  <a:alpha val="79000"/>
                </a:schemeClr>
              </a:solidFill>
            </a:ln>
          </a:endParaRPr>
        </a:p>
      </dgm:t>
    </dgm:pt>
    <dgm:pt modelId="{4983D178-78E2-42C2-B6FE-46ED9470CBEC}" type="pres">
      <dgm:prSet presAssocID="{EDEFCA10-A8CD-4AB4-8236-7C63D5C451F7}" presName="cycle" presStyleCnt="0">
        <dgm:presLayoutVars>
          <dgm:dir/>
          <dgm:resizeHandles val="exact"/>
        </dgm:presLayoutVars>
      </dgm:prSet>
      <dgm:spPr/>
    </dgm:pt>
    <dgm:pt modelId="{F60CB668-DB93-4289-B1EC-B81FBC192B67}" type="pres">
      <dgm:prSet presAssocID="{DBD036C1-B6E2-468F-8782-98E4299F7892}" presName="node" presStyleLbl="node1" presStyleIdx="0" presStyleCnt="6">
        <dgm:presLayoutVars>
          <dgm:bulletEnabled val="1"/>
        </dgm:presLayoutVars>
      </dgm:prSet>
      <dgm:spPr/>
    </dgm:pt>
    <dgm:pt modelId="{B0B04072-2CC2-4BE0-B2E4-C7BECB0BA666}" type="pres">
      <dgm:prSet presAssocID="{A1E29958-E5F8-4F23-8641-AF1CF7E83FD5}" presName="sibTrans" presStyleLbl="sibTrans2D1" presStyleIdx="0" presStyleCnt="6"/>
      <dgm:spPr/>
    </dgm:pt>
    <dgm:pt modelId="{DD3860E8-C62B-4B21-ABBE-27C05A38E1E4}" type="pres">
      <dgm:prSet presAssocID="{A1E29958-E5F8-4F23-8641-AF1CF7E83FD5}" presName="connectorText" presStyleLbl="sibTrans2D1" presStyleIdx="0" presStyleCnt="6"/>
      <dgm:spPr/>
    </dgm:pt>
    <dgm:pt modelId="{591E848D-7E61-4282-B2AA-BF0FC2AAF318}" type="pres">
      <dgm:prSet presAssocID="{37A47A21-B331-41E7-A7C8-8B96F58FC73C}" presName="node" presStyleLbl="node1" presStyleIdx="1" presStyleCnt="6">
        <dgm:presLayoutVars>
          <dgm:bulletEnabled val="1"/>
        </dgm:presLayoutVars>
      </dgm:prSet>
      <dgm:spPr/>
    </dgm:pt>
    <dgm:pt modelId="{F16289F4-5F5A-4309-B462-04232092B2EA}" type="pres">
      <dgm:prSet presAssocID="{4DB9C640-5B66-4B65-BC5A-D3E659DE6E50}" presName="sibTrans" presStyleLbl="sibTrans2D1" presStyleIdx="1" presStyleCnt="6"/>
      <dgm:spPr/>
    </dgm:pt>
    <dgm:pt modelId="{6DC3AAEE-47E1-4290-9369-763061974923}" type="pres">
      <dgm:prSet presAssocID="{4DB9C640-5B66-4B65-BC5A-D3E659DE6E50}" presName="connectorText" presStyleLbl="sibTrans2D1" presStyleIdx="1" presStyleCnt="6"/>
      <dgm:spPr/>
    </dgm:pt>
    <dgm:pt modelId="{BBAF6C04-3D11-4048-8012-7CB2615A375E}" type="pres">
      <dgm:prSet presAssocID="{54BEC193-A8EB-4B23-A366-FE3C368200C7}" presName="node" presStyleLbl="node1" presStyleIdx="2" presStyleCnt="6">
        <dgm:presLayoutVars>
          <dgm:bulletEnabled val="1"/>
        </dgm:presLayoutVars>
      </dgm:prSet>
      <dgm:spPr/>
    </dgm:pt>
    <dgm:pt modelId="{FA115BC9-6B1E-47A9-9A1F-0ABE7A5E2B03}" type="pres">
      <dgm:prSet presAssocID="{5E6CF139-5CF0-4EB3-BD99-DFC161B4A9AD}" presName="sibTrans" presStyleLbl="sibTrans2D1" presStyleIdx="2" presStyleCnt="6"/>
      <dgm:spPr/>
    </dgm:pt>
    <dgm:pt modelId="{FFAB9CEC-C96C-4D97-9474-69867D0CD58D}" type="pres">
      <dgm:prSet presAssocID="{5E6CF139-5CF0-4EB3-BD99-DFC161B4A9AD}" presName="connectorText" presStyleLbl="sibTrans2D1" presStyleIdx="2" presStyleCnt="6"/>
      <dgm:spPr/>
    </dgm:pt>
    <dgm:pt modelId="{C20EFEAD-7D0F-4276-BA09-B6F527DA097B}" type="pres">
      <dgm:prSet presAssocID="{675A76C7-6AF6-4E25-8AF8-78A516BD1A8C}" presName="node" presStyleLbl="node1" presStyleIdx="3" presStyleCnt="6">
        <dgm:presLayoutVars>
          <dgm:bulletEnabled val="1"/>
        </dgm:presLayoutVars>
      </dgm:prSet>
      <dgm:spPr/>
    </dgm:pt>
    <dgm:pt modelId="{D55D7BD1-445F-48AC-BFBB-B05FC1DDC052}" type="pres">
      <dgm:prSet presAssocID="{A4FB5247-2E12-4483-95CC-D98BADE85AB6}" presName="sibTrans" presStyleLbl="sibTrans2D1" presStyleIdx="3" presStyleCnt="6"/>
      <dgm:spPr/>
    </dgm:pt>
    <dgm:pt modelId="{79222661-0B10-4573-81B4-9BAEB8236E60}" type="pres">
      <dgm:prSet presAssocID="{A4FB5247-2E12-4483-95CC-D98BADE85AB6}" presName="connectorText" presStyleLbl="sibTrans2D1" presStyleIdx="3" presStyleCnt="6"/>
      <dgm:spPr/>
    </dgm:pt>
    <dgm:pt modelId="{FE742345-7425-4DE3-966B-2DB9EA3E5071}" type="pres">
      <dgm:prSet presAssocID="{F5D4EAA9-5309-4FA5-AF20-AE6166618202}" presName="node" presStyleLbl="node1" presStyleIdx="4" presStyleCnt="6">
        <dgm:presLayoutVars>
          <dgm:bulletEnabled val="1"/>
        </dgm:presLayoutVars>
      </dgm:prSet>
      <dgm:spPr/>
    </dgm:pt>
    <dgm:pt modelId="{AA623D1F-EB7D-42C3-AB7E-18551D96316A}" type="pres">
      <dgm:prSet presAssocID="{CA18B64C-E321-46C8-B1CB-40E504F45A65}" presName="sibTrans" presStyleLbl="sibTrans2D1" presStyleIdx="4" presStyleCnt="6"/>
      <dgm:spPr/>
    </dgm:pt>
    <dgm:pt modelId="{4EF49A9D-1EDE-4BE3-AFB2-4A62AFD19025}" type="pres">
      <dgm:prSet presAssocID="{CA18B64C-E321-46C8-B1CB-40E504F45A65}" presName="connectorText" presStyleLbl="sibTrans2D1" presStyleIdx="4" presStyleCnt="6"/>
      <dgm:spPr/>
    </dgm:pt>
    <dgm:pt modelId="{AA556B26-4C2A-4EE0-8A48-B1546C00CDD5}" type="pres">
      <dgm:prSet presAssocID="{BBDB9320-8D80-40FD-A738-9C937AE50A9B}" presName="node" presStyleLbl="node1" presStyleIdx="5" presStyleCnt="6">
        <dgm:presLayoutVars>
          <dgm:bulletEnabled val="1"/>
        </dgm:presLayoutVars>
      </dgm:prSet>
      <dgm:spPr/>
    </dgm:pt>
    <dgm:pt modelId="{5819E202-4D5A-46A9-A02D-37291F933CEC}" type="pres">
      <dgm:prSet presAssocID="{BA895167-CD68-41FA-87EA-BBC5B54131BC}" presName="sibTrans" presStyleLbl="sibTrans2D1" presStyleIdx="5" presStyleCnt="6"/>
      <dgm:spPr/>
    </dgm:pt>
    <dgm:pt modelId="{4715DC08-272C-49CA-AAF5-ED6D77A573C0}" type="pres">
      <dgm:prSet presAssocID="{BA895167-CD68-41FA-87EA-BBC5B54131BC}" presName="connectorText" presStyleLbl="sibTrans2D1" presStyleIdx="5" presStyleCnt="6"/>
      <dgm:spPr/>
    </dgm:pt>
  </dgm:ptLst>
  <dgm:cxnLst>
    <dgm:cxn modelId="{6CEBAA00-B74D-4C4A-AE1A-3D6BC5819B60}" type="presOf" srcId="{BA895167-CD68-41FA-87EA-BBC5B54131BC}" destId="{5819E202-4D5A-46A9-A02D-37291F933CEC}" srcOrd="0" destOrd="0" presId="urn:microsoft.com/office/officeart/2005/8/layout/cycle2"/>
    <dgm:cxn modelId="{528CFB15-FED2-4D86-9D51-EB38CF65BCA2}" type="presOf" srcId="{A1E29958-E5F8-4F23-8641-AF1CF7E83FD5}" destId="{DD3860E8-C62B-4B21-ABBE-27C05A38E1E4}" srcOrd="1" destOrd="0" presId="urn:microsoft.com/office/officeart/2005/8/layout/cycle2"/>
    <dgm:cxn modelId="{35982029-5FCD-47E4-8F6F-33D2D8B606E6}" srcId="{EDEFCA10-A8CD-4AB4-8236-7C63D5C451F7}" destId="{675A76C7-6AF6-4E25-8AF8-78A516BD1A8C}" srcOrd="3" destOrd="0" parTransId="{E5331244-2473-4A8C-8962-FD646B694962}" sibTransId="{A4FB5247-2E12-4483-95CC-D98BADE85AB6}"/>
    <dgm:cxn modelId="{D2D3152C-D796-47DF-9DC6-1A133F30E948}" type="presOf" srcId="{4DB9C640-5B66-4B65-BC5A-D3E659DE6E50}" destId="{F16289F4-5F5A-4309-B462-04232092B2EA}" srcOrd="0" destOrd="0" presId="urn:microsoft.com/office/officeart/2005/8/layout/cycle2"/>
    <dgm:cxn modelId="{2313D966-044F-466B-99B4-2212B54BCA42}" srcId="{EDEFCA10-A8CD-4AB4-8236-7C63D5C451F7}" destId="{F5D4EAA9-5309-4FA5-AF20-AE6166618202}" srcOrd="4" destOrd="0" parTransId="{E36C3325-0075-4019-A101-C7FDBEF4D15F}" sibTransId="{CA18B64C-E321-46C8-B1CB-40E504F45A65}"/>
    <dgm:cxn modelId="{5C01C067-B084-41BA-A1F2-A8C44E468BF4}" srcId="{EDEFCA10-A8CD-4AB4-8236-7C63D5C451F7}" destId="{DBD036C1-B6E2-468F-8782-98E4299F7892}" srcOrd="0" destOrd="0" parTransId="{A35637DB-A8D5-47B1-A2AF-8807A2A2002E}" sibTransId="{A1E29958-E5F8-4F23-8641-AF1CF7E83FD5}"/>
    <dgm:cxn modelId="{F5E0446B-A80B-4C0B-806A-A506A2588DE6}" type="presOf" srcId="{A4FB5247-2E12-4483-95CC-D98BADE85AB6}" destId="{D55D7BD1-445F-48AC-BFBB-B05FC1DDC052}" srcOrd="0" destOrd="0" presId="urn:microsoft.com/office/officeart/2005/8/layout/cycle2"/>
    <dgm:cxn modelId="{50D8184D-B451-4A47-A086-211F3051645D}" type="presOf" srcId="{37A47A21-B331-41E7-A7C8-8B96F58FC73C}" destId="{591E848D-7E61-4282-B2AA-BF0FC2AAF318}" srcOrd="0" destOrd="0" presId="urn:microsoft.com/office/officeart/2005/8/layout/cycle2"/>
    <dgm:cxn modelId="{019A0C4E-1FC2-4E48-BB66-9543664BD4EA}" type="presOf" srcId="{BBDB9320-8D80-40FD-A738-9C937AE50A9B}" destId="{AA556B26-4C2A-4EE0-8A48-B1546C00CDD5}" srcOrd="0" destOrd="0" presId="urn:microsoft.com/office/officeart/2005/8/layout/cycle2"/>
    <dgm:cxn modelId="{3DA52672-8296-47EE-9756-463BA9F6989B}" type="presOf" srcId="{EDEFCA10-A8CD-4AB4-8236-7C63D5C451F7}" destId="{4983D178-78E2-42C2-B6FE-46ED9470CBEC}" srcOrd="0" destOrd="0" presId="urn:microsoft.com/office/officeart/2005/8/layout/cycle2"/>
    <dgm:cxn modelId="{A4B26A52-625F-4F19-A4BD-677496E1C52E}" type="presOf" srcId="{54BEC193-A8EB-4B23-A366-FE3C368200C7}" destId="{BBAF6C04-3D11-4048-8012-7CB2615A375E}" srcOrd="0" destOrd="0" presId="urn:microsoft.com/office/officeart/2005/8/layout/cycle2"/>
    <dgm:cxn modelId="{41590B57-9E27-4319-90C1-BE000303E509}" type="presOf" srcId="{DBD036C1-B6E2-468F-8782-98E4299F7892}" destId="{F60CB668-DB93-4289-B1EC-B81FBC192B67}" srcOrd="0" destOrd="0" presId="urn:microsoft.com/office/officeart/2005/8/layout/cycle2"/>
    <dgm:cxn modelId="{9DA0AA7B-4278-4438-950B-EBDA57A11CA6}" type="presOf" srcId="{5E6CF139-5CF0-4EB3-BD99-DFC161B4A9AD}" destId="{FFAB9CEC-C96C-4D97-9474-69867D0CD58D}" srcOrd="1" destOrd="0" presId="urn:microsoft.com/office/officeart/2005/8/layout/cycle2"/>
    <dgm:cxn modelId="{C3657782-2187-4E69-A372-3D4B6036B605}" srcId="{EDEFCA10-A8CD-4AB4-8236-7C63D5C451F7}" destId="{BBDB9320-8D80-40FD-A738-9C937AE50A9B}" srcOrd="5" destOrd="0" parTransId="{CF4653AB-19BE-4224-8E78-771C7AC74CD5}" sibTransId="{BA895167-CD68-41FA-87EA-BBC5B54131BC}"/>
    <dgm:cxn modelId="{EF32D086-5EAC-4ACB-A567-C98DEF1CF601}" type="presOf" srcId="{4DB9C640-5B66-4B65-BC5A-D3E659DE6E50}" destId="{6DC3AAEE-47E1-4290-9369-763061974923}" srcOrd="1" destOrd="0" presId="urn:microsoft.com/office/officeart/2005/8/layout/cycle2"/>
    <dgm:cxn modelId="{F7EF399F-A70A-4B32-A94C-62F648407070}" srcId="{EDEFCA10-A8CD-4AB4-8236-7C63D5C451F7}" destId="{54BEC193-A8EB-4B23-A366-FE3C368200C7}" srcOrd="2" destOrd="0" parTransId="{0C0AC5C9-E24A-4C4B-92F9-AABE8D1EFB10}" sibTransId="{5E6CF139-5CF0-4EB3-BD99-DFC161B4A9AD}"/>
    <dgm:cxn modelId="{D6A8C09F-2773-45F0-9562-94804674DA17}" type="presOf" srcId="{675A76C7-6AF6-4E25-8AF8-78A516BD1A8C}" destId="{C20EFEAD-7D0F-4276-BA09-B6F527DA097B}" srcOrd="0" destOrd="0" presId="urn:microsoft.com/office/officeart/2005/8/layout/cycle2"/>
    <dgm:cxn modelId="{CBAC91A6-5D29-4A52-9C5A-01C4CA494B32}" srcId="{EDEFCA10-A8CD-4AB4-8236-7C63D5C451F7}" destId="{37A47A21-B331-41E7-A7C8-8B96F58FC73C}" srcOrd="1" destOrd="0" parTransId="{1105C000-1336-4946-A8D5-41C7F3171D11}" sibTransId="{4DB9C640-5B66-4B65-BC5A-D3E659DE6E50}"/>
    <dgm:cxn modelId="{782EB6B1-A2FF-4054-8742-709A3C3DB7CB}" type="presOf" srcId="{A1E29958-E5F8-4F23-8641-AF1CF7E83FD5}" destId="{B0B04072-2CC2-4BE0-B2E4-C7BECB0BA666}" srcOrd="0" destOrd="0" presId="urn:microsoft.com/office/officeart/2005/8/layout/cycle2"/>
    <dgm:cxn modelId="{64CB61C3-7CD0-48F8-AC8C-FDF244FBF09F}" type="presOf" srcId="{A4FB5247-2E12-4483-95CC-D98BADE85AB6}" destId="{79222661-0B10-4573-81B4-9BAEB8236E60}" srcOrd="1" destOrd="0" presId="urn:microsoft.com/office/officeart/2005/8/layout/cycle2"/>
    <dgm:cxn modelId="{334A86DB-B0FA-4C5D-9706-B6513876FFC7}" type="presOf" srcId="{5E6CF139-5CF0-4EB3-BD99-DFC161B4A9AD}" destId="{FA115BC9-6B1E-47A9-9A1F-0ABE7A5E2B03}" srcOrd="0" destOrd="0" presId="urn:microsoft.com/office/officeart/2005/8/layout/cycle2"/>
    <dgm:cxn modelId="{5DD375E0-E16C-4A3F-952B-5EE41BFD0105}" type="presOf" srcId="{F5D4EAA9-5309-4FA5-AF20-AE6166618202}" destId="{FE742345-7425-4DE3-966B-2DB9EA3E5071}" srcOrd="0" destOrd="0" presId="urn:microsoft.com/office/officeart/2005/8/layout/cycle2"/>
    <dgm:cxn modelId="{65506EE1-3401-4ACA-9F8A-1BB9F9D8961B}" type="presOf" srcId="{CA18B64C-E321-46C8-B1CB-40E504F45A65}" destId="{AA623D1F-EB7D-42C3-AB7E-18551D96316A}" srcOrd="0" destOrd="0" presId="urn:microsoft.com/office/officeart/2005/8/layout/cycle2"/>
    <dgm:cxn modelId="{D947D0E3-481E-4F81-80B6-2E27E29DF826}" type="presOf" srcId="{CA18B64C-E321-46C8-B1CB-40E504F45A65}" destId="{4EF49A9D-1EDE-4BE3-AFB2-4A62AFD19025}" srcOrd="1" destOrd="0" presId="urn:microsoft.com/office/officeart/2005/8/layout/cycle2"/>
    <dgm:cxn modelId="{92AAD2FF-DCAC-4FBB-9208-BA2EDBAFB8C5}" type="presOf" srcId="{BA895167-CD68-41FA-87EA-BBC5B54131BC}" destId="{4715DC08-272C-49CA-AAF5-ED6D77A573C0}" srcOrd="1" destOrd="0" presId="urn:microsoft.com/office/officeart/2005/8/layout/cycle2"/>
    <dgm:cxn modelId="{5C6F4CF1-16E3-475B-8634-05A2B1922956}" type="presParOf" srcId="{4983D178-78E2-42C2-B6FE-46ED9470CBEC}" destId="{F60CB668-DB93-4289-B1EC-B81FBC192B67}" srcOrd="0" destOrd="0" presId="urn:microsoft.com/office/officeart/2005/8/layout/cycle2"/>
    <dgm:cxn modelId="{5B311018-C370-4224-97E1-7BEBFDA988B0}" type="presParOf" srcId="{4983D178-78E2-42C2-B6FE-46ED9470CBEC}" destId="{B0B04072-2CC2-4BE0-B2E4-C7BECB0BA666}" srcOrd="1" destOrd="0" presId="urn:microsoft.com/office/officeart/2005/8/layout/cycle2"/>
    <dgm:cxn modelId="{EE6111DD-C320-4F2D-9C1C-E3F27EAC47A7}" type="presParOf" srcId="{B0B04072-2CC2-4BE0-B2E4-C7BECB0BA666}" destId="{DD3860E8-C62B-4B21-ABBE-27C05A38E1E4}" srcOrd="0" destOrd="0" presId="urn:microsoft.com/office/officeart/2005/8/layout/cycle2"/>
    <dgm:cxn modelId="{8D4F4C35-2537-4CFA-BF9D-EB35F4DD97E5}" type="presParOf" srcId="{4983D178-78E2-42C2-B6FE-46ED9470CBEC}" destId="{591E848D-7E61-4282-B2AA-BF0FC2AAF318}" srcOrd="2" destOrd="0" presId="urn:microsoft.com/office/officeart/2005/8/layout/cycle2"/>
    <dgm:cxn modelId="{DDAC3D2D-1FD7-47F1-B199-B31D2F073EEB}" type="presParOf" srcId="{4983D178-78E2-42C2-B6FE-46ED9470CBEC}" destId="{F16289F4-5F5A-4309-B462-04232092B2EA}" srcOrd="3" destOrd="0" presId="urn:microsoft.com/office/officeart/2005/8/layout/cycle2"/>
    <dgm:cxn modelId="{29ACB40D-8D31-48EB-9A59-48C7F74EF7EB}" type="presParOf" srcId="{F16289F4-5F5A-4309-B462-04232092B2EA}" destId="{6DC3AAEE-47E1-4290-9369-763061974923}" srcOrd="0" destOrd="0" presId="urn:microsoft.com/office/officeart/2005/8/layout/cycle2"/>
    <dgm:cxn modelId="{587B629D-0444-4C45-8E45-8780B3BD0253}" type="presParOf" srcId="{4983D178-78E2-42C2-B6FE-46ED9470CBEC}" destId="{BBAF6C04-3D11-4048-8012-7CB2615A375E}" srcOrd="4" destOrd="0" presId="urn:microsoft.com/office/officeart/2005/8/layout/cycle2"/>
    <dgm:cxn modelId="{6DE41476-CF59-4147-ADF3-F302F787303B}" type="presParOf" srcId="{4983D178-78E2-42C2-B6FE-46ED9470CBEC}" destId="{FA115BC9-6B1E-47A9-9A1F-0ABE7A5E2B03}" srcOrd="5" destOrd="0" presId="urn:microsoft.com/office/officeart/2005/8/layout/cycle2"/>
    <dgm:cxn modelId="{72CD20F8-DBB7-4BB8-A19B-8AA95B7D5026}" type="presParOf" srcId="{FA115BC9-6B1E-47A9-9A1F-0ABE7A5E2B03}" destId="{FFAB9CEC-C96C-4D97-9474-69867D0CD58D}" srcOrd="0" destOrd="0" presId="urn:microsoft.com/office/officeart/2005/8/layout/cycle2"/>
    <dgm:cxn modelId="{E3B76C70-40B7-41E4-A883-D644005B53AE}" type="presParOf" srcId="{4983D178-78E2-42C2-B6FE-46ED9470CBEC}" destId="{C20EFEAD-7D0F-4276-BA09-B6F527DA097B}" srcOrd="6" destOrd="0" presId="urn:microsoft.com/office/officeart/2005/8/layout/cycle2"/>
    <dgm:cxn modelId="{67790F7E-E32D-4456-870D-C1DB7A86A130}" type="presParOf" srcId="{4983D178-78E2-42C2-B6FE-46ED9470CBEC}" destId="{D55D7BD1-445F-48AC-BFBB-B05FC1DDC052}" srcOrd="7" destOrd="0" presId="urn:microsoft.com/office/officeart/2005/8/layout/cycle2"/>
    <dgm:cxn modelId="{FB27D291-88B9-4973-AD6A-BBC95F6E2E7B}" type="presParOf" srcId="{D55D7BD1-445F-48AC-BFBB-B05FC1DDC052}" destId="{79222661-0B10-4573-81B4-9BAEB8236E60}" srcOrd="0" destOrd="0" presId="urn:microsoft.com/office/officeart/2005/8/layout/cycle2"/>
    <dgm:cxn modelId="{B7329EF4-A10B-419E-BA51-9EEC4BE3D6A0}" type="presParOf" srcId="{4983D178-78E2-42C2-B6FE-46ED9470CBEC}" destId="{FE742345-7425-4DE3-966B-2DB9EA3E5071}" srcOrd="8" destOrd="0" presId="urn:microsoft.com/office/officeart/2005/8/layout/cycle2"/>
    <dgm:cxn modelId="{8B5A8374-A63C-46FD-9888-E44AD476B30C}" type="presParOf" srcId="{4983D178-78E2-42C2-B6FE-46ED9470CBEC}" destId="{AA623D1F-EB7D-42C3-AB7E-18551D96316A}" srcOrd="9" destOrd="0" presId="urn:microsoft.com/office/officeart/2005/8/layout/cycle2"/>
    <dgm:cxn modelId="{580C9659-4FBB-40FC-B17C-0E4B80E5A691}" type="presParOf" srcId="{AA623D1F-EB7D-42C3-AB7E-18551D96316A}" destId="{4EF49A9D-1EDE-4BE3-AFB2-4A62AFD19025}" srcOrd="0" destOrd="0" presId="urn:microsoft.com/office/officeart/2005/8/layout/cycle2"/>
    <dgm:cxn modelId="{FBD77CA6-BDF5-4286-9F7B-905A4D15B9FD}" type="presParOf" srcId="{4983D178-78E2-42C2-B6FE-46ED9470CBEC}" destId="{AA556B26-4C2A-4EE0-8A48-B1546C00CDD5}" srcOrd="10" destOrd="0" presId="urn:microsoft.com/office/officeart/2005/8/layout/cycle2"/>
    <dgm:cxn modelId="{95612F4E-8154-4A75-9907-13298DD7D67F}" type="presParOf" srcId="{4983D178-78E2-42C2-B6FE-46ED9470CBEC}" destId="{5819E202-4D5A-46A9-A02D-37291F933CEC}" srcOrd="11" destOrd="0" presId="urn:microsoft.com/office/officeart/2005/8/layout/cycle2"/>
    <dgm:cxn modelId="{94B9A816-15DB-4C63-A8D5-8F864CA1191B}" type="presParOf" srcId="{5819E202-4D5A-46A9-A02D-37291F933CEC}" destId="{4715DC08-272C-49CA-AAF5-ED6D77A573C0}" srcOrd="0" destOrd="0" presId="urn:microsoft.com/office/officeart/2005/8/layout/cycle2"/>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9E22C2A-D8C2-4859-9E45-FC5FFC8EDA9E}">
      <dsp:nvSpPr>
        <dsp:cNvPr id="0" name=""/>
        <dsp:cNvSpPr/>
      </dsp:nvSpPr>
      <dsp:spPr>
        <a:xfrm>
          <a:off x="0" y="245943"/>
          <a:ext cx="929640" cy="7326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1120" tIns="25400" rIns="71120" bIns="25400" numCol="1" spcCol="1270" anchor="ctr" anchorCtr="0">
          <a:noAutofit/>
        </a:bodyPr>
        <a:lstStyle/>
        <a:p>
          <a:pPr marL="0" lvl="0" indent="0" algn="r" defTabSz="444500">
            <a:lnSpc>
              <a:spcPct val="90000"/>
            </a:lnSpc>
            <a:spcBef>
              <a:spcPct val="0"/>
            </a:spcBef>
            <a:spcAft>
              <a:spcPct val="35000"/>
            </a:spcAft>
            <a:buNone/>
          </a:pPr>
          <a:r>
            <a:rPr lang="en-GB" sz="1000" kern="1200"/>
            <a:t>Reinstatement </a:t>
          </a:r>
        </a:p>
      </dsp:txBody>
      <dsp:txXfrm>
        <a:off x="0" y="245943"/>
        <a:ext cx="929640" cy="732600"/>
      </dsp:txXfrm>
    </dsp:sp>
    <dsp:sp modelId="{F576BCB3-F73D-45CE-8D27-CEF07D36EB48}">
      <dsp:nvSpPr>
        <dsp:cNvPr id="0" name=""/>
        <dsp:cNvSpPr/>
      </dsp:nvSpPr>
      <dsp:spPr>
        <a:xfrm>
          <a:off x="929639" y="5559"/>
          <a:ext cx="185928" cy="1213368"/>
        </a:xfrm>
        <a:prstGeom prst="leftBrace">
          <a:avLst>
            <a:gd name="adj1" fmla="val 35000"/>
            <a:gd name="adj2" fmla="val 50000"/>
          </a:avLst>
        </a:pr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357AD59-77D4-4900-A350-00087F6D0056}">
      <dsp:nvSpPr>
        <dsp:cNvPr id="0" name=""/>
        <dsp:cNvSpPr/>
      </dsp:nvSpPr>
      <dsp:spPr>
        <a:xfrm>
          <a:off x="1189939" y="5559"/>
          <a:ext cx="2528620" cy="1213368"/>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57150" lvl="1" indent="-57150" algn="l" defTabSz="444500">
            <a:lnSpc>
              <a:spcPct val="90000"/>
            </a:lnSpc>
            <a:spcBef>
              <a:spcPct val="0"/>
            </a:spcBef>
            <a:spcAft>
              <a:spcPct val="15000"/>
            </a:spcAft>
            <a:buChar char="•"/>
          </a:pPr>
          <a:r>
            <a:rPr lang="en-GB" sz="1000" kern="1200"/>
            <a:t>This is when an employee goes back to the same role with the employer. In this situation, the employer must treat the employee as though they have not been dismissed. The money that would have been paid to the employee such as salary and benefits during the time between dismissal and the order to reinstate must be paid (Daniels, 2019). </a:t>
          </a:r>
        </a:p>
      </dsp:txBody>
      <dsp:txXfrm>
        <a:off x="1189939" y="5559"/>
        <a:ext cx="2528620" cy="1213368"/>
      </dsp:txXfrm>
    </dsp:sp>
    <dsp:sp modelId="{048E9AD0-B68B-4CAA-943F-3E59C34CBD16}">
      <dsp:nvSpPr>
        <dsp:cNvPr id="0" name=""/>
        <dsp:cNvSpPr/>
      </dsp:nvSpPr>
      <dsp:spPr>
        <a:xfrm>
          <a:off x="0" y="1512384"/>
          <a:ext cx="929640" cy="7326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1120" tIns="25400" rIns="71120" bIns="25400" numCol="1" spcCol="1270" anchor="ctr" anchorCtr="0">
          <a:noAutofit/>
        </a:bodyPr>
        <a:lstStyle/>
        <a:p>
          <a:pPr marL="0" lvl="0" indent="0" algn="r" defTabSz="444500">
            <a:lnSpc>
              <a:spcPct val="90000"/>
            </a:lnSpc>
            <a:spcBef>
              <a:spcPct val="0"/>
            </a:spcBef>
            <a:spcAft>
              <a:spcPct val="35000"/>
            </a:spcAft>
            <a:buNone/>
          </a:pPr>
          <a:r>
            <a:rPr lang="en-GB" sz="1000" kern="1200"/>
            <a:t>Reengagement</a:t>
          </a:r>
        </a:p>
      </dsp:txBody>
      <dsp:txXfrm>
        <a:off x="0" y="1512384"/>
        <a:ext cx="929640" cy="732600"/>
      </dsp:txXfrm>
    </dsp:sp>
    <dsp:sp modelId="{D61ED7DC-BD4F-4189-B98E-F92A62917DF0}">
      <dsp:nvSpPr>
        <dsp:cNvPr id="0" name=""/>
        <dsp:cNvSpPr/>
      </dsp:nvSpPr>
      <dsp:spPr>
        <a:xfrm>
          <a:off x="929639" y="1352128"/>
          <a:ext cx="185928" cy="1053112"/>
        </a:xfrm>
        <a:prstGeom prst="leftBrace">
          <a:avLst>
            <a:gd name="adj1" fmla="val 35000"/>
            <a:gd name="adj2" fmla="val 50000"/>
          </a:avLst>
        </a:pr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37FC8E9-BE9E-4FE5-8217-D3C861E71052}">
      <dsp:nvSpPr>
        <dsp:cNvPr id="0" name=""/>
        <dsp:cNvSpPr/>
      </dsp:nvSpPr>
      <dsp:spPr>
        <a:xfrm>
          <a:off x="1189939" y="1352128"/>
          <a:ext cx="2528620" cy="1053112"/>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57150" lvl="1" indent="-57150" algn="l" defTabSz="444500">
            <a:lnSpc>
              <a:spcPct val="90000"/>
            </a:lnSpc>
            <a:spcBef>
              <a:spcPct val="0"/>
            </a:spcBef>
            <a:spcAft>
              <a:spcPct val="15000"/>
            </a:spcAft>
            <a:buChar char="•"/>
          </a:pPr>
          <a:r>
            <a:rPr lang="en-GB" sz="1000" kern="1200"/>
            <a:t>This is when an employee goes back to their employer but in a different role. Similarly, the employer must treat the employee as though they have not been dismissed and money that would have been paid to the employee during the time of dismissal and reengagement must be paid (Daniels, 2019). </a:t>
          </a:r>
        </a:p>
      </dsp:txBody>
      <dsp:txXfrm>
        <a:off x="1189939" y="1352128"/>
        <a:ext cx="2528620" cy="1053112"/>
      </dsp:txXfrm>
    </dsp:sp>
    <dsp:sp modelId="{9D01CC22-36F0-45B8-81F5-1757997C09EA}">
      <dsp:nvSpPr>
        <dsp:cNvPr id="0" name=""/>
        <dsp:cNvSpPr/>
      </dsp:nvSpPr>
      <dsp:spPr>
        <a:xfrm>
          <a:off x="0" y="2538440"/>
          <a:ext cx="929640" cy="7326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1120" tIns="25400" rIns="71120" bIns="25400" numCol="1" spcCol="1270" anchor="ctr" anchorCtr="0">
          <a:noAutofit/>
        </a:bodyPr>
        <a:lstStyle/>
        <a:p>
          <a:pPr marL="0" lvl="0" indent="0" algn="r" defTabSz="444500">
            <a:lnSpc>
              <a:spcPct val="90000"/>
            </a:lnSpc>
            <a:spcBef>
              <a:spcPct val="0"/>
            </a:spcBef>
            <a:spcAft>
              <a:spcPct val="35000"/>
            </a:spcAft>
            <a:buNone/>
          </a:pPr>
          <a:r>
            <a:rPr lang="en-GB" sz="1000" kern="1200"/>
            <a:t>Compensation</a:t>
          </a:r>
        </a:p>
      </dsp:txBody>
      <dsp:txXfrm>
        <a:off x="0" y="2538440"/>
        <a:ext cx="929640" cy="732600"/>
      </dsp:txXfrm>
    </dsp:sp>
    <dsp:sp modelId="{1A482750-FBA7-4EAC-A024-A538CFE8DE36}">
      <dsp:nvSpPr>
        <dsp:cNvPr id="0" name=""/>
        <dsp:cNvSpPr/>
      </dsp:nvSpPr>
      <dsp:spPr>
        <a:xfrm>
          <a:off x="929639" y="2538440"/>
          <a:ext cx="185928" cy="732600"/>
        </a:xfrm>
        <a:prstGeom prst="leftBrace">
          <a:avLst>
            <a:gd name="adj1" fmla="val 35000"/>
            <a:gd name="adj2" fmla="val 50000"/>
          </a:avLst>
        </a:pr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A10743C-22D2-4B19-A3D4-9D8A1236475B}">
      <dsp:nvSpPr>
        <dsp:cNvPr id="0" name=""/>
        <dsp:cNvSpPr/>
      </dsp:nvSpPr>
      <dsp:spPr>
        <a:xfrm>
          <a:off x="1189939" y="2538440"/>
          <a:ext cx="2528620" cy="732600"/>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57150" lvl="1" indent="-57150" algn="l" defTabSz="444500">
            <a:lnSpc>
              <a:spcPct val="90000"/>
            </a:lnSpc>
            <a:spcBef>
              <a:spcPct val="0"/>
            </a:spcBef>
            <a:spcAft>
              <a:spcPct val="15000"/>
            </a:spcAft>
            <a:buChar char="•"/>
          </a:pPr>
          <a:r>
            <a:rPr lang="en-GB" sz="1000" kern="1200"/>
            <a:t>This is awarded the most to employees in recognition of loss and suffering (Daniels, 2019). </a:t>
          </a:r>
        </a:p>
      </dsp:txBody>
      <dsp:txXfrm>
        <a:off x="1189939" y="2538440"/>
        <a:ext cx="2528620" cy="73260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60CB668-DB93-4289-B1EC-B81FBC192B67}">
      <dsp:nvSpPr>
        <dsp:cNvPr id="0" name=""/>
        <dsp:cNvSpPr/>
      </dsp:nvSpPr>
      <dsp:spPr>
        <a:xfrm>
          <a:off x="1087040" y="577"/>
          <a:ext cx="508158" cy="508158"/>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ln>
                <a:solidFill>
                  <a:schemeClr val="lt2">
                    <a:hueOff val="0"/>
                    <a:satOff val="0"/>
                    <a:lumOff val="0"/>
                    <a:alpha val="79000"/>
                  </a:schemeClr>
                </a:solidFill>
              </a:ln>
            </a:rPr>
            <a:t>Loss of pension rights </a:t>
          </a:r>
        </a:p>
      </dsp:txBody>
      <dsp:txXfrm>
        <a:off x="1161458" y="74995"/>
        <a:ext cx="359322" cy="359322"/>
      </dsp:txXfrm>
    </dsp:sp>
    <dsp:sp modelId="{B0B04072-2CC2-4BE0-B2E4-C7BECB0BA666}">
      <dsp:nvSpPr>
        <dsp:cNvPr id="0" name=""/>
        <dsp:cNvSpPr/>
      </dsp:nvSpPr>
      <dsp:spPr>
        <a:xfrm rot="1800000">
          <a:off x="1600605" y="357649"/>
          <a:ext cx="134860" cy="171503"/>
        </a:xfrm>
        <a:prstGeom prst="righ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ln>
              <a:solidFill>
                <a:schemeClr val="lt2">
                  <a:hueOff val="0"/>
                  <a:satOff val="0"/>
                  <a:lumOff val="0"/>
                  <a:alpha val="79000"/>
                </a:schemeClr>
              </a:solidFill>
            </a:ln>
          </a:endParaRPr>
        </a:p>
      </dsp:txBody>
      <dsp:txXfrm>
        <a:off x="1603315" y="381836"/>
        <a:ext cx="94402" cy="102901"/>
      </dsp:txXfrm>
    </dsp:sp>
    <dsp:sp modelId="{591E848D-7E61-4282-B2AA-BF0FC2AAF318}">
      <dsp:nvSpPr>
        <dsp:cNvPr id="0" name=""/>
        <dsp:cNvSpPr/>
      </dsp:nvSpPr>
      <dsp:spPr>
        <a:xfrm>
          <a:off x="1747483" y="381883"/>
          <a:ext cx="508158" cy="508158"/>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ln>
                <a:solidFill>
                  <a:schemeClr val="lt2">
                    <a:hueOff val="0"/>
                    <a:satOff val="0"/>
                    <a:lumOff val="0"/>
                    <a:alpha val="79000"/>
                  </a:schemeClr>
                </a:solidFill>
              </a:ln>
            </a:rPr>
            <a:t>Loss of statutory Industrial right s</a:t>
          </a:r>
        </a:p>
      </dsp:txBody>
      <dsp:txXfrm>
        <a:off x="1821901" y="456301"/>
        <a:ext cx="359322" cy="359322"/>
      </dsp:txXfrm>
    </dsp:sp>
    <dsp:sp modelId="{F16289F4-5F5A-4309-B462-04232092B2EA}">
      <dsp:nvSpPr>
        <dsp:cNvPr id="0" name=""/>
        <dsp:cNvSpPr/>
      </dsp:nvSpPr>
      <dsp:spPr>
        <a:xfrm rot="5400000">
          <a:off x="1934132" y="927701"/>
          <a:ext cx="134860" cy="171503"/>
        </a:xfrm>
        <a:prstGeom prst="righ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ln>
              <a:solidFill>
                <a:schemeClr val="lt2">
                  <a:hueOff val="0"/>
                  <a:satOff val="0"/>
                  <a:lumOff val="0"/>
                  <a:alpha val="79000"/>
                </a:schemeClr>
              </a:solidFill>
            </a:ln>
          </a:endParaRPr>
        </a:p>
      </dsp:txBody>
      <dsp:txXfrm>
        <a:off x="1954361" y="941773"/>
        <a:ext cx="94402" cy="102901"/>
      </dsp:txXfrm>
    </dsp:sp>
    <dsp:sp modelId="{BBAF6C04-3D11-4048-8012-7CB2615A375E}">
      <dsp:nvSpPr>
        <dsp:cNvPr id="0" name=""/>
        <dsp:cNvSpPr/>
      </dsp:nvSpPr>
      <dsp:spPr>
        <a:xfrm>
          <a:off x="1747483" y="1144497"/>
          <a:ext cx="508158" cy="508158"/>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ln>
                <a:solidFill>
                  <a:schemeClr val="lt2">
                    <a:hueOff val="0"/>
                    <a:satOff val="0"/>
                    <a:lumOff val="0"/>
                    <a:alpha val="79000"/>
                  </a:schemeClr>
                </a:solidFill>
              </a:ln>
            </a:rPr>
            <a:t>Loss of Benefits </a:t>
          </a:r>
        </a:p>
      </dsp:txBody>
      <dsp:txXfrm>
        <a:off x="1821901" y="1218915"/>
        <a:ext cx="359322" cy="359322"/>
      </dsp:txXfrm>
    </dsp:sp>
    <dsp:sp modelId="{FA115BC9-6B1E-47A9-9A1F-0ABE7A5E2B03}">
      <dsp:nvSpPr>
        <dsp:cNvPr id="0" name=""/>
        <dsp:cNvSpPr/>
      </dsp:nvSpPr>
      <dsp:spPr>
        <a:xfrm rot="9000000">
          <a:off x="1607216" y="1501569"/>
          <a:ext cx="134860" cy="171503"/>
        </a:xfrm>
        <a:prstGeom prst="righ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ln>
              <a:solidFill>
                <a:schemeClr val="lt2">
                  <a:hueOff val="0"/>
                  <a:satOff val="0"/>
                  <a:lumOff val="0"/>
                  <a:alpha val="79000"/>
                </a:schemeClr>
              </a:solidFill>
            </a:ln>
          </a:endParaRPr>
        </a:p>
      </dsp:txBody>
      <dsp:txXfrm rot="10800000">
        <a:off x="1644964" y="1525756"/>
        <a:ext cx="94402" cy="102901"/>
      </dsp:txXfrm>
    </dsp:sp>
    <dsp:sp modelId="{C20EFEAD-7D0F-4276-BA09-B6F527DA097B}">
      <dsp:nvSpPr>
        <dsp:cNvPr id="0" name=""/>
        <dsp:cNvSpPr/>
      </dsp:nvSpPr>
      <dsp:spPr>
        <a:xfrm>
          <a:off x="1087040" y="1525803"/>
          <a:ext cx="508158" cy="508158"/>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ln>
                <a:solidFill>
                  <a:schemeClr val="lt2">
                    <a:hueOff val="0"/>
                    <a:satOff val="0"/>
                    <a:lumOff val="0"/>
                    <a:alpha val="79000"/>
                  </a:schemeClr>
                </a:solidFill>
              </a:ln>
            </a:rPr>
            <a:t>Expenses incurred in seeking alternative employment</a:t>
          </a:r>
        </a:p>
      </dsp:txBody>
      <dsp:txXfrm>
        <a:off x="1161458" y="1600221"/>
        <a:ext cx="359322" cy="359322"/>
      </dsp:txXfrm>
    </dsp:sp>
    <dsp:sp modelId="{D55D7BD1-445F-48AC-BFBB-B05FC1DDC052}">
      <dsp:nvSpPr>
        <dsp:cNvPr id="0" name=""/>
        <dsp:cNvSpPr/>
      </dsp:nvSpPr>
      <dsp:spPr>
        <a:xfrm rot="12600000">
          <a:off x="946773" y="1505386"/>
          <a:ext cx="134860" cy="171503"/>
        </a:xfrm>
        <a:prstGeom prst="righ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ln>
              <a:solidFill>
                <a:schemeClr val="lt2">
                  <a:hueOff val="0"/>
                  <a:satOff val="0"/>
                  <a:lumOff val="0"/>
                  <a:alpha val="79000"/>
                </a:schemeClr>
              </a:solidFill>
            </a:ln>
          </a:endParaRPr>
        </a:p>
      </dsp:txBody>
      <dsp:txXfrm rot="10800000">
        <a:off x="984521" y="1549802"/>
        <a:ext cx="94402" cy="102901"/>
      </dsp:txXfrm>
    </dsp:sp>
    <dsp:sp modelId="{FE742345-7425-4DE3-966B-2DB9EA3E5071}">
      <dsp:nvSpPr>
        <dsp:cNvPr id="0" name=""/>
        <dsp:cNvSpPr/>
      </dsp:nvSpPr>
      <dsp:spPr>
        <a:xfrm>
          <a:off x="426598" y="1144497"/>
          <a:ext cx="508158" cy="508158"/>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ln>
                <a:solidFill>
                  <a:schemeClr val="lt2">
                    <a:hueOff val="0"/>
                    <a:satOff val="0"/>
                    <a:lumOff val="0"/>
                    <a:alpha val="79000"/>
                  </a:schemeClr>
                </a:solidFill>
              </a:ln>
            </a:rPr>
            <a:t>Loss of earning from date of dismissal to date of tribunal</a:t>
          </a:r>
        </a:p>
      </dsp:txBody>
      <dsp:txXfrm>
        <a:off x="501016" y="1218915"/>
        <a:ext cx="359322" cy="359322"/>
      </dsp:txXfrm>
    </dsp:sp>
    <dsp:sp modelId="{AA623D1F-EB7D-42C3-AB7E-18551D96316A}">
      <dsp:nvSpPr>
        <dsp:cNvPr id="0" name=""/>
        <dsp:cNvSpPr/>
      </dsp:nvSpPr>
      <dsp:spPr>
        <a:xfrm rot="16200000">
          <a:off x="613247" y="935335"/>
          <a:ext cx="134860" cy="171503"/>
        </a:xfrm>
        <a:prstGeom prst="righ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ln>
              <a:solidFill>
                <a:schemeClr val="lt2">
                  <a:hueOff val="0"/>
                  <a:satOff val="0"/>
                  <a:lumOff val="0"/>
                  <a:alpha val="79000"/>
                </a:schemeClr>
              </a:solidFill>
            </a:ln>
          </a:endParaRPr>
        </a:p>
      </dsp:txBody>
      <dsp:txXfrm>
        <a:off x="633476" y="989865"/>
        <a:ext cx="94402" cy="102901"/>
      </dsp:txXfrm>
    </dsp:sp>
    <dsp:sp modelId="{AA556B26-4C2A-4EE0-8A48-B1546C00CDD5}">
      <dsp:nvSpPr>
        <dsp:cNvPr id="0" name=""/>
        <dsp:cNvSpPr/>
      </dsp:nvSpPr>
      <dsp:spPr>
        <a:xfrm>
          <a:off x="426598" y="381883"/>
          <a:ext cx="508158" cy="508158"/>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ln>
                <a:solidFill>
                  <a:schemeClr val="lt2">
                    <a:hueOff val="0"/>
                    <a:satOff val="0"/>
                    <a:lumOff val="0"/>
                    <a:alpha val="79000"/>
                  </a:schemeClr>
                </a:solidFill>
              </a:ln>
            </a:rPr>
            <a:t>Future loss of earrings from date of tribunal to a point in future</a:t>
          </a:r>
        </a:p>
      </dsp:txBody>
      <dsp:txXfrm>
        <a:off x="501016" y="456301"/>
        <a:ext cx="359322" cy="359322"/>
      </dsp:txXfrm>
    </dsp:sp>
    <dsp:sp modelId="{5819E202-4D5A-46A9-A02D-37291F933CEC}">
      <dsp:nvSpPr>
        <dsp:cNvPr id="0" name=""/>
        <dsp:cNvSpPr/>
      </dsp:nvSpPr>
      <dsp:spPr>
        <a:xfrm rot="19800000">
          <a:off x="940162" y="361466"/>
          <a:ext cx="134860" cy="171503"/>
        </a:xfrm>
        <a:prstGeom prst="righ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ln>
              <a:solidFill>
                <a:schemeClr val="lt2">
                  <a:hueOff val="0"/>
                  <a:satOff val="0"/>
                  <a:lumOff val="0"/>
                  <a:alpha val="79000"/>
                </a:schemeClr>
              </a:solidFill>
            </a:ln>
          </a:endParaRPr>
        </a:p>
      </dsp:txBody>
      <dsp:txXfrm>
        <a:off x="942872" y="405882"/>
        <a:ext cx="94402" cy="102901"/>
      </dsp:txXfrm>
    </dsp:sp>
  </dsp:spTree>
</dsp:drawing>
</file>

<file path=word/diagrams/layout1.xml><?xml version="1.0" encoding="utf-8"?>
<dgm:layoutDef xmlns:dgm="http://schemas.openxmlformats.org/drawingml/2006/diagram" xmlns:a="http://schemas.openxmlformats.org/drawingml/2006/main" uniqueId="urn:diagrams.loki3.com/BracketList">
  <dgm:title val="Vertical Bracket List"/>
  <dgm:desc val="Use to show grouped blocks of information.  Works well with large amounts of Level 2 text."/>
  <dgm:catLst>
    <dgm:cat type="list" pri="4110"/>
    <dgm:cat type="officeonline" pri="3000"/>
  </dgm:catLst>
  <dgm:sampData>
    <dgm:dataModel>
      <dgm:ptLst>
        <dgm:pt modelId="0" type="doc"/>
        <dgm:pt modelId="1">
          <dgm:prSet phldr="1"/>
        </dgm:pt>
        <dgm:pt modelId="11">
          <dgm:prSet phldr="1"/>
        </dgm:pt>
        <dgm:pt modelId="2">
          <dgm:prSet phldr="1"/>
        </dgm:pt>
        <dgm:pt modelId="21">
          <dgm:prSet phldr="1"/>
        </dgm:pt>
      </dgm:ptLst>
      <dgm:cxnLst>
        <dgm:cxn modelId="3" srcId="0" destId="1" srcOrd="0" destOrd="0"/>
        <dgm:cxn modelId="4" srcId="1" destId="11" srcOrd="0" destOrd="0"/>
        <dgm:cxn modelId="5" srcId="0" destId="2" srcOrd="0" destOrd="0"/>
        <dgm:cxn modelId="6" srcId="2" destId="21" srcOrd="0" destOrd="0"/>
      </dgm:cxnLst>
      <dgm:bg/>
      <dgm:whole/>
    </dgm:dataModel>
  </dgm:sampData>
  <dgm:styleData useDef="1">
    <dgm:dataModel>
      <dgm:ptLst/>
      <dgm:bg/>
      <dgm:whole/>
    </dgm:dataModel>
  </dgm:styleData>
  <dgm:clrData useDef="1">
    <dgm:dataModel>
      <dgm:pt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V" refType="primFontSz" refFor="des" refForName="parTx" fact="0.1"/>
      <dgm:constr type="primFontSz" for="des" forName="parTx" val="65"/>
      <dgm:constr type="primFontSz" for="des" forName="desTx" refType="primFontSz" refFor="des" refForName="parTx"/>
      <dgm:constr type="h" for="des" forName="parTx" refType="primFontSz" refFor="des" refForName="parTx" fact="0.55"/>
      <dgm:constr type="h" for="des" forName="bracket" refType="primFontSz" refFor="des" refForName="parTx" fact="0.55"/>
      <dgm:constr type="h" for="des" forName="desTx" refType="primFontSz" refFor="des" refForName="parTx" fact="0.55"/>
    </dgm:constrLst>
    <dgm:ruleLst>
      <dgm:rule type="primFontSz" for="des" forName="parTx" val="5" fact="NaN" max="NaN"/>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Tx" refType="w" fact="0.25"/>
          <dgm:constr type="w" for="ch" forName="bracket" refType="w" fact="0.05"/>
          <dgm:constr type="w" for="ch" forName="spH" refType="w" fact="0.02"/>
          <dgm:constr type="w" for="ch" forName="desTx" refType="w" fact="0.68"/>
          <dgm:constr type="h" for="ch" forName="bracket" refType="h" refFor="ch" refForName="desTx" op="gte"/>
          <dgm:constr type="h" for="ch" forName="bracket" refType="h" refFor="ch" refForName="parTx" op="gte"/>
          <dgm:constr type="h" for="ch" forName="desTx" refType="h" refFor="ch" refForName="parTx" op="gte"/>
        </dgm:constrLst>
        <dgm:ruleLst/>
        <dgm:layoutNode name="parTx" styleLbl="revTx">
          <dgm:varLst>
            <dgm:chMax val="1"/>
            <dgm:bulletEnabled val="1"/>
          </dgm:varLst>
          <dgm:choose name="Name8">
            <dgm:if name="Name9" func="var" arg="dir" op="equ" val="norm">
              <dgm:alg type="tx">
                <dgm:param type="parTxLTRAlign" val="r"/>
              </dgm:alg>
            </dgm:if>
            <dgm:else name="Name10">
              <dgm:alg type="tx">
                <dgm:param type="parTxLTRAlign" val="l"/>
              </dgm:alg>
            </dgm:else>
          </dgm:choose>
          <dgm:shape xmlns:r="http://schemas.openxmlformats.org/officeDocument/2006/relationships" type="rect" r:blip="">
            <dgm:adjLst/>
          </dgm:shape>
          <dgm:presOf axis="self" ptType="node"/>
          <dgm:constrLst>
            <dgm:constr type="tMarg" refType="primFontSz" fact="0.2"/>
            <dgm:constr type="bMarg" refType="primFontSz" fact="0.2"/>
          </dgm:constrLst>
          <dgm:ruleLst>
            <dgm:rule type="h" val="INF" fact="NaN" max="NaN"/>
          </dgm:ruleLst>
        </dgm:layoutNode>
        <dgm:layoutNode name="bracket" styleLbl="parChTrans1D1">
          <dgm:alg type="sp"/>
          <dgm:choose name="Name11">
            <dgm:if name="Name12" func="var" arg="dir" op="equ" val="norm">
              <dgm:shape xmlns:r="http://schemas.openxmlformats.org/officeDocument/2006/relationships" type="leftBrace" r:blip="">
                <dgm:adjLst>
                  <dgm:adj idx="1" val="0.35"/>
                </dgm:adjLst>
              </dgm:shape>
            </dgm:if>
            <dgm:else name="Name13">
              <dgm:shape xmlns:r="http://schemas.openxmlformats.org/officeDocument/2006/relationships" rot="180" type="leftBrace" r:blip="">
                <dgm:adjLst>
                  <dgm:adj idx="1" val="0.35"/>
                </dgm:adjLst>
              </dgm:shape>
            </dgm:else>
          </dgm:choose>
          <dgm:presOf/>
        </dgm:layoutNode>
        <dgm:layoutNode name="spH">
          <dgm:alg type="sp"/>
        </dgm:layoutNode>
        <dgm:choose name="Name14">
          <dgm:if name="Name15" axis="ch" ptType="node" func="cnt" op="gte" val="1">
            <dgm:layoutNode name="desTx" styleLbl="node1">
              <dgm:varLst>
                <dgm:bulletEnabled val="1"/>
              </dgm:varLst>
              <dgm:alg type="tx">
                <dgm:param type="stBulletLvl" val="1"/>
                <dgm:param type="txAnchorVertCh" val="mid"/>
              </dgm:alg>
              <dgm:shape xmlns:r="http://schemas.openxmlformats.org/officeDocument/2006/relationships" type="rect" r:blip="">
                <dgm:adjLst/>
              </dgm:shape>
              <dgm:presOf axis="des" ptType="node"/>
              <dgm:constrLst>
                <dgm:constr type="secFontSz" refType="primFontSz"/>
                <dgm:constr type="tMarg" refType="primFontSz" fact="0.3"/>
                <dgm:constr type="bMarg" refType="primFontSz" fact="0.3"/>
                <dgm:constr type="lMarg" refType="primFontSz" fact="0.3"/>
                <dgm:constr type="rMarg" refType="primFontSz" fact="0.3"/>
              </dgm:constrLst>
              <dgm:ruleLst>
                <dgm:rule type="h" val="INF" fact="NaN" max="NaN"/>
              </dgm:ruleLst>
            </dgm:layoutNode>
          </dgm:if>
          <dgm:else name="Name16"/>
        </dgm:choose>
      </dgm:layoutNode>
      <dgm:forEach name="Name17" axis="followSib" ptType="sibTrans" cnt="1">
        <dgm:layoutNode name="spV">
          <dgm:alg type="sp"/>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2035</TotalTime>
  <Pages>15</Pages>
  <Words>6572</Words>
  <Characters>37462</Characters>
  <Application>Microsoft Office Word</Application>
  <DocSecurity>0</DocSecurity>
  <Lines>312</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Wyn Williams (1806523)</dc:creator>
  <cp:keywords/>
  <dc:description/>
  <cp:lastModifiedBy>Nia Wyn Williams (1806523)</cp:lastModifiedBy>
  <cp:revision>124</cp:revision>
  <dcterms:created xsi:type="dcterms:W3CDTF">2021-03-28T17:41:00Z</dcterms:created>
  <dcterms:modified xsi:type="dcterms:W3CDTF">2021-05-04T19:29:00Z</dcterms:modified>
</cp:coreProperties>
</file>