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6E06AB91" w:rsidR="00186F24" w:rsidRPr="005D633C" w:rsidRDefault="00186F24" w:rsidP="005D633C">
      <w:pPr>
        <w:spacing w:line="360" w:lineRule="auto"/>
        <w:rPr>
          <w:rFonts w:ascii="Arial" w:hAnsi="Arial" w:cs="Arial"/>
          <w:szCs w:val="24"/>
        </w:rPr>
      </w:pPr>
    </w:p>
    <w:p w14:paraId="585F3537" w14:textId="10F0DEFA" w:rsidR="00074402" w:rsidRPr="005D633C" w:rsidRDefault="00E560B3" w:rsidP="005D633C">
      <w:pPr>
        <w:spacing w:line="360" w:lineRule="auto"/>
        <w:rPr>
          <w:rFonts w:ascii="Arial" w:hAnsi="Arial" w:cs="Arial"/>
          <w:szCs w:val="24"/>
        </w:rPr>
      </w:pPr>
      <w:r w:rsidRPr="005D633C">
        <w:rPr>
          <w:rFonts w:ascii="Arial" w:hAnsi="Arial" w:cs="Arial"/>
          <w:noProof/>
          <w:szCs w:val="24"/>
        </w:rPr>
        <w:drawing>
          <wp:anchor distT="0" distB="0" distL="114300" distR="114300" simplePos="0" relativeHeight="251659264" behindDoc="0" locked="0" layoutInCell="1" allowOverlap="1" wp14:anchorId="47BC0542" wp14:editId="73B09569">
            <wp:simplePos x="0" y="0"/>
            <wp:positionH relativeFrom="margin">
              <wp:align>left</wp:align>
            </wp:positionH>
            <wp:positionV relativeFrom="paragraph">
              <wp:posOffset>29210</wp:posOffset>
            </wp:positionV>
            <wp:extent cx="2603500" cy="10922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3500"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267F2C" w14:textId="35E99859" w:rsidR="00074402" w:rsidRPr="005D633C" w:rsidRDefault="00074402" w:rsidP="005D633C">
      <w:pPr>
        <w:spacing w:line="360" w:lineRule="auto"/>
        <w:rPr>
          <w:rFonts w:ascii="Arial" w:hAnsi="Arial" w:cs="Arial"/>
          <w:szCs w:val="24"/>
        </w:rPr>
      </w:pPr>
    </w:p>
    <w:p w14:paraId="5D864E3F" w14:textId="04749E68" w:rsidR="00074402" w:rsidRPr="005D633C" w:rsidRDefault="00074402" w:rsidP="005D633C">
      <w:pPr>
        <w:spacing w:line="360" w:lineRule="auto"/>
        <w:rPr>
          <w:rFonts w:ascii="Arial" w:hAnsi="Arial" w:cs="Arial"/>
          <w:szCs w:val="24"/>
        </w:rPr>
      </w:pPr>
    </w:p>
    <w:p w14:paraId="22F2817A" w14:textId="77777777" w:rsidR="00074402" w:rsidRDefault="00074402" w:rsidP="005D633C">
      <w:pPr>
        <w:spacing w:line="360" w:lineRule="auto"/>
        <w:rPr>
          <w:rFonts w:ascii="Arial" w:hAnsi="Arial" w:cs="Arial"/>
          <w:szCs w:val="24"/>
        </w:rPr>
      </w:pPr>
    </w:p>
    <w:p w14:paraId="168E774A" w14:textId="77777777" w:rsidR="00E560B3" w:rsidRDefault="00E560B3" w:rsidP="005D633C">
      <w:pPr>
        <w:spacing w:line="360" w:lineRule="auto"/>
        <w:rPr>
          <w:rFonts w:ascii="Arial" w:hAnsi="Arial" w:cs="Arial"/>
          <w:szCs w:val="24"/>
        </w:rPr>
      </w:pPr>
    </w:p>
    <w:p w14:paraId="2951767F" w14:textId="77777777" w:rsidR="00E560B3" w:rsidRDefault="00E560B3" w:rsidP="005D633C">
      <w:pPr>
        <w:spacing w:line="360" w:lineRule="auto"/>
        <w:rPr>
          <w:rFonts w:ascii="Arial" w:hAnsi="Arial" w:cs="Arial"/>
          <w:szCs w:val="24"/>
        </w:rPr>
      </w:pPr>
    </w:p>
    <w:p w14:paraId="508B6821" w14:textId="77777777" w:rsidR="00E560B3" w:rsidRDefault="00E560B3" w:rsidP="00E560B3">
      <w:pPr>
        <w:spacing w:line="360" w:lineRule="auto"/>
        <w:rPr>
          <w:rFonts w:ascii="Arial" w:hAnsi="Arial" w:cs="Arial"/>
          <w:szCs w:val="24"/>
        </w:rPr>
      </w:pPr>
    </w:p>
    <w:p w14:paraId="572170C1" w14:textId="77777777" w:rsidR="00E560B3" w:rsidRDefault="00E560B3" w:rsidP="00E560B3">
      <w:pPr>
        <w:spacing w:line="360" w:lineRule="auto"/>
        <w:rPr>
          <w:rFonts w:ascii="Arial" w:hAnsi="Arial" w:cs="Arial"/>
          <w:szCs w:val="24"/>
        </w:rPr>
      </w:pPr>
    </w:p>
    <w:p w14:paraId="56F71304" w14:textId="77777777" w:rsidR="00E560B3" w:rsidRPr="005D633C" w:rsidRDefault="00E560B3" w:rsidP="00E560B3">
      <w:pPr>
        <w:spacing w:line="360" w:lineRule="auto"/>
        <w:rPr>
          <w:rFonts w:ascii="Arial" w:hAnsi="Arial" w:cs="Arial"/>
          <w:szCs w:val="24"/>
        </w:rPr>
      </w:pPr>
    </w:p>
    <w:p w14:paraId="72134F65" w14:textId="77777777"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University of Wales Trinity Saint David</w:t>
      </w:r>
    </w:p>
    <w:p w14:paraId="69D9C602" w14:textId="77777777"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Module Name: Introduction to Health and Social Care</w:t>
      </w:r>
    </w:p>
    <w:p w14:paraId="628E1F5A" w14:textId="77777777"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Module Code: LCHS4003</w:t>
      </w:r>
    </w:p>
    <w:p w14:paraId="515C4FFA" w14:textId="77777777"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Student Name: Gisela Luz Arano Mayta</w:t>
      </w:r>
    </w:p>
    <w:p w14:paraId="5D7507A1" w14:textId="77777777"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Student ID: 2510732</w:t>
      </w:r>
    </w:p>
    <w:p w14:paraId="6DB2A0AC" w14:textId="40BDF99D" w:rsidR="005B6E6B" w:rsidRPr="00E560B3" w:rsidRDefault="005B6E6B" w:rsidP="00E560B3">
      <w:pPr>
        <w:spacing w:line="360" w:lineRule="auto"/>
        <w:rPr>
          <w:rFonts w:ascii="Arial" w:hAnsi="Arial" w:cs="Arial"/>
          <w:b/>
          <w:bCs/>
          <w:sz w:val="40"/>
          <w:szCs w:val="40"/>
        </w:rPr>
      </w:pPr>
      <w:r w:rsidRPr="00E560B3">
        <w:rPr>
          <w:rFonts w:ascii="Arial" w:hAnsi="Arial" w:cs="Arial"/>
          <w:b/>
          <w:bCs/>
          <w:sz w:val="40"/>
          <w:szCs w:val="40"/>
        </w:rPr>
        <w:t>Lecturer’s Name:</w:t>
      </w:r>
      <w:r w:rsidR="00080B10" w:rsidRPr="00E560B3">
        <w:rPr>
          <w:rFonts w:ascii="Arial" w:hAnsi="Arial" w:cs="Arial"/>
          <w:sz w:val="40"/>
          <w:szCs w:val="40"/>
        </w:rPr>
        <w:t xml:space="preserve"> </w:t>
      </w:r>
      <w:r w:rsidR="00080B10" w:rsidRPr="00E560B3">
        <w:rPr>
          <w:rFonts w:ascii="Arial" w:hAnsi="Arial" w:cs="Arial"/>
          <w:b/>
          <w:bCs/>
          <w:sz w:val="40"/>
          <w:szCs w:val="40"/>
        </w:rPr>
        <w:t>Muhammad Aliyu</w:t>
      </w:r>
    </w:p>
    <w:p w14:paraId="0A98E2CF" w14:textId="7E972E05" w:rsidR="005B6E6B" w:rsidRPr="00E560B3" w:rsidRDefault="005B6E6B" w:rsidP="00E560B3">
      <w:pPr>
        <w:spacing w:line="360" w:lineRule="auto"/>
        <w:rPr>
          <w:rFonts w:ascii="Arial" w:hAnsi="Arial" w:cs="Arial"/>
          <w:sz w:val="40"/>
          <w:szCs w:val="40"/>
        </w:rPr>
      </w:pPr>
      <w:r w:rsidRPr="00E560B3">
        <w:rPr>
          <w:rFonts w:ascii="Arial" w:hAnsi="Arial" w:cs="Arial"/>
          <w:b/>
          <w:bCs/>
          <w:sz w:val="40"/>
          <w:szCs w:val="40"/>
        </w:rPr>
        <w:t>Date of Submission:</w:t>
      </w:r>
      <w:r w:rsidR="00E560B3">
        <w:rPr>
          <w:rFonts w:ascii="Arial" w:hAnsi="Arial" w:cs="Arial"/>
          <w:b/>
          <w:bCs/>
          <w:sz w:val="40"/>
          <w:szCs w:val="40"/>
        </w:rPr>
        <w:t xml:space="preserve"> 24/04/2026</w:t>
      </w:r>
    </w:p>
    <w:p w14:paraId="5B66D125" w14:textId="77777777" w:rsidR="00074402" w:rsidRPr="005D633C" w:rsidRDefault="00074402" w:rsidP="005D633C">
      <w:pPr>
        <w:spacing w:line="360" w:lineRule="auto"/>
        <w:rPr>
          <w:rFonts w:ascii="Arial" w:hAnsi="Arial" w:cs="Arial"/>
          <w:szCs w:val="24"/>
        </w:rPr>
      </w:pPr>
    </w:p>
    <w:p w14:paraId="291524A2" w14:textId="2CBFF360" w:rsidR="00074402" w:rsidRPr="005D633C" w:rsidRDefault="00074402" w:rsidP="005D633C">
      <w:pPr>
        <w:spacing w:line="360" w:lineRule="auto"/>
        <w:rPr>
          <w:rFonts w:ascii="Arial" w:hAnsi="Arial" w:cs="Arial"/>
          <w:szCs w:val="24"/>
        </w:rPr>
      </w:pPr>
    </w:p>
    <w:p w14:paraId="55537A32" w14:textId="77777777" w:rsidR="00D73B99" w:rsidRPr="005D633C" w:rsidRDefault="00D73B99" w:rsidP="005D633C">
      <w:pPr>
        <w:spacing w:line="360" w:lineRule="auto"/>
        <w:rPr>
          <w:rFonts w:ascii="Arial" w:hAnsi="Arial" w:cs="Arial"/>
          <w:szCs w:val="24"/>
        </w:rPr>
      </w:pPr>
    </w:p>
    <w:p w14:paraId="1F06388B" w14:textId="77777777" w:rsidR="00D73B99" w:rsidRPr="005D633C" w:rsidRDefault="00D73B99" w:rsidP="005D633C">
      <w:pPr>
        <w:spacing w:line="360" w:lineRule="auto"/>
        <w:rPr>
          <w:rFonts w:ascii="Arial" w:hAnsi="Arial" w:cs="Arial"/>
          <w:szCs w:val="24"/>
        </w:rPr>
      </w:pPr>
    </w:p>
    <w:p w14:paraId="2C9B5A02" w14:textId="77777777" w:rsidR="00D73B99" w:rsidRPr="005D633C" w:rsidRDefault="00D73B99" w:rsidP="005D633C">
      <w:pPr>
        <w:spacing w:line="360" w:lineRule="auto"/>
        <w:rPr>
          <w:rFonts w:ascii="Arial" w:hAnsi="Arial" w:cs="Arial"/>
          <w:szCs w:val="24"/>
        </w:rPr>
      </w:pPr>
    </w:p>
    <w:p w14:paraId="3E8914E7" w14:textId="77777777" w:rsidR="00D73B99" w:rsidRPr="005D633C" w:rsidRDefault="00D73B99" w:rsidP="005D633C">
      <w:pPr>
        <w:spacing w:line="360" w:lineRule="auto"/>
        <w:rPr>
          <w:rFonts w:ascii="Arial" w:hAnsi="Arial" w:cs="Arial"/>
          <w:szCs w:val="24"/>
        </w:rPr>
      </w:pPr>
    </w:p>
    <w:p w14:paraId="3EF5A47A" w14:textId="77777777" w:rsidR="00D73B99" w:rsidRPr="005D633C" w:rsidRDefault="00D73B99" w:rsidP="005D633C">
      <w:pPr>
        <w:spacing w:line="360" w:lineRule="auto"/>
        <w:rPr>
          <w:rFonts w:ascii="Arial" w:hAnsi="Arial" w:cs="Arial"/>
          <w:szCs w:val="24"/>
        </w:rPr>
      </w:pPr>
    </w:p>
    <w:p w14:paraId="3B937B38" w14:textId="77777777" w:rsidR="00D73B99" w:rsidRPr="005D633C" w:rsidRDefault="00D73B99" w:rsidP="005D633C">
      <w:pPr>
        <w:spacing w:line="360" w:lineRule="auto"/>
        <w:rPr>
          <w:rFonts w:ascii="Arial" w:hAnsi="Arial" w:cs="Arial"/>
          <w:szCs w:val="24"/>
        </w:rPr>
      </w:pPr>
    </w:p>
    <w:p w14:paraId="063DF9E3" w14:textId="77777777" w:rsidR="00D73B99" w:rsidRPr="005D633C" w:rsidRDefault="00D73B99" w:rsidP="005D633C">
      <w:pPr>
        <w:spacing w:line="360" w:lineRule="auto"/>
        <w:rPr>
          <w:rFonts w:ascii="Arial" w:hAnsi="Arial" w:cs="Arial"/>
          <w:szCs w:val="24"/>
        </w:rPr>
      </w:pPr>
    </w:p>
    <w:p w14:paraId="5B438F07" w14:textId="77777777" w:rsidR="00D73B99" w:rsidRPr="005D633C" w:rsidRDefault="00D73B99" w:rsidP="005D633C">
      <w:pPr>
        <w:spacing w:line="360" w:lineRule="auto"/>
        <w:rPr>
          <w:rFonts w:ascii="Arial" w:hAnsi="Arial" w:cs="Arial"/>
          <w:szCs w:val="24"/>
        </w:rPr>
      </w:pPr>
    </w:p>
    <w:p w14:paraId="3C31B083" w14:textId="77777777" w:rsidR="00D73B99" w:rsidRPr="005D633C" w:rsidRDefault="00D73B99" w:rsidP="005D633C">
      <w:pPr>
        <w:spacing w:line="360" w:lineRule="auto"/>
        <w:rPr>
          <w:rFonts w:ascii="Arial" w:hAnsi="Arial" w:cs="Arial"/>
          <w:szCs w:val="24"/>
        </w:rPr>
      </w:pPr>
    </w:p>
    <w:p w14:paraId="07F185BA" w14:textId="77777777" w:rsidR="00D73B99" w:rsidRPr="005D633C" w:rsidRDefault="00D73B99" w:rsidP="005D633C">
      <w:pPr>
        <w:spacing w:line="360" w:lineRule="auto"/>
        <w:rPr>
          <w:rFonts w:ascii="Arial" w:hAnsi="Arial" w:cs="Arial"/>
          <w:szCs w:val="24"/>
        </w:rPr>
      </w:pPr>
    </w:p>
    <w:p w14:paraId="44737D69" w14:textId="77777777" w:rsidR="00D73B99" w:rsidRPr="005D633C" w:rsidRDefault="00D73B99" w:rsidP="005D633C">
      <w:pPr>
        <w:spacing w:line="360" w:lineRule="auto"/>
        <w:rPr>
          <w:rFonts w:ascii="Arial" w:hAnsi="Arial" w:cs="Arial"/>
          <w:szCs w:val="24"/>
        </w:rPr>
      </w:pPr>
    </w:p>
    <w:p w14:paraId="7A327DFD" w14:textId="77777777" w:rsidR="00D73B99" w:rsidRPr="005D633C" w:rsidRDefault="00D73B99" w:rsidP="005D633C">
      <w:pPr>
        <w:spacing w:line="360" w:lineRule="auto"/>
        <w:rPr>
          <w:rFonts w:ascii="Arial" w:hAnsi="Arial" w:cs="Arial"/>
          <w:szCs w:val="24"/>
        </w:rPr>
      </w:pPr>
    </w:p>
    <w:p w14:paraId="30A76EEB" w14:textId="487FD2AF" w:rsidR="00D73B99" w:rsidRPr="005D633C" w:rsidRDefault="00D73B99" w:rsidP="005D633C">
      <w:pPr>
        <w:spacing w:line="360" w:lineRule="auto"/>
        <w:rPr>
          <w:rFonts w:ascii="Arial" w:hAnsi="Arial" w:cs="Arial"/>
          <w:szCs w:val="24"/>
        </w:rPr>
      </w:pPr>
    </w:p>
    <w:p w14:paraId="27FCFCB3" w14:textId="77777777" w:rsidR="002A7BE0" w:rsidRPr="005D633C" w:rsidRDefault="002A7BE0" w:rsidP="005D633C">
      <w:pPr>
        <w:spacing w:line="360" w:lineRule="auto"/>
        <w:rPr>
          <w:rFonts w:ascii="Arial" w:hAnsi="Arial" w:cs="Arial"/>
          <w:szCs w:val="24"/>
        </w:rPr>
      </w:pPr>
    </w:p>
    <w:p w14:paraId="549BE2A5" w14:textId="77777777" w:rsidR="002A7BE0" w:rsidRPr="005D633C" w:rsidRDefault="002A7BE0" w:rsidP="005D633C">
      <w:pPr>
        <w:spacing w:line="360" w:lineRule="auto"/>
        <w:rPr>
          <w:rFonts w:ascii="Arial" w:hAnsi="Arial" w:cs="Arial"/>
          <w:szCs w:val="24"/>
        </w:rPr>
      </w:pPr>
    </w:p>
    <w:p w14:paraId="3CD94C90" w14:textId="77777777" w:rsidR="002A7BE0" w:rsidRDefault="002A7BE0" w:rsidP="005D633C">
      <w:pPr>
        <w:spacing w:line="360" w:lineRule="auto"/>
        <w:rPr>
          <w:rFonts w:ascii="Arial" w:hAnsi="Arial" w:cs="Arial"/>
          <w:szCs w:val="24"/>
        </w:rPr>
      </w:pPr>
    </w:p>
    <w:p w14:paraId="42FE51E7" w14:textId="77777777" w:rsidR="00835F5F" w:rsidRDefault="00835F5F" w:rsidP="005D633C">
      <w:pPr>
        <w:spacing w:line="360" w:lineRule="auto"/>
        <w:rPr>
          <w:rFonts w:ascii="Arial" w:hAnsi="Arial" w:cs="Arial"/>
          <w:szCs w:val="24"/>
        </w:rPr>
      </w:pPr>
    </w:p>
    <w:p w14:paraId="532D8565" w14:textId="77777777" w:rsidR="00835F5F" w:rsidRPr="00E560B3" w:rsidRDefault="00835F5F" w:rsidP="005D633C">
      <w:pPr>
        <w:spacing w:line="360" w:lineRule="auto"/>
        <w:rPr>
          <w:rFonts w:ascii="Arial" w:hAnsi="Arial" w:cs="Arial"/>
          <w:sz w:val="40"/>
          <w:szCs w:val="40"/>
        </w:rPr>
      </w:pPr>
    </w:p>
    <w:sdt>
      <w:sdtPr>
        <w:rPr>
          <w:rFonts w:ascii="Times New Roman" w:eastAsiaTheme="minorHAnsi" w:hAnsi="Times New Roman" w:cstheme="minorBidi"/>
          <w:color w:val="auto"/>
          <w:sz w:val="24"/>
          <w:szCs w:val="22"/>
          <w:lang w:eastAsia="en-US"/>
        </w:rPr>
        <w:id w:val="-1919553669"/>
        <w:docPartObj>
          <w:docPartGallery w:val="Table of Contents"/>
          <w:docPartUnique/>
        </w:docPartObj>
      </w:sdtPr>
      <w:sdtEndPr>
        <w:rPr>
          <w:rFonts w:ascii="Arial" w:hAnsi="Arial" w:cs="Arial"/>
          <w:b/>
          <w:bCs/>
          <w:szCs w:val="28"/>
        </w:rPr>
      </w:sdtEndPr>
      <w:sdtContent>
        <w:p w14:paraId="43DE0B6D" w14:textId="09741EB7" w:rsidR="002A7BE0" w:rsidRPr="00A231EE" w:rsidRDefault="002A7BE0" w:rsidP="00E560B3">
          <w:pPr>
            <w:pStyle w:val="TOCHeading"/>
            <w:rPr>
              <w:sz w:val="40"/>
              <w:szCs w:val="40"/>
            </w:rPr>
          </w:pPr>
          <w:r w:rsidRPr="00A231EE">
            <w:rPr>
              <w:sz w:val="40"/>
              <w:szCs w:val="40"/>
            </w:rPr>
            <w:t>Contents</w:t>
          </w:r>
        </w:p>
        <w:p w14:paraId="5FCAF1A4" w14:textId="77777777" w:rsidR="002500EC" w:rsidRPr="00E560B3" w:rsidRDefault="002500EC" w:rsidP="00835F5F">
          <w:pPr>
            <w:spacing w:line="360" w:lineRule="auto"/>
            <w:rPr>
              <w:rFonts w:ascii="Arial" w:hAnsi="Arial" w:cs="Arial"/>
              <w:sz w:val="40"/>
              <w:szCs w:val="40"/>
              <w:lang w:eastAsia="en-GB"/>
            </w:rPr>
          </w:pPr>
        </w:p>
        <w:p w14:paraId="2EA000A9" w14:textId="09358868" w:rsidR="002500EC" w:rsidRPr="00E560B3" w:rsidRDefault="002A7BE0"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r w:rsidRPr="00E560B3">
            <w:rPr>
              <w:rFonts w:ascii="Arial" w:hAnsi="Arial" w:cs="Arial"/>
              <w:sz w:val="40"/>
              <w:szCs w:val="40"/>
            </w:rPr>
            <w:fldChar w:fldCharType="begin"/>
          </w:r>
          <w:r w:rsidRPr="00E560B3">
            <w:rPr>
              <w:rFonts w:ascii="Arial" w:hAnsi="Arial" w:cs="Arial"/>
              <w:sz w:val="40"/>
              <w:szCs w:val="40"/>
            </w:rPr>
            <w:instrText xml:space="preserve"> TOC \o "1-3" \h \z \u </w:instrText>
          </w:r>
          <w:r w:rsidRPr="00E560B3">
            <w:rPr>
              <w:rFonts w:ascii="Arial" w:hAnsi="Arial" w:cs="Arial"/>
              <w:sz w:val="40"/>
              <w:szCs w:val="40"/>
            </w:rPr>
            <w:fldChar w:fldCharType="separate"/>
          </w:r>
          <w:hyperlink w:anchor="_Toc227788319" w:history="1">
            <w:r w:rsidR="002500EC" w:rsidRPr="00E560B3">
              <w:rPr>
                <w:rStyle w:val="Hyperlink"/>
                <w:rFonts w:ascii="Arial" w:hAnsi="Arial" w:cs="Arial"/>
                <w:noProof/>
                <w:sz w:val="40"/>
                <w:szCs w:val="40"/>
              </w:rPr>
              <w:t>1. Introduction</w:t>
            </w:r>
            <w:r w:rsidR="002500EC" w:rsidRPr="00E560B3">
              <w:rPr>
                <w:rFonts w:ascii="Arial" w:hAnsi="Arial" w:cs="Arial"/>
                <w:noProof/>
                <w:webHidden/>
                <w:sz w:val="40"/>
                <w:szCs w:val="40"/>
              </w:rPr>
              <w:tab/>
            </w:r>
            <w:r w:rsidR="002500EC" w:rsidRPr="00E560B3">
              <w:rPr>
                <w:rFonts w:ascii="Arial" w:hAnsi="Arial" w:cs="Arial"/>
                <w:noProof/>
                <w:webHidden/>
                <w:sz w:val="40"/>
                <w:szCs w:val="40"/>
              </w:rPr>
              <w:fldChar w:fldCharType="begin"/>
            </w:r>
            <w:r w:rsidR="002500EC" w:rsidRPr="00E560B3">
              <w:rPr>
                <w:rFonts w:ascii="Arial" w:hAnsi="Arial" w:cs="Arial"/>
                <w:noProof/>
                <w:webHidden/>
                <w:sz w:val="40"/>
                <w:szCs w:val="40"/>
              </w:rPr>
              <w:instrText xml:space="preserve"> PAGEREF _Toc227788319 \h </w:instrText>
            </w:r>
            <w:r w:rsidR="002500EC" w:rsidRPr="00E560B3">
              <w:rPr>
                <w:rFonts w:ascii="Arial" w:hAnsi="Arial" w:cs="Arial"/>
                <w:noProof/>
                <w:webHidden/>
                <w:sz w:val="40"/>
                <w:szCs w:val="40"/>
              </w:rPr>
            </w:r>
            <w:r w:rsidR="002500EC" w:rsidRPr="00E560B3">
              <w:rPr>
                <w:rFonts w:ascii="Arial" w:hAnsi="Arial" w:cs="Arial"/>
                <w:noProof/>
                <w:webHidden/>
                <w:sz w:val="40"/>
                <w:szCs w:val="40"/>
              </w:rPr>
              <w:fldChar w:fldCharType="separate"/>
            </w:r>
            <w:r w:rsidR="002500EC" w:rsidRPr="00E560B3">
              <w:rPr>
                <w:rFonts w:ascii="Arial" w:hAnsi="Arial" w:cs="Arial"/>
                <w:noProof/>
                <w:webHidden/>
                <w:sz w:val="40"/>
                <w:szCs w:val="40"/>
              </w:rPr>
              <w:t>3</w:t>
            </w:r>
            <w:r w:rsidR="002500EC" w:rsidRPr="00E560B3">
              <w:rPr>
                <w:rFonts w:ascii="Arial" w:hAnsi="Arial" w:cs="Arial"/>
                <w:noProof/>
                <w:webHidden/>
                <w:sz w:val="40"/>
                <w:szCs w:val="40"/>
              </w:rPr>
              <w:fldChar w:fldCharType="end"/>
            </w:r>
          </w:hyperlink>
        </w:p>
        <w:p w14:paraId="4B462A63" w14:textId="5E24B3D9" w:rsidR="002500EC" w:rsidRPr="00E560B3" w:rsidRDefault="002500EC"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hyperlink w:anchor="_Toc227788320" w:history="1">
            <w:r w:rsidRPr="00E560B3">
              <w:rPr>
                <w:rStyle w:val="Hyperlink"/>
                <w:rFonts w:ascii="Arial" w:hAnsi="Arial" w:cs="Arial"/>
                <w:noProof/>
                <w:sz w:val="40"/>
                <w:szCs w:val="40"/>
                <w:lang w:eastAsia="en-GB"/>
              </w:rPr>
              <w:t>2. Importance of Effective Communication</w:t>
            </w:r>
            <w:r w:rsidRPr="00E560B3">
              <w:rPr>
                <w:rFonts w:ascii="Arial" w:hAnsi="Arial" w:cs="Arial"/>
                <w:noProof/>
                <w:webHidden/>
                <w:sz w:val="40"/>
                <w:szCs w:val="40"/>
              </w:rPr>
              <w:tab/>
            </w:r>
            <w:r w:rsidRPr="00E560B3">
              <w:rPr>
                <w:rFonts w:ascii="Arial" w:hAnsi="Arial" w:cs="Arial"/>
                <w:noProof/>
                <w:webHidden/>
                <w:sz w:val="40"/>
                <w:szCs w:val="40"/>
              </w:rPr>
              <w:fldChar w:fldCharType="begin"/>
            </w:r>
            <w:r w:rsidRPr="00E560B3">
              <w:rPr>
                <w:rFonts w:ascii="Arial" w:hAnsi="Arial" w:cs="Arial"/>
                <w:noProof/>
                <w:webHidden/>
                <w:sz w:val="40"/>
                <w:szCs w:val="40"/>
              </w:rPr>
              <w:instrText xml:space="preserve"> PAGEREF _Toc227788320 \h </w:instrText>
            </w:r>
            <w:r w:rsidRPr="00E560B3">
              <w:rPr>
                <w:rFonts w:ascii="Arial" w:hAnsi="Arial" w:cs="Arial"/>
                <w:noProof/>
                <w:webHidden/>
                <w:sz w:val="40"/>
                <w:szCs w:val="40"/>
              </w:rPr>
            </w:r>
            <w:r w:rsidRPr="00E560B3">
              <w:rPr>
                <w:rFonts w:ascii="Arial" w:hAnsi="Arial" w:cs="Arial"/>
                <w:noProof/>
                <w:webHidden/>
                <w:sz w:val="40"/>
                <w:szCs w:val="40"/>
              </w:rPr>
              <w:fldChar w:fldCharType="separate"/>
            </w:r>
            <w:r w:rsidRPr="00E560B3">
              <w:rPr>
                <w:rFonts w:ascii="Arial" w:hAnsi="Arial" w:cs="Arial"/>
                <w:noProof/>
                <w:webHidden/>
                <w:sz w:val="40"/>
                <w:szCs w:val="40"/>
              </w:rPr>
              <w:t>3</w:t>
            </w:r>
            <w:r w:rsidRPr="00E560B3">
              <w:rPr>
                <w:rFonts w:ascii="Arial" w:hAnsi="Arial" w:cs="Arial"/>
                <w:noProof/>
                <w:webHidden/>
                <w:sz w:val="40"/>
                <w:szCs w:val="40"/>
              </w:rPr>
              <w:fldChar w:fldCharType="end"/>
            </w:r>
          </w:hyperlink>
        </w:p>
        <w:p w14:paraId="5DD4ED62" w14:textId="482296EC" w:rsidR="002500EC" w:rsidRPr="00E560B3" w:rsidRDefault="002500EC"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hyperlink w:anchor="_Toc227788321" w:history="1">
            <w:r w:rsidRPr="00E560B3">
              <w:rPr>
                <w:rStyle w:val="Hyperlink"/>
                <w:rFonts w:ascii="Arial" w:eastAsia="Times New Roman" w:hAnsi="Arial" w:cs="Arial"/>
                <w:bCs/>
                <w:noProof/>
                <w:sz w:val="40"/>
                <w:szCs w:val="40"/>
                <w:lang w:eastAsia="en-GB"/>
              </w:rPr>
              <w:t>3. Importance of Good Administrative Skills</w:t>
            </w:r>
            <w:r w:rsidRPr="00E560B3">
              <w:rPr>
                <w:rFonts w:ascii="Arial" w:hAnsi="Arial" w:cs="Arial"/>
                <w:noProof/>
                <w:webHidden/>
                <w:sz w:val="40"/>
                <w:szCs w:val="40"/>
              </w:rPr>
              <w:tab/>
            </w:r>
            <w:r w:rsidRPr="00E560B3">
              <w:rPr>
                <w:rFonts w:ascii="Arial" w:hAnsi="Arial" w:cs="Arial"/>
                <w:noProof/>
                <w:webHidden/>
                <w:sz w:val="40"/>
                <w:szCs w:val="40"/>
              </w:rPr>
              <w:fldChar w:fldCharType="begin"/>
            </w:r>
            <w:r w:rsidRPr="00E560B3">
              <w:rPr>
                <w:rFonts w:ascii="Arial" w:hAnsi="Arial" w:cs="Arial"/>
                <w:noProof/>
                <w:webHidden/>
                <w:sz w:val="40"/>
                <w:szCs w:val="40"/>
              </w:rPr>
              <w:instrText xml:space="preserve"> PAGEREF _Toc227788321 \h </w:instrText>
            </w:r>
            <w:r w:rsidRPr="00E560B3">
              <w:rPr>
                <w:rFonts w:ascii="Arial" w:hAnsi="Arial" w:cs="Arial"/>
                <w:noProof/>
                <w:webHidden/>
                <w:sz w:val="40"/>
                <w:szCs w:val="40"/>
              </w:rPr>
            </w:r>
            <w:r w:rsidRPr="00E560B3">
              <w:rPr>
                <w:rFonts w:ascii="Arial" w:hAnsi="Arial" w:cs="Arial"/>
                <w:noProof/>
                <w:webHidden/>
                <w:sz w:val="40"/>
                <w:szCs w:val="40"/>
              </w:rPr>
              <w:fldChar w:fldCharType="separate"/>
            </w:r>
            <w:r w:rsidRPr="00E560B3">
              <w:rPr>
                <w:rFonts w:ascii="Arial" w:hAnsi="Arial" w:cs="Arial"/>
                <w:noProof/>
                <w:webHidden/>
                <w:sz w:val="40"/>
                <w:szCs w:val="40"/>
              </w:rPr>
              <w:t>4</w:t>
            </w:r>
            <w:r w:rsidRPr="00E560B3">
              <w:rPr>
                <w:rFonts w:ascii="Arial" w:hAnsi="Arial" w:cs="Arial"/>
                <w:noProof/>
                <w:webHidden/>
                <w:sz w:val="40"/>
                <w:szCs w:val="40"/>
              </w:rPr>
              <w:fldChar w:fldCharType="end"/>
            </w:r>
          </w:hyperlink>
        </w:p>
        <w:p w14:paraId="4CA3A523" w14:textId="38CDC48D" w:rsidR="002500EC" w:rsidRPr="00E560B3" w:rsidRDefault="002500EC"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hyperlink w:anchor="_Toc227788322" w:history="1">
            <w:r w:rsidRPr="00E560B3">
              <w:rPr>
                <w:rStyle w:val="Hyperlink"/>
                <w:rFonts w:ascii="Arial" w:hAnsi="Arial" w:cs="Arial"/>
                <w:bCs/>
                <w:noProof/>
                <w:sz w:val="40"/>
                <w:szCs w:val="40"/>
                <w:lang w:eastAsia="en-GB"/>
              </w:rPr>
              <w:t>4. Importance of Working Collaboratively</w:t>
            </w:r>
            <w:r w:rsidRPr="00E560B3">
              <w:rPr>
                <w:rFonts w:ascii="Arial" w:hAnsi="Arial" w:cs="Arial"/>
                <w:noProof/>
                <w:webHidden/>
                <w:sz w:val="40"/>
                <w:szCs w:val="40"/>
              </w:rPr>
              <w:tab/>
            </w:r>
            <w:r w:rsidRPr="00E560B3">
              <w:rPr>
                <w:rFonts w:ascii="Arial" w:hAnsi="Arial" w:cs="Arial"/>
                <w:noProof/>
                <w:webHidden/>
                <w:sz w:val="40"/>
                <w:szCs w:val="40"/>
              </w:rPr>
              <w:fldChar w:fldCharType="begin"/>
            </w:r>
            <w:r w:rsidRPr="00E560B3">
              <w:rPr>
                <w:rFonts w:ascii="Arial" w:hAnsi="Arial" w:cs="Arial"/>
                <w:noProof/>
                <w:webHidden/>
                <w:sz w:val="40"/>
                <w:szCs w:val="40"/>
              </w:rPr>
              <w:instrText xml:space="preserve"> PAGEREF _Toc227788322 \h </w:instrText>
            </w:r>
            <w:r w:rsidRPr="00E560B3">
              <w:rPr>
                <w:rFonts w:ascii="Arial" w:hAnsi="Arial" w:cs="Arial"/>
                <w:noProof/>
                <w:webHidden/>
                <w:sz w:val="40"/>
                <w:szCs w:val="40"/>
              </w:rPr>
            </w:r>
            <w:r w:rsidRPr="00E560B3">
              <w:rPr>
                <w:rFonts w:ascii="Arial" w:hAnsi="Arial" w:cs="Arial"/>
                <w:noProof/>
                <w:webHidden/>
                <w:sz w:val="40"/>
                <w:szCs w:val="40"/>
              </w:rPr>
              <w:fldChar w:fldCharType="separate"/>
            </w:r>
            <w:r w:rsidRPr="00E560B3">
              <w:rPr>
                <w:rFonts w:ascii="Arial" w:hAnsi="Arial" w:cs="Arial"/>
                <w:noProof/>
                <w:webHidden/>
                <w:sz w:val="40"/>
                <w:szCs w:val="40"/>
              </w:rPr>
              <w:t>5</w:t>
            </w:r>
            <w:r w:rsidRPr="00E560B3">
              <w:rPr>
                <w:rFonts w:ascii="Arial" w:hAnsi="Arial" w:cs="Arial"/>
                <w:noProof/>
                <w:webHidden/>
                <w:sz w:val="40"/>
                <w:szCs w:val="40"/>
              </w:rPr>
              <w:fldChar w:fldCharType="end"/>
            </w:r>
          </w:hyperlink>
        </w:p>
        <w:p w14:paraId="3D031611" w14:textId="3F261EEB" w:rsidR="002500EC" w:rsidRPr="00E560B3" w:rsidRDefault="002500EC"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hyperlink w:anchor="_Toc227788323" w:history="1">
            <w:r w:rsidRPr="00E560B3">
              <w:rPr>
                <w:rStyle w:val="Hyperlink"/>
                <w:rFonts w:ascii="Arial" w:hAnsi="Arial" w:cs="Arial"/>
                <w:bCs/>
                <w:noProof/>
                <w:sz w:val="40"/>
                <w:szCs w:val="40"/>
                <w:lang w:eastAsia="en-GB"/>
              </w:rPr>
              <w:t>5. Conclusion</w:t>
            </w:r>
            <w:r w:rsidRPr="00E560B3">
              <w:rPr>
                <w:rFonts w:ascii="Arial" w:hAnsi="Arial" w:cs="Arial"/>
                <w:noProof/>
                <w:webHidden/>
                <w:sz w:val="40"/>
                <w:szCs w:val="40"/>
              </w:rPr>
              <w:tab/>
            </w:r>
            <w:r w:rsidRPr="00E560B3">
              <w:rPr>
                <w:rFonts w:ascii="Arial" w:hAnsi="Arial" w:cs="Arial"/>
                <w:noProof/>
                <w:webHidden/>
                <w:sz w:val="40"/>
                <w:szCs w:val="40"/>
              </w:rPr>
              <w:fldChar w:fldCharType="begin"/>
            </w:r>
            <w:r w:rsidRPr="00E560B3">
              <w:rPr>
                <w:rFonts w:ascii="Arial" w:hAnsi="Arial" w:cs="Arial"/>
                <w:noProof/>
                <w:webHidden/>
                <w:sz w:val="40"/>
                <w:szCs w:val="40"/>
              </w:rPr>
              <w:instrText xml:space="preserve"> PAGEREF _Toc227788323 \h </w:instrText>
            </w:r>
            <w:r w:rsidRPr="00E560B3">
              <w:rPr>
                <w:rFonts w:ascii="Arial" w:hAnsi="Arial" w:cs="Arial"/>
                <w:noProof/>
                <w:webHidden/>
                <w:sz w:val="40"/>
                <w:szCs w:val="40"/>
              </w:rPr>
            </w:r>
            <w:r w:rsidRPr="00E560B3">
              <w:rPr>
                <w:rFonts w:ascii="Arial" w:hAnsi="Arial" w:cs="Arial"/>
                <w:noProof/>
                <w:webHidden/>
                <w:sz w:val="40"/>
                <w:szCs w:val="40"/>
              </w:rPr>
              <w:fldChar w:fldCharType="separate"/>
            </w:r>
            <w:r w:rsidRPr="00E560B3">
              <w:rPr>
                <w:rFonts w:ascii="Arial" w:hAnsi="Arial" w:cs="Arial"/>
                <w:noProof/>
                <w:webHidden/>
                <w:sz w:val="40"/>
                <w:szCs w:val="40"/>
              </w:rPr>
              <w:t>6</w:t>
            </w:r>
            <w:r w:rsidRPr="00E560B3">
              <w:rPr>
                <w:rFonts w:ascii="Arial" w:hAnsi="Arial" w:cs="Arial"/>
                <w:noProof/>
                <w:webHidden/>
                <w:sz w:val="40"/>
                <w:szCs w:val="40"/>
              </w:rPr>
              <w:fldChar w:fldCharType="end"/>
            </w:r>
          </w:hyperlink>
        </w:p>
        <w:p w14:paraId="3A7268A9" w14:textId="38EB26E0" w:rsidR="002500EC" w:rsidRPr="00E560B3" w:rsidRDefault="002500EC" w:rsidP="00835F5F">
          <w:pPr>
            <w:pStyle w:val="TOC1"/>
            <w:tabs>
              <w:tab w:val="right" w:leader="dot" w:pos="9016"/>
            </w:tabs>
            <w:spacing w:line="360" w:lineRule="auto"/>
            <w:rPr>
              <w:rFonts w:ascii="Arial" w:eastAsiaTheme="minorEastAsia" w:hAnsi="Arial" w:cs="Arial"/>
              <w:noProof/>
              <w:kern w:val="2"/>
              <w:sz w:val="40"/>
              <w:szCs w:val="40"/>
              <w:lang w:eastAsia="en-GB"/>
              <w14:ligatures w14:val="standardContextual"/>
            </w:rPr>
          </w:pPr>
          <w:hyperlink w:anchor="_Toc227788324" w:history="1">
            <w:r w:rsidRPr="00E560B3">
              <w:rPr>
                <w:rStyle w:val="Hyperlink"/>
                <w:rFonts w:ascii="Arial" w:hAnsi="Arial" w:cs="Arial"/>
                <w:bCs/>
                <w:noProof/>
                <w:sz w:val="40"/>
                <w:szCs w:val="40"/>
                <w:lang w:eastAsia="en-GB"/>
              </w:rPr>
              <w:t>References</w:t>
            </w:r>
            <w:r w:rsidRPr="00E560B3">
              <w:rPr>
                <w:rFonts w:ascii="Arial" w:hAnsi="Arial" w:cs="Arial"/>
                <w:noProof/>
                <w:webHidden/>
                <w:sz w:val="40"/>
                <w:szCs w:val="40"/>
              </w:rPr>
              <w:tab/>
            </w:r>
            <w:r w:rsidRPr="00E560B3">
              <w:rPr>
                <w:rFonts w:ascii="Arial" w:hAnsi="Arial" w:cs="Arial"/>
                <w:noProof/>
                <w:webHidden/>
                <w:sz w:val="40"/>
                <w:szCs w:val="40"/>
              </w:rPr>
              <w:fldChar w:fldCharType="begin"/>
            </w:r>
            <w:r w:rsidRPr="00E560B3">
              <w:rPr>
                <w:rFonts w:ascii="Arial" w:hAnsi="Arial" w:cs="Arial"/>
                <w:noProof/>
                <w:webHidden/>
                <w:sz w:val="40"/>
                <w:szCs w:val="40"/>
              </w:rPr>
              <w:instrText xml:space="preserve"> PAGEREF _Toc227788324 \h </w:instrText>
            </w:r>
            <w:r w:rsidRPr="00E560B3">
              <w:rPr>
                <w:rFonts w:ascii="Arial" w:hAnsi="Arial" w:cs="Arial"/>
                <w:noProof/>
                <w:webHidden/>
                <w:sz w:val="40"/>
                <w:szCs w:val="40"/>
              </w:rPr>
            </w:r>
            <w:r w:rsidRPr="00E560B3">
              <w:rPr>
                <w:rFonts w:ascii="Arial" w:hAnsi="Arial" w:cs="Arial"/>
                <w:noProof/>
                <w:webHidden/>
                <w:sz w:val="40"/>
                <w:szCs w:val="40"/>
              </w:rPr>
              <w:fldChar w:fldCharType="separate"/>
            </w:r>
            <w:r w:rsidRPr="00E560B3">
              <w:rPr>
                <w:rFonts w:ascii="Arial" w:hAnsi="Arial" w:cs="Arial"/>
                <w:noProof/>
                <w:webHidden/>
                <w:sz w:val="40"/>
                <w:szCs w:val="40"/>
              </w:rPr>
              <w:t>6</w:t>
            </w:r>
            <w:r w:rsidRPr="00E560B3">
              <w:rPr>
                <w:rFonts w:ascii="Arial" w:hAnsi="Arial" w:cs="Arial"/>
                <w:noProof/>
                <w:webHidden/>
                <w:sz w:val="40"/>
                <w:szCs w:val="40"/>
              </w:rPr>
              <w:fldChar w:fldCharType="end"/>
            </w:r>
          </w:hyperlink>
        </w:p>
        <w:p w14:paraId="38692286" w14:textId="5225F71B" w:rsidR="002A7BE0" w:rsidRPr="00835F5F" w:rsidRDefault="002A7BE0" w:rsidP="00835F5F">
          <w:pPr>
            <w:spacing w:line="360" w:lineRule="auto"/>
            <w:rPr>
              <w:rFonts w:ascii="Arial" w:hAnsi="Arial" w:cs="Arial"/>
              <w:sz w:val="28"/>
              <w:szCs w:val="28"/>
            </w:rPr>
          </w:pPr>
          <w:r w:rsidRPr="00E560B3">
            <w:rPr>
              <w:rFonts w:ascii="Arial" w:hAnsi="Arial" w:cs="Arial"/>
              <w:b/>
              <w:bCs/>
              <w:sz w:val="40"/>
              <w:szCs w:val="40"/>
            </w:rPr>
            <w:fldChar w:fldCharType="end"/>
          </w:r>
        </w:p>
      </w:sdtContent>
    </w:sdt>
    <w:p w14:paraId="006EAC46" w14:textId="5086E2E9" w:rsidR="002500EC" w:rsidRPr="005D633C" w:rsidRDefault="002500EC" w:rsidP="00835F5F">
      <w:pPr>
        <w:spacing w:line="360" w:lineRule="auto"/>
        <w:rPr>
          <w:rFonts w:ascii="Arial" w:hAnsi="Arial" w:cs="Arial"/>
          <w:szCs w:val="24"/>
        </w:rPr>
      </w:pPr>
    </w:p>
    <w:p w14:paraId="53A9A41D" w14:textId="7BC10FC3" w:rsidR="008C02C6" w:rsidRPr="005D633C" w:rsidRDefault="008C02C6" w:rsidP="00835F5F">
      <w:pPr>
        <w:spacing w:line="360" w:lineRule="auto"/>
        <w:rPr>
          <w:rFonts w:ascii="Arial" w:hAnsi="Arial" w:cs="Arial"/>
          <w:szCs w:val="24"/>
        </w:rPr>
      </w:pPr>
    </w:p>
    <w:p w14:paraId="48D5597E" w14:textId="77777777" w:rsidR="008C02C6" w:rsidRPr="005D633C" w:rsidRDefault="008C02C6" w:rsidP="00835F5F">
      <w:pPr>
        <w:spacing w:line="360" w:lineRule="auto"/>
        <w:rPr>
          <w:rFonts w:ascii="Arial" w:hAnsi="Arial" w:cs="Arial"/>
          <w:szCs w:val="24"/>
        </w:rPr>
      </w:pPr>
    </w:p>
    <w:p w14:paraId="475709AB" w14:textId="77777777" w:rsidR="008C02C6" w:rsidRPr="005D633C" w:rsidRDefault="008C02C6" w:rsidP="00835F5F">
      <w:pPr>
        <w:spacing w:line="360" w:lineRule="auto"/>
        <w:rPr>
          <w:rFonts w:ascii="Arial" w:hAnsi="Arial" w:cs="Arial"/>
          <w:szCs w:val="24"/>
        </w:rPr>
      </w:pPr>
    </w:p>
    <w:p w14:paraId="2B4D6755" w14:textId="77777777" w:rsidR="008C02C6" w:rsidRPr="005D633C" w:rsidRDefault="008C02C6" w:rsidP="00835F5F">
      <w:pPr>
        <w:spacing w:line="360" w:lineRule="auto"/>
        <w:rPr>
          <w:rFonts w:ascii="Arial" w:hAnsi="Arial" w:cs="Arial"/>
          <w:szCs w:val="24"/>
        </w:rPr>
      </w:pPr>
    </w:p>
    <w:p w14:paraId="0AC2AE60" w14:textId="77777777" w:rsidR="00835F5F" w:rsidRPr="00835F5F" w:rsidRDefault="00835F5F" w:rsidP="00835F5F">
      <w:pPr>
        <w:spacing w:line="360" w:lineRule="auto"/>
        <w:rPr>
          <w:rFonts w:ascii="Arial" w:hAnsi="Arial" w:cs="Arial"/>
          <w:sz w:val="28"/>
          <w:szCs w:val="28"/>
        </w:rPr>
      </w:pPr>
    </w:p>
    <w:p w14:paraId="7B2648DC" w14:textId="5EE8B651" w:rsidR="00E8080D" w:rsidRPr="00E560B3" w:rsidRDefault="005B6E6B" w:rsidP="00E560B3">
      <w:pPr>
        <w:pStyle w:val="Heading1"/>
        <w:numPr>
          <w:ilvl w:val="0"/>
          <w:numId w:val="5"/>
        </w:numPr>
        <w:rPr>
          <w:szCs w:val="24"/>
        </w:rPr>
      </w:pPr>
      <w:bookmarkStart w:id="0" w:name="_Toc227788182"/>
      <w:bookmarkStart w:id="1" w:name="_Toc227788319"/>
      <w:r w:rsidRPr="00835F5F">
        <w:lastRenderedPageBreak/>
        <w:t>Introduction</w:t>
      </w:r>
      <w:bookmarkEnd w:id="0"/>
      <w:bookmarkEnd w:id="1"/>
    </w:p>
    <w:p w14:paraId="28A5E260" w14:textId="77777777" w:rsidR="005409FB" w:rsidRPr="005409FB" w:rsidRDefault="005409FB" w:rsidP="005409FB">
      <w:pPr>
        <w:spacing w:line="360" w:lineRule="auto"/>
        <w:rPr>
          <w:rFonts w:ascii="Arial" w:hAnsi="Arial" w:cs="Arial"/>
          <w:szCs w:val="24"/>
        </w:rPr>
      </w:pPr>
      <w:r w:rsidRPr="005409FB">
        <w:rPr>
          <w:rFonts w:ascii="Arial" w:hAnsi="Arial" w:cs="Arial"/>
          <w:szCs w:val="24"/>
        </w:rPr>
        <w:t>This assignment critically examines three key aspects of professional practice within health and social care using the case study of Mr Ahmed. Mr Ahmed is a 68-year-old man recovering from a stroke who receives support from multiple professionals, including his general practitioner, community nurse, domiciliary carers, and a speech and language therapist. The involvement of multiple professionals highlights the importance of effective collaboration in ensuring safe and coordinated care (Reeves et al., 2018).</w:t>
      </w:r>
    </w:p>
    <w:p w14:paraId="7EEA37C4" w14:textId="77777777" w:rsidR="005409FB" w:rsidRPr="005409FB" w:rsidRDefault="005409FB" w:rsidP="005409FB">
      <w:pPr>
        <w:spacing w:line="360" w:lineRule="auto"/>
        <w:rPr>
          <w:rFonts w:ascii="Arial" w:hAnsi="Arial" w:cs="Arial"/>
          <w:szCs w:val="24"/>
        </w:rPr>
      </w:pPr>
    </w:p>
    <w:p w14:paraId="7A6A5190" w14:textId="3EACD41A" w:rsidR="005409FB" w:rsidRPr="005409FB" w:rsidRDefault="005409FB" w:rsidP="005409FB">
      <w:pPr>
        <w:spacing w:line="360" w:lineRule="auto"/>
        <w:rPr>
          <w:rFonts w:ascii="Arial" w:hAnsi="Arial" w:cs="Arial"/>
          <w:szCs w:val="24"/>
        </w:rPr>
      </w:pPr>
      <w:r w:rsidRPr="005409FB">
        <w:rPr>
          <w:rFonts w:ascii="Arial" w:hAnsi="Arial" w:cs="Arial"/>
          <w:szCs w:val="24"/>
        </w:rPr>
        <w:t>The complexity of Mr Ahmed’s health needs, his reliance on daily care, and the presence of a language barrier illustrate the challenges involved in delivering safe, coordinated and person-centred care. Effective communication and good administrative practices are essential in supporting continuity of care and reducing the risk of errors in health and social care settings (Aliyu, 2026</w:t>
      </w:r>
      <w:r w:rsidR="002F6B39">
        <w:rPr>
          <w:rFonts w:ascii="Arial" w:hAnsi="Arial" w:cs="Arial"/>
          <w:szCs w:val="24"/>
        </w:rPr>
        <w:t>).</w:t>
      </w:r>
    </w:p>
    <w:p w14:paraId="5BC7E8C9" w14:textId="77777777" w:rsidR="005409FB" w:rsidRPr="005409FB" w:rsidRDefault="005409FB" w:rsidP="005409FB">
      <w:pPr>
        <w:spacing w:line="360" w:lineRule="auto"/>
        <w:rPr>
          <w:rFonts w:ascii="Arial" w:hAnsi="Arial" w:cs="Arial"/>
          <w:szCs w:val="24"/>
        </w:rPr>
      </w:pPr>
    </w:p>
    <w:p w14:paraId="52010A5E" w14:textId="22BEF3A0" w:rsidR="0026393A" w:rsidRPr="005D633C" w:rsidRDefault="005409FB" w:rsidP="00835F5F">
      <w:pPr>
        <w:spacing w:line="360" w:lineRule="auto"/>
        <w:rPr>
          <w:rFonts w:ascii="Arial" w:hAnsi="Arial" w:cs="Arial"/>
          <w:szCs w:val="24"/>
        </w:rPr>
      </w:pPr>
      <w:r w:rsidRPr="005409FB">
        <w:rPr>
          <w:rFonts w:ascii="Arial" w:hAnsi="Arial" w:cs="Arial"/>
          <w:szCs w:val="24"/>
        </w:rPr>
        <w:t xml:space="preserve">Within this context, the assignment explores the importance of effective communication, good administrative skills and collaborative working in promoting patient safety and continuity of care. Drawing on teaching sessions, core module literature and relevant legislation, the discussion examines how professional practice can either support or compromise care quality when these areas are not managed effectively. The case of Mr Ahmed is used to </w:t>
      </w:r>
      <w:r w:rsidR="004946B9" w:rsidRPr="005409FB">
        <w:rPr>
          <w:rFonts w:ascii="Arial" w:hAnsi="Arial" w:cs="Arial"/>
          <w:szCs w:val="24"/>
        </w:rPr>
        <w:t>prove</w:t>
      </w:r>
      <w:r w:rsidRPr="005409FB">
        <w:rPr>
          <w:rFonts w:ascii="Arial" w:hAnsi="Arial" w:cs="Arial"/>
          <w:szCs w:val="24"/>
        </w:rPr>
        <w:t xml:space="preserve"> the potential consequences of poor coordination and communication, emphasising the need for legally informed, reflective and person-centred practice within contemporary health and social care settings (</w:t>
      </w:r>
      <w:r w:rsidR="002F6B39">
        <w:rPr>
          <w:rFonts w:ascii="Arial" w:hAnsi="Arial" w:cs="Arial"/>
          <w:szCs w:val="24"/>
        </w:rPr>
        <w:t>WHO,2010).</w:t>
      </w:r>
    </w:p>
    <w:p w14:paraId="1B9B2D75" w14:textId="77777777" w:rsidR="005B6E6B" w:rsidRPr="005D633C" w:rsidRDefault="005B6E6B" w:rsidP="00E560B3">
      <w:pPr>
        <w:pStyle w:val="Heading1"/>
      </w:pPr>
      <w:bookmarkStart w:id="2" w:name="_Toc227788183"/>
      <w:bookmarkStart w:id="3" w:name="_Toc227788320"/>
      <w:r w:rsidRPr="00E560B3">
        <w:t>2. Importance of Effective Communication</w:t>
      </w:r>
      <w:bookmarkEnd w:id="2"/>
      <w:bookmarkEnd w:id="3"/>
    </w:p>
    <w:p w14:paraId="35EA78A3"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 xml:space="preserve">Effective communication is a principal part of safe and person-centred care and plays a crucial role in supporting Mr Ahmed’s recovery and wellbeing </w:t>
      </w:r>
      <w:r w:rsidRPr="00E71570">
        <w:rPr>
          <w:rFonts w:ascii="Arial" w:eastAsia="Times New Roman" w:hAnsi="Arial" w:cs="Arial"/>
          <w:b/>
          <w:bCs/>
          <w:szCs w:val="24"/>
          <w:lang w:eastAsia="en-GB"/>
        </w:rPr>
        <w:t>(McCormack and McCance, 2017)</w:t>
      </w:r>
      <w:r w:rsidRPr="00E71570">
        <w:rPr>
          <w:rFonts w:ascii="Arial" w:eastAsia="Times New Roman" w:hAnsi="Arial" w:cs="Arial"/>
          <w:szCs w:val="24"/>
          <w:lang w:eastAsia="en-GB"/>
        </w:rPr>
        <w:t xml:space="preserve">. In Mr Ahmed’s case, communication directly affects his ability to understand his condition, follow care instructions, and take part in decisions about his support. As a 68-year-old service user recovering from a stroke, with English not being his first language, ineffective communication could lead to misunderstanding, anxiety, and increased risks to his safety </w:t>
      </w:r>
      <w:r w:rsidRPr="00E71570">
        <w:rPr>
          <w:rFonts w:ascii="Arial" w:eastAsia="Times New Roman" w:hAnsi="Arial" w:cs="Arial"/>
          <w:b/>
          <w:bCs/>
          <w:szCs w:val="24"/>
          <w:lang w:eastAsia="en-GB"/>
        </w:rPr>
        <w:t>(Aliyu, 2026)</w:t>
      </w:r>
      <w:r w:rsidRPr="00E71570">
        <w:rPr>
          <w:rFonts w:ascii="Arial" w:eastAsia="Times New Roman" w:hAnsi="Arial" w:cs="Arial"/>
          <w:szCs w:val="24"/>
          <w:lang w:eastAsia="en-GB"/>
        </w:rPr>
        <w:t>.</w:t>
      </w:r>
    </w:p>
    <w:p w14:paraId="7F22DC47"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lastRenderedPageBreak/>
        <w:t xml:space="preserve">In practice, professionals involved in Mr Ahmed’s care must adapt their communication to meet his individual needs. This includes using clear and simple language, avoiding medical jargon, and providing information at a suitable pace </w:t>
      </w:r>
      <w:r w:rsidRPr="00E71570">
        <w:rPr>
          <w:rFonts w:ascii="Arial" w:eastAsia="Times New Roman" w:hAnsi="Arial" w:cs="Arial"/>
          <w:b/>
          <w:bCs/>
          <w:szCs w:val="24"/>
          <w:lang w:eastAsia="en-GB"/>
        </w:rPr>
        <w:t>(NHS, 2022)</w:t>
      </w:r>
      <w:r w:rsidRPr="00E71570">
        <w:rPr>
          <w:rFonts w:ascii="Arial" w:eastAsia="Times New Roman" w:hAnsi="Arial" w:cs="Arial"/>
          <w:szCs w:val="24"/>
          <w:lang w:eastAsia="en-GB"/>
        </w:rPr>
        <w:t xml:space="preserve">. Understanding should be checked regularly, for example by asking Mr Ahmed to explain the information back in his own words. If communication is not adapted appropriately, Mr Ahmed may misunderstand medication instructions or care plans, which could result in non-adherence, medication errors, or deterioration in his health </w:t>
      </w:r>
      <w:r w:rsidRPr="00E71570">
        <w:rPr>
          <w:rFonts w:ascii="Arial" w:eastAsia="Times New Roman" w:hAnsi="Arial" w:cs="Arial"/>
          <w:b/>
          <w:bCs/>
          <w:szCs w:val="24"/>
          <w:lang w:eastAsia="en-GB"/>
        </w:rPr>
        <w:t>(WHO, 2010)</w:t>
      </w:r>
      <w:r w:rsidRPr="00E71570">
        <w:rPr>
          <w:rFonts w:ascii="Arial" w:eastAsia="Times New Roman" w:hAnsi="Arial" w:cs="Arial"/>
          <w:szCs w:val="24"/>
          <w:lang w:eastAsia="en-GB"/>
        </w:rPr>
        <w:t>. This highlights that effective communication is not only a professional skill but also a key factor in patient safety and risk prevention.</w:t>
      </w:r>
    </w:p>
    <w:p w14:paraId="7769928A"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 xml:space="preserve">Communication with service users and their family members is equally important. In Mr Ahmed’s case, his wife plays a significant role in supporting communication due to the language barrier and in helping with daily care. Professionals must ensure that Mr Ahmed’s consent is obtained before sharing personal information with his family, respecting his autonomy and confidentiality </w:t>
      </w:r>
      <w:r w:rsidRPr="00E71570">
        <w:rPr>
          <w:rFonts w:ascii="Arial" w:eastAsia="Times New Roman" w:hAnsi="Arial" w:cs="Arial"/>
          <w:b/>
          <w:bCs/>
          <w:szCs w:val="24"/>
          <w:lang w:eastAsia="en-GB"/>
        </w:rPr>
        <w:t>(Data Protection Act 2018)</w:t>
      </w:r>
      <w:r w:rsidRPr="00E71570">
        <w:rPr>
          <w:rFonts w:ascii="Arial" w:eastAsia="Times New Roman" w:hAnsi="Arial" w:cs="Arial"/>
          <w:szCs w:val="24"/>
          <w:lang w:eastAsia="en-GB"/>
        </w:rPr>
        <w:t xml:space="preserve">. When communicating with family members, information should be clear, consistent, and culturally sensitive, with sufficient time allowed for questions </w:t>
      </w:r>
      <w:r w:rsidRPr="00E71570">
        <w:rPr>
          <w:rFonts w:ascii="Arial" w:eastAsia="Times New Roman" w:hAnsi="Arial" w:cs="Arial"/>
          <w:b/>
          <w:bCs/>
          <w:szCs w:val="24"/>
          <w:lang w:eastAsia="en-GB"/>
        </w:rPr>
        <w:t>(McCormack and McCance, 2017)</w:t>
      </w:r>
      <w:r w:rsidRPr="00E71570">
        <w:rPr>
          <w:rFonts w:ascii="Arial" w:eastAsia="Times New Roman" w:hAnsi="Arial" w:cs="Arial"/>
          <w:szCs w:val="24"/>
          <w:lang w:eastAsia="en-GB"/>
        </w:rPr>
        <w:t>.</w:t>
      </w:r>
    </w:p>
    <w:p w14:paraId="2827B6FD"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 xml:space="preserve">The Equality Act 2010 provides a vital legal framework that underpins effective communication in health and social care practice </w:t>
      </w:r>
      <w:r w:rsidRPr="00E71570">
        <w:rPr>
          <w:rFonts w:ascii="Arial" w:eastAsia="Times New Roman" w:hAnsi="Arial" w:cs="Arial"/>
          <w:b/>
          <w:bCs/>
          <w:szCs w:val="24"/>
          <w:lang w:eastAsia="en-GB"/>
        </w:rPr>
        <w:t>(Equality Act 2010)</w:t>
      </w:r>
      <w:r w:rsidRPr="00E71570">
        <w:rPr>
          <w:rFonts w:ascii="Arial" w:eastAsia="Times New Roman" w:hAnsi="Arial" w:cs="Arial"/>
          <w:szCs w:val="24"/>
          <w:lang w:eastAsia="en-GB"/>
        </w:rPr>
        <w:t xml:space="preserve">. The Act protects individuals from discrimination based on protected characteristics such as age, race, religion, and disability. In Mr Ahmed’s care, professionals must make reasonable adjustments to ensure he is not disadvantaged, such as the use of interpreters or adapting communication styles </w:t>
      </w:r>
      <w:r w:rsidRPr="00E71570">
        <w:rPr>
          <w:rFonts w:ascii="Arial" w:eastAsia="Times New Roman" w:hAnsi="Arial" w:cs="Arial"/>
          <w:b/>
          <w:bCs/>
          <w:szCs w:val="24"/>
          <w:lang w:eastAsia="en-GB"/>
        </w:rPr>
        <w:t>(Aliyu, 2026)</w:t>
      </w:r>
    </w:p>
    <w:p w14:paraId="4CDB1B91" w14:textId="77777777" w:rsidR="001F16A0" w:rsidRPr="005D633C" w:rsidRDefault="001F16A0" w:rsidP="00835F5F">
      <w:pPr>
        <w:spacing w:line="360" w:lineRule="auto"/>
        <w:rPr>
          <w:rFonts w:ascii="Arial" w:eastAsia="Times New Roman" w:hAnsi="Arial" w:cs="Arial"/>
          <w:szCs w:val="24"/>
          <w:lang w:eastAsia="en-GB"/>
        </w:rPr>
      </w:pPr>
    </w:p>
    <w:p w14:paraId="6F9D68F7" w14:textId="65D6FA51" w:rsidR="001610A8" w:rsidRPr="005D633C" w:rsidRDefault="005B6E6B" w:rsidP="00E560B3">
      <w:pPr>
        <w:pStyle w:val="Heading1"/>
      </w:pPr>
      <w:r w:rsidRPr="005D633C">
        <w:lastRenderedPageBreak/>
        <w:t xml:space="preserve">3. </w:t>
      </w:r>
      <w:bookmarkStart w:id="4" w:name="_Toc227788184"/>
      <w:bookmarkStart w:id="5" w:name="_Toc227788321"/>
      <w:r w:rsidRPr="005D633C">
        <w:t>Importance of Good Administrative Skills</w:t>
      </w:r>
      <w:bookmarkEnd w:id="4"/>
      <w:bookmarkEnd w:id="5"/>
    </w:p>
    <w:p w14:paraId="5F250BF6" w14:textId="77777777" w:rsidR="00E71570" w:rsidRPr="00E71570" w:rsidRDefault="00E71570" w:rsidP="00E71570">
      <w:pPr>
        <w:pStyle w:val="Heading1"/>
        <w:rPr>
          <w:rFonts w:eastAsia="Times New Roman"/>
          <w:b w:val="0"/>
          <w:sz w:val="24"/>
          <w:szCs w:val="24"/>
        </w:rPr>
      </w:pPr>
      <w:r w:rsidRPr="00E71570">
        <w:rPr>
          <w:rFonts w:eastAsia="Times New Roman"/>
          <w:b w:val="0"/>
          <w:sz w:val="24"/>
          <w:szCs w:val="24"/>
        </w:rPr>
        <w:t>Good administrative skills are a fundamental part of safe and effective professional practice within health and social care (Aliyu, 2026). In the context of Mr Ahmed’s care, these skills are particularly important due to his dependence on domiciliary services and the involvement of multiple professionals. Effective administration supports continuity of care, patient safety, and professional accountability, while poor administration can result in missed visits, delayed medication, and increased safeguarding risks (NHS, 2022).</w:t>
      </w:r>
    </w:p>
    <w:p w14:paraId="2B48B276" w14:textId="77777777" w:rsidR="00E71570" w:rsidRPr="00E71570" w:rsidRDefault="00E71570" w:rsidP="00E71570">
      <w:pPr>
        <w:pStyle w:val="Heading1"/>
        <w:rPr>
          <w:rFonts w:eastAsia="Times New Roman"/>
          <w:b w:val="0"/>
          <w:sz w:val="24"/>
          <w:szCs w:val="24"/>
        </w:rPr>
      </w:pPr>
      <w:r w:rsidRPr="00E71570">
        <w:rPr>
          <w:rFonts w:eastAsia="Times New Roman"/>
          <w:b w:val="0"/>
          <w:sz w:val="24"/>
          <w:szCs w:val="24"/>
        </w:rPr>
        <w:t>The missed domiciliary visit in Mr Ahmed’s case clearly proves how weaknesses in administrative systems, such as scheduling or documentation, can directly compromise care delivery (Glasby and Dickinson, 2014). As Mr Ahmed relies on carers for medication support, any failure in organising or recording visits increases the risk of medication errors and harm. This illustrates that administrative tasks are not simply organisational duties but essential professional responsibilities that directly affect service user outcomes (WHO, 2010).</w:t>
      </w:r>
    </w:p>
    <w:p w14:paraId="1EF32765" w14:textId="77777777" w:rsidR="00E71570" w:rsidRPr="00E71570" w:rsidRDefault="00E71570" w:rsidP="00E71570">
      <w:pPr>
        <w:pStyle w:val="Heading1"/>
        <w:rPr>
          <w:rFonts w:eastAsia="Times New Roman"/>
          <w:b w:val="0"/>
          <w:sz w:val="24"/>
          <w:szCs w:val="24"/>
        </w:rPr>
      </w:pPr>
      <w:r w:rsidRPr="00E71570">
        <w:rPr>
          <w:rFonts w:eastAsia="Times New Roman"/>
          <w:b w:val="0"/>
          <w:sz w:val="24"/>
          <w:szCs w:val="24"/>
        </w:rPr>
        <w:t>Accurate record keeping is a core administrative responsibility in health and social care. Records include care plans, medication administration records (MAR charts), visit logs, and incident reports (Aliyu, 2026). These records must be correct, clear, factual, and updated promptly. In Mr Ahmed’s case, inadequate record keeping may have contributed to the lack of awareness about the missed visit, highlighting how poor administration can undermine continuity and safety of care (NHS, 2022).</w:t>
      </w:r>
    </w:p>
    <w:p w14:paraId="3688491D" w14:textId="713B0EF4" w:rsidR="005B6E6B" w:rsidRPr="005D633C" w:rsidRDefault="00E71570" w:rsidP="00E71570">
      <w:pPr>
        <w:pStyle w:val="Heading1"/>
      </w:pPr>
      <w:r w:rsidRPr="00E71570">
        <w:rPr>
          <w:rFonts w:eastAsia="Times New Roman"/>
          <w:b w:val="0"/>
          <w:sz w:val="24"/>
          <w:szCs w:val="24"/>
        </w:rPr>
        <w:t>The Data Protection Act 2018 provides a key legal framework for managing personal and sensitive information (Data Protection Act 2018). The Act requires that data is managed lawfully, fairly, and securely. In practice, this means Mr Ahmed’s records must be stored securely, accessed only by authorised professionals, and shared appropriately within the multidisciplinary team (Aliyu, 2026).</w:t>
      </w:r>
    </w:p>
    <w:p w14:paraId="07C407B6" w14:textId="326E8ECE" w:rsidR="00E560B3" w:rsidRPr="00E560B3" w:rsidRDefault="005B6E6B" w:rsidP="00E560B3">
      <w:pPr>
        <w:pStyle w:val="Heading1"/>
      </w:pPr>
      <w:bookmarkStart w:id="6" w:name="_Toc227788185"/>
      <w:bookmarkStart w:id="7" w:name="_Toc227788322"/>
      <w:r w:rsidRPr="00E560B3">
        <w:t>4. Importance of Working Collaboratively</w:t>
      </w:r>
      <w:bookmarkEnd w:id="6"/>
      <w:bookmarkEnd w:id="7"/>
    </w:p>
    <w:p w14:paraId="643AE5BA"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 xml:space="preserve">Working collaboratively is a core requirement of effective health and social care practice, particularly in complex cases such as Mr Ahmed’s (WHO, 2010). As a service user recovering from a stroke, Mr Ahmed needs coordinated input from </w:t>
      </w:r>
      <w:r w:rsidRPr="00E71570">
        <w:rPr>
          <w:rFonts w:ascii="Arial" w:eastAsia="Times New Roman" w:hAnsi="Arial" w:cs="Arial"/>
          <w:szCs w:val="24"/>
          <w:lang w:eastAsia="en-GB"/>
        </w:rPr>
        <w:lastRenderedPageBreak/>
        <w:t>several professionals across health and social care services. Effective collaboration supports continuity of care, reduces errors, and improves outcomes, while poor collaboration can result in fragmented care and increased risks (Reeves et al., 2017).</w:t>
      </w:r>
    </w:p>
    <w:p w14:paraId="428BEBFC"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Mr Ahmed’s care involves professionals with distinct but interrelated roles. The GP oversees medical management, the community nurse checks ongoing clinical needs, domiciliary carers provide daily care and medication support, and the speech and language therapist addresses communication and swallowing difficulties (Aliyu, 2026). Research suggests that a lack of coordination between professionals can increase the likelihood of care failures, particularly in community-based settings (Atwal and Caldwell, 2013; Glasby and Dickinson, 2014). This proves the importance of shared responsibility and effective teamwork.</w:t>
      </w:r>
    </w:p>
    <w:p w14:paraId="0CE8ED1B" w14:textId="77777777" w:rsidR="00E71570" w:rsidRPr="00E71570"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The missed domiciliary visit highlights how weaknesses in collaborative working can directly affect care delivery (Reeves et al., 2017). A failure in communication or information sharing between services may result in missed tasks, such as medication administration, placing vulnerable service users at risk. This illustrates that collaborative working is a professional responsibility linked to safeguarding and patient safety (WHO, 2010).</w:t>
      </w:r>
    </w:p>
    <w:p w14:paraId="0D7CBF78" w14:textId="7A4CE906" w:rsidR="005B6E6B" w:rsidRPr="00E560B3" w:rsidRDefault="00E71570" w:rsidP="00E71570">
      <w:pPr>
        <w:spacing w:line="360" w:lineRule="auto"/>
        <w:rPr>
          <w:rFonts w:ascii="Arial" w:eastAsia="Times New Roman" w:hAnsi="Arial" w:cs="Arial"/>
          <w:szCs w:val="24"/>
          <w:lang w:eastAsia="en-GB"/>
        </w:rPr>
      </w:pPr>
      <w:r w:rsidRPr="00E71570">
        <w:rPr>
          <w:rFonts w:ascii="Arial" w:eastAsia="Times New Roman" w:hAnsi="Arial" w:cs="Arial"/>
          <w:szCs w:val="24"/>
          <w:lang w:eastAsia="en-GB"/>
        </w:rPr>
        <w:t xml:space="preserve">Effective collaboration is supported through regular multidisciplinary communication, prompt information sharing, and the use of shared and </w:t>
      </w:r>
      <w:r w:rsidR="004946B9" w:rsidRPr="00E71570">
        <w:rPr>
          <w:rFonts w:ascii="Arial" w:eastAsia="Times New Roman" w:hAnsi="Arial" w:cs="Arial"/>
          <w:szCs w:val="24"/>
          <w:lang w:eastAsia="en-GB"/>
        </w:rPr>
        <w:t>correct</w:t>
      </w:r>
      <w:r w:rsidRPr="00E71570">
        <w:rPr>
          <w:rFonts w:ascii="Arial" w:eastAsia="Times New Roman" w:hAnsi="Arial" w:cs="Arial"/>
          <w:szCs w:val="24"/>
          <w:lang w:eastAsia="en-GB"/>
        </w:rPr>
        <w:t xml:space="preserve"> care records (NHS, 2022). These approaches align with the principles of person-centred care and ensure that all professionals work towards shared goals based on Mr Ahmed’s needs (McCormack and McCance, 2017).</w:t>
      </w:r>
    </w:p>
    <w:p w14:paraId="6EF252A0" w14:textId="77777777" w:rsidR="00FF75EA" w:rsidRDefault="005B6E6B" w:rsidP="00E560B3">
      <w:pPr>
        <w:pStyle w:val="Heading1"/>
      </w:pPr>
      <w:bookmarkStart w:id="8" w:name="_Toc227788186"/>
      <w:bookmarkStart w:id="9" w:name="_Toc227788323"/>
      <w:r w:rsidRPr="005D633C">
        <w:lastRenderedPageBreak/>
        <w:t>5. Conclusion</w:t>
      </w:r>
      <w:bookmarkEnd w:id="8"/>
      <w:bookmarkEnd w:id="9"/>
    </w:p>
    <w:p w14:paraId="1CD938F9" w14:textId="366626ED" w:rsidR="005B6E6B" w:rsidRPr="00FF75EA" w:rsidRDefault="00C547E2" w:rsidP="00E560B3">
      <w:pPr>
        <w:pStyle w:val="Heading1"/>
      </w:pPr>
      <w:r w:rsidRPr="00E560B3">
        <w:rPr>
          <w:b w:val="0"/>
          <w:bCs/>
          <w:sz w:val="24"/>
          <w:szCs w:val="24"/>
        </w:rPr>
        <w:t xml:space="preserve">This assignment has critically explored the significance of effective communication, sound administrative practice, and collaborative working within the context of Mr Ahmed’s care. The discussion has </w:t>
      </w:r>
      <w:r w:rsidR="00A231EE" w:rsidRPr="00E560B3">
        <w:rPr>
          <w:b w:val="0"/>
          <w:bCs/>
          <w:sz w:val="24"/>
          <w:szCs w:val="24"/>
        </w:rPr>
        <w:t>proved</w:t>
      </w:r>
      <w:r w:rsidRPr="00E560B3">
        <w:rPr>
          <w:b w:val="0"/>
          <w:bCs/>
          <w:sz w:val="24"/>
          <w:szCs w:val="24"/>
        </w:rPr>
        <w:t xml:space="preserve"> that communication must be adapted to meet individual needs </w:t>
      </w:r>
      <w:r w:rsidR="00A231EE" w:rsidRPr="00E560B3">
        <w:rPr>
          <w:b w:val="0"/>
          <w:bCs/>
          <w:sz w:val="24"/>
          <w:szCs w:val="24"/>
        </w:rPr>
        <w:t>to</w:t>
      </w:r>
      <w:r w:rsidRPr="00E560B3">
        <w:rPr>
          <w:b w:val="0"/>
          <w:bCs/>
          <w:sz w:val="24"/>
          <w:szCs w:val="24"/>
        </w:rPr>
        <w:t xml:space="preserve"> promote inclusion, safety, and meaningful participation in care. It has also highlighted how weaknesses in administrative practice, particularly in record keeping and coordination, can directly compromise continuity of care and place vulnerable service users at increased risk. Furthermore, the analysis shows that collaborative working across professional roles is essential in preventing service failures and ensuring person-centred outcomes. Overall, the case of Mr Ahmed emphasises that safe and effective health and social care practice depends not only on professional knowledge, but on reflective, legally informed decision-making and coordinated teamwork that prioritises the needs and dignity of the service user (McCormack and McCance, 2017).</w:t>
      </w:r>
    </w:p>
    <w:p w14:paraId="03B94209" w14:textId="77777777" w:rsidR="00835F5F" w:rsidRPr="00E560B3" w:rsidRDefault="00835F5F" w:rsidP="00835F5F">
      <w:pPr>
        <w:spacing w:line="360" w:lineRule="auto"/>
        <w:rPr>
          <w:bCs/>
          <w:sz w:val="22"/>
          <w:szCs w:val="20"/>
          <w:lang w:eastAsia="en-GB"/>
        </w:rPr>
      </w:pPr>
    </w:p>
    <w:p w14:paraId="5A6236F8" w14:textId="77777777" w:rsidR="00835F5F" w:rsidRDefault="00835F5F" w:rsidP="00835F5F">
      <w:pPr>
        <w:rPr>
          <w:lang w:eastAsia="en-GB"/>
        </w:rPr>
      </w:pPr>
    </w:p>
    <w:p w14:paraId="2EFE3A83" w14:textId="77777777" w:rsidR="00835F5F" w:rsidRDefault="00835F5F" w:rsidP="00835F5F">
      <w:pPr>
        <w:rPr>
          <w:lang w:eastAsia="en-GB"/>
        </w:rPr>
      </w:pPr>
    </w:p>
    <w:p w14:paraId="687DBE57" w14:textId="77777777" w:rsidR="00835F5F" w:rsidRPr="00835F5F" w:rsidRDefault="00835F5F" w:rsidP="00835F5F">
      <w:pPr>
        <w:rPr>
          <w:lang w:eastAsia="en-GB"/>
        </w:rPr>
      </w:pPr>
    </w:p>
    <w:p w14:paraId="546B715D" w14:textId="77777777" w:rsidR="005B6E6B" w:rsidRPr="00835F5F" w:rsidRDefault="005B6E6B" w:rsidP="00E560B3">
      <w:pPr>
        <w:pStyle w:val="Heading1"/>
      </w:pPr>
      <w:bookmarkStart w:id="10" w:name="_Toc227788187"/>
      <w:bookmarkStart w:id="11" w:name="_Toc227788324"/>
      <w:r w:rsidRPr="00835F5F">
        <w:t>References</w:t>
      </w:r>
      <w:bookmarkEnd w:id="10"/>
      <w:bookmarkEnd w:id="11"/>
    </w:p>
    <w:p w14:paraId="13C77570" w14:textId="77777777" w:rsidR="000724F8" w:rsidRDefault="000724F8" w:rsidP="000724F8">
      <w:pPr>
        <w:spacing w:line="360" w:lineRule="auto"/>
        <w:rPr>
          <w:rFonts w:ascii="Arial" w:hAnsi="Arial" w:cs="Arial"/>
          <w:szCs w:val="24"/>
          <w:lang w:eastAsia="en-GB"/>
        </w:rPr>
      </w:pPr>
    </w:p>
    <w:p w14:paraId="3863DFF6"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Aliyu, M. (2026) Introduction to health and social care practice. LCHS4003: Introduction to Health and Social Care. University of Wales Trinity Saint David. Available at: Moodle (Accessed: 20 April 2026).</w:t>
      </w:r>
    </w:p>
    <w:p w14:paraId="6A93BA34" w14:textId="77777777" w:rsidR="000724F8" w:rsidRPr="000724F8" w:rsidRDefault="000724F8" w:rsidP="000724F8">
      <w:pPr>
        <w:spacing w:line="360" w:lineRule="auto"/>
        <w:rPr>
          <w:rFonts w:ascii="Arial" w:hAnsi="Arial" w:cs="Arial"/>
          <w:szCs w:val="24"/>
          <w:lang w:eastAsia="en-GB"/>
        </w:rPr>
      </w:pPr>
    </w:p>
    <w:p w14:paraId="405B54ED"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Atwal, A. and Caldwell, K. (2013) ‘Do multidisciplinary integrated care pathways improve interprofessional collaboration?’, Scandinavian Journal of Caring Sciences, 27(3), pp. 1–10.</w:t>
      </w:r>
    </w:p>
    <w:p w14:paraId="0AD5E17E" w14:textId="77777777" w:rsidR="000724F8" w:rsidRPr="000724F8" w:rsidRDefault="000724F8" w:rsidP="000724F8">
      <w:pPr>
        <w:spacing w:line="360" w:lineRule="auto"/>
        <w:rPr>
          <w:rFonts w:ascii="Arial" w:hAnsi="Arial" w:cs="Arial"/>
          <w:szCs w:val="24"/>
          <w:lang w:eastAsia="en-GB"/>
        </w:rPr>
      </w:pPr>
    </w:p>
    <w:p w14:paraId="4A3846A3"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Data Protection Act 2018 (2018) London: The Stationery Office. Available at: https://www.legislation.gov.uk/ukpga/2018/12/contents (Accessed: 20 April 2026).</w:t>
      </w:r>
    </w:p>
    <w:p w14:paraId="6BFAA6F7" w14:textId="77777777" w:rsidR="000724F8" w:rsidRPr="000724F8" w:rsidRDefault="000724F8" w:rsidP="000724F8">
      <w:pPr>
        <w:spacing w:line="360" w:lineRule="auto"/>
        <w:rPr>
          <w:rFonts w:ascii="Arial" w:hAnsi="Arial" w:cs="Arial"/>
          <w:szCs w:val="24"/>
          <w:lang w:eastAsia="en-GB"/>
        </w:rPr>
      </w:pPr>
    </w:p>
    <w:p w14:paraId="09E44413"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Equality Act 2010 (2010) London: The Stationery Office. Available at: https://www.legislation.gov.uk/ukpga/2010/15/contents (Accessed: 23 April 2026).</w:t>
      </w:r>
    </w:p>
    <w:p w14:paraId="15144793" w14:textId="77777777" w:rsidR="000724F8" w:rsidRPr="000724F8" w:rsidRDefault="000724F8" w:rsidP="000724F8">
      <w:pPr>
        <w:spacing w:line="360" w:lineRule="auto"/>
        <w:rPr>
          <w:rFonts w:ascii="Arial" w:hAnsi="Arial" w:cs="Arial"/>
          <w:szCs w:val="24"/>
          <w:lang w:eastAsia="en-GB"/>
        </w:rPr>
      </w:pPr>
    </w:p>
    <w:p w14:paraId="460A8E7F" w14:textId="202E8B42"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 xml:space="preserve">McCormack, B. and McCance, T. (2017) Person-centred practice in nursing and health care. 2nd </w:t>
      </w:r>
      <w:r w:rsidR="004946B9" w:rsidRPr="000724F8">
        <w:rPr>
          <w:rFonts w:ascii="Arial" w:hAnsi="Arial" w:cs="Arial"/>
          <w:szCs w:val="24"/>
          <w:lang w:eastAsia="en-GB"/>
        </w:rPr>
        <w:t>end</w:t>
      </w:r>
      <w:r w:rsidRPr="000724F8">
        <w:rPr>
          <w:rFonts w:ascii="Arial" w:hAnsi="Arial" w:cs="Arial"/>
          <w:szCs w:val="24"/>
          <w:lang w:eastAsia="en-GB"/>
        </w:rPr>
        <w:t>. Chichester: Wiley Blackwell.</w:t>
      </w:r>
    </w:p>
    <w:p w14:paraId="1E096B8A" w14:textId="77777777" w:rsidR="000724F8" w:rsidRPr="000724F8" w:rsidRDefault="000724F8" w:rsidP="000724F8">
      <w:pPr>
        <w:spacing w:line="360" w:lineRule="auto"/>
        <w:rPr>
          <w:rFonts w:ascii="Arial" w:hAnsi="Arial" w:cs="Arial"/>
          <w:szCs w:val="24"/>
          <w:lang w:eastAsia="en-GB"/>
        </w:rPr>
      </w:pPr>
    </w:p>
    <w:p w14:paraId="6A6F58F5"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NHS England (2022) Effective multidisciplinary working in health and social care. Available at: Moodle, University of Wales Trinity Saint David (Accessed: 22 April 2026).</w:t>
      </w:r>
    </w:p>
    <w:p w14:paraId="4CB4A850" w14:textId="77777777" w:rsidR="000724F8" w:rsidRPr="000724F8" w:rsidRDefault="000724F8" w:rsidP="000724F8">
      <w:pPr>
        <w:spacing w:line="360" w:lineRule="auto"/>
        <w:rPr>
          <w:rFonts w:ascii="Arial" w:hAnsi="Arial" w:cs="Arial"/>
          <w:szCs w:val="24"/>
          <w:lang w:eastAsia="en-GB"/>
        </w:rPr>
      </w:pPr>
    </w:p>
    <w:p w14:paraId="49A9E1D3"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Reeves, S., Pelone, F., Harrison, R., Goldman, J. and Zwarenstein, M. (2018) ‘Interprofessional collaboration to improve professional practice and healthcare outcomes’, Cochrane Database of Systematic Reviews, (6), Art. No.: CD000072. Available at: https://doi.org/10.1002/14651858.CD000072.pub3</w:t>
      </w:r>
    </w:p>
    <w:p w14:paraId="1549308D" w14:textId="77777777" w:rsidR="000724F8" w:rsidRPr="000724F8" w:rsidRDefault="000724F8" w:rsidP="000724F8">
      <w:pPr>
        <w:spacing w:line="360" w:lineRule="auto"/>
        <w:rPr>
          <w:rFonts w:ascii="Arial" w:hAnsi="Arial" w:cs="Arial"/>
          <w:szCs w:val="24"/>
          <w:lang w:eastAsia="en-GB"/>
        </w:rPr>
      </w:pPr>
    </w:p>
    <w:p w14:paraId="33D83CFB" w14:textId="77777777" w:rsidR="000724F8" w:rsidRPr="000724F8" w:rsidRDefault="000724F8" w:rsidP="000724F8">
      <w:pPr>
        <w:spacing w:line="360" w:lineRule="auto"/>
        <w:rPr>
          <w:rFonts w:ascii="Arial" w:hAnsi="Arial" w:cs="Arial"/>
          <w:szCs w:val="24"/>
          <w:lang w:eastAsia="en-GB"/>
        </w:rPr>
      </w:pPr>
      <w:r w:rsidRPr="000724F8">
        <w:rPr>
          <w:rFonts w:ascii="Arial" w:hAnsi="Arial" w:cs="Arial"/>
          <w:szCs w:val="24"/>
          <w:lang w:eastAsia="en-GB"/>
        </w:rPr>
        <w:t>World Health Organization (2010) Framework for action on interprofessional education and collaborative practice. Geneva: World Health Organization.</w:t>
      </w:r>
    </w:p>
    <w:p w14:paraId="6C5A8154" w14:textId="77777777" w:rsidR="000724F8" w:rsidRPr="000724F8" w:rsidRDefault="000724F8" w:rsidP="000724F8">
      <w:pPr>
        <w:spacing w:line="360" w:lineRule="auto"/>
        <w:rPr>
          <w:rFonts w:ascii="Arial" w:hAnsi="Arial" w:cs="Arial"/>
          <w:szCs w:val="24"/>
          <w:lang w:eastAsia="en-GB"/>
        </w:rPr>
      </w:pPr>
    </w:p>
    <w:sectPr w:rsidR="000724F8" w:rsidRPr="000724F8" w:rsidSect="005D633C">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4B468" w14:textId="77777777" w:rsidR="00E050A4" w:rsidRDefault="00E050A4" w:rsidP="003E4ECF">
      <w:r>
        <w:separator/>
      </w:r>
    </w:p>
  </w:endnote>
  <w:endnote w:type="continuationSeparator" w:id="0">
    <w:p w14:paraId="2434CAD4" w14:textId="77777777" w:rsidR="00E050A4" w:rsidRDefault="00E050A4"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769B6" w14:textId="77777777" w:rsidR="00E050A4" w:rsidRDefault="00E050A4" w:rsidP="003E4ECF">
      <w:r>
        <w:separator/>
      </w:r>
    </w:p>
  </w:footnote>
  <w:footnote w:type="continuationSeparator" w:id="0">
    <w:p w14:paraId="3237DA55" w14:textId="77777777" w:rsidR="00E050A4" w:rsidRDefault="00E050A4" w:rsidP="003E4ECF">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5785C"/>
    <w:multiLevelType w:val="hybridMultilevel"/>
    <w:tmpl w:val="320AF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14345"/>
    <w:multiLevelType w:val="hybridMultilevel"/>
    <w:tmpl w:val="3036D47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0D2ADD"/>
    <w:multiLevelType w:val="multilevel"/>
    <w:tmpl w:val="1D68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3901E0"/>
    <w:multiLevelType w:val="hybridMultilevel"/>
    <w:tmpl w:val="2972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5C0959"/>
    <w:multiLevelType w:val="hybridMultilevel"/>
    <w:tmpl w:val="86DC43A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3AD324E"/>
    <w:multiLevelType w:val="hybridMultilevel"/>
    <w:tmpl w:val="6D7CC0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3682372"/>
    <w:multiLevelType w:val="multilevel"/>
    <w:tmpl w:val="E7A4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1D49F6"/>
    <w:multiLevelType w:val="multilevel"/>
    <w:tmpl w:val="71043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922622">
    <w:abstractNumId w:val="6"/>
  </w:num>
  <w:num w:numId="2" w16cid:durableId="1879010155">
    <w:abstractNumId w:val="7"/>
  </w:num>
  <w:num w:numId="3" w16cid:durableId="1724327502">
    <w:abstractNumId w:val="2"/>
  </w:num>
  <w:num w:numId="4" w16cid:durableId="1537238126">
    <w:abstractNumId w:val="0"/>
  </w:num>
  <w:num w:numId="5" w16cid:durableId="2052608727">
    <w:abstractNumId w:val="5"/>
  </w:num>
  <w:num w:numId="6" w16cid:durableId="1356270009">
    <w:abstractNumId w:val="3"/>
  </w:num>
  <w:num w:numId="7" w16cid:durableId="1371421637">
    <w:abstractNumId w:val="4"/>
  </w:num>
  <w:num w:numId="8" w16cid:durableId="1568539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05F6"/>
    <w:rsid w:val="00044162"/>
    <w:rsid w:val="0004707B"/>
    <w:rsid w:val="000572BF"/>
    <w:rsid w:val="000724F8"/>
    <w:rsid w:val="00074402"/>
    <w:rsid w:val="00080B10"/>
    <w:rsid w:val="00083608"/>
    <w:rsid w:val="000F518D"/>
    <w:rsid w:val="001167F4"/>
    <w:rsid w:val="001557FF"/>
    <w:rsid w:val="001610A8"/>
    <w:rsid w:val="00186F24"/>
    <w:rsid w:val="001D7C03"/>
    <w:rsid w:val="001F16A0"/>
    <w:rsid w:val="001F1C17"/>
    <w:rsid w:val="00216C85"/>
    <w:rsid w:val="002201A6"/>
    <w:rsid w:val="002500EC"/>
    <w:rsid w:val="0026393A"/>
    <w:rsid w:val="00273EDD"/>
    <w:rsid w:val="002A7BE0"/>
    <w:rsid w:val="002C3965"/>
    <w:rsid w:val="002F6B39"/>
    <w:rsid w:val="003040C5"/>
    <w:rsid w:val="0031649A"/>
    <w:rsid w:val="00321C4C"/>
    <w:rsid w:val="0038501F"/>
    <w:rsid w:val="00392BBC"/>
    <w:rsid w:val="003E4ECF"/>
    <w:rsid w:val="003F67A6"/>
    <w:rsid w:val="0045662C"/>
    <w:rsid w:val="00456D8E"/>
    <w:rsid w:val="00476641"/>
    <w:rsid w:val="004946B9"/>
    <w:rsid w:val="004973EB"/>
    <w:rsid w:val="004A736E"/>
    <w:rsid w:val="004A7875"/>
    <w:rsid w:val="004E27A8"/>
    <w:rsid w:val="004F640E"/>
    <w:rsid w:val="0050266B"/>
    <w:rsid w:val="005409FB"/>
    <w:rsid w:val="005752D5"/>
    <w:rsid w:val="0058486F"/>
    <w:rsid w:val="005A386F"/>
    <w:rsid w:val="005B6E6B"/>
    <w:rsid w:val="005D633C"/>
    <w:rsid w:val="00691069"/>
    <w:rsid w:val="006925AA"/>
    <w:rsid w:val="006D2524"/>
    <w:rsid w:val="00725177"/>
    <w:rsid w:val="00740756"/>
    <w:rsid w:val="007A1B8D"/>
    <w:rsid w:val="007B21C7"/>
    <w:rsid w:val="007D3D29"/>
    <w:rsid w:val="007F2A26"/>
    <w:rsid w:val="00812DB9"/>
    <w:rsid w:val="00814A9E"/>
    <w:rsid w:val="00835F5F"/>
    <w:rsid w:val="008B2DCC"/>
    <w:rsid w:val="008C02C6"/>
    <w:rsid w:val="008E0D51"/>
    <w:rsid w:val="008E3943"/>
    <w:rsid w:val="0090040D"/>
    <w:rsid w:val="00933030"/>
    <w:rsid w:val="00982F52"/>
    <w:rsid w:val="009D052C"/>
    <w:rsid w:val="009D1D1E"/>
    <w:rsid w:val="009E3AC3"/>
    <w:rsid w:val="009F3F42"/>
    <w:rsid w:val="00A035FD"/>
    <w:rsid w:val="00A231EE"/>
    <w:rsid w:val="00A32EC8"/>
    <w:rsid w:val="00A54B3D"/>
    <w:rsid w:val="00AD23A0"/>
    <w:rsid w:val="00B20589"/>
    <w:rsid w:val="00B22A88"/>
    <w:rsid w:val="00B87E75"/>
    <w:rsid w:val="00BF4244"/>
    <w:rsid w:val="00C069A6"/>
    <w:rsid w:val="00C1121F"/>
    <w:rsid w:val="00C547E2"/>
    <w:rsid w:val="00CD33A8"/>
    <w:rsid w:val="00CF7B0C"/>
    <w:rsid w:val="00D73B99"/>
    <w:rsid w:val="00DB6AF0"/>
    <w:rsid w:val="00DC4134"/>
    <w:rsid w:val="00E050A4"/>
    <w:rsid w:val="00E560B3"/>
    <w:rsid w:val="00E569FD"/>
    <w:rsid w:val="00E620E7"/>
    <w:rsid w:val="00E71570"/>
    <w:rsid w:val="00E71779"/>
    <w:rsid w:val="00E8080D"/>
    <w:rsid w:val="00E92866"/>
    <w:rsid w:val="00EA30C7"/>
    <w:rsid w:val="00EB7844"/>
    <w:rsid w:val="00F149E6"/>
    <w:rsid w:val="00F308D0"/>
    <w:rsid w:val="00F42F2D"/>
    <w:rsid w:val="00F47E26"/>
    <w:rsid w:val="00F5734A"/>
    <w:rsid w:val="00F66E1B"/>
    <w:rsid w:val="00FD1BDE"/>
    <w:rsid w:val="00FF75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560B3"/>
    <w:pPr>
      <w:keepNext/>
      <w:keepLines/>
      <w:spacing w:before="240" w:line="360" w:lineRule="auto"/>
      <w:outlineLvl w:val="0"/>
    </w:pPr>
    <w:rPr>
      <w:rFonts w:ascii="Arial" w:eastAsiaTheme="majorEastAsia" w:hAnsi="Arial" w:cs="Arial"/>
      <w:b/>
      <w:sz w:val="28"/>
      <w:szCs w:val="28"/>
      <w:lang w:eastAsia="en-GB"/>
    </w:rPr>
  </w:style>
  <w:style w:type="paragraph" w:styleId="Heading2">
    <w:name w:val="heading 2"/>
    <w:basedOn w:val="Normal"/>
    <w:next w:val="Normal"/>
    <w:link w:val="Heading2Char"/>
    <w:autoRedefine/>
    <w:uiPriority w:val="9"/>
    <w:unhideWhenUsed/>
    <w:qFormat/>
    <w:rsid w:val="00A035FD"/>
    <w:pPr>
      <w:keepNext/>
      <w:keepLines/>
      <w:spacing w:before="4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0B3"/>
    <w:rPr>
      <w:rFonts w:ascii="Arial" w:eastAsiaTheme="majorEastAsia" w:hAnsi="Arial" w:cs="Arial"/>
      <w:b/>
      <w:sz w:val="28"/>
      <w:szCs w:val="28"/>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C1121F"/>
    <w:pPr>
      <w:spacing w:line="259" w:lineRule="auto"/>
      <w:outlineLvl w:val="9"/>
    </w:pPr>
    <w:rPr>
      <w:rFonts w:asciiTheme="majorHAnsi" w:hAnsiTheme="majorHAnsi" w:cstheme="majorBidi"/>
      <w:b w:val="0"/>
      <w:color w:val="2F5496" w:themeColor="accent1" w:themeShade="BF"/>
      <w:szCs w:val="32"/>
    </w:rPr>
  </w:style>
  <w:style w:type="paragraph" w:styleId="TOC1">
    <w:name w:val="toc 1"/>
    <w:basedOn w:val="Normal"/>
    <w:next w:val="Normal"/>
    <w:autoRedefine/>
    <w:uiPriority w:val="39"/>
    <w:unhideWhenUsed/>
    <w:rsid w:val="00C1121F"/>
    <w:pPr>
      <w:spacing w:after="100"/>
    </w:pPr>
  </w:style>
  <w:style w:type="character" w:styleId="Hyperlink">
    <w:name w:val="Hyperlink"/>
    <w:basedOn w:val="DefaultParagraphFont"/>
    <w:uiPriority w:val="99"/>
    <w:unhideWhenUsed/>
    <w:rsid w:val="00C1121F"/>
    <w:rPr>
      <w:color w:val="0563C1" w:themeColor="hyperlink"/>
      <w:u w:val="single"/>
    </w:rPr>
  </w:style>
  <w:style w:type="paragraph" w:styleId="TOC2">
    <w:name w:val="toc 2"/>
    <w:basedOn w:val="Normal"/>
    <w:next w:val="Normal"/>
    <w:autoRedefine/>
    <w:uiPriority w:val="39"/>
    <w:unhideWhenUsed/>
    <w:rsid w:val="00EB7844"/>
    <w:pPr>
      <w:spacing w:after="100"/>
      <w:ind w:left="220"/>
    </w:pPr>
    <w:rPr>
      <w:rFonts w:asciiTheme="minorHAnsi" w:eastAsiaTheme="minorEastAsia" w:hAnsiTheme="minorHAnsi" w:cs="Times New Roman"/>
      <w:sz w:val="22"/>
      <w:lang w:eastAsia="en-GB"/>
    </w:rPr>
  </w:style>
  <w:style w:type="paragraph" w:styleId="TOC3">
    <w:name w:val="toc 3"/>
    <w:basedOn w:val="Normal"/>
    <w:next w:val="Normal"/>
    <w:autoRedefine/>
    <w:uiPriority w:val="39"/>
    <w:unhideWhenUsed/>
    <w:rsid w:val="00EB7844"/>
    <w:pPr>
      <w:spacing w:after="100"/>
      <w:ind w:left="440"/>
    </w:pPr>
    <w:rPr>
      <w:rFonts w:asciiTheme="minorHAnsi" w:eastAsiaTheme="minorEastAsia" w:hAnsiTheme="minorHAnsi" w:cs="Times New Roman"/>
      <w:sz w:val="22"/>
      <w:lang w:eastAsia="en-GB"/>
    </w:rPr>
  </w:style>
  <w:style w:type="paragraph" w:styleId="ListParagraph">
    <w:name w:val="List Paragraph"/>
    <w:basedOn w:val="Normal"/>
    <w:uiPriority w:val="34"/>
    <w:qFormat/>
    <w:rsid w:val="001610A8"/>
    <w:pPr>
      <w:ind w:left="720"/>
      <w:contextualSpacing/>
    </w:pPr>
  </w:style>
  <w:style w:type="paragraph" w:styleId="NormalWeb">
    <w:name w:val="Normal (Web)"/>
    <w:basedOn w:val="Normal"/>
    <w:uiPriority w:val="99"/>
    <w:semiHidden/>
    <w:unhideWhenUsed/>
    <w:rsid w:val="00E8080D"/>
    <w:pPr>
      <w:spacing w:before="100" w:beforeAutospacing="1" w:after="100" w:afterAutospacing="1"/>
    </w:pPr>
    <w:rPr>
      <w:rFonts w:eastAsia="Times New Roman" w:cs="Times New Roman"/>
      <w:szCs w:val="24"/>
      <w:lang w:eastAsia="en-GB"/>
    </w:rPr>
  </w:style>
  <w:style w:type="character" w:styleId="Strong">
    <w:name w:val="Strong"/>
    <w:basedOn w:val="DefaultParagraphFont"/>
    <w:uiPriority w:val="22"/>
    <w:qFormat/>
    <w:rsid w:val="00E8080D"/>
    <w:rPr>
      <w:b/>
      <w:bCs/>
    </w:rPr>
  </w:style>
  <w:style w:type="character" w:styleId="Emphasis">
    <w:name w:val="Emphasis"/>
    <w:basedOn w:val="DefaultParagraphFont"/>
    <w:uiPriority w:val="20"/>
    <w:qFormat/>
    <w:rsid w:val="005409FB"/>
    <w:rPr>
      <w:i/>
      <w:iCs/>
    </w:rPr>
  </w:style>
  <w:style w:type="character" w:styleId="UnresolvedMention">
    <w:name w:val="Unresolved Mention"/>
    <w:basedOn w:val="DefaultParagraphFont"/>
    <w:uiPriority w:val="99"/>
    <w:semiHidden/>
    <w:unhideWhenUsed/>
    <w:rsid w:val="00B20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aa2450bf31750a2e05747b6d169d2c41">
  <xsd:schema xmlns:xsd="http://www.w3.org/2001/XMLSchema" xmlns:xs="http://www.w3.org/2001/XMLSchema" xmlns:p="http://schemas.microsoft.com/office/2006/metadata/properties" xmlns:ns3="11aa0710-6065-45a4-8555-6680b95a1f9d" targetNamespace="http://schemas.microsoft.com/office/2006/metadata/properties" ma:root="true" ma:fieldsID="aa07381f5c74701c5d2033ada0c8b74b"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F0D20C-8A54-44FF-8E09-174D09AF2F87}">
  <ds:schemaRefs>
    <ds:schemaRef ds:uri="http://schemas.openxmlformats.org/officeDocument/2006/bibliography"/>
  </ds:schemaRefs>
</ds:datastoreItem>
</file>

<file path=customXml/itemProps2.xml><?xml version="1.0" encoding="utf-8"?>
<ds:datastoreItem xmlns:ds="http://schemas.openxmlformats.org/officeDocument/2006/customXml" ds:itemID="{46334267-C7D3-4AD4-B6F2-50DA39E49719}">
  <ds:schemaRefs>
    <ds:schemaRef ds:uri="http://schemas.microsoft.com/office/2006/metadata/properties"/>
    <ds:schemaRef ds:uri="http://schemas.microsoft.com/office/infopath/2007/PartnerControls"/>
    <ds:schemaRef ds:uri="11aa0710-6065-45a4-8555-6680b95a1f9d"/>
  </ds:schemaRefs>
</ds:datastoreItem>
</file>

<file path=customXml/itemProps3.xml><?xml version="1.0" encoding="utf-8"?>
<ds:datastoreItem xmlns:ds="http://schemas.openxmlformats.org/officeDocument/2006/customXml" ds:itemID="{B34178CA-567B-4CE1-B35F-DD1CD0941AE7}">
  <ds:schemaRefs>
    <ds:schemaRef ds:uri="http://schemas.microsoft.com/sharepoint/v3/contenttype/forms"/>
  </ds:schemaRefs>
</ds:datastoreItem>
</file>

<file path=customXml/itemProps4.xml><?xml version="1.0" encoding="utf-8"?>
<ds:datastoreItem xmlns:ds="http://schemas.openxmlformats.org/officeDocument/2006/customXml" ds:itemID="{2932DA0C-D178-4D74-A119-2EE316726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Gisela Arano</cp:lastModifiedBy>
  <cp:revision>8</cp:revision>
  <dcterms:created xsi:type="dcterms:W3CDTF">2026-04-23T17:43:00Z</dcterms:created>
  <dcterms:modified xsi:type="dcterms:W3CDTF">2026-04-23T18:42:00Z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