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9478D" w14:textId="27484321" w:rsidR="00CE0668" w:rsidRDefault="00CE0668" w:rsidP="00355994">
      <w:pPr>
        <w:rPr>
          <w:rFonts w:ascii="Arial" w:hAnsi="Arial" w:cs="Arial"/>
        </w:rPr>
      </w:pPr>
      <w:r>
        <w:rPr>
          <w:rFonts w:ascii="Arial" w:hAnsi="Arial" w:cs="Arial"/>
        </w:rPr>
        <w:t>Molly Roberts                                                                                                2403730</w:t>
      </w:r>
    </w:p>
    <w:p w14:paraId="4FD40830" w14:textId="0D2DF1C9" w:rsidR="00196426" w:rsidRPr="00196426" w:rsidRDefault="00285F01" w:rsidP="00196426">
      <w:pPr>
        <w:ind w:right="567"/>
        <w:jc w:val="both"/>
        <w:rPr>
          <w:rFonts w:ascii="Arial" w:hAnsi="Arial" w:cs="Arial"/>
          <w:b/>
          <w:bCs/>
        </w:rPr>
      </w:pPr>
      <w:r w:rsidRPr="00196426">
        <w:rPr>
          <w:rFonts w:ascii="Arial" w:hAnsi="Arial" w:cs="Arial"/>
          <w:b/>
          <w:bCs/>
        </w:rPr>
        <w:t>Question-</w:t>
      </w:r>
      <w:r w:rsidR="00196426">
        <w:rPr>
          <w:rFonts w:ascii="Arial" w:hAnsi="Arial" w:cs="Arial"/>
          <w:b/>
          <w:bCs/>
        </w:rPr>
        <w:t xml:space="preserve"> </w:t>
      </w:r>
      <w:r w:rsidR="00196426" w:rsidRPr="00196426">
        <w:rPr>
          <w:rFonts w:ascii="Arial" w:hAnsi="Arial" w:cs="Arial"/>
          <w:b/>
          <w:bCs/>
        </w:rPr>
        <w:t>Using the principles and rules of statutory interpretation (including the literal, golden, and mischief rules, as well as relevant presumptions and aids to interpretation), advise Tariq as to whether he has committed an offence under Section 1 of the Pedestrian Safety (Fictitious) Act 2024.</w:t>
      </w:r>
    </w:p>
    <w:p w14:paraId="2F49D1BF" w14:textId="36A152C2" w:rsidR="00CD3337" w:rsidRPr="00CE0668" w:rsidRDefault="00E261D9">
      <w:pPr>
        <w:rPr>
          <w:rFonts w:ascii="Arial" w:hAnsi="Arial" w:cs="Arial"/>
        </w:rPr>
      </w:pPr>
      <w:r w:rsidRPr="00CE0668">
        <w:rPr>
          <w:rFonts w:ascii="Arial" w:hAnsi="Arial" w:cs="Arial"/>
        </w:rPr>
        <w:t xml:space="preserve">Tariq has been given a penalty under section 1 of the </w:t>
      </w:r>
      <w:r w:rsidR="0056579B" w:rsidRPr="00CE0668">
        <w:rPr>
          <w:rFonts w:ascii="Arial" w:hAnsi="Arial" w:cs="Arial"/>
        </w:rPr>
        <w:t xml:space="preserve">Pedestrian </w:t>
      </w:r>
      <w:r w:rsidR="009127AA" w:rsidRPr="00CE0668">
        <w:rPr>
          <w:rFonts w:ascii="Arial" w:hAnsi="Arial" w:cs="Arial"/>
        </w:rPr>
        <w:t>S</w:t>
      </w:r>
      <w:r w:rsidRPr="00CE0668">
        <w:rPr>
          <w:rFonts w:ascii="Arial" w:hAnsi="Arial" w:cs="Arial"/>
        </w:rPr>
        <w:t xml:space="preserve">afety </w:t>
      </w:r>
      <w:r w:rsidR="0056579B" w:rsidRPr="00CE0668">
        <w:rPr>
          <w:rFonts w:ascii="Arial" w:hAnsi="Arial" w:cs="Arial"/>
        </w:rPr>
        <w:t>Act</w:t>
      </w:r>
      <w:r w:rsidRPr="00CE0668">
        <w:rPr>
          <w:rFonts w:ascii="Arial" w:hAnsi="Arial" w:cs="Arial"/>
        </w:rPr>
        <w:t xml:space="preserve"> 2025, he argues that the </w:t>
      </w:r>
      <w:r w:rsidR="00C82AA2" w:rsidRPr="00CE0668">
        <w:rPr>
          <w:rFonts w:ascii="Arial" w:hAnsi="Arial" w:cs="Arial"/>
        </w:rPr>
        <w:t>Act</w:t>
      </w:r>
      <w:r w:rsidRPr="00CE0668">
        <w:rPr>
          <w:rFonts w:ascii="Arial" w:hAnsi="Arial" w:cs="Arial"/>
        </w:rPr>
        <w:t xml:space="preserve"> has been misapplied towards him, as he claims that his art display is neither a</w:t>
      </w:r>
      <w:r w:rsidR="00D875B1" w:rsidRPr="00CE0668">
        <w:rPr>
          <w:rFonts w:ascii="Arial" w:hAnsi="Arial" w:cs="Arial"/>
        </w:rPr>
        <w:t>n</w:t>
      </w:r>
      <w:r w:rsidRPr="00CE0668">
        <w:rPr>
          <w:rFonts w:ascii="Arial" w:hAnsi="Arial" w:cs="Arial"/>
        </w:rPr>
        <w:t xml:space="preserve"> “object” or </w:t>
      </w:r>
      <w:r w:rsidR="00D875B1" w:rsidRPr="00CE0668">
        <w:rPr>
          <w:rFonts w:ascii="Arial" w:hAnsi="Arial" w:cs="Arial"/>
        </w:rPr>
        <w:t>a</w:t>
      </w:r>
      <w:r w:rsidRPr="00CE0668">
        <w:rPr>
          <w:rFonts w:ascii="Arial" w:hAnsi="Arial" w:cs="Arial"/>
        </w:rPr>
        <w:t xml:space="preserve"> “structure”. So, it needs to be </w:t>
      </w:r>
      <w:r w:rsidR="001B5B72" w:rsidRPr="00CE0668">
        <w:rPr>
          <w:rFonts w:ascii="Arial" w:hAnsi="Arial" w:cs="Arial"/>
        </w:rPr>
        <w:t>decided</w:t>
      </w:r>
      <w:r w:rsidRPr="00CE0668">
        <w:rPr>
          <w:rFonts w:ascii="Arial" w:hAnsi="Arial" w:cs="Arial"/>
        </w:rPr>
        <w:t xml:space="preserve"> if Tariq has committed an offence under section 1 of the </w:t>
      </w:r>
      <w:r w:rsidR="006419BB" w:rsidRPr="00CE0668">
        <w:rPr>
          <w:rFonts w:ascii="Arial" w:hAnsi="Arial" w:cs="Arial"/>
        </w:rPr>
        <w:t>A</w:t>
      </w:r>
      <w:r w:rsidRPr="00CE0668">
        <w:rPr>
          <w:rFonts w:ascii="Arial" w:hAnsi="Arial" w:cs="Arial"/>
        </w:rPr>
        <w:t xml:space="preserve">ct, by obstructing a public walkway with an object or structure. </w:t>
      </w:r>
    </w:p>
    <w:p w14:paraId="2F49D1C0" w14:textId="3C9EAB47" w:rsidR="00CD3337" w:rsidRPr="00CE0668" w:rsidRDefault="00E261D9">
      <w:pPr>
        <w:rPr>
          <w:rFonts w:ascii="Arial" w:hAnsi="Arial" w:cs="Arial"/>
        </w:rPr>
      </w:pPr>
      <w:r w:rsidRPr="00CE0668">
        <w:rPr>
          <w:rFonts w:ascii="Arial" w:hAnsi="Arial" w:cs="Arial"/>
        </w:rPr>
        <w:t xml:space="preserve">Section 1 </w:t>
      </w:r>
      <w:r w:rsidR="00051105" w:rsidRPr="00CE0668">
        <w:rPr>
          <w:rFonts w:ascii="Arial" w:hAnsi="Arial" w:cs="Arial"/>
        </w:rPr>
        <w:t xml:space="preserve">of </w:t>
      </w:r>
      <w:r w:rsidRPr="00CE0668">
        <w:rPr>
          <w:rFonts w:ascii="Arial" w:hAnsi="Arial" w:cs="Arial"/>
        </w:rPr>
        <w:t xml:space="preserve">the </w:t>
      </w:r>
      <w:r w:rsidR="00051105" w:rsidRPr="00CE0668">
        <w:rPr>
          <w:rFonts w:ascii="Arial" w:hAnsi="Arial" w:cs="Arial"/>
        </w:rPr>
        <w:t>P</w:t>
      </w:r>
      <w:r w:rsidRPr="00CE0668">
        <w:rPr>
          <w:rFonts w:ascii="Arial" w:hAnsi="Arial" w:cs="Arial"/>
        </w:rPr>
        <w:t xml:space="preserve">edestrian </w:t>
      </w:r>
      <w:r w:rsidR="00051105" w:rsidRPr="00CE0668">
        <w:rPr>
          <w:rFonts w:ascii="Arial" w:hAnsi="Arial" w:cs="Arial"/>
        </w:rPr>
        <w:t>S</w:t>
      </w:r>
      <w:r w:rsidRPr="00CE0668">
        <w:rPr>
          <w:rFonts w:ascii="Arial" w:hAnsi="Arial" w:cs="Arial"/>
        </w:rPr>
        <w:t xml:space="preserve">afety </w:t>
      </w:r>
      <w:r w:rsidR="006419BB" w:rsidRPr="00CE0668">
        <w:rPr>
          <w:rFonts w:ascii="Arial" w:hAnsi="Arial" w:cs="Arial"/>
        </w:rPr>
        <w:t>A</w:t>
      </w:r>
      <w:r w:rsidRPr="00CE0668">
        <w:rPr>
          <w:rFonts w:ascii="Arial" w:hAnsi="Arial" w:cs="Arial"/>
        </w:rPr>
        <w:t xml:space="preserve">ct 2025, states </w:t>
      </w:r>
      <w:r w:rsidR="00051105" w:rsidRPr="00CE0668">
        <w:rPr>
          <w:rFonts w:ascii="Arial" w:hAnsi="Arial" w:cs="Arial"/>
        </w:rPr>
        <w:t xml:space="preserve">that </w:t>
      </w:r>
      <w:r w:rsidRPr="00CE0668">
        <w:rPr>
          <w:rFonts w:ascii="Arial" w:hAnsi="Arial" w:cs="Arial"/>
        </w:rPr>
        <w:t>“A person commit</w:t>
      </w:r>
      <w:r w:rsidR="00952864" w:rsidRPr="00CE0668">
        <w:rPr>
          <w:rFonts w:ascii="Arial" w:hAnsi="Arial" w:cs="Arial"/>
        </w:rPr>
        <w:t>s</w:t>
      </w:r>
      <w:r w:rsidRPr="00CE0668">
        <w:rPr>
          <w:rFonts w:ascii="Arial" w:hAnsi="Arial" w:cs="Arial"/>
        </w:rPr>
        <w:t xml:space="preserve"> an offence if they place or cause to be placed any object or structure on a public walkway which, by reason of its size, location, or duration, is likely to obstruct pedestrian movement”. Section 2 of the </w:t>
      </w:r>
      <w:r w:rsidR="00C259C8" w:rsidRPr="00CE0668">
        <w:rPr>
          <w:rFonts w:ascii="Arial" w:hAnsi="Arial" w:cs="Arial"/>
        </w:rPr>
        <w:t>A</w:t>
      </w:r>
      <w:r w:rsidRPr="00CE0668">
        <w:rPr>
          <w:rFonts w:ascii="Arial" w:hAnsi="Arial" w:cs="Arial"/>
        </w:rPr>
        <w:t xml:space="preserve">ct states the definition of a public walkway, saying “A public walkway means any paved or designated pedestrian path accessible to the public of loading or uploading goods”. Lastly section 3-Exemptions, “This </w:t>
      </w:r>
      <w:r w:rsidR="00C259C8" w:rsidRPr="00CE0668">
        <w:rPr>
          <w:rFonts w:ascii="Arial" w:hAnsi="Arial" w:cs="Arial"/>
        </w:rPr>
        <w:t>A</w:t>
      </w:r>
      <w:r w:rsidRPr="00CE0668">
        <w:rPr>
          <w:rFonts w:ascii="Arial" w:hAnsi="Arial" w:cs="Arial"/>
        </w:rPr>
        <w:t xml:space="preserve">ct does not apply to temporary objects placed for less than 30 minutes for the purpose of loading or uploading goods. </w:t>
      </w:r>
    </w:p>
    <w:p w14:paraId="2F49D1C1" w14:textId="66F77191" w:rsidR="00CD3337" w:rsidRPr="00CE0668" w:rsidRDefault="00E261D9">
      <w:pPr>
        <w:rPr>
          <w:rFonts w:ascii="Arial" w:hAnsi="Arial" w:cs="Arial"/>
        </w:rPr>
      </w:pPr>
      <w:r w:rsidRPr="106B5C66">
        <w:rPr>
          <w:rFonts w:ascii="Arial" w:hAnsi="Arial" w:cs="Arial"/>
        </w:rPr>
        <w:t xml:space="preserve">To determine whether Tariq has committed an offence the use of the statutory interpretation rules will help. The four rules are </w:t>
      </w:r>
      <w:r w:rsidRPr="007E3056">
        <w:rPr>
          <w:rFonts w:ascii="Arial" w:hAnsi="Arial" w:cs="Arial"/>
        </w:rPr>
        <w:t>The Literal rule (R v Harris, 1836),</w:t>
      </w:r>
      <w:r w:rsidRPr="106B5C66">
        <w:rPr>
          <w:rFonts w:ascii="Arial" w:hAnsi="Arial" w:cs="Arial"/>
        </w:rPr>
        <w:t xml:space="preserve"> The Golden rule </w:t>
      </w:r>
      <w:r w:rsidRPr="00872639">
        <w:rPr>
          <w:rFonts w:ascii="Arial" w:hAnsi="Arial" w:cs="Arial"/>
        </w:rPr>
        <w:t>(Adler v George, 1964),</w:t>
      </w:r>
      <w:r w:rsidRPr="106B5C66">
        <w:rPr>
          <w:rFonts w:ascii="Arial" w:hAnsi="Arial" w:cs="Arial"/>
        </w:rPr>
        <w:t xml:space="preserve"> The Mischief rule </w:t>
      </w:r>
      <w:r w:rsidRPr="003E5B61">
        <w:rPr>
          <w:rFonts w:ascii="Arial" w:hAnsi="Arial" w:cs="Arial"/>
        </w:rPr>
        <w:t>(Corkery v Carpenter, 1951) and</w:t>
      </w:r>
      <w:r w:rsidRPr="106B5C66">
        <w:rPr>
          <w:rFonts w:ascii="Arial" w:hAnsi="Arial" w:cs="Arial"/>
        </w:rPr>
        <w:t xml:space="preserve"> the Purposive Approach </w:t>
      </w:r>
      <w:r w:rsidRPr="007448D8">
        <w:rPr>
          <w:rFonts w:ascii="Arial" w:hAnsi="Arial" w:cs="Arial"/>
        </w:rPr>
        <w:t>(</w:t>
      </w:r>
      <w:hyperlink r:id="rId8">
        <w:r w:rsidR="00CD3337" w:rsidRPr="007448D8">
          <w:rPr>
            <w:rStyle w:val="Hyperlink"/>
            <w:rFonts w:ascii="Arial" w:hAnsi="Arial" w:cs="Arial"/>
            <w:color w:val="000000" w:themeColor="text1"/>
            <w:u w:val="none"/>
          </w:rPr>
          <w:t>Pepper v Hart</w:t>
        </w:r>
      </w:hyperlink>
      <w:r w:rsidRPr="007448D8">
        <w:rPr>
          <w:rFonts w:ascii="Arial" w:hAnsi="Arial" w:cs="Arial"/>
          <w:color w:val="000000" w:themeColor="text1"/>
        </w:rPr>
        <w:t>, 1992).</w:t>
      </w:r>
      <w:r w:rsidRPr="106B5C66">
        <w:rPr>
          <w:rFonts w:ascii="Arial" w:hAnsi="Arial" w:cs="Arial"/>
          <w:color w:val="000000" w:themeColor="text1"/>
        </w:rPr>
        <w:t xml:space="preserve"> </w:t>
      </w:r>
    </w:p>
    <w:p w14:paraId="2F49D1C2" w14:textId="5E0DA83E" w:rsidR="00CD3337" w:rsidRPr="00CE0668" w:rsidRDefault="00E261D9" w:rsidP="106B5C66">
      <w:pPr>
        <w:rPr>
          <w:rFonts w:ascii="Arial" w:hAnsi="Arial" w:cs="Arial"/>
          <w:color w:val="000000"/>
        </w:rPr>
      </w:pPr>
      <w:r w:rsidRPr="106B5C66">
        <w:rPr>
          <w:rFonts w:ascii="Arial" w:hAnsi="Arial" w:cs="Arial"/>
          <w:color w:val="000000" w:themeColor="text1"/>
        </w:rPr>
        <w:t xml:space="preserve">Tariq has displayed a large easel and display board outside a shopping centre, </w:t>
      </w:r>
      <w:r w:rsidR="007807FE" w:rsidRPr="106B5C66">
        <w:rPr>
          <w:rFonts w:ascii="Arial" w:hAnsi="Arial" w:cs="Arial"/>
          <w:color w:val="000000" w:themeColor="text1"/>
        </w:rPr>
        <w:t xml:space="preserve">and </w:t>
      </w:r>
      <w:r w:rsidRPr="106B5C66">
        <w:rPr>
          <w:rFonts w:ascii="Arial" w:hAnsi="Arial" w:cs="Arial"/>
          <w:color w:val="000000" w:themeColor="text1"/>
        </w:rPr>
        <w:t>there ha</w:t>
      </w:r>
      <w:r w:rsidR="00F67167" w:rsidRPr="106B5C66">
        <w:rPr>
          <w:rFonts w:ascii="Arial" w:hAnsi="Arial" w:cs="Arial"/>
          <w:color w:val="000000" w:themeColor="text1"/>
        </w:rPr>
        <w:t>ve</w:t>
      </w:r>
      <w:r w:rsidRPr="106B5C66">
        <w:rPr>
          <w:rFonts w:ascii="Arial" w:hAnsi="Arial" w:cs="Arial"/>
          <w:color w:val="000000" w:themeColor="text1"/>
        </w:rPr>
        <w:t xml:space="preserve"> been several complaints made about this</w:t>
      </w:r>
      <w:r w:rsidR="00F67167" w:rsidRPr="106B5C66">
        <w:rPr>
          <w:rFonts w:ascii="Arial" w:hAnsi="Arial" w:cs="Arial"/>
          <w:color w:val="000000" w:themeColor="text1"/>
        </w:rPr>
        <w:t>. P</w:t>
      </w:r>
      <w:r w:rsidRPr="106B5C66">
        <w:rPr>
          <w:rFonts w:ascii="Arial" w:hAnsi="Arial" w:cs="Arial"/>
          <w:color w:val="000000" w:themeColor="text1"/>
        </w:rPr>
        <w:t xml:space="preserve">eople have said that because of this they have has to step into the road. Under section one of the </w:t>
      </w:r>
      <w:r w:rsidR="00952864" w:rsidRPr="106B5C66">
        <w:rPr>
          <w:rFonts w:ascii="Arial" w:hAnsi="Arial" w:cs="Arial"/>
          <w:color w:val="000000" w:themeColor="text1"/>
        </w:rPr>
        <w:t>A</w:t>
      </w:r>
      <w:r w:rsidRPr="106B5C66">
        <w:rPr>
          <w:rFonts w:ascii="Arial" w:hAnsi="Arial" w:cs="Arial"/>
          <w:color w:val="000000" w:themeColor="text1"/>
        </w:rPr>
        <w:t xml:space="preserve">ct, it is important that the courts understand the literal meaning of a public walkway. This can be done by applying the Literal rule </w:t>
      </w:r>
      <w:r w:rsidRPr="00911C95">
        <w:rPr>
          <w:rFonts w:ascii="Arial" w:hAnsi="Arial" w:cs="Arial"/>
          <w:color w:val="000000" w:themeColor="text1"/>
        </w:rPr>
        <w:t>(Fisher v Bell,1961)</w:t>
      </w:r>
      <w:r w:rsidR="008140DB" w:rsidRPr="00911C95">
        <w:rPr>
          <w:rFonts w:ascii="Arial" w:hAnsi="Arial" w:cs="Arial"/>
          <w:color w:val="000000" w:themeColor="text1"/>
        </w:rPr>
        <w:t>.</w:t>
      </w:r>
      <w:r w:rsidR="008140DB" w:rsidRPr="106B5C66">
        <w:rPr>
          <w:rFonts w:ascii="Arial" w:hAnsi="Arial" w:cs="Arial"/>
          <w:color w:val="000000" w:themeColor="text1"/>
        </w:rPr>
        <w:t xml:space="preserve"> </w:t>
      </w:r>
      <w:r w:rsidR="00B87EC3" w:rsidRPr="106B5C66">
        <w:rPr>
          <w:rFonts w:ascii="Arial" w:hAnsi="Arial" w:cs="Arial"/>
          <w:color w:val="000000" w:themeColor="text1"/>
        </w:rPr>
        <w:t>T</w:t>
      </w:r>
      <w:r w:rsidRPr="106B5C66">
        <w:rPr>
          <w:rFonts w:ascii="Arial" w:hAnsi="Arial" w:cs="Arial"/>
          <w:color w:val="000000" w:themeColor="text1"/>
        </w:rPr>
        <w:t xml:space="preserve">he </w:t>
      </w:r>
      <w:r w:rsidR="00B87EC3" w:rsidRPr="106B5C66">
        <w:rPr>
          <w:rFonts w:ascii="Arial" w:hAnsi="Arial" w:cs="Arial"/>
          <w:color w:val="000000" w:themeColor="text1"/>
        </w:rPr>
        <w:t>L</w:t>
      </w:r>
      <w:r w:rsidRPr="106B5C66">
        <w:rPr>
          <w:rFonts w:ascii="Arial" w:hAnsi="Arial" w:cs="Arial"/>
          <w:color w:val="000000" w:themeColor="text1"/>
        </w:rPr>
        <w:t>iteral rule of interpretation is made to prevent courts from making biased decisions</w:t>
      </w:r>
      <w:r w:rsidR="306234B4" w:rsidRPr="106B5C66">
        <w:rPr>
          <w:rFonts w:ascii="Arial" w:hAnsi="Arial" w:cs="Arial"/>
          <w:color w:val="000000" w:themeColor="text1"/>
        </w:rPr>
        <w:t xml:space="preserve"> </w:t>
      </w:r>
      <w:r w:rsidR="00C251EE" w:rsidRPr="106B5C66">
        <w:rPr>
          <w:rFonts w:ascii="Arial" w:hAnsi="Arial" w:cs="Arial"/>
          <w:color w:val="000000" w:themeColor="text1"/>
        </w:rPr>
        <w:t>(</w:t>
      </w:r>
      <w:proofErr w:type="spellStart"/>
      <w:r w:rsidR="00FB3A15" w:rsidRPr="106B5C66">
        <w:rPr>
          <w:rFonts w:ascii="Arial" w:hAnsi="Arial" w:cs="Arial"/>
          <w:color w:val="000000" w:themeColor="text1"/>
        </w:rPr>
        <w:t>Shairwal</w:t>
      </w:r>
      <w:proofErr w:type="spellEnd"/>
      <w:r w:rsidR="00FB3A15" w:rsidRPr="106B5C66">
        <w:rPr>
          <w:rFonts w:ascii="Arial" w:hAnsi="Arial" w:cs="Arial"/>
          <w:color w:val="000000" w:themeColor="text1"/>
        </w:rPr>
        <w:t xml:space="preserve">, </w:t>
      </w:r>
      <w:r w:rsidR="003A4459" w:rsidRPr="106B5C66">
        <w:rPr>
          <w:rFonts w:ascii="Arial" w:hAnsi="Arial" w:cs="Arial"/>
          <w:color w:val="000000" w:themeColor="text1"/>
        </w:rPr>
        <w:t>2022</w:t>
      </w:r>
      <w:r w:rsidR="67240811" w:rsidRPr="106B5C66">
        <w:rPr>
          <w:rFonts w:ascii="Arial" w:hAnsi="Arial" w:cs="Arial"/>
          <w:color w:val="000000" w:themeColor="text1"/>
        </w:rPr>
        <w:t>;</w:t>
      </w:r>
      <w:r w:rsidR="67240811" w:rsidRPr="106B5C66">
        <w:rPr>
          <w:rFonts w:ascii="Arial" w:hAnsi="Arial" w:cs="Arial"/>
        </w:rPr>
        <w:t xml:space="preserve"> </w:t>
      </w:r>
      <w:proofErr w:type="spellStart"/>
      <w:r w:rsidR="67240811" w:rsidRPr="106B5C66">
        <w:rPr>
          <w:rFonts w:ascii="Arial" w:hAnsi="Arial" w:cs="Arial"/>
        </w:rPr>
        <w:t>Fungwacharakorn</w:t>
      </w:r>
      <w:proofErr w:type="spellEnd"/>
      <w:r w:rsidR="67240811" w:rsidRPr="106B5C66">
        <w:rPr>
          <w:rFonts w:ascii="Arial" w:hAnsi="Arial" w:cs="Arial"/>
        </w:rPr>
        <w:t xml:space="preserve"> and Satoh, 2022) </w:t>
      </w:r>
      <w:r w:rsidRPr="106B5C66">
        <w:rPr>
          <w:rFonts w:ascii="Arial" w:hAnsi="Arial" w:cs="Arial"/>
          <w:color w:val="000000" w:themeColor="text1"/>
        </w:rPr>
        <w:t xml:space="preserve">when it is already a political matter, </w:t>
      </w:r>
      <w:r w:rsidR="008140DB" w:rsidRPr="106B5C66">
        <w:rPr>
          <w:rFonts w:ascii="Arial" w:hAnsi="Arial" w:cs="Arial"/>
          <w:color w:val="000000" w:themeColor="text1"/>
        </w:rPr>
        <w:t>and</w:t>
      </w:r>
      <w:r w:rsidRPr="106B5C66">
        <w:rPr>
          <w:rFonts w:ascii="Arial" w:hAnsi="Arial" w:cs="Arial"/>
          <w:color w:val="000000" w:themeColor="text1"/>
        </w:rPr>
        <w:t xml:space="preserve"> it also stops courts from creating new laws using the interpretation of already existing laws. Section two of the </w:t>
      </w:r>
      <w:r w:rsidR="008100EE" w:rsidRPr="106B5C66">
        <w:rPr>
          <w:rFonts w:ascii="Arial" w:hAnsi="Arial" w:cs="Arial"/>
          <w:color w:val="000000" w:themeColor="text1"/>
        </w:rPr>
        <w:t>A</w:t>
      </w:r>
      <w:r w:rsidRPr="106B5C66">
        <w:rPr>
          <w:rFonts w:ascii="Arial" w:hAnsi="Arial" w:cs="Arial"/>
          <w:color w:val="000000" w:themeColor="text1"/>
        </w:rPr>
        <w:t>ct explains the definition of public walkways</w:t>
      </w:r>
      <w:r w:rsidR="006A0076" w:rsidRPr="106B5C66">
        <w:rPr>
          <w:rFonts w:ascii="Arial" w:hAnsi="Arial" w:cs="Arial"/>
          <w:color w:val="000000" w:themeColor="text1"/>
        </w:rPr>
        <w:t xml:space="preserve"> as follows</w:t>
      </w:r>
      <w:r w:rsidRPr="106B5C66">
        <w:rPr>
          <w:rFonts w:ascii="Arial" w:hAnsi="Arial" w:cs="Arial"/>
          <w:color w:val="000000" w:themeColor="text1"/>
        </w:rPr>
        <w:t xml:space="preserve"> “A public walkway means any paved or designated pedestrian</w:t>
      </w:r>
      <w:r w:rsidR="0040590D" w:rsidRPr="106B5C66">
        <w:rPr>
          <w:rFonts w:ascii="Arial" w:hAnsi="Arial" w:cs="Arial"/>
          <w:color w:val="000000" w:themeColor="text1"/>
        </w:rPr>
        <w:t xml:space="preserve"> path</w:t>
      </w:r>
      <w:r w:rsidRPr="106B5C66">
        <w:rPr>
          <w:rFonts w:ascii="Arial" w:hAnsi="Arial" w:cs="Arial"/>
          <w:color w:val="000000" w:themeColor="text1"/>
        </w:rPr>
        <w:t xml:space="preserve">…”. This states that a public walkway is only to be used for pedestrians, therefore placing an object or structure goes against section one of the </w:t>
      </w:r>
      <w:r w:rsidR="007F4416" w:rsidRPr="106B5C66">
        <w:rPr>
          <w:rFonts w:ascii="Arial" w:hAnsi="Arial" w:cs="Arial"/>
          <w:i/>
          <w:iCs/>
          <w:color w:val="000000" w:themeColor="text1"/>
        </w:rPr>
        <w:t>P</w:t>
      </w:r>
      <w:r w:rsidRPr="106B5C66">
        <w:rPr>
          <w:rFonts w:ascii="Arial" w:hAnsi="Arial" w:cs="Arial"/>
          <w:i/>
          <w:iCs/>
          <w:color w:val="000000" w:themeColor="text1"/>
        </w:rPr>
        <w:t xml:space="preserve">edestrian </w:t>
      </w:r>
      <w:r w:rsidR="007F4416" w:rsidRPr="106B5C66">
        <w:rPr>
          <w:rFonts w:ascii="Arial" w:hAnsi="Arial" w:cs="Arial"/>
          <w:i/>
          <w:iCs/>
          <w:color w:val="000000" w:themeColor="text1"/>
        </w:rPr>
        <w:t>S</w:t>
      </w:r>
      <w:r w:rsidRPr="106B5C66">
        <w:rPr>
          <w:rFonts w:ascii="Arial" w:hAnsi="Arial" w:cs="Arial"/>
          <w:i/>
          <w:iCs/>
          <w:color w:val="000000" w:themeColor="text1"/>
        </w:rPr>
        <w:t xml:space="preserve">afety </w:t>
      </w:r>
      <w:r w:rsidR="007F4416" w:rsidRPr="106B5C66">
        <w:rPr>
          <w:rFonts w:ascii="Arial" w:hAnsi="Arial" w:cs="Arial"/>
          <w:i/>
          <w:iCs/>
          <w:color w:val="000000" w:themeColor="text1"/>
        </w:rPr>
        <w:t>A</w:t>
      </w:r>
      <w:r w:rsidRPr="106B5C66">
        <w:rPr>
          <w:rFonts w:ascii="Arial" w:hAnsi="Arial" w:cs="Arial"/>
          <w:i/>
          <w:iCs/>
          <w:color w:val="000000" w:themeColor="text1"/>
        </w:rPr>
        <w:t>ct</w:t>
      </w:r>
      <w:r w:rsidR="007F4416" w:rsidRPr="106B5C66">
        <w:rPr>
          <w:rFonts w:ascii="Arial" w:hAnsi="Arial" w:cs="Arial"/>
          <w:i/>
          <w:iCs/>
          <w:color w:val="000000" w:themeColor="text1"/>
        </w:rPr>
        <w:t xml:space="preserve"> 2025</w:t>
      </w:r>
      <w:r w:rsidRPr="106B5C66">
        <w:rPr>
          <w:rFonts w:ascii="Arial" w:hAnsi="Arial" w:cs="Arial"/>
          <w:color w:val="000000" w:themeColor="text1"/>
        </w:rPr>
        <w:t xml:space="preserve">. </w:t>
      </w:r>
    </w:p>
    <w:p w14:paraId="6E15CF0F" w14:textId="55B2E9DD" w:rsidR="00722409" w:rsidRPr="00CE0668" w:rsidRDefault="00B72005">
      <w:pPr>
        <w:rPr>
          <w:rFonts w:ascii="Arial" w:hAnsi="Arial" w:cs="Arial"/>
          <w:color w:val="000000"/>
        </w:rPr>
      </w:pPr>
      <w:r w:rsidRPr="106B5C66">
        <w:rPr>
          <w:rFonts w:ascii="Arial" w:hAnsi="Arial" w:cs="Arial"/>
          <w:color w:val="000000" w:themeColor="text1"/>
        </w:rPr>
        <w:t xml:space="preserve">Tariq has also </w:t>
      </w:r>
      <w:r w:rsidR="00A66667" w:rsidRPr="106B5C66">
        <w:rPr>
          <w:rFonts w:ascii="Arial" w:hAnsi="Arial" w:cs="Arial"/>
          <w:color w:val="000000" w:themeColor="text1"/>
        </w:rPr>
        <w:t xml:space="preserve">violated section 3 of the </w:t>
      </w:r>
      <w:r w:rsidR="00DE1956" w:rsidRPr="106B5C66">
        <w:rPr>
          <w:rFonts w:ascii="Arial" w:hAnsi="Arial" w:cs="Arial"/>
          <w:color w:val="000000" w:themeColor="text1"/>
        </w:rPr>
        <w:t>A</w:t>
      </w:r>
      <w:r w:rsidR="00A66667" w:rsidRPr="106B5C66">
        <w:rPr>
          <w:rFonts w:ascii="Arial" w:hAnsi="Arial" w:cs="Arial"/>
          <w:color w:val="000000" w:themeColor="text1"/>
        </w:rPr>
        <w:t xml:space="preserve">ct, which states that objects </w:t>
      </w:r>
      <w:r w:rsidR="1492362C" w:rsidRPr="106B5C66">
        <w:rPr>
          <w:rFonts w:ascii="Arial" w:hAnsi="Arial" w:cs="Arial"/>
          <w:color w:val="000000" w:themeColor="text1"/>
        </w:rPr>
        <w:t>cannot</w:t>
      </w:r>
      <w:r w:rsidR="00A66667" w:rsidRPr="106B5C66">
        <w:rPr>
          <w:rFonts w:ascii="Arial" w:hAnsi="Arial" w:cs="Arial"/>
          <w:color w:val="000000" w:themeColor="text1"/>
        </w:rPr>
        <w:t xml:space="preserve"> be placed </w:t>
      </w:r>
      <w:r w:rsidR="005210E0" w:rsidRPr="106B5C66">
        <w:rPr>
          <w:rFonts w:ascii="Arial" w:hAnsi="Arial" w:cs="Arial"/>
          <w:color w:val="000000" w:themeColor="text1"/>
        </w:rPr>
        <w:t xml:space="preserve">for longer than 30 minutes, and only for the purpose </w:t>
      </w:r>
      <w:r w:rsidR="00021B65" w:rsidRPr="106B5C66">
        <w:rPr>
          <w:rFonts w:ascii="Arial" w:hAnsi="Arial" w:cs="Arial"/>
          <w:color w:val="000000" w:themeColor="text1"/>
        </w:rPr>
        <w:t>of loading and unloading goods. Tariq</w:t>
      </w:r>
      <w:r w:rsidR="00DE1956" w:rsidRPr="106B5C66">
        <w:rPr>
          <w:rFonts w:ascii="Arial" w:hAnsi="Arial" w:cs="Arial"/>
          <w:color w:val="000000" w:themeColor="text1"/>
        </w:rPr>
        <w:t>’</w:t>
      </w:r>
      <w:r w:rsidR="001D6EAE" w:rsidRPr="106B5C66">
        <w:rPr>
          <w:rFonts w:ascii="Arial" w:hAnsi="Arial" w:cs="Arial"/>
          <w:color w:val="000000" w:themeColor="text1"/>
        </w:rPr>
        <w:t xml:space="preserve">s set up was in place for 6 hours from 10am to 4pm. </w:t>
      </w:r>
    </w:p>
    <w:p w14:paraId="2F49D1C3" w14:textId="71731A29" w:rsidR="00CD3337" w:rsidRPr="00CE0668" w:rsidRDefault="00E261D9">
      <w:pPr>
        <w:rPr>
          <w:rFonts w:ascii="Arial" w:hAnsi="Arial" w:cs="Arial"/>
          <w:color w:val="000000"/>
        </w:rPr>
      </w:pPr>
      <w:r w:rsidRPr="00CE0668">
        <w:rPr>
          <w:rFonts w:ascii="Arial" w:hAnsi="Arial" w:cs="Arial"/>
          <w:color w:val="000000"/>
        </w:rPr>
        <w:t xml:space="preserve"> Tariq displaying a large easel and display board on the walkway has caused an obstruction</w:t>
      </w:r>
      <w:r w:rsidR="00722409" w:rsidRPr="00CE0668">
        <w:rPr>
          <w:rFonts w:ascii="Arial" w:hAnsi="Arial" w:cs="Arial"/>
          <w:color w:val="000000"/>
        </w:rPr>
        <w:t>, w</w:t>
      </w:r>
      <w:r w:rsidRPr="00CE0668">
        <w:rPr>
          <w:rFonts w:ascii="Arial" w:hAnsi="Arial" w:cs="Arial"/>
          <w:color w:val="000000"/>
        </w:rPr>
        <w:t xml:space="preserve">hich goes against the aim of the </w:t>
      </w:r>
      <w:r w:rsidR="00722409" w:rsidRPr="00CE0668">
        <w:rPr>
          <w:rFonts w:ascii="Arial" w:hAnsi="Arial" w:cs="Arial"/>
          <w:color w:val="000000"/>
        </w:rPr>
        <w:t>A</w:t>
      </w:r>
      <w:r w:rsidRPr="00CE0668">
        <w:rPr>
          <w:rFonts w:ascii="Arial" w:hAnsi="Arial" w:cs="Arial"/>
          <w:color w:val="000000"/>
        </w:rPr>
        <w:t>ct</w:t>
      </w:r>
      <w:r w:rsidR="009B4F6C" w:rsidRPr="00CE0668">
        <w:rPr>
          <w:rFonts w:ascii="Arial" w:hAnsi="Arial" w:cs="Arial"/>
          <w:color w:val="000000"/>
        </w:rPr>
        <w:t xml:space="preserve"> which </w:t>
      </w:r>
      <w:r w:rsidR="009D65E3" w:rsidRPr="00CE0668">
        <w:rPr>
          <w:rFonts w:ascii="Arial" w:hAnsi="Arial" w:cs="Arial"/>
          <w:color w:val="000000"/>
        </w:rPr>
        <w:t>“</w:t>
      </w:r>
      <w:r w:rsidRPr="00CE0668">
        <w:rPr>
          <w:rFonts w:ascii="Arial" w:hAnsi="Arial" w:cs="Arial"/>
          <w:color w:val="000000"/>
        </w:rPr>
        <w:t xml:space="preserve">is designed to ensure that </w:t>
      </w:r>
      <w:r w:rsidRPr="00CE0668">
        <w:rPr>
          <w:rFonts w:ascii="Arial" w:hAnsi="Arial" w:cs="Arial"/>
          <w:color w:val="000000"/>
        </w:rPr>
        <w:lastRenderedPageBreak/>
        <w:t xml:space="preserve">public walkways remain safe and accessible, particularly in urban areas where overcrowding and obstruction have become a serious hazard”. Tariq was displaying his art in front of a shopping centre in Cardiff, where the area is already likely to be overcrowded, </w:t>
      </w:r>
      <w:r w:rsidR="004F46F0" w:rsidRPr="00CE0668">
        <w:rPr>
          <w:rFonts w:ascii="Arial" w:hAnsi="Arial" w:cs="Arial"/>
          <w:color w:val="000000"/>
        </w:rPr>
        <w:t>and</w:t>
      </w:r>
      <w:r w:rsidR="00E95AA7" w:rsidRPr="00CE0668">
        <w:rPr>
          <w:rFonts w:ascii="Arial" w:hAnsi="Arial" w:cs="Arial"/>
          <w:color w:val="000000"/>
        </w:rPr>
        <w:t xml:space="preserve"> </w:t>
      </w:r>
      <w:r w:rsidRPr="00CE0668">
        <w:rPr>
          <w:rFonts w:ascii="Arial" w:hAnsi="Arial" w:cs="Arial"/>
          <w:color w:val="000000"/>
        </w:rPr>
        <w:t>it could be argued that Tariq</w:t>
      </w:r>
      <w:r w:rsidR="00572013" w:rsidRPr="00CE0668">
        <w:rPr>
          <w:rFonts w:ascii="Arial" w:hAnsi="Arial" w:cs="Arial"/>
          <w:color w:val="000000"/>
        </w:rPr>
        <w:t>’s</w:t>
      </w:r>
      <w:r w:rsidRPr="00CE0668">
        <w:rPr>
          <w:rFonts w:ascii="Arial" w:hAnsi="Arial" w:cs="Arial"/>
          <w:color w:val="000000"/>
        </w:rPr>
        <w:t xml:space="preserve"> display has also caused </w:t>
      </w:r>
      <w:r w:rsidR="00572013" w:rsidRPr="00CE0668">
        <w:rPr>
          <w:rFonts w:ascii="Arial" w:hAnsi="Arial" w:cs="Arial"/>
          <w:color w:val="000000"/>
        </w:rPr>
        <w:t xml:space="preserve">a </w:t>
      </w:r>
      <w:r w:rsidRPr="00CE0668">
        <w:rPr>
          <w:rFonts w:ascii="Arial" w:hAnsi="Arial" w:cs="Arial"/>
          <w:color w:val="000000"/>
        </w:rPr>
        <w:t xml:space="preserve">serious hazard, with several </w:t>
      </w:r>
      <w:r w:rsidR="00136BA6" w:rsidRPr="00CE0668">
        <w:rPr>
          <w:rFonts w:ascii="Arial" w:hAnsi="Arial" w:cs="Arial"/>
          <w:color w:val="000000"/>
        </w:rPr>
        <w:t>passersby</w:t>
      </w:r>
      <w:r w:rsidR="00572013" w:rsidRPr="00CE0668">
        <w:rPr>
          <w:rFonts w:ascii="Arial" w:hAnsi="Arial" w:cs="Arial"/>
          <w:color w:val="000000"/>
        </w:rPr>
        <w:t xml:space="preserve"> </w:t>
      </w:r>
      <w:r w:rsidRPr="00CE0668">
        <w:rPr>
          <w:rFonts w:ascii="Arial" w:hAnsi="Arial" w:cs="Arial"/>
          <w:color w:val="000000"/>
        </w:rPr>
        <w:t xml:space="preserve">complaining of having to step into the road. </w:t>
      </w:r>
    </w:p>
    <w:p w14:paraId="2F49D1C4" w14:textId="40E5C48C" w:rsidR="00CD3337" w:rsidRPr="00CE0668" w:rsidRDefault="00E261D9">
      <w:pPr>
        <w:rPr>
          <w:rFonts w:ascii="Arial" w:hAnsi="Arial" w:cs="Arial"/>
        </w:rPr>
      </w:pPr>
      <w:r w:rsidRPr="106B5C66">
        <w:rPr>
          <w:rFonts w:ascii="Arial" w:hAnsi="Arial" w:cs="Arial"/>
          <w:color w:val="000000" w:themeColor="text1"/>
        </w:rPr>
        <w:t xml:space="preserve">Therefore, it could be said that </w:t>
      </w:r>
      <w:r w:rsidR="004F46F0" w:rsidRPr="106B5C66">
        <w:rPr>
          <w:rFonts w:ascii="Arial" w:hAnsi="Arial" w:cs="Arial"/>
          <w:color w:val="000000" w:themeColor="text1"/>
        </w:rPr>
        <w:t>T</w:t>
      </w:r>
      <w:r w:rsidRPr="106B5C66">
        <w:rPr>
          <w:rFonts w:ascii="Arial" w:hAnsi="Arial" w:cs="Arial"/>
          <w:color w:val="000000" w:themeColor="text1"/>
        </w:rPr>
        <w:t xml:space="preserve">he </w:t>
      </w:r>
      <w:r w:rsidR="004F46F0" w:rsidRPr="106B5C66">
        <w:rPr>
          <w:rFonts w:ascii="Arial" w:hAnsi="Arial" w:cs="Arial"/>
          <w:color w:val="000000" w:themeColor="text1"/>
        </w:rPr>
        <w:t>L</w:t>
      </w:r>
      <w:r w:rsidRPr="106B5C66">
        <w:rPr>
          <w:rFonts w:ascii="Arial" w:hAnsi="Arial" w:cs="Arial"/>
          <w:color w:val="000000" w:themeColor="text1"/>
        </w:rPr>
        <w:t xml:space="preserve">iteral rule provides a clear and reasonable outcome to the situation which has not caused an absurd result. </w:t>
      </w:r>
      <w:r w:rsidR="00F65617" w:rsidRPr="106B5C66">
        <w:rPr>
          <w:rFonts w:ascii="Arial" w:hAnsi="Arial" w:cs="Arial"/>
          <w:color w:val="000000" w:themeColor="text1"/>
        </w:rPr>
        <w:t>This</w:t>
      </w:r>
      <w:r w:rsidRPr="106B5C66">
        <w:rPr>
          <w:rFonts w:ascii="Arial" w:hAnsi="Arial" w:cs="Arial"/>
          <w:color w:val="000000" w:themeColor="text1"/>
        </w:rPr>
        <w:t xml:space="preserve"> means the use of the </w:t>
      </w:r>
      <w:r w:rsidRPr="004C06D4">
        <w:rPr>
          <w:rFonts w:ascii="Arial" w:hAnsi="Arial" w:cs="Arial"/>
          <w:color w:val="000000" w:themeColor="text1"/>
        </w:rPr>
        <w:t>Golden rule (R v Allen, 1872)</w:t>
      </w:r>
      <w:r w:rsidRPr="106B5C66">
        <w:rPr>
          <w:rFonts w:ascii="Arial" w:hAnsi="Arial" w:cs="Arial"/>
          <w:color w:val="000000" w:themeColor="text1"/>
        </w:rPr>
        <w:t xml:space="preserve"> to come to decision is not needed</w:t>
      </w:r>
      <w:r w:rsidR="001D67E4" w:rsidRPr="106B5C66">
        <w:rPr>
          <w:rFonts w:ascii="Arial" w:hAnsi="Arial" w:cs="Arial"/>
          <w:color w:val="000000" w:themeColor="text1"/>
        </w:rPr>
        <w:t>,</w:t>
      </w:r>
      <w:r w:rsidRPr="106B5C66">
        <w:rPr>
          <w:rFonts w:ascii="Arial" w:hAnsi="Arial" w:cs="Arial"/>
          <w:color w:val="000000" w:themeColor="text1"/>
        </w:rPr>
        <w:t xml:space="preserve"> as the Golden rule is only used to interpret words to avoid absurdities that </w:t>
      </w:r>
      <w:r w:rsidR="001D67E4" w:rsidRPr="106B5C66">
        <w:rPr>
          <w:rFonts w:ascii="Arial" w:hAnsi="Arial" w:cs="Arial"/>
          <w:color w:val="000000" w:themeColor="text1"/>
        </w:rPr>
        <w:t>T</w:t>
      </w:r>
      <w:r w:rsidRPr="106B5C66">
        <w:rPr>
          <w:rFonts w:ascii="Arial" w:hAnsi="Arial" w:cs="Arial"/>
          <w:color w:val="000000" w:themeColor="text1"/>
        </w:rPr>
        <w:t xml:space="preserve">he </w:t>
      </w:r>
      <w:r w:rsidR="001D67E4" w:rsidRPr="106B5C66">
        <w:rPr>
          <w:rFonts w:ascii="Arial" w:hAnsi="Arial" w:cs="Arial"/>
          <w:color w:val="000000" w:themeColor="text1"/>
        </w:rPr>
        <w:t>L</w:t>
      </w:r>
      <w:r w:rsidRPr="106B5C66">
        <w:rPr>
          <w:rFonts w:ascii="Arial" w:hAnsi="Arial" w:cs="Arial"/>
          <w:color w:val="000000" w:themeColor="text1"/>
        </w:rPr>
        <w:t>iteral rule can c</w:t>
      </w:r>
      <w:r w:rsidRPr="009043D4">
        <w:rPr>
          <w:rFonts w:ascii="Arial" w:hAnsi="Arial" w:cs="Arial"/>
          <w:color w:val="000000" w:themeColor="text1"/>
        </w:rPr>
        <w:t>reate (Kaushik, 2024</w:t>
      </w:r>
      <w:r w:rsidRPr="106B5C66">
        <w:rPr>
          <w:rFonts w:ascii="Arial" w:hAnsi="Arial" w:cs="Arial"/>
          <w:color w:val="000000" w:themeColor="text1"/>
        </w:rPr>
        <w:t xml:space="preserve">) but in this case the Literal rule has caused no problems. </w:t>
      </w:r>
    </w:p>
    <w:p w14:paraId="2811CA52" w14:textId="4EF955FF" w:rsidR="00BB532A" w:rsidRPr="00CE0668" w:rsidRDefault="00E261D9" w:rsidP="106B5C66">
      <w:pPr>
        <w:rPr>
          <w:rFonts w:ascii="Arial" w:hAnsi="Arial" w:cs="Arial"/>
          <w:color w:val="000000"/>
        </w:rPr>
      </w:pPr>
      <w:r w:rsidRPr="106B5C66">
        <w:rPr>
          <w:rFonts w:ascii="Arial" w:hAnsi="Arial" w:cs="Arial"/>
          <w:color w:val="000000" w:themeColor="text1"/>
        </w:rPr>
        <w:t xml:space="preserve">However, Tariq argues that the </w:t>
      </w:r>
      <w:r w:rsidR="00C55F94" w:rsidRPr="106B5C66">
        <w:rPr>
          <w:rFonts w:ascii="Arial" w:hAnsi="Arial" w:cs="Arial"/>
          <w:color w:val="000000" w:themeColor="text1"/>
        </w:rPr>
        <w:t>A</w:t>
      </w:r>
      <w:r w:rsidRPr="106B5C66">
        <w:rPr>
          <w:rFonts w:ascii="Arial" w:hAnsi="Arial" w:cs="Arial"/>
          <w:color w:val="000000" w:themeColor="text1"/>
        </w:rPr>
        <w:t xml:space="preserve">ct has been misapplied against him, claiming that his display is not an “object or </w:t>
      </w:r>
      <w:r w:rsidR="00C55F94" w:rsidRPr="106B5C66">
        <w:rPr>
          <w:rFonts w:ascii="Arial" w:hAnsi="Arial" w:cs="Arial"/>
          <w:color w:val="000000" w:themeColor="text1"/>
        </w:rPr>
        <w:t>a</w:t>
      </w:r>
      <w:r w:rsidRPr="106B5C66">
        <w:rPr>
          <w:rFonts w:ascii="Arial" w:hAnsi="Arial" w:cs="Arial"/>
          <w:color w:val="000000" w:themeColor="text1"/>
        </w:rPr>
        <w:t xml:space="preserve"> structure” which </w:t>
      </w:r>
      <w:r w:rsidR="00D673C4" w:rsidRPr="106B5C66">
        <w:rPr>
          <w:rFonts w:ascii="Arial" w:hAnsi="Arial" w:cs="Arial"/>
          <w:color w:val="000000" w:themeColor="text1"/>
        </w:rPr>
        <w:t xml:space="preserve">section one of the </w:t>
      </w:r>
      <w:r w:rsidR="00C55F94" w:rsidRPr="106B5C66">
        <w:rPr>
          <w:rFonts w:ascii="Arial" w:hAnsi="Arial" w:cs="Arial"/>
          <w:color w:val="000000" w:themeColor="text1"/>
        </w:rPr>
        <w:t>A</w:t>
      </w:r>
      <w:r w:rsidR="00D673C4" w:rsidRPr="106B5C66">
        <w:rPr>
          <w:rFonts w:ascii="Arial" w:hAnsi="Arial" w:cs="Arial"/>
          <w:color w:val="000000" w:themeColor="text1"/>
        </w:rPr>
        <w:t xml:space="preserve">ct </w:t>
      </w:r>
      <w:r w:rsidRPr="106B5C66">
        <w:rPr>
          <w:rFonts w:ascii="Arial" w:hAnsi="Arial" w:cs="Arial"/>
          <w:color w:val="000000" w:themeColor="text1"/>
        </w:rPr>
        <w:t xml:space="preserve">states, and that the pavement is wide enough for pedestrians and his set up. This supports the consideration of the Mischief rule </w:t>
      </w:r>
      <w:r w:rsidRPr="00023A5D">
        <w:rPr>
          <w:rFonts w:ascii="Arial" w:hAnsi="Arial" w:cs="Arial"/>
          <w:color w:val="000000" w:themeColor="text1"/>
        </w:rPr>
        <w:t>(Royal college of Nursing v DHSS, 1981)</w:t>
      </w:r>
      <w:r w:rsidR="003047D0" w:rsidRPr="00023A5D">
        <w:rPr>
          <w:rFonts w:ascii="Arial" w:hAnsi="Arial" w:cs="Arial"/>
          <w:color w:val="000000" w:themeColor="text1"/>
        </w:rPr>
        <w:t>,</w:t>
      </w:r>
      <w:r w:rsidR="003047D0" w:rsidRPr="106B5C66">
        <w:rPr>
          <w:rFonts w:ascii="Arial" w:hAnsi="Arial" w:cs="Arial"/>
          <w:color w:val="000000" w:themeColor="text1"/>
        </w:rPr>
        <w:t xml:space="preserve"> a</w:t>
      </w:r>
      <w:r w:rsidRPr="106B5C66">
        <w:rPr>
          <w:rFonts w:ascii="Arial" w:hAnsi="Arial" w:cs="Arial"/>
          <w:color w:val="000000" w:themeColor="text1"/>
        </w:rPr>
        <w:t xml:space="preserve">s words do not always have a plain and simple meaning, sometimes words have multiple different meaning or ways of using them to best describe a situation or thing </w:t>
      </w:r>
      <w:r w:rsidRPr="009E0581">
        <w:rPr>
          <w:rFonts w:ascii="Arial" w:hAnsi="Arial" w:cs="Arial"/>
          <w:color w:val="000000" w:themeColor="text1"/>
        </w:rPr>
        <w:t>(McLeod, 1999).</w:t>
      </w:r>
      <w:r w:rsidRPr="106B5C66">
        <w:rPr>
          <w:rFonts w:ascii="Arial" w:hAnsi="Arial" w:cs="Arial"/>
          <w:color w:val="000000" w:themeColor="text1"/>
        </w:rPr>
        <w:t xml:space="preserve"> The </w:t>
      </w:r>
      <w:r w:rsidR="00A1202D" w:rsidRPr="106B5C66">
        <w:rPr>
          <w:rFonts w:ascii="Arial" w:hAnsi="Arial" w:cs="Arial"/>
          <w:color w:val="000000" w:themeColor="text1"/>
        </w:rPr>
        <w:t>M</w:t>
      </w:r>
      <w:r w:rsidRPr="106B5C66">
        <w:rPr>
          <w:rFonts w:ascii="Arial" w:hAnsi="Arial" w:cs="Arial"/>
          <w:color w:val="000000" w:themeColor="text1"/>
        </w:rPr>
        <w:t xml:space="preserve">ischief rule </w:t>
      </w:r>
      <w:r w:rsidR="00AA2CFF" w:rsidRPr="106B5C66">
        <w:rPr>
          <w:rFonts w:ascii="Arial" w:hAnsi="Arial" w:cs="Arial"/>
          <w:color w:val="000000" w:themeColor="text1"/>
        </w:rPr>
        <w:t xml:space="preserve">allows </w:t>
      </w:r>
      <w:r w:rsidR="00BD6CD3" w:rsidRPr="106B5C66">
        <w:rPr>
          <w:rFonts w:ascii="Arial" w:hAnsi="Arial" w:cs="Arial"/>
          <w:color w:val="000000" w:themeColor="text1"/>
        </w:rPr>
        <w:t xml:space="preserve">for flexibility </w:t>
      </w:r>
      <w:r w:rsidR="000A3FE4" w:rsidRPr="106B5C66">
        <w:rPr>
          <w:rFonts w:ascii="Arial" w:hAnsi="Arial" w:cs="Arial"/>
          <w:color w:val="000000" w:themeColor="text1"/>
        </w:rPr>
        <w:t>and avoiding injustice</w:t>
      </w:r>
      <w:r w:rsidR="00356237" w:rsidRPr="106B5C66">
        <w:rPr>
          <w:rFonts w:ascii="Arial" w:hAnsi="Arial" w:cs="Arial"/>
          <w:color w:val="000000" w:themeColor="text1"/>
        </w:rPr>
        <w:t xml:space="preserve">, ensuring that the outcome is fair. </w:t>
      </w:r>
      <w:r w:rsidR="00AE3130" w:rsidRPr="106B5C66">
        <w:rPr>
          <w:rFonts w:ascii="Arial" w:hAnsi="Arial" w:cs="Arial"/>
          <w:color w:val="000000" w:themeColor="text1"/>
        </w:rPr>
        <w:t xml:space="preserve">The </w:t>
      </w:r>
      <w:r w:rsidR="00E92FEB" w:rsidRPr="106B5C66">
        <w:rPr>
          <w:rFonts w:ascii="Arial" w:hAnsi="Arial" w:cs="Arial"/>
          <w:color w:val="000000" w:themeColor="text1"/>
        </w:rPr>
        <w:t>intentions</w:t>
      </w:r>
      <w:r w:rsidR="00AE3130" w:rsidRPr="106B5C66">
        <w:rPr>
          <w:rFonts w:ascii="Arial" w:hAnsi="Arial" w:cs="Arial"/>
          <w:color w:val="000000" w:themeColor="text1"/>
        </w:rPr>
        <w:t xml:space="preserve"> of the Mischief </w:t>
      </w:r>
      <w:r w:rsidR="000643AA" w:rsidRPr="106B5C66">
        <w:rPr>
          <w:rFonts w:ascii="Arial" w:hAnsi="Arial" w:cs="Arial"/>
          <w:color w:val="000000" w:themeColor="text1"/>
        </w:rPr>
        <w:t>rule are</w:t>
      </w:r>
      <w:r w:rsidR="00E92FEB" w:rsidRPr="106B5C66">
        <w:rPr>
          <w:rFonts w:ascii="Arial" w:hAnsi="Arial" w:cs="Arial"/>
          <w:color w:val="000000" w:themeColor="text1"/>
        </w:rPr>
        <w:t xml:space="preserve"> to address the main source of the p</w:t>
      </w:r>
      <w:r w:rsidR="006E7703" w:rsidRPr="106B5C66">
        <w:rPr>
          <w:rFonts w:ascii="Arial" w:hAnsi="Arial" w:cs="Arial"/>
          <w:color w:val="000000" w:themeColor="text1"/>
        </w:rPr>
        <w:t>roblem</w:t>
      </w:r>
      <w:r w:rsidR="00B91870" w:rsidRPr="106B5C66">
        <w:rPr>
          <w:rFonts w:ascii="Arial" w:hAnsi="Arial" w:cs="Arial"/>
          <w:color w:val="000000" w:themeColor="text1"/>
        </w:rPr>
        <w:t>, “what did he want to say?” (</w:t>
      </w:r>
      <w:r w:rsidR="00FF1331" w:rsidRPr="106B5C66">
        <w:rPr>
          <w:rFonts w:ascii="Arial" w:hAnsi="Arial" w:cs="Arial"/>
          <w:color w:val="000000" w:themeColor="text1"/>
        </w:rPr>
        <w:t>Veres</w:t>
      </w:r>
      <w:r w:rsidR="00AE3130" w:rsidRPr="106B5C66">
        <w:rPr>
          <w:rFonts w:ascii="Arial" w:hAnsi="Arial" w:cs="Arial"/>
          <w:color w:val="000000" w:themeColor="text1"/>
        </w:rPr>
        <w:t>hchagin, 2007</w:t>
      </w:r>
      <w:r w:rsidR="298CEC2E" w:rsidRPr="106B5C66">
        <w:rPr>
          <w:rFonts w:ascii="Arial" w:hAnsi="Arial" w:cs="Arial"/>
          <w:color w:val="000000" w:themeColor="text1"/>
        </w:rPr>
        <w:t xml:space="preserve">; </w:t>
      </w:r>
      <w:r w:rsidR="298CEC2E" w:rsidRPr="106B5C66">
        <w:rPr>
          <w:rFonts w:ascii="Arial" w:hAnsi="Arial" w:cs="Arial"/>
        </w:rPr>
        <w:t>Rao, 2014)</w:t>
      </w:r>
      <w:r w:rsidR="000643AA" w:rsidRPr="106B5C66">
        <w:rPr>
          <w:rFonts w:ascii="Arial" w:hAnsi="Arial" w:cs="Arial"/>
        </w:rPr>
        <w:t xml:space="preserve"> </w:t>
      </w:r>
      <w:r w:rsidR="000643AA" w:rsidRPr="106B5C66">
        <w:rPr>
          <w:rFonts w:ascii="Arial" w:hAnsi="Arial" w:cs="Arial"/>
          <w:color w:val="000000" w:themeColor="text1"/>
        </w:rPr>
        <w:t xml:space="preserve">referring to ‘he’ as the parliament. </w:t>
      </w:r>
    </w:p>
    <w:p w14:paraId="0310D1D8" w14:textId="5FCD10DA" w:rsidR="00B53835" w:rsidRPr="00CE0668" w:rsidRDefault="00ED6764">
      <w:pPr>
        <w:rPr>
          <w:rFonts w:ascii="Arial" w:hAnsi="Arial" w:cs="Arial"/>
          <w:color w:val="000000"/>
        </w:rPr>
      </w:pPr>
      <w:r w:rsidRPr="106B5C66">
        <w:rPr>
          <w:rFonts w:ascii="Arial" w:hAnsi="Arial" w:cs="Arial"/>
          <w:color w:val="000000" w:themeColor="text1"/>
        </w:rPr>
        <w:t xml:space="preserve">The purpose of the mischief </w:t>
      </w:r>
      <w:r w:rsidR="000E7A53" w:rsidRPr="106B5C66">
        <w:rPr>
          <w:rFonts w:ascii="Arial" w:hAnsi="Arial" w:cs="Arial"/>
          <w:color w:val="000000" w:themeColor="text1"/>
        </w:rPr>
        <w:t>Rule</w:t>
      </w:r>
      <w:r w:rsidRPr="106B5C66">
        <w:rPr>
          <w:rFonts w:ascii="Arial" w:hAnsi="Arial" w:cs="Arial"/>
          <w:color w:val="000000" w:themeColor="text1"/>
        </w:rPr>
        <w:t xml:space="preserve"> is to identify the aim of the </w:t>
      </w:r>
      <w:r w:rsidR="0033570C" w:rsidRPr="106B5C66">
        <w:rPr>
          <w:rFonts w:ascii="Arial" w:hAnsi="Arial" w:cs="Arial"/>
          <w:color w:val="000000" w:themeColor="text1"/>
        </w:rPr>
        <w:t>legislation and</w:t>
      </w:r>
      <w:r w:rsidR="00785EDB" w:rsidRPr="106B5C66">
        <w:rPr>
          <w:rFonts w:ascii="Arial" w:hAnsi="Arial" w:cs="Arial"/>
          <w:color w:val="000000" w:themeColor="text1"/>
        </w:rPr>
        <w:t xml:space="preserve"> fix a potential problem. The problem in Tariq</w:t>
      </w:r>
      <w:r w:rsidR="00B054B1" w:rsidRPr="106B5C66">
        <w:rPr>
          <w:rFonts w:ascii="Arial" w:hAnsi="Arial" w:cs="Arial"/>
          <w:color w:val="000000" w:themeColor="text1"/>
        </w:rPr>
        <w:t>’s</w:t>
      </w:r>
      <w:r w:rsidR="00785EDB" w:rsidRPr="106B5C66">
        <w:rPr>
          <w:rFonts w:ascii="Arial" w:hAnsi="Arial" w:cs="Arial"/>
          <w:color w:val="000000" w:themeColor="text1"/>
        </w:rPr>
        <w:t xml:space="preserve"> case is the </w:t>
      </w:r>
      <w:r w:rsidR="0033570C" w:rsidRPr="106B5C66">
        <w:rPr>
          <w:rFonts w:ascii="Arial" w:hAnsi="Arial" w:cs="Arial"/>
          <w:color w:val="000000" w:themeColor="text1"/>
        </w:rPr>
        <w:t>fact</w:t>
      </w:r>
      <w:r w:rsidR="00785EDB" w:rsidRPr="106B5C66">
        <w:rPr>
          <w:rFonts w:ascii="Arial" w:hAnsi="Arial" w:cs="Arial"/>
          <w:color w:val="000000" w:themeColor="text1"/>
        </w:rPr>
        <w:t xml:space="preserve"> that he says that </w:t>
      </w:r>
      <w:r w:rsidR="0033570C" w:rsidRPr="106B5C66">
        <w:rPr>
          <w:rFonts w:ascii="Arial" w:hAnsi="Arial" w:cs="Arial"/>
          <w:color w:val="000000" w:themeColor="text1"/>
        </w:rPr>
        <w:t xml:space="preserve">the penalty notice he has been given is wrong. To justify this a </w:t>
      </w:r>
      <w:r w:rsidR="00EC6B8D" w:rsidRPr="106B5C66">
        <w:rPr>
          <w:rFonts w:ascii="Arial" w:hAnsi="Arial" w:cs="Arial"/>
          <w:color w:val="000000" w:themeColor="text1"/>
        </w:rPr>
        <w:t xml:space="preserve">wider consideration of </w:t>
      </w:r>
      <w:r w:rsidR="00B03C92" w:rsidRPr="106B5C66">
        <w:rPr>
          <w:rFonts w:ascii="Arial" w:hAnsi="Arial" w:cs="Arial"/>
          <w:color w:val="000000" w:themeColor="text1"/>
        </w:rPr>
        <w:t xml:space="preserve">what </w:t>
      </w:r>
      <w:r w:rsidR="00BB532A" w:rsidRPr="106B5C66">
        <w:rPr>
          <w:rFonts w:ascii="Arial" w:hAnsi="Arial" w:cs="Arial"/>
          <w:color w:val="000000" w:themeColor="text1"/>
        </w:rPr>
        <w:t>is</w:t>
      </w:r>
      <w:r w:rsidR="00B03C92" w:rsidRPr="106B5C66">
        <w:rPr>
          <w:rFonts w:ascii="Arial" w:hAnsi="Arial" w:cs="Arial"/>
          <w:color w:val="000000" w:themeColor="text1"/>
        </w:rPr>
        <w:t xml:space="preserve"> </w:t>
      </w:r>
      <w:r w:rsidR="0033570C" w:rsidRPr="106B5C66">
        <w:rPr>
          <w:rFonts w:ascii="Arial" w:hAnsi="Arial" w:cs="Arial"/>
          <w:color w:val="000000" w:themeColor="text1"/>
        </w:rPr>
        <w:t>con</w:t>
      </w:r>
      <w:r w:rsidR="00776284" w:rsidRPr="106B5C66">
        <w:rPr>
          <w:rFonts w:ascii="Arial" w:hAnsi="Arial" w:cs="Arial"/>
          <w:color w:val="000000" w:themeColor="text1"/>
        </w:rPr>
        <w:t xml:space="preserve">sidered </w:t>
      </w:r>
      <w:r w:rsidR="00B03C92" w:rsidRPr="106B5C66">
        <w:rPr>
          <w:rFonts w:ascii="Arial" w:hAnsi="Arial" w:cs="Arial"/>
          <w:color w:val="000000" w:themeColor="text1"/>
        </w:rPr>
        <w:t>‘overcrowding’ and</w:t>
      </w:r>
      <w:r w:rsidR="00646D7F" w:rsidRPr="106B5C66">
        <w:rPr>
          <w:rFonts w:ascii="Arial" w:hAnsi="Arial" w:cs="Arial"/>
          <w:color w:val="000000" w:themeColor="text1"/>
        </w:rPr>
        <w:t xml:space="preserve"> an</w:t>
      </w:r>
      <w:r w:rsidR="00B03C92" w:rsidRPr="106B5C66">
        <w:rPr>
          <w:rFonts w:ascii="Arial" w:hAnsi="Arial" w:cs="Arial"/>
          <w:color w:val="000000" w:themeColor="text1"/>
        </w:rPr>
        <w:t xml:space="preserve"> ‘obstruction’</w:t>
      </w:r>
      <w:r w:rsidR="00776284" w:rsidRPr="106B5C66">
        <w:rPr>
          <w:rFonts w:ascii="Arial" w:hAnsi="Arial" w:cs="Arial"/>
          <w:color w:val="000000" w:themeColor="text1"/>
        </w:rPr>
        <w:t xml:space="preserve"> needs to be </w:t>
      </w:r>
      <w:r w:rsidR="00CE0668" w:rsidRPr="106B5C66">
        <w:rPr>
          <w:rFonts w:ascii="Arial" w:hAnsi="Arial" w:cs="Arial"/>
          <w:color w:val="000000" w:themeColor="text1"/>
        </w:rPr>
        <w:t xml:space="preserve">held </w:t>
      </w:r>
      <w:proofErr w:type="gramStart"/>
      <w:r w:rsidR="00CE0668" w:rsidRPr="106B5C66">
        <w:rPr>
          <w:rFonts w:ascii="Arial" w:hAnsi="Arial" w:cs="Arial"/>
          <w:color w:val="000000" w:themeColor="text1"/>
        </w:rPr>
        <w:t>and</w:t>
      </w:r>
      <w:r w:rsidR="00BC097D" w:rsidRPr="106B5C66">
        <w:rPr>
          <w:rFonts w:ascii="Arial" w:hAnsi="Arial" w:cs="Arial"/>
          <w:color w:val="000000" w:themeColor="text1"/>
        </w:rPr>
        <w:t xml:space="preserve"> also</w:t>
      </w:r>
      <w:proofErr w:type="gramEnd"/>
      <w:r w:rsidR="00BC097D" w:rsidRPr="106B5C66">
        <w:rPr>
          <w:rFonts w:ascii="Arial" w:hAnsi="Arial" w:cs="Arial"/>
          <w:color w:val="000000" w:themeColor="text1"/>
        </w:rPr>
        <w:t xml:space="preserve"> identifying what the true meaning of an ‘object’ and ‘structure’</w:t>
      </w:r>
      <w:r w:rsidR="00281EDF" w:rsidRPr="106B5C66">
        <w:rPr>
          <w:rFonts w:ascii="Arial" w:hAnsi="Arial" w:cs="Arial"/>
          <w:color w:val="000000" w:themeColor="text1"/>
        </w:rPr>
        <w:t xml:space="preserve"> are</w:t>
      </w:r>
      <w:r w:rsidR="00BC097D" w:rsidRPr="106B5C66">
        <w:rPr>
          <w:rFonts w:ascii="Arial" w:hAnsi="Arial" w:cs="Arial"/>
          <w:color w:val="000000" w:themeColor="text1"/>
        </w:rPr>
        <w:t>.</w:t>
      </w:r>
      <w:r w:rsidR="002E1995" w:rsidRPr="106B5C66">
        <w:rPr>
          <w:rFonts w:ascii="Arial" w:hAnsi="Arial" w:cs="Arial"/>
          <w:color w:val="000000" w:themeColor="text1"/>
        </w:rPr>
        <w:t xml:space="preserve"> </w:t>
      </w:r>
      <w:r w:rsidR="00424585" w:rsidRPr="106B5C66">
        <w:rPr>
          <w:rFonts w:ascii="Arial" w:hAnsi="Arial" w:cs="Arial"/>
          <w:color w:val="000000" w:themeColor="text1"/>
        </w:rPr>
        <w:t>B</w:t>
      </w:r>
      <w:r w:rsidR="00646D7F" w:rsidRPr="106B5C66">
        <w:rPr>
          <w:rFonts w:ascii="Arial" w:hAnsi="Arial" w:cs="Arial"/>
          <w:color w:val="000000" w:themeColor="text1"/>
        </w:rPr>
        <w:t xml:space="preserve">y identifying the </w:t>
      </w:r>
      <w:r w:rsidR="005C1439" w:rsidRPr="106B5C66">
        <w:rPr>
          <w:rFonts w:ascii="Arial" w:hAnsi="Arial" w:cs="Arial"/>
          <w:color w:val="000000" w:themeColor="text1"/>
        </w:rPr>
        <w:t xml:space="preserve">true interpretation of the words, the </w:t>
      </w:r>
      <w:r w:rsidR="00972F79" w:rsidRPr="106B5C66">
        <w:rPr>
          <w:rFonts w:ascii="Arial" w:hAnsi="Arial" w:cs="Arial"/>
          <w:color w:val="000000" w:themeColor="text1"/>
        </w:rPr>
        <w:t>court</w:t>
      </w:r>
      <w:r w:rsidR="005C1439" w:rsidRPr="106B5C66">
        <w:rPr>
          <w:rFonts w:ascii="Arial" w:hAnsi="Arial" w:cs="Arial"/>
          <w:color w:val="000000" w:themeColor="text1"/>
        </w:rPr>
        <w:t xml:space="preserve"> </w:t>
      </w:r>
      <w:r w:rsidR="002E1995" w:rsidRPr="106B5C66">
        <w:rPr>
          <w:rFonts w:ascii="Arial" w:hAnsi="Arial" w:cs="Arial"/>
          <w:color w:val="000000" w:themeColor="text1"/>
        </w:rPr>
        <w:t>may be able to</w:t>
      </w:r>
      <w:r w:rsidR="005C1439" w:rsidRPr="106B5C66">
        <w:rPr>
          <w:rFonts w:ascii="Arial" w:hAnsi="Arial" w:cs="Arial"/>
          <w:color w:val="000000" w:themeColor="text1"/>
        </w:rPr>
        <w:t xml:space="preserve"> then take</w:t>
      </w:r>
      <w:r w:rsidR="00D07D39" w:rsidRPr="106B5C66">
        <w:rPr>
          <w:rFonts w:ascii="Arial" w:hAnsi="Arial" w:cs="Arial"/>
          <w:color w:val="000000" w:themeColor="text1"/>
        </w:rPr>
        <w:t xml:space="preserve"> what Tariq said </w:t>
      </w:r>
      <w:r w:rsidR="005302CE" w:rsidRPr="106B5C66">
        <w:rPr>
          <w:rFonts w:ascii="Arial" w:hAnsi="Arial" w:cs="Arial"/>
          <w:color w:val="000000" w:themeColor="text1"/>
        </w:rPr>
        <w:t>about the act being misapplied</w:t>
      </w:r>
      <w:r w:rsidR="005C1439" w:rsidRPr="106B5C66">
        <w:rPr>
          <w:rFonts w:ascii="Arial" w:hAnsi="Arial" w:cs="Arial"/>
          <w:color w:val="000000" w:themeColor="text1"/>
        </w:rPr>
        <w:t xml:space="preserve"> into consideration</w:t>
      </w:r>
      <w:r w:rsidR="00537968" w:rsidRPr="106B5C66">
        <w:rPr>
          <w:rFonts w:ascii="Arial" w:hAnsi="Arial" w:cs="Arial"/>
          <w:color w:val="000000" w:themeColor="text1"/>
        </w:rPr>
        <w:t xml:space="preserve">. </w:t>
      </w:r>
      <w:r w:rsidR="00386730" w:rsidRPr="106B5C66">
        <w:rPr>
          <w:rFonts w:ascii="Arial" w:hAnsi="Arial" w:cs="Arial"/>
          <w:color w:val="000000" w:themeColor="text1"/>
        </w:rPr>
        <w:t xml:space="preserve">The </w:t>
      </w:r>
      <w:r w:rsidR="00C82CDF" w:rsidRPr="106B5C66">
        <w:rPr>
          <w:rFonts w:ascii="Arial" w:hAnsi="Arial" w:cs="Arial"/>
          <w:color w:val="000000" w:themeColor="text1"/>
        </w:rPr>
        <w:t>interpretation of obstruction and overcrowding</w:t>
      </w:r>
      <w:r w:rsidR="00B53835" w:rsidRPr="106B5C66">
        <w:rPr>
          <w:rFonts w:ascii="Arial" w:hAnsi="Arial" w:cs="Arial"/>
          <w:color w:val="000000" w:themeColor="text1"/>
        </w:rPr>
        <w:t xml:space="preserve"> suggests </w:t>
      </w:r>
      <w:r w:rsidR="00E542CE" w:rsidRPr="106B5C66">
        <w:rPr>
          <w:rFonts w:ascii="Arial" w:hAnsi="Arial" w:cs="Arial"/>
          <w:color w:val="000000" w:themeColor="text1"/>
        </w:rPr>
        <w:t xml:space="preserve">there is a </w:t>
      </w:r>
      <w:r w:rsidR="004B611E" w:rsidRPr="106B5C66">
        <w:rPr>
          <w:rFonts w:ascii="Arial" w:hAnsi="Arial" w:cs="Arial"/>
          <w:color w:val="000000" w:themeColor="text1"/>
        </w:rPr>
        <w:t>blocking</w:t>
      </w:r>
      <w:r w:rsidR="00E542CE" w:rsidRPr="106B5C66">
        <w:rPr>
          <w:rFonts w:ascii="Arial" w:hAnsi="Arial" w:cs="Arial"/>
          <w:color w:val="000000" w:themeColor="text1"/>
        </w:rPr>
        <w:t xml:space="preserve"> of a place, caused by a situation where there </w:t>
      </w:r>
      <w:r w:rsidR="00845F1B" w:rsidRPr="106B5C66">
        <w:rPr>
          <w:rFonts w:ascii="Arial" w:hAnsi="Arial" w:cs="Arial"/>
          <w:color w:val="000000" w:themeColor="text1"/>
        </w:rPr>
        <w:t>are</w:t>
      </w:r>
      <w:r w:rsidR="00E542CE" w:rsidRPr="106B5C66">
        <w:rPr>
          <w:rFonts w:ascii="Arial" w:hAnsi="Arial" w:cs="Arial"/>
          <w:color w:val="000000" w:themeColor="text1"/>
        </w:rPr>
        <w:t xml:space="preserve"> too many people </w:t>
      </w:r>
      <w:r w:rsidR="004B611E" w:rsidRPr="106B5C66">
        <w:rPr>
          <w:rFonts w:ascii="Arial" w:hAnsi="Arial" w:cs="Arial"/>
          <w:color w:val="000000" w:themeColor="text1"/>
        </w:rPr>
        <w:t>or things in one place</w:t>
      </w:r>
      <w:r w:rsidR="00F74ACF" w:rsidRPr="106B5C66">
        <w:rPr>
          <w:rFonts w:ascii="Arial" w:hAnsi="Arial" w:cs="Arial"/>
          <w:color w:val="000000" w:themeColor="text1"/>
        </w:rPr>
        <w:t>.</w:t>
      </w:r>
      <w:r w:rsidR="00611695" w:rsidRPr="106B5C66">
        <w:rPr>
          <w:rFonts w:ascii="Arial" w:hAnsi="Arial" w:cs="Arial"/>
          <w:color w:val="000000" w:themeColor="text1"/>
        </w:rPr>
        <w:t xml:space="preserve"> </w:t>
      </w:r>
      <w:r w:rsidR="00F74ACF" w:rsidRPr="106B5C66">
        <w:rPr>
          <w:rFonts w:ascii="Arial" w:hAnsi="Arial" w:cs="Arial"/>
          <w:color w:val="000000" w:themeColor="text1"/>
        </w:rPr>
        <w:t>I</w:t>
      </w:r>
      <w:r w:rsidR="00381741" w:rsidRPr="106B5C66">
        <w:rPr>
          <w:rFonts w:ascii="Arial" w:hAnsi="Arial" w:cs="Arial"/>
          <w:color w:val="000000" w:themeColor="text1"/>
        </w:rPr>
        <w:t xml:space="preserve">n this case the cause of the blocking </w:t>
      </w:r>
      <w:r w:rsidR="007E3CB5" w:rsidRPr="106B5C66">
        <w:rPr>
          <w:rFonts w:ascii="Arial" w:hAnsi="Arial" w:cs="Arial"/>
          <w:color w:val="000000" w:themeColor="text1"/>
        </w:rPr>
        <w:t xml:space="preserve">is Tariq </w:t>
      </w:r>
      <w:r w:rsidR="00911FA5" w:rsidRPr="106B5C66">
        <w:rPr>
          <w:rFonts w:ascii="Arial" w:hAnsi="Arial" w:cs="Arial"/>
          <w:color w:val="000000" w:themeColor="text1"/>
        </w:rPr>
        <w:t>and his art display</w:t>
      </w:r>
      <w:r w:rsidR="00760B1B" w:rsidRPr="106B5C66">
        <w:rPr>
          <w:rFonts w:ascii="Arial" w:hAnsi="Arial" w:cs="Arial"/>
          <w:color w:val="000000" w:themeColor="text1"/>
        </w:rPr>
        <w:t xml:space="preserve">, blocking a public walkway. </w:t>
      </w:r>
      <w:r w:rsidR="009C24EC" w:rsidRPr="106B5C66">
        <w:rPr>
          <w:rFonts w:ascii="Arial" w:hAnsi="Arial" w:cs="Arial"/>
          <w:color w:val="000000" w:themeColor="text1"/>
        </w:rPr>
        <w:t xml:space="preserve">According to Oxford </w:t>
      </w:r>
      <w:r w:rsidR="00C74735" w:rsidRPr="106B5C66">
        <w:rPr>
          <w:rFonts w:ascii="Arial" w:hAnsi="Arial" w:cs="Arial"/>
          <w:color w:val="000000" w:themeColor="text1"/>
        </w:rPr>
        <w:t>D</w:t>
      </w:r>
      <w:r w:rsidR="009C24EC" w:rsidRPr="106B5C66">
        <w:rPr>
          <w:rFonts w:ascii="Arial" w:hAnsi="Arial" w:cs="Arial"/>
          <w:color w:val="000000" w:themeColor="text1"/>
        </w:rPr>
        <w:t>ictionary (2026) t</w:t>
      </w:r>
      <w:r w:rsidR="00F66D7C" w:rsidRPr="106B5C66">
        <w:rPr>
          <w:rFonts w:ascii="Arial" w:hAnsi="Arial" w:cs="Arial"/>
          <w:color w:val="000000" w:themeColor="text1"/>
        </w:rPr>
        <w:t xml:space="preserve">he </w:t>
      </w:r>
      <w:r w:rsidR="00760B1B" w:rsidRPr="106B5C66">
        <w:rPr>
          <w:rFonts w:ascii="Arial" w:hAnsi="Arial" w:cs="Arial"/>
          <w:color w:val="000000" w:themeColor="text1"/>
        </w:rPr>
        <w:t xml:space="preserve">meaning of object </w:t>
      </w:r>
      <w:r w:rsidR="00F66D7C" w:rsidRPr="106B5C66">
        <w:rPr>
          <w:rFonts w:ascii="Arial" w:hAnsi="Arial" w:cs="Arial"/>
          <w:color w:val="000000" w:themeColor="text1"/>
        </w:rPr>
        <w:t xml:space="preserve">is something that can be seen and touched, but </w:t>
      </w:r>
      <w:r w:rsidR="00611695" w:rsidRPr="106B5C66">
        <w:rPr>
          <w:rFonts w:ascii="Arial" w:hAnsi="Arial" w:cs="Arial"/>
          <w:color w:val="000000" w:themeColor="text1"/>
        </w:rPr>
        <w:t xml:space="preserve">is </w:t>
      </w:r>
      <w:r w:rsidR="00F66D7C" w:rsidRPr="106B5C66">
        <w:rPr>
          <w:rFonts w:ascii="Arial" w:hAnsi="Arial" w:cs="Arial"/>
          <w:color w:val="000000" w:themeColor="text1"/>
        </w:rPr>
        <w:t xml:space="preserve">not alive, </w:t>
      </w:r>
      <w:r w:rsidR="00460B56" w:rsidRPr="106B5C66">
        <w:rPr>
          <w:rFonts w:ascii="Arial" w:hAnsi="Arial" w:cs="Arial"/>
          <w:color w:val="000000" w:themeColor="text1"/>
        </w:rPr>
        <w:t xml:space="preserve">and </w:t>
      </w:r>
      <w:r w:rsidR="00611695" w:rsidRPr="106B5C66">
        <w:rPr>
          <w:rFonts w:ascii="Arial" w:hAnsi="Arial" w:cs="Arial"/>
          <w:color w:val="000000" w:themeColor="text1"/>
        </w:rPr>
        <w:t xml:space="preserve">a </w:t>
      </w:r>
      <w:r w:rsidR="00460B56" w:rsidRPr="106B5C66">
        <w:rPr>
          <w:rFonts w:ascii="Arial" w:hAnsi="Arial" w:cs="Arial"/>
          <w:color w:val="000000" w:themeColor="text1"/>
        </w:rPr>
        <w:t>structure</w:t>
      </w:r>
      <w:r w:rsidR="00F67013" w:rsidRPr="106B5C66">
        <w:rPr>
          <w:rFonts w:ascii="Arial" w:hAnsi="Arial" w:cs="Arial"/>
          <w:color w:val="000000" w:themeColor="text1"/>
        </w:rPr>
        <w:t xml:space="preserve"> is defined as</w:t>
      </w:r>
      <w:r w:rsidR="00460B56" w:rsidRPr="106B5C66">
        <w:rPr>
          <w:rFonts w:ascii="Arial" w:hAnsi="Arial" w:cs="Arial"/>
          <w:color w:val="000000" w:themeColor="text1"/>
        </w:rPr>
        <w:t xml:space="preserve"> parts of something that are </w:t>
      </w:r>
      <w:r w:rsidR="00FA7C04" w:rsidRPr="106B5C66">
        <w:rPr>
          <w:rFonts w:ascii="Arial" w:hAnsi="Arial" w:cs="Arial"/>
          <w:color w:val="000000" w:themeColor="text1"/>
        </w:rPr>
        <w:t>connected</w:t>
      </w:r>
      <w:r w:rsidR="00F060EC" w:rsidRPr="106B5C66">
        <w:rPr>
          <w:rFonts w:ascii="Arial" w:hAnsi="Arial" w:cs="Arial"/>
          <w:color w:val="000000" w:themeColor="text1"/>
        </w:rPr>
        <w:t xml:space="preserve">, arranged or organized in a specific way. </w:t>
      </w:r>
      <w:r w:rsidR="009D059C" w:rsidRPr="106B5C66">
        <w:rPr>
          <w:rFonts w:ascii="Arial" w:hAnsi="Arial" w:cs="Arial"/>
          <w:color w:val="000000" w:themeColor="text1"/>
        </w:rPr>
        <w:t xml:space="preserve">From what is already known </w:t>
      </w:r>
      <w:r w:rsidR="00E44641" w:rsidRPr="106B5C66">
        <w:rPr>
          <w:rFonts w:ascii="Arial" w:hAnsi="Arial" w:cs="Arial"/>
          <w:color w:val="000000" w:themeColor="text1"/>
        </w:rPr>
        <w:t>it is fair to say that Tariq</w:t>
      </w:r>
      <w:r w:rsidR="00C74735" w:rsidRPr="106B5C66">
        <w:rPr>
          <w:rFonts w:ascii="Arial" w:hAnsi="Arial" w:cs="Arial"/>
          <w:color w:val="000000" w:themeColor="text1"/>
        </w:rPr>
        <w:t>’</w:t>
      </w:r>
      <w:r w:rsidR="00E44641" w:rsidRPr="106B5C66">
        <w:rPr>
          <w:rFonts w:ascii="Arial" w:hAnsi="Arial" w:cs="Arial"/>
          <w:color w:val="000000" w:themeColor="text1"/>
        </w:rPr>
        <w:t>s art display had caused an obstruction</w:t>
      </w:r>
      <w:r w:rsidR="00CC2F52" w:rsidRPr="106B5C66">
        <w:rPr>
          <w:rFonts w:ascii="Arial" w:hAnsi="Arial" w:cs="Arial"/>
          <w:color w:val="000000" w:themeColor="text1"/>
        </w:rPr>
        <w:t xml:space="preserve">, no matter the size of the pavement. </w:t>
      </w:r>
      <w:r w:rsidR="00BE6601" w:rsidRPr="106B5C66">
        <w:rPr>
          <w:rFonts w:ascii="Arial" w:hAnsi="Arial" w:cs="Arial"/>
          <w:color w:val="000000" w:themeColor="text1"/>
        </w:rPr>
        <w:t xml:space="preserve">By using the Mischief rule it has allowed the </w:t>
      </w:r>
      <w:r w:rsidR="0060604F" w:rsidRPr="106B5C66">
        <w:rPr>
          <w:rFonts w:ascii="Arial" w:hAnsi="Arial" w:cs="Arial"/>
          <w:color w:val="000000" w:themeColor="text1"/>
        </w:rPr>
        <w:t>court</w:t>
      </w:r>
      <w:r w:rsidR="00BE6601" w:rsidRPr="106B5C66">
        <w:rPr>
          <w:rFonts w:ascii="Arial" w:hAnsi="Arial" w:cs="Arial"/>
          <w:color w:val="000000" w:themeColor="text1"/>
        </w:rPr>
        <w:t xml:space="preserve"> to identify</w:t>
      </w:r>
      <w:r w:rsidR="007A416E" w:rsidRPr="106B5C66">
        <w:rPr>
          <w:rFonts w:ascii="Arial" w:hAnsi="Arial" w:cs="Arial"/>
          <w:color w:val="000000" w:themeColor="text1"/>
        </w:rPr>
        <w:t xml:space="preserve"> what the aim of the </w:t>
      </w:r>
      <w:r w:rsidR="0060604F" w:rsidRPr="106B5C66">
        <w:rPr>
          <w:rFonts w:ascii="Arial" w:hAnsi="Arial" w:cs="Arial"/>
          <w:i/>
          <w:iCs/>
          <w:color w:val="000000" w:themeColor="text1"/>
        </w:rPr>
        <w:t>P</w:t>
      </w:r>
      <w:r w:rsidR="005B651D" w:rsidRPr="106B5C66">
        <w:rPr>
          <w:rFonts w:ascii="Arial" w:hAnsi="Arial" w:cs="Arial"/>
          <w:i/>
          <w:iCs/>
          <w:color w:val="000000" w:themeColor="text1"/>
        </w:rPr>
        <w:t xml:space="preserve">edestrian </w:t>
      </w:r>
      <w:r w:rsidR="0060604F" w:rsidRPr="106B5C66">
        <w:rPr>
          <w:rFonts w:ascii="Arial" w:hAnsi="Arial" w:cs="Arial"/>
          <w:i/>
          <w:iCs/>
          <w:color w:val="000000" w:themeColor="text1"/>
        </w:rPr>
        <w:t>S</w:t>
      </w:r>
      <w:r w:rsidR="005B651D" w:rsidRPr="106B5C66">
        <w:rPr>
          <w:rFonts w:ascii="Arial" w:hAnsi="Arial" w:cs="Arial"/>
          <w:i/>
          <w:iCs/>
          <w:color w:val="000000" w:themeColor="text1"/>
        </w:rPr>
        <w:t xml:space="preserve">afety </w:t>
      </w:r>
      <w:r w:rsidR="0060604F" w:rsidRPr="106B5C66">
        <w:rPr>
          <w:rFonts w:ascii="Arial" w:hAnsi="Arial" w:cs="Arial"/>
          <w:i/>
          <w:iCs/>
          <w:color w:val="000000" w:themeColor="text1"/>
        </w:rPr>
        <w:t>A</w:t>
      </w:r>
      <w:r w:rsidR="005B651D" w:rsidRPr="106B5C66">
        <w:rPr>
          <w:rFonts w:ascii="Arial" w:hAnsi="Arial" w:cs="Arial"/>
          <w:i/>
          <w:iCs/>
          <w:color w:val="000000" w:themeColor="text1"/>
        </w:rPr>
        <w:t>ct 2025</w:t>
      </w:r>
      <w:r w:rsidR="005B651D" w:rsidRPr="106B5C66">
        <w:rPr>
          <w:rFonts w:ascii="Arial" w:hAnsi="Arial" w:cs="Arial"/>
          <w:color w:val="000000" w:themeColor="text1"/>
        </w:rPr>
        <w:t xml:space="preserve"> is</w:t>
      </w:r>
      <w:r w:rsidR="00D112C0" w:rsidRPr="106B5C66">
        <w:rPr>
          <w:rFonts w:ascii="Arial" w:hAnsi="Arial" w:cs="Arial"/>
          <w:color w:val="000000" w:themeColor="text1"/>
        </w:rPr>
        <w:t>.</w:t>
      </w:r>
    </w:p>
    <w:p w14:paraId="430B2B9A" w14:textId="7B197DC9" w:rsidR="004A5BBF" w:rsidRPr="00CE0668" w:rsidRDefault="00C35EB8" w:rsidP="106B5C66">
      <w:pPr>
        <w:rPr>
          <w:rFonts w:ascii="Arial" w:hAnsi="Arial" w:cs="Arial"/>
          <w:color w:val="000000" w:themeColor="text1"/>
        </w:rPr>
      </w:pPr>
      <w:r w:rsidRPr="106B5C66">
        <w:rPr>
          <w:rFonts w:ascii="Arial" w:hAnsi="Arial" w:cs="Arial"/>
          <w:color w:val="000000" w:themeColor="text1"/>
        </w:rPr>
        <w:t xml:space="preserve">The </w:t>
      </w:r>
      <w:r w:rsidR="00D112C0" w:rsidRPr="106B5C66">
        <w:rPr>
          <w:rFonts w:ascii="Arial" w:hAnsi="Arial" w:cs="Arial"/>
          <w:color w:val="000000" w:themeColor="text1"/>
        </w:rPr>
        <w:t>P</w:t>
      </w:r>
      <w:r w:rsidRPr="106B5C66">
        <w:rPr>
          <w:rFonts w:ascii="Arial" w:hAnsi="Arial" w:cs="Arial"/>
          <w:color w:val="000000" w:themeColor="text1"/>
        </w:rPr>
        <w:t>u</w:t>
      </w:r>
      <w:r w:rsidR="00BC1C1C" w:rsidRPr="106B5C66">
        <w:rPr>
          <w:rFonts w:ascii="Arial" w:hAnsi="Arial" w:cs="Arial"/>
          <w:color w:val="000000" w:themeColor="text1"/>
        </w:rPr>
        <w:t xml:space="preserve">rposive </w:t>
      </w:r>
      <w:r w:rsidR="00BC1C1C" w:rsidRPr="00FD0171">
        <w:rPr>
          <w:rFonts w:ascii="Arial" w:hAnsi="Arial" w:cs="Arial"/>
          <w:color w:val="000000" w:themeColor="text1"/>
        </w:rPr>
        <w:t xml:space="preserve">approach </w:t>
      </w:r>
      <w:r w:rsidR="005119DC" w:rsidRPr="00FD0171">
        <w:rPr>
          <w:rFonts w:ascii="Arial" w:hAnsi="Arial" w:cs="Arial"/>
          <w:color w:val="000000" w:themeColor="text1"/>
        </w:rPr>
        <w:t>(</w:t>
      </w:r>
      <w:hyperlink r:id="rId9">
        <w:r w:rsidR="005119DC" w:rsidRPr="00FD0171">
          <w:rPr>
            <w:rStyle w:val="Hyperlink"/>
            <w:rFonts w:ascii="Arial" w:hAnsi="Arial" w:cs="Arial"/>
            <w:color w:val="000000" w:themeColor="text1"/>
            <w:u w:val="none"/>
          </w:rPr>
          <w:t>Pickstone v Freemans Plc</w:t>
        </w:r>
      </w:hyperlink>
      <w:r w:rsidR="005119DC" w:rsidRPr="00FD0171">
        <w:rPr>
          <w:rFonts w:ascii="Arial" w:hAnsi="Arial" w:cs="Arial"/>
          <w:color w:val="000000" w:themeColor="text1"/>
        </w:rPr>
        <w:t xml:space="preserve"> 1989</w:t>
      </w:r>
      <w:r w:rsidR="00637583" w:rsidRPr="00FD0171">
        <w:rPr>
          <w:rFonts w:ascii="Arial" w:hAnsi="Arial" w:cs="Arial"/>
          <w:color w:val="000000" w:themeColor="text1"/>
        </w:rPr>
        <w:t>)</w:t>
      </w:r>
      <w:r w:rsidR="005119DC" w:rsidRPr="00FD0171">
        <w:rPr>
          <w:rFonts w:ascii="Arial" w:hAnsi="Arial" w:cs="Arial"/>
          <w:color w:val="000000" w:themeColor="text1"/>
        </w:rPr>
        <w:t xml:space="preserve"> </w:t>
      </w:r>
      <w:r w:rsidR="00D8499A" w:rsidRPr="00FD0171">
        <w:rPr>
          <w:rFonts w:ascii="Arial" w:hAnsi="Arial" w:cs="Arial"/>
          <w:color w:val="000000" w:themeColor="text1"/>
        </w:rPr>
        <w:t>is very similar</w:t>
      </w:r>
      <w:r w:rsidR="00D8499A" w:rsidRPr="106B5C66">
        <w:rPr>
          <w:rFonts w:ascii="Arial" w:hAnsi="Arial" w:cs="Arial"/>
          <w:color w:val="000000" w:themeColor="text1"/>
        </w:rPr>
        <w:t xml:space="preserve"> to the </w:t>
      </w:r>
      <w:r w:rsidR="00C922E7" w:rsidRPr="106B5C66">
        <w:rPr>
          <w:rFonts w:ascii="Arial" w:hAnsi="Arial" w:cs="Arial"/>
          <w:color w:val="000000" w:themeColor="text1"/>
        </w:rPr>
        <w:t>M</w:t>
      </w:r>
      <w:r w:rsidR="00D8499A" w:rsidRPr="106B5C66">
        <w:rPr>
          <w:rFonts w:ascii="Arial" w:hAnsi="Arial" w:cs="Arial"/>
          <w:color w:val="000000" w:themeColor="text1"/>
        </w:rPr>
        <w:t xml:space="preserve">ischief </w:t>
      </w:r>
      <w:r w:rsidR="00B15989" w:rsidRPr="106B5C66">
        <w:rPr>
          <w:rFonts w:ascii="Arial" w:hAnsi="Arial" w:cs="Arial"/>
          <w:color w:val="000000" w:themeColor="text1"/>
        </w:rPr>
        <w:t>rule</w:t>
      </w:r>
      <w:r w:rsidR="00C922E7" w:rsidRPr="106B5C66">
        <w:rPr>
          <w:rFonts w:ascii="Arial" w:hAnsi="Arial" w:cs="Arial"/>
          <w:color w:val="000000" w:themeColor="text1"/>
        </w:rPr>
        <w:t>,</w:t>
      </w:r>
      <w:r w:rsidR="00B15989" w:rsidRPr="106B5C66">
        <w:rPr>
          <w:rFonts w:ascii="Arial" w:hAnsi="Arial" w:cs="Arial"/>
          <w:color w:val="000000" w:themeColor="text1"/>
        </w:rPr>
        <w:t xml:space="preserve"> however, the purpose </w:t>
      </w:r>
      <w:r w:rsidR="009207FE" w:rsidRPr="106B5C66">
        <w:rPr>
          <w:rFonts w:ascii="Arial" w:hAnsi="Arial" w:cs="Arial"/>
          <w:color w:val="000000" w:themeColor="text1"/>
        </w:rPr>
        <w:t xml:space="preserve">the </w:t>
      </w:r>
      <w:r w:rsidR="00C64004" w:rsidRPr="106B5C66">
        <w:rPr>
          <w:rFonts w:ascii="Arial" w:hAnsi="Arial" w:cs="Arial"/>
          <w:color w:val="000000" w:themeColor="text1"/>
        </w:rPr>
        <w:t>P</w:t>
      </w:r>
      <w:r w:rsidR="009207FE" w:rsidRPr="106B5C66">
        <w:rPr>
          <w:rFonts w:ascii="Arial" w:hAnsi="Arial" w:cs="Arial"/>
          <w:color w:val="000000" w:themeColor="text1"/>
        </w:rPr>
        <w:t xml:space="preserve">urposive rule is to identify the reason </w:t>
      </w:r>
      <w:r w:rsidR="00B15989" w:rsidRPr="106B5C66">
        <w:rPr>
          <w:rFonts w:ascii="Arial" w:hAnsi="Arial" w:cs="Arial"/>
          <w:color w:val="000000" w:themeColor="text1"/>
        </w:rPr>
        <w:t>for the legislation</w:t>
      </w:r>
      <w:r w:rsidR="00964779" w:rsidRPr="106B5C66">
        <w:rPr>
          <w:rFonts w:ascii="Arial" w:hAnsi="Arial" w:cs="Arial"/>
          <w:color w:val="000000" w:themeColor="text1"/>
        </w:rPr>
        <w:t xml:space="preserve"> been made</w:t>
      </w:r>
      <w:r w:rsidR="470DC49F" w:rsidRPr="106B5C66">
        <w:rPr>
          <w:rFonts w:ascii="Arial" w:hAnsi="Arial" w:cs="Arial"/>
          <w:color w:val="000000" w:themeColor="text1"/>
        </w:rPr>
        <w:t xml:space="preserve"> </w:t>
      </w:r>
      <w:r w:rsidR="470DC49F" w:rsidRPr="106B5C66">
        <w:rPr>
          <w:rFonts w:ascii="Arial" w:hAnsi="Arial" w:cs="Arial"/>
        </w:rPr>
        <w:t>(Slater and Kelly, 2009)</w:t>
      </w:r>
      <w:r w:rsidR="00964779" w:rsidRPr="106B5C66">
        <w:rPr>
          <w:rFonts w:ascii="Arial" w:hAnsi="Arial" w:cs="Arial"/>
        </w:rPr>
        <w:t xml:space="preserve">. </w:t>
      </w:r>
      <w:r w:rsidR="00174AF5" w:rsidRPr="106B5C66">
        <w:rPr>
          <w:rFonts w:ascii="Arial" w:hAnsi="Arial" w:cs="Arial"/>
          <w:color w:val="000000" w:themeColor="text1"/>
        </w:rPr>
        <w:t xml:space="preserve">This rule is </w:t>
      </w:r>
      <w:r w:rsidR="0093204D" w:rsidRPr="106B5C66">
        <w:rPr>
          <w:rFonts w:ascii="Arial" w:hAnsi="Arial" w:cs="Arial"/>
          <w:color w:val="000000" w:themeColor="text1"/>
        </w:rPr>
        <w:t>against judges</w:t>
      </w:r>
      <w:r w:rsidR="00964779" w:rsidRPr="106B5C66">
        <w:rPr>
          <w:rFonts w:ascii="Arial" w:hAnsi="Arial" w:cs="Arial"/>
          <w:color w:val="000000" w:themeColor="text1"/>
        </w:rPr>
        <w:t xml:space="preserve"> </w:t>
      </w:r>
      <w:r w:rsidR="006159D8" w:rsidRPr="106B5C66">
        <w:rPr>
          <w:rFonts w:ascii="Arial" w:hAnsi="Arial" w:cs="Arial"/>
          <w:color w:val="000000" w:themeColor="text1"/>
        </w:rPr>
        <w:t>only using</w:t>
      </w:r>
      <w:r w:rsidR="00964779" w:rsidRPr="106B5C66">
        <w:rPr>
          <w:rFonts w:ascii="Arial" w:hAnsi="Arial" w:cs="Arial"/>
          <w:color w:val="000000" w:themeColor="text1"/>
        </w:rPr>
        <w:t xml:space="preserve"> the literal rule</w:t>
      </w:r>
      <w:r w:rsidR="00651B3B" w:rsidRPr="106B5C66">
        <w:rPr>
          <w:rFonts w:ascii="Arial" w:hAnsi="Arial" w:cs="Arial"/>
          <w:color w:val="000000" w:themeColor="text1"/>
        </w:rPr>
        <w:t xml:space="preserve"> and </w:t>
      </w:r>
      <w:r w:rsidR="009D5C02" w:rsidRPr="106B5C66">
        <w:rPr>
          <w:rFonts w:ascii="Arial" w:hAnsi="Arial" w:cs="Arial"/>
          <w:color w:val="000000" w:themeColor="text1"/>
        </w:rPr>
        <w:t xml:space="preserve">the </w:t>
      </w:r>
      <w:r w:rsidR="00651B3B" w:rsidRPr="106B5C66">
        <w:rPr>
          <w:rFonts w:ascii="Arial" w:hAnsi="Arial" w:cs="Arial"/>
          <w:color w:val="000000" w:themeColor="text1"/>
        </w:rPr>
        <w:t xml:space="preserve">literal meanings of words to </w:t>
      </w:r>
      <w:r w:rsidR="00F228D2" w:rsidRPr="106B5C66">
        <w:rPr>
          <w:rFonts w:ascii="Arial" w:hAnsi="Arial" w:cs="Arial"/>
          <w:color w:val="000000" w:themeColor="text1"/>
        </w:rPr>
        <w:t>determine if the law has bee</w:t>
      </w:r>
      <w:r w:rsidR="00E261D9" w:rsidRPr="106B5C66">
        <w:rPr>
          <w:rFonts w:ascii="Arial" w:hAnsi="Arial" w:cs="Arial"/>
          <w:color w:val="000000" w:themeColor="text1"/>
        </w:rPr>
        <w:t xml:space="preserve">n </w:t>
      </w:r>
      <w:r w:rsidR="007237FF" w:rsidRPr="106B5C66">
        <w:rPr>
          <w:rFonts w:ascii="Arial" w:hAnsi="Arial" w:cs="Arial"/>
          <w:color w:val="000000" w:themeColor="text1"/>
        </w:rPr>
        <w:t>broken</w:t>
      </w:r>
      <w:r w:rsidR="00C64004" w:rsidRPr="106B5C66">
        <w:rPr>
          <w:rFonts w:ascii="Arial" w:hAnsi="Arial" w:cs="Arial"/>
          <w:color w:val="000000" w:themeColor="text1"/>
        </w:rPr>
        <w:t>. I</w:t>
      </w:r>
      <w:r w:rsidR="001D584C" w:rsidRPr="106B5C66">
        <w:rPr>
          <w:rFonts w:ascii="Arial" w:hAnsi="Arial" w:cs="Arial"/>
          <w:color w:val="000000" w:themeColor="text1"/>
        </w:rPr>
        <w:t>t is in place to give judges the power to look be</w:t>
      </w:r>
      <w:r w:rsidR="008725E5" w:rsidRPr="106B5C66">
        <w:rPr>
          <w:rFonts w:ascii="Arial" w:hAnsi="Arial" w:cs="Arial"/>
          <w:color w:val="000000" w:themeColor="text1"/>
        </w:rPr>
        <w:t>yond the words of the statute, finding the meaning of the statute</w:t>
      </w:r>
      <w:r w:rsidR="004031BE" w:rsidRPr="106B5C66">
        <w:rPr>
          <w:rFonts w:ascii="Arial" w:hAnsi="Arial" w:cs="Arial"/>
          <w:color w:val="000000" w:themeColor="text1"/>
        </w:rPr>
        <w:t xml:space="preserve"> and identifying its purpose</w:t>
      </w:r>
      <w:r w:rsidR="0028694E" w:rsidRPr="106B5C66">
        <w:rPr>
          <w:rFonts w:ascii="Arial" w:hAnsi="Arial" w:cs="Arial"/>
          <w:color w:val="000000" w:themeColor="text1"/>
        </w:rPr>
        <w:t>.</w:t>
      </w:r>
      <w:r w:rsidR="0093204D" w:rsidRPr="106B5C66">
        <w:rPr>
          <w:rFonts w:ascii="Arial" w:hAnsi="Arial" w:cs="Arial"/>
          <w:color w:val="000000" w:themeColor="text1"/>
        </w:rPr>
        <w:t xml:space="preserve"> T</w:t>
      </w:r>
      <w:r w:rsidR="00AE3C46" w:rsidRPr="106B5C66">
        <w:rPr>
          <w:rFonts w:ascii="Arial" w:hAnsi="Arial" w:cs="Arial"/>
          <w:color w:val="000000" w:themeColor="text1"/>
        </w:rPr>
        <w:t xml:space="preserve">his can be </w:t>
      </w:r>
      <w:r w:rsidR="00ED7094" w:rsidRPr="106B5C66">
        <w:rPr>
          <w:rFonts w:ascii="Arial" w:hAnsi="Arial" w:cs="Arial"/>
          <w:color w:val="000000" w:themeColor="text1"/>
        </w:rPr>
        <w:lastRenderedPageBreak/>
        <w:t>achieved</w:t>
      </w:r>
      <w:r w:rsidR="00AE3C46" w:rsidRPr="106B5C66">
        <w:rPr>
          <w:rFonts w:ascii="Arial" w:hAnsi="Arial" w:cs="Arial"/>
          <w:color w:val="000000" w:themeColor="text1"/>
        </w:rPr>
        <w:t xml:space="preserve"> by looking at the </w:t>
      </w:r>
      <w:r w:rsidR="00AF4D7D" w:rsidRPr="106B5C66">
        <w:rPr>
          <w:rFonts w:ascii="Arial" w:hAnsi="Arial" w:cs="Arial"/>
          <w:color w:val="000000" w:themeColor="text1"/>
        </w:rPr>
        <w:t>A</w:t>
      </w:r>
      <w:r w:rsidR="00AE3C46" w:rsidRPr="106B5C66">
        <w:rPr>
          <w:rFonts w:ascii="Arial" w:hAnsi="Arial" w:cs="Arial"/>
          <w:color w:val="000000" w:themeColor="text1"/>
        </w:rPr>
        <w:t>ct</w:t>
      </w:r>
      <w:r w:rsidR="00ED7094" w:rsidRPr="106B5C66">
        <w:rPr>
          <w:rFonts w:ascii="Arial" w:hAnsi="Arial" w:cs="Arial"/>
          <w:color w:val="000000" w:themeColor="text1"/>
        </w:rPr>
        <w:t xml:space="preserve"> and finding</w:t>
      </w:r>
      <w:r w:rsidR="009B1B5F" w:rsidRPr="106B5C66">
        <w:rPr>
          <w:rFonts w:ascii="Arial" w:hAnsi="Arial" w:cs="Arial"/>
          <w:color w:val="000000" w:themeColor="text1"/>
        </w:rPr>
        <w:t xml:space="preserve"> the key reasons for the </w:t>
      </w:r>
      <w:r w:rsidR="00AF4D7D" w:rsidRPr="106B5C66">
        <w:rPr>
          <w:rFonts w:ascii="Arial" w:hAnsi="Arial" w:cs="Arial"/>
          <w:color w:val="000000" w:themeColor="text1"/>
        </w:rPr>
        <w:t>A</w:t>
      </w:r>
      <w:r w:rsidR="009B1B5F" w:rsidRPr="106B5C66">
        <w:rPr>
          <w:rFonts w:ascii="Arial" w:hAnsi="Arial" w:cs="Arial"/>
          <w:color w:val="000000" w:themeColor="text1"/>
        </w:rPr>
        <w:t>ct being created</w:t>
      </w:r>
      <w:r w:rsidR="00E957C9" w:rsidRPr="106B5C66">
        <w:rPr>
          <w:rFonts w:ascii="Arial" w:hAnsi="Arial" w:cs="Arial"/>
          <w:color w:val="000000" w:themeColor="text1"/>
        </w:rPr>
        <w:t xml:space="preserve">. </w:t>
      </w:r>
      <w:r w:rsidR="00122DD9" w:rsidRPr="106B5C66">
        <w:rPr>
          <w:rFonts w:ascii="Arial" w:hAnsi="Arial" w:cs="Arial"/>
          <w:color w:val="000000" w:themeColor="text1"/>
        </w:rPr>
        <w:t xml:space="preserve">The </w:t>
      </w:r>
      <w:r w:rsidR="00B33B51" w:rsidRPr="106B5C66">
        <w:rPr>
          <w:rFonts w:ascii="Arial" w:hAnsi="Arial" w:cs="Arial"/>
          <w:color w:val="000000" w:themeColor="text1"/>
        </w:rPr>
        <w:t>P</w:t>
      </w:r>
      <w:r w:rsidR="00122DD9" w:rsidRPr="106B5C66">
        <w:rPr>
          <w:rFonts w:ascii="Arial" w:hAnsi="Arial" w:cs="Arial"/>
          <w:color w:val="000000" w:themeColor="text1"/>
        </w:rPr>
        <w:t xml:space="preserve">edestrian </w:t>
      </w:r>
      <w:r w:rsidR="00AF4D7D" w:rsidRPr="106B5C66">
        <w:rPr>
          <w:rFonts w:ascii="Arial" w:hAnsi="Arial" w:cs="Arial"/>
          <w:color w:val="000000" w:themeColor="text1"/>
        </w:rPr>
        <w:t>S</w:t>
      </w:r>
      <w:r w:rsidR="00122DD9" w:rsidRPr="106B5C66">
        <w:rPr>
          <w:rFonts w:ascii="Arial" w:hAnsi="Arial" w:cs="Arial"/>
          <w:color w:val="000000" w:themeColor="text1"/>
        </w:rPr>
        <w:t xml:space="preserve">afety </w:t>
      </w:r>
      <w:r w:rsidR="00AF4D7D" w:rsidRPr="106B5C66">
        <w:rPr>
          <w:rFonts w:ascii="Arial" w:hAnsi="Arial" w:cs="Arial"/>
          <w:color w:val="000000" w:themeColor="text1"/>
        </w:rPr>
        <w:t>A</w:t>
      </w:r>
      <w:r w:rsidR="00122DD9" w:rsidRPr="106B5C66">
        <w:rPr>
          <w:rFonts w:ascii="Arial" w:hAnsi="Arial" w:cs="Arial"/>
          <w:color w:val="000000" w:themeColor="text1"/>
        </w:rPr>
        <w:t>ct 2025 was designe</w:t>
      </w:r>
      <w:r w:rsidR="00295611" w:rsidRPr="106B5C66">
        <w:rPr>
          <w:rFonts w:ascii="Arial" w:hAnsi="Arial" w:cs="Arial"/>
          <w:color w:val="000000" w:themeColor="text1"/>
        </w:rPr>
        <w:t xml:space="preserve">d to </w:t>
      </w:r>
      <w:r w:rsidR="00CB642B" w:rsidRPr="106B5C66">
        <w:rPr>
          <w:rFonts w:ascii="Arial" w:hAnsi="Arial" w:cs="Arial"/>
          <w:color w:val="000000" w:themeColor="text1"/>
        </w:rPr>
        <w:t>ensure th</w:t>
      </w:r>
      <w:r w:rsidR="009207FE" w:rsidRPr="106B5C66">
        <w:rPr>
          <w:rFonts w:ascii="Arial" w:hAnsi="Arial" w:cs="Arial"/>
          <w:color w:val="000000" w:themeColor="text1"/>
        </w:rPr>
        <w:t xml:space="preserve">at </w:t>
      </w:r>
      <w:r w:rsidR="009E1A74" w:rsidRPr="106B5C66">
        <w:rPr>
          <w:rFonts w:ascii="Arial" w:hAnsi="Arial" w:cs="Arial"/>
          <w:color w:val="000000" w:themeColor="text1"/>
        </w:rPr>
        <w:t>the safety</w:t>
      </w:r>
      <w:r w:rsidR="001310FD" w:rsidRPr="106B5C66">
        <w:rPr>
          <w:rFonts w:ascii="Arial" w:hAnsi="Arial" w:cs="Arial"/>
          <w:color w:val="000000" w:themeColor="text1"/>
        </w:rPr>
        <w:t xml:space="preserve"> and accessibility of public walkways </w:t>
      </w:r>
      <w:r w:rsidR="009E1A74" w:rsidRPr="106B5C66">
        <w:rPr>
          <w:rFonts w:ascii="Arial" w:hAnsi="Arial" w:cs="Arial"/>
          <w:color w:val="000000" w:themeColor="text1"/>
        </w:rPr>
        <w:t>continue</w:t>
      </w:r>
      <w:r w:rsidR="004D142F" w:rsidRPr="106B5C66">
        <w:rPr>
          <w:rFonts w:ascii="Arial" w:hAnsi="Arial" w:cs="Arial"/>
          <w:color w:val="000000" w:themeColor="text1"/>
        </w:rPr>
        <w:t>.</w:t>
      </w:r>
      <w:r w:rsidR="009E1A74" w:rsidRPr="106B5C66">
        <w:rPr>
          <w:rFonts w:ascii="Arial" w:hAnsi="Arial" w:cs="Arial"/>
          <w:color w:val="000000" w:themeColor="text1"/>
        </w:rPr>
        <w:t xml:space="preserve"> </w:t>
      </w:r>
      <w:r w:rsidR="004D142F" w:rsidRPr="106B5C66">
        <w:rPr>
          <w:rFonts w:ascii="Arial" w:hAnsi="Arial" w:cs="Arial"/>
          <w:color w:val="000000" w:themeColor="text1"/>
        </w:rPr>
        <w:t>I</w:t>
      </w:r>
      <w:r w:rsidR="009E1A74" w:rsidRPr="106B5C66">
        <w:rPr>
          <w:rFonts w:ascii="Arial" w:hAnsi="Arial" w:cs="Arial"/>
          <w:color w:val="000000" w:themeColor="text1"/>
        </w:rPr>
        <w:t>t</w:t>
      </w:r>
      <w:r w:rsidR="00A320CA" w:rsidRPr="106B5C66">
        <w:rPr>
          <w:rFonts w:ascii="Arial" w:hAnsi="Arial" w:cs="Arial"/>
          <w:color w:val="000000" w:themeColor="text1"/>
        </w:rPr>
        <w:t xml:space="preserve"> could also provide </w:t>
      </w:r>
      <w:r w:rsidR="00B1079B" w:rsidRPr="106B5C66">
        <w:rPr>
          <w:rFonts w:ascii="Arial" w:hAnsi="Arial" w:cs="Arial"/>
          <w:color w:val="000000" w:themeColor="text1"/>
        </w:rPr>
        <w:t>an</w:t>
      </w:r>
      <w:r w:rsidR="00A320CA" w:rsidRPr="106B5C66">
        <w:rPr>
          <w:rFonts w:ascii="Arial" w:hAnsi="Arial" w:cs="Arial"/>
          <w:color w:val="000000" w:themeColor="text1"/>
        </w:rPr>
        <w:t xml:space="preserve"> </w:t>
      </w:r>
      <w:r w:rsidR="000A25AF" w:rsidRPr="106B5C66">
        <w:rPr>
          <w:rFonts w:ascii="Arial" w:hAnsi="Arial" w:cs="Arial"/>
          <w:color w:val="000000" w:themeColor="text1"/>
        </w:rPr>
        <w:t>indica</w:t>
      </w:r>
      <w:r w:rsidR="00A320CA" w:rsidRPr="106B5C66">
        <w:rPr>
          <w:rFonts w:ascii="Arial" w:hAnsi="Arial" w:cs="Arial"/>
          <w:color w:val="000000" w:themeColor="text1"/>
        </w:rPr>
        <w:t xml:space="preserve">tion </w:t>
      </w:r>
      <w:r w:rsidR="00997EF0" w:rsidRPr="106B5C66">
        <w:rPr>
          <w:rFonts w:ascii="Arial" w:hAnsi="Arial" w:cs="Arial"/>
          <w:color w:val="000000" w:themeColor="text1"/>
        </w:rPr>
        <w:t>as</w:t>
      </w:r>
      <w:r w:rsidR="00A320CA" w:rsidRPr="106B5C66">
        <w:rPr>
          <w:rFonts w:ascii="Arial" w:hAnsi="Arial" w:cs="Arial"/>
          <w:color w:val="000000" w:themeColor="text1"/>
        </w:rPr>
        <w:t xml:space="preserve"> to</w:t>
      </w:r>
      <w:r w:rsidR="000A25AF" w:rsidRPr="106B5C66">
        <w:rPr>
          <w:rFonts w:ascii="Arial" w:hAnsi="Arial" w:cs="Arial"/>
          <w:color w:val="000000" w:themeColor="text1"/>
        </w:rPr>
        <w:t xml:space="preserve"> whether t</w:t>
      </w:r>
      <w:r w:rsidR="00D05395" w:rsidRPr="106B5C66">
        <w:rPr>
          <w:rFonts w:ascii="Arial" w:hAnsi="Arial" w:cs="Arial"/>
          <w:color w:val="000000" w:themeColor="text1"/>
        </w:rPr>
        <w:t xml:space="preserve">he penalty that was given to Tariq </w:t>
      </w:r>
      <w:r w:rsidR="00570E5A" w:rsidRPr="106B5C66">
        <w:rPr>
          <w:rFonts w:ascii="Arial" w:hAnsi="Arial" w:cs="Arial"/>
          <w:color w:val="000000" w:themeColor="text1"/>
        </w:rPr>
        <w:t xml:space="preserve">was </w:t>
      </w:r>
      <w:r w:rsidR="00A320CA" w:rsidRPr="106B5C66">
        <w:rPr>
          <w:rFonts w:ascii="Arial" w:hAnsi="Arial" w:cs="Arial"/>
          <w:color w:val="000000" w:themeColor="text1"/>
        </w:rPr>
        <w:t xml:space="preserve">only given </w:t>
      </w:r>
      <w:r w:rsidR="00570E5A" w:rsidRPr="106B5C66">
        <w:rPr>
          <w:rFonts w:ascii="Arial" w:hAnsi="Arial" w:cs="Arial"/>
          <w:color w:val="000000" w:themeColor="text1"/>
        </w:rPr>
        <w:t xml:space="preserve">for the purpose of </w:t>
      </w:r>
      <w:r w:rsidR="001F4C6D" w:rsidRPr="106B5C66">
        <w:rPr>
          <w:rFonts w:ascii="Arial" w:hAnsi="Arial" w:cs="Arial"/>
          <w:color w:val="000000" w:themeColor="text1"/>
        </w:rPr>
        <w:t xml:space="preserve">ensuring the safety of public walkways and nothing else. </w:t>
      </w:r>
    </w:p>
    <w:p w14:paraId="34F69168" w14:textId="0B6F5E89" w:rsidR="001B6274" w:rsidRPr="00CE0668" w:rsidRDefault="004A5BBF">
      <w:pPr>
        <w:rPr>
          <w:rFonts w:ascii="Arial" w:hAnsi="Arial" w:cs="Arial"/>
          <w:color w:val="000000"/>
        </w:rPr>
      </w:pPr>
      <w:r w:rsidRPr="106B5C66">
        <w:rPr>
          <w:rFonts w:ascii="Arial" w:hAnsi="Arial" w:cs="Arial"/>
          <w:color w:val="000000" w:themeColor="text1"/>
        </w:rPr>
        <w:t xml:space="preserve"> </w:t>
      </w:r>
      <w:r w:rsidR="00A52EAE" w:rsidRPr="106B5C66">
        <w:rPr>
          <w:rFonts w:ascii="Arial" w:hAnsi="Arial" w:cs="Arial"/>
          <w:color w:val="000000" w:themeColor="text1"/>
        </w:rPr>
        <w:t xml:space="preserve">The </w:t>
      </w:r>
      <w:r w:rsidR="00C05D40" w:rsidRPr="106B5C66">
        <w:rPr>
          <w:rFonts w:ascii="Arial" w:hAnsi="Arial" w:cs="Arial"/>
          <w:i/>
          <w:iCs/>
          <w:color w:val="000000" w:themeColor="text1"/>
        </w:rPr>
        <w:t>H</w:t>
      </w:r>
      <w:r w:rsidR="00A52EAE" w:rsidRPr="106B5C66">
        <w:rPr>
          <w:rFonts w:ascii="Arial" w:hAnsi="Arial" w:cs="Arial"/>
          <w:i/>
          <w:iCs/>
          <w:color w:val="000000" w:themeColor="text1"/>
        </w:rPr>
        <w:t>u</w:t>
      </w:r>
      <w:r w:rsidR="007C0FBA" w:rsidRPr="106B5C66">
        <w:rPr>
          <w:rFonts w:ascii="Arial" w:hAnsi="Arial" w:cs="Arial"/>
          <w:i/>
          <w:iCs/>
          <w:color w:val="000000" w:themeColor="text1"/>
        </w:rPr>
        <w:t xml:space="preserve">man </w:t>
      </w:r>
      <w:r w:rsidR="00C05D40" w:rsidRPr="106B5C66">
        <w:rPr>
          <w:rFonts w:ascii="Arial" w:hAnsi="Arial" w:cs="Arial"/>
          <w:i/>
          <w:iCs/>
          <w:color w:val="000000" w:themeColor="text1"/>
        </w:rPr>
        <w:t>R</w:t>
      </w:r>
      <w:r w:rsidR="007C0FBA" w:rsidRPr="106B5C66">
        <w:rPr>
          <w:rFonts w:ascii="Arial" w:hAnsi="Arial" w:cs="Arial"/>
          <w:i/>
          <w:iCs/>
          <w:color w:val="000000" w:themeColor="text1"/>
        </w:rPr>
        <w:t xml:space="preserve">ights </w:t>
      </w:r>
      <w:r w:rsidR="00997EF0" w:rsidRPr="106B5C66">
        <w:rPr>
          <w:rFonts w:ascii="Arial" w:hAnsi="Arial" w:cs="Arial"/>
          <w:i/>
          <w:iCs/>
          <w:color w:val="000000" w:themeColor="text1"/>
        </w:rPr>
        <w:t>A</w:t>
      </w:r>
      <w:r w:rsidR="007C0FBA" w:rsidRPr="106B5C66">
        <w:rPr>
          <w:rFonts w:ascii="Arial" w:hAnsi="Arial" w:cs="Arial"/>
          <w:i/>
          <w:iCs/>
          <w:color w:val="000000" w:themeColor="text1"/>
        </w:rPr>
        <w:t xml:space="preserve">ct 1998 </w:t>
      </w:r>
      <w:r w:rsidR="007C0FBA" w:rsidRPr="106B5C66">
        <w:rPr>
          <w:rFonts w:ascii="Arial" w:hAnsi="Arial" w:cs="Arial"/>
          <w:color w:val="000000" w:themeColor="text1"/>
        </w:rPr>
        <w:t>co</w:t>
      </w:r>
      <w:r w:rsidR="006721F8" w:rsidRPr="106B5C66">
        <w:rPr>
          <w:rFonts w:ascii="Arial" w:hAnsi="Arial" w:cs="Arial"/>
          <w:color w:val="000000" w:themeColor="text1"/>
        </w:rPr>
        <w:t>u</w:t>
      </w:r>
      <w:r w:rsidR="007C0FBA" w:rsidRPr="106B5C66">
        <w:rPr>
          <w:rFonts w:ascii="Arial" w:hAnsi="Arial" w:cs="Arial"/>
          <w:color w:val="000000" w:themeColor="text1"/>
        </w:rPr>
        <w:t>ld also have an impact of the outcome</w:t>
      </w:r>
      <w:r w:rsidR="006721F8" w:rsidRPr="106B5C66">
        <w:rPr>
          <w:rFonts w:ascii="Arial" w:hAnsi="Arial" w:cs="Arial"/>
          <w:color w:val="000000" w:themeColor="text1"/>
        </w:rPr>
        <w:t xml:space="preserve"> and </w:t>
      </w:r>
      <w:r w:rsidR="008B2CE6" w:rsidRPr="106B5C66">
        <w:rPr>
          <w:rFonts w:ascii="Arial" w:hAnsi="Arial" w:cs="Arial"/>
          <w:color w:val="000000" w:themeColor="text1"/>
        </w:rPr>
        <w:t>determining whether</w:t>
      </w:r>
      <w:r w:rsidR="006721F8" w:rsidRPr="106B5C66">
        <w:rPr>
          <w:rFonts w:ascii="Arial" w:hAnsi="Arial" w:cs="Arial"/>
          <w:color w:val="000000" w:themeColor="text1"/>
        </w:rPr>
        <w:t xml:space="preserve"> </w:t>
      </w:r>
      <w:r w:rsidR="00C87A5E" w:rsidRPr="106B5C66">
        <w:rPr>
          <w:rFonts w:ascii="Arial" w:hAnsi="Arial" w:cs="Arial"/>
          <w:color w:val="000000" w:themeColor="text1"/>
        </w:rPr>
        <w:t xml:space="preserve">the penalty </w:t>
      </w:r>
      <w:r w:rsidR="00B11D38" w:rsidRPr="106B5C66">
        <w:rPr>
          <w:rFonts w:ascii="Arial" w:hAnsi="Arial" w:cs="Arial"/>
          <w:color w:val="000000" w:themeColor="text1"/>
        </w:rPr>
        <w:t>Tariq</w:t>
      </w:r>
      <w:r w:rsidR="00C87A5E" w:rsidRPr="106B5C66">
        <w:rPr>
          <w:rFonts w:ascii="Arial" w:hAnsi="Arial" w:cs="Arial"/>
          <w:color w:val="000000" w:themeColor="text1"/>
        </w:rPr>
        <w:t xml:space="preserve"> was given for </w:t>
      </w:r>
      <w:r w:rsidR="008B2CE6" w:rsidRPr="106B5C66">
        <w:rPr>
          <w:rFonts w:ascii="Arial" w:hAnsi="Arial" w:cs="Arial"/>
          <w:color w:val="000000" w:themeColor="text1"/>
        </w:rPr>
        <w:t>breaking the</w:t>
      </w:r>
      <w:r w:rsidR="00971C78" w:rsidRPr="106B5C66">
        <w:rPr>
          <w:rFonts w:ascii="Arial" w:hAnsi="Arial" w:cs="Arial"/>
          <w:color w:val="000000" w:themeColor="text1"/>
        </w:rPr>
        <w:t xml:space="preserve"> </w:t>
      </w:r>
      <w:r w:rsidR="002278C5" w:rsidRPr="106B5C66">
        <w:rPr>
          <w:rFonts w:ascii="Arial" w:hAnsi="Arial" w:cs="Arial"/>
          <w:color w:val="000000" w:themeColor="text1"/>
        </w:rPr>
        <w:t>P</w:t>
      </w:r>
      <w:r w:rsidR="00971C78" w:rsidRPr="106B5C66">
        <w:rPr>
          <w:rFonts w:ascii="Arial" w:hAnsi="Arial" w:cs="Arial"/>
          <w:color w:val="000000" w:themeColor="text1"/>
        </w:rPr>
        <w:t xml:space="preserve">edestrian </w:t>
      </w:r>
      <w:r w:rsidR="002278C5" w:rsidRPr="106B5C66">
        <w:rPr>
          <w:rFonts w:ascii="Arial" w:hAnsi="Arial" w:cs="Arial"/>
          <w:color w:val="000000" w:themeColor="text1"/>
        </w:rPr>
        <w:t>S</w:t>
      </w:r>
      <w:r w:rsidR="00971C78" w:rsidRPr="106B5C66">
        <w:rPr>
          <w:rFonts w:ascii="Arial" w:hAnsi="Arial" w:cs="Arial"/>
          <w:color w:val="000000" w:themeColor="text1"/>
        </w:rPr>
        <w:t xml:space="preserve">afety </w:t>
      </w:r>
      <w:r w:rsidR="002278C5" w:rsidRPr="106B5C66">
        <w:rPr>
          <w:rFonts w:ascii="Arial" w:hAnsi="Arial" w:cs="Arial"/>
          <w:color w:val="000000" w:themeColor="text1"/>
        </w:rPr>
        <w:t>A</w:t>
      </w:r>
      <w:r w:rsidR="00971C78" w:rsidRPr="106B5C66">
        <w:rPr>
          <w:rFonts w:ascii="Arial" w:hAnsi="Arial" w:cs="Arial"/>
          <w:color w:val="000000" w:themeColor="text1"/>
        </w:rPr>
        <w:t>ct 2025</w:t>
      </w:r>
      <w:r w:rsidR="00B11D38" w:rsidRPr="106B5C66">
        <w:rPr>
          <w:rFonts w:ascii="Arial" w:hAnsi="Arial" w:cs="Arial"/>
          <w:color w:val="000000" w:themeColor="text1"/>
        </w:rPr>
        <w:t xml:space="preserve"> was a </w:t>
      </w:r>
      <w:r w:rsidR="00605398" w:rsidRPr="106B5C66">
        <w:rPr>
          <w:rFonts w:ascii="Arial" w:hAnsi="Arial" w:cs="Arial"/>
          <w:color w:val="000000" w:themeColor="text1"/>
        </w:rPr>
        <w:t>misapplication</w:t>
      </w:r>
      <w:r w:rsidR="00D0531E" w:rsidRPr="106B5C66">
        <w:rPr>
          <w:rFonts w:ascii="Arial" w:hAnsi="Arial" w:cs="Arial"/>
          <w:color w:val="000000" w:themeColor="text1"/>
        </w:rPr>
        <w:t xml:space="preserve"> of the law</w:t>
      </w:r>
      <w:r w:rsidR="00C87A5E" w:rsidRPr="106B5C66">
        <w:rPr>
          <w:rFonts w:ascii="Arial" w:hAnsi="Arial" w:cs="Arial"/>
          <w:color w:val="000000" w:themeColor="text1"/>
        </w:rPr>
        <w:t xml:space="preserve">. </w:t>
      </w:r>
      <w:r w:rsidR="00D224E5" w:rsidRPr="106B5C66">
        <w:rPr>
          <w:rFonts w:ascii="Arial" w:hAnsi="Arial" w:cs="Arial"/>
          <w:color w:val="000000" w:themeColor="text1"/>
        </w:rPr>
        <w:t xml:space="preserve"> </w:t>
      </w:r>
      <w:r w:rsidR="00F05D57" w:rsidRPr="106B5C66">
        <w:rPr>
          <w:rFonts w:ascii="Arial" w:hAnsi="Arial" w:cs="Arial"/>
          <w:color w:val="000000" w:themeColor="text1"/>
        </w:rPr>
        <w:t>A</w:t>
      </w:r>
      <w:r w:rsidR="00D224E5" w:rsidRPr="106B5C66">
        <w:rPr>
          <w:rFonts w:ascii="Arial" w:hAnsi="Arial" w:cs="Arial"/>
          <w:color w:val="000000" w:themeColor="text1"/>
        </w:rPr>
        <w:t xml:space="preserve">rticle 10 of the </w:t>
      </w:r>
      <w:r w:rsidR="00605398" w:rsidRPr="106B5C66">
        <w:rPr>
          <w:rFonts w:ascii="Arial" w:hAnsi="Arial" w:cs="Arial"/>
          <w:i/>
          <w:iCs/>
          <w:color w:val="000000" w:themeColor="text1"/>
        </w:rPr>
        <w:t>H</w:t>
      </w:r>
      <w:r w:rsidR="00D224E5" w:rsidRPr="106B5C66">
        <w:rPr>
          <w:rFonts w:ascii="Arial" w:hAnsi="Arial" w:cs="Arial"/>
          <w:i/>
          <w:iCs/>
          <w:color w:val="000000" w:themeColor="text1"/>
        </w:rPr>
        <w:t xml:space="preserve">uman </w:t>
      </w:r>
      <w:r w:rsidR="00605398" w:rsidRPr="106B5C66">
        <w:rPr>
          <w:rFonts w:ascii="Arial" w:hAnsi="Arial" w:cs="Arial"/>
          <w:i/>
          <w:iCs/>
          <w:color w:val="000000" w:themeColor="text1"/>
        </w:rPr>
        <w:t>R</w:t>
      </w:r>
      <w:r w:rsidR="00D224E5" w:rsidRPr="106B5C66">
        <w:rPr>
          <w:rFonts w:ascii="Arial" w:hAnsi="Arial" w:cs="Arial"/>
          <w:i/>
          <w:iCs/>
          <w:color w:val="000000" w:themeColor="text1"/>
        </w:rPr>
        <w:t xml:space="preserve">ights </w:t>
      </w:r>
      <w:r w:rsidR="00605398" w:rsidRPr="106B5C66">
        <w:rPr>
          <w:rFonts w:ascii="Arial" w:hAnsi="Arial" w:cs="Arial"/>
          <w:i/>
          <w:iCs/>
          <w:color w:val="000000" w:themeColor="text1"/>
        </w:rPr>
        <w:t>A</w:t>
      </w:r>
      <w:r w:rsidR="00D224E5" w:rsidRPr="106B5C66">
        <w:rPr>
          <w:rFonts w:ascii="Arial" w:hAnsi="Arial" w:cs="Arial"/>
          <w:i/>
          <w:iCs/>
          <w:color w:val="000000" w:themeColor="text1"/>
        </w:rPr>
        <w:t>ct</w:t>
      </w:r>
      <w:r w:rsidR="00FC6A2B" w:rsidRPr="106B5C66">
        <w:rPr>
          <w:rFonts w:ascii="Arial" w:hAnsi="Arial" w:cs="Arial"/>
          <w:i/>
          <w:iCs/>
          <w:color w:val="000000" w:themeColor="text1"/>
        </w:rPr>
        <w:t xml:space="preserve"> 1</w:t>
      </w:r>
      <w:r w:rsidR="00AD562D" w:rsidRPr="106B5C66">
        <w:rPr>
          <w:rFonts w:ascii="Arial" w:hAnsi="Arial" w:cs="Arial"/>
          <w:i/>
          <w:iCs/>
          <w:color w:val="000000" w:themeColor="text1"/>
        </w:rPr>
        <w:t>998</w:t>
      </w:r>
      <w:r w:rsidR="00D224E5" w:rsidRPr="106B5C66">
        <w:rPr>
          <w:rFonts w:ascii="Arial" w:hAnsi="Arial" w:cs="Arial"/>
          <w:color w:val="000000" w:themeColor="text1"/>
        </w:rPr>
        <w:t>: freedom of expression</w:t>
      </w:r>
      <w:r w:rsidR="004D049C" w:rsidRPr="106B5C66">
        <w:rPr>
          <w:rFonts w:ascii="Arial" w:hAnsi="Arial" w:cs="Arial"/>
          <w:color w:val="000000" w:themeColor="text1"/>
        </w:rPr>
        <w:t xml:space="preserve">, </w:t>
      </w:r>
      <w:r w:rsidR="00CC3C1B" w:rsidRPr="106B5C66">
        <w:rPr>
          <w:rFonts w:ascii="Arial" w:hAnsi="Arial" w:cs="Arial"/>
          <w:color w:val="000000" w:themeColor="text1"/>
        </w:rPr>
        <w:t>(which</w:t>
      </w:r>
      <w:r w:rsidR="00C07A1E" w:rsidRPr="106B5C66">
        <w:rPr>
          <w:rFonts w:ascii="Arial" w:hAnsi="Arial" w:cs="Arial"/>
          <w:color w:val="000000" w:themeColor="text1"/>
        </w:rPr>
        <w:t xml:space="preserve"> was updated in 202</w:t>
      </w:r>
      <w:r w:rsidR="00222B6E" w:rsidRPr="106B5C66">
        <w:rPr>
          <w:rFonts w:ascii="Arial" w:hAnsi="Arial" w:cs="Arial"/>
          <w:color w:val="000000" w:themeColor="text1"/>
        </w:rPr>
        <w:t>1</w:t>
      </w:r>
      <w:r w:rsidR="00C07A1E" w:rsidRPr="106B5C66">
        <w:rPr>
          <w:rFonts w:ascii="Arial" w:hAnsi="Arial" w:cs="Arial"/>
          <w:color w:val="000000" w:themeColor="text1"/>
        </w:rPr>
        <w:t>)</w:t>
      </w:r>
      <w:r w:rsidR="00D224E5" w:rsidRPr="106B5C66">
        <w:rPr>
          <w:rFonts w:ascii="Arial" w:hAnsi="Arial" w:cs="Arial"/>
          <w:color w:val="000000" w:themeColor="text1"/>
        </w:rPr>
        <w:t xml:space="preserve"> states </w:t>
      </w:r>
      <w:r w:rsidR="008B2CE6" w:rsidRPr="106B5C66">
        <w:rPr>
          <w:rFonts w:ascii="Arial" w:hAnsi="Arial" w:cs="Arial"/>
          <w:color w:val="000000" w:themeColor="text1"/>
        </w:rPr>
        <w:t>that all humans have a right to freedom of expression</w:t>
      </w:r>
      <w:r w:rsidR="0064124C" w:rsidRPr="106B5C66">
        <w:rPr>
          <w:rFonts w:ascii="Arial" w:hAnsi="Arial" w:cs="Arial"/>
          <w:color w:val="000000" w:themeColor="text1"/>
        </w:rPr>
        <w:t>,</w:t>
      </w:r>
      <w:r w:rsidR="0051616D" w:rsidRPr="106B5C66">
        <w:rPr>
          <w:rFonts w:ascii="Arial" w:hAnsi="Arial" w:cs="Arial"/>
          <w:color w:val="000000" w:themeColor="text1"/>
        </w:rPr>
        <w:t xml:space="preserve"> giving Tariq the right to share </w:t>
      </w:r>
      <w:r w:rsidR="004964B4" w:rsidRPr="106B5C66">
        <w:rPr>
          <w:rFonts w:ascii="Arial" w:hAnsi="Arial" w:cs="Arial"/>
          <w:color w:val="000000" w:themeColor="text1"/>
        </w:rPr>
        <w:t>his work.</w:t>
      </w:r>
      <w:r w:rsidR="643FD500" w:rsidRPr="106B5C66">
        <w:rPr>
          <w:rFonts w:ascii="Arial" w:hAnsi="Arial" w:cs="Arial"/>
          <w:color w:val="000000" w:themeColor="text1"/>
        </w:rPr>
        <w:t xml:space="preserve"> </w:t>
      </w:r>
      <w:r w:rsidR="7C33CD74" w:rsidRPr="106B5C66">
        <w:rPr>
          <w:rFonts w:ascii="Arial" w:hAnsi="Arial" w:cs="Arial"/>
          <w:color w:val="000000" w:themeColor="text1"/>
        </w:rPr>
        <w:t>U</w:t>
      </w:r>
      <w:r w:rsidR="00CF684F" w:rsidRPr="106B5C66">
        <w:rPr>
          <w:rFonts w:ascii="Arial" w:hAnsi="Arial" w:cs="Arial"/>
          <w:color w:val="000000" w:themeColor="text1"/>
        </w:rPr>
        <w:t xml:space="preserve">sing the Literal rule, the </w:t>
      </w:r>
      <w:r w:rsidR="00594C84" w:rsidRPr="106B5C66">
        <w:rPr>
          <w:rFonts w:ascii="Arial" w:hAnsi="Arial" w:cs="Arial"/>
          <w:color w:val="000000" w:themeColor="text1"/>
        </w:rPr>
        <w:t>M</w:t>
      </w:r>
      <w:r w:rsidR="00CF684F" w:rsidRPr="106B5C66">
        <w:rPr>
          <w:rFonts w:ascii="Arial" w:hAnsi="Arial" w:cs="Arial"/>
          <w:color w:val="000000" w:themeColor="text1"/>
        </w:rPr>
        <w:t>is</w:t>
      </w:r>
      <w:r w:rsidR="0022172C" w:rsidRPr="106B5C66">
        <w:rPr>
          <w:rFonts w:ascii="Arial" w:hAnsi="Arial" w:cs="Arial"/>
          <w:color w:val="000000" w:themeColor="text1"/>
        </w:rPr>
        <w:t xml:space="preserve">chief rule and the </w:t>
      </w:r>
      <w:r w:rsidR="00594C84" w:rsidRPr="106B5C66">
        <w:rPr>
          <w:rFonts w:ascii="Arial" w:hAnsi="Arial" w:cs="Arial"/>
          <w:color w:val="000000" w:themeColor="text1"/>
        </w:rPr>
        <w:t>P</w:t>
      </w:r>
      <w:r w:rsidR="0022172C" w:rsidRPr="106B5C66">
        <w:rPr>
          <w:rFonts w:ascii="Arial" w:hAnsi="Arial" w:cs="Arial"/>
          <w:color w:val="000000" w:themeColor="text1"/>
        </w:rPr>
        <w:t xml:space="preserve">urposive approach will allow </w:t>
      </w:r>
      <w:r w:rsidR="007A7A2B" w:rsidRPr="106B5C66">
        <w:rPr>
          <w:rFonts w:ascii="Arial" w:hAnsi="Arial" w:cs="Arial"/>
          <w:color w:val="000000" w:themeColor="text1"/>
        </w:rPr>
        <w:t xml:space="preserve">the judge to come to a decision on whether Tariq has committed an offence, and that the penalty given to him was the correct choice. </w:t>
      </w:r>
      <w:r w:rsidR="7F7D636A" w:rsidRPr="106B5C66">
        <w:rPr>
          <w:rFonts w:ascii="Arial" w:hAnsi="Arial" w:cs="Arial"/>
          <w:color w:val="000000" w:themeColor="text1"/>
        </w:rPr>
        <w:t>T</w:t>
      </w:r>
      <w:r w:rsidR="007A7A2B" w:rsidRPr="106B5C66">
        <w:rPr>
          <w:rFonts w:ascii="Arial" w:hAnsi="Arial" w:cs="Arial"/>
          <w:color w:val="000000" w:themeColor="text1"/>
        </w:rPr>
        <w:t xml:space="preserve">aking </w:t>
      </w:r>
      <w:r w:rsidR="00A32A7F" w:rsidRPr="106B5C66">
        <w:rPr>
          <w:rFonts w:ascii="Arial" w:hAnsi="Arial" w:cs="Arial"/>
          <w:color w:val="000000" w:themeColor="text1"/>
        </w:rPr>
        <w:t>statutory interpretation into consideration</w:t>
      </w:r>
      <w:r w:rsidR="62816C35" w:rsidRPr="106B5C66">
        <w:rPr>
          <w:rFonts w:ascii="Arial" w:hAnsi="Arial" w:cs="Arial"/>
          <w:color w:val="000000" w:themeColor="text1"/>
        </w:rPr>
        <w:t xml:space="preserve"> </w:t>
      </w:r>
      <w:r w:rsidR="00A32A7F" w:rsidRPr="106B5C66">
        <w:rPr>
          <w:rFonts w:ascii="Arial" w:hAnsi="Arial" w:cs="Arial"/>
          <w:color w:val="000000" w:themeColor="text1"/>
        </w:rPr>
        <w:t xml:space="preserve">will allow for a fair outcome that </w:t>
      </w:r>
      <w:r w:rsidR="7137DDE7" w:rsidRPr="106B5C66">
        <w:rPr>
          <w:rFonts w:ascii="Arial" w:hAnsi="Arial" w:cs="Arial"/>
        </w:rPr>
        <w:t xml:space="preserve">will not </w:t>
      </w:r>
      <w:r w:rsidR="7137DDE7" w:rsidRPr="106B5C66">
        <w:rPr>
          <w:rFonts w:ascii="Arial" w:hAnsi="Arial" w:cs="Arial"/>
          <w:color w:val="000000" w:themeColor="text1"/>
        </w:rPr>
        <w:t>r</w:t>
      </w:r>
      <w:r w:rsidR="00A32A7F" w:rsidRPr="106B5C66">
        <w:rPr>
          <w:rFonts w:ascii="Arial" w:hAnsi="Arial" w:cs="Arial"/>
          <w:color w:val="000000" w:themeColor="text1"/>
        </w:rPr>
        <w:t xml:space="preserve">esult </w:t>
      </w:r>
      <w:r w:rsidR="058C7CC9" w:rsidRPr="106B5C66">
        <w:rPr>
          <w:rFonts w:ascii="Arial" w:hAnsi="Arial" w:cs="Arial"/>
          <w:color w:val="000000" w:themeColor="text1"/>
        </w:rPr>
        <w:t>i</w:t>
      </w:r>
      <w:r w:rsidR="45F26948" w:rsidRPr="106B5C66">
        <w:rPr>
          <w:rFonts w:ascii="Arial" w:hAnsi="Arial" w:cs="Arial"/>
          <w:color w:val="000000" w:themeColor="text1"/>
        </w:rPr>
        <w:t>n a</w:t>
      </w:r>
      <w:r w:rsidR="00A32A7F" w:rsidRPr="106B5C66">
        <w:rPr>
          <w:rFonts w:ascii="Arial" w:hAnsi="Arial" w:cs="Arial"/>
          <w:color w:val="000000" w:themeColor="text1"/>
        </w:rPr>
        <w:t xml:space="preserve">n absurd </w:t>
      </w:r>
      <w:r w:rsidR="784AE2B4" w:rsidRPr="106B5C66">
        <w:rPr>
          <w:rFonts w:ascii="Arial" w:hAnsi="Arial" w:cs="Arial"/>
          <w:color w:val="000000" w:themeColor="text1"/>
        </w:rPr>
        <w:t xml:space="preserve">result </w:t>
      </w:r>
      <w:r w:rsidR="00077369" w:rsidRPr="106B5C66">
        <w:rPr>
          <w:rFonts w:ascii="Arial" w:hAnsi="Arial" w:cs="Arial"/>
          <w:color w:val="000000" w:themeColor="text1"/>
        </w:rPr>
        <w:t>which can cause problems and confusion to why the legislation was des</w:t>
      </w:r>
      <w:r w:rsidR="007A44F6" w:rsidRPr="106B5C66">
        <w:rPr>
          <w:rFonts w:ascii="Arial" w:hAnsi="Arial" w:cs="Arial"/>
          <w:color w:val="000000" w:themeColor="text1"/>
        </w:rPr>
        <w:t xml:space="preserve">igned in the first place. </w:t>
      </w:r>
    </w:p>
    <w:p w14:paraId="3E62AB64" w14:textId="7F6CE873" w:rsidR="00B87A52" w:rsidRPr="00CE0668" w:rsidRDefault="005576D6">
      <w:pPr>
        <w:rPr>
          <w:rFonts w:ascii="Arial" w:hAnsi="Arial" w:cs="Arial"/>
          <w:color w:val="000000"/>
        </w:rPr>
      </w:pPr>
      <w:r w:rsidRPr="106B5C66">
        <w:rPr>
          <w:rFonts w:ascii="Arial" w:hAnsi="Arial" w:cs="Arial"/>
          <w:color w:val="000000" w:themeColor="text1"/>
        </w:rPr>
        <w:t>To conclude, d</w:t>
      </w:r>
      <w:r w:rsidR="004964B4" w:rsidRPr="106B5C66">
        <w:rPr>
          <w:rFonts w:ascii="Arial" w:hAnsi="Arial" w:cs="Arial"/>
          <w:color w:val="000000" w:themeColor="text1"/>
        </w:rPr>
        <w:t xml:space="preserve">espite Tariq </w:t>
      </w:r>
      <w:r w:rsidR="00483E55" w:rsidRPr="106B5C66">
        <w:rPr>
          <w:rFonts w:ascii="Arial" w:hAnsi="Arial" w:cs="Arial"/>
          <w:color w:val="000000" w:themeColor="text1"/>
        </w:rPr>
        <w:t>arguing</w:t>
      </w:r>
      <w:r w:rsidR="004964B4" w:rsidRPr="106B5C66">
        <w:rPr>
          <w:rFonts w:ascii="Arial" w:hAnsi="Arial" w:cs="Arial"/>
          <w:color w:val="000000" w:themeColor="text1"/>
        </w:rPr>
        <w:t xml:space="preserve"> that </w:t>
      </w:r>
      <w:r w:rsidR="009F207D" w:rsidRPr="106B5C66">
        <w:rPr>
          <w:rFonts w:ascii="Arial" w:hAnsi="Arial" w:cs="Arial"/>
          <w:color w:val="000000" w:themeColor="text1"/>
        </w:rPr>
        <w:t xml:space="preserve">the </w:t>
      </w:r>
      <w:r w:rsidR="00E80922" w:rsidRPr="106B5C66">
        <w:rPr>
          <w:rFonts w:ascii="Arial" w:hAnsi="Arial" w:cs="Arial"/>
          <w:color w:val="000000" w:themeColor="text1"/>
        </w:rPr>
        <w:t>A</w:t>
      </w:r>
      <w:r w:rsidR="009F207D" w:rsidRPr="106B5C66">
        <w:rPr>
          <w:rFonts w:ascii="Arial" w:hAnsi="Arial" w:cs="Arial"/>
          <w:color w:val="000000" w:themeColor="text1"/>
        </w:rPr>
        <w:t>ct has been misapplied</w:t>
      </w:r>
      <w:r w:rsidRPr="106B5C66">
        <w:rPr>
          <w:rFonts w:ascii="Arial" w:hAnsi="Arial" w:cs="Arial"/>
          <w:color w:val="000000" w:themeColor="text1"/>
        </w:rPr>
        <w:t xml:space="preserve">, </w:t>
      </w:r>
      <w:r w:rsidR="00E80922" w:rsidRPr="106B5C66">
        <w:rPr>
          <w:rFonts w:ascii="Arial" w:hAnsi="Arial" w:cs="Arial"/>
          <w:color w:val="000000" w:themeColor="text1"/>
        </w:rPr>
        <w:t>the</w:t>
      </w:r>
      <w:r w:rsidR="00567A8E" w:rsidRPr="106B5C66">
        <w:rPr>
          <w:rFonts w:ascii="Arial" w:hAnsi="Arial" w:cs="Arial"/>
          <w:color w:val="000000" w:themeColor="text1"/>
        </w:rPr>
        <w:t xml:space="preserve"> use and </w:t>
      </w:r>
      <w:r w:rsidR="005B26A2" w:rsidRPr="106B5C66">
        <w:rPr>
          <w:rFonts w:ascii="Arial" w:hAnsi="Arial" w:cs="Arial"/>
          <w:color w:val="000000" w:themeColor="text1"/>
        </w:rPr>
        <w:t xml:space="preserve">consideration of each </w:t>
      </w:r>
      <w:r w:rsidR="00BC6FB2" w:rsidRPr="106B5C66">
        <w:rPr>
          <w:rFonts w:ascii="Arial" w:hAnsi="Arial" w:cs="Arial"/>
          <w:color w:val="000000" w:themeColor="text1"/>
        </w:rPr>
        <w:t>statutory</w:t>
      </w:r>
      <w:r w:rsidR="005B26A2" w:rsidRPr="106B5C66">
        <w:rPr>
          <w:rFonts w:ascii="Arial" w:hAnsi="Arial" w:cs="Arial"/>
          <w:color w:val="000000" w:themeColor="text1"/>
        </w:rPr>
        <w:t xml:space="preserve"> rule</w:t>
      </w:r>
      <w:r w:rsidR="000466B6" w:rsidRPr="106B5C66">
        <w:rPr>
          <w:rFonts w:ascii="Arial" w:hAnsi="Arial" w:cs="Arial"/>
          <w:color w:val="000000" w:themeColor="text1"/>
        </w:rPr>
        <w:t xml:space="preserve">, </w:t>
      </w:r>
      <w:r w:rsidR="00E656FE" w:rsidRPr="106B5C66">
        <w:rPr>
          <w:rFonts w:ascii="Arial" w:hAnsi="Arial" w:cs="Arial"/>
          <w:color w:val="000000" w:themeColor="text1"/>
        </w:rPr>
        <w:t xml:space="preserve">will </w:t>
      </w:r>
      <w:r w:rsidR="001E66DE" w:rsidRPr="106B5C66">
        <w:rPr>
          <w:rFonts w:ascii="Arial" w:hAnsi="Arial" w:cs="Arial"/>
          <w:color w:val="000000" w:themeColor="text1"/>
        </w:rPr>
        <w:t>determine</w:t>
      </w:r>
      <w:r w:rsidR="00F40F58" w:rsidRPr="106B5C66">
        <w:rPr>
          <w:rFonts w:ascii="Arial" w:hAnsi="Arial" w:cs="Arial"/>
          <w:color w:val="000000" w:themeColor="text1"/>
        </w:rPr>
        <w:t xml:space="preserve"> </w:t>
      </w:r>
      <w:r w:rsidR="58E3C867" w:rsidRPr="106B5C66">
        <w:rPr>
          <w:rFonts w:ascii="Arial" w:hAnsi="Arial" w:cs="Arial"/>
          <w:color w:val="000000" w:themeColor="text1"/>
        </w:rPr>
        <w:t>whether</w:t>
      </w:r>
      <w:r w:rsidR="00581C1D" w:rsidRPr="106B5C66">
        <w:rPr>
          <w:rFonts w:ascii="Arial" w:hAnsi="Arial" w:cs="Arial"/>
          <w:color w:val="000000" w:themeColor="text1"/>
        </w:rPr>
        <w:t xml:space="preserve"> </w:t>
      </w:r>
      <w:r w:rsidR="00F40F58" w:rsidRPr="106B5C66">
        <w:rPr>
          <w:rFonts w:ascii="Arial" w:hAnsi="Arial" w:cs="Arial"/>
          <w:color w:val="000000" w:themeColor="text1"/>
        </w:rPr>
        <w:t>T</w:t>
      </w:r>
      <w:r w:rsidR="2D7183D9" w:rsidRPr="106B5C66">
        <w:rPr>
          <w:rFonts w:ascii="Arial" w:hAnsi="Arial" w:cs="Arial"/>
          <w:color w:val="000000" w:themeColor="text1"/>
        </w:rPr>
        <w:t>a</w:t>
      </w:r>
      <w:r w:rsidR="00F40F58" w:rsidRPr="106B5C66">
        <w:rPr>
          <w:rFonts w:ascii="Arial" w:hAnsi="Arial" w:cs="Arial"/>
          <w:color w:val="000000" w:themeColor="text1"/>
        </w:rPr>
        <w:t xml:space="preserve">riq has </w:t>
      </w:r>
      <w:r w:rsidR="000608D9" w:rsidRPr="106B5C66">
        <w:rPr>
          <w:rFonts w:ascii="Arial" w:hAnsi="Arial" w:cs="Arial"/>
          <w:color w:val="000000" w:themeColor="text1"/>
        </w:rPr>
        <w:t xml:space="preserve">violated section 1 of the </w:t>
      </w:r>
      <w:r w:rsidR="001E66DE" w:rsidRPr="106B5C66">
        <w:rPr>
          <w:rFonts w:ascii="Arial" w:hAnsi="Arial" w:cs="Arial"/>
          <w:i/>
          <w:iCs/>
          <w:color w:val="000000" w:themeColor="text1"/>
        </w:rPr>
        <w:t>P</w:t>
      </w:r>
      <w:r w:rsidR="005B186F" w:rsidRPr="106B5C66">
        <w:rPr>
          <w:rFonts w:ascii="Arial" w:hAnsi="Arial" w:cs="Arial"/>
          <w:i/>
          <w:iCs/>
          <w:color w:val="000000" w:themeColor="text1"/>
        </w:rPr>
        <w:t xml:space="preserve">edestrian </w:t>
      </w:r>
      <w:r w:rsidR="001E66DE" w:rsidRPr="106B5C66">
        <w:rPr>
          <w:rFonts w:ascii="Arial" w:hAnsi="Arial" w:cs="Arial"/>
          <w:i/>
          <w:iCs/>
          <w:color w:val="000000" w:themeColor="text1"/>
        </w:rPr>
        <w:t>S</w:t>
      </w:r>
      <w:r w:rsidR="005B186F" w:rsidRPr="106B5C66">
        <w:rPr>
          <w:rFonts w:ascii="Arial" w:hAnsi="Arial" w:cs="Arial"/>
          <w:i/>
          <w:iCs/>
          <w:color w:val="000000" w:themeColor="text1"/>
        </w:rPr>
        <w:t xml:space="preserve">afety </w:t>
      </w:r>
      <w:r w:rsidR="001E66DE" w:rsidRPr="106B5C66">
        <w:rPr>
          <w:rFonts w:ascii="Arial" w:hAnsi="Arial" w:cs="Arial"/>
          <w:i/>
          <w:iCs/>
          <w:color w:val="000000" w:themeColor="text1"/>
        </w:rPr>
        <w:t>A</w:t>
      </w:r>
      <w:r w:rsidR="005B186F" w:rsidRPr="106B5C66">
        <w:rPr>
          <w:rFonts w:ascii="Arial" w:hAnsi="Arial" w:cs="Arial"/>
          <w:i/>
          <w:iCs/>
          <w:color w:val="000000" w:themeColor="text1"/>
        </w:rPr>
        <w:t>ct 2025</w:t>
      </w:r>
      <w:r w:rsidR="005B186F" w:rsidRPr="106B5C66">
        <w:rPr>
          <w:rFonts w:ascii="Arial" w:hAnsi="Arial" w:cs="Arial"/>
          <w:color w:val="000000" w:themeColor="text1"/>
        </w:rPr>
        <w:t xml:space="preserve">. </w:t>
      </w:r>
      <w:r w:rsidR="00B87A52" w:rsidRPr="106B5C66">
        <w:rPr>
          <w:rFonts w:ascii="Arial" w:hAnsi="Arial" w:cs="Arial"/>
          <w:color w:val="000000" w:themeColor="text1"/>
        </w:rPr>
        <w:t>Tariq has not just violated section 1</w:t>
      </w:r>
      <w:r w:rsidR="004A5303" w:rsidRPr="106B5C66">
        <w:rPr>
          <w:rFonts w:ascii="Arial" w:hAnsi="Arial" w:cs="Arial"/>
          <w:color w:val="000000" w:themeColor="text1"/>
        </w:rPr>
        <w:t>, he has also violated section</w:t>
      </w:r>
      <w:r w:rsidR="3078F2C0" w:rsidRPr="106B5C66">
        <w:rPr>
          <w:rFonts w:ascii="Arial" w:hAnsi="Arial" w:cs="Arial"/>
          <w:color w:val="000000" w:themeColor="text1"/>
        </w:rPr>
        <w:t>s</w:t>
      </w:r>
      <w:r w:rsidR="004A5303" w:rsidRPr="106B5C66">
        <w:rPr>
          <w:rFonts w:ascii="Arial" w:hAnsi="Arial" w:cs="Arial"/>
          <w:color w:val="000000" w:themeColor="text1"/>
        </w:rPr>
        <w:t xml:space="preserve"> 2 and 3 of the </w:t>
      </w:r>
      <w:r w:rsidR="00EA3156" w:rsidRPr="106B5C66">
        <w:rPr>
          <w:rFonts w:ascii="Arial" w:hAnsi="Arial" w:cs="Arial"/>
          <w:color w:val="000000" w:themeColor="text1"/>
        </w:rPr>
        <w:t>A</w:t>
      </w:r>
      <w:r w:rsidR="003B5642" w:rsidRPr="106B5C66">
        <w:rPr>
          <w:rFonts w:ascii="Arial" w:hAnsi="Arial" w:cs="Arial"/>
          <w:color w:val="000000" w:themeColor="text1"/>
        </w:rPr>
        <w:t>ct</w:t>
      </w:r>
      <w:r w:rsidR="004A5303" w:rsidRPr="106B5C66">
        <w:rPr>
          <w:rFonts w:ascii="Arial" w:hAnsi="Arial" w:cs="Arial"/>
          <w:color w:val="000000" w:themeColor="text1"/>
        </w:rPr>
        <w:t xml:space="preserve">, by </w:t>
      </w:r>
      <w:r w:rsidR="00D71548" w:rsidRPr="106B5C66">
        <w:rPr>
          <w:rFonts w:ascii="Arial" w:hAnsi="Arial" w:cs="Arial"/>
          <w:color w:val="000000" w:themeColor="text1"/>
        </w:rPr>
        <w:t xml:space="preserve">placing his display on a public pathway which has caused an obstruction because of its size, location and </w:t>
      </w:r>
      <w:r w:rsidR="5420F95B" w:rsidRPr="106B5C66">
        <w:rPr>
          <w:rFonts w:ascii="Arial" w:hAnsi="Arial" w:cs="Arial"/>
          <w:color w:val="000000" w:themeColor="text1"/>
        </w:rPr>
        <w:t xml:space="preserve">the </w:t>
      </w:r>
      <w:r w:rsidR="00D71548" w:rsidRPr="106B5C66">
        <w:rPr>
          <w:rFonts w:ascii="Arial" w:hAnsi="Arial" w:cs="Arial"/>
          <w:color w:val="000000" w:themeColor="text1"/>
        </w:rPr>
        <w:t xml:space="preserve">time that </w:t>
      </w:r>
      <w:r w:rsidR="003B5642" w:rsidRPr="106B5C66">
        <w:rPr>
          <w:rFonts w:ascii="Arial" w:hAnsi="Arial" w:cs="Arial"/>
          <w:color w:val="000000" w:themeColor="text1"/>
        </w:rPr>
        <w:t xml:space="preserve">it remained in its place. </w:t>
      </w:r>
      <w:r w:rsidR="229AD5FE" w:rsidRPr="106B5C66">
        <w:rPr>
          <w:rFonts w:ascii="Arial" w:hAnsi="Arial" w:cs="Arial"/>
        </w:rPr>
        <w:t xml:space="preserve">Despite </w:t>
      </w:r>
      <w:r w:rsidR="003B5642" w:rsidRPr="106B5C66">
        <w:rPr>
          <w:rFonts w:ascii="Arial" w:hAnsi="Arial" w:cs="Arial"/>
          <w:color w:val="000000" w:themeColor="text1"/>
        </w:rPr>
        <w:t>Tariq</w:t>
      </w:r>
      <w:r w:rsidR="130C181F" w:rsidRPr="106B5C66">
        <w:rPr>
          <w:rFonts w:ascii="Arial" w:hAnsi="Arial" w:cs="Arial"/>
          <w:color w:val="000000" w:themeColor="text1"/>
        </w:rPr>
        <w:t>’</w:t>
      </w:r>
      <w:r w:rsidR="003B5642" w:rsidRPr="106B5C66">
        <w:rPr>
          <w:rFonts w:ascii="Arial" w:hAnsi="Arial" w:cs="Arial"/>
          <w:color w:val="000000" w:themeColor="text1"/>
        </w:rPr>
        <w:t xml:space="preserve">s argument that the pathway was wide enough for both his art and </w:t>
      </w:r>
      <w:r w:rsidR="00025A89" w:rsidRPr="106B5C66">
        <w:rPr>
          <w:rFonts w:ascii="Arial" w:hAnsi="Arial" w:cs="Arial"/>
          <w:color w:val="000000" w:themeColor="text1"/>
        </w:rPr>
        <w:t>pedestrians</w:t>
      </w:r>
      <w:r w:rsidR="008E494F" w:rsidRPr="106B5C66">
        <w:rPr>
          <w:rFonts w:ascii="Arial" w:hAnsi="Arial" w:cs="Arial"/>
          <w:color w:val="000000" w:themeColor="text1"/>
        </w:rPr>
        <w:t xml:space="preserve">, it has still caused a serious </w:t>
      </w:r>
      <w:r w:rsidR="007A44F6" w:rsidRPr="106B5C66">
        <w:rPr>
          <w:rFonts w:ascii="Arial" w:hAnsi="Arial" w:cs="Arial"/>
          <w:color w:val="000000" w:themeColor="text1"/>
        </w:rPr>
        <w:t>hazard, going</w:t>
      </w:r>
      <w:r w:rsidR="00757402" w:rsidRPr="106B5C66">
        <w:rPr>
          <w:rFonts w:ascii="Arial" w:hAnsi="Arial" w:cs="Arial"/>
          <w:color w:val="000000" w:themeColor="text1"/>
        </w:rPr>
        <w:t xml:space="preserve"> against the </w:t>
      </w:r>
      <w:r w:rsidR="001F7C8B" w:rsidRPr="106B5C66">
        <w:rPr>
          <w:rFonts w:ascii="Arial" w:hAnsi="Arial" w:cs="Arial"/>
          <w:color w:val="000000" w:themeColor="text1"/>
        </w:rPr>
        <w:t xml:space="preserve">main </w:t>
      </w:r>
      <w:r w:rsidR="00757402" w:rsidRPr="106B5C66">
        <w:rPr>
          <w:rFonts w:ascii="Arial" w:hAnsi="Arial" w:cs="Arial"/>
          <w:color w:val="000000" w:themeColor="text1"/>
        </w:rPr>
        <w:t xml:space="preserve">purpose of the </w:t>
      </w:r>
      <w:r w:rsidR="00EA3156" w:rsidRPr="106B5C66">
        <w:rPr>
          <w:rFonts w:ascii="Arial" w:hAnsi="Arial" w:cs="Arial"/>
          <w:color w:val="000000" w:themeColor="text1"/>
        </w:rPr>
        <w:t>A</w:t>
      </w:r>
      <w:r w:rsidR="00757402" w:rsidRPr="106B5C66">
        <w:rPr>
          <w:rFonts w:ascii="Arial" w:hAnsi="Arial" w:cs="Arial"/>
          <w:color w:val="000000" w:themeColor="text1"/>
        </w:rPr>
        <w:t xml:space="preserve">ct </w:t>
      </w:r>
      <w:r w:rsidR="003B0C27" w:rsidRPr="106B5C66">
        <w:rPr>
          <w:rFonts w:ascii="Arial" w:hAnsi="Arial" w:cs="Arial"/>
          <w:color w:val="000000" w:themeColor="text1"/>
        </w:rPr>
        <w:t xml:space="preserve">which </w:t>
      </w:r>
      <w:r w:rsidR="00EA3156" w:rsidRPr="106B5C66">
        <w:rPr>
          <w:rFonts w:ascii="Arial" w:hAnsi="Arial" w:cs="Arial"/>
          <w:color w:val="000000" w:themeColor="text1"/>
        </w:rPr>
        <w:t>is to</w:t>
      </w:r>
      <w:r w:rsidR="003B0C27" w:rsidRPr="106B5C66">
        <w:rPr>
          <w:rFonts w:ascii="Arial" w:hAnsi="Arial" w:cs="Arial"/>
          <w:color w:val="000000" w:themeColor="text1"/>
        </w:rPr>
        <w:t xml:space="preserve"> ensure th</w:t>
      </w:r>
      <w:r w:rsidR="001F7C8B" w:rsidRPr="106B5C66">
        <w:rPr>
          <w:rFonts w:ascii="Arial" w:hAnsi="Arial" w:cs="Arial"/>
          <w:color w:val="000000" w:themeColor="text1"/>
        </w:rPr>
        <w:t>at</w:t>
      </w:r>
      <w:r w:rsidR="00F1638D" w:rsidRPr="106B5C66">
        <w:rPr>
          <w:rFonts w:ascii="Arial" w:hAnsi="Arial" w:cs="Arial"/>
          <w:color w:val="000000" w:themeColor="text1"/>
        </w:rPr>
        <w:t xml:space="preserve"> public pathways </w:t>
      </w:r>
      <w:r w:rsidR="001F7C8B" w:rsidRPr="106B5C66">
        <w:rPr>
          <w:rFonts w:ascii="Arial" w:hAnsi="Arial" w:cs="Arial"/>
          <w:color w:val="000000" w:themeColor="text1"/>
        </w:rPr>
        <w:t>remain</w:t>
      </w:r>
      <w:r w:rsidR="00F1638D" w:rsidRPr="106B5C66">
        <w:rPr>
          <w:rFonts w:ascii="Arial" w:hAnsi="Arial" w:cs="Arial"/>
          <w:color w:val="000000" w:themeColor="text1"/>
        </w:rPr>
        <w:t xml:space="preserve"> safe and accessible. </w:t>
      </w:r>
    </w:p>
    <w:p w14:paraId="715419E3" w14:textId="77777777" w:rsidR="009E13EB" w:rsidRPr="00CE0668" w:rsidRDefault="009E13EB">
      <w:pPr>
        <w:rPr>
          <w:rFonts w:ascii="Arial" w:hAnsi="Arial" w:cs="Arial"/>
          <w:color w:val="000000"/>
        </w:rPr>
      </w:pPr>
    </w:p>
    <w:p w14:paraId="25E85BDF" w14:textId="77777777" w:rsidR="00273DBA" w:rsidRPr="00CE0668" w:rsidRDefault="00273DBA">
      <w:pPr>
        <w:rPr>
          <w:rFonts w:ascii="Arial" w:hAnsi="Arial" w:cs="Arial"/>
          <w:color w:val="000000"/>
          <w:u w:val="single"/>
        </w:rPr>
      </w:pPr>
    </w:p>
    <w:p w14:paraId="0B17965D" w14:textId="77777777" w:rsidR="00273DBA" w:rsidRPr="00CE0668" w:rsidRDefault="00273DBA">
      <w:pPr>
        <w:rPr>
          <w:rFonts w:ascii="Arial" w:hAnsi="Arial" w:cs="Arial"/>
          <w:color w:val="000000"/>
          <w:u w:val="single"/>
        </w:rPr>
      </w:pPr>
    </w:p>
    <w:p w14:paraId="733B61DC" w14:textId="77777777" w:rsidR="00273DBA" w:rsidRPr="00CE0668" w:rsidRDefault="00273DBA">
      <w:pPr>
        <w:rPr>
          <w:rFonts w:ascii="Arial" w:hAnsi="Arial" w:cs="Arial"/>
          <w:color w:val="000000"/>
          <w:u w:val="single"/>
        </w:rPr>
      </w:pPr>
    </w:p>
    <w:p w14:paraId="7B6F4E33" w14:textId="77777777" w:rsidR="00273DBA" w:rsidRPr="00CE0668" w:rsidRDefault="00273DBA">
      <w:pPr>
        <w:rPr>
          <w:rFonts w:ascii="Arial" w:hAnsi="Arial" w:cs="Arial"/>
          <w:color w:val="000000"/>
          <w:u w:val="single"/>
        </w:rPr>
      </w:pPr>
    </w:p>
    <w:p w14:paraId="4C22BC49" w14:textId="77777777" w:rsidR="00273DBA" w:rsidRPr="00CE0668" w:rsidRDefault="00273DBA">
      <w:pPr>
        <w:rPr>
          <w:rFonts w:ascii="Arial" w:hAnsi="Arial" w:cs="Arial"/>
          <w:color w:val="000000"/>
          <w:u w:val="single"/>
        </w:rPr>
      </w:pPr>
    </w:p>
    <w:p w14:paraId="2A5F5E02" w14:textId="77777777" w:rsidR="00273DBA" w:rsidRPr="00CE0668" w:rsidRDefault="00273DBA">
      <w:pPr>
        <w:rPr>
          <w:rFonts w:ascii="Arial" w:hAnsi="Arial" w:cs="Arial"/>
          <w:color w:val="000000"/>
          <w:u w:val="single"/>
        </w:rPr>
      </w:pPr>
    </w:p>
    <w:p w14:paraId="323BA3B1" w14:textId="77777777" w:rsidR="00273DBA" w:rsidRPr="00CE0668" w:rsidRDefault="00273DBA">
      <w:pPr>
        <w:rPr>
          <w:rFonts w:ascii="Arial" w:hAnsi="Arial" w:cs="Arial"/>
          <w:color w:val="000000"/>
          <w:u w:val="single"/>
        </w:rPr>
      </w:pPr>
    </w:p>
    <w:p w14:paraId="667C49BB" w14:textId="77777777" w:rsidR="00273DBA" w:rsidRPr="00CE0668" w:rsidRDefault="00273DBA">
      <w:pPr>
        <w:rPr>
          <w:rFonts w:ascii="Arial" w:hAnsi="Arial" w:cs="Arial"/>
          <w:color w:val="000000"/>
          <w:u w:val="single"/>
        </w:rPr>
      </w:pPr>
    </w:p>
    <w:p w14:paraId="3C7ABBE0" w14:textId="77777777" w:rsidR="00273DBA" w:rsidRPr="00CE0668" w:rsidRDefault="00273DBA">
      <w:pPr>
        <w:rPr>
          <w:rFonts w:ascii="Arial" w:hAnsi="Arial" w:cs="Arial"/>
          <w:color w:val="000000"/>
          <w:u w:val="single"/>
        </w:rPr>
      </w:pPr>
    </w:p>
    <w:p w14:paraId="7BE98587" w14:textId="77777777" w:rsidR="00273DBA" w:rsidRPr="00CE0668" w:rsidRDefault="00273DBA">
      <w:pPr>
        <w:rPr>
          <w:rFonts w:ascii="Arial" w:hAnsi="Arial" w:cs="Arial"/>
          <w:color w:val="000000"/>
          <w:u w:val="single"/>
        </w:rPr>
      </w:pPr>
    </w:p>
    <w:p w14:paraId="2F2E2ACA" w14:textId="77777777" w:rsidR="00196426" w:rsidRDefault="00196426">
      <w:pPr>
        <w:rPr>
          <w:rFonts w:ascii="Arial" w:hAnsi="Arial" w:cs="Arial"/>
          <w:color w:val="000000"/>
          <w:u w:val="single"/>
        </w:rPr>
      </w:pPr>
    </w:p>
    <w:p w14:paraId="2F12FE13" w14:textId="62FD6C3C" w:rsidR="009E13EB" w:rsidRDefault="009E13EB">
      <w:pPr>
        <w:rPr>
          <w:rFonts w:ascii="Arial" w:hAnsi="Arial" w:cs="Arial"/>
          <w:color w:val="000000" w:themeColor="text1"/>
          <w:u w:val="single"/>
        </w:rPr>
      </w:pPr>
      <w:r w:rsidRPr="106B5C66">
        <w:rPr>
          <w:rFonts w:ascii="Arial" w:hAnsi="Arial" w:cs="Arial"/>
          <w:color w:val="000000" w:themeColor="text1"/>
          <w:u w:val="single"/>
        </w:rPr>
        <w:lastRenderedPageBreak/>
        <w:t xml:space="preserve">Reference list </w:t>
      </w:r>
    </w:p>
    <w:p w14:paraId="269381B0" w14:textId="3E6863C5" w:rsidR="00E6039A" w:rsidRPr="003E5B61" w:rsidRDefault="00B94482">
      <w:pPr>
        <w:rPr>
          <w:rFonts w:ascii="Arial" w:hAnsi="Arial" w:cs="Arial"/>
          <w:color w:val="000000" w:themeColor="text1"/>
        </w:rPr>
      </w:pPr>
      <w:r>
        <w:rPr>
          <w:rFonts w:ascii="Arial" w:hAnsi="Arial" w:cs="Arial"/>
          <w:color w:val="000000" w:themeColor="text1"/>
        </w:rPr>
        <w:t>‘Adler v George’ (</w:t>
      </w:r>
      <w:r w:rsidR="00182775">
        <w:rPr>
          <w:rFonts w:ascii="Arial" w:hAnsi="Arial" w:cs="Arial"/>
          <w:color w:val="000000" w:themeColor="text1"/>
        </w:rPr>
        <w:t xml:space="preserve">1964) </w:t>
      </w:r>
      <w:r w:rsidR="00847186">
        <w:rPr>
          <w:rFonts w:ascii="Arial" w:hAnsi="Arial" w:cs="Arial"/>
          <w:color w:val="000000" w:themeColor="text1"/>
        </w:rPr>
        <w:t xml:space="preserve">QB, 7, </w:t>
      </w:r>
      <w:r w:rsidR="00847186">
        <w:rPr>
          <w:rFonts w:ascii="Arial" w:hAnsi="Arial" w:cs="Arial"/>
          <w:i/>
          <w:iCs/>
          <w:color w:val="000000" w:themeColor="text1"/>
        </w:rPr>
        <w:t>Lexis plus UK</w:t>
      </w:r>
      <w:r w:rsidR="00872639">
        <w:rPr>
          <w:rFonts w:ascii="Arial" w:hAnsi="Arial" w:cs="Arial"/>
          <w:i/>
          <w:iCs/>
          <w:color w:val="000000" w:themeColor="text1"/>
        </w:rPr>
        <w:t xml:space="preserve">. </w:t>
      </w:r>
      <w:r w:rsidR="00872639">
        <w:rPr>
          <w:rFonts w:ascii="Arial" w:hAnsi="Arial" w:cs="Arial"/>
          <w:color w:val="000000" w:themeColor="text1"/>
        </w:rPr>
        <w:t>Available at:</w:t>
      </w:r>
      <w:r w:rsidR="00872639" w:rsidRPr="00872639">
        <w:rPr>
          <w:rFonts w:hint="eastAsia"/>
        </w:rPr>
        <w:t xml:space="preserve"> </w:t>
      </w:r>
      <w:hyperlink r:id="rId10" w:history="1">
        <w:r w:rsidR="00872639" w:rsidRPr="003E5B61">
          <w:rPr>
            <w:rStyle w:val="Hyperlink"/>
            <w:rFonts w:ascii="Arial" w:hAnsi="Arial" w:cs="Arial"/>
          </w:rPr>
          <w:t>https://plus-lexis-com.uwtsd.idm.oclc.org/uk/cases-uk/adler-v-george/?crid=b11a0e50-d90d-497d-ae9b-5e867001b724&amp;pddocumentnumber=4</w:t>
        </w:r>
      </w:hyperlink>
      <w:r w:rsidR="00872639" w:rsidRPr="003E5B61">
        <w:rPr>
          <w:rFonts w:ascii="Arial" w:hAnsi="Arial" w:cs="Arial"/>
          <w:color w:val="000000" w:themeColor="text1"/>
        </w:rPr>
        <w:t xml:space="preserve"> </w:t>
      </w:r>
      <w:r w:rsidR="003E5B61">
        <w:rPr>
          <w:rFonts w:ascii="Arial" w:hAnsi="Arial" w:cs="Arial"/>
          <w:color w:val="000000" w:themeColor="text1"/>
        </w:rPr>
        <w:t>(</w:t>
      </w:r>
      <w:r w:rsidR="00872639" w:rsidRPr="003E5B61">
        <w:rPr>
          <w:rFonts w:ascii="Arial" w:hAnsi="Arial" w:cs="Arial"/>
          <w:color w:val="000000" w:themeColor="text1"/>
        </w:rPr>
        <w:t>Accessed: 20 March 2026</w:t>
      </w:r>
      <w:r w:rsidR="003E5B61">
        <w:rPr>
          <w:rFonts w:ascii="Arial" w:hAnsi="Arial" w:cs="Arial"/>
          <w:color w:val="000000" w:themeColor="text1"/>
        </w:rPr>
        <w:t>)</w:t>
      </w:r>
    </w:p>
    <w:p w14:paraId="748A7736" w14:textId="77777777" w:rsidR="003E5B61" w:rsidRDefault="003E5B61">
      <w:pPr>
        <w:rPr>
          <w:rFonts w:ascii="Arial" w:hAnsi="Arial" w:cs="Arial"/>
          <w:color w:val="000000"/>
        </w:rPr>
      </w:pPr>
    </w:p>
    <w:p w14:paraId="375DA956" w14:textId="31FC0CCB" w:rsidR="00872639" w:rsidRDefault="00EE1440">
      <w:pPr>
        <w:rPr>
          <w:rFonts w:ascii="Arial" w:hAnsi="Arial" w:cs="Arial"/>
        </w:rPr>
      </w:pPr>
      <w:r w:rsidRPr="003E5B61">
        <w:rPr>
          <w:rFonts w:ascii="Arial" w:hAnsi="Arial" w:cs="Arial"/>
          <w:color w:val="000000"/>
        </w:rPr>
        <w:t>‘Corkery v Carpenter</w:t>
      </w:r>
      <w:r w:rsidR="007C7C68">
        <w:rPr>
          <w:rFonts w:ascii="Arial" w:hAnsi="Arial" w:cs="Arial"/>
          <w:color w:val="000000"/>
        </w:rPr>
        <w:t xml:space="preserve">’ </w:t>
      </w:r>
      <w:r w:rsidRPr="003E5B61">
        <w:rPr>
          <w:rFonts w:ascii="Arial" w:hAnsi="Arial" w:cs="Arial"/>
          <w:color w:val="000000"/>
        </w:rPr>
        <w:t>(</w:t>
      </w:r>
      <w:r w:rsidR="00E8778C" w:rsidRPr="003E5B61">
        <w:rPr>
          <w:rFonts w:ascii="Arial" w:hAnsi="Arial" w:cs="Arial"/>
          <w:color w:val="000000"/>
        </w:rPr>
        <w:t xml:space="preserve">1951) </w:t>
      </w:r>
      <w:r w:rsidR="00A06516" w:rsidRPr="003E5B61">
        <w:rPr>
          <w:rFonts w:ascii="Arial" w:hAnsi="Arial" w:cs="Arial"/>
          <w:color w:val="000000"/>
        </w:rPr>
        <w:t xml:space="preserve">KB, 102, </w:t>
      </w:r>
      <w:r w:rsidR="00A06516" w:rsidRPr="003E5B61">
        <w:rPr>
          <w:rFonts w:ascii="Arial" w:hAnsi="Arial" w:cs="Arial"/>
          <w:i/>
          <w:iCs/>
          <w:color w:val="000000"/>
        </w:rPr>
        <w:t>Lexis plus UK</w:t>
      </w:r>
      <w:r w:rsidR="00A06516" w:rsidRPr="003E5B61">
        <w:rPr>
          <w:rFonts w:ascii="Arial" w:hAnsi="Arial" w:cs="Arial"/>
          <w:color w:val="000000"/>
        </w:rPr>
        <w:t xml:space="preserve">. Available at: </w:t>
      </w:r>
      <w:hyperlink r:id="rId11" w:history="1">
        <w:r w:rsidR="003175E4" w:rsidRPr="003E5B61">
          <w:rPr>
            <w:rStyle w:val="Hyperlink"/>
            <w:rFonts w:ascii="Arial" w:hAnsi="Arial" w:cs="Arial"/>
          </w:rPr>
          <w:t>https://plus-lexis-com.uwtsd.idm.oclc.org/uk/cases-uk/corkery-v-carpenter/?crid=695f8887-0ccf-4134-9120-588008a10270&amp;pddocumentnumber=2</w:t>
        </w:r>
      </w:hyperlink>
      <w:r w:rsidR="003175E4" w:rsidRPr="003E5B61">
        <w:rPr>
          <w:rFonts w:ascii="Arial" w:hAnsi="Arial" w:cs="Arial"/>
        </w:rPr>
        <w:t xml:space="preserve"> (Accessed: 20 March </w:t>
      </w:r>
      <w:r w:rsidR="003E5B61" w:rsidRPr="003E5B61">
        <w:rPr>
          <w:rFonts w:ascii="Arial" w:hAnsi="Arial" w:cs="Arial"/>
        </w:rPr>
        <w:t>20</w:t>
      </w:r>
      <w:r w:rsidR="003E5B61">
        <w:rPr>
          <w:rFonts w:ascii="Arial" w:hAnsi="Arial" w:cs="Arial"/>
        </w:rPr>
        <w:t>26)</w:t>
      </w:r>
    </w:p>
    <w:p w14:paraId="56D21C5E" w14:textId="77777777" w:rsidR="00982326" w:rsidRPr="003E5B61" w:rsidRDefault="00982326">
      <w:pPr>
        <w:rPr>
          <w:rFonts w:ascii="Arial" w:hAnsi="Arial" w:cs="Arial"/>
        </w:rPr>
      </w:pPr>
    </w:p>
    <w:p w14:paraId="1CDD0BB3" w14:textId="4ECC9D42" w:rsidR="00982326" w:rsidRPr="000643F0" w:rsidRDefault="00982326" w:rsidP="106B5C66">
      <w:pPr>
        <w:rPr>
          <w:rFonts w:ascii="Arial" w:hAnsi="Arial" w:cs="Arial"/>
        </w:rPr>
      </w:pPr>
      <w:r>
        <w:rPr>
          <w:rFonts w:ascii="Arial" w:hAnsi="Arial" w:cs="Arial"/>
        </w:rPr>
        <w:t>‘</w:t>
      </w:r>
      <w:r w:rsidR="00911C95">
        <w:rPr>
          <w:rFonts w:ascii="Arial" w:hAnsi="Arial" w:cs="Arial"/>
        </w:rPr>
        <w:t>Fisher</w:t>
      </w:r>
      <w:r>
        <w:rPr>
          <w:rFonts w:ascii="Arial" w:hAnsi="Arial" w:cs="Arial"/>
        </w:rPr>
        <w:t xml:space="preserve"> v Bell’ (</w:t>
      </w:r>
      <w:r w:rsidR="007C7C68">
        <w:rPr>
          <w:rFonts w:ascii="Arial" w:hAnsi="Arial" w:cs="Arial"/>
        </w:rPr>
        <w:t xml:space="preserve">1961) </w:t>
      </w:r>
      <w:r w:rsidR="00E77EA3">
        <w:rPr>
          <w:rFonts w:ascii="Arial" w:hAnsi="Arial" w:cs="Arial"/>
        </w:rPr>
        <w:t>QB</w:t>
      </w:r>
      <w:r w:rsidR="000643F0">
        <w:rPr>
          <w:rFonts w:ascii="Arial" w:hAnsi="Arial" w:cs="Arial"/>
        </w:rPr>
        <w:t xml:space="preserve">, 394, </w:t>
      </w:r>
      <w:r w:rsidR="000643F0">
        <w:rPr>
          <w:rFonts w:ascii="Arial" w:hAnsi="Arial" w:cs="Arial"/>
          <w:i/>
          <w:iCs/>
        </w:rPr>
        <w:t>Lexis plus UK</w:t>
      </w:r>
      <w:r w:rsidR="000643F0">
        <w:rPr>
          <w:rFonts w:ascii="Arial" w:hAnsi="Arial" w:cs="Arial"/>
        </w:rPr>
        <w:t xml:space="preserve">. Available at: </w:t>
      </w:r>
      <w:hyperlink r:id="rId12" w:history="1">
        <w:r w:rsidR="00FA4A84" w:rsidRPr="00614231">
          <w:rPr>
            <w:rStyle w:val="Hyperlink"/>
            <w:rFonts w:ascii="Arial" w:hAnsi="Arial" w:cs="Arial"/>
          </w:rPr>
          <w:t>https://plus-lexis-com.uwtsd.idm.oclc.org/uk/cases-uk/fisher-v-bell-1961-1-qb-394/?crid=fb686c61-feeb-4f39-89ba-3bbc5fa520f1&amp;pdproductcontenttypeid=urn:pct:285&amp;pdiskwicview=false&amp;pdpinpoint=</w:t>
        </w:r>
      </w:hyperlink>
      <w:r w:rsidR="00FA4A84">
        <w:rPr>
          <w:rFonts w:ascii="Arial" w:hAnsi="Arial" w:cs="Arial"/>
        </w:rPr>
        <w:t xml:space="preserve"> (Accessed: 20 March 2026)</w:t>
      </w:r>
    </w:p>
    <w:p w14:paraId="215BA79C" w14:textId="77777777" w:rsidR="00982326" w:rsidRDefault="00982326" w:rsidP="106B5C66">
      <w:pPr>
        <w:rPr>
          <w:rFonts w:ascii="Arial" w:hAnsi="Arial" w:cs="Arial"/>
        </w:rPr>
      </w:pPr>
    </w:p>
    <w:p w14:paraId="0CCEDAB0" w14:textId="55971DB6" w:rsidR="009E13EB" w:rsidRPr="00CE0668" w:rsidRDefault="009E13EB" w:rsidP="106B5C66">
      <w:pPr>
        <w:rPr>
          <w:rFonts w:ascii="Arial" w:hAnsi="Arial" w:cs="Arial"/>
        </w:rPr>
      </w:pPr>
      <w:proofErr w:type="spellStart"/>
      <w:r w:rsidRPr="106B5C66">
        <w:rPr>
          <w:rFonts w:ascii="Arial" w:hAnsi="Arial" w:cs="Arial"/>
        </w:rPr>
        <w:t>Fungwacharakorn</w:t>
      </w:r>
      <w:proofErr w:type="spellEnd"/>
      <w:r w:rsidRPr="106B5C66">
        <w:rPr>
          <w:rFonts w:ascii="Arial" w:hAnsi="Arial" w:cs="Arial"/>
        </w:rPr>
        <w:t xml:space="preserve">, W. and Satoh, K. (2022) ‘Toward a practical legal rule revision in legal debugging’, Computer law and security review, 46, (September). Available at: </w:t>
      </w:r>
      <w:r w:rsidR="00F761A7">
        <w:rPr>
          <w:rFonts w:ascii="Arial" w:hAnsi="Arial" w:cs="Arial"/>
        </w:rPr>
        <w:t xml:space="preserve"> </w:t>
      </w:r>
      <w:hyperlink r:id="rId13" w:history="1">
        <w:r w:rsidR="00F761A7" w:rsidRPr="00614231">
          <w:rPr>
            <w:rStyle w:val="Hyperlink"/>
            <w:rFonts w:ascii="Arial" w:eastAsia="Arial" w:hAnsi="Arial" w:cs="Arial"/>
          </w:rPr>
          <w:t>https://www.sciencedirect.com/science/article/abs/pii/S0267364922000437</w:t>
        </w:r>
      </w:hyperlink>
      <w:r w:rsidR="00F761A7">
        <w:t xml:space="preserve"> </w:t>
      </w:r>
      <w:r w:rsidR="68EA358B" w:rsidRPr="106B5C66">
        <w:rPr>
          <w:rFonts w:ascii="Arial" w:eastAsia="Arial" w:hAnsi="Arial" w:cs="Arial"/>
        </w:rPr>
        <w:t xml:space="preserve"> </w:t>
      </w:r>
      <w:r w:rsidRPr="106B5C66">
        <w:rPr>
          <w:rFonts w:ascii="Arial" w:hAnsi="Arial" w:cs="Arial"/>
        </w:rPr>
        <w:t xml:space="preserve">(Accessed: 28 February 2026). </w:t>
      </w:r>
    </w:p>
    <w:p w14:paraId="6178F3E7" w14:textId="10E111D5" w:rsidR="106B5C66" w:rsidRDefault="106B5C66" w:rsidP="106B5C66">
      <w:pPr>
        <w:rPr>
          <w:rFonts w:ascii="Arial" w:hAnsi="Arial" w:cs="Arial"/>
        </w:rPr>
      </w:pPr>
    </w:p>
    <w:p w14:paraId="299414E8" w14:textId="13EA6323" w:rsidR="408E78D1" w:rsidRDefault="408E78D1" w:rsidP="106B5C66">
      <w:pPr>
        <w:rPr>
          <w:rFonts w:ascii="Arial" w:hAnsi="Arial" w:cs="Arial"/>
          <w:color w:val="000000" w:themeColor="text1"/>
        </w:rPr>
      </w:pPr>
      <w:r w:rsidRPr="106B5C66">
        <w:rPr>
          <w:rFonts w:ascii="Arial" w:hAnsi="Arial" w:cs="Arial"/>
          <w:i/>
          <w:iCs/>
          <w:color w:val="000000" w:themeColor="text1"/>
        </w:rPr>
        <w:t xml:space="preserve">Human Rights Act 1989 </w:t>
      </w:r>
      <w:r w:rsidRPr="106B5C66">
        <w:rPr>
          <w:rFonts w:ascii="Arial" w:hAnsi="Arial" w:cs="Arial"/>
          <w:color w:val="000000" w:themeColor="text1"/>
        </w:rPr>
        <w:t xml:space="preserve">Article 10: Freedom of Expression (2021). Available at: </w:t>
      </w:r>
      <w:hyperlink r:id="rId14" w:anchor=":~:text=Article%2010%20of%20the%20Human,and%20impartiality%20of%20the%20judiciary">
        <w:r w:rsidRPr="106B5C66">
          <w:rPr>
            <w:rStyle w:val="Hyperlink"/>
            <w:rFonts w:ascii="Arial" w:hAnsi="Arial" w:cs="Arial"/>
          </w:rPr>
          <w:t>https://www.equalityhumanrights.com/human-rights/human-rights-act/article-10-freedom-expression#:~:text=Article%2010%20of%20the%20Human,and%20impartiality%20of%20the%20judiciary</w:t>
        </w:r>
      </w:hyperlink>
      <w:r w:rsidRPr="106B5C66">
        <w:rPr>
          <w:rFonts w:ascii="Arial" w:hAnsi="Arial" w:cs="Arial"/>
          <w:color w:val="000000" w:themeColor="text1"/>
        </w:rPr>
        <w:t xml:space="preserve">  Accessed: 3 March 2026.</w:t>
      </w:r>
    </w:p>
    <w:p w14:paraId="1653E099" w14:textId="434C5B34" w:rsidR="106B5C66" w:rsidRDefault="106B5C66" w:rsidP="106B5C66">
      <w:pPr>
        <w:rPr>
          <w:rFonts w:ascii="Arial" w:hAnsi="Arial" w:cs="Arial"/>
          <w:color w:val="000000" w:themeColor="text1"/>
        </w:rPr>
      </w:pPr>
    </w:p>
    <w:p w14:paraId="746DEEAB" w14:textId="2021256D" w:rsidR="5778EE38" w:rsidRDefault="5778EE38" w:rsidP="106B5C66">
      <w:pPr>
        <w:rPr>
          <w:rFonts w:ascii="Arial" w:hAnsi="Arial" w:cs="Arial"/>
          <w:color w:val="000000" w:themeColor="text1"/>
        </w:rPr>
      </w:pPr>
      <w:r w:rsidRPr="106B5C66">
        <w:rPr>
          <w:rFonts w:ascii="Arial" w:hAnsi="Arial" w:cs="Arial"/>
          <w:color w:val="000000" w:themeColor="text1"/>
        </w:rPr>
        <w:t xml:space="preserve">Kaushik, A. (2023) </w:t>
      </w:r>
      <w:r w:rsidRPr="106B5C66">
        <w:rPr>
          <w:rFonts w:ascii="Arial" w:hAnsi="Arial" w:cs="Arial"/>
          <w:i/>
          <w:iCs/>
          <w:color w:val="000000" w:themeColor="text1"/>
        </w:rPr>
        <w:t>Golden Rule of Interpretation</w:t>
      </w:r>
      <w:r w:rsidRPr="106B5C66">
        <w:rPr>
          <w:rFonts w:ascii="Arial" w:hAnsi="Arial" w:cs="Arial"/>
          <w:color w:val="000000" w:themeColor="text1"/>
        </w:rPr>
        <w:t xml:space="preserve"> Available at</w:t>
      </w:r>
      <w:r w:rsidR="00C66393">
        <w:rPr>
          <w:rFonts w:ascii="Arial" w:hAnsi="Arial" w:cs="Arial"/>
          <w:color w:val="000000" w:themeColor="text1"/>
        </w:rPr>
        <w:t xml:space="preserve">:  </w:t>
      </w:r>
      <w:r w:rsidRPr="106B5C66">
        <w:rPr>
          <w:rFonts w:ascii="Arial" w:hAnsi="Arial" w:cs="Arial"/>
          <w:color w:val="000000" w:themeColor="text1"/>
        </w:rPr>
        <w:t xml:space="preserve">SSRN: </w:t>
      </w:r>
      <w:hyperlink r:id="rId15">
        <w:r w:rsidRPr="106B5C66">
          <w:rPr>
            <w:rFonts w:ascii="Arial" w:hAnsi="Arial" w:cs="Arial"/>
            <w:color w:val="000000" w:themeColor="text1"/>
          </w:rPr>
          <w:t>https://ssrn.com/abstract=4676773</w:t>
        </w:r>
      </w:hyperlink>
      <w:r w:rsidRPr="106B5C66">
        <w:rPr>
          <w:rFonts w:ascii="Arial" w:hAnsi="Arial" w:cs="Arial"/>
          <w:color w:val="000000" w:themeColor="text1"/>
        </w:rPr>
        <w:t xml:space="preserve"> or </w:t>
      </w:r>
      <w:hyperlink r:id="rId16">
        <w:r w:rsidRPr="106B5C66">
          <w:rPr>
            <w:rFonts w:ascii="Arial" w:hAnsi="Arial" w:cs="Arial"/>
            <w:color w:val="000000" w:themeColor="text1"/>
          </w:rPr>
          <w:t>http://dx.doi.org/10.2139/ssrn.4676773</w:t>
        </w:r>
      </w:hyperlink>
      <w:r w:rsidR="00C66393">
        <w:t xml:space="preserve">  </w:t>
      </w:r>
    </w:p>
    <w:p w14:paraId="4DEA749E" w14:textId="40970E77" w:rsidR="408E78D1" w:rsidRDefault="408E78D1" w:rsidP="106B5C66">
      <w:pPr>
        <w:rPr>
          <w:rFonts w:ascii="Arial" w:hAnsi="Arial" w:cs="Arial"/>
          <w:color w:val="000000" w:themeColor="text1"/>
        </w:rPr>
      </w:pPr>
      <w:r w:rsidRPr="106B5C66">
        <w:rPr>
          <w:rFonts w:ascii="Arial" w:hAnsi="Arial" w:cs="Arial"/>
          <w:color w:val="000000" w:themeColor="text1"/>
        </w:rPr>
        <w:t xml:space="preserve">Oxford Dictionary (2026) ‘Object’ and ‘Structure’ Available at: </w:t>
      </w:r>
      <w:hyperlink r:id="rId17">
        <w:r w:rsidRPr="106B5C66">
          <w:rPr>
            <w:rStyle w:val="Hyperlink"/>
            <w:rFonts w:ascii="Arial" w:hAnsi="Arial" w:cs="Arial"/>
          </w:rPr>
          <w:t>https://www.oxfordlearnersdictionaries.com</w:t>
        </w:r>
      </w:hyperlink>
      <w:r w:rsidRPr="106B5C66">
        <w:rPr>
          <w:rFonts w:ascii="Arial" w:hAnsi="Arial" w:cs="Arial"/>
          <w:color w:val="000000" w:themeColor="text1"/>
        </w:rPr>
        <w:t xml:space="preserve">  Accessed: 3 March 2026.</w:t>
      </w:r>
    </w:p>
    <w:p w14:paraId="2A67C1AA" w14:textId="77777777" w:rsidR="00895D36" w:rsidRDefault="00895D36" w:rsidP="106B5C66">
      <w:pPr>
        <w:rPr>
          <w:rFonts w:ascii="Arial" w:hAnsi="Arial" w:cs="Arial"/>
          <w:color w:val="000000" w:themeColor="text1"/>
        </w:rPr>
      </w:pPr>
    </w:p>
    <w:p w14:paraId="6EF017C9" w14:textId="43B44FBA" w:rsidR="00895D36" w:rsidRPr="00BA03EF" w:rsidRDefault="00895D36" w:rsidP="106B5C66">
      <w:pPr>
        <w:rPr>
          <w:rFonts w:ascii="Arial" w:hAnsi="Arial" w:cs="Arial"/>
          <w:color w:val="000000" w:themeColor="text1"/>
        </w:rPr>
      </w:pPr>
      <w:r>
        <w:rPr>
          <w:rFonts w:ascii="Arial" w:hAnsi="Arial" w:cs="Arial"/>
          <w:color w:val="000000" w:themeColor="text1"/>
        </w:rPr>
        <w:t>Mcloed</w:t>
      </w:r>
      <w:r w:rsidR="00A03473">
        <w:rPr>
          <w:rFonts w:ascii="Arial" w:hAnsi="Arial" w:cs="Arial"/>
          <w:color w:val="000000" w:themeColor="text1"/>
        </w:rPr>
        <w:t>, I. (</w:t>
      </w:r>
      <w:r w:rsidR="00B71D1D">
        <w:rPr>
          <w:rFonts w:ascii="Arial" w:hAnsi="Arial" w:cs="Arial"/>
          <w:color w:val="000000" w:themeColor="text1"/>
        </w:rPr>
        <w:t xml:space="preserve">1999) </w:t>
      </w:r>
      <w:r w:rsidR="00BA03EF">
        <w:rPr>
          <w:rFonts w:ascii="Arial" w:hAnsi="Arial" w:cs="Arial"/>
          <w:i/>
          <w:iCs/>
          <w:color w:val="000000" w:themeColor="text1"/>
        </w:rPr>
        <w:t>Legal Method</w:t>
      </w:r>
      <w:r w:rsidR="004872CD">
        <w:rPr>
          <w:rFonts w:ascii="Arial" w:hAnsi="Arial" w:cs="Arial"/>
          <w:color w:val="000000" w:themeColor="text1"/>
        </w:rPr>
        <w:t>, 3</w:t>
      </w:r>
      <w:r w:rsidR="004872CD" w:rsidRPr="004872CD">
        <w:rPr>
          <w:rFonts w:ascii="Arial" w:hAnsi="Arial" w:cs="Arial"/>
          <w:color w:val="000000" w:themeColor="text1"/>
          <w:vertAlign w:val="superscript"/>
        </w:rPr>
        <w:t>rd</w:t>
      </w:r>
      <w:r w:rsidR="004872CD">
        <w:rPr>
          <w:rFonts w:ascii="Arial" w:hAnsi="Arial" w:cs="Arial"/>
          <w:color w:val="000000" w:themeColor="text1"/>
        </w:rPr>
        <w:t xml:space="preserve"> </w:t>
      </w:r>
      <w:proofErr w:type="spellStart"/>
      <w:r w:rsidR="004872CD">
        <w:rPr>
          <w:rFonts w:ascii="Arial" w:hAnsi="Arial" w:cs="Arial"/>
          <w:color w:val="000000" w:themeColor="text1"/>
        </w:rPr>
        <w:t>edn</w:t>
      </w:r>
      <w:proofErr w:type="spellEnd"/>
      <w:r w:rsidR="001160ED">
        <w:rPr>
          <w:rFonts w:ascii="Arial" w:hAnsi="Arial" w:cs="Arial"/>
          <w:color w:val="000000" w:themeColor="text1"/>
        </w:rPr>
        <w:t xml:space="preserve">, </w:t>
      </w:r>
      <w:r w:rsidR="00B701CD" w:rsidRPr="00B701CD">
        <w:rPr>
          <w:rFonts w:ascii="Arial" w:hAnsi="Arial" w:cs="Arial"/>
          <w:color w:val="000000" w:themeColor="text1"/>
        </w:rPr>
        <w:t>Red Globe Press London</w:t>
      </w:r>
      <w:r w:rsidR="009E0581">
        <w:rPr>
          <w:rFonts w:ascii="Arial" w:hAnsi="Arial" w:cs="Arial"/>
          <w:color w:val="000000" w:themeColor="text1"/>
        </w:rPr>
        <w:t xml:space="preserve">. Available at: </w:t>
      </w:r>
      <w:hyperlink r:id="rId18" w:anchor="affiliations" w:history="1">
        <w:r w:rsidR="009E0581" w:rsidRPr="000A4D7E">
          <w:rPr>
            <w:rStyle w:val="Hyperlink"/>
            <w:rFonts w:ascii="Arial" w:hAnsi="Arial" w:cs="Arial"/>
          </w:rPr>
          <w:t>https://link.springer.com/book/10.1007/978-1-349-15075-5#affiliations</w:t>
        </w:r>
      </w:hyperlink>
      <w:r w:rsidR="009E0581">
        <w:rPr>
          <w:rFonts w:ascii="Arial" w:hAnsi="Arial" w:cs="Arial"/>
          <w:color w:val="000000" w:themeColor="text1"/>
        </w:rPr>
        <w:t xml:space="preserve"> (Accessed: 3 March 2026) </w:t>
      </w:r>
    </w:p>
    <w:p w14:paraId="5913E983" w14:textId="2A8ACAA8" w:rsidR="106B5C66" w:rsidRDefault="106B5C66" w:rsidP="106B5C66">
      <w:pPr>
        <w:rPr>
          <w:rFonts w:ascii="Arial" w:hAnsi="Arial" w:cs="Arial"/>
          <w:color w:val="000000" w:themeColor="text1"/>
        </w:rPr>
      </w:pPr>
    </w:p>
    <w:p w14:paraId="3386C222" w14:textId="7746EA54" w:rsidR="009E13EB" w:rsidRDefault="02F981AE" w:rsidP="106B5C66">
      <w:pPr>
        <w:rPr>
          <w:rFonts w:ascii="Arial" w:hAnsi="Arial" w:cs="Arial"/>
          <w:color w:val="000000" w:themeColor="text1"/>
        </w:rPr>
      </w:pPr>
      <w:r w:rsidRPr="007E3056">
        <w:rPr>
          <w:rFonts w:ascii="Arial" w:hAnsi="Arial" w:cs="Arial"/>
          <w:color w:val="000000" w:themeColor="text1"/>
        </w:rPr>
        <w:lastRenderedPageBreak/>
        <w:t xml:space="preserve">Pepper </w:t>
      </w:r>
      <w:r w:rsidR="6F1F1866" w:rsidRPr="007E3056">
        <w:rPr>
          <w:rFonts w:ascii="Arial" w:hAnsi="Arial" w:cs="Arial"/>
          <w:color w:val="000000" w:themeColor="text1"/>
        </w:rPr>
        <w:t xml:space="preserve">v </w:t>
      </w:r>
      <w:r w:rsidRPr="007E3056">
        <w:rPr>
          <w:rFonts w:ascii="Arial" w:hAnsi="Arial" w:cs="Arial"/>
          <w:color w:val="000000" w:themeColor="text1"/>
        </w:rPr>
        <w:t xml:space="preserve">Hart </w:t>
      </w:r>
      <w:r w:rsidR="009E13EB" w:rsidRPr="007E3056">
        <w:rPr>
          <w:rFonts w:ascii="Arial" w:hAnsi="Arial" w:cs="Arial"/>
          <w:color w:val="000000" w:themeColor="text1"/>
        </w:rPr>
        <w:t>Available</w:t>
      </w:r>
      <w:r w:rsidR="009E13EB" w:rsidRPr="106B5C66">
        <w:rPr>
          <w:rFonts w:ascii="Arial" w:hAnsi="Arial" w:cs="Arial"/>
          <w:color w:val="000000" w:themeColor="text1"/>
        </w:rPr>
        <w:t xml:space="preserve"> at: </w:t>
      </w:r>
      <w:hyperlink r:id="rId19" w:history="1">
        <w:r w:rsidR="00482206" w:rsidRPr="00614231">
          <w:rPr>
            <w:rStyle w:val="Hyperlink"/>
            <w:rFonts w:ascii="Arial" w:hAnsi="Arial" w:cs="Arial"/>
          </w:rPr>
          <w:t>https://erskinemay.parliament.uk/section/5052/pepper-v-hart/</w:t>
        </w:r>
      </w:hyperlink>
      <w:r w:rsidR="00273DBA" w:rsidRPr="106B5C66">
        <w:rPr>
          <w:rFonts w:ascii="Arial" w:hAnsi="Arial" w:cs="Arial"/>
          <w:color w:val="000000" w:themeColor="text1"/>
        </w:rPr>
        <w:t xml:space="preserve"> </w:t>
      </w:r>
      <w:r w:rsidR="009E13EB" w:rsidRPr="106B5C66">
        <w:rPr>
          <w:rFonts w:ascii="Arial" w:hAnsi="Arial" w:cs="Arial"/>
          <w:color w:val="000000" w:themeColor="text1"/>
        </w:rPr>
        <w:t xml:space="preserve"> (Accessed: 28 February 2026). </w:t>
      </w:r>
    </w:p>
    <w:p w14:paraId="1EA94E10" w14:textId="77777777" w:rsidR="00593B19" w:rsidRDefault="00593B19" w:rsidP="106B5C66">
      <w:pPr>
        <w:rPr>
          <w:rFonts w:ascii="Arial" w:hAnsi="Arial" w:cs="Arial"/>
          <w:color w:val="000000" w:themeColor="text1"/>
        </w:rPr>
      </w:pPr>
    </w:p>
    <w:p w14:paraId="72FCE15A" w14:textId="37E4DF8F" w:rsidR="00593B19" w:rsidRPr="00174B29" w:rsidRDefault="00593B19" w:rsidP="106B5C66">
      <w:pPr>
        <w:rPr>
          <w:rFonts w:ascii="Arial" w:hAnsi="Arial" w:cs="Arial"/>
          <w:color w:val="000000" w:themeColor="text1"/>
        </w:rPr>
      </w:pPr>
      <w:r>
        <w:rPr>
          <w:rFonts w:ascii="Arial" w:hAnsi="Arial" w:cs="Arial"/>
          <w:color w:val="000000" w:themeColor="text1"/>
        </w:rPr>
        <w:t>‘Pepper v Hart’ (19</w:t>
      </w:r>
      <w:r w:rsidR="009661F5">
        <w:rPr>
          <w:rFonts w:ascii="Arial" w:hAnsi="Arial" w:cs="Arial"/>
          <w:color w:val="000000" w:themeColor="text1"/>
        </w:rPr>
        <w:t xml:space="preserve">92) HL, 421, </w:t>
      </w:r>
      <w:r w:rsidR="00174B29">
        <w:rPr>
          <w:rFonts w:ascii="Arial" w:hAnsi="Arial" w:cs="Arial"/>
          <w:i/>
          <w:iCs/>
          <w:color w:val="000000" w:themeColor="text1"/>
        </w:rPr>
        <w:t xml:space="preserve">Lexis plus UK. </w:t>
      </w:r>
      <w:r w:rsidR="00174B29" w:rsidRPr="00174B29">
        <w:rPr>
          <w:rFonts w:ascii="Arial" w:hAnsi="Arial" w:cs="Arial"/>
          <w:color w:val="000000" w:themeColor="text1"/>
        </w:rPr>
        <w:t>Available at:</w:t>
      </w:r>
      <w:r w:rsidR="00174B29">
        <w:rPr>
          <w:rFonts w:ascii="Arial" w:hAnsi="Arial" w:cs="Arial"/>
          <w:i/>
          <w:iCs/>
          <w:color w:val="000000" w:themeColor="text1"/>
        </w:rPr>
        <w:t xml:space="preserve"> </w:t>
      </w:r>
      <w:hyperlink r:id="rId20" w:history="1">
        <w:r w:rsidR="007448D8" w:rsidRPr="007448D8">
          <w:rPr>
            <w:rStyle w:val="Hyperlink"/>
            <w:rFonts w:ascii="Arial" w:hAnsi="Arial" w:cs="Arial"/>
          </w:rPr>
          <w:t>https://plus-lexis-com.uwtsd.idm.oclc.org/uk/cases-uk/pepper-h-m-inspector-of-taxes-v-hart-and-othe/?crid=48d9c493-0fd8-4b46-9643-47d0bccb07c7&amp;pdproductcontenttypeid=urn:pct:285&amp;pdiskwicview=false&amp;pdpinpoint=</w:t>
        </w:r>
      </w:hyperlink>
      <w:r w:rsidR="007448D8" w:rsidRPr="007448D8">
        <w:rPr>
          <w:rFonts w:ascii="Arial" w:hAnsi="Arial" w:cs="Arial"/>
          <w:color w:val="000000" w:themeColor="text1"/>
        </w:rPr>
        <w:t xml:space="preserve"> </w:t>
      </w:r>
      <w:r w:rsidR="007448D8">
        <w:rPr>
          <w:rFonts w:ascii="Arial" w:hAnsi="Arial" w:cs="Arial"/>
          <w:color w:val="000000" w:themeColor="text1"/>
        </w:rPr>
        <w:t>(Accessed: 20 March 2026)</w:t>
      </w:r>
    </w:p>
    <w:p w14:paraId="3B299EB5" w14:textId="77777777" w:rsidR="00B258F1" w:rsidRDefault="00B258F1" w:rsidP="106B5C66">
      <w:pPr>
        <w:rPr>
          <w:rFonts w:ascii="Arial" w:hAnsi="Arial" w:cs="Arial"/>
          <w:color w:val="000000" w:themeColor="text1"/>
        </w:rPr>
      </w:pPr>
    </w:p>
    <w:p w14:paraId="75570E62" w14:textId="519287B1" w:rsidR="00B258F1" w:rsidRPr="007F2419" w:rsidRDefault="00B258F1" w:rsidP="106B5C66">
      <w:pPr>
        <w:rPr>
          <w:rFonts w:ascii="Arial" w:hAnsi="Arial" w:cs="Arial"/>
          <w:b/>
          <w:bCs/>
          <w:color w:val="000000"/>
        </w:rPr>
      </w:pPr>
      <w:r>
        <w:rPr>
          <w:rFonts w:ascii="Arial" w:hAnsi="Arial" w:cs="Arial"/>
          <w:color w:val="000000" w:themeColor="text1"/>
        </w:rPr>
        <w:t xml:space="preserve">‘Pickstone </w:t>
      </w:r>
      <w:r w:rsidR="00383808">
        <w:rPr>
          <w:rFonts w:ascii="Arial" w:hAnsi="Arial" w:cs="Arial"/>
          <w:color w:val="000000" w:themeColor="text1"/>
        </w:rPr>
        <w:t xml:space="preserve">v Freemans plc’ (1989) </w:t>
      </w:r>
      <w:r w:rsidR="002D554F">
        <w:rPr>
          <w:rFonts w:ascii="Arial" w:hAnsi="Arial" w:cs="Arial"/>
          <w:color w:val="000000" w:themeColor="text1"/>
        </w:rPr>
        <w:t xml:space="preserve">AC, 66, </w:t>
      </w:r>
      <w:r w:rsidR="002D554F">
        <w:rPr>
          <w:rFonts w:ascii="Arial" w:hAnsi="Arial" w:cs="Arial"/>
          <w:i/>
          <w:iCs/>
          <w:color w:val="000000" w:themeColor="text1"/>
        </w:rPr>
        <w:t>Lexis plus UK</w:t>
      </w:r>
      <w:r w:rsidR="002D554F">
        <w:rPr>
          <w:rFonts w:ascii="Arial" w:hAnsi="Arial" w:cs="Arial"/>
          <w:color w:val="000000" w:themeColor="text1"/>
        </w:rPr>
        <w:t xml:space="preserve">. Available at: </w:t>
      </w:r>
      <w:hyperlink r:id="rId21" w:history="1">
        <w:r w:rsidR="007F2419" w:rsidRPr="00614231">
          <w:rPr>
            <w:rStyle w:val="Hyperlink"/>
            <w:rFonts w:ascii="Arial" w:hAnsi="Arial" w:cs="Arial"/>
          </w:rPr>
          <w:t>https://plus-lexis-com.uwtsd.idm.oclc.org/uk/cases-uk/pickstone-and-others-respondents-and-freemans_2/?crid=25c4c21f-4b33-44d6-b613-c17bb70e181a&amp;pdproductcontenttypeid=urn:pct:285&amp;pdiskwicview=false&amp;pdpinpoint=</w:t>
        </w:r>
      </w:hyperlink>
      <w:r w:rsidR="007F2419">
        <w:rPr>
          <w:rFonts w:ascii="Arial" w:hAnsi="Arial" w:cs="Arial"/>
          <w:color w:val="000000" w:themeColor="text1"/>
        </w:rPr>
        <w:t xml:space="preserve"> </w:t>
      </w:r>
      <w:proofErr w:type="gramStart"/>
      <w:r w:rsidR="007F2419">
        <w:rPr>
          <w:rFonts w:ascii="Arial" w:hAnsi="Arial" w:cs="Arial"/>
          <w:color w:val="000000" w:themeColor="text1"/>
        </w:rPr>
        <w:t>( Accessed</w:t>
      </w:r>
      <w:proofErr w:type="gramEnd"/>
      <w:r w:rsidR="007F2419">
        <w:rPr>
          <w:rFonts w:ascii="Arial" w:hAnsi="Arial" w:cs="Arial"/>
          <w:color w:val="000000" w:themeColor="text1"/>
        </w:rPr>
        <w:t>: 20 March 2026)</w:t>
      </w:r>
    </w:p>
    <w:p w14:paraId="4F359616" w14:textId="77777777" w:rsidR="00474EFF" w:rsidRDefault="00474EFF" w:rsidP="00474EFF">
      <w:pPr>
        <w:rPr>
          <w:rFonts w:ascii="Arial" w:hAnsi="Arial" w:cs="Arial"/>
        </w:rPr>
      </w:pPr>
    </w:p>
    <w:p w14:paraId="73873F96" w14:textId="3D8C6CC5" w:rsidR="00474EFF" w:rsidRDefault="00474EFF" w:rsidP="00474EFF">
      <w:pPr>
        <w:rPr>
          <w:rFonts w:ascii="Arial" w:hAnsi="Arial" w:cs="Arial"/>
        </w:rPr>
      </w:pPr>
      <w:r>
        <w:rPr>
          <w:rFonts w:ascii="Arial" w:hAnsi="Arial" w:cs="Arial"/>
        </w:rPr>
        <w:t xml:space="preserve">‘R v Allen’ (1872) CCR, 367, </w:t>
      </w:r>
      <w:r>
        <w:rPr>
          <w:rFonts w:ascii="Arial" w:hAnsi="Arial" w:cs="Arial"/>
          <w:i/>
          <w:iCs/>
        </w:rPr>
        <w:t xml:space="preserve">Lexis plus UK. </w:t>
      </w:r>
      <w:r>
        <w:rPr>
          <w:rFonts w:ascii="Arial" w:hAnsi="Arial" w:cs="Arial"/>
        </w:rPr>
        <w:t>Available at:</w:t>
      </w:r>
      <w:r w:rsidRPr="00BA2183">
        <w:rPr>
          <w:rFonts w:hint="eastAsia"/>
        </w:rPr>
        <w:t xml:space="preserve"> </w:t>
      </w:r>
      <w:hyperlink r:id="rId22" w:history="1">
        <w:r w:rsidRPr="00614231">
          <w:rPr>
            <w:rStyle w:val="Hyperlink"/>
            <w:rFonts w:ascii="Arial" w:hAnsi="Arial" w:cs="Arial"/>
          </w:rPr>
          <w:t>https://plus-lexis-com.uwtsd.idm.oclc.org/uk/cases-uk/r-v-allen_57/?crid=d1a32bce-88e9-479d-9604-ee6af7511e27&amp;pdiskwicview=false</w:t>
        </w:r>
      </w:hyperlink>
      <w:r>
        <w:rPr>
          <w:rFonts w:ascii="Arial" w:hAnsi="Arial" w:cs="Arial"/>
        </w:rPr>
        <w:t xml:space="preserve"> (Accessed: 20 March 2026)</w:t>
      </w:r>
    </w:p>
    <w:p w14:paraId="40357AD5" w14:textId="799B098F" w:rsidR="106B5C66" w:rsidRDefault="106B5C66" w:rsidP="106B5C66">
      <w:pPr>
        <w:rPr>
          <w:rFonts w:ascii="Arial" w:hAnsi="Arial" w:cs="Arial"/>
          <w:color w:val="000000" w:themeColor="text1"/>
        </w:rPr>
      </w:pPr>
    </w:p>
    <w:p w14:paraId="2A79F7BC" w14:textId="17620163" w:rsidR="007E3056" w:rsidRDefault="0080293D" w:rsidP="106B5C66">
      <w:pPr>
        <w:rPr>
          <w:rFonts w:ascii="Arial" w:hAnsi="Arial" w:cs="Arial"/>
          <w:i/>
          <w:iCs/>
          <w:color w:val="000000" w:themeColor="text1"/>
        </w:rPr>
      </w:pPr>
      <w:r>
        <w:rPr>
          <w:rFonts w:ascii="Arial" w:hAnsi="Arial" w:cs="Arial"/>
          <w:color w:val="000000" w:themeColor="text1"/>
        </w:rPr>
        <w:t>‘R v Harris’ (</w:t>
      </w:r>
      <w:r w:rsidR="00BF1F4F">
        <w:rPr>
          <w:rFonts w:ascii="Arial" w:hAnsi="Arial" w:cs="Arial"/>
          <w:color w:val="000000" w:themeColor="text1"/>
        </w:rPr>
        <w:t>1836) ER, 198</w:t>
      </w:r>
      <w:r w:rsidR="000F721E">
        <w:rPr>
          <w:rFonts w:ascii="Arial" w:hAnsi="Arial" w:cs="Arial"/>
          <w:color w:val="000000" w:themeColor="text1"/>
        </w:rPr>
        <w:t xml:space="preserve">, </w:t>
      </w:r>
      <w:r w:rsidR="000F721E">
        <w:rPr>
          <w:rFonts w:ascii="Arial" w:hAnsi="Arial" w:cs="Arial"/>
          <w:i/>
          <w:iCs/>
          <w:color w:val="000000" w:themeColor="text1"/>
        </w:rPr>
        <w:t xml:space="preserve">Lexis plus UK. Available at: </w:t>
      </w:r>
      <w:hyperlink r:id="rId23" w:history="1">
        <w:r w:rsidR="007E3056" w:rsidRPr="000A4D7E">
          <w:rPr>
            <w:rStyle w:val="Hyperlink"/>
            <w:rFonts w:ascii="Arial" w:hAnsi="Arial" w:cs="Arial"/>
            <w:i/>
            <w:iCs/>
          </w:rPr>
          <w:t>https://plus-lexis-com.uwtsd.idm.oclc.org/uk/cases-uk/r-v-ann-harris/?crid=bb5a1c35-6465-4e9c-9af6-0abbb39ab6d0&amp;pddocumentnumber=3</w:t>
        </w:r>
      </w:hyperlink>
      <w:r w:rsidR="007E3056">
        <w:rPr>
          <w:rFonts w:ascii="Arial" w:hAnsi="Arial" w:cs="Arial"/>
          <w:i/>
          <w:iCs/>
          <w:color w:val="000000" w:themeColor="text1"/>
        </w:rPr>
        <w:t xml:space="preserve"> (Accessed: 20 March 2026)</w:t>
      </w:r>
    </w:p>
    <w:p w14:paraId="01915E4D" w14:textId="77777777" w:rsidR="007E3056" w:rsidRPr="000F721E" w:rsidRDefault="007E3056" w:rsidP="106B5C66">
      <w:pPr>
        <w:rPr>
          <w:rFonts w:ascii="Arial" w:hAnsi="Arial" w:cs="Arial"/>
          <w:i/>
          <w:iCs/>
          <w:color w:val="000000" w:themeColor="text1"/>
        </w:rPr>
      </w:pPr>
    </w:p>
    <w:p w14:paraId="230043ED" w14:textId="05A901C7" w:rsidR="00183BDF" w:rsidRDefault="00183BDF" w:rsidP="106B5C66">
      <w:pPr>
        <w:rPr>
          <w:rFonts w:ascii="Arial" w:hAnsi="Arial" w:cs="Arial"/>
        </w:rPr>
      </w:pPr>
      <w:r w:rsidRPr="106B5C66">
        <w:rPr>
          <w:rFonts w:ascii="Arial" w:hAnsi="Arial" w:cs="Arial"/>
        </w:rPr>
        <w:t xml:space="preserve">Rao, S. (2014) ‘Mischief rule and statutory interpretation’ </w:t>
      </w:r>
      <w:proofErr w:type="spellStart"/>
      <w:r w:rsidRPr="106B5C66">
        <w:rPr>
          <w:rFonts w:ascii="Arial" w:hAnsi="Arial" w:cs="Arial"/>
        </w:rPr>
        <w:t>Acedemike</w:t>
      </w:r>
      <w:proofErr w:type="spellEnd"/>
      <w:r w:rsidRPr="106B5C66">
        <w:rPr>
          <w:rFonts w:ascii="Arial" w:hAnsi="Arial" w:cs="Arial"/>
        </w:rPr>
        <w:t xml:space="preserve"> articles on legal issues. Available at:</w:t>
      </w:r>
      <w:r w:rsidR="00F761A7">
        <w:rPr>
          <w:rFonts w:ascii="Arial" w:hAnsi="Arial" w:cs="Arial"/>
        </w:rPr>
        <w:t xml:space="preserve"> </w:t>
      </w:r>
      <w:hyperlink r:id="rId24" w:history="1">
        <w:r w:rsidR="00F761A7" w:rsidRPr="00614231">
          <w:rPr>
            <w:rStyle w:val="Hyperlink"/>
            <w:rFonts w:ascii="Arial" w:hAnsi="Arial" w:cs="Arial"/>
          </w:rPr>
          <w:t>https://www.lawctopus.com/academike/mischief-rule-statutory-interpretation/</w:t>
        </w:r>
      </w:hyperlink>
      <w:proofErr w:type="gramStart"/>
      <w:r w:rsidR="00F761A7">
        <w:t xml:space="preserve"> </w:t>
      </w:r>
      <w:r w:rsidRPr="106B5C66">
        <w:rPr>
          <w:rFonts w:ascii="Arial" w:hAnsi="Arial" w:cs="Arial"/>
        </w:rPr>
        <w:t xml:space="preserve">  (</w:t>
      </w:r>
      <w:proofErr w:type="gramEnd"/>
      <w:r w:rsidRPr="106B5C66">
        <w:rPr>
          <w:rFonts w:ascii="Arial" w:hAnsi="Arial" w:cs="Arial"/>
        </w:rPr>
        <w:t>Accessed: 28 February 2026).</w:t>
      </w:r>
    </w:p>
    <w:p w14:paraId="3449C04F" w14:textId="77777777" w:rsidR="00023A5D" w:rsidRDefault="00023A5D" w:rsidP="106B5C66">
      <w:pPr>
        <w:rPr>
          <w:rFonts w:ascii="Arial" w:hAnsi="Arial" w:cs="Arial"/>
          <w:color w:val="000000" w:themeColor="text1"/>
        </w:rPr>
      </w:pPr>
    </w:p>
    <w:p w14:paraId="33145AE5" w14:textId="5258D0A9" w:rsidR="106B5C66" w:rsidRDefault="00861C72" w:rsidP="106B5C66">
      <w:pPr>
        <w:rPr>
          <w:rFonts w:ascii="Arial" w:hAnsi="Arial" w:cs="Arial"/>
          <w:color w:val="000000" w:themeColor="text1"/>
        </w:rPr>
      </w:pPr>
      <w:r>
        <w:rPr>
          <w:rFonts w:ascii="Arial" w:hAnsi="Arial" w:cs="Arial"/>
          <w:color w:val="000000" w:themeColor="text1"/>
        </w:rPr>
        <w:t>‘</w:t>
      </w:r>
      <w:r w:rsidRPr="00861C72">
        <w:rPr>
          <w:rFonts w:ascii="Arial" w:hAnsi="Arial" w:cs="Arial"/>
          <w:color w:val="000000" w:themeColor="text1"/>
        </w:rPr>
        <w:t>Royal college of Nursing v DHSS</w:t>
      </w:r>
      <w:r>
        <w:rPr>
          <w:rFonts w:ascii="Arial" w:hAnsi="Arial" w:cs="Arial"/>
          <w:color w:val="000000" w:themeColor="text1"/>
        </w:rPr>
        <w:t>’ (</w:t>
      </w:r>
      <w:r w:rsidR="00D652A5">
        <w:rPr>
          <w:rFonts w:ascii="Arial" w:hAnsi="Arial" w:cs="Arial"/>
          <w:color w:val="000000" w:themeColor="text1"/>
        </w:rPr>
        <w:t xml:space="preserve">1981) HL, </w:t>
      </w:r>
      <w:r w:rsidR="001050FF">
        <w:rPr>
          <w:rFonts w:ascii="Arial" w:hAnsi="Arial" w:cs="Arial"/>
          <w:color w:val="000000" w:themeColor="text1"/>
        </w:rPr>
        <w:t xml:space="preserve">545, </w:t>
      </w:r>
      <w:r w:rsidR="001050FF">
        <w:rPr>
          <w:rFonts w:ascii="Arial" w:hAnsi="Arial" w:cs="Arial"/>
          <w:i/>
          <w:iCs/>
          <w:color w:val="000000" w:themeColor="text1"/>
        </w:rPr>
        <w:t>Lexis plus UK.</w:t>
      </w:r>
      <w:r w:rsidR="001050FF">
        <w:rPr>
          <w:rFonts w:ascii="Arial" w:hAnsi="Arial" w:cs="Arial"/>
          <w:color w:val="000000" w:themeColor="text1"/>
        </w:rPr>
        <w:t xml:space="preserve"> Available at: </w:t>
      </w:r>
      <w:hyperlink r:id="rId25" w:history="1">
        <w:r w:rsidR="00023A5D" w:rsidRPr="00614231">
          <w:rPr>
            <w:rStyle w:val="Hyperlink"/>
            <w:rFonts w:ascii="Arial" w:hAnsi="Arial" w:cs="Arial"/>
          </w:rPr>
          <w:t>https://plus-lexis-com.uwtsd.idm.oclc.org/uk/cases-uk/royal-college-of-nursing-of-the-united-kingdo/?crid=8335dd43-7d5b-47df-a747-60f7007db6eb&amp;pdproductcontenttypeid=urn:pct:285&amp;pdiskwicview=false&amp;pdpinpoint=</w:t>
        </w:r>
      </w:hyperlink>
      <w:r w:rsidR="00023A5D">
        <w:rPr>
          <w:rFonts w:ascii="Arial" w:hAnsi="Arial" w:cs="Arial"/>
          <w:color w:val="000000" w:themeColor="text1"/>
        </w:rPr>
        <w:t xml:space="preserve">  (Accessed: 20 March 2026)</w:t>
      </w:r>
    </w:p>
    <w:p w14:paraId="1EEBAD01" w14:textId="77777777" w:rsidR="00023A5D" w:rsidRPr="001050FF" w:rsidRDefault="00023A5D" w:rsidP="106B5C66">
      <w:pPr>
        <w:rPr>
          <w:rFonts w:ascii="Arial" w:hAnsi="Arial" w:cs="Arial"/>
        </w:rPr>
      </w:pPr>
    </w:p>
    <w:p w14:paraId="5E53A543" w14:textId="547628EA" w:rsidR="75E5C52F" w:rsidRDefault="75E5C52F" w:rsidP="106B5C66">
      <w:pPr>
        <w:rPr>
          <w:rFonts w:ascii="Arial" w:hAnsi="Arial" w:cs="Arial"/>
          <w:color w:val="000000" w:themeColor="text1"/>
        </w:rPr>
      </w:pPr>
      <w:proofErr w:type="spellStart"/>
      <w:r w:rsidRPr="106B5C66">
        <w:rPr>
          <w:rFonts w:ascii="Arial" w:hAnsi="Arial" w:cs="Arial"/>
          <w:color w:val="000000" w:themeColor="text1"/>
        </w:rPr>
        <w:t>Shairwal</w:t>
      </w:r>
      <w:proofErr w:type="spellEnd"/>
      <w:r w:rsidRPr="106B5C66">
        <w:rPr>
          <w:rFonts w:ascii="Arial" w:hAnsi="Arial" w:cs="Arial"/>
          <w:color w:val="000000" w:themeColor="text1"/>
        </w:rPr>
        <w:t xml:space="preserve">, S. (2022) Literal v Liberal Interpretation of Contract. Available at: </w:t>
      </w:r>
      <w:hyperlink r:id="rId26">
        <w:r w:rsidRPr="106B5C66">
          <w:rPr>
            <w:rStyle w:val="Hyperlink"/>
            <w:rFonts w:ascii="Arial" w:hAnsi="Arial" w:cs="Arial"/>
          </w:rPr>
          <w:t>https://www.lexology.com/library/detail.aspx?g=a5ca274b-6717-4ebe-b8c6-2c51fba4769b</w:t>
        </w:r>
      </w:hyperlink>
      <w:r w:rsidRPr="106B5C66">
        <w:rPr>
          <w:rFonts w:ascii="Arial" w:hAnsi="Arial" w:cs="Arial"/>
          <w:color w:val="000000" w:themeColor="text1"/>
        </w:rPr>
        <w:t xml:space="preserve">  Accessed: 12 March 2026.</w:t>
      </w:r>
    </w:p>
    <w:p w14:paraId="4FB0C969" w14:textId="0FEBAA25" w:rsidR="106B5C66" w:rsidRDefault="106B5C66" w:rsidP="106B5C66">
      <w:pPr>
        <w:rPr>
          <w:rFonts w:ascii="Arial" w:hAnsi="Arial" w:cs="Arial"/>
          <w:color w:val="000000" w:themeColor="text1"/>
        </w:rPr>
      </w:pPr>
    </w:p>
    <w:p w14:paraId="49DB2D7E" w14:textId="238894BD" w:rsidR="009E13EB" w:rsidRPr="00CE0668" w:rsidRDefault="4DB89476" w:rsidP="106B5C66">
      <w:pPr>
        <w:rPr>
          <w:rFonts w:ascii="Arial" w:hAnsi="Arial" w:cs="Arial"/>
        </w:rPr>
      </w:pPr>
      <w:r w:rsidRPr="106B5C66">
        <w:rPr>
          <w:rFonts w:ascii="Arial" w:hAnsi="Arial" w:cs="Arial"/>
        </w:rPr>
        <w:t xml:space="preserve">Slater, G., and Kelly, D. (2009) The English Legal System, 10th end, Routledge- cavendish. Available at: </w:t>
      </w:r>
      <w:r w:rsidR="00F761A7">
        <w:rPr>
          <w:rFonts w:ascii="Arial" w:hAnsi="Arial" w:cs="Arial"/>
        </w:rPr>
        <w:t xml:space="preserve"> </w:t>
      </w:r>
      <w:hyperlink r:id="rId27" w:history="1">
        <w:r w:rsidR="00F761A7" w:rsidRPr="00614231">
          <w:rPr>
            <w:rStyle w:val="Hyperlink"/>
            <w:rFonts w:ascii="Arial" w:hAnsi="Arial" w:cs="Arial"/>
          </w:rPr>
          <w:t>https://www.google.co.uk/books/edition/The_English_Legal_System/ChgE_5rTODIC?hl=en&amp;gbpv=1&amp;dq=what+is+the+purposive+approach+in+statutory+interpretation&amp;pg=PA77&amp;printsec=frontcover</w:t>
        </w:r>
      </w:hyperlink>
      <w:r w:rsidR="00F761A7">
        <w:t xml:space="preserve"> </w:t>
      </w:r>
      <w:r w:rsidR="73DEE3ED" w:rsidRPr="106B5C66">
        <w:rPr>
          <w:rFonts w:ascii="Arial" w:hAnsi="Arial" w:cs="Arial"/>
        </w:rPr>
        <w:t xml:space="preserve"> </w:t>
      </w:r>
      <w:r w:rsidRPr="106B5C66">
        <w:rPr>
          <w:rFonts w:ascii="Arial" w:hAnsi="Arial" w:cs="Arial"/>
        </w:rPr>
        <w:t xml:space="preserve"> Accessed 3 March 2026.</w:t>
      </w:r>
    </w:p>
    <w:p w14:paraId="632276A4" w14:textId="72BF57A2" w:rsidR="106B5C66" w:rsidRDefault="106B5C66" w:rsidP="106B5C66">
      <w:pPr>
        <w:rPr>
          <w:rFonts w:ascii="Arial" w:hAnsi="Arial" w:cs="Arial"/>
        </w:rPr>
      </w:pPr>
    </w:p>
    <w:p w14:paraId="2553CF49" w14:textId="0C467866" w:rsidR="59F243DA" w:rsidRDefault="59F243DA" w:rsidP="106B5C66">
      <w:pPr>
        <w:rPr>
          <w:rFonts w:ascii="Arial" w:hAnsi="Arial" w:cs="Arial"/>
        </w:rPr>
      </w:pPr>
      <w:r w:rsidRPr="106B5C66">
        <w:rPr>
          <w:rFonts w:ascii="Arial" w:hAnsi="Arial" w:cs="Arial"/>
        </w:rPr>
        <w:t xml:space="preserve">Vereshchagin, A. (2007) Judicial law making in post-soviet Russia, Routledge- Cavendish. Available at: </w:t>
      </w:r>
      <w:r w:rsidR="00F761A7">
        <w:rPr>
          <w:rFonts w:ascii="Arial" w:hAnsi="Arial" w:cs="Arial"/>
        </w:rPr>
        <w:t xml:space="preserve"> </w:t>
      </w:r>
      <w:hyperlink r:id="rId28" w:history="1">
        <w:r w:rsidR="00F761A7" w:rsidRPr="00614231">
          <w:rPr>
            <w:rStyle w:val="Hyperlink"/>
            <w:rFonts w:ascii="Arial" w:hAnsi="Arial" w:cs="Arial"/>
          </w:rPr>
          <w:t>https://www.google.co.uk/books/edition/Judicial_Law_Making_in_Post_Soviet_Russi/PPyNAgAAQBAJ?hl=en&amp;gbpv=1&amp;dq=what%27s+the+point+in+the+mischief+rule+statutory+interpretation&amp;pg=PA22&amp;printsec=frontcover</w:t>
        </w:r>
      </w:hyperlink>
      <w:r w:rsidR="00F761A7">
        <w:t xml:space="preserve"> </w:t>
      </w:r>
      <w:r w:rsidRPr="106B5C66">
        <w:rPr>
          <w:rFonts w:ascii="Arial" w:hAnsi="Arial" w:cs="Arial"/>
        </w:rPr>
        <w:t xml:space="preserve">   Accessed 3 March 2026.</w:t>
      </w:r>
    </w:p>
    <w:p w14:paraId="04714ABF" w14:textId="77777777" w:rsidR="00474EFF" w:rsidRPr="002F3BBE" w:rsidRDefault="00474EFF" w:rsidP="106B5C66">
      <w:pPr>
        <w:rPr>
          <w:rFonts w:ascii="Arial" w:hAnsi="Arial" w:cs="Arial"/>
        </w:rPr>
      </w:pPr>
    </w:p>
    <w:p w14:paraId="4CDB0736" w14:textId="77777777" w:rsidR="00273DBA" w:rsidRPr="00CE0668" w:rsidRDefault="00273DBA">
      <w:pPr>
        <w:rPr>
          <w:rFonts w:ascii="Arial" w:hAnsi="Arial" w:cs="Arial"/>
          <w:color w:val="000000"/>
        </w:rPr>
      </w:pPr>
    </w:p>
    <w:p w14:paraId="1EF0B8D1" w14:textId="77777777" w:rsidR="006661A3" w:rsidRDefault="006661A3">
      <w:pPr>
        <w:rPr>
          <w:rFonts w:ascii="Arial" w:hAnsi="Arial" w:cs="Arial"/>
          <w:color w:val="000000"/>
          <w:u w:val="single"/>
        </w:rPr>
      </w:pPr>
    </w:p>
    <w:p w14:paraId="4EB61E52" w14:textId="77777777" w:rsidR="006661A3" w:rsidRDefault="006661A3">
      <w:pPr>
        <w:rPr>
          <w:rFonts w:ascii="Arial" w:hAnsi="Arial" w:cs="Arial"/>
          <w:color w:val="000000"/>
          <w:u w:val="single"/>
        </w:rPr>
      </w:pPr>
    </w:p>
    <w:p w14:paraId="52D58910" w14:textId="77777777" w:rsidR="006661A3" w:rsidRDefault="006661A3">
      <w:pPr>
        <w:rPr>
          <w:rFonts w:ascii="Arial" w:hAnsi="Arial" w:cs="Arial"/>
          <w:color w:val="000000"/>
          <w:u w:val="single"/>
        </w:rPr>
      </w:pPr>
    </w:p>
    <w:p w14:paraId="1B7259D9" w14:textId="77777777" w:rsidR="006661A3" w:rsidRDefault="006661A3">
      <w:pPr>
        <w:rPr>
          <w:rFonts w:ascii="Arial" w:hAnsi="Arial" w:cs="Arial"/>
          <w:color w:val="000000"/>
          <w:u w:val="single"/>
        </w:rPr>
      </w:pPr>
    </w:p>
    <w:p w14:paraId="13ED97DC" w14:textId="77777777" w:rsidR="006661A3" w:rsidRDefault="006661A3">
      <w:pPr>
        <w:rPr>
          <w:rFonts w:ascii="Arial" w:hAnsi="Arial" w:cs="Arial"/>
          <w:color w:val="000000"/>
          <w:u w:val="single"/>
        </w:rPr>
      </w:pPr>
    </w:p>
    <w:p w14:paraId="7C04473A" w14:textId="77777777" w:rsidR="006661A3" w:rsidRDefault="006661A3">
      <w:pPr>
        <w:rPr>
          <w:rFonts w:ascii="Arial" w:hAnsi="Arial" w:cs="Arial"/>
          <w:color w:val="000000"/>
          <w:u w:val="single"/>
        </w:rPr>
      </w:pPr>
    </w:p>
    <w:p w14:paraId="2BF9B01C" w14:textId="77777777" w:rsidR="006661A3" w:rsidRDefault="006661A3">
      <w:pPr>
        <w:rPr>
          <w:rFonts w:ascii="Arial" w:hAnsi="Arial" w:cs="Arial"/>
          <w:color w:val="000000"/>
          <w:u w:val="single"/>
        </w:rPr>
      </w:pPr>
    </w:p>
    <w:p w14:paraId="252FFA34" w14:textId="77777777" w:rsidR="006661A3" w:rsidRDefault="006661A3">
      <w:pPr>
        <w:rPr>
          <w:rFonts w:ascii="Arial" w:hAnsi="Arial" w:cs="Arial"/>
          <w:color w:val="000000"/>
          <w:u w:val="single"/>
        </w:rPr>
      </w:pPr>
    </w:p>
    <w:p w14:paraId="2543A0DC" w14:textId="77777777" w:rsidR="006661A3" w:rsidRDefault="006661A3">
      <w:pPr>
        <w:rPr>
          <w:rFonts w:ascii="Arial" w:hAnsi="Arial" w:cs="Arial"/>
          <w:color w:val="000000"/>
          <w:u w:val="single"/>
        </w:rPr>
      </w:pPr>
    </w:p>
    <w:p w14:paraId="5339639C" w14:textId="77777777" w:rsidR="006661A3" w:rsidRDefault="006661A3">
      <w:pPr>
        <w:rPr>
          <w:rFonts w:ascii="Arial" w:hAnsi="Arial" w:cs="Arial"/>
          <w:color w:val="000000"/>
          <w:u w:val="single"/>
        </w:rPr>
      </w:pPr>
    </w:p>
    <w:p w14:paraId="6E9A7743" w14:textId="77777777" w:rsidR="006661A3" w:rsidRDefault="006661A3">
      <w:pPr>
        <w:rPr>
          <w:rFonts w:ascii="Arial" w:hAnsi="Arial" w:cs="Arial"/>
          <w:color w:val="000000"/>
          <w:u w:val="single"/>
        </w:rPr>
      </w:pPr>
    </w:p>
    <w:p w14:paraId="07BFDB97" w14:textId="77777777" w:rsidR="006661A3" w:rsidRDefault="006661A3">
      <w:pPr>
        <w:rPr>
          <w:rFonts w:ascii="Arial" w:hAnsi="Arial" w:cs="Arial"/>
          <w:color w:val="000000"/>
          <w:u w:val="single"/>
        </w:rPr>
      </w:pPr>
    </w:p>
    <w:p w14:paraId="5420AC67" w14:textId="77777777" w:rsidR="006661A3" w:rsidRDefault="006661A3">
      <w:pPr>
        <w:rPr>
          <w:rFonts w:ascii="Arial" w:hAnsi="Arial" w:cs="Arial"/>
          <w:color w:val="000000"/>
          <w:u w:val="single"/>
        </w:rPr>
      </w:pPr>
    </w:p>
    <w:p w14:paraId="2BC17984" w14:textId="77777777" w:rsidR="006661A3" w:rsidRDefault="006661A3">
      <w:pPr>
        <w:rPr>
          <w:rFonts w:ascii="Arial" w:hAnsi="Arial" w:cs="Arial"/>
          <w:color w:val="000000"/>
          <w:u w:val="single"/>
        </w:rPr>
      </w:pPr>
    </w:p>
    <w:p w14:paraId="4345FCA8" w14:textId="77777777" w:rsidR="006661A3" w:rsidRDefault="006661A3">
      <w:pPr>
        <w:rPr>
          <w:rFonts w:ascii="Arial" w:hAnsi="Arial" w:cs="Arial"/>
          <w:color w:val="000000"/>
          <w:u w:val="single"/>
        </w:rPr>
      </w:pPr>
    </w:p>
    <w:p w14:paraId="1B8E4175" w14:textId="77777777" w:rsidR="006661A3" w:rsidRDefault="006661A3">
      <w:pPr>
        <w:rPr>
          <w:rFonts w:ascii="Arial" w:hAnsi="Arial" w:cs="Arial"/>
          <w:color w:val="000000"/>
          <w:u w:val="single"/>
        </w:rPr>
      </w:pPr>
    </w:p>
    <w:p w14:paraId="1AEB57DB" w14:textId="77777777" w:rsidR="006661A3" w:rsidRDefault="006661A3">
      <w:pPr>
        <w:rPr>
          <w:rFonts w:ascii="Arial" w:hAnsi="Arial" w:cs="Arial"/>
          <w:color w:val="000000"/>
          <w:u w:val="single"/>
        </w:rPr>
      </w:pPr>
    </w:p>
    <w:p w14:paraId="0A5FE807" w14:textId="77777777" w:rsidR="006661A3" w:rsidRDefault="006661A3">
      <w:pPr>
        <w:rPr>
          <w:rFonts w:ascii="Arial" w:hAnsi="Arial" w:cs="Arial"/>
          <w:color w:val="000000"/>
          <w:u w:val="single"/>
        </w:rPr>
      </w:pPr>
    </w:p>
    <w:p w14:paraId="6A4D6080" w14:textId="51963444" w:rsidR="00273DBA" w:rsidRPr="00CE0668" w:rsidRDefault="00273DBA">
      <w:pPr>
        <w:rPr>
          <w:rFonts w:ascii="Arial" w:hAnsi="Arial" w:cs="Arial"/>
          <w:color w:val="000000"/>
          <w:u w:val="single"/>
        </w:rPr>
      </w:pPr>
      <w:r w:rsidRPr="00CE0668">
        <w:rPr>
          <w:rFonts w:ascii="Arial" w:hAnsi="Arial" w:cs="Arial"/>
          <w:color w:val="000000"/>
          <w:u w:val="single"/>
        </w:rPr>
        <w:lastRenderedPageBreak/>
        <w:t xml:space="preserve">AI statement </w:t>
      </w:r>
    </w:p>
    <w:p w14:paraId="6B055FE1" w14:textId="77777777" w:rsidR="00CE0668" w:rsidRPr="00CE0668" w:rsidRDefault="00CE0668" w:rsidP="00CE0668">
      <w:pPr>
        <w:pStyle w:val="p1"/>
        <w:ind w:left="0"/>
      </w:pPr>
      <w:r w:rsidRPr="00CE0668">
        <w:rPr>
          <w:rStyle w:val="s1"/>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Pr="00CE0668">
        <w:rPr>
          <w:rStyle w:val="s1"/>
        </w:rPr>
        <w:t>.</w:t>
      </w:r>
    </w:p>
    <w:p w14:paraId="12B46446" w14:textId="77777777" w:rsidR="00273DBA" w:rsidRPr="00273DBA" w:rsidRDefault="00273DBA">
      <w:pPr>
        <w:rPr>
          <w:color w:val="000000"/>
          <w:u w:val="single"/>
        </w:rPr>
      </w:pPr>
    </w:p>
    <w:p w14:paraId="2F49D1C6" w14:textId="77777777" w:rsidR="00CD3337" w:rsidRDefault="00CD3337">
      <w:pPr>
        <w:rPr>
          <w:color w:val="000000"/>
        </w:rPr>
      </w:pPr>
    </w:p>
    <w:sectPr w:rsidR="00CD3337">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5FC24F" w14:textId="77777777" w:rsidR="00A81943" w:rsidRDefault="00A81943">
      <w:pPr>
        <w:spacing w:after="0" w:line="240" w:lineRule="auto"/>
      </w:pPr>
      <w:r>
        <w:separator/>
      </w:r>
    </w:p>
  </w:endnote>
  <w:endnote w:type="continuationSeparator" w:id="0">
    <w:p w14:paraId="1538921A" w14:textId="77777777" w:rsidR="00A81943" w:rsidRDefault="00A819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375EB6" w14:textId="77777777" w:rsidR="00A81943" w:rsidRDefault="00A81943">
      <w:pPr>
        <w:spacing w:after="0" w:line="240" w:lineRule="auto"/>
      </w:pPr>
      <w:r>
        <w:rPr>
          <w:color w:val="000000"/>
        </w:rPr>
        <w:separator/>
      </w:r>
    </w:p>
  </w:footnote>
  <w:footnote w:type="continuationSeparator" w:id="0">
    <w:p w14:paraId="489B9BDC" w14:textId="77777777" w:rsidR="00A81943" w:rsidRDefault="00A819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8657F9"/>
    <w:multiLevelType w:val="hybridMultilevel"/>
    <w:tmpl w:val="9AB819F4"/>
    <w:lvl w:ilvl="0" w:tplc="F320CF90">
      <w:start w:val="1"/>
      <w:numFmt w:val="bullet"/>
      <w:lvlText w:val=""/>
      <w:lvlJc w:val="left"/>
      <w:pPr>
        <w:ind w:left="720" w:hanging="360"/>
      </w:pPr>
      <w:rPr>
        <w:rFonts w:ascii="Symbol" w:hAnsi="Symbol" w:hint="default"/>
      </w:rPr>
    </w:lvl>
    <w:lvl w:ilvl="1" w:tplc="878C7988">
      <w:start w:val="1"/>
      <w:numFmt w:val="bullet"/>
      <w:lvlText w:val="o"/>
      <w:lvlJc w:val="left"/>
      <w:pPr>
        <w:ind w:left="1440" w:hanging="360"/>
      </w:pPr>
      <w:rPr>
        <w:rFonts w:ascii="Courier New" w:hAnsi="Courier New" w:hint="default"/>
      </w:rPr>
    </w:lvl>
    <w:lvl w:ilvl="2" w:tplc="BEB831D8">
      <w:start w:val="1"/>
      <w:numFmt w:val="bullet"/>
      <w:lvlText w:val=""/>
      <w:lvlJc w:val="left"/>
      <w:pPr>
        <w:ind w:left="2160" w:hanging="360"/>
      </w:pPr>
      <w:rPr>
        <w:rFonts w:ascii="Wingdings" w:hAnsi="Wingdings" w:hint="default"/>
      </w:rPr>
    </w:lvl>
    <w:lvl w:ilvl="3" w:tplc="A7DAC84A">
      <w:start w:val="1"/>
      <w:numFmt w:val="bullet"/>
      <w:lvlText w:val=""/>
      <w:lvlJc w:val="left"/>
      <w:pPr>
        <w:ind w:left="2880" w:hanging="360"/>
      </w:pPr>
      <w:rPr>
        <w:rFonts w:ascii="Symbol" w:hAnsi="Symbol" w:hint="default"/>
      </w:rPr>
    </w:lvl>
    <w:lvl w:ilvl="4" w:tplc="64F0D1F0">
      <w:start w:val="1"/>
      <w:numFmt w:val="bullet"/>
      <w:lvlText w:val="o"/>
      <w:lvlJc w:val="left"/>
      <w:pPr>
        <w:ind w:left="3600" w:hanging="360"/>
      </w:pPr>
      <w:rPr>
        <w:rFonts w:ascii="Courier New" w:hAnsi="Courier New" w:hint="default"/>
      </w:rPr>
    </w:lvl>
    <w:lvl w:ilvl="5" w:tplc="7CECCB82">
      <w:start w:val="1"/>
      <w:numFmt w:val="bullet"/>
      <w:lvlText w:val=""/>
      <w:lvlJc w:val="left"/>
      <w:pPr>
        <w:ind w:left="4320" w:hanging="360"/>
      </w:pPr>
      <w:rPr>
        <w:rFonts w:ascii="Wingdings" w:hAnsi="Wingdings" w:hint="default"/>
      </w:rPr>
    </w:lvl>
    <w:lvl w:ilvl="6" w:tplc="F1EEF476">
      <w:start w:val="1"/>
      <w:numFmt w:val="bullet"/>
      <w:lvlText w:val=""/>
      <w:lvlJc w:val="left"/>
      <w:pPr>
        <w:ind w:left="5040" w:hanging="360"/>
      </w:pPr>
      <w:rPr>
        <w:rFonts w:ascii="Symbol" w:hAnsi="Symbol" w:hint="default"/>
      </w:rPr>
    </w:lvl>
    <w:lvl w:ilvl="7" w:tplc="FF40D556">
      <w:start w:val="1"/>
      <w:numFmt w:val="bullet"/>
      <w:lvlText w:val="o"/>
      <w:lvlJc w:val="left"/>
      <w:pPr>
        <w:ind w:left="5760" w:hanging="360"/>
      </w:pPr>
      <w:rPr>
        <w:rFonts w:ascii="Courier New" w:hAnsi="Courier New" w:hint="default"/>
      </w:rPr>
    </w:lvl>
    <w:lvl w:ilvl="8" w:tplc="024EE0CE">
      <w:start w:val="1"/>
      <w:numFmt w:val="bullet"/>
      <w:lvlText w:val=""/>
      <w:lvlJc w:val="left"/>
      <w:pPr>
        <w:ind w:left="6480" w:hanging="360"/>
      </w:pPr>
      <w:rPr>
        <w:rFonts w:ascii="Wingdings" w:hAnsi="Wingdings" w:hint="default"/>
      </w:rPr>
    </w:lvl>
  </w:abstractNum>
  <w:num w:numId="1" w16cid:durableId="3461732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337"/>
    <w:rsid w:val="00021B65"/>
    <w:rsid w:val="00023A5D"/>
    <w:rsid w:val="00025A89"/>
    <w:rsid w:val="000270AD"/>
    <w:rsid w:val="00027B0A"/>
    <w:rsid w:val="000466B6"/>
    <w:rsid w:val="00051105"/>
    <w:rsid w:val="0005414B"/>
    <w:rsid w:val="000608D9"/>
    <w:rsid w:val="000643AA"/>
    <w:rsid w:val="000643F0"/>
    <w:rsid w:val="00077369"/>
    <w:rsid w:val="00092F62"/>
    <w:rsid w:val="0009755E"/>
    <w:rsid w:val="000A25AF"/>
    <w:rsid w:val="000A3FE4"/>
    <w:rsid w:val="000A47A8"/>
    <w:rsid w:val="000E19C7"/>
    <w:rsid w:val="000E5D3D"/>
    <w:rsid w:val="000E7A53"/>
    <w:rsid w:val="000F6FBF"/>
    <w:rsid w:val="000F721E"/>
    <w:rsid w:val="001050FF"/>
    <w:rsid w:val="001160ED"/>
    <w:rsid w:val="00122DD9"/>
    <w:rsid w:val="001236E2"/>
    <w:rsid w:val="001310FD"/>
    <w:rsid w:val="00136BA6"/>
    <w:rsid w:val="00174AF5"/>
    <w:rsid w:val="00174B29"/>
    <w:rsid w:val="00182775"/>
    <w:rsid w:val="00183BDF"/>
    <w:rsid w:val="00190E9B"/>
    <w:rsid w:val="001923A6"/>
    <w:rsid w:val="00196426"/>
    <w:rsid w:val="001B5B72"/>
    <w:rsid w:val="001B6274"/>
    <w:rsid w:val="001C7D32"/>
    <w:rsid w:val="001D584C"/>
    <w:rsid w:val="001D67E4"/>
    <w:rsid w:val="001D6EAE"/>
    <w:rsid w:val="001E66DE"/>
    <w:rsid w:val="001F4C6D"/>
    <w:rsid w:val="001F7C8B"/>
    <w:rsid w:val="0022172C"/>
    <w:rsid w:val="00222B6E"/>
    <w:rsid w:val="002240C7"/>
    <w:rsid w:val="0022451C"/>
    <w:rsid w:val="002278C5"/>
    <w:rsid w:val="00241B56"/>
    <w:rsid w:val="0025256D"/>
    <w:rsid w:val="002634C3"/>
    <w:rsid w:val="00273DBA"/>
    <w:rsid w:val="00281EDF"/>
    <w:rsid w:val="00285F01"/>
    <w:rsid w:val="0028694E"/>
    <w:rsid w:val="00291F18"/>
    <w:rsid w:val="00295611"/>
    <w:rsid w:val="00297FAF"/>
    <w:rsid w:val="002D3776"/>
    <w:rsid w:val="002D554F"/>
    <w:rsid w:val="002E1995"/>
    <w:rsid w:val="002F3BBE"/>
    <w:rsid w:val="002F6872"/>
    <w:rsid w:val="003047D0"/>
    <w:rsid w:val="003175E4"/>
    <w:rsid w:val="0033570C"/>
    <w:rsid w:val="00355994"/>
    <w:rsid w:val="00356237"/>
    <w:rsid w:val="00366F04"/>
    <w:rsid w:val="00381741"/>
    <w:rsid w:val="00383808"/>
    <w:rsid w:val="00386730"/>
    <w:rsid w:val="003A4459"/>
    <w:rsid w:val="003A6C0A"/>
    <w:rsid w:val="003B0C27"/>
    <w:rsid w:val="003B5642"/>
    <w:rsid w:val="003B79C4"/>
    <w:rsid w:val="003C52EC"/>
    <w:rsid w:val="003E5B61"/>
    <w:rsid w:val="004031BE"/>
    <w:rsid w:val="0040590D"/>
    <w:rsid w:val="0040641A"/>
    <w:rsid w:val="00424585"/>
    <w:rsid w:val="004259E8"/>
    <w:rsid w:val="00436BE9"/>
    <w:rsid w:val="00443E0A"/>
    <w:rsid w:val="00454330"/>
    <w:rsid w:val="00460B56"/>
    <w:rsid w:val="00474EFF"/>
    <w:rsid w:val="00482206"/>
    <w:rsid w:val="00483E55"/>
    <w:rsid w:val="004872CD"/>
    <w:rsid w:val="004900B3"/>
    <w:rsid w:val="004964B4"/>
    <w:rsid w:val="004A5303"/>
    <w:rsid w:val="004A5BBF"/>
    <w:rsid w:val="004B611E"/>
    <w:rsid w:val="004C06D4"/>
    <w:rsid w:val="004D049C"/>
    <w:rsid w:val="004D142F"/>
    <w:rsid w:val="004D470F"/>
    <w:rsid w:val="004F46F0"/>
    <w:rsid w:val="005119DC"/>
    <w:rsid w:val="0051616D"/>
    <w:rsid w:val="005210E0"/>
    <w:rsid w:val="005300B0"/>
    <w:rsid w:val="005302CE"/>
    <w:rsid w:val="00537968"/>
    <w:rsid w:val="0055055D"/>
    <w:rsid w:val="005576D6"/>
    <w:rsid w:val="0056579B"/>
    <w:rsid w:val="00567A8E"/>
    <w:rsid w:val="00570E5A"/>
    <w:rsid w:val="00570ED3"/>
    <w:rsid w:val="00572013"/>
    <w:rsid w:val="00581C1D"/>
    <w:rsid w:val="005922D0"/>
    <w:rsid w:val="00593B19"/>
    <w:rsid w:val="00594C84"/>
    <w:rsid w:val="005B186F"/>
    <w:rsid w:val="005B26A2"/>
    <w:rsid w:val="005B651D"/>
    <w:rsid w:val="005C1439"/>
    <w:rsid w:val="005C3FA3"/>
    <w:rsid w:val="005F037E"/>
    <w:rsid w:val="00605398"/>
    <w:rsid w:val="0060604F"/>
    <w:rsid w:val="00611695"/>
    <w:rsid w:val="006159D8"/>
    <w:rsid w:val="0062150C"/>
    <w:rsid w:val="00622F19"/>
    <w:rsid w:val="00637583"/>
    <w:rsid w:val="0064124C"/>
    <w:rsid w:val="006419BB"/>
    <w:rsid w:val="00646D7F"/>
    <w:rsid w:val="00651B3B"/>
    <w:rsid w:val="0066281C"/>
    <w:rsid w:val="006661A3"/>
    <w:rsid w:val="006721F8"/>
    <w:rsid w:val="006A0076"/>
    <w:rsid w:val="006D04A1"/>
    <w:rsid w:val="006D24CD"/>
    <w:rsid w:val="006E7703"/>
    <w:rsid w:val="00704BC9"/>
    <w:rsid w:val="00722409"/>
    <w:rsid w:val="007237FF"/>
    <w:rsid w:val="00726E4E"/>
    <w:rsid w:val="00742A31"/>
    <w:rsid w:val="007448D8"/>
    <w:rsid w:val="00757402"/>
    <w:rsid w:val="00760B1B"/>
    <w:rsid w:val="007661EA"/>
    <w:rsid w:val="00776284"/>
    <w:rsid w:val="007807FE"/>
    <w:rsid w:val="00785EDB"/>
    <w:rsid w:val="007A416E"/>
    <w:rsid w:val="007A44F6"/>
    <w:rsid w:val="007A7A2B"/>
    <w:rsid w:val="007C0FBA"/>
    <w:rsid w:val="007C7C68"/>
    <w:rsid w:val="007E3056"/>
    <w:rsid w:val="007E3CB5"/>
    <w:rsid w:val="007F2419"/>
    <w:rsid w:val="007F4416"/>
    <w:rsid w:val="0080293D"/>
    <w:rsid w:val="008052E3"/>
    <w:rsid w:val="008100EE"/>
    <w:rsid w:val="008140DB"/>
    <w:rsid w:val="00826C9F"/>
    <w:rsid w:val="008305EC"/>
    <w:rsid w:val="00845F1B"/>
    <w:rsid w:val="00847186"/>
    <w:rsid w:val="00861C72"/>
    <w:rsid w:val="00863CE3"/>
    <w:rsid w:val="008725E5"/>
    <w:rsid w:val="00872639"/>
    <w:rsid w:val="00873067"/>
    <w:rsid w:val="008847EF"/>
    <w:rsid w:val="00895D36"/>
    <w:rsid w:val="008A5ED6"/>
    <w:rsid w:val="008B2CE6"/>
    <w:rsid w:val="008C4995"/>
    <w:rsid w:val="008E494F"/>
    <w:rsid w:val="009043D4"/>
    <w:rsid w:val="00911C95"/>
    <w:rsid w:val="00911FA5"/>
    <w:rsid w:val="009127AA"/>
    <w:rsid w:val="009207FE"/>
    <w:rsid w:val="0093204D"/>
    <w:rsid w:val="00952864"/>
    <w:rsid w:val="00964779"/>
    <w:rsid w:val="00965DD7"/>
    <w:rsid w:val="009661F5"/>
    <w:rsid w:val="00971C78"/>
    <w:rsid w:val="00972F79"/>
    <w:rsid w:val="00982326"/>
    <w:rsid w:val="00994D7B"/>
    <w:rsid w:val="00997EF0"/>
    <w:rsid w:val="009B1B5F"/>
    <w:rsid w:val="009B4F6C"/>
    <w:rsid w:val="009C24EC"/>
    <w:rsid w:val="009D059C"/>
    <w:rsid w:val="009D5C02"/>
    <w:rsid w:val="009D65E3"/>
    <w:rsid w:val="009E0581"/>
    <w:rsid w:val="009E13B7"/>
    <w:rsid w:val="009E13EB"/>
    <w:rsid w:val="009E1A74"/>
    <w:rsid w:val="009F207D"/>
    <w:rsid w:val="00A03473"/>
    <w:rsid w:val="00A06516"/>
    <w:rsid w:val="00A1202D"/>
    <w:rsid w:val="00A131BC"/>
    <w:rsid w:val="00A320CA"/>
    <w:rsid w:val="00A32A7F"/>
    <w:rsid w:val="00A370AC"/>
    <w:rsid w:val="00A52EAE"/>
    <w:rsid w:val="00A60382"/>
    <w:rsid w:val="00A66667"/>
    <w:rsid w:val="00A8047B"/>
    <w:rsid w:val="00A81943"/>
    <w:rsid w:val="00A93A11"/>
    <w:rsid w:val="00AA061F"/>
    <w:rsid w:val="00AA2CFF"/>
    <w:rsid w:val="00AD3230"/>
    <w:rsid w:val="00AD562D"/>
    <w:rsid w:val="00AE3130"/>
    <w:rsid w:val="00AE3C46"/>
    <w:rsid w:val="00AF4D7D"/>
    <w:rsid w:val="00B008E1"/>
    <w:rsid w:val="00B03C92"/>
    <w:rsid w:val="00B054B1"/>
    <w:rsid w:val="00B1079B"/>
    <w:rsid w:val="00B11D38"/>
    <w:rsid w:val="00B12C47"/>
    <w:rsid w:val="00B15989"/>
    <w:rsid w:val="00B162CA"/>
    <w:rsid w:val="00B258F1"/>
    <w:rsid w:val="00B33B51"/>
    <w:rsid w:val="00B47556"/>
    <w:rsid w:val="00B53835"/>
    <w:rsid w:val="00B701CD"/>
    <w:rsid w:val="00B71D1D"/>
    <w:rsid w:val="00B72005"/>
    <w:rsid w:val="00B87A52"/>
    <w:rsid w:val="00B87EC3"/>
    <w:rsid w:val="00B91870"/>
    <w:rsid w:val="00B94482"/>
    <w:rsid w:val="00BA03EF"/>
    <w:rsid w:val="00BA2183"/>
    <w:rsid w:val="00BB0B09"/>
    <w:rsid w:val="00BB532A"/>
    <w:rsid w:val="00BC097D"/>
    <w:rsid w:val="00BC1C1C"/>
    <w:rsid w:val="00BC6FB2"/>
    <w:rsid w:val="00BD6CD3"/>
    <w:rsid w:val="00BE6601"/>
    <w:rsid w:val="00BF1F4F"/>
    <w:rsid w:val="00C02575"/>
    <w:rsid w:val="00C05D40"/>
    <w:rsid w:val="00C07A1E"/>
    <w:rsid w:val="00C13C4D"/>
    <w:rsid w:val="00C251EE"/>
    <w:rsid w:val="00C259C8"/>
    <w:rsid w:val="00C35EB8"/>
    <w:rsid w:val="00C55F94"/>
    <w:rsid w:val="00C64004"/>
    <w:rsid w:val="00C66393"/>
    <w:rsid w:val="00C74735"/>
    <w:rsid w:val="00C82AA2"/>
    <w:rsid w:val="00C82CDF"/>
    <w:rsid w:val="00C85335"/>
    <w:rsid w:val="00C85FE7"/>
    <w:rsid w:val="00C87A5E"/>
    <w:rsid w:val="00C922E7"/>
    <w:rsid w:val="00CB642B"/>
    <w:rsid w:val="00CC2F52"/>
    <w:rsid w:val="00CC3C1B"/>
    <w:rsid w:val="00CC481D"/>
    <w:rsid w:val="00CD3337"/>
    <w:rsid w:val="00CE0668"/>
    <w:rsid w:val="00CF2503"/>
    <w:rsid w:val="00CF684F"/>
    <w:rsid w:val="00CF7798"/>
    <w:rsid w:val="00D0531E"/>
    <w:rsid w:val="00D05395"/>
    <w:rsid w:val="00D07D39"/>
    <w:rsid w:val="00D112C0"/>
    <w:rsid w:val="00D224E5"/>
    <w:rsid w:val="00D35188"/>
    <w:rsid w:val="00D44475"/>
    <w:rsid w:val="00D652A5"/>
    <w:rsid w:val="00D673C4"/>
    <w:rsid w:val="00D71548"/>
    <w:rsid w:val="00D8499A"/>
    <w:rsid w:val="00D86AEF"/>
    <w:rsid w:val="00D875B1"/>
    <w:rsid w:val="00D92732"/>
    <w:rsid w:val="00DB75B7"/>
    <w:rsid w:val="00DE1956"/>
    <w:rsid w:val="00DF6A6A"/>
    <w:rsid w:val="00E261D9"/>
    <w:rsid w:val="00E44641"/>
    <w:rsid w:val="00E542CE"/>
    <w:rsid w:val="00E6039A"/>
    <w:rsid w:val="00E656FE"/>
    <w:rsid w:val="00E77EA3"/>
    <w:rsid w:val="00E80922"/>
    <w:rsid w:val="00E8544E"/>
    <w:rsid w:val="00E8778C"/>
    <w:rsid w:val="00E92FEB"/>
    <w:rsid w:val="00E957C9"/>
    <w:rsid w:val="00E95AA7"/>
    <w:rsid w:val="00EA3156"/>
    <w:rsid w:val="00EB213F"/>
    <w:rsid w:val="00EC6B8D"/>
    <w:rsid w:val="00ED35E8"/>
    <w:rsid w:val="00ED6764"/>
    <w:rsid w:val="00ED7094"/>
    <w:rsid w:val="00EE1440"/>
    <w:rsid w:val="00F04D31"/>
    <w:rsid w:val="00F05D57"/>
    <w:rsid w:val="00F060EC"/>
    <w:rsid w:val="00F1638D"/>
    <w:rsid w:val="00F228D2"/>
    <w:rsid w:val="00F40F58"/>
    <w:rsid w:val="00F538B3"/>
    <w:rsid w:val="00F65617"/>
    <w:rsid w:val="00F66D7C"/>
    <w:rsid w:val="00F67013"/>
    <w:rsid w:val="00F67167"/>
    <w:rsid w:val="00F74ACF"/>
    <w:rsid w:val="00F761A7"/>
    <w:rsid w:val="00F9658D"/>
    <w:rsid w:val="00FA4A84"/>
    <w:rsid w:val="00FA7C04"/>
    <w:rsid w:val="00FB3A15"/>
    <w:rsid w:val="00FC6A2B"/>
    <w:rsid w:val="00FD0171"/>
    <w:rsid w:val="00FF1331"/>
    <w:rsid w:val="02F981AE"/>
    <w:rsid w:val="058C7CC9"/>
    <w:rsid w:val="106B5C66"/>
    <w:rsid w:val="10C2CC82"/>
    <w:rsid w:val="11645373"/>
    <w:rsid w:val="130C181F"/>
    <w:rsid w:val="1492362C"/>
    <w:rsid w:val="1634280C"/>
    <w:rsid w:val="1741D83F"/>
    <w:rsid w:val="195AE10C"/>
    <w:rsid w:val="1D4F9A27"/>
    <w:rsid w:val="1F4600F7"/>
    <w:rsid w:val="1F731049"/>
    <w:rsid w:val="21BF719F"/>
    <w:rsid w:val="229AD5FE"/>
    <w:rsid w:val="23404AB9"/>
    <w:rsid w:val="23639A2F"/>
    <w:rsid w:val="26E8AF9D"/>
    <w:rsid w:val="273BD1F9"/>
    <w:rsid w:val="296E011F"/>
    <w:rsid w:val="298CEC2E"/>
    <w:rsid w:val="2D5767F1"/>
    <w:rsid w:val="2D7183D9"/>
    <w:rsid w:val="2F8568D1"/>
    <w:rsid w:val="306234B4"/>
    <w:rsid w:val="3078F2C0"/>
    <w:rsid w:val="339CF109"/>
    <w:rsid w:val="34D6C972"/>
    <w:rsid w:val="39411D95"/>
    <w:rsid w:val="3B308001"/>
    <w:rsid w:val="408E78D1"/>
    <w:rsid w:val="44736997"/>
    <w:rsid w:val="45F26948"/>
    <w:rsid w:val="463C9B2B"/>
    <w:rsid w:val="46F0272C"/>
    <w:rsid w:val="470DC49F"/>
    <w:rsid w:val="4DB89476"/>
    <w:rsid w:val="4E8BA125"/>
    <w:rsid w:val="4F67519D"/>
    <w:rsid w:val="5419E5A0"/>
    <w:rsid w:val="5420F95B"/>
    <w:rsid w:val="5778EE38"/>
    <w:rsid w:val="58E3C867"/>
    <w:rsid w:val="59BA55EB"/>
    <w:rsid w:val="59F243DA"/>
    <w:rsid w:val="5AA2EBA0"/>
    <w:rsid w:val="610F2A3D"/>
    <w:rsid w:val="61BB5D09"/>
    <w:rsid w:val="62816C35"/>
    <w:rsid w:val="643FD500"/>
    <w:rsid w:val="64C6F74A"/>
    <w:rsid w:val="656515E6"/>
    <w:rsid w:val="66E73508"/>
    <w:rsid w:val="67240811"/>
    <w:rsid w:val="68EA358B"/>
    <w:rsid w:val="697CC49F"/>
    <w:rsid w:val="6A135AB3"/>
    <w:rsid w:val="6F1F1866"/>
    <w:rsid w:val="6FBC525A"/>
    <w:rsid w:val="7137DDE7"/>
    <w:rsid w:val="73DEE3ED"/>
    <w:rsid w:val="75E5C52F"/>
    <w:rsid w:val="770D8245"/>
    <w:rsid w:val="784AE2B4"/>
    <w:rsid w:val="7910835D"/>
    <w:rsid w:val="7950F586"/>
    <w:rsid w:val="7C33CD74"/>
    <w:rsid w:val="7CF5704F"/>
    <w:rsid w:val="7F7D636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49D1BF"/>
  <w15:docId w15:val="{801FD80C-658A-4A2E-B8C9-FA2A61D11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DengXian" w:hAnsi="Aptos" w:cs="Times New Roman"/>
        <w:kern w:val="3"/>
        <w:sz w:val="24"/>
        <w:szCs w:val="24"/>
        <w:lang w:val="en-GB" w:eastAsia="zh-CN"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DengXian Light"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DengXian Light"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DengXian Light"/>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DengXian Light"/>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DengXian Light"/>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DengXian Light"/>
      <w:i/>
      <w:iCs/>
      <w:color w:val="595959"/>
    </w:rPr>
  </w:style>
  <w:style w:type="paragraph" w:styleId="Heading7">
    <w:name w:val="heading 7"/>
    <w:basedOn w:val="Normal"/>
    <w:next w:val="Normal"/>
    <w:pPr>
      <w:keepNext/>
      <w:keepLines/>
      <w:spacing w:before="40" w:after="0"/>
      <w:outlineLvl w:val="6"/>
    </w:pPr>
    <w:rPr>
      <w:rFonts w:eastAsia="DengXian Light"/>
      <w:color w:val="595959"/>
    </w:rPr>
  </w:style>
  <w:style w:type="paragraph" w:styleId="Heading8">
    <w:name w:val="heading 8"/>
    <w:basedOn w:val="Normal"/>
    <w:next w:val="Normal"/>
    <w:pPr>
      <w:keepNext/>
      <w:keepLines/>
      <w:spacing w:after="0"/>
      <w:outlineLvl w:val="7"/>
    </w:pPr>
    <w:rPr>
      <w:rFonts w:eastAsia="DengXian Light"/>
      <w:i/>
      <w:iCs/>
      <w:color w:val="272727"/>
    </w:rPr>
  </w:style>
  <w:style w:type="paragraph" w:styleId="Heading9">
    <w:name w:val="heading 9"/>
    <w:basedOn w:val="Normal"/>
    <w:next w:val="Normal"/>
    <w:pPr>
      <w:keepNext/>
      <w:keepLines/>
      <w:spacing w:after="0"/>
      <w:outlineLvl w:val="8"/>
    </w:pPr>
    <w:rPr>
      <w:rFonts w:eastAsia="DengXian Light"/>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DengXian Light" w:hAnsi="Aptos Display" w:cs="Times New Roman"/>
      <w:color w:val="0F4761"/>
      <w:sz w:val="40"/>
      <w:szCs w:val="40"/>
    </w:rPr>
  </w:style>
  <w:style w:type="character" w:customStyle="1" w:styleId="Heading2Char">
    <w:name w:val="Heading 2 Char"/>
    <w:basedOn w:val="DefaultParagraphFont"/>
    <w:rPr>
      <w:rFonts w:ascii="Aptos Display" w:eastAsia="DengXian Light" w:hAnsi="Aptos Display" w:cs="Times New Roman"/>
      <w:color w:val="0F4761"/>
      <w:sz w:val="32"/>
      <w:szCs w:val="32"/>
    </w:rPr>
  </w:style>
  <w:style w:type="character" w:customStyle="1" w:styleId="Heading3Char">
    <w:name w:val="Heading 3 Char"/>
    <w:basedOn w:val="DefaultParagraphFont"/>
    <w:rPr>
      <w:rFonts w:eastAsia="DengXian Light" w:cs="Times New Roman"/>
      <w:color w:val="0F4761"/>
      <w:sz w:val="28"/>
      <w:szCs w:val="28"/>
    </w:rPr>
  </w:style>
  <w:style w:type="character" w:customStyle="1" w:styleId="Heading4Char">
    <w:name w:val="Heading 4 Char"/>
    <w:basedOn w:val="DefaultParagraphFont"/>
    <w:rPr>
      <w:rFonts w:eastAsia="DengXian Light" w:cs="Times New Roman"/>
      <w:i/>
      <w:iCs/>
      <w:color w:val="0F4761"/>
    </w:rPr>
  </w:style>
  <w:style w:type="character" w:customStyle="1" w:styleId="Heading5Char">
    <w:name w:val="Heading 5 Char"/>
    <w:basedOn w:val="DefaultParagraphFont"/>
    <w:rPr>
      <w:rFonts w:eastAsia="DengXian Light" w:cs="Times New Roman"/>
      <w:color w:val="0F4761"/>
    </w:rPr>
  </w:style>
  <w:style w:type="character" w:customStyle="1" w:styleId="Heading6Char">
    <w:name w:val="Heading 6 Char"/>
    <w:basedOn w:val="DefaultParagraphFont"/>
    <w:rPr>
      <w:rFonts w:eastAsia="DengXian Light" w:cs="Times New Roman"/>
      <w:i/>
      <w:iCs/>
      <w:color w:val="595959"/>
    </w:rPr>
  </w:style>
  <w:style w:type="character" w:customStyle="1" w:styleId="Heading7Char">
    <w:name w:val="Heading 7 Char"/>
    <w:basedOn w:val="DefaultParagraphFont"/>
    <w:rPr>
      <w:rFonts w:eastAsia="DengXian Light" w:cs="Times New Roman"/>
      <w:color w:val="595959"/>
    </w:rPr>
  </w:style>
  <w:style w:type="character" w:customStyle="1" w:styleId="Heading8Char">
    <w:name w:val="Heading 8 Char"/>
    <w:basedOn w:val="DefaultParagraphFont"/>
    <w:rPr>
      <w:rFonts w:eastAsia="DengXian Light" w:cs="Times New Roman"/>
      <w:i/>
      <w:iCs/>
      <w:color w:val="272727"/>
    </w:rPr>
  </w:style>
  <w:style w:type="character" w:customStyle="1" w:styleId="Heading9Char">
    <w:name w:val="Heading 9 Char"/>
    <w:basedOn w:val="DefaultParagraphFont"/>
    <w:rPr>
      <w:rFonts w:eastAsia="DengXian Light" w:cs="Times New Roman"/>
      <w:color w:val="272727"/>
    </w:rPr>
  </w:style>
  <w:style w:type="paragraph" w:styleId="Title">
    <w:name w:val="Title"/>
    <w:basedOn w:val="Normal"/>
    <w:next w:val="Normal"/>
    <w:uiPriority w:val="10"/>
    <w:qFormat/>
    <w:pPr>
      <w:spacing w:after="80" w:line="240" w:lineRule="auto"/>
      <w:contextualSpacing/>
    </w:pPr>
    <w:rPr>
      <w:rFonts w:ascii="Aptos Display" w:eastAsia="DengXian Light" w:hAnsi="Aptos Display"/>
      <w:spacing w:val="-10"/>
      <w:sz w:val="56"/>
      <w:szCs w:val="56"/>
    </w:rPr>
  </w:style>
  <w:style w:type="character" w:customStyle="1" w:styleId="TitleChar">
    <w:name w:val="Title Char"/>
    <w:basedOn w:val="DefaultParagraphFont"/>
    <w:rPr>
      <w:rFonts w:ascii="Aptos Display" w:eastAsia="DengXian Light" w:hAnsi="Aptos Display" w:cs="Times New Roman"/>
      <w:spacing w:val="-10"/>
      <w:kern w:val="3"/>
      <w:sz w:val="56"/>
      <w:szCs w:val="56"/>
    </w:rPr>
  </w:style>
  <w:style w:type="paragraph" w:styleId="Subtitle">
    <w:name w:val="Subtitle"/>
    <w:basedOn w:val="Normal"/>
    <w:next w:val="Normal"/>
    <w:uiPriority w:val="11"/>
    <w:qFormat/>
    <w:rPr>
      <w:rFonts w:eastAsia="DengXian Light"/>
      <w:color w:val="595959"/>
      <w:spacing w:val="15"/>
      <w:sz w:val="28"/>
      <w:szCs w:val="28"/>
    </w:rPr>
  </w:style>
  <w:style w:type="character" w:customStyle="1" w:styleId="SubtitleChar">
    <w:name w:val="Subtitle Char"/>
    <w:basedOn w:val="DefaultParagraphFont"/>
    <w:rPr>
      <w:rFonts w:eastAsia="DengXian Light"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 w:type="paragraph" w:customStyle="1" w:styleId="p1">
    <w:name w:val="p1"/>
    <w:basedOn w:val="Normal"/>
    <w:rsid w:val="00CE0668"/>
    <w:pPr>
      <w:suppressAutoHyphens w:val="0"/>
      <w:autoSpaceDN/>
      <w:spacing w:after="0" w:line="240" w:lineRule="auto"/>
      <w:ind w:left="540"/>
    </w:pPr>
    <w:rPr>
      <w:rFonts w:ascii="Arial" w:eastAsiaTheme="minorEastAsia" w:hAnsi="Arial" w:cs="Arial"/>
      <w:color w:val="000000"/>
      <w:kern w:val="0"/>
      <w:sz w:val="18"/>
      <w:szCs w:val="18"/>
      <w:lang w:eastAsia="en-GB"/>
    </w:rPr>
  </w:style>
  <w:style w:type="character" w:customStyle="1" w:styleId="s1">
    <w:name w:val="s1"/>
    <w:basedOn w:val="DefaultParagraphFont"/>
    <w:rsid w:val="00CE0668"/>
    <w:rPr>
      <w:rFonts w:ascii="Arial" w:hAnsi="Arial" w:cs="Arial" w:hint="default"/>
      <w:b w:val="0"/>
      <w:bCs w:val="0"/>
      <w:i w:val="0"/>
      <w:iCs w:val="0"/>
      <w:sz w:val="18"/>
      <w:szCs w:val="18"/>
    </w:rPr>
  </w:style>
  <w:style w:type="character" w:styleId="FollowedHyperlink">
    <w:name w:val="FollowedHyperlink"/>
    <w:basedOn w:val="DefaultParagraphFont"/>
    <w:uiPriority w:val="99"/>
    <w:semiHidden/>
    <w:unhideWhenUsed/>
    <w:rsid w:val="00482206"/>
    <w:rPr>
      <w:color w:val="96607D" w:themeColor="followedHyperlink"/>
      <w:u w:val="single"/>
    </w:rPr>
  </w:style>
  <w:style w:type="paragraph" w:styleId="NoSpacing">
    <w:name w:val="No Spacing"/>
    <w:link w:val="NoSpacingChar"/>
    <w:uiPriority w:val="1"/>
    <w:qFormat/>
    <w:rsid w:val="00F04D31"/>
    <w:pPr>
      <w:autoSpaceDN/>
      <w:spacing w:after="0" w:line="240" w:lineRule="auto"/>
    </w:pPr>
    <w:rPr>
      <w:rFonts w:asciiTheme="minorHAnsi" w:eastAsiaTheme="minorEastAsia" w:hAnsiTheme="minorHAnsi" w:cstheme="minorBidi"/>
      <w:kern w:val="0"/>
      <w:sz w:val="22"/>
      <w:szCs w:val="22"/>
      <w:lang w:val="en-US" w:eastAsia="en-US"/>
    </w:rPr>
  </w:style>
  <w:style w:type="character" w:customStyle="1" w:styleId="NoSpacingChar">
    <w:name w:val="No Spacing Char"/>
    <w:basedOn w:val="DefaultParagraphFont"/>
    <w:link w:val="NoSpacing"/>
    <w:uiPriority w:val="1"/>
    <w:rsid w:val="00F04D31"/>
    <w:rPr>
      <w:rFonts w:asciiTheme="minorHAnsi" w:eastAsiaTheme="minorEastAsia" w:hAnsiTheme="minorHAnsi" w:cstheme="minorBidi"/>
      <w:kern w:val="0"/>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bailii.org/uk/cases/UKHL/1992/3.html" TargetMode="External"/><Relationship Id="rId13" Type="http://schemas.openxmlformats.org/officeDocument/2006/relationships/hyperlink" Target="https://www.sciencedirect.com/science/article/abs/pii/S0267364922000437" TargetMode="External"/><Relationship Id="rId18" Type="http://schemas.openxmlformats.org/officeDocument/2006/relationships/hyperlink" Target="https://link.springer.com/book/10.1007/978-1-349-15075-5" TargetMode="External"/><Relationship Id="rId26" Type="http://schemas.openxmlformats.org/officeDocument/2006/relationships/hyperlink" Target="https://www.lexology.com/library/detail.aspx?g=a5ca274b-6717-4ebe-b8c6-2c51fba4769b" TargetMode="External"/><Relationship Id="rId3" Type="http://schemas.openxmlformats.org/officeDocument/2006/relationships/styles" Target="styles.xml"/><Relationship Id="rId21" Type="http://schemas.openxmlformats.org/officeDocument/2006/relationships/hyperlink" Target="https://plus-lexis-com.uwtsd.idm.oclc.org/uk/cases-uk/pickstone-and-others-respondents-and-freemans_2/?crid=25c4c21f-4b33-44d6-b613-c17bb70e181a&amp;pdproductcontenttypeid=urn:pct:285&amp;pdiskwicview=false&amp;pdpinpoint=" TargetMode="External"/><Relationship Id="rId7" Type="http://schemas.openxmlformats.org/officeDocument/2006/relationships/endnotes" Target="endnotes.xml"/><Relationship Id="rId12" Type="http://schemas.openxmlformats.org/officeDocument/2006/relationships/hyperlink" Target="https://plus-lexis-com.uwtsd.idm.oclc.org/uk/cases-uk/fisher-v-bell-1961-1-qb-394/?crid=fb686c61-feeb-4f39-89ba-3bbc5fa520f1&amp;pdproductcontenttypeid=urn:pct:285&amp;pdiskwicview=false&amp;pdpinpoint=" TargetMode="External"/><Relationship Id="rId17" Type="http://schemas.openxmlformats.org/officeDocument/2006/relationships/hyperlink" Target="https://www.oxfordlearnersdictionaries.com" TargetMode="External"/><Relationship Id="rId25" Type="http://schemas.openxmlformats.org/officeDocument/2006/relationships/hyperlink" Target="https://plus-lexis-com.uwtsd.idm.oclc.org/uk/cases-uk/royal-college-of-nursing-of-the-united-kingdo/?crid=8335dd43-7d5b-47df-a747-60f7007db6eb&amp;pdproductcontenttypeid=urn:pct:285&amp;pdiskwicview=false&amp;pdpinpoint=" TargetMode="External"/><Relationship Id="rId2" Type="http://schemas.openxmlformats.org/officeDocument/2006/relationships/numbering" Target="numbering.xml"/><Relationship Id="rId16" Type="http://schemas.openxmlformats.org/officeDocument/2006/relationships/hyperlink" Target="https://dx.doi.org/10.2139/ssrn.4676773" TargetMode="External"/><Relationship Id="rId20" Type="http://schemas.openxmlformats.org/officeDocument/2006/relationships/hyperlink" Target="https://plus-lexis-com.uwtsd.idm.oclc.org/uk/cases-uk/pepper-h-m-inspector-of-taxes-v-hart-and-othe/?crid=48d9c493-0fd8-4b46-9643-47d0bccb07c7&amp;pdproductcontenttypeid=urn:pct:285&amp;pdiskwicview=false&amp;pdpinpoint="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lus-lexis-com.uwtsd.idm.oclc.org/uk/cases-uk/corkery-v-carpenter/?crid=695f8887-0ccf-4134-9120-588008a10270&amp;pddocumentnumber=2" TargetMode="External"/><Relationship Id="rId24" Type="http://schemas.openxmlformats.org/officeDocument/2006/relationships/hyperlink" Target="https://www.lawctopus.com/academike/mischief-rule-statutory-interpretation/" TargetMode="External"/><Relationship Id="rId5" Type="http://schemas.openxmlformats.org/officeDocument/2006/relationships/webSettings" Target="webSettings.xml"/><Relationship Id="rId15" Type="http://schemas.openxmlformats.org/officeDocument/2006/relationships/hyperlink" Target="https://ssrn.com/abstract=4676773" TargetMode="External"/><Relationship Id="rId23" Type="http://schemas.openxmlformats.org/officeDocument/2006/relationships/hyperlink" Target="https://plus-lexis-com.uwtsd.idm.oclc.org/uk/cases-uk/r-v-ann-harris/?crid=bb5a1c35-6465-4e9c-9af6-0abbb39ab6d0&amp;pddocumentnumber=3" TargetMode="External"/><Relationship Id="rId28" Type="http://schemas.openxmlformats.org/officeDocument/2006/relationships/hyperlink" Target="https://www.google.co.uk/books/edition/Judicial_Law_Making_in_Post_Soviet_Russi/PPyNAgAAQBAJ?hl=en&amp;gbpv=1&amp;dq=what%27s+the+point+in+the+mischief+rule+statutory+interpretation&amp;pg=PA22&amp;printsec=frontcover" TargetMode="External"/><Relationship Id="rId10" Type="http://schemas.openxmlformats.org/officeDocument/2006/relationships/hyperlink" Target="https://plus-lexis-com.uwtsd.idm.oclc.org/uk/cases-uk/adler-v-george/?crid=b11a0e50-d90d-497d-ae9b-5e867001b724&amp;pddocumentnumber=4" TargetMode="External"/><Relationship Id="rId19" Type="http://schemas.openxmlformats.org/officeDocument/2006/relationships/hyperlink" Target="https://erskinemay.parliament.uk/section/5052/pepper-v-hart/" TargetMode="External"/><Relationship Id="rId4" Type="http://schemas.openxmlformats.org/officeDocument/2006/relationships/settings" Target="settings.xml"/><Relationship Id="rId9" Type="http://schemas.openxmlformats.org/officeDocument/2006/relationships/hyperlink" Target="http://www.bailii.org/uk/cases/UKHL/1988/2.html" TargetMode="External"/><Relationship Id="rId14" Type="http://schemas.openxmlformats.org/officeDocument/2006/relationships/hyperlink" Target="https://www.equalityhumanrights.com/human-rights/human-rights-act/article-10-freedom-expression" TargetMode="External"/><Relationship Id="rId22" Type="http://schemas.openxmlformats.org/officeDocument/2006/relationships/hyperlink" Target="https://plus-lexis-com.uwtsd.idm.oclc.org/uk/cases-uk/r-v-allen_57/?crid=d1a32bce-88e9-479d-9604-ee6af7511e27&amp;pdiskwicview=false" TargetMode="External"/><Relationship Id="rId27" Type="http://schemas.openxmlformats.org/officeDocument/2006/relationships/hyperlink" Target="https://www.google.co.uk/books/edition/The_English_Legal_System/ChgE_5rTODIC?hl=en&amp;gbpv=1&amp;dq=what+is+the+purposive+approach+in+statutory+interpretation&amp;pg=PA77&amp;printsec=frontcover"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C5C2CD-748F-40D4-B629-F32C97512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7</Pages>
  <Words>2363</Words>
  <Characters>13474</Characters>
  <Application>Microsoft Office Word</Application>
  <DocSecurity>0</DocSecurity>
  <Lines>112</Lines>
  <Paragraphs>31</Paragraphs>
  <ScaleCrop>false</ScaleCrop>
  <Company/>
  <LinksUpToDate>false</LinksUpToDate>
  <CharactersWithSpaces>15806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Roberts (2403730)</dc:creator>
  <cp:keywords/>
  <dc:description/>
  <cp:lastModifiedBy>Molly Roberts (2403730)</cp:lastModifiedBy>
  <cp:revision>233</cp:revision>
  <dcterms:created xsi:type="dcterms:W3CDTF">2026-03-03T19:08:00Z</dcterms:created>
  <dcterms:modified xsi:type="dcterms:W3CDTF">2026-07-21T10:14:00Z</dcterms:modified>
  <cp:category/>
</cp:coreProperties>
</file>