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199A2" w14:textId="35D0F4C5" w:rsidR="00C82C1C" w:rsidRPr="002B581F" w:rsidRDefault="00A67CA8" w:rsidP="00C82C1C">
      <w:pPr>
        <w:spacing w:line="480" w:lineRule="auto"/>
        <w:jc w:val="right"/>
        <w:rPr>
          <w:b/>
          <w:sz w:val="44"/>
          <w:szCs w:val="44"/>
        </w:rPr>
      </w:pPr>
      <w:r>
        <w:rPr>
          <w:noProof/>
        </w:rPr>
        <w:drawing>
          <wp:anchor distT="0" distB="0" distL="114300" distR="114300" simplePos="0" relativeHeight="251660288" behindDoc="0" locked="0" layoutInCell="1" allowOverlap="1" wp14:anchorId="176A7317" wp14:editId="49ABEA56">
            <wp:simplePos x="0" y="0"/>
            <wp:positionH relativeFrom="column">
              <wp:posOffset>-331526</wp:posOffset>
            </wp:positionH>
            <wp:positionV relativeFrom="paragraph">
              <wp:posOffset>43404</wp:posOffset>
            </wp:positionV>
            <wp:extent cx="2861945" cy="1176655"/>
            <wp:effectExtent l="0" t="0" r="0" b="0"/>
            <wp:wrapNone/>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1945" cy="1176655"/>
                    </a:xfrm>
                    <a:prstGeom prst="rect">
                      <a:avLst/>
                    </a:prstGeom>
                    <a:noFill/>
                    <a:ln>
                      <a:noFill/>
                    </a:ln>
                  </pic:spPr>
                </pic:pic>
              </a:graphicData>
            </a:graphic>
          </wp:anchor>
        </w:drawing>
      </w:r>
    </w:p>
    <w:p w14:paraId="7B2F8A3B" w14:textId="07A6AEB5" w:rsidR="00C82C1C" w:rsidRDefault="00C82C1C" w:rsidP="00C82C1C">
      <w:pPr>
        <w:spacing w:line="360" w:lineRule="auto"/>
        <w:jc w:val="right"/>
        <w:rPr>
          <w:b/>
          <w:sz w:val="44"/>
          <w:szCs w:val="44"/>
        </w:rPr>
      </w:pPr>
    </w:p>
    <w:p w14:paraId="60F1D912" w14:textId="77777777" w:rsidR="0076787A" w:rsidRDefault="0076787A" w:rsidP="00C82C1C">
      <w:pPr>
        <w:spacing w:line="360" w:lineRule="auto"/>
        <w:jc w:val="right"/>
        <w:rPr>
          <w:b/>
          <w:sz w:val="44"/>
          <w:szCs w:val="44"/>
        </w:rPr>
      </w:pPr>
    </w:p>
    <w:p w14:paraId="7B964F0F" w14:textId="77777777" w:rsidR="00B45402" w:rsidRPr="00B45402" w:rsidRDefault="00B45402" w:rsidP="005E76F6">
      <w:pPr>
        <w:jc w:val="right"/>
        <w:rPr>
          <w:b/>
          <w:i/>
          <w:iCs/>
          <w:sz w:val="40"/>
          <w:szCs w:val="32"/>
        </w:rPr>
      </w:pPr>
      <w:r w:rsidRPr="00B45402">
        <w:rPr>
          <w:b/>
          <w:i/>
          <w:iCs/>
          <w:sz w:val="40"/>
          <w:szCs w:val="32"/>
        </w:rPr>
        <w:t>MA BILINGUALISM AND MULTILINGUALISM</w:t>
      </w:r>
    </w:p>
    <w:p w14:paraId="6D5D8990" w14:textId="77777777" w:rsidR="00B45402" w:rsidRDefault="00B45402" w:rsidP="005E76F6">
      <w:pPr>
        <w:jc w:val="right"/>
        <w:rPr>
          <w:b/>
          <w:i/>
          <w:iCs/>
          <w:sz w:val="56"/>
          <w:szCs w:val="48"/>
        </w:rPr>
      </w:pPr>
    </w:p>
    <w:p w14:paraId="69D6E3FB" w14:textId="2E221A73" w:rsidR="005E76F6" w:rsidRPr="003366DD" w:rsidRDefault="005E76F6" w:rsidP="005E76F6">
      <w:pPr>
        <w:jc w:val="right"/>
        <w:rPr>
          <w:b/>
          <w:sz w:val="56"/>
          <w:szCs w:val="48"/>
        </w:rPr>
      </w:pPr>
      <w:r w:rsidRPr="005E76F6">
        <w:rPr>
          <w:b/>
          <w:i/>
          <w:iCs/>
          <w:sz w:val="56"/>
          <w:szCs w:val="48"/>
        </w:rPr>
        <w:t>LANGUAGE POLICY AND NATIONAL UNITY IN NIGERIA: A COMPARATIVE</w:t>
      </w:r>
      <w:r w:rsidRPr="009D0E59">
        <w:t xml:space="preserve"> </w:t>
      </w:r>
      <w:r w:rsidRPr="005E76F6">
        <w:rPr>
          <w:b/>
          <w:i/>
          <w:iCs/>
          <w:sz w:val="56"/>
          <w:szCs w:val="48"/>
        </w:rPr>
        <w:t>ANALYSIS</w:t>
      </w:r>
    </w:p>
    <w:p w14:paraId="73F51056" w14:textId="0BC569EA" w:rsidR="00C82C1C" w:rsidRPr="003366DD" w:rsidRDefault="00C82C1C" w:rsidP="00341E9B">
      <w:pPr>
        <w:jc w:val="right"/>
        <w:rPr>
          <w:b/>
          <w:sz w:val="56"/>
          <w:szCs w:val="48"/>
        </w:rPr>
      </w:pPr>
    </w:p>
    <w:p w14:paraId="1B80B29F" w14:textId="1BB995F6" w:rsidR="00C82C1C" w:rsidRPr="00C82C1C" w:rsidRDefault="00C82C1C" w:rsidP="00C82C1C">
      <w:pPr>
        <w:spacing w:line="480" w:lineRule="auto"/>
        <w:jc w:val="right"/>
        <w:rPr>
          <w:i/>
        </w:rPr>
      </w:pPr>
    </w:p>
    <w:p w14:paraId="33514F82" w14:textId="2B57AE58" w:rsidR="00C82C1C" w:rsidRDefault="00C82C1C" w:rsidP="00C82C1C">
      <w:pPr>
        <w:spacing w:line="480" w:lineRule="auto"/>
        <w:jc w:val="right"/>
        <w:rPr>
          <w:i/>
        </w:rPr>
      </w:pPr>
    </w:p>
    <w:p w14:paraId="51640E95" w14:textId="68FBE49A" w:rsidR="00C82C1C" w:rsidRDefault="00C82C1C" w:rsidP="00C82C1C">
      <w:pPr>
        <w:spacing w:line="480" w:lineRule="auto"/>
        <w:jc w:val="right"/>
        <w:rPr>
          <w:i/>
        </w:rPr>
      </w:pPr>
    </w:p>
    <w:p w14:paraId="06905A9A" w14:textId="246485B5" w:rsidR="00C82C1C" w:rsidRDefault="00C82C1C" w:rsidP="00C82C1C">
      <w:pPr>
        <w:spacing w:line="480" w:lineRule="auto"/>
        <w:jc w:val="right"/>
        <w:rPr>
          <w:i/>
        </w:rPr>
      </w:pPr>
    </w:p>
    <w:p w14:paraId="6AF06BB5" w14:textId="2E4948BD" w:rsidR="00C82C1C" w:rsidRDefault="00C82C1C" w:rsidP="00C82C1C">
      <w:pPr>
        <w:spacing w:line="480" w:lineRule="auto"/>
        <w:jc w:val="right"/>
        <w:rPr>
          <w:i/>
        </w:rPr>
      </w:pPr>
    </w:p>
    <w:p w14:paraId="2460ED93" w14:textId="18B3C897" w:rsidR="00C82C1C" w:rsidRDefault="00C82C1C" w:rsidP="00C82C1C">
      <w:pPr>
        <w:spacing w:line="480" w:lineRule="auto"/>
        <w:jc w:val="right"/>
        <w:rPr>
          <w:i/>
        </w:rPr>
      </w:pPr>
    </w:p>
    <w:p w14:paraId="3586ECC1" w14:textId="7A62F290" w:rsidR="00C82C1C" w:rsidRPr="00C82C1C" w:rsidRDefault="00C82C1C" w:rsidP="00C82C1C">
      <w:pPr>
        <w:spacing w:line="480" w:lineRule="auto"/>
        <w:jc w:val="right"/>
        <w:rPr>
          <w:i/>
        </w:rPr>
      </w:pPr>
    </w:p>
    <w:p w14:paraId="1435857A" w14:textId="3F09E330" w:rsidR="00C82C1C" w:rsidRPr="00C82C1C" w:rsidRDefault="005E76F6" w:rsidP="00C82C1C">
      <w:pPr>
        <w:spacing w:line="480" w:lineRule="auto"/>
        <w:jc w:val="right"/>
        <w:rPr>
          <w:i/>
          <w:sz w:val="52"/>
          <w:szCs w:val="52"/>
        </w:rPr>
      </w:pPr>
      <w:r>
        <w:rPr>
          <w:i/>
          <w:sz w:val="52"/>
          <w:szCs w:val="52"/>
        </w:rPr>
        <w:t>GOLDA OBI</w:t>
      </w:r>
    </w:p>
    <w:p w14:paraId="644E593B" w14:textId="486AE593" w:rsidR="00C82C1C" w:rsidRPr="00C82C1C" w:rsidRDefault="00C82C1C" w:rsidP="00C82C1C">
      <w:pPr>
        <w:spacing w:line="480" w:lineRule="auto"/>
        <w:jc w:val="right"/>
        <w:rPr>
          <w:i/>
        </w:rPr>
      </w:pPr>
    </w:p>
    <w:p w14:paraId="2FDE1EE6" w14:textId="0E8F55E9" w:rsidR="00C82C1C" w:rsidRPr="00C82C1C" w:rsidRDefault="00C82C1C" w:rsidP="00C82C1C">
      <w:pPr>
        <w:spacing w:line="360" w:lineRule="auto"/>
        <w:jc w:val="right"/>
        <w:rPr>
          <w:i/>
        </w:rPr>
      </w:pPr>
    </w:p>
    <w:p w14:paraId="77541D3E" w14:textId="226A614B" w:rsidR="00C82C1C" w:rsidRPr="00C82C1C" w:rsidRDefault="00F40481" w:rsidP="00C82C1C">
      <w:pPr>
        <w:spacing w:line="360" w:lineRule="auto"/>
        <w:jc w:val="right"/>
        <w:rPr>
          <w:i/>
          <w:sz w:val="40"/>
          <w:szCs w:val="40"/>
        </w:rPr>
      </w:pPr>
      <w:r>
        <w:rPr>
          <w:i/>
          <w:sz w:val="40"/>
          <w:szCs w:val="40"/>
        </w:rPr>
        <w:t>14</w:t>
      </w:r>
      <w:r w:rsidR="00B50D90">
        <w:rPr>
          <w:i/>
          <w:sz w:val="40"/>
          <w:szCs w:val="40"/>
        </w:rPr>
        <w:t>th</w:t>
      </w:r>
      <w:r w:rsidR="00341E9B">
        <w:rPr>
          <w:i/>
          <w:sz w:val="40"/>
          <w:szCs w:val="40"/>
        </w:rPr>
        <w:t xml:space="preserve"> </w:t>
      </w:r>
      <w:r>
        <w:rPr>
          <w:i/>
          <w:sz w:val="40"/>
          <w:szCs w:val="40"/>
        </w:rPr>
        <w:t>NOVEMBER</w:t>
      </w:r>
      <w:r w:rsidR="00E12D45">
        <w:rPr>
          <w:i/>
          <w:sz w:val="40"/>
          <w:szCs w:val="40"/>
        </w:rPr>
        <w:t xml:space="preserve"> 202</w:t>
      </w:r>
      <w:r>
        <w:rPr>
          <w:i/>
          <w:sz w:val="40"/>
          <w:szCs w:val="40"/>
        </w:rPr>
        <w:t>5</w:t>
      </w:r>
    </w:p>
    <w:p w14:paraId="70F2BC7F" w14:textId="5601FA3B" w:rsidR="00C82C1C" w:rsidRDefault="0076787A" w:rsidP="00C82C1C">
      <w:pPr>
        <w:spacing w:line="360" w:lineRule="auto"/>
        <w:jc w:val="right"/>
        <w:rPr>
          <w:i/>
          <w:sz w:val="40"/>
          <w:szCs w:val="40"/>
        </w:rPr>
      </w:pPr>
      <w:r>
        <w:rPr>
          <w:i/>
          <w:sz w:val="40"/>
          <w:szCs w:val="40"/>
        </w:rPr>
        <w:t>Institute of</w:t>
      </w:r>
      <w:r w:rsidR="009C0C80">
        <w:rPr>
          <w:i/>
          <w:sz w:val="40"/>
          <w:szCs w:val="40"/>
        </w:rPr>
        <w:t xml:space="preserve"> Education and Humanities </w:t>
      </w:r>
    </w:p>
    <w:p w14:paraId="2B364069" w14:textId="509CAD7D" w:rsidR="003366DD" w:rsidRDefault="003366DD" w:rsidP="003366DD">
      <w:pPr>
        <w:ind w:left="720"/>
        <w:rPr>
          <w:b/>
        </w:rPr>
      </w:pPr>
      <w:r>
        <w:rPr>
          <w:i/>
          <w:sz w:val="40"/>
          <w:szCs w:val="40"/>
        </w:rPr>
        <w:br w:type="page"/>
      </w:r>
    </w:p>
    <w:p w14:paraId="5B51C1C0" w14:textId="5B024AC7" w:rsidR="003366DD" w:rsidRPr="003366DD" w:rsidRDefault="00691A50" w:rsidP="00CF71C0">
      <w:pPr>
        <w:spacing w:line="480" w:lineRule="auto"/>
        <w:jc w:val="center"/>
        <w:outlineLvl w:val="0"/>
        <w:rPr>
          <w:b/>
        </w:rPr>
      </w:pPr>
      <w:bookmarkStart w:id="0" w:name="_Toc45110155"/>
      <w:bookmarkStart w:id="1" w:name="_Toc214615206"/>
      <w:r w:rsidRPr="00CF71C0">
        <w:rPr>
          <w:noProof/>
          <w:sz w:val="28"/>
          <w:szCs w:val="28"/>
        </w:rPr>
        <w:drawing>
          <wp:anchor distT="0" distB="0" distL="114300" distR="114300" simplePos="0" relativeHeight="251484160" behindDoc="0" locked="0" layoutInCell="1" allowOverlap="1" wp14:anchorId="339215D5" wp14:editId="47CF16B0">
            <wp:simplePos x="0" y="0"/>
            <wp:positionH relativeFrom="column">
              <wp:posOffset>-478155</wp:posOffset>
            </wp:positionH>
            <wp:positionV relativeFrom="paragraph">
              <wp:posOffset>236220</wp:posOffset>
            </wp:positionV>
            <wp:extent cx="2861945" cy="1176655"/>
            <wp:effectExtent l="0" t="0" r="0" b="0"/>
            <wp:wrapNone/>
            <wp:docPr id="960809691" name="Picture 2"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809691" name="Picture 2" descr="A black and white logo&#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1945" cy="1176655"/>
                    </a:xfrm>
                    <a:prstGeom prst="rect">
                      <a:avLst/>
                    </a:prstGeom>
                    <a:noFill/>
                    <a:ln>
                      <a:noFill/>
                    </a:ln>
                  </pic:spPr>
                </pic:pic>
              </a:graphicData>
            </a:graphic>
          </wp:anchor>
        </w:drawing>
      </w:r>
      <w:r w:rsidR="003366DD" w:rsidRPr="00CF71C0">
        <w:rPr>
          <w:b/>
          <w:sz w:val="28"/>
          <w:szCs w:val="28"/>
        </w:rPr>
        <w:t>DECLARATION FORM</w:t>
      </w:r>
      <w:bookmarkEnd w:id="0"/>
      <w:bookmarkEnd w:id="1"/>
    </w:p>
    <w:p w14:paraId="6A82D922" w14:textId="2B0E348A" w:rsidR="003366DD" w:rsidRDefault="003366DD" w:rsidP="003366DD"/>
    <w:p w14:paraId="38D0ED41" w14:textId="77777777" w:rsidR="003366DD" w:rsidRDefault="003366DD" w:rsidP="003366DD">
      <w:pPr>
        <w:jc w:val="center"/>
      </w:pPr>
    </w:p>
    <w:p w14:paraId="422AB2C6" w14:textId="77777777" w:rsidR="003366DD" w:rsidRDefault="003366DD" w:rsidP="003366DD">
      <w:pPr>
        <w:jc w:val="center"/>
      </w:pPr>
    </w:p>
    <w:p w14:paraId="7B193FCD" w14:textId="77777777" w:rsidR="003366DD" w:rsidRDefault="003366DD" w:rsidP="003366DD">
      <w:pPr>
        <w:rPr>
          <w:b/>
          <w:bCs/>
        </w:rPr>
      </w:pPr>
    </w:p>
    <w:p w14:paraId="12B18E91" w14:textId="77777777" w:rsidR="003366DD" w:rsidRDefault="003366DD" w:rsidP="003366DD">
      <w:pPr>
        <w:rPr>
          <w:b/>
          <w:bCs/>
        </w:rPr>
      </w:pPr>
    </w:p>
    <w:p w14:paraId="40B70427" w14:textId="77777777" w:rsidR="003366DD" w:rsidRDefault="003366DD" w:rsidP="003366DD">
      <w:pPr>
        <w:rPr>
          <w:b/>
          <w:bCs/>
        </w:rPr>
      </w:pPr>
    </w:p>
    <w:p w14:paraId="2C5FEAD1" w14:textId="77777777" w:rsidR="00691A50" w:rsidRDefault="00691A50" w:rsidP="003366DD">
      <w:pPr>
        <w:rPr>
          <w:b/>
          <w:bCs/>
        </w:rPr>
      </w:pPr>
    </w:p>
    <w:p w14:paraId="420B0A85" w14:textId="77777777" w:rsidR="00691A50" w:rsidRDefault="00691A50" w:rsidP="003366DD">
      <w:pPr>
        <w:rPr>
          <w:b/>
          <w:bCs/>
        </w:rPr>
      </w:pPr>
    </w:p>
    <w:p w14:paraId="48271DD7" w14:textId="76C015A3" w:rsidR="003366DD" w:rsidRDefault="003366DD" w:rsidP="003366DD">
      <w:pPr>
        <w:rPr>
          <w:b/>
          <w:bCs/>
        </w:rPr>
      </w:pPr>
      <w:r>
        <w:rPr>
          <w:b/>
          <w:bCs/>
        </w:rPr>
        <w:t>Name of the Programme of Study:</w:t>
      </w:r>
      <w:r w:rsidR="00B06692">
        <w:rPr>
          <w:b/>
          <w:bCs/>
        </w:rPr>
        <w:t xml:space="preserve"> MA BILINGUALISM AND MULTILINGUALISM</w:t>
      </w:r>
    </w:p>
    <w:p w14:paraId="1FB09A7F" w14:textId="77777777" w:rsidR="003366DD" w:rsidRDefault="003366DD" w:rsidP="003366DD">
      <w:pPr>
        <w:rPr>
          <w:b/>
          <w:bCs/>
        </w:rPr>
      </w:pPr>
    </w:p>
    <w:p w14:paraId="5523C85C" w14:textId="5EC7E0D8" w:rsidR="003366DD" w:rsidRDefault="003366DD" w:rsidP="003366DD">
      <w:pPr>
        <w:rPr>
          <w:b/>
          <w:bCs/>
        </w:rPr>
      </w:pPr>
      <w:r>
        <w:rPr>
          <w:b/>
          <w:bCs/>
        </w:rPr>
        <w:t>Name of Student (Capital Letters):</w:t>
      </w:r>
      <w:r w:rsidR="00B06692">
        <w:rPr>
          <w:b/>
          <w:bCs/>
        </w:rPr>
        <w:t xml:space="preserve"> GOLDA CHIOMA OBI</w:t>
      </w:r>
    </w:p>
    <w:p w14:paraId="58CA6389" w14:textId="77777777" w:rsidR="003366DD" w:rsidRDefault="003366DD" w:rsidP="003366DD">
      <w:pPr>
        <w:rPr>
          <w:b/>
          <w:bCs/>
        </w:rPr>
      </w:pPr>
    </w:p>
    <w:p w14:paraId="6759711C" w14:textId="77777777" w:rsidR="003366DD" w:rsidRDefault="003366DD" w:rsidP="003366DD">
      <w:pPr>
        <w:rPr>
          <w:b/>
          <w:bCs/>
        </w:rPr>
      </w:pPr>
    </w:p>
    <w:p w14:paraId="6D55200D" w14:textId="77777777" w:rsidR="003366DD" w:rsidRDefault="003366DD" w:rsidP="003366DD">
      <w:pPr>
        <w:rPr>
          <w:b/>
          <w:bCs/>
        </w:rPr>
      </w:pPr>
    </w:p>
    <w:p w14:paraId="75BB8D9A" w14:textId="77777777" w:rsidR="003366DD" w:rsidRDefault="003366DD" w:rsidP="003366DD">
      <w:pPr>
        <w:rPr>
          <w:b/>
          <w:bCs/>
        </w:rPr>
      </w:pPr>
      <w:r>
        <w:rPr>
          <w:b/>
          <w:bCs/>
        </w:rPr>
        <w:t>DECLARATION</w:t>
      </w:r>
    </w:p>
    <w:p w14:paraId="373448F4" w14:textId="77777777" w:rsidR="003366DD" w:rsidRDefault="003366DD" w:rsidP="003366DD">
      <w:pPr>
        <w:rPr>
          <w:b/>
          <w:bCs/>
        </w:rPr>
      </w:pPr>
    </w:p>
    <w:p w14:paraId="6BDF83CB" w14:textId="5165F1C8" w:rsidR="003366DD" w:rsidRDefault="00F40481" w:rsidP="003366DD">
      <w:pPr>
        <w:rPr>
          <w:b/>
          <w:bCs/>
        </w:rPr>
      </w:pPr>
      <w:r>
        <w:rPr>
          <w:b/>
          <w:bCs/>
          <w:noProof/>
        </w:rPr>
        <w:drawing>
          <wp:anchor distT="0" distB="0" distL="114300" distR="114300" simplePos="0" relativeHeight="251629568" behindDoc="0" locked="0" layoutInCell="1" allowOverlap="1" wp14:anchorId="67549CBF" wp14:editId="2FE39A87">
            <wp:simplePos x="0" y="0"/>
            <wp:positionH relativeFrom="margin">
              <wp:posOffset>591220</wp:posOffset>
            </wp:positionH>
            <wp:positionV relativeFrom="paragraph">
              <wp:posOffset>157043</wp:posOffset>
            </wp:positionV>
            <wp:extent cx="1144514" cy="775335"/>
            <wp:effectExtent l="0" t="0" r="0" b="0"/>
            <wp:wrapNone/>
            <wp:docPr id="1382959664"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59664" name="Picture 1" descr="A black background with a black squar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3796" cy="795172"/>
                    </a:xfrm>
                    <a:prstGeom prst="rect">
                      <a:avLst/>
                    </a:prstGeom>
                  </pic:spPr>
                </pic:pic>
              </a:graphicData>
            </a:graphic>
            <wp14:sizeRelH relativeFrom="margin">
              <wp14:pctWidth>0</wp14:pctWidth>
            </wp14:sizeRelH>
            <wp14:sizeRelV relativeFrom="margin">
              <wp14:pctHeight>0</wp14:pctHeight>
            </wp14:sizeRelV>
          </wp:anchor>
        </w:drawing>
      </w:r>
      <w:r w:rsidR="003366DD">
        <w:rPr>
          <w:b/>
          <w:bCs/>
        </w:rPr>
        <w:t xml:space="preserve">I certify that the whole of this work is the result of my individual effort, and that all sources have </w:t>
      </w:r>
      <w:proofErr w:type="gramStart"/>
      <w:r w:rsidR="003366DD">
        <w:rPr>
          <w:b/>
          <w:bCs/>
        </w:rPr>
        <w:t>been acknowledged</w:t>
      </w:r>
      <w:proofErr w:type="gramEnd"/>
      <w:r w:rsidR="003366DD">
        <w:rPr>
          <w:b/>
          <w:bCs/>
        </w:rPr>
        <w:t>.</w:t>
      </w:r>
    </w:p>
    <w:p w14:paraId="78CFE3B3" w14:textId="77777777" w:rsidR="003366DD" w:rsidRDefault="003366DD" w:rsidP="003366DD">
      <w:pPr>
        <w:rPr>
          <w:b/>
          <w:bCs/>
        </w:rPr>
      </w:pPr>
    </w:p>
    <w:p w14:paraId="6FEFC829" w14:textId="77777777" w:rsidR="0041149A" w:rsidRDefault="003366DD" w:rsidP="003366DD">
      <w:pPr>
        <w:rPr>
          <w:b/>
          <w:bCs/>
        </w:rPr>
      </w:pPr>
      <w:r>
        <w:rPr>
          <w:b/>
          <w:bCs/>
        </w:rPr>
        <w:t>Signed</w:t>
      </w:r>
      <w:r w:rsidR="0041149A">
        <w:rPr>
          <w:b/>
          <w:bCs/>
        </w:rPr>
        <w:t xml:space="preserve">:                  </w:t>
      </w:r>
    </w:p>
    <w:p w14:paraId="2AFE0E82" w14:textId="77777777" w:rsidR="0041149A" w:rsidRDefault="0041149A" w:rsidP="003366DD">
      <w:pPr>
        <w:rPr>
          <w:b/>
          <w:bCs/>
        </w:rPr>
      </w:pPr>
    </w:p>
    <w:p w14:paraId="3173F4B1" w14:textId="2E8A80E5" w:rsidR="0041149A" w:rsidRDefault="0041149A" w:rsidP="0041149A">
      <w:pPr>
        <w:rPr>
          <w:b/>
          <w:bCs/>
        </w:rPr>
      </w:pPr>
      <w:r>
        <w:rPr>
          <w:b/>
          <w:bCs/>
        </w:rPr>
        <w:t xml:space="preserve">                       (Student)</w:t>
      </w:r>
    </w:p>
    <w:p w14:paraId="06637B0A" w14:textId="77777777" w:rsidR="0041149A" w:rsidRDefault="0041149A" w:rsidP="003366DD">
      <w:pPr>
        <w:rPr>
          <w:b/>
          <w:bCs/>
        </w:rPr>
      </w:pPr>
    </w:p>
    <w:p w14:paraId="14F48814" w14:textId="62E7E45C" w:rsidR="003366DD" w:rsidRDefault="003366DD" w:rsidP="003366DD">
      <w:pPr>
        <w:rPr>
          <w:b/>
          <w:bCs/>
        </w:rPr>
      </w:pPr>
    </w:p>
    <w:p w14:paraId="04153173" w14:textId="57CAEAEE" w:rsidR="003366DD" w:rsidRDefault="003366DD" w:rsidP="003366DD">
      <w:pPr>
        <w:rPr>
          <w:b/>
          <w:bCs/>
        </w:rPr>
      </w:pPr>
      <w:r>
        <w:rPr>
          <w:b/>
          <w:bCs/>
        </w:rPr>
        <w:t>Date</w:t>
      </w:r>
      <w:r w:rsidR="0041149A">
        <w:rPr>
          <w:b/>
          <w:bCs/>
        </w:rPr>
        <w:t xml:space="preserve">: </w:t>
      </w:r>
      <w:r w:rsidR="00F40481" w:rsidRPr="0041149A">
        <w:t>14/11/2025</w:t>
      </w:r>
    </w:p>
    <w:p w14:paraId="41681EC0" w14:textId="53F74D86" w:rsidR="003366DD" w:rsidRDefault="003366DD" w:rsidP="003366DD">
      <w:pPr>
        <w:rPr>
          <w:b/>
          <w:bCs/>
        </w:rPr>
      </w:pPr>
    </w:p>
    <w:p w14:paraId="52707E9F" w14:textId="468235B7" w:rsidR="003366DD" w:rsidRDefault="003366DD" w:rsidP="003366DD">
      <w:pPr>
        <w:rPr>
          <w:b/>
          <w:bCs/>
        </w:rPr>
      </w:pPr>
    </w:p>
    <w:p w14:paraId="40B66F8E" w14:textId="3A675B5E" w:rsidR="003366DD" w:rsidRDefault="003366DD" w:rsidP="003366DD">
      <w:pPr>
        <w:rPr>
          <w:b/>
          <w:bCs/>
        </w:rPr>
      </w:pPr>
      <w:r>
        <w:rPr>
          <w:b/>
          <w:bCs/>
        </w:rPr>
        <w:t>DECLARATION</w:t>
      </w:r>
    </w:p>
    <w:p w14:paraId="31E2739A" w14:textId="3C051870" w:rsidR="003366DD" w:rsidRDefault="003366DD" w:rsidP="003366DD">
      <w:pPr>
        <w:rPr>
          <w:b/>
          <w:bCs/>
        </w:rPr>
      </w:pPr>
    </w:p>
    <w:p w14:paraId="5779ACB1" w14:textId="3723F292" w:rsidR="003366DD" w:rsidRDefault="003366DD" w:rsidP="003366DD">
      <w:pPr>
        <w:rPr>
          <w:b/>
          <w:bCs/>
        </w:rPr>
      </w:pPr>
      <w:r>
        <w:rPr>
          <w:b/>
          <w:bCs/>
        </w:rPr>
        <w:t xml:space="preserve">I am satisfied that this work is the result of the </w:t>
      </w:r>
      <w:r w:rsidR="00F71E14">
        <w:rPr>
          <w:b/>
          <w:bCs/>
        </w:rPr>
        <w:t>student’s</w:t>
      </w:r>
      <w:r>
        <w:rPr>
          <w:b/>
          <w:bCs/>
        </w:rPr>
        <w:t xml:space="preserve"> effort.</w:t>
      </w:r>
    </w:p>
    <w:p w14:paraId="71E2E2A8" w14:textId="52168066" w:rsidR="003366DD" w:rsidRDefault="003366DD" w:rsidP="003366DD">
      <w:pPr>
        <w:rPr>
          <w:b/>
          <w:bCs/>
        </w:rPr>
      </w:pPr>
    </w:p>
    <w:p w14:paraId="7FA70DE7" w14:textId="44A685A0" w:rsidR="0041149A" w:rsidRDefault="003366DD" w:rsidP="003366DD">
      <w:pPr>
        <w:rPr>
          <w:b/>
          <w:bCs/>
        </w:rPr>
      </w:pPr>
      <w:r>
        <w:rPr>
          <w:b/>
          <w:bCs/>
        </w:rPr>
        <w:t>Signed</w:t>
      </w:r>
      <w:r w:rsidR="0041149A">
        <w:rPr>
          <w:b/>
          <w:bCs/>
        </w:rPr>
        <w:t>:</w:t>
      </w:r>
    </w:p>
    <w:p w14:paraId="4C524BED" w14:textId="67712016" w:rsidR="0041149A" w:rsidRDefault="0041149A" w:rsidP="003366DD">
      <w:pPr>
        <w:rPr>
          <w:b/>
          <w:bCs/>
        </w:rPr>
      </w:pPr>
      <w:r>
        <w:rPr>
          <w:rFonts w:ascii="Arial" w:eastAsia="Arial" w:hAnsi="Arial" w:cs="Arial"/>
          <w:noProof/>
          <w:color w:val="000000"/>
          <w:sz w:val="22"/>
          <w:szCs w:val="22"/>
        </w:rPr>
        <w:drawing>
          <wp:inline distT="0" distB="0" distL="0" distR="0" wp14:anchorId="79E8D663" wp14:editId="74759178">
            <wp:extent cx="1638300" cy="825500"/>
            <wp:effectExtent l="0" t="0" r="0" b="0"/>
            <wp:docPr id="706216107" name="image2.jpg" descr="A close-up of a signatur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jpg" descr="A close-up of a signature&#10;&#10;AI-generated content may be incorrect."/>
                    <pic:cNvPicPr preferRelativeResize="0"/>
                  </pic:nvPicPr>
                  <pic:blipFill>
                    <a:blip r:embed="rId13"/>
                    <a:srcRect/>
                    <a:stretch>
                      <a:fillRect/>
                    </a:stretch>
                  </pic:blipFill>
                  <pic:spPr>
                    <a:xfrm>
                      <a:off x="0" y="0"/>
                      <a:ext cx="1638300" cy="825500"/>
                    </a:xfrm>
                    <a:prstGeom prst="rect">
                      <a:avLst/>
                    </a:prstGeom>
                    <a:ln/>
                  </pic:spPr>
                </pic:pic>
              </a:graphicData>
            </a:graphic>
          </wp:inline>
        </w:drawing>
      </w:r>
    </w:p>
    <w:p w14:paraId="30E68AA5" w14:textId="77777777" w:rsidR="0041149A" w:rsidRDefault="0041149A" w:rsidP="003366DD">
      <w:pPr>
        <w:rPr>
          <w:b/>
          <w:bCs/>
        </w:rPr>
      </w:pPr>
    </w:p>
    <w:p w14:paraId="18A4A10F" w14:textId="0CCEE169" w:rsidR="0041149A" w:rsidRPr="0041149A" w:rsidRDefault="0041149A" w:rsidP="003366DD">
      <w:r w:rsidRPr="0041149A">
        <w:t>Dr Hywel Glyn Lewis</w:t>
      </w:r>
    </w:p>
    <w:p w14:paraId="5456BA43" w14:textId="77777777" w:rsidR="0041149A" w:rsidRDefault="0041149A" w:rsidP="003366DD">
      <w:pPr>
        <w:rPr>
          <w:b/>
          <w:bCs/>
        </w:rPr>
      </w:pPr>
    </w:p>
    <w:p w14:paraId="281E3780" w14:textId="1761A932" w:rsidR="003366DD" w:rsidRDefault="003366DD" w:rsidP="003366DD">
      <w:pPr>
        <w:rPr>
          <w:b/>
          <w:bCs/>
        </w:rPr>
      </w:pPr>
      <w:r>
        <w:rPr>
          <w:b/>
          <w:bCs/>
        </w:rPr>
        <w:t>(Lecturer)</w:t>
      </w:r>
    </w:p>
    <w:p w14:paraId="2A43F5B4" w14:textId="6740077A" w:rsidR="003366DD" w:rsidRDefault="003366DD" w:rsidP="003366DD">
      <w:pPr>
        <w:rPr>
          <w:b/>
          <w:bCs/>
        </w:rPr>
      </w:pPr>
    </w:p>
    <w:p w14:paraId="0C35C9D1" w14:textId="641133E9" w:rsidR="003366DD" w:rsidRDefault="003366DD" w:rsidP="003366DD">
      <w:pPr>
        <w:rPr>
          <w:b/>
          <w:bCs/>
        </w:rPr>
      </w:pPr>
      <w:r>
        <w:rPr>
          <w:b/>
          <w:bCs/>
        </w:rPr>
        <w:t>Date</w:t>
      </w:r>
      <w:r w:rsidR="0041149A">
        <w:rPr>
          <w:b/>
          <w:bCs/>
        </w:rPr>
        <w:t xml:space="preserve">: </w:t>
      </w:r>
      <w:r w:rsidR="0041149A" w:rsidRPr="0041149A">
        <w:t>20/11/25</w:t>
      </w:r>
    </w:p>
    <w:p w14:paraId="068C1F16" w14:textId="61AA44CF" w:rsidR="003366DD" w:rsidRDefault="003366DD" w:rsidP="003366DD">
      <w:pPr>
        <w:rPr>
          <w:b/>
          <w:bCs/>
        </w:rPr>
      </w:pPr>
    </w:p>
    <w:p w14:paraId="48913F65" w14:textId="2A7D9F6C" w:rsidR="003366DD" w:rsidRDefault="003366DD" w:rsidP="003366DD">
      <w:pPr>
        <w:rPr>
          <w:b/>
          <w:bCs/>
        </w:rPr>
      </w:pPr>
    </w:p>
    <w:p w14:paraId="0739EC92" w14:textId="69D5241C" w:rsidR="003366DD" w:rsidRDefault="003366DD" w:rsidP="003366DD">
      <w:pPr>
        <w:rPr>
          <w:b/>
          <w:bCs/>
        </w:rPr>
      </w:pPr>
    </w:p>
    <w:p w14:paraId="54355F93" w14:textId="0F7EE422" w:rsidR="003366DD" w:rsidRDefault="003366DD" w:rsidP="003366DD">
      <w:pPr>
        <w:rPr>
          <w:b/>
          <w:bCs/>
        </w:rPr>
      </w:pPr>
    </w:p>
    <w:p w14:paraId="1EA06FA2" w14:textId="154EF476" w:rsidR="003366DD" w:rsidRDefault="003366DD" w:rsidP="003366DD">
      <w:pPr>
        <w:rPr>
          <w:b/>
          <w:bCs/>
        </w:rPr>
      </w:pPr>
    </w:p>
    <w:p w14:paraId="0B7749C8" w14:textId="77777777" w:rsidR="00C82C1C" w:rsidRPr="00C82C1C" w:rsidRDefault="00C82C1C" w:rsidP="00C82C1C">
      <w:pPr>
        <w:spacing w:line="360" w:lineRule="auto"/>
        <w:outlineLvl w:val="0"/>
        <w:rPr>
          <w:sz w:val="40"/>
          <w:szCs w:val="40"/>
        </w:rPr>
        <w:sectPr w:rsidR="00C82C1C" w:rsidRPr="00C82C1C" w:rsidSect="00D80C28">
          <w:footerReference w:type="even" r:id="rId14"/>
          <w:footerReference w:type="default" r:id="rId15"/>
          <w:pgSz w:w="11906" w:h="16838"/>
          <w:pgMar w:top="1440" w:right="1134" w:bottom="1440" w:left="1701" w:header="709" w:footer="709" w:gutter="0"/>
          <w:pgNumType w:start="1"/>
          <w:cols w:space="708"/>
          <w:titlePg/>
          <w:docGrid w:linePitch="360"/>
        </w:sectPr>
      </w:pPr>
    </w:p>
    <w:p w14:paraId="7A5634CD" w14:textId="77777777" w:rsidR="0083215B" w:rsidRDefault="00BA7FED" w:rsidP="005E060A">
      <w:pPr>
        <w:spacing w:line="480" w:lineRule="auto"/>
        <w:outlineLvl w:val="0"/>
        <w:rPr>
          <w:b/>
        </w:rPr>
      </w:pPr>
      <w:bookmarkStart w:id="2" w:name="_Toc45110156"/>
      <w:bookmarkStart w:id="3" w:name="_Toc214615207"/>
      <w:r w:rsidRPr="0083215B">
        <w:rPr>
          <w:b/>
        </w:rPr>
        <w:t>CONTENTS</w:t>
      </w:r>
      <w:bookmarkEnd w:id="2"/>
      <w:bookmarkEnd w:id="3"/>
      <w:r w:rsidRPr="0083215B">
        <w:rPr>
          <w:b/>
        </w:rPr>
        <w:t xml:space="preserve"> </w:t>
      </w:r>
    </w:p>
    <w:sdt>
      <w:sdtPr>
        <w:id w:val="-97706460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39A323F" w14:textId="5B3A33CD" w:rsidR="00C06B9E" w:rsidRDefault="00C06B9E">
          <w:pPr>
            <w:pStyle w:val="TOCHeading"/>
          </w:pPr>
          <w:r>
            <w:t>Contents</w:t>
          </w:r>
        </w:p>
        <w:p w14:paraId="2A7A5038" w14:textId="2D4B3F42" w:rsidR="00D142D2" w:rsidRDefault="00C06B9E">
          <w:pPr>
            <w:pStyle w:val="TOC1"/>
            <w:tabs>
              <w:tab w:val="right" w:leader="dot" w:pos="973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4615206" w:history="1">
            <w:r w:rsidR="00D142D2" w:rsidRPr="00BB3D5B">
              <w:rPr>
                <w:rStyle w:val="Hyperlink"/>
                <w:b/>
                <w:noProof/>
              </w:rPr>
              <w:t>DECLARATION FORM</w:t>
            </w:r>
            <w:r w:rsidR="00D142D2">
              <w:rPr>
                <w:noProof/>
                <w:webHidden/>
              </w:rPr>
              <w:tab/>
            </w:r>
            <w:r w:rsidR="00D142D2">
              <w:rPr>
                <w:noProof/>
                <w:webHidden/>
              </w:rPr>
              <w:fldChar w:fldCharType="begin"/>
            </w:r>
            <w:r w:rsidR="00D142D2">
              <w:rPr>
                <w:noProof/>
                <w:webHidden/>
              </w:rPr>
              <w:instrText xml:space="preserve"> PAGEREF _Toc214615206 \h </w:instrText>
            </w:r>
            <w:r w:rsidR="00D142D2">
              <w:rPr>
                <w:noProof/>
                <w:webHidden/>
              </w:rPr>
            </w:r>
            <w:r w:rsidR="00D142D2">
              <w:rPr>
                <w:noProof/>
                <w:webHidden/>
              </w:rPr>
              <w:fldChar w:fldCharType="separate"/>
            </w:r>
            <w:r w:rsidR="00D142D2">
              <w:rPr>
                <w:noProof/>
                <w:webHidden/>
              </w:rPr>
              <w:t>2</w:t>
            </w:r>
            <w:r w:rsidR="00D142D2">
              <w:rPr>
                <w:noProof/>
                <w:webHidden/>
              </w:rPr>
              <w:fldChar w:fldCharType="end"/>
            </w:r>
          </w:hyperlink>
        </w:p>
        <w:p w14:paraId="31643502" w14:textId="6FDAF1B1"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07" w:history="1">
            <w:r w:rsidRPr="00BB3D5B">
              <w:rPr>
                <w:rStyle w:val="Hyperlink"/>
                <w:b/>
                <w:noProof/>
              </w:rPr>
              <w:t>CONTENTS</w:t>
            </w:r>
            <w:r>
              <w:rPr>
                <w:noProof/>
                <w:webHidden/>
              </w:rPr>
              <w:tab/>
            </w:r>
            <w:r>
              <w:rPr>
                <w:noProof/>
                <w:webHidden/>
              </w:rPr>
              <w:fldChar w:fldCharType="begin"/>
            </w:r>
            <w:r>
              <w:rPr>
                <w:noProof/>
                <w:webHidden/>
              </w:rPr>
              <w:instrText xml:space="preserve"> PAGEREF _Toc214615207 \h </w:instrText>
            </w:r>
            <w:r>
              <w:rPr>
                <w:noProof/>
                <w:webHidden/>
              </w:rPr>
            </w:r>
            <w:r>
              <w:rPr>
                <w:noProof/>
                <w:webHidden/>
              </w:rPr>
              <w:fldChar w:fldCharType="separate"/>
            </w:r>
            <w:r>
              <w:rPr>
                <w:noProof/>
                <w:webHidden/>
              </w:rPr>
              <w:t>1</w:t>
            </w:r>
            <w:r>
              <w:rPr>
                <w:noProof/>
                <w:webHidden/>
              </w:rPr>
              <w:fldChar w:fldCharType="end"/>
            </w:r>
          </w:hyperlink>
        </w:p>
        <w:p w14:paraId="6C525E32" w14:textId="1A768195"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08" w:history="1">
            <w:r w:rsidRPr="00BB3D5B">
              <w:rPr>
                <w:rStyle w:val="Hyperlink"/>
                <w:b/>
                <w:noProof/>
              </w:rPr>
              <w:t>ACKNOWLEDGEMENTS</w:t>
            </w:r>
            <w:r>
              <w:rPr>
                <w:noProof/>
                <w:webHidden/>
              </w:rPr>
              <w:tab/>
            </w:r>
            <w:r>
              <w:rPr>
                <w:noProof/>
                <w:webHidden/>
              </w:rPr>
              <w:fldChar w:fldCharType="begin"/>
            </w:r>
            <w:r>
              <w:rPr>
                <w:noProof/>
                <w:webHidden/>
              </w:rPr>
              <w:instrText xml:space="preserve"> PAGEREF _Toc214615208 \h </w:instrText>
            </w:r>
            <w:r>
              <w:rPr>
                <w:noProof/>
                <w:webHidden/>
              </w:rPr>
            </w:r>
            <w:r>
              <w:rPr>
                <w:noProof/>
                <w:webHidden/>
              </w:rPr>
              <w:fldChar w:fldCharType="separate"/>
            </w:r>
            <w:r>
              <w:rPr>
                <w:noProof/>
                <w:webHidden/>
              </w:rPr>
              <w:t>3</w:t>
            </w:r>
            <w:r>
              <w:rPr>
                <w:noProof/>
                <w:webHidden/>
              </w:rPr>
              <w:fldChar w:fldCharType="end"/>
            </w:r>
          </w:hyperlink>
        </w:p>
        <w:p w14:paraId="2EF4A784" w14:textId="30DBD5B1"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09" w:history="1">
            <w:r w:rsidRPr="00BB3D5B">
              <w:rPr>
                <w:rStyle w:val="Hyperlink"/>
                <w:noProof/>
              </w:rPr>
              <w:t>ABSTRACT</w:t>
            </w:r>
            <w:r>
              <w:rPr>
                <w:noProof/>
                <w:webHidden/>
              </w:rPr>
              <w:tab/>
            </w:r>
            <w:r>
              <w:rPr>
                <w:noProof/>
                <w:webHidden/>
              </w:rPr>
              <w:fldChar w:fldCharType="begin"/>
            </w:r>
            <w:r>
              <w:rPr>
                <w:noProof/>
                <w:webHidden/>
              </w:rPr>
              <w:instrText xml:space="preserve"> PAGEREF _Toc214615209 \h </w:instrText>
            </w:r>
            <w:r>
              <w:rPr>
                <w:noProof/>
                <w:webHidden/>
              </w:rPr>
            </w:r>
            <w:r>
              <w:rPr>
                <w:noProof/>
                <w:webHidden/>
              </w:rPr>
              <w:fldChar w:fldCharType="separate"/>
            </w:r>
            <w:r>
              <w:rPr>
                <w:noProof/>
                <w:webHidden/>
              </w:rPr>
              <w:t>4</w:t>
            </w:r>
            <w:r>
              <w:rPr>
                <w:noProof/>
                <w:webHidden/>
              </w:rPr>
              <w:fldChar w:fldCharType="end"/>
            </w:r>
          </w:hyperlink>
        </w:p>
        <w:p w14:paraId="7ACB3676" w14:textId="63AF3CEE" w:rsidR="00D142D2" w:rsidRDefault="00D142D2">
          <w:pPr>
            <w:pStyle w:val="TOC3"/>
            <w:tabs>
              <w:tab w:val="right" w:leader="dot" w:pos="9736"/>
            </w:tabs>
            <w:rPr>
              <w:rFonts w:asciiTheme="minorHAnsi" w:eastAsiaTheme="minorEastAsia" w:hAnsiTheme="minorHAnsi" w:cstheme="minorBidi"/>
              <w:noProof/>
              <w:kern w:val="2"/>
              <w14:ligatures w14:val="standardContextual"/>
            </w:rPr>
          </w:pPr>
          <w:hyperlink w:anchor="_Toc214615210" w:history="1">
            <w:r w:rsidRPr="00BB3D5B">
              <w:rPr>
                <w:rStyle w:val="Hyperlink"/>
                <w:noProof/>
              </w:rPr>
              <w:t>RESEARCH_QUESTION:</w:t>
            </w:r>
            <w:r>
              <w:rPr>
                <w:noProof/>
                <w:webHidden/>
              </w:rPr>
              <w:tab/>
            </w:r>
            <w:r>
              <w:rPr>
                <w:noProof/>
                <w:webHidden/>
              </w:rPr>
              <w:fldChar w:fldCharType="begin"/>
            </w:r>
            <w:r>
              <w:rPr>
                <w:noProof/>
                <w:webHidden/>
              </w:rPr>
              <w:instrText xml:space="preserve"> PAGEREF _Toc214615210 \h </w:instrText>
            </w:r>
            <w:r>
              <w:rPr>
                <w:noProof/>
                <w:webHidden/>
              </w:rPr>
            </w:r>
            <w:r>
              <w:rPr>
                <w:noProof/>
                <w:webHidden/>
              </w:rPr>
              <w:fldChar w:fldCharType="separate"/>
            </w:r>
            <w:r>
              <w:rPr>
                <w:noProof/>
                <w:webHidden/>
              </w:rPr>
              <w:t>4</w:t>
            </w:r>
            <w:r>
              <w:rPr>
                <w:noProof/>
                <w:webHidden/>
              </w:rPr>
              <w:fldChar w:fldCharType="end"/>
            </w:r>
          </w:hyperlink>
        </w:p>
        <w:p w14:paraId="60F53FF5" w14:textId="1ABEC2C8" w:rsidR="00D142D2" w:rsidRDefault="00D142D2">
          <w:pPr>
            <w:pStyle w:val="TOC3"/>
            <w:tabs>
              <w:tab w:val="right" w:leader="dot" w:pos="9736"/>
            </w:tabs>
            <w:rPr>
              <w:rFonts w:asciiTheme="minorHAnsi" w:eastAsiaTheme="minorEastAsia" w:hAnsiTheme="minorHAnsi" w:cstheme="minorBidi"/>
              <w:noProof/>
              <w:kern w:val="2"/>
              <w14:ligatures w14:val="standardContextual"/>
            </w:rPr>
          </w:pPr>
          <w:hyperlink w:anchor="_Toc214615211" w:history="1">
            <w:r w:rsidRPr="00BB3D5B">
              <w:rPr>
                <w:rStyle w:val="Hyperlink"/>
                <w:noProof/>
              </w:rPr>
              <w:t>METHODOLOGY:</w:t>
            </w:r>
            <w:r>
              <w:rPr>
                <w:noProof/>
                <w:webHidden/>
              </w:rPr>
              <w:tab/>
            </w:r>
            <w:r>
              <w:rPr>
                <w:noProof/>
                <w:webHidden/>
              </w:rPr>
              <w:fldChar w:fldCharType="begin"/>
            </w:r>
            <w:r>
              <w:rPr>
                <w:noProof/>
                <w:webHidden/>
              </w:rPr>
              <w:instrText xml:space="preserve"> PAGEREF _Toc214615211 \h </w:instrText>
            </w:r>
            <w:r>
              <w:rPr>
                <w:noProof/>
                <w:webHidden/>
              </w:rPr>
            </w:r>
            <w:r>
              <w:rPr>
                <w:noProof/>
                <w:webHidden/>
              </w:rPr>
              <w:fldChar w:fldCharType="separate"/>
            </w:r>
            <w:r>
              <w:rPr>
                <w:noProof/>
                <w:webHidden/>
              </w:rPr>
              <w:t>4</w:t>
            </w:r>
            <w:r>
              <w:rPr>
                <w:noProof/>
                <w:webHidden/>
              </w:rPr>
              <w:fldChar w:fldCharType="end"/>
            </w:r>
          </w:hyperlink>
        </w:p>
        <w:p w14:paraId="3BA373D8" w14:textId="6259F52D" w:rsidR="00D142D2" w:rsidRDefault="00D142D2">
          <w:pPr>
            <w:pStyle w:val="TOC3"/>
            <w:tabs>
              <w:tab w:val="right" w:leader="dot" w:pos="9736"/>
            </w:tabs>
            <w:rPr>
              <w:rFonts w:asciiTheme="minorHAnsi" w:eastAsiaTheme="minorEastAsia" w:hAnsiTheme="minorHAnsi" w:cstheme="minorBidi"/>
              <w:noProof/>
              <w:kern w:val="2"/>
              <w14:ligatures w14:val="standardContextual"/>
            </w:rPr>
          </w:pPr>
          <w:hyperlink w:anchor="_Toc214615212" w:history="1">
            <w:r w:rsidRPr="00BB3D5B">
              <w:rPr>
                <w:rStyle w:val="Hyperlink"/>
                <w:noProof/>
              </w:rPr>
              <w:t>CONCLUSION:</w:t>
            </w:r>
            <w:r>
              <w:rPr>
                <w:noProof/>
                <w:webHidden/>
              </w:rPr>
              <w:tab/>
            </w:r>
            <w:r>
              <w:rPr>
                <w:noProof/>
                <w:webHidden/>
              </w:rPr>
              <w:fldChar w:fldCharType="begin"/>
            </w:r>
            <w:r>
              <w:rPr>
                <w:noProof/>
                <w:webHidden/>
              </w:rPr>
              <w:instrText xml:space="preserve"> PAGEREF _Toc214615212 \h </w:instrText>
            </w:r>
            <w:r>
              <w:rPr>
                <w:noProof/>
                <w:webHidden/>
              </w:rPr>
            </w:r>
            <w:r>
              <w:rPr>
                <w:noProof/>
                <w:webHidden/>
              </w:rPr>
              <w:fldChar w:fldCharType="separate"/>
            </w:r>
            <w:r>
              <w:rPr>
                <w:noProof/>
                <w:webHidden/>
              </w:rPr>
              <w:t>5</w:t>
            </w:r>
            <w:r>
              <w:rPr>
                <w:noProof/>
                <w:webHidden/>
              </w:rPr>
              <w:fldChar w:fldCharType="end"/>
            </w:r>
          </w:hyperlink>
        </w:p>
        <w:p w14:paraId="089FF725" w14:textId="4ADC6EBA"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13" w:history="1">
            <w:r w:rsidRPr="00BB3D5B">
              <w:rPr>
                <w:rStyle w:val="Hyperlink"/>
                <w:noProof/>
              </w:rPr>
              <w:t>ACRONYMS</w:t>
            </w:r>
            <w:r>
              <w:rPr>
                <w:noProof/>
                <w:webHidden/>
              </w:rPr>
              <w:tab/>
            </w:r>
            <w:r>
              <w:rPr>
                <w:noProof/>
                <w:webHidden/>
              </w:rPr>
              <w:fldChar w:fldCharType="begin"/>
            </w:r>
            <w:r>
              <w:rPr>
                <w:noProof/>
                <w:webHidden/>
              </w:rPr>
              <w:instrText xml:space="preserve"> PAGEREF _Toc214615213 \h </w:instrText>
            </w:r>
            <w:r>
              <w:rPr>
                <w:noProof/>
                <w:webHidden/>
              </w:rPr>
            </w:r>
            <w:r>
              <w:rPr>
                <w:noProof/>
                <w:webHidden/>
              </w:rPr>
              <w:fldChar w:fldCharType="separate"/>
            </w:r>
            <w:r>
              <w:rPr>
                <w:noProof/>
                <w:webHidden/>
              </w:rPr>
              <w:t>6</w:t>
            </w:r>
            <w:r>
              <w:rPr>
                <w:noProof/>
                <w:webHidden/>
              </w:rPr>
              <w:fldChar w:fldCharType="end"/>
            </w:r>
          </w:hyperlink>
        </w:p>
        <w:p w14:paraId="7BD8F977" w14:textId="186CFA6D"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14" w:history="1">
            <w:r w:rsidRPr="00BB3D5B">
              <w:rPr>
                <w:rStyle w:val="Hyperlink"/>
                <w:noProof/>
              </w:rPr>
              <w:t>Chapter One: Introduction</w:t>
            </w:r>
            <w:r>
              <w:rPr>
                <w:noProof/>
                <w:webHidden/>
              </w:rPr>
              <w:tab/>
            </w:r>
            <w:r>
              <w:rPr>
                <w:noProof/>
                <w:webHidden/>
              </w:rPr>
              <w:fldChar w:fldCharType="begin"/>
            </w:r>
            <w:r>
              <w:rPr>
                <w:noProof/>
                <w:webHidden/>
              </w:rPr>
              <w:instrText xml:space="preserve"> PAGEREF _Toc214615214 \h </w:instrText>
            </w:r>
            <w:r>
              <w:rPr>
                <w:noProof/>
                <w:webHidden/>
              </w:rPr>
            </w:r>
            <w:r>
              <w:rPr>
                <w:noProof/>
                <w:webHidden/>
              </w:rPr>
              <w:fldChar w:fldCharType="separate"/>
            </w:r>
            <w:r>
              <w:rPr>
                <w:noProof/>
                <w:webHidden/>
              </w:rPr>
              <w:t>9</w:t>
            </w:r>
            <w:r>
              <w:rPr>
                <w:noProof/>
                <w:webHidden/>
              </w:rPr>
              <w:fldChar w:fldCharType="end"/>
            </w:r>
          </w:hyperlink>
        </w:p>
        <w:p w14:paraId="4DE73ED2" w14:textId="6D8FA88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15" w:history="1">
            <w:r w:rsidRPr="00BB3D5B">
              <w:rPr>
                <w:rStyle w:val="Hyperlink"/>
                <w:noProof/>
              </w:rPr>
              <w:t>1.1 Introduction to the Study</w:t>
            </w:r>
            <w:r>
              <w:rPr>
                <w:noProof/>
                <w:webHidden/>
              </w:rPr>
              <w:tab/>
            </w:r>
            <w:r>
              <w:rPr>
                <w:noProof/>
                <w:webHidden/>
              </w:rPr>
              <w:fldChar w:fldCharType="begin"/>
            </w:r>
            <w:r>
              <w:rPr>
                <w:noProof/>
                <w:webHidden/>
              </w:rPr>
              <w:instrText xml:space="preserve"> PAGEREF _Toc214615215 \h </w:instrText>
            </w:r>
            <w:r>
              <w:rPr>
                <w:noProof/>
                <w:webHidden/>
              </w:rPr>
            </w:r>
            <w:r>
              <w:rPr>
                <w:noProof/>
                <w:webHidden/>
              </w:rPr>
              <w:fldChar w:fldCharType="separate"/>
            </w:r>
            <w:r>
              <w:rPr>
                <w:noProof/>
                <w:webHidden/>
              </w:rPr>
              <w:t>9</w:t>
            </w:r>
            <w:r>
              <w:rPr>
                <w:noProof/>
                <w:webHidden/>
              </w:rPr>
              <w:fldChar w:fldCharType="end"/>
            </w:r>
          </w:hyperlink>
        </w:p>
        <w:p w14:paraId="3B61CA0B" w14:textId="2865B5D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16" w:history="1">
            <w:r w:rsidRPr="00BB3D5B">
              <w:rPr>
                <w:rStyle w:val="Hyperlink"/>
                <w:noProof/>
              </w:rPr>
              <w:t>1.2 Background to the Study</w:t>
            </w:r>
            <w:r>
              <w:rPr>
                <w:noProof/>
                <w:webHidden/>
              </w:rPr>
              <w:tab/>
            </w:r>
            <w:r>
              <w:rPr>
                <w:noProof/>
                <w:webHidden/>
              </w:rPr>
              <w:fldChar w:fldCharType="begin"/>
            </w:r>
            <w:r>
              <w:rPr>
                <w:noProof/>
                <w:webHidden/>
              </w:rPr>
              <w:instrText xml:space="preserve"> PAGEREF _Toc214615216 \h </w:instrText>
            </w:r>
            <w:r>
              <w:rPr>
                <w:noProof/>
                <w:webHidden/>
              </w:rPr>
            </w:r>
            <w:r>
              <w:rPr>
                <w:noProof/>
                <w:webHidden/>
              </w:rPr>
              <w:fldChar w:fldCharType="separate"/>
            </w:r>
            <w:r>
              <w:rPr>
                <w:noProof/>
                <w:webHidden/>
              </w:rPr>
              <w:t>10</w:t>
            </w:r>
            <w:r>
              <w:rPr>
                <w:noProof/>
                <w:webHidden/>
              </w:rPr>
              <w:fldChar w:fldCharType="end"/>
            </w:r>
          </w:hyperlink>
        </w:p>
        <w:p w14:paraId="3190D3F9" w14:textId="5A96A322"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17" w:history="1">
            <w:r w:rsidRPr="00BB3D5B">
              <w:rPr>
                <w:rStyle w:val="Hyperlink"/>
                <w:noProof/>
              </w:rPr>
              <w:t>1.3 The Research Trigger: A Personal and National Reflection</w:t>
            </w:r>
            <w:r>
              <w:rPr>
                <w:noProof/>
                <w:webHidden/>
              </w:rPr>
              <w:tab/>
            </w:r>
            <w:r>
              <w:rPr>
                <w:noProof/>
                <w:webHidden/>
              </w:rPr>
              <w:fldChar w:fldCharType="begin"/>
            </w:r>
            <w:r>
              <w:rPr>
                <w:noProof/>
                <w:webHidden/>
              </w:rPr>
              <w:instrText xml:space="preserve"> PAGEREF _Toc214615217 \h </w:instrText>
            </w:r>
            <w:r>
              <w:rPr>
                <w:noProof/>
                <w:webHidden/>
              </w:rPr>
            </w:r>
            <w:r>
              <w:rPr>
                <w:noProof/>
                <w:webHidden/>
              </w:rPr>
              <w:fldChar w:fldCharType="separate"/>
            </w:r>
            <w:r>
              <w:rPr>
                <w:noProof/>
                <w:webHidden/>
              </w:rPr>
              <w:t>11</w:t>
            </w:r>
            <w:r>
              <w:rPr>
                <w:noProof/>
                <w:webHidden/>
              </w:rPr>
              <w:fldChar w:fldCharType="end"/>
            </w:r>
          </w:hyperlink>
        </w:p>
        <w:p w14:paraId="1C20D858" w14:textId="11CE043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18" w:history="1">
            <w:r w:rsidRPr="00BB3D5B">
              <w:rPr>
                <w:rStyle w:val="Hyperlink"/>
                <w:noProof/>
              </w:rPr>
              <w:t>1.4 Motivation for the Research</w:t>
            </w:r>
            <w:r>
              <w:rPr>
                <w:noProof/>
                <w:webHidden/>
              </w:rPr>
              <w:tab/>
            </w:r>
            <w:r>
              <w:rPr>
                <w:noProof/>
                <w:webHidden/>
              </w:rPr>
              <w:fldChar w:fldCharType="begin"/>
            </w:r>
            <w:r>
              <w:rPr>
                <w:noProof/>
                <w:webHidden/>
              </w:rPr>
              <w:instrText xml:space="preserve"> PAGEREF _Toc214615218 \h </w:instrText>
            </w:r>
            <w:r>
              <w:rPr>
                <w:noProof/>
                <w:webHidden/>
              </w:rPr>
            </w:r>
            <w:r>
              <w:rPr>
                <w:noProof/>
                <w:webHidden/>
              </w:rPr>
              <w:fldChar w:fldCharType="separate"/>
            </w:r>
            <w:r>
              <w:rPr>
                <w:noProof/>
                <w:webHidden/>
              </w:rPr>
              <w:t>11</w:t>
            </w:r>
            <w:r>
              <w:rPr>
                <w:noProof/>
                <w:webHidden/>
              </w:rPr>
              <w:fldChar w:fldCharType="end"/>
            </w:r>
          </w:hyperlink>
        </w:p>
        <w:p w14:paraId="33185620" w14:textId="742AC3DC"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19" w:history="1">
            <w:r w:rsidRPr="00BB3D5B">
              <w:rPr>
                <w:rStyle w:val="Hyperlink"/>
                <w:noProof/>
              </w:rPr>
              <w:t>1.5 Research Aim and Objectives</w:t>
            </w:r>
            <w:r>
              <w:rPr>
                <w:noProof/>
                <w:webHidden/>
              </w:rPr>
              <w:tab/>
            </w:r>
            <w:r>
              <w:rPr>
                <w:noProof/>
                <w:webHidden/>
              </w:rPr>
              <w:fldChar w:fldCharType="begin"/>
            </w:r>
            <w:r>
              <w:rPr>
                <w:noProof/>
                <w:webHidden/>
              </w:rPr>
              <w:instrText xml:space="preserve"> PAGEREF _Toc214615219 \h </w:instrText>
            </w:r>
            <w:r>
              <w:rPr>
                <w:noProof/>
                <w:webHidden/>
              </w:rPr>
            </w:r>
            <w:r>
              <w:rPr>
                <w:noProof/>
                <w:webHidden/>
              </w:rPr>
              <w:fldChar w:fldCharType="separate"/>
            </w:r>
            <w:r>
              <w:rPr>
                <w:noProof/>
                <w:webHidden/>
              </w:rPr>
              <w:t>12</w:t>
            </w:r>
            <w:r>
              <w:rPr>
                <w:noProof/>
                <w:webHidden/>
              </w:rPr>
              <w:fldChar w:fldCharType="end"/>
            </w:r>
          </w:hyperlink>
        </w:p>
        <w:p w14:paraId="47ACDF45" w14:textId="0FE889ED"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0" w:history="1">
            <w:r w:rsidRPr="00BB3D5B">
              <w:rPr>
                <w:rStyle w:val="Hyperlink"/>
                <w:noProof/>
              </w:rPr>
              <w:t>1.6 Significance of the Study</w:t>
            </w:r>
            <w:r>
              <w:rPr>
                <w:noProof/>
                <w:webHidden/>
              </w:rPr>
              <w:tab/>
            </w:r>
            <w:r>
              <w:rPr>
                <w:noProof/>
                <w:webHidden/>
              </w:rPr>
              <w:fldChar w:fldCharType="begin"/>
            </w:r>
            <w:r>
              <w:rPr>
                <w:noProof/>
                <w:webHidden/>
              </w:rPr>
              <w:instrText xml:space="preserve"> PAGEREF _Toc214615220 \h </w:instrText>
            </w:r>
            <w:r>
              <w:rPr>
                <w:noProof/>
                <w:webHidden/>
              </w:rPr>
            </w:r>
            <w:r>
              <w:rPr>
                <w:noProof/>
                <w:webHidden/>
              </w:rPr>
              <w:fldChar w:fldCharType="separate"/>
            </w:r>
            <w:r>
              <w:rPr>
                <w:noProof/>
                <w:webHidden/>
              </w:rPr>
              <w:t>13</w:t>
            </w:r>
            <w:r>
              <w:rPr>
                <w:noProof/>
                <w:webHidden/>
              </w:rPr>
              <w:fldChar w:fldCharType="end"/>
            </w:r>
          </w:hyperlink>
        </w:p>
        <w:p w14:paraId="4DFE2525" w14:textId="087D6311"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21" w:history="1">
            <w:r w:rsidRPr="00BB3D5B">
              <w:rPr>
                <w:rStyle w:val="Hyperlink"/>
                <w:noProof/>
              </w:rPr>
              <w:t>Chapter Two: Literature Review</w:t>
            </w:r>
            <w:r>
              <w:rPr>
                <w:noProof/>
                <w:webHidden/>
              </w:rPr>
              <w:tab/>
            </w:r>
            <w:r>
              <w:rPr>
                <w:noProof/>
                <w:webHidden/>
              </w:rPr>
              <w:fldChar w:fldCharType="begin"/>
            </w:r>
            <w:r>
              <w:rPr>
                <w:noProof/>
                <w:webHidden/>
              </w:rPr>
              <w:instrText xml:space="preserve"> PAGEREF _Toc214615221 \h </w:instrText>
            </w:r>
            <w:r>
              <w:rPr>
                <w:noProof/>
                <w:webHidden/>
              </w:rPr>
            </w:r>
            <w:r>
              <w:rPr>
                <w:noProof/>
                <w:webHidden/>
              </w:rPr>
              <w:fldChar w:fldCharType="separate"/>
            </w:r>
            <w:r>
              <w:rPr>
                <w:noProof/>
                <w:webHidden/>
              </w:rPr>
              <w:t>15</w:t>
            </w:r>
            <w:r>
              <w:rPr>
                <w:noProof/>
                <w:webHidden/>
              </w:rPr>
              <w:fldChar w:fldCharType="end"/>
            </w:r>
          </w:hyperlink>
        </w:p>
        <w:p w14:paraId="29E3D66F" w14:textId="4B0F67CC"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2" w:history="1">
            <w:r w:rsidRPr="00BB3D5B">
              <w:rPr>
                <w:rStyle w:val="Hyperlink"/>
                <w:noProof/>
              </w:rPr>
              <w:t>2.1 Introduction</w:t>
            </w:r>
            <w:r>
              <w:rPr>
                <w:noProof/>
                <w:webHidden/>
              </w:rPr>
              <w:tab/>
            </w:r>
            <w:r>
              <w:rPr>
                <w:noProof/>
                <w:webHidden/>
              </w:rPr>
              <w:fldChar w:fldCharType="begin"/>
            </w:r>
            <w:r>
              <w:rPr>
                <w:noProof/>
                <w:webHidden/>
              </w:rPr>
              <w:instrText xml:space="preserve"> PAGEREF _Toc214615222 \h </w:instrText>
            </w:r>
            <w:r>
              <w:rPr>
                <w:noProof/>
                <w:webHidden/>
              </w:rPr>
            </w:r>
            <w:r>
              <w:rPr>
                <w:noProof/>
                <w:webHidden/>
              </w:rPr>
              <w:fldChar w:fldCharType="separate"/>
            </w:r>
            <w:r>
              <w:rPr>
                <w:noProof/>
                <w:webHidden/>
              </w:rPr>
              <w:t>15</w:t>
            </w:r>
            <w:r>
              <w:rPr>
                <w:noProof/>
                <w:webHidden/>
              </w:rPr>
              <w:fldChar w:fldCharType="end"/>
            </w:r>
          </w:hyperlink>
        </w:p>
        <w:p w14:paraId="24A61992" w14:textId="15CD797E"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3" w:history="1">
            <w:r w:rsidRPr="00BB3D5B">
              <w:rPr>
                <w:rStyle w:val="Hyperlink"/>
                <w:rFonts w:eastAsiaTheme="majorEastAsia"/>
                <w:noProof/>
              </w:rPr>
              <w:t>2.2 Organisation</w:t>
            </w:r>
            <w:r>
              <w:rPr>
                <w:noProof/>
                <w:webHidden/>
              </w:rPr>
              <w:tab/>
            </w:r>
            <w:r>
              <w:rPr>
                <w:noProof/>
                <w:webHidden/>
              </w:rPr>
              <w:fldChar w:fldCharType="begin"/>
            </w:r>
            <w:r>
              <w:rPr>
                <w:noProof/>
                <w:webHidden/>
              </w:rPr>
              <w:instrText xml:space="preserve"> PAGEREF _Toc214615223 \h </w:instrText>
            </w:r>
            <w:r>
              <w:rPr>
                <w:noProof/>
                <w:webHidden/>
              </w:rPr>
            </w:r>
            <w:r>
              <w:rPr>
                <w:noProof/>
                <w:webHidden/>
              </w:rPr>
              <w:fldChar w:fldCharType="separate"/>
            </w:r>
            <w:r>
              <w:rPr>
                <w:noProof/>
                <w:webHidden/>
              </w:rPr>
              <w:t>17</w:t>
            </w:r>
            <w:r>
              <w:rPr>
                <w:noProof/>
                <w:webHidden/>
              </w:rPr>
              <w:fldChar w:fldCharType="end"/>
            </w:r>
          </w:hyperlink>
        </w:p>
        <w:p w14:paraId="132FC731" w14:textId="3D7BE93E"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4" w:history="1">
            <w:r w:rsidRPr="00BB3D5B">
              <w:rPr>
                <w:rStyle w:val="Hyperlink"/>
                <w:noProof/>
              </w:rPr>
              <w:t>2.4 Gaps in the Literature</w:t>
            </w:r>
            <w:r>
              <w:rPr>
                <w:noProof/>
                <w:webHidden/>
              </w:rPr>
              <w:tab/>
            </w:r>
            <w:r>
              <w:rPr>
                <w:noProof/>
                <w:webHidden/>
              </w:rPr>
              <w:fldChar w:fldCharType="begin"/>
            </w:r>
            <w:r>
              <w:rPr>
                <w:noProof/>
                <w:webHidden/>
              </w:rPr>
              <w:instrText xml:space="preserve"> PAGEREF _Toc214615224 \h </w:instrText>
            </w:r>
            <w:r>
              <w:rPr>
                <w:noProof/>
                <w:webHidden/>
              </w:rPr>
            </w:r>
            <w:r>
              <w:rPr>
                <w:noProof/>
                <w:webHidden/>
              </w:rPr>
              <w:fldChar w:fldCharType="separate"/>
            </w:r>
            <w:r>
              <w:rPr>
                <w:noProof/>
                <w:webHidden/>
              </w:rPr>
              <w:t>42</w:t>
            </w:r>
            <w:r>
              <w:rPr>
                <w:noProof/>
                <w:webHidden/>
              </w:rPr>
              <w:fldChar w:fldCharType="end"/>
            </w:r>
          </w:hyperlink>
        </w:p>
        <w:p w14:paraId="2AF94B6A" w14:textId="5174017C"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5" w:history="1">
            <w:r w:rsidRPr="00BB3D5B">
              <w:rPr>
                <w:rStyle w:val="Hyperlink"/>
                <w:noProof/>
              </w:rPr>
              <w:t>2.5 Conclusion</w:t>
            </w:r>
            <w:r>
              <w:rPr>
                <w:noProof/>
                <w:webHidden/>
              </w:rPr>
              <w:tab/>
            </w:r>
            <w:r>
              <w:rPr>
                <w:noProof/>
                <w:webHidden/>
              </w:rPr>
              <w:fldChar w:fldCharType="begin"/>
            </w:r>
            <w:r>
              <w:rPr>
                <w:noProof/>
                <w:webHidden/>
              </w:rPr>
              <w:instrText xml:space="preserve"> PAGEREF _Toc214615225 \h </w:instrText>
            </w:r>
            <w:r>
              <w:rPr>
                <w:noProof/>
                <w:webHidden/>
              </w:rPr>
            </w:r>
            <w:r>
              <w:rPr>
                <w:noProof/>
                <w:webHidden/>
              </w:rPr>
              <w:fldChar w:fldCharType="separate"/>
            </w:r>
            <w:r>
              <w:rPr>
                <w:noProof/>
                <w:webHidden/>
              </w:rPr>
              <w:t>43</w:t>
            </w:r>
            <w:r>
              <w:rPr>
                <w:noProof/>
                <w:webHidden/>
              </w:rPr>
              <w:fldChar w:fldCharType="end"/>
            </w:r>
          </w:hyperlink>
        </w:p>
        <w:p w14:paraId="38CEE638" w14:textId="7A465809"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26" w:history="1">
            <w:r w:rsidRPr="00BB3D5B">
              <w:rPr>
                <w:rStyle w:val="Hyperlink"/>
                <w:noProof/>
              </w:rPr>
              <w:t>Chapter Three: Methodology</w:t>
            </w:r>
            <w:r>
              <w:rPr>
                <w:noProof/>
                <w:webHidden/>
              </w:rPr>
              <w:tab/>
            </w:r>
            <w:r>
              <w:rPr>
                <w:noProof/>
                <w:webHidden/>
              </w:rPr>
              <w:fldChar w:fldCharType="begin"/>
            </w:r>
            <w:r>
              <w:rPr>
                <w:noProof/>
                <w:webHidden/>
              </w:rPr>
              <w:instrText xml:space="preserve"> PAGEREF _Toc214615226 \h </w:instrText>
            </w:r>
            <w:r>
              <w:rPr>
                <w:noProof/>
                <w:webHidden/>
              </w:rPr>
            </w:r>
            <w:r>
              <w:rPr>
                <w:noProof/>
                <w:webHidden/>
              </w:rPr>
              <w:fldChar w:fldCharType="separate"/>
            </w:r>
            <w:r>
              <w:rPr>
                <w:noProof/>
                <w:webHidden/>
              </w:rPr>
              <w:t>44</w:t>
            </w:r>
            <w:r>
              <w:rPr>
                <w:noProof/>
                <w:webHidden/>
              </w:rPr>
              <w:fldChar w:fldCharType="end"/>
            </w:r>
          </w:hyperlink>
        </w:p>
        <w:p w14:paraId="7462BB79" w14:textId="27B30CCF"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7" w:history="1">
            <w:r w:rsidRPr="00BB3D5B">
              <w:rPr>
                <w:rStyle w:val="Hyperlink"/>
                <w:noProof/>
              </w:rPr>
              <w:t>3.1 Introduction</w:t>
            </w:r>
            <w:r>
              <w:rPr>
                <w:noProof/>
                <w:webHidden/>
              </w:rPr>
              <w:tab/>
            </w:r>
            <w:r>
              <w:rPr>
                <w:noProof/>
                <w:webHidden/>
              </w:rPr>
              <w:fldChar w:fldCharType="begin"/>
            </w:r>
            <w:r>
              <w:rPr>
                <w:noProof/>
                <w:webHidden/>
              </w:rPr>
              <w:instrText xml:space="preserve"> PAGEREF _Toc214615227 \h </w:instrText>
            </w:r>
            <w:r>
              <w:rPr>
                <w:noProof/>
                <w:webHidden/>
              </w:rPr>
            </w:r>
            <w:r>
              <w:rPr>
                <w:noProof/>
                <w:webHidden/>
              </w:rPr>
              <w:fldChar w:fldCharType="separate"/>
            </w:r>
            <w:r>
              <w:rPr>
                <w:noProof/>
                <w:webHidden/>
              </w:rPr>
              <w:t>44</w:t>
            </w:r>
            <w:r>
              <w:rPr>
                <w:noProof/>
                <w:webHidden/>
              </w:rPr>
              <w:fldChar w:fldCharType="end"/>
            </w:r>
          </w:hyperlink>
        </w:p>
        <w:p w14:paraId="0ABEF597" w14:textId="48C2EBC2"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8" w:history="1">
            <w:r w:rsidRPr="00BB3D5B">
              <w:rPr>
                <w:rStyle w:val="Hyperlink"/>
                <w:noProof/>
              </w:rPr>
              <w:t>3.2 Research Philosophy</w:t>
            </w:r>
            <w:r>
              <w:rPr>
                <w:noProof/>
                <w:webHidden/>
              </w:rPr>
              <w:tab/>
            </w:r>
            <w:r>
              <w:rPr>
                <w:noProof/>
                <w:webHidden/>
              </w:rPr>
              <w:fldChar w:fldCharType="begin"/>
            </w:r>
            <w:r>
              <w:rPr>
                <w:noProof/>
                <w:webHidden/>
              </w:rPr>
              <w:instrText xml:space="preserve"> PAGEREF _Toc214615228 \h </w:instrText>
            </w:r>
            <w:r>
              <w:rPr>
                <w:noProof/>
                <w:webHidden/>
              </w:rPr>
            </w:r>
            <w:r>
              <w:rPr>
                <w:noProof/>
                <w:webHidden/>
              </w:rPr>
              <w:fldChar w:fldCharType="separate"/>
            </w:r>
            <w:r>
              <w:rPr>
                <w:noProof/>
                <w:webHidden/>
              </w:rPr>
              <w:t>44</w:t>
            </w:r>
            <w:r>
              <w:rPr>
                <w:noProof/>
                <w:webHidden/>
              </w:rPr>
              <w:fldChar w:fldCharType="end"/>
            </w:r>
          </w:hyperlink>
        </w:p>
        <w:p w14:paraId="5AE0533B" w14:textId="105DEEAB"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29" w:history="1">
            <w:r w:rsidRPr="00BB3D5B">
              <w:rPr>
                <w:rStyle w:val="Hyperlink"/>
                <w:noProof/>
              </w:rPr>
              <w:t>3.3 Research Design</w:t>
            </w:r>
            <w:r>
              <w:rPr>
                <w:noProof/>
                <w:webHidden/>
              </w:rPr>
              <w:tab/>
            </w:r>
            <w:r>
              <w:rPr>
                <w:noProof/>
                <w:webHidden/>
              </w:rPr>
              <w:fldChar w:fldCharType="begin"/>
            </w:r>
            <w:r>
              <w:rPr>
                <w:noProof/>
                <w:webHidden/>
              </w:rPr>
              <w:instrText xml:space="preserve"> PAGEREF _Toc214615229 \h </w:instrText>
            </w:r>
            <w:r>
              <w:rPr>
                <w:noProof/>
                <w:webHidden/>
              </w:rPr>
            </w:r>
            <w:r>
              <w:rPr>
                <w:noProof/>
                <w:webHidden/>
              </w:rPr>
              <w:fldChar w:fldCharType="separate"/>
            </w:r>
            <w:r>
              <w:rPr>
                <w:noProof/>
                <w:webHidden/>
              </w:rPr>
              <w:t>45</w:t>
            </w:r>
            <w:r>
              <w:rPr>
                <w:noProof/>
                <w:webHidden/>
              </w:rPr>
              <w:fldChar w:fldCharType="end"/>
            </w:r>
          </w:hyperlink>
        </w:p>
        <w:p w14:paraId="6AE5F32B" w14:textId="6F9524B2"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0" w:history="1">
            <w:r w:rsidRPr="00BB3D5B">
              <w:rPr>
                <w:rStyle w:val="Hyperlink"/>
                <w:noProof/>
              </w:rPr>
              <w:t>3.4 Study Population and Sampling</w:t>
            </w:r>
            <w:r>
              <w:rPr>
                <w:noProof/>
                <w:webHidden/>
              </w:rPr>
              <w:tab/>
            </w:r>
            <w:r>
              <w:rPr>
                <w:noProof/>
                <w:webHidden/>
              </w:rPr>
              <w:fldChar w:fldCharType="begin"/>
            </w:r>
            <w:r>
              <w:rPr>
                <w:noProof/>
                <w:webHidden/>
              </w:rPr>
              <w:instrText xml:space="preserve"> PAGEREF _Toc214615230 \h </w:instrText>
            </w:r>
            <w:r>
              <w:rPr>
                <w:noProof/>
                <w:webHidden/>
              </w:rPr>
            </w:r>
            <w:r>
              <w:rPr>
                <w:noProof/>
                <w:webHidden/>
              </w:rPr>
              <w:fldChar w:fldCharType="separate"/>
            </w:r>
            <w:r>
              <w:rPr>
                <w:noProof/>
                <w:webHidden/>
              </w:rPr>
              <w:t>46</w:t>
            </w:r>
            <w:r>
              <w:rPr>
                <w:noProof/>
                <w:webHidden/>
              </w:rPr>
              <w:fldChar w:fldCharType="end"/>
            </w:r>
          </w:hyperlink>
        </w:p>
        <w:p w14:paraId="12AEB8AD" w14:textId="6E8AE4E1"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1" w:history="1">
            <w:r w:rsidRPr="00BB3D5B">
              <w:rPr>
                <w:rStyle w:val="Hyperlink"/>
                <w:noProof/>
              </w:rPr>
              <w:t>3.5 Data Collection Methods</w:t>
            </w:r>
            <w:r>
              <w:rPr>
                <w:noProof/>
                <w:webHidden/>
              </w:rPr>
              <w:tab/>
            </w:r>
            <w:r>
              <w:rPr>
                <w:noProof/>
                <w:webHidden/>
              </w:rPr>
              <w:fldChar w:fldCharType="begin"/>
            </w:r>
            <w:r>
              <w:rPr>
                <w:noProof/>
                <w:webHidden/>
              </w:rPr>
              <w:instrText xml:space="preserve"> PAGEREF _Toc214615231 \h </w:instrText>
            </w:r>
            <w:r>
              <w:rPr>
                <w:noProof/>
                <w:webHidden/>
              </w:rPr>
            </w:r>
            <w:r>
              <w:rPr>
                <w:noProof/>
                <w:webHidden/>
              </w:rPr>
              <w:fldChar w:fldCharType="separate"/>
            </w:r>
            <w:r>
              <w:rPr>
                <w:noProof/>
                <w:webHidden/>
              </w:rPr>
              <w:t>46</w:t>
            </w:r>
            <w:r>
              <w:rPr>
                <w:noProof/>
                <w:webHidden/>
              </w:rPr>
              <w:fldChar w:fldCharType="end"/>
            </w:r>
          </w:hyperlink>
        </w:p>
        <w:p w14:paraId="53EF88A8" w14:textId="571CC344"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2" w:history="1">
            <w:r w:rsidRPr="00BB3D5B">
              <w:rPr>
                <w:rStyle w:val="Hyperlink"/>
                <w:noProof/>
              </w:rPr>
              <w:t>3.6 Data Analysis</w:t>
            </w:r>
            <w:r>
              <w:rPr>
                <w:noProof/>
                <w:webHidden/>
              </w:rPr>
              <w:tab/>
            </w:r>
            <w:r>
              <w:rPr>
                <w:noProof/>
                <w:webHidden/>
              </w:rPr>
              <w:fldChar w:fldCharType="begin"/>
            </w:r>
            <w:r>
              <w:rPr>
                <w:noProof/>
                <w:webHidden/>
              </w:rPr>
              <w:instrText xml:space="preserve"> PAGEREF _Toc214615232 \h </w:instrText>
            </w:r>
            <w:r>
              <w:rPr>
                <w:noProof/>
                <w:webHidden/>
              </w:rPr>
            </w:r>
            <w:r>
              <w:rPr>
                <w:noProof/>
                <w:webHidden/>
              </w:rPr>
              <w:fldChar w:fldCharType="separate"/>
            </w:r>
            <w:r>
              <w:rPr>
                <w:noProof/>
                <w:webHidden/>
              </w:rPr>
              <w:t>49</w:t>
            </w:r>
            <w:r>
              <w:rPr>
                <w:noProof/>
                <w:webHidden/>
              </w:rPr>
              <w:fldChar w:fldCharType="end"/>
            </w:r>
          </w:hyperlink>
        </w:p>
        <w:p w14:paraId="275A7DA2" w14:textId="7E2EF027"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3" w:history="1">
            <w:r w:rsidRPr="00BB3D5B">
              <w:rPr>
                <w:rStyle w:val="Hyperlink"/>
                <w:noProof/>
              </w:rPr>
              <w:t>3.7 Data Protection and Storage</w:t>
            </w:r>
            <w:r>
              <w:rPr>
                <w:noProof/>
                <w:webHidden/>
              </w:rPr>
              <w:tab/>
            </w:r>
            <w:r>
              <w:rPr>
                <w:noProof/>
                <w:webHidden/>
              </w:rPr>
              <w:fldChar w:fldCharType="begin"/>
            </w:r>
            <w:r>
              <w:rPr>
                <w:noProof/>
                <w:webHidden/>
              </w:rPr>
              <w:instrText xml:space="preserve"> PAGEREF _Toc214615233 \h </w:instrText>
            </w:r>
            <w:r>
              <w:rPr>
                <w:noProof/>
                <w:webHidden/>
              </w:rPr>
            </w:r>
            <w:r>
              <w:rPr>
                <w:noProof/>
                <w:webHidden/>
              </w:rPr>
              <w:fldChar w:fldCharType="separate"/>
            </w:r>
            <w:r>
              <w:rPr>
                <w:noProof/>
                <w:webHidden/>
              </w:rPr>
              <w:t>50</w:t>
            </w:r>
            <w:r>
              <w:rPr>
                <w:noProof/>
                <w:webHidden/>
              </w:rPr>
              <w:fldChar w:fldCharType="end"/>
            </w:r>
          </w:hyperlink>
        </w:p>
        <w:p w14:paraId="55927935" w14:textId="0830492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4" w:history="1">
            <w:r w:rsidRPr="00BB3D5B">
              <w:rPr>
                <w:rStyle w:val="Hyperlink"/>
                <w:noProof/>
              </w:rPr>
              <w:t>3.8 Conclusion</w:t>
            </w:r>
            <w:r>
              <w:rPr>
                <w:noProof/>
                <w:webHidden/>
              </w:rPr>
              <w:tab/>
            </w:r>
            <w:r>
              <w:rPr>
                <w:noProof/>
                <w:webHidden/>
              </w:rPr>
              <w:fldChar w:fldCharType="begin"/>
            </w:r>
            <w:r>
              <w:rPr>
                <w:noProof/>
                <w:webHidden/>
              </w:rPr>
              <w:instrText xml:space="preserve"> PAGEREF _Toc214615234 \h </w:instrText>
            </w:r>
            <w:r>
              <w:rPr>
                <w:noProof/>
                <w:webHidden/>
              </w:rPr>
            </w:r>
            <w:r>
              <w:rPr>
                <w:noProof/>
                <w:webHidden/>
              </w:rPr>
              <w:fldChar w:fldCharType="separate"/>
            </w:r>
            <w:r>
              <w:rPr>
                <w:noProof/>
                <w:webHidden/>
              </w:rPr>
              <w:t>51</w:t>
            </w:r>
            <w:r>
              <w:rPr>
                <w:noProof/>
                <w:webHidden/>
              </w:rPr>
              <w:fldChar w:fldCharType="end"/>
            </w:r>
          </w:hyperlink>
        </w:p>
        <w:p w14:paraId="6F40B96C" w14:textId="14E041F0"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35" w:history="1">
            <w:r w:rsidRPr="00BB3D5B">
              <w:rPr>
                <w:rStyle w:val="Hyperlink"/>
                <w:noProof/>
              </w:rPr>
              <w:t>Chapter Four: Results</w:t>
            </w:r>
            <w:r>
              <w:rPr>
                <w:noProof/>
                <w:webHidden/>
              </w:rPr>
              <w:tab/>
            </w:r>
            <w:r>
              <w:rPr>
                <w:noProof/>
                <w:webHidden/>
              </w:rPr>
              <w:fldChar w:fldCharType="begin"/>
            </w:r>
            <w:r>
              <w:rPr>
                <w:noProof/>
                <w:webHidden/>
              </w:rPr>
              <w:instrText xml:space="preserve"> PAGEREF _Toc214615235 \h </w:instrText>
            </w:r>
            <w:r>
              <w:rPr>
                <w:noProof/>
                <w:webHidden/>
              </w:rPr>
            </w:r>
            <w:r>
              <w:rPr>
                <w:noProof/>
                <w:webHidden/>
              </w:rPr>
              <w:fldChar w:fldCharType="separate"/>
            </w:r>
            <w:r>
              <w:rPr>
                <w:noProof/>
                <w:webHidden/>
              </w:rPr>
              <w:t>53</w:t>
            </w:r>
            <w:r>
              <w:rPr>
                <w:noProof/>
                <w:webHidden/>
              </w:rPr>
              <w:fldChar w:fldCharType="end"/>
            </w:r>
          </w:hyperlink>
        </w:p>
        <w:p w14:paraId="211655E7" w14:textId="2A33DE82"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6" w:history="1">
            <w:r w:rsidRPr="00BB3D5B">
              <w:rPr>
                <w:rStyle w:val="Hyperlink"/>
                <w:noProof/>
              </w:rPr>
              <w:t>4.1 Introduction</w:t>
            </w:r>
            <w:r>
              <w:rPr>
                <w:noProof/>
                <w:webHidden/>
              </w:rPr>
              <w:tab/>
            </w:r>
            <w:r>
              <w:rPr>
                <w:noProof/>
                <w:webHidden/>
              </w:rPr>
              <w:fldChar w:fldCharType="begin"/>
            </w:r>
            <w:r>
              <w:rPr>
                <w:noProof/>
                <w:webHidden/>
              </w:rPr>
              <w:instrText xml:space="preserve"> PAGEREF _Toc214615236 \h </w:instrText>
            </w:r>
            <w:r>
              <w:rPr>
                <w:noProof/>
                <w:webHidden/>
              </w:rPr>
            </w:r>
            <w:r>
              <w:rPr>
                <w:noProof/>
                <w:webHidden/>
              </w:rPr>
              <w:fldChar w:fldCharType="separate"/>
            </w:r>
            <w:r>
              <w:rPr>
                <w:noProof/>
                <w:webHidden/>
              </w:rPr>
              <w:t>53</w:t>
            </w:r>
            <w:r>
              <w:rPr>
                <w:noProof/>
                <w:webHidden/>
              </w:rPr>
              <w:fldChar w:fldCharType="end"/>
            </w:r>
          </w:hyperlink>
        </w:p>
        <w:p w14:paraId="70EA4785" w14:textId="4CF8474D"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7" w:history="1">
            <w:r w:rsidRPr="00BB3D5B">
              <w:rPr>
                <w:rStyle w:val="Hyperlink"/>
                <w:noProof/>
              </w:rPr>
              <w:t>4.2 Quantitative Findings</w:t>
            </w:r>
            <w:r>
              <w:rPr>
                <w:noProof/>
                <w:webHidden/>
              </w:rPr>
              <w:tab/>
            </w:r>
            <w:r>
              <w:rPr>
                <w:noProof/>
                <w:webHidden/>
              </w:rPr>
              <w:fldChar w:fldCharType="begin"/>
            </w:r>
            <w:r>
              <w:rPr>
                <w:noProof/>
                <w:webHidden/>
              </w:rPr>
              <w:instrText xml:space="preserve"> PAGEREF _Toc214615237 \h </w:instrText>
            </w:r>
            <w:r>
              <w:rPr>
                <w:noProof/>
                <w:webHidden/>
              </w:rPr>
            </w:r>
            <w:r>
              <w:rPr>
                <w:noProof/>
                <w:webHidden/>
              </w:rPr>
              <w:fldChar w:fldCharType="separate"/>
            </w:r>
            <w:r>
              <w:rPr>
                <w:noProof/>
                <w:webHidden/>
              </w:rPr>
              <w:t>53</w:t>
            </w:r>
            <w:r>
              <w:rPr>
                <w:noProof/>
                <w:webHidden/>
              </w:rPr>
              <w:fldChar w:fldCharType="end"/>
            </w:r>
          </w:hyperlink>
        </w:p>
        <w:p w14:paraId="66C6B9E4" w14:textId="4933CF48"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8" w:history="1">
            <w:r w:rsidRPr="00BB3D5B">
              <w:rPr>
                <w:rStyle w:val="Hyperlink"/>
                <w:noProof/>
              </w:rPr>
              <w:t>4.3 Qualitative Findings</w:t>
            </w:r>
            <w:r>
              <w:rPr>
                <w:noProof/>
                <w:webHidden/>
              </w:rPr>
              <w:tab/>
            </w:r>
            <w:r>
              <w:rPr>
                <w:noProof/>
                <w:webHidden/>
              </w:rPr>
              <w:fldChar w:fldCharType="begin"/>
            </w:r>
            <w:r>
              <w:rPr>
                <w:noProof/>
                <w:webHidden/>
              </w:rPr>
              <w:instrText xml:space="preserve"> PAGEREF _Toc214615238 \h </w:instrText>
            </w:r>
            <w:r>
              <w:rPr>
                <w:noProof/>
                <w:webHidden/>
              </w:rPr>
            </w:r>
            <w:r>
              <w:rPr>
                <w:noProof/>
                <w:webHidden/>
              </w:rPr>
              <w:fldChar w:fldCharType="separate"/>
            </w:r>
            <w:r>
              <w:rPr>
                <w:noProof/>
                <w:webHidden/>
              </w:rPr>
              <w:t>61</w:t>
            </w:r>
            <w:r>
              <w:rPr>
                <w:noProof/>
                <w:webHidden/>
              </w:rPr>
              <w:fldChar w:fldCharType="end"/>
            </w:r>
          </w:hyperlink>
        </w:p>
        <w:p w14:paraId="70D65457" w14:textId="2033BE09"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39" w:history="1">
            <w:r w:rsidRPr="00BB3D5B">
              <w:rPr>
                <w:rStyle w:val="Hyperlink"/>
                <w:noProof/>
              </w:rPr>
              <w:t>4.4 Cross-National Comparative Analysis (QCA Framing)</w:t>
            </w:r>
            <w:r>
              <w:rPr>
                <w:noProof/>
                <w:webHidden/>
              </w:rPr>
              <w:tab/>
            </w:r>
            <w:r>
              <w:rPr>
                <w:noProof/>
                <w:webHidden/>
              </w:rPr>
              <w:fldChar w:fldCharType="begin"/>
            </w:r>
            <w:r>
              <w:rPr>
                <w:noProof/>
                <w:webHidden/>
              </w:rPr>
              <w:instrText xml:space="preserve"> PAGEREF _Toc214615239 \h </w:instrText>
            </w:r>
            <w:r>
              <w:rPr>
                <w:noProof/>
                <w:webHidden/>
              </w:rPr>
            </w:r>
            <w:r>
              <w:rPr>
                <w:noProof/>
                <w:webHidden/>
              </w:rPr>
              <w:fldChar w:fldCharType="separate"/>
            </w:r>
            <w:r>
              <w:rPr>
                <w:noProof/>
                <w:webHidden/>
              </w:rPr>
              <w:t>62</w:t>
            </w:r>
            <w:r>
              <w:rPr>
                <w:noProof/>
                <w:webHidden/>
              </w:rPr>
              <w:fldChar w:fldCharType="end"/>
            </w:r>
          </w:hyperlink>
        </w:p>
        <w:p w14:paraId="696E78C0" w14:textId="4398B38F"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0" w:history="1">
            <w:r w:rsidRPr="00BB3D5B">
              <w:rPr>
                <w:rStyle w:val="Hyperlink"/>
                <w:noProof/>
              </w:rPr>
              <w:t>4.5 Chapter Summary (Descriptive)</w:t>
            </w:r>
            <w:r>
              <w:rPr>
                <w:noProof/>
                <w:webHidden/>
              </w:rPr>
              <w:tab/>
            </w:r>
            <w:r>
              <w:rPr>
                <w:noProof/>
                <w:webHidden/>
              </w:rPr>
              <w:fldChar w:fldCharType="begin"/>
            </w:r>
            <w:r>
              <w:rPr>
                <w:noProof/>
                <w:webHidden/>
              </w:rPr>
              <w:instrText xml:space="preserve"> PAGEREF _Toc214615240 \h </w:instrText>
            </w:r>
            <w:r>
              <w:rPr>
                <w:noProof/>
                <w:webHidden/>
              </w:rPr>
            </w:r>
            <w:r>
              <w:rPr>
                <w:noProof/>
                <w:webHidden/>
              </w:rPr>
              <w:fldChar w:fldCharType="separate"/>
            </w:r>
            <w:r>
              <w:rPr>
                <w:noProof/>
                <w:webHidden/>
              </w:rPr>
              <w:t>65</w:t>
            </w:r>
            <w:r>
              <w:rPr>
                <w:noProof/>
                <w:webHidden/>
              </w:rPr>
              <w:fldChar w:fldCharType="end"/>
            </w:r>
          </w:hyperlink>
        </w:p>
        <w:p w14:paraId="4E1B545C" w14:textId="67CFFD17"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41" w:history="1">
            <w:r w:rsidRPr="00BB3D5B">
              <w:rPr>
                <w:rStyle w:val="Hyperlink"/>
                <w:noProof/>
              </w:rPr>
              <w:t>CHAPTER 5 DISCUSSIONS OF RESULTS</w:t>
            </w:r>
            <w:r>
              <w:rPr>
                <w:noProof/>
                <w:webHidden/>
              </w:rPr>
              <w:tab/>
            </w:r>
            <w:r>
              <w:rPr>
                <w:noProof/>
                <w:webHidden/>
              </w:rPr>
              <w:fldChar w:fldCharType="begin"/>
            </w:r>
            <w:r>
              <w:rPr>
                <w:noProof/>
                <w:webHidden/>
              </w:rPr>
              <w:instrText xml:space="preserve"> PAGEREF _Toc214615241 \h </w:instrText>
            </w:r>
            <w:r>
              <w:rPr>
                <w:noProof/>
                <w:webHidden/>
              </w:rPr>
            </w:r>
            <w:r>
              <w:rPr>
                <w:noProof/>
                <w:webHidden/>
              </w:rPr>
              <w:fldChar w:fldCharType="separate"/>
            </w:r>
            <w:r>
              <w:rPr>
                <w:noProof/>
                <w:webHidden/>
              </w:rPr>
              <w:t>66</w:t>
            </w:r>
            <w:r>
              <w:rPr>
                <w:noProof/>
                <w:webHidden/>
              </w:rPr>
              <w:fldChar w:fldCharType="end"/>
            </w:r>
          </w:hyperlink>
        </w:p>
        <w:p w14:paraId="09803BDF" w14:textId="3024BC67"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2" w:history="1">
            <w:r w:rsidRPr="00BB3D5B">
              <w:rPr>
                <w:rStyle w:val="Hyperlink"/>
                <w:noProof/>
              </w:rPr>
              <w:t>5.1 Summary of Key Findings</w:t>
            </w:r>
            <w:r>
              <w:rPr>
                <w:noProof/>
                <w:webHidden/>
              </w:rPr>
              <w:tab/>
            </w:r>
            <w:r>
              <w:rPr>
                <w:noProof/>
                <w:webHidden/>
              </w:rPr>
              <w:fldChar w:fldCharType="begin"/>
            </w:r>
            <w:r>
              <w:rPr>
                <w:noProof/>
                <w:webHidden/>
              </w:rPr>
              <w:instrText xml:space="preserve"> PAGEREF _Toc214615242 \h </w:instrText>
            </w:r>
            <w:r>
              <w:rPr>
                <w:noProof/>
                <w:webHidden/>
              </w:rPr>
            </w:r>
            <w:r>
              <w:rPr>
                <w:noProof/>
                <w:webHidden/>
              </w:rPr>
              <w:fldChar w:fldCharType="separate"/>
            </w:r>
            <w:r>
              <w:rPr>
                <w:noProof/>
                <w:webHidden/>
              </w:rPr>
              <w:t>66</w:t>
            </w:r>
            <w:r>
              <w:rPr>
                <w:noProof/>
                <w:webHidden/>
              </w:rPr>
              <w:fldChar w:fldCharType="end"/>
            </w:r>
          </w:hyperlink>
        </w:p>
        <w:p w14:paraId="17858373" w14:textId="56EDD59D"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3" w:history="1">
            <w:r w:rsidRPr="00BB3D5B">
              <w:rPr>
                <w:rStyle w:val="Hyperlink"/>
                <w:rFonts w:eastAsia="MS Mincho"/>
                <w:noProof/>
              </w:rPr>
              <w:t>5.2 Limitations</w:t>
            </w:r>
            <w:r>
              <w:rPr>
                <w:noProof/>
                <w:webHidden/>
              </w:rPr>
              <w:tab/>
            </w:r>
            <w:r>
              <w:rPr>
                <w:noProof/>
                <w:webHidden/>
              </w:rPr>
              <w:fldChar w:fldCharType="begin"/>
            </w:r>
            <w:r>
              <w:rPr>
                <w:noProof/>
                <w:webHidden/>
              </w:rPr>
              <w:instrText xml:space="preserve"> PAGEREF _Toc214615243 \h </w:instrText>
            </w:r>
            <w:r>
              <w:rPr>
                <w:noProof/>
                <w:webHidden/>
              </w:rPr>
            </w:r>
            <w:r>
              <w:rPr>
                <w:noProof/>
                <w:webHidden/>
              </w:rPr>
              <w:fldChar w:fldCharType="separate"/>
            </w:r>
            <w:r>
              <w:rPr>
                <w:noProof/>
                <w:webHidden/>
              </w:rPr>
              <w:t>69</w:t>
            </w:r>
            <w:r>
              <w:rPr>
                <w:noProof/>
                <w:webHidden/>
              </w:rPr>
              <w:fldChar w:fldCharType="end"/>
            </w:r>
          </w:hyperlink>
        </w:p>
        <w:p w14:paraId="78109769" w14:textId="20603783"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44" w:history="1">
            <w:r w:rsidRPr="00BB3D5B">
              <w:rPr>
                <w:rStyle w:val="Hyperlink"/>
                <w:noProof/>
              </w:rPr>
              <w:t>CHAPTER 6: CONCLUSION AND RECOMMENDATIONS</w:t>
            </w:r>
            <w:r>
              <w:rPr>
                <w:noProof/>
                <w:webHidden/>
              </w:rPr>
              <w:tab/>
            </w:r>
            <w:r>
              <w:rPr>
                <w:noProof/>
                <w:webHidden/>
              </w:rPr>
              <w:fldChar w:fldCharType="begin"/>
            </w:r>
            <w:r>
              <w:rPr>
                <w:noProof/>
                <w:webHidden/>
              </w:rPr>
              <w:instrText xml:space="preserve"> PAGEREF _Toc214615244 \h </w:instrText>
            </w:r>
            <w:r>
              <w:rPr>
                <w:noProof/>
                <w:webHidden/>
              </w:rPr>
            </w:r>
            <w:r>
              <w:rPr>
                <w:noProof/>
                <w:webHidden/>
              </w:rPr>
              <w:fldChar w:fldCharType="separate"/>
            </w:r>
            <w:r>
              <w:rPr>
                <w:noProof/>
                <w:webHidden/>
              </w:rPr>
              <w:t>71</w:t>
            </w:r>
            <w:r>
              <w:rPr>
                <w:noProof/>
                <w:webHidden/>
              </w:rPr>
              <w:fldChar w:fldCharType="end"/>
            </w:r>
          </w:hyperlink>
        </w:p>
        <w:p w14:paraId="2F8D7FAC" w14:textId="44BCB25C"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5" w:history="1">
            <w:r w:rsidRPr="00BB3D5B">
              <w:rPr>
                <w:rStyle w:val="Hyperlink"/>
                <w:noProof/>
              </w:rPr>
              <w:t>6.1 Introduction</w:t>
            </w:r>
            <w:r>
              <w:rPr>
                <w:noProof/>
                <w:webHidden/>
              </w:rPr>
              <w:tab/>
            </w:r>
            <w:r>
              <w:rPr>
                <w:noProof/>
                <w:webHidden/>
              </w:rPr>
              <w:fldChar w:fldCharType="begin"/>
            </w:r>
            <w:r>
              <w:rPr>
                <w:noProof/>
                <w:webHidden/>
              </w:rPr>
              <w:instrText xml:space="preserve"> PAGEREF _Toc214615245 \h </w:instrText>
            </w:r>
            <w:r>
              <w:rPr>
                <w:noProof/>
                <w:webHidden/>
              </w:rPr>
            </w:r>
            <w:r>
              <w:rPr>
                <w:noProof/>
                <w:webHidden/>
              </w:rPr>
              <w:fldChar w:fldCharType="separate"/>
            </w:r>
            <w:r>
              <w:rPr>
                <w:noProof/>
                <w:webHidden/>
              </w:rPr>
              <w:t>71</w:t>
            </w:r>
            <w:r>
              <w:rPr>
                <w:noProof/>
                <w:webHidden/>
              </w:rPr>
              <w:fldChar w:fldCharType="end"/>
            </w:r>
          </w:hyperlink>
        </w:p>
        <w:p w14:paraId="6267ABF2" w14:textId="7B153134"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6" w:history="1">
            <w:r w:rsidRPr="00BB3D5B">
              <w:rPr>
                <w:rStyle w:val="Hyperlink"/>
                <w:noProof/>
              </w:rPr>
              <w:t>6.2 Summary of the Study</w:t>
            </w:r>
            <w:r>
              <w:rPr>
                <w:noProof/>
                <w:webHidden/>
              </w:rPr>
              <w:tab/>
            </w:r>
            <w:r>
              <w:rPr>
                <w:noProof/>
                <w:webHidden/>
              </w:rPr>
              <w:fldChar w:fldCharType="begin"/>
            </w:r>
            <w:r>
              <w:rPr>
                <w:noProof/>
                <w:webHidden/>
              </w:rPr>
              <w:instrText xml:space="preserve"> PAGEREF _Toc214615246 \h </w:instrText>
            </w:r>
            <w:r>
              <w:rPr>
                <w:noProof/>
                <w:webHidden/>
              </w:rPr>
            </w:r>
            <w:r>
              <w:rPr>
                <w:noProof/>
                <w:webHidden/>
              </w:rPr>
              <w:fldChar w:fldCharType="separate"/>
            </w:r>
            <w:r>
              <w:rPr>
                <w:noProof/>
                <w:webHidden/>
              </w:rPr>
              <w:t>71</w:t>
            </w:r>
            <w:r>
              <w:rPr>
                <w:noProof/>
                <w:webHidden/>
              </w:rPr>
              <w:fldChar w:fldCharType="end"/>
            </w:r>
          </w:hyperlink>
        </w:p>
        <w:p w14:paraId="3E3C412D" w14:textId="5C26C9C7"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7" w:history="1">
            <w:r w:rsidRPr="00BB3D5B">
              <w:rPr>
                <w:rStyle w:val="Hyperlink"/>
                <w:noProof/>
              </w:rPr>
              <w:t>6.3 Key Conclusions</w:t>
            </w:r>
            <w:r>
              <w:rPr>
                <w:noProof/>
                <w:webHidden/>
              </w:rPr>
              <w:tab/>
            </w:r>
            <w:r>
              <w:rPr>
                <w:noProof/>
                <w:webHidden/>
              </w:rPr>
              <w:fldChar w:fldCharType="begin"/>
            </w:r>
            <w:r>
              <w:rPr>
                <w:noProof/>
                <w:webHidden/>
              </w:rPr>
              <w:instrText xml:space="preserve"> PAGEREF _Toc214615247 \h </w:instrText>
            </w:r>
            <w:r>
              <w:rPr>
                <w:noProof/>
                <w:webHidden/>
              </w:rPr>
            </w:r>
            <w:r>
              <w:rPr>
                <w:noProof/>
                <w:webHidden/>
              </w:rPr>
              <w:fldChar w:fldCharType="separate"/>
            </w:r>
            <w:r>
              <w:rPr>
                <w:noProof/>
                <w:webHidden/>
              </w:rPr>
              <w:t>72</w:t>
            </w:r>
            <w:r>
              <w:rPr>
                <w:noProof/>
                <w:webHidden/>
              </w:rPr>
              <w:fldChar w:fldCharType="end"/>
            </w:r>
          </w:hyperlink>
        </w:p>
        <w:p w14:paraId="289D2228" w14:textId="47B6003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8" w:history="1">
            <w:r w:rsidRPr="00BB3D5B">
              <w:rPr>
                <w:rStyle w:val="Hyperlink"/>
                <w:noProof/>
              </w:rPr>
              <w:t>6.4 Contributions of the Study</w:t>
            </w:r>
            <w:r>
              <w:rPr>
                <w:noProof/>
                <w:webHidden/>
              </w:rPr>
              <w:tab/>
            </w:r>
            <w:r>
              <w:rPr>
                <w:noProof/>
                <w:webHidden/>
              </w:rPr>
              <w:fldChar w:fldCharType="begin"/>
            </w:r>
            <w:r>
              <w:rPr>
                <w:noProof/>
                <w:webHidden/>
              </w:rPr>
              <w:instrText xml:space="preserve"> PAGEREF _Toc214615248 \h </w:instrText>
            </w:r>
            <w:r>
              <w:rPr>
                <w:noProof/>
                <w:webHidden/>
              </w:rPr>
            </w:r>
            <w:r>
              <w:rPr>
                <w:noProof/>
                <w:webHidden/>
              </w:rPr>
              <w:fldChar w:fldCharType="separate"/>
            </w:r>
            <w:r>
              <w:rPr>
                <w:noProof/>
                <w:webHidden/>
              </w:rPr>
              <w:t>73</w:t>
            </w:r>
            <w:r>
              <w:rPr>
                <w:noProof/>
                <w:webHidden/>
              </w:rPr>
              <w:fldChar w:fldCharType="end"/>
            </w:r>
          </w:hyperlink>
        </w:p>
        <w:p w14:paraId="2F3424F6" w14:textId="1971173D"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49" w:history="1">
            <w:r w:rsidRPr="00BB3D5B">
              <w:rPr>
                <w:rStyle w:val="Hyperlink"/>
                <w:noProof/>
              </w:rPr>
              <w:t>6.5 Recommendations</w:t>
            </w:r>
            <w:r>
              <w:rPr>
                <w:noProof/>
                <w:webHidden/>
              </w:rPr>
              <w:tab/>
            </w:r>
            <w:r>
              <w:rPr>
                <w:noProof/>
                <w:webHidden/>
              </w:rPr>
              <w:fldChar w:fldCharType="begin"/>
            </w:r>
            <w:r>
              <w:rPr>
                <w:noProof/>
                <w:webHidden/>
              </w:rPr>
              <w:instrText xml:space="preserve"> PAGEREF _Toc214615249 \h </w:instrText>
            </w:r>
            <w:r>
              <w:rPr>
                <w:noProof/>
                <w:webHidden/>
              </w:rPr>
            </w:r>
            <w:r>
              <w:rPr>
                <w:noProof/>
                <w:webHidden/>
              </w:rPr>
              <w:fldChar w:fldCharType="separate"/>
            </w:r>
            <w:r>
              <w:rPr>
                <w:noProof/>
                <w:webHidden/>
              </w:rPr>
              <w:t>74</w:t>
            </w:r>
            <w:r>
              <w:rPr>
                <w:noProof/>
                <w:webHidden/>
              </w:rPr>
              <w:fldChar w:fldCharType="end"/>
            </w:r>
          </w:hyperlink>
        </w:p>
        <w:p w14:paraId="7E7AAF54" w14:textId="54DAB9D0" w:rsidR="00D142D2" w:rsidRDefault="00D142D2">
          <w:pPr>
            <w:pStyle w:val="TOC2"/>
            <w:tabs>
              <w:tab w:val="right" w:leader="dot" w:pos="9736"/>
            </w:tabs>
            <w:rPr>
              <w:rFonts w:asciiTheme="minorHAnsi" w:eastAsiaTheme="minorEastAsia" w:hAnsiTheme="minorHAnsi" w:cstheme="minorBidi"/>
              <w:noProof/>
              <w:kern w:val="2"/>
              <w14:ligatures w14:val="standardContextual"/>
            </w:rPr>
          </w:pPr>
          <w:hyperlink w:anchor="_Toc214615250" w:history="1">
            <w:r w:rsidRPr="00BB3D5B">
              <w:rPr>
                <w:rStyle w:val="Hyperlink"/>
                <w:noProof/>
              </w:rPr>
              <w:t>6.6 Final Reflection</w:t>
            </w:r>
            <w:r>
              <w:rPr>
                <w:noProof/>
                <w:webHidden/>
              </w:rPr>
              <w:tab/>
            </w:r>
            <w:r>
              <w:rPr>
                <w:noProof/>
                <w:webHidden/>
              </w:rPr>
              <w:fldChar w:fldCharType="begin"/>
            </w:r>
            <w:r>
              <w:rPr>
                <w:noProof/>
                <w:webHidden/>
              </w:rPr>
              <w:instrText xml:space="preserve"> PAGEREF _Toc214615250 \h </w:instrText>
            </w:r>
            <w:r>
              <w:rPr>
                <w:noProof/>
                <w:webHidden/>
              </w:rPr>
            </w:r>
            <w:r>
              <w:rPr>
                <w:noProof/>
                <w:webHidden/>
              </w:rPr>
              <w:fldChar w:fldCharType="separate"/>
            </w:r>
            <w:r>
              <w:rPr>
                <w:noProof/>
                <w:webHidden/>
              </w:rPr>
              <w:t>76</w:t>
            </w:r>
            <w:r>
              <w:rPr>
                <w:noProof/>
                <w:webHidden/>
              </w:rPr>
              <w:fldChar w:fldCharType="end"/>
            </w:r>
          </w:hyperlink>
        </w:p>
        <w:p w14:paraId="43A53209" w14:textId="23819A98"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51" w:history="1">
            <w:r w:rsidRPr="00BB3D5B">
              <w:rPr>
                <w:rStyle w:val="Hyperlink"/>
                <w:b/>
                <w:noProof/>
              </w:rPr>
              <w:t>REFERENCES</w:t>
            </w:r>
            <w:r>
              <w:rPr>
                <w:noProof/>
                <w:webHidden/>
              </w:rPr>
              <w:tab/>
            </w:r>
            <w:r>
              <w:rPr>
                <w:noProof/>
                <w:webHidden/>
              </w:rPr>
              <w:fldChar w:fldCharType="begin"/>
            </w:r>
            <w:r>
              <w:rPr>
                <w:noProof/>
                <w:webHidden/>
              </w:rPr>
              <w:instrText xml:space="preserve"> PAGEREF _Toc214615251 \h </w:instrText>
            </w:r>
            <w:r>
              <w:rPr>
                <w:noProof/>
                <w:webHidden/>
              </w:rPr>
            </w:r>
            <w:r>
              <w:rPr>
                <w:noProof/>
                <w:webHidden/>
              </w:rPr>
              <w:fldChar w:fldCharType="separate"/>
            </w:r>
            <w:r>
              <w:rPr>
                <w:noProof/>
                <w:webHidden/>
              </w:rPr>
              <w:t>78</w:t>
            </w:r>
            <w:r>
              <w:rPr>
                <w:noProof/>
                <w:webHidden/>
              </w:rPr>
              <w:fldChar w:fldCharType="end"/>
            </w:r>
          </w:hyperlink>
        </w:p>
        <w:p w14:paraId="337D5B50" w14:textId="31DCABDA" w:rsidR="00D142D2" w:rsidRDefault="00D142D2">
          <w:pPr>
            <w:pStyle w:val="TOC1"/>
            <w:tabs>
              <w:tab w:val="right" w:leader="dot" w:pos="9736"/>
            </w:tabs>
            <w:rPr>
              <w:rFonts w:asciiTheme="minorHAnsi" w:eastAsiaTheme="minorEastAsia" w:hAnsiTheme="minorHAnsi" w:cstheme="minorBidi"/>
              <w:noProof/>
              <w:kern w:val="2"/>
              <w14:ligatures w14:val="standardContextual"/>
            </w:rPr>
          </w:pPr>
          <w:hyperlink w:anchor="_Toc214615252" w:history="1">
            <w:r w:rsidRPr="00BB3D5B">
              <w:rPr>
                <w:rStyle w:val="Hyperlink"/>
                <w:noProof/>
              </w:rPr>
              <w:t>APPENDICES</w:t>
            </w:r>
            <w:r>
              <w:rPr>
                <w:noProof/>
                <w:webHidden/>
              </w:rPr>
              <w:tab/>
            </w:r>
            <w:r>
              <w:rPr>
                <w:noProof/>
                <w:webHidden/>
              </w:rPr>
              <w:fldChar w:fldCharType="begin"/>
            </w:r>
            <w:r>
              <w:rPr>
                <w:noProof/>
                <w:webHidden/>
              </w:rPr>
              <w:instrText xml:space="preserve"> PAGEREF _Toc214615252 \h </w:instrText>
            </w:r>
            <w:r>
              <w:rPr>
                <w:noProof/>
                <w:webHidden/>
              </w:rPr>
            </w:r>
            <w:r>
              <w:rPr>
                <w:noProof/>
                <w:webHidden/>
              </w:rPr>
              <w:fldChar w:fldCharType="separate"/>
            </w:r>
            <w:r>
              <w:rPr>
                <w:noProof/>
                <w:webHidden/>
              </w:rPr>
              <w:t>80</w:t>
            </w:r>
            <w:r>
              <w:rPr>
                <w:noProof/>
                <w:webHidden/>
              </w:rPr>
              <w:fldChar w:fldCharType="end"/>
            </w:r>
          </w:hyperlink>
        </w:p>
        <w:p w14:paraId="4D865EFF" w14:textId="6B24CFF2" w:rsidR="00C06B9E" w:rsidRDefault="00C06B9E">
          <w:r>
            <w:rPr>
              <w:b/>
              <w:bCs/>
              <w:noProof/>
            </w:rPr>
            <w:fldChar w:fldCharType="end"/>
          </w:r>
        </w:p>
      </w:sdtContent>
    </w:sdt>
    <w:p w14:paraId="11F0DDAF" w14:textId="7C4D023D" w:rsidR="005E060A" w:rsidRDefault="005E060A" w:rsidP="005E060A">
      <w:pPr>
        <w:spacing w:line="480" w:lineRule="auto"/>
        <w:rPr>
          <w:b/>
        </w:rPr>
      </w:pPr>
    </w:p>
    <w:p w14:paraId="60754F13" w14:textId="77777777" w:rsidR="0083215B" w:rsidRPr="0083215B" w:rsidRDefault="005E060A" w:rsidP="005E060A">
      <w:pPr>
        <w:spacing w:line="480" w:lineRule="auto"/>
        <w:rPr>
          <w:b/>
        </w:rPr>
      </w:pPr>
      <w:r>
        <w:rPr>
          <w:b/>
        </w:rPr>
        <w:br w:type="page"/>
      </w:r>
    </w:p>
    <w:p w14:paraId="0F677734" w14:textId="77777777" w:rsidR="006C4A4D" w:rsidRDefault="006C4A4D" w:rsidP="006C4A4D">
      <w:pPr>
        <w:spacing w:line="480" w:lineRule="auto"/>
        <w:outlineLvl w:val="0"/>
        <w:rPr>
          <w:b/>
        </w:rPr>
      </w:pPr>
      <w:bookmarkStart w:id="4" w:name="_Toc45110157"/>
      <w:bookmarkStart w:id="5" w:name="_Toc214615208"/>
      <w:r>
        <w:rPr>
          <w:b/>
        </w:rPr>
        <w:t>ACKNOWLEDGEMENTS</w:t>
      </w:r>
      <w:bookmarkEnd w:id="4"/>
      <w:bookmarkEnd w:id="5"/>
      <w:r>
        <w:rPr>
          <w:b/>
        </w:rPr>
        <w:t xml:space="preserve"> </w:t>
      </w:r>
    </w:p>
    <w:p w14:paraId="3FC4FA4D" w14:textId="1319F692" w:rsidR="0005007A" w:rsidRDefault="0005007A" w:rsidP="00A05F93">
      <w:pPr>
        <w:spacing w:line="480" w:lineRule="auto"/>
        <w:jc w:val="both"/>
      </w:pPr>
      <w:r>
        <w:t>My gratitude goes to God, my strength and support, without whom I can do nothing. I would like to also express my sincere gratitude to my lecturer Mr. Andrew Currie, who encouraged me to embark on this journey and to my supervisor, Dr. Hywel Lewis for his guidance, patience, and invaluable feedback throughout the course of this research. Their support has been instrumental in shaping the quality of this thesis.</w:t>
      </w:r>
    </w:p>
    <w:p w14:paraId="02C3404E" w14:textId="77777777" w:rsidR="0005007A" w:rsidRDefault="0005007A" w:rsidP="00A05F93">
      <w:pPr>
        <w:spacing w:line="480" w:lineRule="auto"/>
        <w:jc w:val="both"/>
      </w:pPr>
    </w:p>
    <w:p w14:paraId="3EC03512" w14:textId="66BDA8F2" w:rsidR="0005007A" w:rsidRDefault="0005007A" w:rsidP="00A05F93">
      <w:pPr>
        <w:spacing w:line="480" w:lineRule="auto"/>
        <w:jc w:val="both"/>
      </w:pPr>
      <w:r>
        <w:t xml:space="preserve">I am also grateful to the staff </w:t>
      </w:r>
      <w:r w:rsidR="00CB7405">
        <w:t>of the</w:t>
      </w:r>
      <w:r>
        <w:t xml:space="preserve"> University of Wales Trinity Saint Davids, who at </w:t>
      </w:r>
      <w:r w:rsidR="005062D4">
        <w:t>various times</w:t>
      </w:r>
      <w:r>
        <w:t xml:space="preserve"> during this journey </w:t>
      </w:r>
      <w:proofErr w:type="gramStart"/>
      <w:r>
        <w:t>worked</w:t>
      </w:r>
      <w:proofErr w:type="gramEnd"/>
      <w:r>
        <w:t xml:space="preserve"> with me to </w:t>
      </w:r>
      <w:r w:rsidR="006E53AB">
        <w:t>overcome</w:t>
      </w:r>
      <w:r>
        <w:t xml:space="preserve"> challenges.</w:t>
      </w:r>
    </w:p>
    <w:p w14:paraId="0DCA95C8" w14:textId="77777777" w:rsidR="0005007A" w:rsidRDefault="0005007A" w:rsidP="00A05F93">
      <w:pPr>
        <w:spacing w:line="480" w:lineRule="auto"/>
        <w:jc w:val="both"/>
      </w:pPr>
    </w:p>
    <w:p w14:paraId="7BB00B46" w14:textId="2479194F" w:rsidR="000928C8" w:rsidRDefault="0005007A" w:rsidP="00A05F93">
      <w:pPr>
        <w:spacing w:line="480" w:lineRule="auto"/>
        <w:jc w:val="both"/>
      </w:pPr>
      <w:r>
        <w:t>To my family,</w:t>
      </w:r>
      <w:r w:rsidR="000928C8">
        <w:t xml:space="preserve"> I extend my deepest appreciation.</w:t>
      </w:r>
      <w:r>
        <w:t xml:space="preserve"> </w:t>
      </w:r>
      <w:r w:rsidR="000928C8">
        <w:t>M</w:t>
      </w:r>
      <w:r w:rsidR="006E53AB">
        <w:t xml:space="preserve">y husband Uzo, and my children, Chiamaka, </w:t>
      </w:r>
      <w:proofErr w:type="gramStart"/>
      <w:r w:rsidR="006E53AB">
        <w:t>Siobhan</w:t>
      </w:r>
      <w:proofErr w:type="gramEnd"/>
      <w:r w:rsidR="006E53AB">
        <w:t xml:space="preserve"> and Xavier Obi, </w:t>
      </w:r>
      <w:r>
        <w:t xml:space="preserve">I cannot thank you enough! </w:t>
      </w:r>
      <w:r w:rsidR="006E53AB">
        <w:t xml:space="preserve">This program was truly a combined effort. Your </w:t>
      </w:r>
      <w:r w:rsidR="006E53AB" w:rsidRPr="006E53AB">
        <w:t xml:space="preserve">support </w:t>
      </w:r>
      <w:r w:rsidR="000928C8">
        <w:t>was</w:t>
      </w:r>
      <w:r w:rsidR="006E53AB" w:rsidRPr="006E53AB">
        <w:t xml:space="preserve"> a constant source of motivation and strength throughout this process.</w:t>
      </w:r>
      <w:r w:rsidR="000928C8">
        <w:t xml:space="preserve"> Thank you for your </w:t>
      </w:r>
      <w:r w:rsidR="000928C8" w:rsidRPr="000928C8">
        <w:t>unwavering encouragement, patience, and belief in me</w:t>
      </w:r>
      <w:r w:rsidR="00CB7405">
        <w:t>.</w:t>
      </w:r>
    </w:p>
    <w:p w14:paraId="4B703716" w14:textId="77777777" w:rsidR="00CB7405" w:rsidRDefault="00CB7405" w:rsidP="00A05F93">
      <w:pPr>
        <w:spacing w:line="480" w:lineRule="auto"/>
        <w:jc w:val="both"/>
      </w:pPr>
    </w:p>
    <w:p w14:paraId="28857996" w14:textId="098881BA" w:rsidR="00CB7405" w:rsidRPr="00CB7405" w:rsidRDefault="00CB7405" w:rsidP="00A05F93">
      <w:pPr>
        <w:spacing w:line="480" w:lineRule="auto"/>
        <w:jc w:val="both"/>
      </w:pPr>
      <w:r w:rsidRPr="00CB7405">
        <w:t>As a self-sponsored student, I acknowledge the personal commitment and sacrifices</w:t>
      </w:r>
      <w:r w:rsidR="00CD281B">
        <w:t xml:space="preserve"> </w:t>
      </w:r>
      <w:r w:rsidRPr="00CB7405">
        <w:t>required to undertake this journey. This achievement reflects perseverance, resilience, and determination, and I take pride in having reached this milestone through my own efforts.</w:t>
      </w:r>
    </w:p>
    <w:p w14:paraId="2BAD743E" w14:textId="77777777" w:rsidR="000928C8" w:rsidRDefault="000928C8" w:rsidP="00A05F93">
      <w:pPr>
        <w:spacing w:line="480" w:lineRule="auto"/>
        <w:jc w:val="both"/>
        <w:rPr>
          <w:b/>
        </w:rPr>
      </w:pPr>
    </w:p>
    <w:p w14:paraId="4B1308D6" w14:textId="65EC4DAC" w:rsidR="006E53AB" w:rsidRDefault="000928C8" w:rsidP="00A05F93">
      <w:pPr>
        <w:spacing w:line="480" w:lineRule="auto"/>
        <w:jc w:val="both"/>
      </w:pPr>
      <w:r>
        <w:t>Finally, thank you to</w:t>
      </w:r>
      <w:r w:rsidR="006E53AB">
        <w:t xml:space="preserve"> my colleagues at the Strauss Preparatory School, Abuja, </w:t>
      </w:r>
      <w:r>
        <w:t xml:space="preserve">Ms. Vera </w:t>
      </w:r>
      <w:proofErr w:type="gramStart"/>
      <w:r>
        <w:t>Bassey</w:t>
      </w:r>
      <w:proofErr w:type="gramEnd"/>
      <w:r>
        <w:t xml:space="preserve"> and her team, </w:t>
      </w:r>
      <w:r w:rsidR="006E53AB">
        <w:t xml:space="preserve">for the </w:t>
      </w:r>
      <w:proofErr w:type="gramStart"/>
      <w:r w:rsidR="006E53AB">
        <w:t>many</w:t>
      </w:r>
      <w:proofErr w:type="gramEnd"/>
      <w:r w:rsidR="006E53AB">
        <w:t xml:space="preserve"> times they had to hold fort for me to focus on this program</w:t>
      </w:r>
      <w:r>
        <w:t>.</w:t>
      </w:r>
      <w:r w:rsidR="006E53AB">
        <w:t xml:space="preserve"> </w:t>
      </w:r>
    </w:p>
    <w:p w14:paraId="37063AA7" w14:textId="77777777" w:rsidR="000928C8" w:rsidRDefault="000928C8" w:rsidP="0005007A"/>
    <w:p w14:paraId="0F54BD91" w14:textId="77777777" w:rsidR="006C4A4D" w:rsidRPr="005E060A" w:rsidRDefault="006C4A4D" w:rsidP="006C4A4D">
      <w:pPr>
        <w:spacing w:line="360" w:lineRule="auto"/>
        <w:rPr>
          <w:b/>
          <w:i/>
        </w:rPr>
      </w:pPr>
    </w:p>
    <w:p w14:paraId="40F91594" w14:textId="77777777" w:rsidR="005E060A" w:rsidRDefault="006C4A4D" w:rsidP="009D702A">
      <w:pPr>
        <w:pStyle w:val="Heading1"/>
      </w:pPr>
      <w:r>
        <w:br w:type="page"/>
      </w:r>
      <w:bookmarkStart w:id="6" w:name="_Toc45110158"/>
      <w:bookmarkStart w:id="7" w:name="_Toc214615209"/>
      <w:r w:rsidR="00BA7FED" w:rsidRPr="009D702A">
        <w:t>ABSTRACT</w:t>
      </w:r>
      <w:bookmarkEnd w:id="6"/>
      <w:bookmarkEnd w:id="7"/>
    </w:p>
    <w:p w14:paraId="1F559961" w14:textId="77777777" w:rsidR="009A37F8" w:rsidRPr="009A37F8" w:rsidRDefault="009A37F8" w:rsidP="009A37F8"/>
    <w:p w14:paraId="299D64A7" w14:textId="0F5F0213" w:rsidR="000411FE" w:rsidRPr="000411FE" w:rsidRDefault="000411FE" w:rsidP="009A37F8">
      <w:pPr>
        <w:spacing w:line="480" w:lineRule="auto"/>
      </w:pPr>
      <w:r w:rsidRPr="000411FE">
        <w:t>TITLE:</w:t>
      </w:r>
      <w:r w:rsidR="002E4191">
        <w:t xml:space="preserve"> </w:t>
      </w:r>
      <w:r w:rsidRPr="000411FE">
        <w:t>Language Policy and National Unity in Nigeria: A Comparative Analysis</w:t>
      </w:r>
    </w:p>
    <w:p w14:paraId="162B1E2E" w14:textId="78F77D51" w:rsidR="000411FE" w:rsidRPr="000411FE" w:rsidRDefault="000411FE" w:rsidP="00D142D2">
      <w:pPr>
        <w:spacing w:line="480" w:lineRule="auto"/>
        <w:jc w:val="both"/>
      </w:pPr>
      <w:bookmarkStart w:id="8" w:name="_Toc214615210"/>
      <w:r w:rsidRPr="000411FE">
        <w:rPr>
          <w:rStyle w:val="Heading3Char"/>
        </w:rPr>
        <w:t>RESEARCH_QUESTION:</w:t>
      </w:r>
      <w:bookmarkEnd w:id="8"/>
      <w:r w:rsidRPr="000411FE">
        <w:br/>
        <w:t>The thesis investigates how language policy in Nigeria influences national unity, identity formation, and experiences of inclusion or exclusion. It examines the paradoxical role of language as both a unifying and divisive force and seeks to understand how these dynamics compare to multilingual policy frameworks in India, South Africa, and Switzerland.</w:t>
      </w:r>
    </w:p>
    <w:p w14:paraId="0F319771" w14:textId="77777777" w:rsidR="000411FE" w:rsidRPr="000411FE" w:rsidRDefault="000411FE" w:rsidP="009A37F8">
      <w:pPr>
        <w:spacing w:line="480" w:lineRule="auto"/>
      </w:pPr>
      <w:bookmarkStart w:id="9" w:name="_Toc214615211"/>
      <w:r w:rsidRPr="000411FE">
        <w:rPr>
          <w:rStyle w:val="Heading3Char"/>
        </w:rPr>
        <w:t>METHODOLOGY:</w:t>
      </w:r>
      <w:bookmarkEnd w:id="9"/>
      <w:r w:rsidRPr="000411FE">
        <w:br/>
        <w:t>The study adopts a comparative mixed-methods research design, incorporating:</w:t>
      </w:r>
    </w:p>
    <w:p w14:paraId="7C8B7D86" w14:textId="77777777" w:rsidR="000411FE" w:rsidRPr="000411FE" w:rsidRDefault="000411FE" w:rsidP="00A6514E">
      <w:pPr>
        <w:spacing w:line="480" w:lineRule="auto"/>
        <w:ind w:left="720"/>
      </w:pPr>
      <w:r w:rsidRPr="000411FE">
        <w:t xml:space="preserve">Desk-based document analysis of Nigerian and international language </w:t>
      </w:r>
      <w:proofErr w:type="gramStart"/>
      <w:r w:rsidRPr="000411FE">
        <w:t>policies</w:t>
      </w:r>
      <w:proofErr w:type="gramEnd"/>
    </w:p>
    <w:p w14:paraId="0E5B75B8" w14:textId="77777777" w:rsidR="000411FE" w:rsidRPr="000411FE" w:rsidRDefault="000411FE" w:rsidP="00A6514E">
      <w:pPr>
        <w:spacing w:line="480" w:lineRule="auto"/>
        <w:ind w:left="720"/>
      </w:pPr>
      <w:r w:rsidRPr="000411FE">
        <w:t>Quantitative survey data (descriptive statistics)</w:t>
      </w:r>
    </w:p>
    <w:p w14:paraId="65BFC705" w14:textId="77777777" w:rsidR="000411FE" w:rsidRPr="000411FE" w:rsidRDefault="000411FE" w:rsidP="00A6514E">
      <w:pPr>
        <w:spacing w:line="480" w:lineRule="auto"/>
        <w:ind w:left="720"/>
      </w:pPr>
      <w:r w:rsidRPr="000411FE">
        <w:t>Qualitative thematic analysis of open-ended responses</w:t>
      </w:r>
    </w:p>
    <w:p w14:paraId="0942E6FB" w14:textId="77777777" w:rsidR="000411FE" w:rsidRPr="000411FE" w:rsidRDefault="000411FE" w:rsidP="00A6514E">
      <w:pPr>
        <w:spacing w:line="480" w:lineRule="auto"/>
        <w:ind w:left="720"/>
      </w:pPr>
      <w:r w:rsidRPr="000411FE">
        <w:t>Comparative policy analysis across multilingual nations (India, South Africa, Switzerland)</w:t>
      </w:r>
    </w:p>
    <w:p w14:paraId="66A3EEB1" w14:textId="77777777" w:rsidR="000411FE" w:rsidRPr="000411FE" w:rsidRDefault="000411FE" w:rsidP="00A6514E">
      <w:pPr>
        <w:spacing w:line="480" w:lineRule="auto"/>
        <w:ind w:left="720"/>
      </w:pPr>
      <w:r w:rsidRPr="000411FE">
        <w:t xml:space="preserve">Semi-structured interviews and triangulation to synthesise </w:t>
      </w:r>
      <w:proofErr w:type="gramStart"/>
      <w:r w:rsidRPr="000411FE">
        <w:t>findings</w:t>
      </w:r>
      <w:proofErr w:type="gramEnd"/>
    </w:p>
    <w:p w14:paraId="3A08EF64" w14:textId="77777777" w:rsidR="000411FE" w:rsidRPr="000411FE" w:rsidRDefault="000411FE" w:rsidP="009A37F8">
      <w:pPr>
        <w:spacing w:line="480" w:lineRule="auto"/>
      </w:pPr>
      <w:r w:rsidRPr="000411FE">
        <w:t>The approach prioritises theoretical grounding, empirical depth, and participant-centred interpretation.</w:t>
      </w:r>
    </w:p>
    <w:p w14:paraId="03D4A92C" w14:textId="77777777" w:rsidR="000411FE" w:rsidRPr="00A6514E" w:rsidRDefault="000411FE" w:rsidP="009A37F8">
      <w:pPr>
        <w:spacing w:line="480" w:lineRule="auto"/>
        <w:rPr>
          <w:b/>
          <w:bCs/>
        </w:rPr>
      </w:pPr>
      <w:r w:rsidRPr="00A6514E">
        <w:rPr>
          <w:b/>
          <w:bCs/>
        </w:rPr>
        <w:t>KEY_FINDINGS:</w:t>
      </w:r>
    </w:p>
    <w:p w14:paraId="106AA84C" w14:textId="77777777" w:rsidR="000411FE" w:rsidRPr="000411FE" w:rsidRDefault="000411FE" w:rsidP="00A6514E">
      <w:pPr>
        <w:spacing w:line="480" w:lineRule="auto"/>
        <w:jc w:val="both"/>
      </w:pPr>
      <w:r w:rsidRPr="000411FE">
        <w:t>English remains the dominant medium in education, governance, and social mobility, reinforcing inequality and cultural disconnection.</w:t>
      </w:r>
    </w:p>
    <w:p w14:paraId="66C71EA2" w14:textId="2F3B5E0D" w:rsidR="000411FE" w:rsidRPr="000411FE" w:rsidRDefault="000411FE" w:rsidP="00266D1E">
      <w:pPr>
        <w:spacing w:line="480" w:lineRule="auto"/>
        <w:jc w:val="both"/>
      </w:pPr>
      <w:proofErr w:type="gramStart"/>
      <w:r w:rsidRPr="000411FE">
        <w:t>Mother tongue</w:t>
      </w:r>
      <w:proofErr w:type="gramEnd"/>
      <w:r w:rsidRPr="000411FE">
        <w:t xml:space="preserve"> is strongly associated with cultural identity and </w:t>
      </w:r>
      <w:r w:rsidR="00A6514E" w:rsidRPr="000411FE">
        <w:t>belonging but</w:t>
      </w:r>
      <w:r w:rsidRPr="000411FE">
        <w:t xml:space="preserve"> is marginalised in formal domains.</w:t>
      </w:r>
    </w:p>
    <w:p w14:paraId="13E2B7CE" w14:textId="040C5C3F" w:rsidR="000411FE" w:rsidRPr="000411FE" w:rsidRDefault="000411FE" w:rsidP="00266D1E">
      <w:pPr>
        <w:spacing w:line="480" w:lineRule="auto"/>
        <w:jc w:val="both"/>
      </w:pPr>
      <w:r w:rsidRPr="000411FE">
        <w:t>Participants demonstrated support for multilingual education but lacked institutional avenues to practice it.</w:t>
      </w:r>
      <w:r w:rsidR="000B1FEC">
        <w:t xml:space="preserve"> </w:t>
      </w:r>
      <w:r w:rsidRPr="000411FE">
        <w:t xml:space="preserve">Current Nigerian policy is characterised as </w:t>
      </w:r>
      <w:r w:rsidRPr="000411FE">
        <w:rPr>
          <w:i/>
          <w:iCs/>
        </w:rPr>
        <w:t>assimilationist in intent</w:t>
      </w:r>
      <w:r w:rsidRPr="000411FE">
        <w:t xml:space="preserve"> and </w:t>
      </w:r>
      <w:r w:rsidRPr="000411FE">
        <w:rPr>
          <w:i/>
          <w:iCs/>
        </w:rPr>
        <w:t>ambivalent in implementation</w:t>
      </w:r>
      <w:r w:rsidRPr="000411FE">
        <w:t>, leading to linguistic hierarchy and limited enforcement.</w:t>
      </w:r>
    </w:p>
    <w:p w14:paraId="7BB225E3" w14:textId="77777777" w:rsidR="000411FE" w:rsidRPr="000411FE" w:rsidRDefault="000411FE" w:rsidP="000B1FEC">
      <w:pPr>
        <w:spacing w:line="480" w:lineRule="auto"/>
        <w:jc w:val="both"/>
      </w:pPr>
      <w:r w:rsidRPr="000411FE">
        <w:t>Comparative cases (India, South Africa, Switzerland) showed that institutionalised multilingualism correlates with more effective civic unity and inclusivity than Nigeria’s current approach.</w:t>
      </w:r>
    </w:p>
    <w:p w14:paraId="7C645D50" w14:textId="2D51CF21" w:rsidR="000411FE" w:rsidRPr="000411FE" w:rsidRDefault="000411FE" w:rsidP="000B1FEC">
      <w:pPr>
        <w:spacing w:line="480" w:lineRule="auto"/>
        <w:jc w:val="both"/>
      </w:pPr>
      <w:r w:rsidRPr="000411FE">
        <w:t xml:space="preserve">A prominent pattern identified is the </w:t>
      </w:r>
      <w:r w:rsidRPr="000411FE">
        <w:rPr>
          <w:i/>
          <w:iCs/>
        </w:rPr>
        <w:t>symbolic–practical paradox</w:t>
      </w:r>
      <w:r w:rsidRPr="000411FE">
        <w:t xml:space="preserve">: while policy recognises </w:t>
      </w:r>
      <w:r w:rsidR="000B1FEC" w:rsidRPr="000411FE">
        <w:t>Indigenous</w:t>
      </w:r>
      <w:r w:rsidRPr="000411FE">
        <w:t xml:space="preserve"> languages symbolically, practical action privileges English.</w:t>
      </w:r>
    </w:p>
    <w:p w14:paraId="315CBCFA" w14:textId="77777777" w:rsidR="000411FE" w:rsidRPr="000411FE" w:rsidRDefault="000411FE" w:rsidP="00B37885">
      <w:pPr>
        <w:spacing w:line="480" w:lineRule="auto"/>
        <w:jc w:val="both"/>
      </w:pPr>
      <w:bookmarkStart w:id="10" w:name="_Toc214615212"/>
      <w:r w:rsidRPr="000411FE">
        <w:rPr>
          <w:rStyle w:val="Heading3Char"/>
        </w:rPr>
        <w:t>CONCLUSION:</w:t>
      </w:r>
      <w:bookmarkEnd w:id="10"/>
      <w:r w:rsidRPr="000411FE">
        <w:br/>
        <w:t>The thesis concludes that Nigerian language policy contributes to national fragmentation by privileging English at the expense of indigenous languages, resulting in cultural alienation and identity dislocation. In contrast, nations with institutionalised plurilingual frameworks achieve greater unity. The study advocates for a reimagined policy that prioritises multilingualism across educational, administrative, and cultural domains. It emphasises the need to move beyond symbolic recognition toward enforceable, adequately funded, and inclusive language frameworks as a pathway to national cohesion.</w:t>
      </w:r>
    </w:p>
    <w:p w14:paraId="6CB001B1" w14:textId="4C149F6F" w:rsidR="000411FE" w:rsidRPr="000411FE" w:rsidRDefault="000411FE" w:rsidP="000411FE">
      <w:pPr>
        <w:spacing w:line="480" w:lineRule="auto"/>
        <w:outlineLvl w:val="0"/>
        <w:rPr>
          <w:b/>
        </w:rPr>
      </w:pPr>
    </w:p>
    <w:p w14:paraId="14DD9CBA" w14:textId="77777777" w:rsidR="000411FE" w:rsidRDefault="000411FE" w:rsidP="006C4A4D">
      <w:pPr>
        <w:spacing w:line="480" w:lineRule="auto"/>
        <w:outlineLvl w:val="0"/>
        <w:rPr>
          <w:b/>
        </w:rPr>
      </w:pPr>
    </w:p>
    <w:p w14:paraId="2EBDA78F" w14:textId="77777777" w:rsidR="005E060A" w:rsidRPr="005E060A" w:rsidRDefault="005E060A" w:rsidP="005E060A">
      <w:pPr>
        <w:spacing w:line="360" w:lineRule="auto"/>
        <w:rPr>
          <w:b/>
          <w:i/>
        </w:rPr>
      </w:pPr>
    </w:p>
    <w:p w14:paraId="3CD1D5CB" w14:textId="652ACF01" w:rsidR="0083215B" w:rsidRPr="0083215B" w:rsidRDefault="005E060A" w:rsidP="008A3088">
      <w:pPr>
        <w:pStyle w:val="Heading1"/>
      </w:pPr>
      <w:r>
        <w:br w:type="page"/>
      </w:r>
      <w:bookmarkStart w:id="11" w:name="_Toc45110159"/>
      <w:bookmarkStart w:id="12" w:name="_Toc214615213"/>
      <w:r w:rsidR="00BA7FED" w:rsidRPr="0083215B">
        <w:t>ACRONYM</w:t>
      </w:r>
      <w:bookmarkEnd w:id="11"/>
      <w:r w:rsidR="008436DE">
        <w:t>S</w:t>
      </w:r>
      <w:bookmarkEnd w:id="12"/>
      <w:r w:rsidR="00BA7FED" w:rsidRPr="0083215B">
        <w:t xml:space="preserve"> </w:t>
      </w:r>
    </w:p>
    <w:p w14:paraId="6024E85B" w14:textId="77777777" w:rsidR="00FF353E" w:rsidRDefault="00CB7405" w:rsidP="008A3088">
      <w:pPr>
        <w:spacing w:line="480" w:lineRule="auto"/>
      </w:pPr>
      <w:r>
        <w:t>NECO</w:t>
      </w:r>
      <w:r w:rsidR="005E060A">
        <w:tab/>
      </w:r>
      <w:r w:rsidR="005E060A">
        <w:tab/>
      </w:r>
      <w:r w:rsidRPr="00665AA6">
        <w:t xml:space="preserve">NIGERIAN EXAMINATION </w:t>
      </w:r>
      <w:r w:rsidR="00FF353E">
        <w:t>COUNCIL</w:t>
      </w:r>
    </w:p>
    <w:p w14:paraId="792F3BC9" w14:textId="12A85DD8" w:rsidR="0083215B" w:rsidRDefault="00CB7405" w:rsidP="008A3088">
      <w:pPr>
        <w:spacing w:line="480" w:lineRule="auto"/>
      </w:pPr>
      <w:r>
        <w:t>WAEC</w:t>
      </w:r>
      <w:r w:rsidR="005E060A">
        <w:tab/>
      </w:r>
      <w:r w:rsidR="005E060A">
        <w:tab/>
      </w:r>
      <w:r>
        <w:t>WEST AFRICAN EXAMINATIONS COUNCIL</w:t>
      </w:r>
      <w:r w:rsidR="005E060A">
        <w:t xml:space="preserve"> </w:t>
      </w:r>
    </w:p>
    <w:p w14:paraId="0AF22520" w14:textId="59BAC033" w:rsidR="00ED026E" w:rsidRDefault="00ED026E" w:rsidP="008A3088">
      <w:pPr>
        <w:spacing w:line="480" w:lineRule="auto"/>
      </w:pPr>
      <w:r w:rsidRPr="003D05EF">
        <w:t>MTB-MLE</w:t>
      </w:r>
      <w:r>
        <w:tab/>
      </w:r>
      <w:proofErr w:type="gramStart"/>
      <w:r w:rsidR="00A05F93">
        <w:t>MOTHER TONGUE</w:t>
      </w:r>
      <w:proofErr w:type="gramEnd"/>
      <w:r w:rsidR="00A05F93">
        <w:t xml:space="preserve"> BASED – MULTILINGUAL EDUCATION</w:t>
      </w:r>
    </w:p>
    <w:p w14:paraId="27B39989" w14:textId="3AE28018" w:rsidR="00556F27" w:rsidRDefault="00A05F93" w:rsidP="008A3088">
      <w:pPr>
        <w:spacing w:line="480" w:lineRule="auto"/>
      </w:pPr>
      <w:r w:rsidRPr="009D0E59">
        <w:t>NPE</w:t>
      </w:r>
      <w:r>
        <w:tab/>
      </w:r>
      <w:r>
        <w:tab/>
      </w:r>
      <w:r w:rsidRPr="009D0E59">
        <w:t xml:space="preserve">NATIONAL POLICY ON EDUCATION </w:t>
      </w:r>
      <w:r>
        <w:t xml:space="preserve"> </w:t>
      </w:r>
    </w:p>
    <w:p w14:paraId="37542550" w14:textId="6B519E96" w:rsidR="0012479C" w:rsidRDefault="00A05F93" w:rsidP="008A3088">
      <w:pPr>
        <w:spacing w:line="480" w:lineRule="auto"/>
      </w:pPr>
      <w:r>
        <w:t>NERDC</w:t>
      </w:r>
      <w:r w:rsidRPr="00FD743D">
        <w:t xml:space="preserve"> </w:t>
      </w:r>
      <w:r>
        <w:tab/>
      </w:r>
      <w:r w:rsidRPr="00FD743D">
        <w:t>NIGERIAN EDUCATIONAL RESEARCH AND DEVELOPMENT COUNCIL</w:t>
      </w:r>
    </w:p>
    <w:p w14:paraId="5B24D9B9" w14:textId="44EE0A71" w:rsidR="0059141C" w:rsidRDefault="0059141C" w:rsidP="008A3088">
      <w:pPr>
        <w:spacing w:line="480" w:lineRule="auto"/>
      </w:pPr>
      <w:r>
        <w:t>JAMB</w:t>
      </w:r>
      <w:r>
        <w:tab/>
      </w:r>
      <w:r>
        <w:tab/>
      </w:r>
      <w:r w:rsidR="00633CDB">
        <w:t>JOINT ADMISSIONS AND MARTRICULATION BOARD</w:t>
      </w:r>
    </w:p>
    <w:p w14:paraId="52EC75DE" w14:textId="7BAD6686" w:rsidR="00516128" w:rsidRDefault="00516128">
      <w:r>
        <w:br w:type="page"/>
      </w:r>
    </w:p>
    <w:p w14:paraId="46430EBA" w14:textId="77777777" w:rsidR="00453061" w:rsidRDefault="00453061" w:rsidP="00A449D9">
      <w:pPr>
        <w:spacing w:line="480" w:lineRule="auto"/>
      </w:pPr>
    </w:p>
    <w:tbl>
      <w:tblPr>
        <w:tblStyle w:val="GridTable1Light-Accent5"/>
        <w:tblW w:w="0" w:type="auto"/>
        <w:tblInd w:w="704" w:type="dxa"/>
        <w:tblLook w:val="04A0" w:firstRow="1" w:lastRow="0" w:firstColumn="1" w:lastColumn="0" w:noHBand="0" w:noVBand="1"/>
      </w:tblPr>
      <w:tblGrid>
        <w:gridCol w:w="2830"/>
        <w:gridCol w:w="5103"/>
      </w:tblGrid>
      <w:tr w:rsidR="00516128" w:rsidRPr="00516128" w14:paraId="06612014" w14:textId="77777777" w:rsidTr="00D142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gridSpan w:val="2"/>
          </w:tcPr>
          <w:p w14:paraId="2152F3D6" w14:textId="77777777" w:rsidR="00516128" w:rsidRPr="00516128" w:rsidRDefault="00516128" w:rsidP="00A449D9">
            <w:pPr>
              <w:spacing w:line="480" w:lineRule="auto"/>
            </w:pPr>
            <w:r w:rsidRPr="00516128">
              <w:t>LIST OF TABLES</w:t>
            </w:r>
          </w:p>
        </w:tc>
      </w:tr>
      <w:tr w:rsidR="00516128" w:rsidRPr="00516128" w14:paraId="63C53E6D"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57184FBE" w14:textId="77777777" w:rsidR="00516128" w:rsidRPr="00516128" w:rsidRDefault="00516128" w:rsidP="00A449D9">
            <w:pPr>
              <w:spacing w:line="480" w:lineRule="auto"/>
            </w:pPr>
            <w:r w:rsidRPr="00516128">
              <w:t>TABLE NUMBER</w:t>
            </w:r>
          </w:p>
        </w:tc>
        <w:tc>
          <w:tcPr>
            <w:tcW w:w="5103" w:type="dxa"/>
          </w:tcPr>
          <w:p w14:paraId="5AB819DE"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TABLE HEADING</w:t>
            </w:r>
          </w:p>
        </w:tc>
      </w:tr>
      <w:tr w:rsidR="00516128" w:rsidRPr="00516128" w14:paraId="19E576A1"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20F8C134" w14:textId="77777777" w:rsidR="00516128" w:rsidRPr="00516128" w:rsidRDefault="00516128" w:rsidP="00A449D9">
            <w:pPr>
              <w:spacing w:line="480" w:lineRule="auto"/>
            </w:pPr>
            <w:r w:rsidRPr="00516128">
              <w:t>TABLE 1</w:t>
            </w:r>
          </w:p>
        </w:tc>
        <w:tc>
          <w:tcPr>
            <w:tcW w:w="5103" w:type="dxa"/>
          </w:tcPr>
          <w:p w14:paraId="0218A70F"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Research Phases and Methodological Overview</w:t>
            </w:r>
          </w:p>
          <w:p w14:paraId="06CDA2A6"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p>
        </w:tc>
      </w:tr>
      <w:tr w:rsidR="00516128" w:rsidRPr="00516128" w14:paraId="30D51DFB"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1304AB10" w14:textId="77777777" w:rsidR="00516128" w:rsidRPr="00516128" w:rsidRDefault="00516128" w:rsidP="00A449D9">
            <w:pPr>
              <w:spacing w:line="480" w:lineRule="auto"/>
            </w:pPr>
            <w:r w:rsidRPr="00516128">
              <w:t>Table 2</w:t>
            </w:r>
          </w:p>
        </w:tc>
        <w:tc>
          <w:tcPr>
            <w:tcW w:w="5103" w:type="dxa"/>
          </w:tcPr>
          <w:p w14:paraId="35235254"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 xml:space="preserve">Participants Profile </w:t>
            </w:r>
          </w:p>
          <w:p w14:paraId="271A239E"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p>
        </w:tc>
      </w:tr>
      <w:tr w:rsidR="00516128" w:rsidRPr="00516128" w14:paraId="4320CCF4"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7AEC0381" w14:textId="77777777" w:rsidR="00516128" w:rsidRPr="00516128" w:rsidRDefault="00516128" w:rsidP="00A449D9">
            <w:pPr>
              <w:spacing w:line="480" w:lineRule="auto"/>
            </w:pPr>
            <w:r w:rsidRPr="00516128">
              <w:t>Table 3</w:t>
            </w:r>
          </w:p>
        </w:tc>
        <w:tc>
          <w:tcPr>
            <w:tcW w:w="5103" w:type="dxa"/>
          </w:tcPr>
          <w:p w14:paraId="4B4F61D6"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Attitude to English Language, Indigenous Languages and Unity (Descriptive Statistics)</w:t>
            </w:r>
          </w:p>
          <w:p w14:paraId="3F693B9D"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p>
        </w:tc>
      </w:tr>
      <w:tr w:rsidR="00516128" w:rsidRPr="00516128" w14:paraId="1D381312"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5C637B17" w14:textId="77777777" w:rsidR="00516128" w:rsidRPr="00516128" w:rsidRDefault="00516128" w:rsidP="00A449D9">
            <w:pPr>
              <w:spacing w:line="480" w:lineRule="auto"/>
            </w:pPr>
            <w:r w:rsidRPr="00516128">
              <w:t>Table 4</w:t>
            </w:r>
          </w:p>
        </w:tc>
        <w:tc>
          <w:tcPr>
            <w:tcW w:w="5103" w:type="dxa"/>
          </w:tcPr>
          <w:p w14:paraId="6F760203"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 xml:space="preserve">Preferred Language-of-Instruction by Stage </w:t>
            </w:r>
          </w:p>
        </w:tc>
      </w:tr>
      <w:tr w:rsidR="00516128" w:rsidRPr="00516128" w14:paraId="5FB052FB"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0B405543" w14:textId="77777777" w:rsidR="00516128" w:rsidRPr="00516128" w:rsidRDefault="00516128" w:rsidP="00A449D9">
            <w:pPr>
              <w:spacing w:line="480" w:lineRule="auto"/>
            </w:pPr>
            <w:r w:rsidRPr="00516128">
              <w:t>Table 5</w:t>
            </w:r>
          </w:p>
        </w:tc>
        <w:tc>
          <w:tcPr>
            <w:tcW w:w="5103" w:type="dxa"/>
          </w:tcPr>
          <w:p w14:paraId="3E1395E6"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r w:rsidRPr="00516128">
              <w:rPr>
                <w:b/>
              </w:rPr>
              <w:t>Truth Table: Calibrated Conditions and Outcome</w:t>
            </w:r>
          </w:p>
          <w:p w14:paraId="106A78FE" w14:textId="77777777" w:rsidR="00516128" w:rsidRPr="00516128" w:rsidRDefault="00516128" w:rsidP="00A449D9">
            <w:pPr>
              <w:spacing w:line="480" w:lineRule="auto"/>
              <w:cnfStyle w:val="000000000000" w:firstRow="0" w:lastRow="0" w:firstColumn="0" w:lastColumn="0" w:oddVBand="0" w:evenVBand="0" w:oddHBand="0" w:evenHBand="0" w:firstRowFirstColumn="0" w:firstRowLastColumn="0" w:lastRowFirstColumn="0" w:lastRowLastColumn="0"/>
              <w:rPr>
                <w:b/>
              </w:rPr>
            </w:pPr>
          </w:p>
        </w:tc>
      </w:tr>
    </w:tbl>
    <w:p w14:paraId="3443A847" w14:textId="61B531AB" w:rsidR="004B6D91" w:rsidRDefault="004B6D91" w:rsidP="00D142D2">
      <w:pPr>
        <w:rPr>
          <w:b/>
        </w:rPr>
      </w:pPr>
    </w:p>
    <w:tbl>
      <w:tblPr>
        <w:tblStyle w:val="GridTable1Light-Accent5"/>
        <w:tblW w:w="0" w:type="auto"/>
        <w:tblInd w:w="704" w:type="dxa"/>
        <w:tblLook w:val="04A0" w:firstRow="1" w:lastRow="0" w:firstColumn="1" w:lastColumn="0" w:noHBand="0" w:noVBand="1"/>
      </w:tblPr>
      <w:tblGrid>
        <w:gridCol w:w="2830"/>
        <w:gridCol w:w="5103"/>
      </w:tblGrid>
      <w:tr w:rsidR="006B1064" w:rsidRPr="006B1064" w14:paraId="4B945002" w14:textId="77777777" w:rsidTr="00D142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933" w:type="dxa"/>
            <w:gridSpan w:val="2"/>
          </w:tcPr>
          <w:p w14:paraId="067EDA96" w14:textId="77777777" w:rsidR="006B1064" w:rsidRPr="006B1064" w:rsidRDefault="006B1064" w:rsidP="00A449D9">
            <w:pPr>
              <w:spacing w:line="480" w:lineRule="auto"/>
            </w:pPr>
            <w:r w:rsidRPr="006B1064">
              <w:t>LIST OF FIGURES</w:t>
            </w:r>
          </w:p>
        </w:tc>
      </w:tr>
      <w:tr w:rsidR="006B1064" w:rsidRPr="006B1064" w14:paraId="35F62041"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13CE3A51" w14:textId="77777777" w:rsidR="006B1064" w:rsidRPr="006B1064" w:rsidRDefault="006B1064" w:rsidP="00A449D9">
            <w:pPr>
              <w:spacing w:line="480" w:lineRule="auto"/>
            </w:pPr>
            <w:r w:rsidRPr="006B1064">
              <w:t>FIGURE NUMBER</w:t>
            </w:r>
          </w:p>
        </w:tc>
        <w:tc>
          <w:tcPr>
            <w:tcW w:w="5103" w:type="dxa"/>
          </w:tcPr>
          <w:p w14:paraId="699FE3E1"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r w:rsidRPr="006B1064">
              <w:t>FIGURE LABEL</w:t>
            </w:r>
          </w:p>
        </w:tc>
      </w:tr>
      <w:tr w:rsidR="006B1064" w:rsidRPr="006B1064" w14:paraId="16AEB422"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3E403E92" w14:textId="77777777" w:rsidR="006B1064" w:rsidRPr="006B1064" w:rsidRDefault="006B1064" w:rsidP="00A449D9">
            <w:pPr>
              <w:spacing w:line="480" w:lineRule="auto"/>
            </w:pPr>
            <w:r w:rsidRPr="006B1064">
              <w:t xml:space="preserve">Figure 1 </w:t>
            </w:r>
          </w:p>
        </w:tc>
        <w:tc>
          <w:tcPr>
            <w:tcW w:w="5103" w:type="dxa"/>
          </w:tcPr>
          <w:p w14:paraId="41AD4287"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r w:rsidRPr="006B1064">
              <w:t xml:space="preserve">Languages spoken </w:t>
            </w:r>
            <w:proofErr w:type="gramStart"/>
            <w:r w:rsidRPr="006B1064">
              <w:t>fluently</w:t>
            </w:r>
            <w:proofErr w:type="gramEnd"/>
          </w:p>
          <w:p w14:paraId="2EDE0691"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p>
        </w:tc>
      </w:tr>
      <w:tr w:rsidR="006B1064" w:rsidRPr="006B1064" w14:paraId="6F22B19D"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47412C75" w14:textId="77777777" w:rsidR="006B1064" w:rsidRPr="006B1064" w:rsidRDefault="006B1064" w:rsidP="00A449D9">
            <w:pPr>
              <w:spacing w:line="480" w:lineRule="auto"/>
            </w:pPr>
            <w:r w:rsidRPr="006B1064">
              <w:t>Figure 2</w:t>
            </w:r>
          </w:p>
        </w:tc>
        <w:tc>
          <w:tcPr>
            <w:tcW w:w="5103" w:type="dxa"/>
          </w:tcPr>
          <w:p w14:paraId="2A534F82"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r w:rsidRPr="006B1064">
              <w:t>Attitudes towards language policy</w:t>
            </w:r>
          </w:p>
          <w:p w14:paraId="591E013F"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p>
        </w:tc>
      </w:tr>
      <w:tr w:rsidR="006B1064" w:rsidRPr="006B1064" w14:paraId="58D6F409" w14:textId="77777777" w:rsidTr="00D142D2">
        <w:tc>
          <w:tcPr>
            <w:cnfStyle w:val="001000000000" w:firstRow="0" w:lastRow="0" w:firstColumn="1" w:lastColumn="0" w:oddVBand="0" w:evenVBand="0" w:oddHBand="0" w:evenHBand="0" w:firstRowFirstColumn="0" w:firstRowLastColumn="0" w:lastRowFirstColumn="0" w:lastRowLastColumn="0"/>
            <w:tcW w:w="2830" w:type="dxa"/>
          </w:tcPr>
          <w:p w14:paraId="2104CB2C" w14:textId="77777777" w:rsidR="006B1064" w:rsidRPr="006B1064" w:rsidRDefault="006B1064" w:rsidP="00A449D9">
            <w:pPr>
              <w:spacing w:line="480" w:lineRule="auto"/>
            </w:pPr>
            <w:r w:rsidRPr="006B1064">
              <w:t>Figure 3</w:t>
            </w:r>
          </w:p>
        </w:tc>
        <w:tc>
          <w:tcPr>
            <w:tcW w:w="5103" w:type="dxa"/>
          </w:tcPr>
          <w:p w14:paraId="4FF329A1"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r w:rsidRPr="006B1064">
              <w:t>Attitudes towards English</w:t>
            </w:r>
          </w:p>
          <w:p w14:paraId="3E90ECBD" w14:textId="77777777" w:rsidR="006B1064" w:rsidRPr="006B1064" w:rsidRDefault="006B1064" w:rsidP="00A449D9">
            <w:pPr>
              <w:spacing w:line="480" w:lineRule="auto"/>
              <w:cnfStyle w:val="000000000000" w:firstRow="0" w:lastRow="0" w:firstColumn="0" w:lastColumn="0" w:oddVBand="0" w:evenVBand="0" w:oddHBand="0" w:evenHBand="0" w:firstRowFirstColumn="0" w:firstRowLastColumn="0" w:lastRowFirstColumn="0" w:lastRowLastColumn="0"/>
            </w:pPr>
          </w:p>
        </w:tc>
      </w:tr>
    </w:tbl>
    <w:p w14:paraId="69203C2D" w14:textId="159D5D6B" w:rsidR="00A47333" w:rsidRPr="007E5DBD" w:rsidRDefault="005E060A" w:rsidP="007E5DBD">
      <w:pPr>
        <w:pStyle w:val="Heading1"/>
        <w:rPr>
          <w:rStyle w:val="Heading2Char"/>
          <w:b/>
          <w:bCs/>
          <w:i w:val="0"/>
          <w:iCs w:val="0"/>
          <w:sz w:val="32"/>
          <w:szCs w:val="32"/>
        </w:rPr>
      </w:pPr>
      <w:r>
        <w:br w:type="page"/>
      </w:r>
      <w:bookmarkStart w:id="13" w:name="_Toc214615214"/>
      <w:r w:rsidR="003D05EF" w:rsidRPr="007E5DBD">
        <w:t>Chapter One</w:t>
      </w:r>
      <w:r w:rsidR="00B26306" w:rsidRPr="007E5DBD">
        <w:t>: Intro</w:t>
      </w:r>
      <w:r w:rsidR="00A47333" w:rsidRPr="007E5DBD">
        <w:t>duction</w:t>
      </w:r>
      <w:bookmarkEnd w:id="13"/>
    </w:p>
    <w:p w14:paraId="593EBF13" w14:textId="492D4797" w:rsidR="003D05EF" w:rsidRPr="00A47333" w:rsidRDefault="00075CB0" w:rsidP="007E5DBD">
      <w:pPr>
        <w:pStyle w:val="Heading2"/>
        <w:spacing w:line="480" w:lineRule="auto"/>
        <w:rPr>
          <w:rStyle w:val="Heading1Char"/>
          <w:kern w:val="0"/>
          <w:sz w:val="28"/>
          <w:szCs w:val="28"/>
        </w:rPr>
      </w:pPr>
      <w:bookmarkStart w:id="14" w:name="_Toc214615215"/>
      <w:r w:rsidRPr="007E5DBD">
        <w:t xml:space="preserve">1.1 </w:t>
      </w:r>
      <w:r w:rsidR="003D05EF" w:rsidRPr="007E5DBD">
        <w:t>Introduction to the Study</w:t>
      </w:r>
      <w:bookmarkEnd w:id="14"/>
    </w:p>
    <w:p w14:paraId="573531EA" w14:textId="438BED85" w:rsidR="003D05EF" w:rsidRPr="003D05EF" w:rsidRDefault="003D05EF" w:rsidP="007E5DBD">
      <w:pPr>
        <w:spacing w:line="480" w:lineRule="auto"/>
        <w:jc w:val="both"/>
      </w:pPr>
      <w:r w:rsidRPr="009D0E59">
        <w:t>This study, entitled ‘Language Policy and National Unity in Nigeria: A Comparative Analysis’, investigates the relationship between state language policy and the construction, or erosion, of national cohesion in Nigeria, a country of immense linguistic diversity, with over 500 languages spoken across its territory (</w:t>
      </w:r>
      <w:proofErr w:type="spellStart"/>
      <w:r w:rsidRPr="009D0E59">
        <w:t>Ethnologue</w:t>
      </w:r>
      <w:proofErr w:type="spellEnd"/>
      <w:r w:rsidRPr="009D0E59">
        <w:t xml:space="preserve">, 2022). While English has </w:t>
      </w:r>
      <w:proofErr w:type="gramStart"/>
      <w:r w:rsidRPr="009D0E59">
        <w:t>been promoted</w:t>
      </w:r>
      <w:proofErr w:type="gramEnd"/>
      <w:r w:rsidRPr="009D0E59">
        <w:t xml:space="preserve"> as a neutral unifying language, this policy orientation has simultaneously reinforced inequality, accelerated the decline of </w:t>
      </w:r>
      <w:r w:rsidR="00BF1F40" w:rsidRPr="009D0E59">
        <w:t>Indigenous</w:t>
      </w:r>
      <w:r w:rsidRPr="009D0E59">
        <w:t xml:space="preserve"> languages, and perpetuated cultural alienation (</w:t>
      </w:r>
      <w:proofErr w:type="spellStart"/>
      <w:r w:rsidRPr="009D0E59">
        <w:t>Bamgbose</w:t>
      </w:r>
      <w:proofErr w:type="spellEnd"/>
      <w:r w:rsidRPr="009D0E59">
        <w:t xml:space="preserve">, 1991; </w:t>
      </w:r>
      <w:proofErr w:type="spellStart"/>
      <w:r w:rsidRPr="009D0E59">
        <w:t>Adegbija</w:t>
      </w:r>
      <w:proofErr w:type="spellEnd"/>
      <w:r w:rsidRPr="009D0E59">
        <w:t xml:space="preserve">, 2004). Nigeria’s approach fits within what </w:t>
      </w:r>
      <w:proofErr w:type="spellStart"/>
      <w:r w:rsidRPr="009D0E59">
        <w:t>Bourhis</w:t>
      </w:r>
      <w:proofErr w:type="spellEnd"/>
      <w:r w:rsidRPr="009D0E59">
        <w:t xml:space="preserve"> (2021) classifies as assimilationism, privileging linguistic uniformity at the cost of cultural diversity. In parallel, Wiley’s (1996) typology highlights the contradictions of Nigeria’s stance: while the National Policy on Education (Federal Republic of Nigeria, 2013) appears promotion-oriented by endorsing mother-tongue education in early schooling, in </w:t>
      </w:r>
      <w:r w:rsidRPr="009D0E59">
        <w:rPr>
          <w:i/>
          <w:iCs/>
        </w:rPr>
        <w:t>practice</w:t>
      </w:r>
      <w:r w:rsidRPr="009D0E59">
        <w:t xml:space="preserve">, it is </w:t>
      </w:r>
      <w:proofErr w:type="spellStart"/>
      <w:r w:rsidRPr="009D0E59">
        <w:t>restrictionist</w:t>
      </w:r>
      <w:proofErr w:type="spellEnd"/>
      <w:r w:rsidRPr="009D0E59">
        <w:t>, as English dominates examinations, employment and governance (</w:t>
      </w:r>
      <w:proofErr w:type="spellStart"/>
      <w:r w:rsidRPr="009D0E59">
        <w:t>Igboanusi</w:t>
      </w:r>
      <w:proofErr w:type="spellEnd"/>
      <w:r w:rsidRPr="009D0E59">
        <w:t xml:space="preserve"> and Peter, 2005). Alemneh’s (2011) dimensions of assimilation further illustrate how Nigeria’s language policy engenders cultural assimilation (erosion of heritage languages), attitude-</w:t>
      </w:r>
      <w:proofErr w:type="spellStart"/>
      <w:r w:rsidRPr="009D0E59">
        <w:t>receptional</w:t>
      </w:r>
      <w:proofErr w:type="spellEnd"/>
      <w:r w:rsidRPr="009D0E59">
        <w:t xml:space="preserve"> assimilation (internalised colonial mentality that stigmatises “vernaculars”), and </w:t>
      </w:r>
      <w:proofErr w:type="spellStart"/>
      <w:r w:rsidRPr="009D0E59">
        <w:t>identificational</w:t>
      </w:r>
      <w:proofErr w:type="spellEnd"/>
      <w:r w:rsidRPr="009D0E59">
        <w:t xml:space="preserve"> assimilation (failure to construct a cohesive national identity rooted in cultural heritage). Against this backdrop, the study’s central aim is to interrogate the phenomenon of cultural alienation. It seeks to assess how Nigeria’s education system functions both as a mechanism of alienation—by entrenching English dominance—and as a potential site of transformation through </w:t>
      </w:r>
      <w:r w:rsidR="005E76F6">
        <w:t>“M</w:t>
      </w:r>
      <w:r w:rsidRPr="009D0E59">
        <w:t>other-tongue-based multilingual education (MTB-MLE)</w:t>
      </w:r>
      <w:r w:rsidR="004E612D">
        <w:t>.”</w:t>
      </w:r>
      <w:r w:rsidRPr="009D0E59">
        <w:t xml:space="preserve"> Comparative perspectives from multilingual nations such as India, South Africa, and Switzerland (Heugh, 2011; </w:t>
      </w:r>
      <w:proofErr w:type="spellStart"/>
      <w:r w:rsidRPr="009D0E59">
        <w:t>Skutnabb</w:t>
      </w:r>
      <w:proofErr w:type="spellEnd"/>
      <w:r w:rsidRPr="009D0E59">
        <w:t>-Kangas, 2000) will provide a broader analytical lens while situating the analysis within Nigeria’s postcolonial realities.</w:t>
      </w:r>
    </w:p>
    <w:p w14:paraId="2EC8BB12" w14:textId="77777777" w:rsidR="003D05EF" w:rsidRPr="00C06B9E" w:rsidRDefault="003D05EF" w:rsidP="007E5DBD">
      <w:pPr>
        <w:pStyle w:val="Heading2"/>
        <w:spacing w:line="480" w:lineRule="auto"/>
        <w:rPr>
          <w:b w:val="0"/>
          <w:bCs w:val="0"/>
        </w:rPr>
      </w:pPr>
      <w:bookmarkStart w:id="15" w:name="_Toc214615216"/>
      <w:r w:rsidRPr="00C06B9E">
        <w:rPr>
          <w:b w:val="0"/>
          <w:bCs w:val="0"/>
        </w:rPr>
        <w:t>1.2 Background to the Study</w:t>
      </w:r>
      <w:bookmarkEnd w:id="15"/>
    </w:p>
    <w:p w14:paraId="65BD6BF1" w14:textId="4F513634" w:rsidR="003D05EF" w:rsidRPr="003D05EF" w:rsidRDefault="003D05EF" w:rsidP="007E5DBD">
      <w:pPr>
        <w:spacing w:line="480" w:lineRule="auto"/>
        <w:jc w:val="both"/>
      </w:pPr>
      <w:r w:rsidRPr="009D0E59">
        <w:t xml:space="preserve">Since independence, Nigeria’s adoption of English as the sole official language has </w:t>
      </w:r>
      <w:proofErr w:type="gramStart"/>
      <w:r w:rsidRPr="009D0E59">
        <w:t>been framed</w:t>
      </w:r>
      <w:proofErr w:type="gramEnd"/>
      <w:r w:rsidRPr="009D0E59">
        <w:t xml:space="preserve"> as a pragmatic solution to its complex multilingualism. Yet the historical and sociolinguistic evidence suggests that this policy orientation is rooted less in pragmatism than in colonial legacies of linguistic hierarchy. Colonial authorities institutionalised English as the language of administration, commerce, and education, deliberately subordinating local languages, which </w:t>
      </w:r>
      <w:proofErr w:type="gramStart"/>
      <w:r w:rsidRPr="009D0E59">
        <w:t>were considered</w:t>
      </w:r>
      <w:proofErr w:type="gramEnd"/>
      <w:r>
        <w:t xml:space="preserve"> </w:t>
      </w:r>
      <w:r w:rsidRPr="009D0E59">
        <w:t xml:space="preserve">incapable of </w:t>
      </w:r>
      <w:r w:rsidR="005E76F6">
        <w:t>delivering</w:t>
      </w:r>
      <w:r w:rsidRPr="009D0E59">
        <w:t xml:space="preserve"> scientific or abstract thought (Ngũgĩ, 1986; Phillipson, 1992). This legacy entrenched what Fanon</w:t>
      </w:r>
      <w:r w:rsidR="005E76F6">
        <w:t>,</w:t>
      </w:r>
      <w:r w:rsidRPr="009D0E59">
        <w:t xml:space="preserve"> (1961) describes as a colonial mentality, wherein English </w:t>
      </w:r>
      <w:proofErr w:type="gramStart"/>
      <w:r w:rsidRPr="009D0E59">
        <w:t xml:space="preserve">was </w:t>
      </w:r>
      <w:r>
        <w:t>positioned</w:t>
      </w:r>
      <w:proofErr w:type="gramEnd"/>
      <w:r w:rsidRPr="009D0E59">
        <w:t xml:space="preserve"> as a marker of prestige, and indigenous languages dismissed as inferior. Postcolonial Nigeria has </w:t>
      </w:r>
      <w:r>
        <w:t>continued</w:t>
      </w:r>
      <w:r w:rsidRPr="009D0E59">
        <w:t xml:space="preserve"> </w:t>
      </w:r>
      <w:r>
        <w:t>along this path</w:t>
      </w:r>
      <w:r w:rsidRPr="009D0E59">
        <w:t>. While the National Policy on Education formally recognises the importance of mother-tongue instruction in the first three years of primary schooling (Federal Republic of Nigeria, 2013), implementation has been minimal, undercut by lack of political will, inadequate resources, and insufficient teacher training (</w:t>
      </w:r>
      <w:proofErr w:type="spellStart"/>
      <w:r w:rsidRPr="009D0E59">
        <w:t>Emenanjo</w:t>
      </w:r>
      <w:proofErr w:type="spellEnd"/>
      <w:r w:rsidRPr="009D0E59">
        <w:t xml:space="preserve">, 1990). English </w:t>
      </w:r>
      <w:r>
        <w:t xml:space="preserve">has dominated </w:t>
      </w:r>
      <w:r w:rsidRPr="009D0E59">
        <w:t xml:space="preserve">high-stakes examinations such </w:t>
      </w:r>
      <w:r w:rsidR="00754292" w:rsidRPr="009D0E59">
        <w:t>as</w:t>
      </w:r>
      <w:r w:rsidR="00754292">
        <w:t>, the</w:t>
      </w:r>
      <w:r w:rsidR="005E76F6">
        <w:t xml:space="preserve"> West African Examinations Council, </w:t>
      </w:r>
      <w:r w:rsidRPr="009D0E59">
        <w:t>WAEC and</w:t>
      </w:r>
      <w:r w:rsidR="005E76F6">
        <w:t>, the</w:t>
      </w:r>
      <w:r w:rsidR="005E76F6" w:rsidRPr="005E76F6">
        <w:t> National Examinations Council</w:t>
      </w:r>
      <w:r w:rsidR="005E76F6">
        <w:t>,</w:t>
      </w:r>
      <w:r w:rsidRPr="009D0E59">
        <w:t xml:space="preserve"> NECO</w:t>
      </w:r>
      <w:r w:rsidR="005E76F6">
        <w:t xml:space="preserve">, (West African and Nigerian </w:t>
      </w:r>
      <w:r w:rsidR="00955AF0">
        <w:t xml:space="preserve">examination boards respectively), </w:t>
      </w:r>
      <w:r>
        <w:t xml:space="preserve">entrenching </w:t>
      </w:r>
      <w:r w:rsidRPr="009D0E59">
        <w:t xml:space="preserve">its role as the language of upward mobility, </w:t>
      </w:r>
      <w:r>
        <w:t xml:space="preserve">and </w:t>
      </w:r>
      <w:r w:rsidRPr="009D0E59">
        <w:t>rendering indigenous languages marginal in formal and public domains (</w:t>
      </w:r>
      <w:proofErr w:type="spellStart"/>
      <w:r w:rsidRPr="009D0E59">
        <w:t>Igboanusi</w:t>
      </w:r>
      <w:proofErr w:type="spellEnd"/>
      <w:r w:rsidRPr="009D0E59">
        <w:t xml:space="preserve">, 2008). </w:t>
      </w:r>
      <w:proofErr w:type="spellStart"/>
      <w:r w:rsidRPr="009D0E59">
        <w:t>Bourhis</w:t>
      </w:r>
      <w:proofErr w:type="spellEnd"/>
      <w:r w:rsidRPr="009D0E59">
        <w:t xml:space="preserve">’ (2021) framework exposes this tension as an ideological contradiction: the policy rhetoric gestures toward civic pluralism, but its practice enforces assimilationism. Wiley’s (1996) typology further reveals the duplicity of Nigeria’s stance: officially promotion-oriented but functionally </w:t>
      </w:r>
      <w:proofErr w:type="spellStart"/>
      <w:r w:rsidRPr="009D0E59">
        <w:t>restrictionist</w:t>
      </w:r>
      <w:proofErr w:type="spellEnd"/>
      <w:r w:rsidRPr="009D0E59">
        <w:t>. Alemneh’s (2011) dimensions map the consequences clearly: cultural assimilation manifests in declining Igbo proficiency among urban youth (</w:t>
      </w:r>
      <w:proofErr w:type="spellStart"/>
      <w:r w:rsidRPr="009D0E59">
        <w:t>Nwaozuzu</w:t>
      </w:r>
      <w:proofErr w:type="spellEnd"/>
      <w:r w:rsidRPr="009D0E59">
        <w:t>, 2013); attitude-</w:t>
      </w:r>
      <w:proofErr w:type="spellStart"/>
      <w:r w:rsidRPr="009D0E59">
        <w:t>receptional</w:t>
      </w:r>
      <w:proofErr w:type="spellEnd"/>
      <w:r w:rsidRPr="009D0E59">
        <w:t xml:space="preserve"> assimilation is evident in school bans on speaking “vernacular” (Mustapha, 2010); and </w:t>
      </w:r>
      <w:proofErr w:type="spellStart"/>
      <w:r w:rsidRPr="009D0E59">
        <w:t>identificational</w:t>
      </w:r>
      <w:proofErr w:type="spellEnd"/>
      <w:r w:rsidRPr="009D0E59">
        <w:t xml:space="preserve"> assimilation persists in the absence of a rooted national identity that integrates indigenous heritage. The result, as </w:t>
      </w:r>
      <w:proofErr w:type="spellStart"/>
      <w:r w:rsidRPr="009D0E59">
        <w:t>Skutnabb</w:t>
      </w:r>
      <w:proofErr w:type="spellEnd"/>
      <w:r w:rsidRPr="009D0E59">
        <w:t>-Kangas (</w:t>
      </w:r>
      <w:proofErr w:type="gramStart"/>
      <w:r w:rsidRPr="009D0E59">
        <w:t>2000</w:t>
      </w:r>
      <w:proofErr w:type="gramEnd"/>
      <w:r w:rsidRPr="009D0E59">
        <w:t>) argues, approximates linguistic genocide—a structural displacement of minority languages and their attendant cultural systems. Far from unifying, English dominance has become a source of cultural dislocation, producing generations disconnected from their linguistic and cultural roots (Omoniyi, 2003).</w:t>
      </w:r>
    </w:p>
    <w:p w14:paraId="2EE2E48D" w14:textId="77777777" w:rsidR="003D05EF" w:rsidRDefault="003D05EF" w:rsidP="00B26306">
      <w:pPr>
        <w:pStyle w:val="Heading2"/>
        <w:rPr>
          <w:b w:val="0"/>
          <w:bCs w:val="0"/>
        </w:rPr>
      </w:pPr>
      <w:bookmarkStart w:id="16" w:name="_Toc214615217"/>
      <w:r w:rsidRPr="00B26306">
        <w:rPr>
          <w:b w:val="0"/>
          <w:bCs w:val="0"/>
        </w:rPr>
        <w:t>1.3 The Research Trigger: A Personal and National Reflection</w:t>
      </w:r>
      <w:bookmarkEnd w:id="16"/>
    </w:p>
    <w:p w14:paraId="29D24601" w14:textId="77777777" w:rsidR="00B30C9B" w:rsidRPr="00B30C9B" w:rsidRDefault="00B30C9B" w:rsidP="00B30C9B"/>
    <w:p w14:paraId="5166D38E" w14:textId="291A5568" w:rsidR="003D05EF" w:rsidRPr="003D05EF" w:rsidRDefault="00ED026E" w:rsidP="00D142D2">
      <w:pPr>
        <w:spacing w:line="480" w:lineRule="auto"/>
        <w:jc w:val="both"/>
      </w:pPr>
      <w:r w:rsidRPr="00ED026E">
        <w:t xml:space="preserve">The trigger for this research stems from both personal observation and broader national realities. As Head of School at Strauss Preparatory School and College, I have witnessed children as young as three entering formal education conducted exclusively in English, with curricula heavily influenced by colonial legacies. This early exclusion of </w:t>
      </w:r>
      <w:proofErr w:type="gramStart"/>
      <w:r w:rsidRPr="00ED026E">
        <w:t>mother tongue</w:t>
      </w:r>
      <w:proofErr w:type="gramEnd"/>
      <w:r w:rsidRPr="00ED026E">
        <w:t xml:space="preserve"> instruction and indigenous cultural references contributes to the gradual erosion of linguistic and cultural identity. Over time, this disconnection appears to manifest in adults as social and emotional detachment from national identity, which may in turn perpetuate patterns of disunity and systemic dysfunction.</w:t>
      </w:r>
      <w:r w:rsidR="003D05EF" w:rsidRPr="009D0E59">
        <w:t xml:space="preserve"> This daily reality exemplifies what </w:t>
      </w:r>
      <w:proofErr w:type="spellStart"/>
      <w:r w:rsidR="003D05EF" w:rsidRPr="009D0E59">
        <w:t>Alemneh</w:t>
      </w:r>
      <w:proofErr w:type="spellEnd"/>
      <w:r w:rsidR="003D05EF" w:rsidRPr="009D0E59">
        <w:t xml:space="preserve"> (2011) terms ‘cultural assimilation’, where indigenous epistemologies </w:t>
      </w:r>
      <w:proofErr w:type="gramStart"/>
      <w:r w:rsidR="003D05EF" w:rsidRPr="009D0E59">
        <w:t>are supplanted</w:t>
      </w:r>
      <w:proofErr w:type="gramEnd"/>
      <w:r w:rsidR="003D05EF" w:rsidRPr="009D0E59">
        <w:t xml:space="preserve"> by colonial ones, and attitude-</w:t>
      </w:r>
      <w:proofErr w:type="spellStart"/>
      <w:r w:rsidR="003D05EF" w:rsidRPr="009D0E59">
        <w:t>receptional</w:t>
      </w:r>
      <w:proofErr w:type="spellEnd"/>
      <w:r w:rsidR="003D05EF" w:rsidRPr="009D0E59">
        <w:t xml:space="preserve"> assimilation, where the </w:t>
      </w:r>
      <w:proofErr w:type="gramStart"/>
      <w:r w:rsidR="003D05EF" w:rsidRPr="009D0E59">
        <w:t>mother tongue</w:t>
      </w:r>
      <w:proofErr w:type="gramEnd"/>
      <w:r w:rsidR="003D05EF" w:rsidRPr="009D0E59">
        <w:t xml:space="preserve"> </w:t>
      </w:r>
      <w:proofErr w:type="gramStart"/>
      <w:r w:rsidR="003D05EF" w:rsidRPr="009D0E59">
        <w:t>is dismissed</w:t>
      </w:r>
      <w:proofErr w:type="gramEnd"/>
      <w:r w:rsidR="003D05EF" w:rsidRPr="009D0E59">
        <w:t xml:space="preserve"> as irrelevant to success. The political implications of these patterns are profound. By perpetuating an elite, English-speaking identity among Nigeria’s youth, the education system fosters </w:t>
      </w:r>
      <w:proofErr w:type="spellStart"/>
      <w:r w:rsidR="003D05EF" w:rsidRPr="009D0E59">
        <w:t>identificational</w:t>
      </w:r>
      <w:proofErr w:type="spellEnd"/>
      <w:r w:rsidR="003D05EF" w:rsidRPr="009D0E59">
        <w:t xml:space="preserve"> assimilation, producing generations more attuned to global cultural flows than to the realities of their society. This dynamic reinforces the divide between the “English-speaking elite” and the grassroots majority (</w:t>
      </w:r>
      <w:proofErr w:type="spellStart"/>
      <w:r w:rsidR="003D05EF" w:rsidRPr="009D0E59">
        <w:t>Igboanusi</w:t>
      </w:r>
      <w:proofErr w:type="spellEnd"/>
      <w:r w:rsidR="003D05EF" w:rsidRPr="009D0E59">
        <w:t>, 2008), undermining national cohesion.</w:t>
      </w:r>
    </w:p>
    <w:p w14:paraId="70CEE2B9" w14:textId="77777777" w:rsidR="003D05EF" w:rsidRDefault="003D05EF" w:rsidP="00B26306">
      <w:pPr>
        <w:pStyle w:val="Heading2"/>
        <w:rPr>
          <w:b w:val="0"/>
          <w:bCs w:val="0"/>
        </w:rPr>
      </w:pPr>
      <w:bookmarkStart w:id="17" w:name="_Toc214615218"/>
      <w:r w:rsidRPr="00B26306">
        <w:rPr>
          <w:b w:val="0"/>
          <w:bCs w:val="0"/>
        </w:rPr>
        <w:t>1.4 Motivation for the Research</w:t>
      </w:r>
      <w:bookmarkEnd w:id="17"/>
    </w:p>
    <w:p w14:paraId="671D51FF" w14:textId="77777777" w:rsidR="008C60C2" w:rsidRPr="008C60C2" w:rsidRDefault="008C60C2" w:rsidP="008C60C2"/>
    <w:p w14:paraId="4BDCC1E0" w14:textId="44D07D06" w:rsidR="003D05EF" w:rsidRPr="003D05EF" w:rsidRDefault="003D05EF" w:rsidP="00D142D2">
      <w:pPr>
        <w:spacing w:line="480" w:lineRule="auto"/>
        <w:jc w:val="both"/>
      </w:pPr>
      <w:r w:rsidRPr="009D0E59">
        <w:t>This research is both a personal journey and a national inquiry. As an educational leader, I am acutely aware that schools are not neutral spaces; they are sites of identity formation, cultural transmission, and political socialisation (Bourdieu, 1991)</w:t>
      </w:r>
      <w:r>
        <w:t xml:space="preserve">, therefore language </w:t>
      </w:r>
      <w:r w:rsidR="00ED026E">
        <w:t xml:space="preserve">use </w:t>
      </w:r>
      <w:r w:rsidR="00ED026E" w:rsidRPr="009D0E59">
        <w:t>in</w:t>
      </w:r>
      <w:r w:rsidRPr="009D0E59">
        <w:t xml:space="preserve"> education </w:t>
      </w:r>
      <w:r>
        <w:t xml:space="preserve">is not just about </w:t>
      </w:r>
      <w:r w:rsidRPr="009D0E59">
        <w:t>pedagog</w:t>
      </w:r>
      <w:r>
        <w:t>y</w:t>
      </w:r>
      <w:r w:rsidRPr="009D0E59">
        <w:t>—</w:t>
      </w:r>
      <w:proofErr w:type="gramStart"/>
      <w:r w:rsidR="00525105">
        <w:t>it’s</w:t>
      </w:r>
      <w:proofErr w:type="gramEnd"/>
      <w:r>
        <w:t xml:space="preserve"> also about</w:t>
      </w:r>
      <w:r w:rsidRPr="009D0E59">
        <w:t xml:space="preserve"> cultural recognition or denial. The persistence of English as the dominant medium in Nigerian education</w:t>
      </w:r>
      <w:r>
        <w:t>, presents an identity conundrum.</w:t>
      </w:r>
      <w:r w:rsidRPr="009D0E59">
        <w:t xml:space="preserve"> </w:t>
      </w:r>
      <w:proofErr w:type="gramStart"/>
      <w:r>
        <w:t>In my opinion</w:t>
      </w:r>
      <w:r w:rsidRPr="009D0E59">
        <w:t>, the</w:t>
      </w:r>
      <w:proofErr w:type="gramEnd"/>
      <w:r w:rsidRPr="009D0E59">
        <w:t xml:space="preserve"> erosion of language equates to the erosion of culture, values, </w:t>
      </w:r>
      <w:proofErr w:type="gramStart"/>
      <w:r w:rsidRPr="009D0E59">
        <w:t>and ultimately</w:t>
      </w:r>
      <w:r w:rsidR="00525105">
        <w:t xml:space="preserve">, </w:t>
      </w:r>
      <w:r w:rsidRPr="009D0E59">
        <w:t>national</w:t>
      </w:r>
      <w:proofErr w:type="gramEnd"/>
      <w:r w:rsidRPr="009D0E59">
        <w:t xml:space="preserve"> unity. This study </w:t>
      </w:r>
      <w:proofErr w:type="gramStart"/>
      <w:r w:rsidRPr="009D0E59">
        <w:t>is motivated</w:t>
      </w:r>
      <w:proofErr w:type="gramEnd"/>
      <w:r w:rsidRPr="009D0E59">
        <w:t xml:space="preserve"> by the conviction that mother-tongue-based multilingual education is not only a pedagogical imperative but also a political and cultural strategy for reimagining national identity. By critically assessing Nigeria’s language policy through these theoretical lenses, this research seeks to illuminate the conditions under which education can either perpetuate cultural alienation or become a pathway toward inclusive unity.</w:t>
      </w:r>
    </w:p>
    <w:p w14:paraId="6F069327" w14:textId="2F714499" w:rsidR="003D05EF" w:rsidRDefault="003D05EF" w:rsidP="00B26306">
      <w:pPr>
        <w:pStyle w:val="Heading2"/>
        <w:rPr>
          <w:b w:val="0"/>
          <w:bCs w:val="0"/>
        </w:rPr>
      </w:pPr>
      <w:bookmarkStart w:id="18" w:name="_Toc214615219"/>
      <w:r w:rsidRPr="00B26306">
        <w:rPr>
          <w:b w:val="0"/>
          <w:bCs w:val="0"/>
        </w:rPr>
        <w:t>1.5 Research Aim and Objectives</w:t>
      </w:r>
      <w:bookmarkEnd w:id="18"/>
    </w:p>
    <w:p w14:paraId="30B2948D" w14:textId="77777777" w:rsidR="00525105" w:rsidRPr="00525105" w:rsidRDefault="00525105" w:rsidP="00525105"/>
    <w:p w14:paraId="0CB871E0" w14:textId="3C44EC1D" w:rsidR="00834EF5" w:rsidRPr="00E74FD3" w:rsidRDefault="003D05EF" w:rsidP="00D142D2">
      <w:pPr>
        <w:spacing w:line="480" w:lineRule="auto"/>
        <w:jc w:val="both"/>
        <w:rPr>
          <w:lang w:val="en-US"/>
        </w:rPr>
      </w:pPr>
      <w:r w:rsidRPr="003D05EF">
        <w:t>Building on the historical, theoretical, and personal reflections outlined above, this study aims to critically explore how Nigeria’s language policy affects national unity and to evaluate the potential of mother tongue instruction in early education as a tool for fostering national identity and cohesion.</w:t>
      </w:r>
      <w:r w:rsidRPr="003D05EF">
        <w:br/>
      </w:r>
      <w:r w:rsidRPr="00E74FD3">
        <w:rPr>
          <w:b/>
          <w:bCs/>
        </w:rPr>
        <w:t>Aim:</w:t>
      </w:r>
      <w:r w:rsidRPr="003D05EF">
        <w:br/>
        <w:t>To investigate how the sociopolitical consequences of  Nigeria’s English language dominant policy affects national unity and to assess whether mother-tongue-based multilingual education (MTB-MLE) offers a viable pathway for strengthening cultural identity and national cohesion..</w:t>
      </w:r>
      <w:r w:rsidRPr="003D05EF">
        <w:br/>
      </w:r>
      <w:r w:rsidRPr="00E74FD3">
        <w:rPr>
          <w:b/>
          <w:bCs/>
        </w:rPr>
        <w:t>Objectives:</w:t>
      </w:r>
      <w:r w:rsidRPr="003D05EF">
        <w:br/>
        <w:t>- To examine public awareness and perception of Nigeria’s current language policies.</w:t>
      </w:r>
      <w:r w:rsidRPr="003D05EF">
        <w:br/>
        <w:t>- To investigate the relationship between language, cultural identity, and national belonging among Nigerians.</w:t>
      </w:r>
      <w:r w:rsidRPr="003D05EF">
        <w:br/>
        <w:t>- To assess whether current language practices in early education support or hinder national unity.</w:t>
      </w:r>
      <w:r w:rsidRPr="003D05EF">
        <w:br/>
        <w:t>- To collect public recommendations on how language policy can be reformed to enhance national cohesion.</w:t>
      </w:r>
      <w:r w:rsidRPr="003D05EF">
        <w:br/>
        <w:t>-</w:t>
      </w:r>
      <w:r w:rsidRPr="009D0E59">
        <w:rPr>
          <w:b/>
          <w:bCs/>
          <w:color w:val="0F1115"/>
        </w:rPr>
        <w:t xml:space="preserve"> </w:t>
      </w:r>
      <w:r w:rsidRPr="00E74FD3">
        <w:rPr>
          <w:lang w:val="en-US"/>
        </w:rPr>
        <w:t>To conduct a comparative analysis of language policy frameworks, implementation, and outcomes in India, South Africa, and Switzerland to identify models and lessons applicable to Nigeria.</w:t>
      </w:r>
      <w:r w:rsidRPr="003D05EF">
        <w:t xml:space="preserve"> </w:t>
      </w:r>
      <w:r w:rsidRPr="003D05EF">
        <w:br/>
      </w:r>
      <w:r w:rsidRPr="005E76F6">
        <w:t xml:space="preserve">- </w:t>
      </w:r>
      <w:r w:rsidRPr="00E74FD3">
        <w:rPr>
          <w:lang w:val="en-US"/>
        </w:rPr>
        <w:t>To synthesize findings from the national and comparative analyses to formulate evidence-based recommendations for language policy reform in Nigeria</w:t>
      </w:r>
      <w:r w:rsidR="00834EF5">
        <w:rPr>
          <w:lang w:val="en-US"/>
        </w:rPr>
        <w:t>.</w:t>
      </w:r>
    </w:p>
    <w:p w14:paraId="32381AE8" w14:textId="77777777" w:rsidR="00834EF5" w:rsidRDefault="00834EF5" w:rsidP="00D142D2">
      <w:pPr>
        <w:spacing w:line="480" w:lineRule="auto"/>
        <w:jc w:val="both"/>
        <w:rPr>
          <w:rStyle w:val="Heading2Char"/>
          <w:sz w:val="24"/>
          <w:szCs w:val="24"/>
        </w:rPr>
      </w:pPr>
      <w:bookmarkStart w:id="19" w:name="_Toc214615220"/>
      <w:r>
        <w:rPr>
          <w:rStyle w:val="Heading2Char"/>
          <w:sz w:val="24"/>
          <w:szCs w:val="24"/>
        </w:rPr>
        <w:br w:type="page"/>
      </w:r>
    </w:p>
    <w:p w14:paraId="6039846D" w14:textId="460E6B53" w:rsidR="00834EF5" w:rsidRDefault="003D05EF" w:rsidP="00D142D2">
      <w:pPr>
        <w:spacing w:line="480" w:lineRule="auto"/>
        <w:jc w:val="both"/>
        <w:rPr>
          <w:rStyle w:val="Heading2Char"/>
          <w:sz w:val="24"/>
          <w:szCs w:val="24"/>
        </w:rPr>
      </w:pPr>
      <w:r w:rsidRPr="00E74FD3">
        <w:rPr>
          <w:rStyle w:val="Heading2Char"/>
          <w:sz w:val="24"/>
          <w:szCs w:val="24"/>
        </w:rPr>
        <w:t>1.6 Significance of the Study</w:t>
      </w:r>
      <w:bookmarkEnd w:id="19"/>
    </w:p>
    <w:p w14:paraId="1B6847E1" w14:textId="75B93690" w:rsidR="00D142D2" w:rsidRDefault="003D05EF" w:rsidP="00D142D2">
      <w:pPr>
        <w:spacing w:line="480" w:lineRule="auto"/>
        <w:jc w:val="both"/>
      </w:pPr>
      <w:r w:rsidRPr="003D05EF">
        <w:t xml:space="preserve">This study is significant, not only for its potential contributions to language policy reform in Nigeria, but also for its broader implications on how postcolonial societies reconcile modern governance with cultural preservation. By situating Nigeria’s experience within </w:t>
      </w:r>
      <w:proofErr w:type="spellStart"/>
      <w:r w:rsidRPr="003D05EF">
        <w:t>Bourhis</w:t>
      </w:r>
      <w:proofErr w:type="spellEnd"/>
      <w:r w:rsidRPr="003D05EF">
        <w:t xml:space="preserve">’ (2021) model of assimilationist policy, Wiley’s (1996) account of </w:t>
      </w:r>
      <w:proofErr w:type="spellStart"/>
      <w:r w:rsidRPr="003D05EF">
        <w:t>restrictionist</w:t>
      </w:r>
      <w:proofErr w:type="spellEnd"/>
      <w:r w:rsidRPr="003D05EF">
        <w:t xml:space="preserve"> implementation, and Alemneh’s (2011) framework of assimilation, this research brings to light how language policy simultaneously shapes identity, belonging, and exclusion</w:t>
      </w:r>
      <w:r w:rsidR="00D142D2">
        <w:t xml:space="preserve">. </w:t>
      </w:r>
    </w:p>
    <w:p w14:paraId="1A523D84" w14:textId="77777777" w:rsidR="0005623E" w:rsidRDefault="0005623E" w:rsidP="00D142D2">
      <w:pPr>
        <w:spacing w:line="480" w:lineRule="auto"/>
        <w:jc w:val="both"/>
      </w:pPr>
    </w:p>
    <w:p w14:paraId="079C1C18" w14:textId="40E7DE91" w:rsidR="00992819" w:rsidRDefault="003D05EF" w:rsidP="00D142D2">
      <w:pPr>
        <w:spacing w:line="480" w:lineRule="auto"/>
        <w:jc w:val="both"/>
      </w:pPr>
      <w:r w:rsidRPr="003D05EF">
        <w:t xml:space="preserve">The theoretical foundation for this inquiry rests on the notion that language is not only a vehicle for communication but also a </w:t>
      </w:r>
      <w:r w:rsidR="00B62102">
        <w:t>bank</w:t>
      </w:r>
      <w:r w:rsidRPr="003D05EF">
        <w:t xml:space="preserve"> of cultural memory, as posited by sociolinguists like Joshua Fishman (1967)</w:t>
      </w:r>
      <w:r w:rsidR="00B62102">
        <w:t>.</w:t>
      </w:r>
      <w:r w:rsidRPr="003D05EF">
        <w:t xml:space="preserve"> The absence of indigenous languages in early education disrupts the intergenerational transmission of values and traditions, a phenomenon that has long-term consequences for collective identity. This study engages with theoretical perspectives from linguistic anthropology, postcolonial </w:t>
      </w:r>
      <w:proofErr w:type="gramStart"/>
      <w:r w:rsidRPr="003D05EF">
        <w:t>studies</w:t>
      </w:r>
      <w:proofErr w:type="gramEnd"/>
      <w:r w:rsidRPr="003D05EF">
        <w:t xml:space="preserve"> and sociolinguistics to critically assess how the dominance of </w:t>
      </w:r>
      <w:r>
        <w:t>English</w:t>
      </w:r>
      <w:r w:rsidRPr="003D05EF">
        <w:t xml:space="preserve"> continues to undermine national cohesion.</w:t>
      </w:r>
    </w:p>
    <w:p w14:paraId="7EC54649" w14:textId="77777777" w:rsidR="00E62868" w:rsidRDefault="003D05EF" w:rsidP="00D142D2">
      <w:pPr>
        <w:spacing w:line="480" w:lineRule="auto"/>
        <w:jc w:val="both"/>
      </w:pPr>
      <w:r w:rsidRPr="003D05EF">
        <w:br/>
      </w:r>
      <w:r>
        <w:t>C</w:t>
      </w:r>
      <w:r w:rsidRPr="003D05EF">
        <w:t xml:space="preserve">ountries like India have </w:t>
      </w:r>
      <w:r>
        <w:t>been intentional about</w:t>
      </w:r>
      <w:r w:rsidRPr="003D05EF">
        <w:t xml:space="preserve"> strik</w:t>
      </w:r>
      <w:r>
        <w:t>ing</w:t>
      </w:r>
      <w:r w:rsidRPr="003D05EF">
        <w:t xml:space="preserve"> a balance between the use of English and the institutional promotion of indigenous languages through the</w:t>
      </w:r>
      <w:r>
        <w:t>ir</w:t>
      </w:r>
      <w:r w:rsidRPr="003D05EF">
        <w:t xml:space="preserve"> "three-language formula," allowing for both regional and national languages in early education. </w:t>
      </w:r>
      <w:r>
        <w:t xml:space="preserve">Similarly, </w:t>
      </w:r>
      <w:r w:rsidRPr="003D05EF">
        <w:t xml:space="preserve">South Africa recognises </w:t>
      </w:r>
      <w:proofErr w:type="gramStart"/>
      <w:r w:rsidRPr="003D05EF">
        <w:t>11</w:t>
      </w:r>
      <w:proofErr w:type="gramEnd"/>
      <w:r w:rsidRPr="003D05EF">
        <w:t xml:space="preserve"> official languages and promotes multilingualism as a tool of inclusion, while Switzerland has successfully integrated four national languages by giving linguistic autonomy to its cantons. These examples provide valuable comparative insights into how multilingual societies can manage diversity in a way that strengthens, rather than weakens, unity.</w:t>
      </w:r>
    </w:p>
    <w:p w14:paraId="56939A47" w14:textId="1ED57A65" w:rsidR="003D05EF" w:rsidRPr="009D0E59" w:rsidRDefault="003D05EF" w:rsidP="00D142D2">
      <w:pPr>
        <w:spacing w:line="480" w:lineRule="auto"/>
        <w:jc w:val="both"/>
        <w:rPr>
          <w:rFonts w:eastAsiaTheme="majorEastAsia"/>
          <w:b/>
          <w:bCs/>
          <w:color w:val="156082" w:themeColor="accent1"/>
        </w:rPr>
      </w:pPr>
      <w:r w:rsidRPr="003D05EF">
        <w:br/>
        <w:t xml:space="preserve">For Nigeria, where over </w:t>
      </w:r>
      <w:proofErr w:type="gramStart"/>
      <w:r w:rsidRPr="003D05EF">
        <w:t>500</w:t>
      </w:r>
      <w:proofErr w:type="gramEnd"/>
      <w:r w:rsidRPr="003D05EF">
        <w:t xml:space="preserve"> languages exist, the lack of robust implementation mechanisms and institutional support for MTB-MLE instruction continues to weaken both cultural continuity and social cohesion. By drawing lessons from comparative contexts and grounding the research in both theory and lived experience, this study seeks to inform policy conversations around the revitalisation of indigenous languages as a central pillar of national identity.</w:t>
      </w:r>
      <w:r w:rsidRPr="009D0E59">
        <w:t xml:space="preserve"> </w:t>
      </w:r>
      <w:r w:rsidRPr="009D0E59">
        <w:br w:type="page"/>
      </w:r>
    </w:p>
    <w:p w14:paraId="7792789F" w14:textId="77777777" w:rsidR="003D05EF" w:rsidRPr="00075CB0" w:rsidRDefault="003D05EF" w:rsidP="00773087">
      <w:pPr>
        <w:pStyle w:val="Heading1"/>
      </w:pPr>
      <w:bookmarkStart w:id="20" w:name="_Toc214615221"/>
      <w:r w:rsidRPr="00075CB0">
        <w:t>Chapter Two: Literature Review</w:t>
      </w:r>
      <w:bookmarkEnd w:id="20"/>
      <w:r w:rsidRPr="00075CB0">
        <w:t xml:space="preserve"> </w:t>
      </w:r>
    </w:p>
    <w:p w14:paraId="492A5C01" w14:textId="77777777" w:rsidR="003D05EF" w:rsidRPr="00E74FD3" w:rsidRDefault="003D05EF" w:rsidP="00773087">
      <w:pPr>
        <w:pStyle w:val="Heading2"/>
      </w:pPr>
      <w:bookmarkStart w:id="21" w:name="_Toc214615222"/>
      <w:r w:rsidRPr="00E74FD3">
        <w:t>2.1 Introduction</w:t>
      </w:r>
      <w:bookmarkEnd w:id="21"/>
    </w:p>
    <w:p w14:paraId="79187018" w14:textId="77777777" w:rsidR="003D05EF" w:rsidRPr="009D0E59" w:rsidRDefault="003D05EF" w:rsidP="00E62868">
      <w:pPr>
        <w:spacing w:line="480" w:lineRule="auto"/>
        <w:jc w:val="both"/>
      </w:pPr>
      <w:r w:rsidRPr="009D0E59">
        <w:t xml:space="preserve">This chapter examines existing scholarly literature, legal frameworks, and national policy documents relevant to the relationship between language, culture, and national unity. It includes comparative insights from multilingual and multiethnic countries such as India, South Africa, and Switzerland, each offering distinct strategies for managing linguistic diversity. These cases provide a backdrop against which Nigeria’s policy shortcomings and prospects </w:t>
      </w:r>
      <w:proofErr w:type="gramStart"/>
      <w:r w:rsidRPr="009D0E59">
        <w:t>are evaluated</w:t>
      </w:r>
      <w:proofErr w:type="gramEnd"/>
      <w:r w:rsidRPr="009D0E59">
        <w:t>. The review serves to ground the research question in an established body of knowledge and identify conceptual and empirical gaps that the study will address.</w:t>
      </w:r>
    </w:p>
    <w:p w14:paraId="399151D7" w14:textId="6D4875CB" w:rsidR="003D05EF" w:rsidRPr="00E74FD3" w:rsidRDefault="003D05EF" w:rsidP="00E62868">
      <w:pPr>
        <w:spacing w:line="480" w:lineRule="auto"/>
        <w:jc w:val="both"/>
      </w:pPr>
      <w:r w:rsidRPr="00E74FD3">
        <w:t>Theoretical Framework</w:t>
      </w:r>
    </w:p>
    <w:p w14:paraId="16FD682B" w14:textId="77777777" w:rsidR="003D05EF" w:rsidRPr="009D0E59" w:rsidRDefault="003D05EF" w:rsidP="00E62868">
      <w:pPr>
        <w:spacing w:line="480" w:lineRule="auto"/>
        <w:jc w:val="both"/>
      </w:pPr>
      <w:r>
        <w:t>Central to this study are,</w:t>
      </w:r>
      <w:r w:rsidRPr="009D0E59">
        <w:t xml:space="preserve"> postcolonial theory and sociolinguistics</w:t>
      </w:r>
      <w:proofErr w:type="gramStart"/>
      <w:r w:rsidRPr="009D0E59">
        <w:t xml:space="preserve">.  </w:t>
      </w:r>
      <w:proofErr w:type="gramEnd"/>
      <w:r w:rsidRPr="009D0E59">
        <w:t xml:space="preserve">The former provides the historical and critical foundation for how Nigeria’s linguistic hierarchy </w:t>
      </w:r>
      <w:proofErr w:type="gramStart"/>
      <w:r w:rsidRPr="009D0E59">
        <w:t>was established</w:t>
      </w:r>
      <w:proofErr w:type="gramEnd"/>
      <w:r w:rsidRPr="009D0E59">
        <w:t>, while the latter offers the analytical tools to diagnose its contemporary manifestations and consequences.</w:t>
      </w:r>
    </w:p>
    <w:p w14:paraId="129202E7" w14:textId="77777777" w:rsidR="003D05EF" w:rsidRPr="009D0E59" w:rsidRDefault="003D05EF" w:rsidP="00E62868">
      <w:pPr>
        <w:spacing w:line="480" w:lineRule="auto"/>
        <w:jc w:val="both"/>
      </w:pPr>
      <w:r w:rsidRPr="00E22090">
        <w:t>Postcolonial theory</w:t>
      </w:r>
      <w:r w:rsidRPr="009D0E59">
        <w:t xml:space="preserve"> critiques how colonial powers used language as an instrument of control, delegitimising local languages and cultures. Ngũgĩ </w:t>
      </w:r>
      <w:proofErr w:type="spellStart"/>
      <w:r w:rsidRPr="009D0E59">
        <w:t>wa</w:t>
      </w:r>
      <w:proofErr w:type="spellEnd"/>
      <w:r w:rsidRPr="009D0E59">
        <w:t xml:space="preserve"> Thiong’o (1986) argued that colonial education replaced indigenous languages with English, disconnecting people from their culture and making them dependent on foreign frameworks of knowledge. The psychological and cultural consequences of such linguistic colonisation continue into the postcolonial period, particularly where the colonial language remains dominant.</w:t>
      </w:r>
    </w:p>
    <w:p w14:paraId="06862420" w14:textId="77777777" w:rsidR="003D05EF" w:rsidRPr="009D0E59" w:rsidRDefault="003D05EF" w:rsidP="00773087">
      <w:pPr>
        <w:spacing w:line="480" w:lineRule="auto"/>
      </w:pPr>
      <w:r w:rsidRPr="009D0E59">
        <w:rPr>
          <w:b/>
          <w:bCs/>
        </w:rPr>
        <w:t>Sociolinguistic theory</w:t>
      </w:r>
      <w:r w:rsidRPr="009D0E59">
        <w:t xml:space="preserve"> complements this by providing a framework to analyse how these historical power dynamics function within contemporary Nigerian society</w:t>
      </w:r>
      <w:proofErr w:type="gramStart"/>
      <w:r w:rsidRPr="009D0E59">
        <w:t xml:space="preserve">.  </w:t>
      </w:r>
      <w:proofErr w:type="gramEnd"/>
      <w:r w:rsidRPr="009D0E59">
        <w:t xml:space="preserve">This study will employ </w:t>
      </w:r>
      <w:proofErr w:type="gramStart"/>
      <w:r w:rsidRPr="009D0E59">
        <w:t>several</w:t>
      </w:r>
      <w:proofErr w:type="gramEnd"/>
      <w:r w:rsidRPr="009D0E59">
        <w:t xml:space="preserve"> key sociolinguistic models:</w:t>
      </w:r>
    </w:p>
    <w:p w14:paraId="632488AF" w14:textId="77777777" w:rsidR="003D05EF" w:rsidRPr="009D0E59" w:rsidRDefault="003D05EF" w:rsidP="00E62868">
      <w:pPr>
        <w:spacing w:line="480" w:lineRule="auto"/>
        <w:jc w:val="both"/>
      </w:pPr>
      <w:r w:rsidRPr="009D0E59">
        <w:t>The concept of diglossia, as expanded by Fishman (1967), provides a crucial lens for understanding the stable, hierarchical relationship between English (the High variety used in government, education, and media) and Nigeria's indigenous languages (the Low varieties confined to home and informal settings). This model explains the functional distribution of languages that maintains the status quo.</w:t>
      </w:r>
    </w:p>
    <w:p w14:paraId="0B9C9019" w14:textId="77777777" w:rsidR="003D05EF" w:rsidRPr="009D0E59" w:rsidRDefault="003D05EF" w:rsidP="00773087">
      <w:pPr>
        <w:spacing w:line="480" w:lineRule="auto"/>
      </w:pPr>
      <w:r w:rsidRPr="009D0E59">
        <w:t>To analyse the ideological underpinnings of this hierarchy, the typology of </w:t>
      </w:r>
      <w:proofErr w:type="spellStart"/>
      <w:r w:rsidRPr="009D0E59">
        <w:t>Bourhis</w:t>
      </w:r>
      <w:proofErr w:type="spellEnd"/>
      <w:r w:rsidRPr="009D0E59">
        <w:t xml:space="preserve"> (2021) will </w:t>
      </w:r>
      <w:proofErr w:type="gramStart"/>
      <w:r w:rsidRPr="009D0E59">
        <w:t>be applied</w:t>
      </w:r>
      <w:proofErr w:type="gramEnd"/>
      <w:r w:rsidRPr="009D0E59">
        <w:t xml:space="preserve"> to classify Nigeria’s policy as fundamentally assimilationist in its intent, prioritising unity through a single official language at the expense of linguistic diversity.</w:t>
      </w:r>
    </w:p>
    <w:p w14:paraId="1050BF7D" w14:textId="324A04EA" w:rsidR="003D05EF" w:rsidRPr="009D0E59" w:rsidRDefault="003D05EF" w:rsidP="00E62868">
      <w:pPr>
        <w:spacing w:line="480" w:lineRule="auto"/>
        <w:jc w:val="both"/>
      </w:pPr>
      <w:r w:rsidRPr="009D0E59">
        <w:t xml:space="preserve">The practical outcomes of this policy will </w:t>
      </w:r>
      <w:proofErr w:type="gramStart"/>
      <w:r w:rsidRPr="009D0E59">
        <w:t>be examined</w:t>
      </w:r>
      <w:proofErr w:type="gramEnd"/>
      <w:r w:rsidRPr="009D0E59">
        <w:t xml:space="preserve"> through Wiley’s typology (2007), which characterises the state’s approach as </w:t>
      </w:r>
      <w:proofErr w:type="spellStart"/>
      <w:r w:rsidRPr="009D0E59">
        <w:t>restrictionist</w:t>
      </w:r>
      <w:proofErr w:type="spellEnd"/>
      <w:r w:rsidRPr="009D0E59">
        <w:t> (limiting the use of indigenous languages in public life) and tolerationist (permitting but not actively supporting them), leading to their gradual erosion.</w:t>
      </w:r>
    </w:p>
    <w:p w14:paraId="04CEDEED" w14:textId="7543E5F3" w:rsidR="003D05EF" w:rsidRDefault="003D05EF" w:rsidP="00E62868">
      <w:pPr>
        <w:spacing w:line="480" w:lineRule="auto"/>
        <w:jc w:val="both"/>
      </w:pPr>
      <w:r w:rsidRPr="00692F3E">
        <w:rPr>
          <w:b/>
          <w:bCs/>
        </w:rPr>
        <w:t> </w:t>
      </w:r>
      <w:r w:rsidRPr="00692F3E">
        <w:t xml:space="preserve">While Nancy Dorian’s work on language death provides a critical framework for understanding consequences of these </w:t>
      </w:r>
      <w:r w:rsidR="0012595D">
        <w:t>national</w:t>
      </w:r>
      <w:r w:rsidRPr="00692F3E">
        <w:t xml:space="preserve"> policies. Dorian's (1981) seminal research on East Sutherland Gaelic documented the socio-psychological mechanisms of language shift, including the phenomenon of "semi-speakers" (individuals with partial, often stigmatized, proficiency) and the critical moment of "the tip," where parents cease transmitting the heritage language to their children. Her findings on the internalized linguistic inferiority complex and the link between language loss and cultural dislocation are directly applicable to the Nigerian context, where similar patterns of intergenerational rupture are evident.</w:t>
      </w:r>
    </w:p>
    <w:p w14:paraId="0F4AECA3" w14:textId="5BB9ACBD" w:rsidR="003D05EF" w:rsidRDefault="003D05EF" w:rsidP="00E62868">
      <w:pPr>
        <w:spacing w:line="480" w:lineRule="auto"/>
        <w:jc w:val="both"/>
      </w:pPr>
      <w:r w:rsidRPr="00692F3E">
        <w:t xml:space="preserve">The social and psychological impact of these policies will be analysed through the lens of assimilation theory as applied by Teshome </w:t>
      </w:r>
      <w:proofErr w:type="spellStart"/>
      <w:r w:rsidRPr="00692F3E">
        <w:t>Alemneh</w:t>
      </w:r>
      <w:proofErr w:type="spellEnd"/>
      <w:r w:rsidRPr="00692F3E">
        <w:t xml:space="preserve"> (1990) and this study will use it to trace how Nigeria’s language policy drives cultural assimilation (anglicisation), fosters attitude </w:t>
      </w:r>
      <w:proofErr w:type="spellStart"/>
      <w:r w:rsidRPr="00692F3E">
        <w:t>receptional</w:t>
      </w:r>
      <w:proofErr w:type="spellEnd"/>
      <w:r w:rsidRPr="00692F3E">
        <w:t xml:space="preserve"> </w:t>
      </w:r>
      <w:r w:rsidR="0057262A">
        <w:t xml:space="preserve"> a</w:t>
      </w:r>
      <w:r w:rsidRPr="00692F3E">
        <w:t>ssimilation (internalised prejudice against mother tongues), and ultimately hinders the formation of a genuine </w:t>
      </w:r>
      <w:proofErr w:type="spellStart"/>
      <w:r w:rsidRPr="00692F3E">
        <w:t>identificational</w:t>
      </w:r>
      <w:proofErr w:type="spellEnd"/>
      <w:r w:rsidRPr="00692F3E">
        <w:t xml:space="preserve"> assimilation (a cohesive national identity rooted in shared cultural values).</w:t>
      </w:r>
    </w:p>
    <w:p w14:paraId="4864E814" w14:textId="15FBE70B" w:rsidR="003D05EF" w:rsidRPr="00692F3E" w:rsidRDefault="003D05EF" w:rsidP="00E62868">
      <w:pPr>
        <w:spacing w:line="480" w:lineRule="auto"/>
        <w:jc w:val="both"/>
      </w:pPr>
      <w:r w:rsidRPr="00692F3E">
        <w:t>F</w:t>
      </w:r>
      <w:r>
        <w:t>inally</w:t>
      </w:r>
      <w:r w:rsidR="00343B85">
        <w:t>,</w:t>
      </w:r>
      <w:r>
        <w:t xml:space="preserve"> through the lens of</w:t>
      </w:r>
      <w:r w:rsidRPr="00692F3E">
        <w:t>, Benedict Anderson's theory of “imagined communities” (1983) </w:t>
      </w:r>
      <w:r>
        <w:t>we will see</w:t>
      </w:r>
      <w:r w:rsidRPr="00692F3E">
        <w:t xml:space="preserve"> that language plays a vital role in creating a shared national consciousness. </w:t>
      </w:r>
    </w:p>
    <w:p w14:paraId="62283050" w14:textId="77777777" w:rsidR="003D05EF" w:rsidRDefault="003D05EF" w:rsidP="00773087">
      <w:pPr>
        <w:spacing w:line="480" w:lineRule="auto"/>
        <w:rPr>
          <w:rFonts w:eastAsiaTheme="majorEastAsia"/>
          <w:b/>
          <w:bCs/>
          <w:color w:val="156082" w:themeColor="accent1"/>
        </w:rPr>
      </w:pPr>
      <w:r>
        <w:br w:type="page"/>
      </w:r>
    </w:p>
    <w:p w14:paraId="3AD2603A" w14:textId="03BEF0C9" w:rsidR="003D05EF" w:rsidRPr="008E0651" w:rsidRDefault="003D05EF" w:rsidP="008E0651">
      <w:pPr>
        <w:pStyle w:val="Heading2"/>
        <w:rPr>
          <w:rFonts w:eastAsiaTheme="majorEastAsia"/>
        </w:rPr>
      </w:pPr>
      <w:bookmarkStart w:id="22" w:name="_Toc214615223"/>
      <w:r w:rsidRPr="008E0651">
        <w:rPr>
          <w:rFonts w:eastAsiaTheme="majorEastAsia"/>
        </w:rPr>
        <w:t>2.</w:t>
      </w:r>
      <w:r w:rsidR="00343B85" w:rsidRPr="008E0651">
        <w:rPr>
          <w:rFonts w:eastAsiaTheme="majorEastAsia"/>
        </w:rPr>
        <w:t>2</w:t>
      </w:r>
      <w:r w:rsidRPr="008E0651">
        <w:rPr>
          <w:rFonts w:eastAsiaTheme="majorEastAsia"/>
        </w:rPr>
        <w:t xml:space="preserve"> Organisation</w:t>
      </w:r>
      <w:bookmarkEnd w:id="22"/>
    </w:p>
    <w:p w14:paraId="33C271E1" w14:textId="77777777" w:rsidR="003D05EF" w:rsidRPr="003D05EF" w:rsidRDefault="003D05EF" w:rsidP="008E0651">
      <w:pPr>
        <w:spacing w:line="480" w:lineRule="auto"/>
      </w:pPr>
      <w:r w:rsidRPr="003D05EF">
        <w:t xml:space="preserve">The literature review will </w:t>
      </w:r>
      <w:proofErr w:type="gramStart"/>
      <w:r w:rsidRPr="003D05EF">
        <w:t>be organized</w:t>
      </w:r>
      <w:proofErr w:type="gramEnd"/>
      <w:r w:rsidRPr="003D05EF">
        <w:t xml:space="preserve"> thematically. </w:t>
      </w:r>
    </w:p>
    <w:p w14:paraId="4597924A" w14:textId="008B7C28" w:rsidR="003D05EF" w:rsidRPr="009F76FC" w:rsidRDefault="003D05EF" w:rsidP="008E0651">
      <w:pPr>
        <w:spacing w:line="480" w:lineRule="auto"/>
      </w:pPr>
      <w:r w:rsidRPr="00E74FD3">
        <w:rPr>
          <w:rFonts w:eastAsiaTheme="majorEastAsia"/>
          <w:b/>
          <w:bCs/>
          <w:color w:val="156082" w:themeColor="accent1"/>
        </w:rPr>
        <w:t>Theme 1</w:t>
      </w:r>
      <w:r w:rsidRPr="003D05EF">
        <w:rPr>
          <w:b/>
          <w:bCs/>
        </w:rPr>
        <w:t>,</w:t>
      </w:r>
      <w:r w:rsidRPr="003D05EF">
        <w:t xml:space="preserve"> explores the Nigerian landscape, situating current policy within its historical trajectory and highlighting the realities of language use and linguistic endangerment. </w:t>
      </w:r>
    </w:p>
    <w:p w14:paraId="62D3FAA5" w14:textId="2D8E5590" w:rsidR="003D05EF" w:rsidRPr="009F76FC" w:rsidRDefault="003D05EF" w:rsidP="00E62868">
      <w:pPr>
        <w:spacing w:line="480" w:lineRule="auto"/>
        <w:jc w:val="both"/>
      </w:pPr>
      <w:r w:rsidRPr="00E74FD3">
        <w:rPr>
          <w:rFonts w:eastAsiaTheme="majorEastAsia"/>
          <w:b/>
          <w:bCs/>
          <w:color w:val="156082" w:themeColor="accent1"/>
        </w:rPr>
        <w:t>Theme 2,</w:t>
      </w:r>
      <w:r w:rsidRPr="003D05EF">
        <w:t xml:space="preserve"> engages with theoretical frameworks, drawing from sociolinguistics and postcolonial theory to examine how language both sustains and disrupts identity and unity, including debates on linguistic imperialism and decolonisation. </w:t>
      </w:r>
    </w:p>
    <w:p w14:paraId="79437D01" w14:textId="2F605E14" w:rsidR="003D05EF" w:rsidRPr="009F76FC" w:rsidRDefault="003D05EF" w:rsidP="00E62868">
      <w:pPr>
        <w:spacing w:line="480" w:lineRule="auto"/>
        <w:jc w:val="both"/>
      </w:pPr>
      <w:r w:rsidRPr="00E74FD3">
        <w:rPr>
          <w:rFonts w:eastAsiaTheme="majorEastAsia"/>
          <w:b/>
          <w:bCs/>
          <w:color w:val="156082" w:themeColor="accent1"/>
        </w:rPr>
        <w:t>Theme 3,</w:t>
      </w:r>
      <w:r w:rsidRPr="003D05EF">
        <w:t xml:space="preserve"> focuses on the educational domain, assessing research on the cognitive, pedagogical, and cultural benefits of mother-tongue-based multilingual education (MTB-MLE), as well as the consequences of English-language dominance for Nigerian youth. </w:t>
      </w:r>
    </w:p>
    <w:p w14:paraId="2D1F933D" w14:textId="58FFD4F8" w:rsidR="003D05EF" w:rsidRPr="009F76FC" w:rsidRDefault="003D05EF" w:rsidP="00E62868">
      <w:pPr>
        <w:spacing w:line="480" w:lineRule="auto"/>
        <w:jc w:val="both"/>
      </w:pPr>
      <w:r w:rsidRPr="00E74FD3">
        <w:rPr>
          <w:rFonts w:eastAsiaTheme="majorEastAsia"/>
          <w:b/>
          <w:bCs/>
          <w:color w:val="156082" w:themeColor="accent1"/>
        </w:rPr>
        <w:t>Theme 4</w:t>
      </w:r>
      <w:r w:rsidRPr="003D05EF">
        <w:rPr>
          <w:b/>
          <w:bCs/>
        </w:rPr>
        <w:t>,</w:t>
      </w:r>
      <w:r w:rsidRPr="003D05EF">
        <w:t xml:space="preserve"> adopts a comparative perspective, synthesizing lessons from India, South Africa, and Switzerland to evaluate models of multilingual policy that have attempted, with varying degrees of success, to reconcile diversity with national cohesion.</w:t>
      </w:r>
    </w:p>
    <w:p w14:paraId="1E43975E" w14:textId="7F23D2B7" w:rsidR="003D05EF" w:rsidRPr="00E74FD3" w:rsidRDefault="0025172D" w:rsidP="00E62868">
      <w:pPr>
        <w:spacing w:line="480" w:lineRule="auto"/>
        <w:jc w:val="both"/>
      </w:pPr>
      <w:r>
        <w:t>Theme 1:</w:t>
      </w:r>
      <w:r w:rsidR="003D05EF" w:rsidRPr="00E74FD3">
        <w:t xml:space="preserve"> Nigerian Language Policy and Practice</w:t>
      </w:r>
    </w:p>
    <w:p w14:paraId="2212AB5F" w14:textId="1C57B363" w:rsidR="003D05EF" w:rsidRPr="009D0E59" w:rsidRDefault="003D05EF" w:rsidP="00E62868">
      <w:pPr>
        <w:spacing w:line="480" w:lineRule="auto"/>
        <w:jc w:val="both"/>
      </w:pPr>
      <w:r w:rsidRPr="003D05EF">
        <w:t xml:space="preserve">The review of the Nigerian Language policy and practice is </w:t>
      </w:r>
      <w:r w:rsidRPr="009F76FC">
        <w:t xml:space="preserve">structured around </w:t>
      </w:r>
      <w:r w:rsidRPr="005E76F6">
        <w:t>five thematic concerns: (1) the colonial imposition of English and the subordination of indigenous languages; (2) post-independence language policy and its implementation gaps; (3) the sociolinguistic hierarchy of languages in Nigeria; (4) the dual function of language as both cultural anchor and political tool;</w:t>
      </w:r>
      <w:r w:rsidRPr="00ED026E">
        <w:t xml:space="preserve"> and</w:t>
      </w:r>
      <w:r w:rsidRPr="00B62102">
        <w:t xml:space="preserve"> (5) the silent crisis of linguistic endangerment. </w:t>
      </w:r>
    </w:p>
    <w:p w14:paraId="41451428" w14:textId="77777777" w:rsidR="003D05EF" w:rsidRPr="00E74FD3" w:rsidRDefault="003D05EF" w:rsidP="00E62868">
      <w:pPr>
        <w:spacing w:line="480" w:lineRule="auto"/>
        <w:jc w:val="both"/>
        <w:rPr>
          <w:rFonts w:eastAsiaTheme="majorEastAsia" w:cstheme="majorBidi"/>
          <w:color w:val="0F4761" w:themeColor="accent1" w:themeShade="BF"/>
        </w:rPr>
      </w:pPr>
      <w:r w:rsidRPr="00E74FD3">
        <w:rPr>
          <w:rFonts w:eastAsiaTheme="majorEastAsia"/>
          <w:i/>
          <w:iCs/>
          <w:color w:val="0F4761" w:themeColor="accent1" w:themeShade="BF"/>
        </w:rPr>
        <w:t>1 The Colonial Legacy: Forging a Linguistic Hierarchy</w:t>
      </w:r>
    </w:p>
    <w:p w14:paraId="122328A9" w14:textId="0CF7FF8D" w:rsidR="003D05EF" w:rsidRPr="009D0E59" w:rsidRDefault="003D05EF" w:rsidP="00E62868">
      <w:pPr>
        <w:spacing w:line="480" w:lineRule="auto"/>
        <w:jc w:val="both"/>
      </w:pPr>
      <w:r w:rsidRPr="003D05EF">
        <w:t xml:space="preserve">The linguistic map of Nigeria </w:t>
      </w:r>
      <w:proofErr w:type="gramStart"/>
      <w:r w:rsidRPr="003D05EF">
        <w:t>was profoundly shaped</w:t>
      </w:r>
      <w:proofErr w:type="gramEnd"/>
      <w:r w:rsidRPr="003D05EF">
        <w:t xml:space="preserve"> by colonial rule, which institutionalised English as the language of power and relegated indigenous languages to subordinate status. Postcolonial theorists argue that the imposition of English was not merely a pragmatic choice but a deliberate ideological project to control, alienate, and “produce” colonial subjects (Ngũgĩ, 1986; Phillipson, 1992).</w:t>
      </w:r>
      <w:r w:rsidRPr="003D05EF">
        <w:br/>
      </w:r>
      <w:r w:rsidRPr="003D05EF">
        <w:br/>
        <w:t xml:space="preserve">Ngũgĩ </w:t>
      </w:r>
      <w:proofErr w:type="spellStart"/>
      <w:r w:rsidRPr="003D05EF">
        <w:t>wa</w:t>
      </w:r>
      <w:proofErr w:type="spellEnd"/>
      <w:r w:rsidRPr="003D05EF">
        <w:t xml:space="preserve"> Thiong’o’s seminal text Decolonising the Mind (1986) argues that language was the most potent weapon wielded by colonial powers. By enforcing English in administration, law, and especially education, the British colonial regime disrupted the transmission of indigenous cultures and knowledge systems. The colonial school became the site where children </w:t>
      </w:r>
      <w:proofErr w:type="gramStart"/>
      <w:r w:rsidRPr="003D05EF">
        <w:t>were taught</w:t>
      </w:r>
      <w:proofErr w:type="gramEnd"/>
      <w:r w:rsidRPr="003D05EF">
        <w:t xml:space="preserve"> to aspire to Englishness and to perceive their mother tongues as inadequate for modern life. This process, described by Fanon (1961) as “cultural alienation,” created a hierarchy of languages where English symbolised power and progress, while indi</w:t>
      </w:r>
      <w:r w:rsidRPr="005E76F6">
        <w:t>genous languages were associated with primitiveness.</w:t>
      </w:r>
      <w:r w:rsidRPr="005E76F6">
        <w:br/>
      </w:r>
      <w:r w:rsidRPr="005E76F6">
        <w:br/>
        <w:t xml:space="preserve">Phillipson’s (1992) theory of linguistic imperialism further illuminates how colonial language policies entrenched structural inequalities. English-medium education created a small elite literate class who could access colonial administration and economic opportunities, while the majority remained excluded. This linguistic </w:t>
      </w:r>
      <w:r w:rsidR="007C2B1A">
        <w:t>di</w:t>
      </w:r>
      <w:r w:rsidR="006E4DBE">
        <w:t>f</w:t>
      </w:r>
      <w:r w:rsidR="007C2B1A">
        <w:t>ferentiation</w:t>
      </w:r>
      <w:r w:rsidRPr="005E76F6">
        <w:t xml:space="preserve"> laid the foundation for post-independence elitism, where English continues to function as a </w:t>
      </w:r>
      <w:r w:rsidR="003D62E8">
        <w:t>criterion</w:t>
      </w:r>
      <w:r w:rsidRPr="005E76F6">
        <w:t xml:space="preserve"> for political a</w:t>
      </w:r>
      <w:r w:rsidRPr="00ED026E">
        <w:t>nd economic mobility (</w:t>
      </w:r>
      <w:proofErr w:type="spellStart"/>
      <w:r w:rsidRPr="00ED026E">
        <w:t>Bamgbose</w:t>
      </w:r>
      <w:proofErr w:type="spellEnd"/>
      <w:r w:rsidRPr="00ED026E">
        <w:t>, 1991).</w:t>
      </w:r>
      <w:r w:rsidRPr="00ED026E">
        <w:br/>
      </w:r>
      <w:r w:rsidRPr="00ED026E">
        <w:br/>
        <w:t xml:space="preserve">The colonial legacy </w:t>
      </w:r>
      <w:r w:rsidR="00ED5DB4">
        <w:t>instituted</w:t>
      </w:r>
      <w:r w:rsidRPr="00ED026E">
        <w:t xml:space="preserve"> a paradox that continues to shape Nigeria’s language politics</w:t>
      </w:r>
      <w:r w:rsidR="002918CA">
        <w:t xml:space="preserve">, </w:t>
      </w:r>
      <w:r w:rsidR="004C52F6">
        <w:t xml:space="preserve"> </w:t>
      </w:r>
      <w:r w:rsidR="002918CA">
        <w:t>p</w:t>
      </w:r>
      <w:r w:rsidR="00C1519C">
        <w:t>resenting English as a double edged sword, a uniform language across ethic groups on the</w:t>
      </w:r>
      <w:r w:rsidR="002918CA">
        <w:t xml:space="preserve"> </w:t>
      </w:r>
      <w:r w:rsidRPr="00ED026E">
        <w:t>one hand</w:t>
      </w:r>
      <w:r w:rsidR="002918CA">
        <w:t xml:space="preserve">, and </w:t>
      </w:r>
      <w:r w:rsidRPr="00ED026E">
        <w:t>alienat</w:t>
      </w:r>
      <w:r w:rsidR="002918CA">
        <w:t>ing</w:t>
      </w:r>
      <w:r w:rsidRPr="00ED026E">
        <w:t xml:space="preserve"> citizens from their cultural heritage and perpetuat</w:t>
      </w:r>
      <w:r w:rsidR="002918CA">
        <w:t>ing</w:t>
      </w:r>
      <w:r w:rsidRPr="00ED026E">
        <w:t xml:space="preserve"> inequalities by privileging those with access to English-medium education</w:t>
      </w:r>
      <w:r w:rsidR="002918CA">
        <w:t>, on the other hand</w:t>
      </w:r>
      <w:r w:rsidRPr="00ED026E">
        <w:t xml:space="preserve">. This double-edged role of English remains central to </w:t>
      </w:r>
      <w:r w:rsidR="0012479C">
        <w:t>post-colonial</w:t>
      </w:r>
      <w:r w:rsidRPr="00B62102">
        <w:t xml:space="preserve"> debates on identity and unity in Nigeria.</w:t>
      </w:r>
    </w:p>
    <w:p w14:paraId="2A54CC89" w14:textId="287875C6" w:rsidR="003D05EF" w:rsidRPr="00E74FD3" w:rsidRDefault="003D05EF" w:rsidP="00E74FD3">
      <w:pPr>
        <w:pStyle w:val="Heading4"/>
        <w:spacing w:line="360" w:lineRule="auto"/>
        <w:jc w:val="both"/>
        <w:rPr>
          <w:rFonts w:ascii="Times New Roman" w:hAnsi="Times New Roman"/>
        </w:rPr>
      </w:pPr>
      <w:r w:rsidRPr="00E74FD3">
        <w:rPr>
          <w:rFonts w:ascii="Times New Roman" w:hAnsi="Times New Roman" w:cs="Times New Roman"/>
        </w:rPr>
        <w:t xml:space="preserve">2. Post Independence Constitutional and Educational </w:t>
      </w:r>
      <w:r w:rsidRPr="00C50C0A">
        <w:t>Policy - Aspiration</w:t>
      </w:r>
      <w:r w:rsidRPr="009D0E59">
        <w:rPr>
          <w:rFonts w:ascii="Times New Roman" w:hAnsi="Times New Roman" w:cs="Times New Roman"/>
        </w:rPr>
        <w:t xml:space="preserve"> vs. Implementation</w:t>
      </w:r>
    </w:p>
    <w:p w14:paraId="1B7EC604" w14:textId="304B03FF" w:rsidR="00B86A85" w:rsidRPr="00C50C0A" w:rsidRDefault="003D05EF" w:rsidP="00C50C0A">
      <w:pPr>
        <w:spacing w:before="100" w:beforeAutospacing="1" w:after="100" w:afterAutospacing="1" w:line="480" w:lineRule="auto"/>
        <w:jc w:val="both"/>
      </w:pPr>
      <w:r w:rsidRPr="00C50C0A">
        <w:t xml:space="preserve">The 1999 Constitution of Nigeria recognises English as the official language of the Federation, with </w:t>
      </w:r>
      <w:proofErr w:type="gramStart"/>
      <w:r w:rsidRPr="00C50C0A">
        <w:t>seemingly symbolic</w:t>
      </w:r>
      <w:proofErr w:type="gramEnd"/>
      <w:r w:rsidRPr="00C50C0A">
        <w:t xml:space="preserve"> provisions encouraging the promotion of indigenous languages, which lack actionable enforcement. The National Policy on Education (NPE), first developed in 1977, with further revisions, states that the language of the immediate community should </w:t>
      </w:r>
      <w:proofErr w:type="gramStart"/>
      <w:r w:rsidRPr="00C50C0A">
        <w:t>be used</w:t>
      </w:r>
      <w:proofErr w:type="gramEnd"/>
      <w:r w:rsidRPr="00C50C0A">
        <w:t xml:space="preserve"> in early childhood and primary education. Despite these provisions, implementation remains minimal. Historically, language policy in Nigeria has oscillated between rhetorical commitment to multilingualism and de facto monolingualism in English. </w:t>
      </w:r>
      <w:r w:rsidR="00CD1ED5" w:rsidRPr="00C50C0A">
        <w:t>Post</w:t>
      </w:r>
      <w:r w:rsidRPr="00C50C0A">
        <w:t xml:space="preserve"> independence, </w:t>
      </w:r>
      <w:r w:rsidR="00827FE8" w:rsidRPr="00C50C0A">
        <w:t>national</w:t>
      </w:r>
      <w:r w:rsidRPr="00C50C0A">
        <w:t xml:space="preserve"> policy documents reiterate the value of </w:t>
      </w:r>
      <w:proofErr w:type="gramStart"/>
      <w:r w:rsidRPr="00C50C0A">
        <w:t>mother tongue</w:t>
      </w:r>
      <w:proofErr w:type="gramEnd"/>
      <w:r w:rsidRPr="00C50C0A">
        <w:t xml:space="preserve"> instruction</w:t>
      </w:r>
      <w:r w:rsidR="00A4718D" w:rsidRPr="00C50C0A">
        <w:t>, h</w:t>
      </w:r>
      <w:r w:rsidRPr="00C50C0A">
        <w:t>owever, implementation</w:t>
      </w:r>
      <w:r w:rsidR="00BC15B7" w:rsidRPr="00C50C0A">
        <w:t xml:space="preserve"> remains</w:t>
      </w:r>
      <w:r w:rsidRPr="00C50C0A">
        <w:rPr>
          <w:b/>
          <w:bCs/>
        </w:rPr>
        <w:t xml:space="preserve"> </w:t>
      </w:r>
      <w:r w:rsidRPr="00C50C0A">
        <w:t>aspiration</w:t>
      </w:r>
      <w:r w:rsidR="00A4718D" w:rsidRPr="00C50C0A">
        <w:t>al</w:t>
      </w:r>
      <w:r w:rsidR="00B86A85" w:rsidRPr="00C50C0A">
        <w:t xml:space="preserve">. </w:t>
      </w:r>
    </w:p>
    <w:p w14:paraId="71D2A9C5" w14:textId="6334B145" w:rsidR="003D05EF" w:rsidRPr="00C50C0A" w:rsidRDefault="00B86A85" w:rsidP="00C50C0A">
      <w:pPr>
        <w:pStyle w:val="Heading5"/>
        <w:spacing w:after="240" w:line="480" w:lineRule="auto"/>
        <w:rPr>
          <w:rFonts w:ascii="Times New Roman" w:hAnsi="Times New Roman" w:cs="Times New Roman"/>
          <w:i/>
          <w:iCs/>
          <w:color w:val="0A2F40" w:themeColor="accent1" w:themeShade="7F"/>
        </w:rPr>
      </w:pPr>
      <w:r w:rsidRPr="00C50C0A">
        <w:rPr>
          <w:rFonts w:ascii="Times New Roman" w:hAnsi="Times New Roman" w:cs="Times New Roman"/>
        </w:rPr>
        <w:t>Education Policy</w:t>
      </w:r>
      <w:r w:rsidR="00062A1D" w:rsidRPr="00C50C0A">
        <w:rPr>
          <w:rFonts w:ascii="Times New Roman" w:hAnsi="Times New Roman" w:cs="Times New Roman"/>
        </w:rPr>
        <w:t>:</w:t>
      </w:r>
      <w:r w:rsidR="003D05EF" w:rsidRPr="00C50C0A">
        <w:rPr>
          <w:rFonts w:ascii="Times New Roman" w:hAnsi="Times New Roman" w:cs="Times New Roman"/>
        </w:rPr>
        <w:t xml:space="preserve"> </w:t>
      </w:r>
    </w:p>
    <w:p w14:paraId="39C7D99C" w14:textId="61FA3179" w:rsidR="003D05EF" w:rsidRPr="00C50C0A" w:rsidRDefault="003D05EF" w:rsidP="00C50C0A">
      <w:pPr>
        <w:spacing w:line="480" w:lineRule="auto"/>
        <w:jc w:val="both"/>
      </w:pPr>
      <w:r w:rsidRPr="00C50C0A">
        <w:t xml:space="preserve">The </w:t>
      </w:r>
      <w:r w:rsidRPr="00C50C0A">
        <w:rPr>
          <w:b/>
          <w:bCs/>
        </w:rPr>
        <w:t>1977 National Policy on Education (NPE)</w:t>
      </w:r>
      <w:r w:rsidRPr="00C50C0A">
        <w:t xml:space="preserve"> and its revisions (1981, 2004, 2013) articulated Nigeria’s framework for language use in schools. The policy stipulated that:</w:t>
      </w:r>
    </w:p>
    <w:p w14:paraId="42F41701" w14:textId="77777777" w:rsidR="003D05EF" w:rsidRPr="00C50C0A" w:rsidRDefault="003D05EF" w:rsidP="00C50C0A">
      <w:pPr>
        <w:numPr>
          <w:ilvl w:val="0"/>
          <w:numId w:val="25"/>
        </w:numPr>
        <w:spacing w:line="480" w:lineRule="auto"/>
        <w:jc w:val="both"/>
      </w:pPr>
      <w:r w:rsidRPr="00C50C0A">
        <w:t xml:space="preserve">The </w:t>
      </w:r>
      <w:proofErr w:type="gramStart"/>
      <w:r w:rsidRPr="00C50C0A">
        <w:rPr>
          <w:b/>
          <w:bCs/>
        </w:rPr>
        <w:t>mother tongue</w:t>
      </w:r>
      <w:proofErr w:type="gramEnd"/>
      <w:r w:rsidRPr="00C50C0A">
        <w:rPr>
          <w:b/>
          <w:bCs/>
        </w:rPr>
        <w:t xml:space="preserve"> or language of the immediate environment</w:t>
      </w:r>
      <w:r w:rsidRPr="00C50C0A">
        <w:t xml:space="preserve"> should </w:t>
      </w:r>
      <w:proofErr w:type="gramStart"/>
      <w:r w:rsidRPr="00C50C0A">
        <w:t>be used</w:t>
      </w:r>
      <w:proofErr w:type="gramEnd"/>
      <w:r w:rsidRPr="00C50C0A">
        <w:t xml:space="preserve"> as the medium of instruction in the first three years of primary education.</w:t>
      </w:r>
    </w:p>
    <w:p w14:paraId="29235955" w14:textId="77777777" w:rsidR="003D05EF" w:rsidRPr="00C50C0A" w:rsidRDefault="003D05EF" w:rsidP="00C50C0A">
      <w:pPr>
        <w:numPr>
          <w:ilvl w:val="0"/>
          <w:numId w:val="25"/>
        </w:numPr>
        <w:spacing w:line="480" w:lineRule="auto"/>
        <w:jc w:val="both"/>
      </w:pPr>
      <w:r w:rsidRPr="00C50C0A">
        <w:rPr>
          <w:b/>
          <w:bCs/>
        </w:rPr>
        <w:t>English</w:t>
      </w:r>
      <w:r w:rsidRPr="00C50C0A">
        <w:t xml:space="preserve"> should </w:t>
      </w:r>
      <w:proofErr w:type="gramStart"/>
      <w:r w:rsidRPr="00C50C0A">
        <w:t>be introduced</w:t>
      </w:r>
      <w:proofErr w:type="gramEnd"/>
      <w:r w:rsidRPr="00C50C0A">
        <w:t xml:space="preserve"> as a subject in early primary education and become the medium of instruction from Primary 4 onwards.</w:t>
      </w:r>
    </w:p>
    <w:p w14:paraId="4C26CECC" w14:textId="77777777" w:rsidR="003D05EF" w:rsidRPr="00C50C0A" w:rsidRDefault="003D05EF" w:rsidP="00C50C0A">
      <w:pPr>
        <w:numPr>
          <w:ilvl w:val="0"/>
          <w:numId w:val="25"/>
        </w:numPr>
        <w:spacing w:line="480" w:lineRule="auto"/>
        <w:jc w:val="both"/>
      </w:pPr>
      <w:r w:rsidRPr="00C50C0A">
        <w:t>Pupils should learn one of the three major Nigerian languages (Hausa, Igbo, Yoruba), regardless of their ethnic background.</w:t>
      </w:r>
    </w:p>
    <w:p w14:paraId="07D83570" w14:textId="77777777" w:rsidR="003D05EF" w:rsidRPr="00C50C0A" w:rsidRDefault="003D05EF" w:rsidP="00C50C0A">
      <w:pPr>
        <w:spacing w:line="480" w:lineRule="auto"/>
        <w:jc w:val="both"/>
      </w:pPr>
      <w:r w:rsidRPr="00C50C0A">
        <w:t xml:space="preserve">This framework </w:t>
      </w:r>
      <w:proofErr w:type="gramStart"/>
      <w:r w:rsidRPr="00C50C0A">
        <w:t>ostensibly balances</w:t>
      </w:r>
      <w:proofErr w:type="gramEnd"/>
      <w:r w:rsidRPr="00C50C0A">
        <w:t xml:space="preserve"> cultural identity with national integration. Yet in practice, the </w:t>
      </w:r>
      <w:r w:rsidRPr="00C50C0A">
        <w:rPr>
          <w:b/>
          <w:bCs/>
        </w:rPr>
        <w:t>transition to English occurs earlier</w:t>
      </w:r>
      <w:r w:rsidRPr="00C50C0A">
        <w:t xml:space="preserve"> than stipulated, particularly in urban schools where parents demand immediate exposure to English as a perceived tool for upward mobility (</w:t>
      </w:r>
      <w:proofErr w:type="spellStart"/>
      <w:r w:rsidRPr="00C50C0A">
        <w:t>Igboanusi</w:t>
      </w:r>
      <w:proofErr w:type="spellEnd"/>
      <w:r w:rsidRPr="00C50C0A">
        <w:t xml:space="preserve"> &amp; Peter, 2005).</w:t>
      </w:r>
    </w:p>
    <w:p w14:paraId="0C86CE8D" w14:textId="77777777" w:rsidR="003D05EF" w:rsidRPr="00C50C0A" w:rsidRDefault="003D05EF" w:rsidP="00C50C0A">
      <w:pPr>
        <w:pStyle w:val="Heading6"/>
        <w:spacing w:line="480" w:lineRule="auto"/>
        <w:jc w:val="both"/>
        <w:rPr>
          <w:rFonts w:ascii="Times New Roman" w:hAnsi="Times New Roman" w:cs="Times New Roman"/>
        </w:rPr>
      </w:pPr>
      <w:r w:rsidRPr="00C50C0A">
        <w:rPr>
          <w:rFonts w:ascii="Times New Roman" w:hAnsi="Times New Roman" w:cs="Times New Roman"/>
        </w:rPr>
        <w:t>Implementation Gaps in Practice</w:t>
      </w:r>
    </w:p>
    <w:p w14:paraId="2AAEA7ED" w14:textId="6B4F37B8" w:rsidR="003D05EF" w:rsidRPr="00C50C0A" w:rsidRDefault="003D05EF" w:rsidP="00C50C0A">
      <w:pPr>
        <w:spacing w:line="480" w:lineRule="auto"/>
        <w:jc w:val="both"/>
      </w:pPr>
      <w:r w:rsidRPr="00C50C0A">
        <w:t xml:space="preserve">The gap between policy and implementation in Nigeria’s language-in-education framework is one of the most persistent challenges in educational planning. Although the National Policy on Education prescribes the use of </w:t>
      </w:r>
      <w:proofErr w:type="gramStart"/>
      <w:r w:rsidRPr="00C50C0A">
        <w:t>mother tongue</w:t>
      </w:r>
      <w:proofErr w:type="gramEnd"/>
      <w:r w:rsidRPr="00C50C0A">
        <w:t xml:space="preserve"> or language of the immediate community at early childhood and primary levels, there is minimal support for execution. </w:t>
      </w:r>
      <w:r w:rsidR="007543B4" w:rsidRPr="00C50C0A">
        <w:t>E</w:t>
      </w:r>
      <w:r w:rsidRPr="00C50C0A">
        <w:t xml:space="preserve">conomically, educational funding does not reflect the </w:t>
      </w:r>
      <w:r w:rsidR="007543B4" w:rsidRPr="00C50C0A">
        <w:t>nation</w:t>
      </w:r>
      <w:r w:rsidRPr="00C50C0A">
        <w:t xml:space="preserve">’s commitment to multilingual education, with a lack of investment in instructional materials, orthographic development, and training of teachers fluent in indigenous languages. However, resistance to </w:t>
      </w:r>
      <w:proofErr w:type="gramStart"/>
      <w:r w:rsidRPr="00C50C0A">
        <w:t>mother tongue</w:t>
      </w:r>
      <w:proofErr w:type="gramEnd"/>
      <w:r w:rsidRPr="00C50C0A">
        <w:t xml:space="preserve"> education is not only economic—it is also sociocultural and despite policy ambition, </w:t>
      </w:r>
      <w:proofErr w:type="gramStart"/>
      <w:r w:rsidRPr="00C50C0A">
        <w:t>several</w:t>
      </w:r>
      <w:proofErr w:type="gramEnd"/>
      <w:r w:rsidRPr="00C50C0A">
        <w:t xml:space="preserve"> </w:t>
      </w:r>
      <w:r w:rsidRPr="00C50C0A">
        <w:rPr>
          <w:b/>
          <w:bCs/>
        </w:rPr>
        <w:t>systemic obstacles</w:t>
      </w:r>
      <w:r w:rsidRPr="00C50C0A">
        <w:t xml:space="preserve"> persist. Nancy C. Dorian’s research</w:t>
      </w:r>
      <w:r w:rsidR="007965CB" w:rsidRPr="00C50C0A">
        <w:t xml:space="preserve"> (</w:t>
      </w:r>
      <w:r w:rsidR="00F17928" w:rsidRPr="00C50C0A">
        <w:t>2007),</w:t>
      </w:r>
      <w:r w:rsidRPr="00C50C0A">
        <w:t xml:space="preserve"> on language death provides a useful lens for understanding Nigeria’s persistent resistance to mother-tongue education. In her long-term study of East Sutherland Gaelic, Dorian (2007) demonstrated that language decline stems not only from economic or institutional pressures but also from sociocultural ideologies that attach prestige to dominant languages. This </w:t>
      </w:r>
      <w:r w:rsidR="00283C02" w:rsidRPr="00C50C0A">
        <w:t>is</w:t>
      </w:r>
      <w:r w:rsidRPr="00C50C0A">
        <w:t xml:space="preserve"> the Nigerian </w:t>
      </w:r>
      <w:r w:rsidR="00283C02" w:rsidRPr="00C50C0A">
        <w:t>situation</w:t>
      </w:r>
      <w:r w:rsidRPr="00C50C0A">
        <w:t xml:space="preserve">, where local languages </w:t>
      </w:r>
      <w:proofErr w:type="gramStart"/>
      <w:r w:rsidRPr="00C50C0A">
        <w:t>are often perceived</w:t>
      </w:r>
      <w:proofErr w:type="gramEnd"/>
      <w:r w:rsidRPr="00C50C0A">
        <w:t xml:space="preserve"> as barriers to socioeconomic mobility. Dorian’s </w:t>
      </w:r>
      <w:r w:rsidR="00125659" w:rsidRPr="00C50C0A">
        <w:t xml:space="preserve">(2007), </w:t>
      </w:r>
      <w:r w:rsidRPr="00C50C0A">
        <w:t>findings highlight that such resistance is rooted in attitudes toward identity and modernity, not simply in policy failure. Consequently, despite Nigeria’s policy ambition to promote indigenous-language instruction, systemic obstacles persist because language choice reflects deeply ingrained beliefs about status and opportunity rather than the absence of linguistic resources. The following examples highlight this phenomenon.</w:t>
      </w:r>
    </w:p>
    <w:p w14:paraId="096D0B7D" w14:textId="7ED24C0C" w:rsidR="003D05EF" w:rsidRPr="00C50C0A" w:rsidRDefault="003D05EF" w:rsidP="00C50C0A">
      <w:pPr>
        <w:pStyle w:val="Heading6"/>
        <w:spacing w:line="480" w:lineRule="auto"/>
        <w:jc w:val="both"/>
        <w:rPr>
          <w:rFonts w:ascii="Times New Roman" w:hAnsi="Times New Roman" w:cs="Times New Roman"/>
          <w:i/>
          <w:iCs/>
        </w:rPr>
      </w:pPr>
      <w:r w:rsidRPr="00C50C0A">
        <w:rPr>
          <w:rFonts w:ascii="Times New Roman" w:hAnsi="Times New Roman" w:cs="Times New Roman"/>
        </w:rPr>
        <w:t>Status</w:t>
      </w:r>
      <w:r w:rsidR="00CB52A6" w:rsidRPr="00C50C0A">
        <w:rPr>
          <w:rFonts w:ascii="Times New Roman" w:hAnsi="Times New Roman" w:cs="Times New Roman"/>
        </w:rPr>
        <w:t>:</w:t>
      </w:r>
    </w:p>
    <w:p w14:paraId="375E6C77" w14:textId="6703620E" w:rsidR="003D05EF" w:rsidRPr="00C50C0A" w:rsidRDefault="003D05EF" w:rsidP="00C50C0A">
      <w:pPr>
        <w:numPr>
          <w:ilvl w:val="0"/>
          <w:numId w:val="26"/>
        </w:numPr>
        <w:spacing w:line="480" w:lineRule="auto"/>
        <w:jc w:val="both"/>
      </w:pPr>
      <w:r w:rsidRPr="00C50C0A">
        <w:rPr>
          <w:b/>
          <w:bCs/>
        </w:rPr>
        <w:t>Urban private schools</w:t>
      </w:r>
      <w:r w:rsidR="00CC03AE" w:rsidRPr="00C50C0A">
        <w:t xml:space="preserve"> in cities such as,</w:t>
      </w:r>
      <w:r w:rsidRPr="00C50C0A">
        <w:t xml:space="preserve"> Lagos, Abuja, and Port Harcourt, ban </w:t>
      </w:r>
      <w:proofErr w:type="gramStart"/>
      <w:r w:rsidRPr="00C50C0A">
        <w:t>mother tongue</w:t>
      </w:r>
      <w:proofErr w:type="gramEnd"/>
      <w:r w:rsidRPr="00C50C0A">
        <w:t xml:space="preserve"> use, with penalties for students caught “speaking vernacular.” The “vernacular rule,” a remnant of colonial education, undermines official policy and reflects societal preference for English as a status marker.</w:t>
      </w:r>
    </w:p>
    <w:p w14:paraId="3C73D198" w14:textId="7DDE3288" w:rsidR="003D05EF" w:rsidRPr="00C50C0A" w:rsidRDefault="003D05EF" w:rsidP="00C50C0A">
      <w:pPr>
        <w:numPr>
          <w:ilvl w:val="0"/>
          <w:numId w:val="26"/>
        </w:numPr>
        <w:spacing w:line="480" w:lineRule="auto"/>
        <w:jc w:val="both"/>
      </w:pPr>
      <w:r w:rsidRPr="00C50C0A">
        <w:rPr>
          <w:b/>
          <w:bCs/>
        </w:rPr>
        <w:t>Rural public schools</w:t>
      </w:r>
      <w:r w:rsidRPr="00C50C0A">
        <w:t xml:space="preserve"> </w:t>
      </w:r>
      <w:r w:rsidR="00CC03AE" w:rsidRPr="00C50C0A">
        <w:t>i</w:t>
      </w:r>
      <w:r w:rsidRPr="00C50C0A">
        <w:t xml:space="preserve">n Kano or Enugu, </w:t>
      </w:r>
      <w:r w:rsidR="00033DC2" w:rsidRPr="00C50C0A">
        <w:t xml:space="preserve">have </w:t>
      </w:r>
      <w:r w:rsidRPr="00C50C0A">
        <w:t xml:space="preserve">teachers often default to Hausa or Igbo respectively, but inconsistencies arise because not all teachers share the same </w:t>
      </w:r>
      <w:proofErr w:type="gramStart"/>
      <w:r w:rsidRPr="00C50C0A">
        <w:t>mother tongue</w:t>
      </w:r>
      <w:proofErr w:type="gramEnd"/>
      <w:r w:rsidRPr="00C50C0A">
        <w:t xml:space="preserve"> as pupils. In multilingual rural communities (e.g., Plateau or Taraba states), there is no consensus on which local language should serve as the medium.</w:t>
      </w:r>
    </w:p>
    <w:p w14:paraId="423C8F2F" w14:textId="249EA61A" w:rsidR="003D05EF" w:rsidRPr="00C50C0A" w:rsidRDefault="003D05EF" w:rsidP="00C50C0A">
      <w:pPr>
        <w:numPr>
          <w:ilvl w:val="0"/>
          <w:numId w:val="26"/>
        </w:numPr>
        <w:spacing w:line="480" w:lineRule="auto"/>
        <w:jc w:val="both"/>
      </w:pPr>
      <w:r w:rsidRPr="00C50C0A">
        <w:rPr>
          <w:b/>
          <w:bCs/>
        </w:rPr>
        <w:t>Minority languages</w:t>
      </w:r>
      <w:r w:rsidRPr="00C50C0A">
        <w:t xml:space="preserve"> </w:t>
      </w:r>
      <w:r w:rsidR="00EE348A" w:rsidRPr="00C50C0A">
        <w:t>i</w:t>
      </w:r>
      <w:r w:rsidRPr="00C50C0A">
        <w:t xml:space="preserve">n states such as Cross River or Adamawa, </w:t>
      </w:r>
      <w:r w:rsidR="00BD441E" w:rsidRPr="00C50C0A">
        <w:t>where</w:t>
      </w:r>
      <w:r w:rsidRPr="00C50C0A">
        <w:t xml:space="preserve"> </w:t>
      </w:r>
      <w:r w:rsidR="0066252A" w:rsidRPr="00C50C0A">
        <w:t>multiple</w:t>
      </w:r>
      <w:r w:rsidRPr="00C50C0A">
        <w:t xml:space="preserve"> minority languages</w:t>
      </w:r>
      <w:r w:rsidR="00A80EB7" w:rsidRPr="00C50C0A">
        <w:t xml:space="preserve"> occur</w:t>
      </w:r>
      <w:r w:rsidRPr="00C50C0A">
        <w:t xml:space="preserve">, </w:t>
      </w:r>
      <w:r w:rsidR="00852715" w:rsidRPr="00C50C0A">
        <w:t xml:space="preserve">indigenous </w:t>
      </w:r>
      <w:r w:rsidR="00F9389F" w:rsidRPr="00C50C0A">
        <w:t>language-based</w:t>
      </w:r>
      <w:r w:rsidR="00F3189C" w:rsidRPr="00C50C0A">
        <w:t xml:space="preserve"> policies</w:t>
      </w:r>
      <w:r w:rsidR="00B93D90" w:rsidRPr="00C50C0A">
        <w:t>,</w:t>
      </w:r>
      <w:r w:rsidR="00F3189C" w:rsidRPr="00C50C0A">
        <w:t xml:space="preserve"> </w:t>
      </w:r>
      <w:r w:rsidR="00F9389F" w:rsidRPr="00C50C0A">
        <w:t>appear impractical</w:t>
      </w:r>
      <w:r w:rsidR="00DD4CC6" w:rsidRPr="00C50C0A">
        <w:t xml:space="preserve"> to</w:t>
      </w:r>
      <w:r w:rsidRPr="00C50C0A">
        <w:t xml:space="preserve"> implement</w:t>
      </w:r>
      <w:r w:rsidR="00894DC7" w:rsidRPr="00C50C0A">
        <w:t>, thus</w:t>
      </w:r>
      <w:r w:rsidRPr="00C50C0A">
        <w:t xml:space="preserve"> </w:t>
      </w:r>
      <w:r w:rsidR="00894DC7" w:rsidRPr="00C50C0A">
        <w:t>t</w:t>
      </w:r>
      <w:r w:rsidRPr="00C50C0A">
        <w:t xml:space="preserve">eachers default to English or regional lingua </w:t>
      </w:r>
      <w:proofErr w:type="spellStart"/>
      <w:r w:rsidRPr="00C50C0A">
        <w:t>francas</w:t>
      </w:r>
      <w:proofErr w:type="spellEnd"/>
      <w:r w:rsidRPr="00C50C0A">
        <w:t xml:space="preserve"> such as Hausa or Pidgin.</w:t>
      </w:r>
    </w:p>
    <w:p w14:paraId="75CAB581" w14:textId="77777777" w:rsidR="00CB52A6" w:rsidRPr="00C50C0A" w:rsidRDefault="00321E37" w:rsidP="00C50C0A">
      <w:pPr>
        <w:pStyle w:val="Heading6"/>
        <w:spacing w:line="480" w:lineRule="auto"/>
        <w:jc w:val="both"/>
        <w:rPr>
          <w:rFonts w:ascii="Times New Roman" w:hAnsi="Times New Roman" w:cs="Times New Roman"/>
        </w:rPr>
      </w:pPr>
      <w:r w:rsidRPr="00C50C0A">
        <w:rPr>
          <w:rFonts w:ascii="Times New Roman" w:hAnsi="Times New Roman" w:cs="Times New Roman"/>
        </w:rPr>
        <w:t>Opportunity</w:t>
      </w:r>
      <w:r w:rsidR="002D2E3C" w:rsidRPr="00C50C0A">
        <w:rPr>
          <w:rFonts w:ascii="Times New Roman" w:hAnsi="Times New Roman" w:cs="Times New Roman"/>
        </w:rPr>
        <w:t xml:space="preserve">: </w:t>
      </w:r>
    </w:p>
    <w:p w14:paraId="4BFFB164" w14:textId="77777777" w:rsidR="00122A6A" w:rsidRPr="00C50C0A" w:rsidRDefault="003D05EF" w:rsidP="00C50C0A">
      <w:pPr>
        <w:pStyle w:val="ListParagraph"/>
        <w:numPr>
          <w:ilvl w:val="0"/>
          <w:numId w:val="64"/>
        </w:numPr>
        <w:spacing w:line="480" w:lineRule="auto"/>
        <w:jc w:val="both"/>
        <w:rPr>
          <w:rFonts w:ascii="Times New Roman" w:eastAsiaTheme="majorEastAsia" w:hAnsi="Times New Roman"/>
          <w:i/>
          <w:iCs/>
          <w:color w:val="0A2F40" w:themeColor="accent1" w:themeShade="7F"/>
          <w:sz w:val="24"/>
          <w:szCs w:val="24"/>
        </w:rPr>
      </w:pPr>
      <w:r w:rsidRPr="00C50C0A">
        <w:rPr>
          <w:rFonts w:ascii="Times New Roman" w:eastAsiaTheme="majorEastAsia" w:hAnsi="Times New Roman"/>
          <w:color w:val="0A2F40" w:themeColor="accent1" w:themeShade="7F"/>
          <w:sz w:val="24"/>
          <w:szCs w:val="24"/>
        </w:rPr>
        <w:t>The Ife Six-Year Primary Project</w:t>
      </w:r>
      <w:r w:rsidR="006D5041" w:rsidRPr="00C50C0A">
        <w:rPr>
          <w:rFonts w:ascii="Times New Roman" w:hAnsi="Times New Roman"/>
          <w:sz w:val="24"/>
          <w:szCs w:val="24"/>
        </w:rPr>
        <w:t xml:space="preserve"> </w:t>
      </w:r>
      <w:r w:rsidR="00B1293E" w:rsidRPr="00C50C0A">
        <w:rPr>
          <w:rFonts w:ascii="Times New Roman" w:hAnsi="Times New Roman"/>
          <w:sz w:val="24"/>
          <w:szCs w:val="24"/>
        </w:rPr>
        <w:t>(1970-1978)</w:t>
      </w:r>
      <w:r w:rsidR="008A400D" w:rsidRPr="00C50C0A">
        <w:rPr>
          <w:rFonts w:ascii="Times New Roman" w:hAnsi="Times New Roman"/>
          <w:sz w:val="24"/>
          <w:szCs w:val="24"/>
        </w:rPr>
        <w:t>,</w:t>
      </w:r>
      <w:r w:rsidRPr="00C50C0A">
        <w:rPr>
          <w:rFonts w:ascii="Times New Roman" w:eastAsiaTheme="majorEastAsia" w:hAnsi="Times New Roman"/>
          <w:color w:val="0A2F40" w:themeColor="accent1" w:themeShade="7F"/>
          <w:sz w:val="24"/>
          <w:szCs w:val="24"/>
        </w:rPr>
        <w:t xml:space="preserve"> Evidence </w:t>
      </w:r>
      <w:r w:rsidR="008A400D" w:rsidRPr="00C50C0A">
        <w:rPr>
          <w:rFonts w:ascii="Times New Roman" w:hAnsi="Times New Roman"/>
          <w:sz w:val="24"/>
          <w:szCs w:val="24"/>
        </w:rPr>
        <w:t>i</w:t>
      </w:r>
      <w:r w:rsidRPr="00C50C0A">
        <w:rPr>
          <w:rFonts w:ascii="Times New Roman" w:eastAsiaTheme="majorEastAsia" w:hAnsi="Times New Roman"/>
          <w:color w:val="0A2F40" w:themeColor="accent1" w:themeShade="7F"/>
          <w:sz w:val="24"/>
          <w:szCs w:val="24"/>
        </w:rPr>
        <w:t>gnored</w:t>
      </w:r>
      <w:r w:rsidR="008A400D" w:rsidRPr="00C50C0A">
        <w:rPr>
          <w:rFonts w:ascii="Times New Roman" w:hAnsi="Times New Roman"/>
          <w:sz w:val="24"/>
          <w:szCs w:val="24"/>
        </w:rPr>
        <w:t xml:space="preserve">! </w:t>
      </w:r>
      <w:r w:rsidR="00B1293E" w:rsidRPr="00C50C0A">
        <w:rPr>
          <w:rFonts w:ascii="Times New Roman" w:hAnsi="Times New Roman"/>
          <w:sz w:val="24"/>
          <w:szCs w:val="24"/>
        </w:rPr>
        <w:t xml:space="preserve">This project </w:t>
      </w:r>
      <w:r w:rsidRPr="00C50C0A">
        <w:rPr>
          <w:rFonts w:ascii="Times New Roman" w:hAnsi="Times New Roman"/>
          <w:sz w:val="24"/>
          <w:szCs w:val="24"/>
        </w:rPr>
        <w:t xml:space="preserve">led by </w:t>
      </w:r>
      <w:r w:rsidR="00B1293E" w:rsidRPr="00C50C0A">
        <w:rPr>
          <w:rFonts w:ascii="Times New Roman" w:hAnsi="Times New Roman"/>
          <w:sz w:val="24"/>
          <w:szCs w:val="24"/>
        </w:rPr>
        <w:t xml:space="preserve">Professor </w:t>
      </w:r>
      <w:r w:rsidRPr="00C50C0A">
        <w:rPr>
          <w:rFonts w:ascii="Times New Roman" w:hAnsi="Times New Roman"/>
          <w:sz w:val="24"/>
          <w:szCs w:val="24"/>
        </w:rPr>
        <w:t xml:space="preserve">Babs Fafunwa, remains Nigeria’s most successful experiment in mother-tongue education. Pupils </w:t>
      </w:r>
      <w:proofErr w:type="gramStart"/>
      <w:r w:rsidRPr="00C50C0A">
        <w:rPr>
          <w:rFonts w:ascii="Times New Roman" w:hAnsi="Times New Roman"/>
          <w:sz w:val="24"/>
          <w:szCs w:val="24"/>
        </w:rPr>
        <w:t>were taught</w:t>
      </w:r>
      <w:proofErr w:type="gramEnd"/>
      <w:r w:rsidRPr="00C50C0A">
        <w:rPr>
          <w:rFonts w:ascii="Times New Roman" w:hAnsi="Times New Roman"/>
          <w:sz w:val="24"/>
          <w:szCs w:val="24"/>
        </w:rPr>
        <w:t xml:space="preserve"> in Yoruba for six years, with English introduced gradually as a subject. Results showed higher performance in literacy and cognitive development compared to peers in English-only environments (</w:t>
      </w:r>
      <w:proofErr w:type="spellStart"/>
      <w:r w:rsidRPr="00C50C0A">
        <w:rPr>
          <w:rFonts w:ascii="Times New Roman" w:hAnsi="Times New Roman"/>
          <w:sz w:val="24"/>
          <w:szCs w:val="24"/>
        </w:rPr>
        <w:t>Fafunwa</w:t>
      </w:r>
      <w:proofErr w:type="spellEnd"/>
      <w:r w:rsidRPr="00C50C0A">
        <w:rPr>
          <w:rFonts w:ascii="Times New Roman" w:hAnsi="Times New Roman"/>
          <w:sz w:val="24"/>
          <w:szCs w:val="24"/>
        </w:rPr>
        <w:t xml:space="preserve"> et al., 1989).</w:t>
      </w:r>
      <w:r w:rsidR="00DA05FB" w:rsidRPr="00C50C0A">
        <w:rPr>
          <w:rFonts w:ascii="Times New Roman" w:hAnsi="Times New Roman"/>
          <w:sz w:val="24"/>
          <w:szCs w:val="24"/>
        </w:rPr>
        <w:t xml:space="preserve"> </w:t>
      </w:r>
      <w:r w:rsidRPr="00C50C0A">
        <w:rPr>
          <w:rFonts w:ascii="Times New Roman" w:hAnsi="Times New Roman"/>
          <w:sz w:val="24"/>
          <w:szCs w:val="24"/>
        </w:rPr>
        <w:t xml:space="preserve">Despite </w:t>
      </w:r>
      <w:proofErr w:type="gramStart"/>
      <w:r w:rsidRPr="00C50C0A">
        <w:rPr>
          <w:rFonts w:ascii="Times New Roman" w:hAnsi="Times New Roman"/>
          <w:sz w:val="24"/>
          <w:szCs w:val="24"/>
        </w:rPr>
        <w:t>strong evidence</w:t>
      </w:r>
      <w:proofErr w:type="gramEnd"/>
      <w:r w:rsidRPr="00C50C0A">
        <w:rPr>
          <w:rFonts w:ascii="Times New Roman" w:hAnsi="Times New Roman"/>
          <w:sz w:val="24"/>
          <w:szCs w:val="24"/>
        </w:rPr>
        <w:t xml:space="preserve">, the project </w:t>
      </w:r>
      <w:proofErr w:type="gramStart"/>
      <w:r w:rsidRPr="00C50C0A">
        <w:rPr>
          <w:rFonts w:ascii="Times New Roman" w:hAnsi="Times New Roman"/>
          <w:sz w:val="24"/>
          <w:szCs w:val="24"/>
        </w:rPr>
        <w:t>was never institutionalised</w:t>
      </w:r>
      <w:proofErr w:type="gramEnd"/>
      <w:r w:rsidRPr="00C50C0A">
        <w:rPr>
          <w:rFonts w:ascii="Times New Roman" w:hAnsi="Times New Roman"/>
          <w:sz w:val="24"/>
          <w:szCs w:val="24"/>
        </w:rPr>
        <w:t xml:space="preserve"> nationally. Political leaders resisted expansion, partly due to concerns about privileging Yoruba over other languages, and partly due to elite parents’ insistence on English-medium education. The failure to scale the Ife project illustrates the tension between </w:t>
      </w:r>
      <w:r w:rsidRPr="00C50C0A">
        <w:rPr>
          <w:rFonts w:ascii="Times New Roman" w:hAnsi="Times New Roman"/>
          <w:b/>
          <w:bCs/>
          <w:sz w:val="24"/>
          <w:szCs w:val="24"/>
        </w:rPr>
        <w:t>evidence-based policy</w:t>
      </w:r>
      <w:r w:rsidRPr="00C50C0A">
        <w:rPr>
          <w:rFonts w:ascii="Times New Roman" w:hAnsi="Times New Roman"/>
          <w:sz w:val="24"/>
          <w:szCs w:val="24"/>
        </w:rPr>
        <w:t xml:space="preserve"> and </w:t>
      </w:r>
      <w:r w:rsidRPr="00C50C0A">
        <w:rPr>
          <w:rFonts w:ascii="Times New Roman" w:hAnsi="Times New Roman"/>
          <w:b/>
          <w:bCs/>
          <w:sz w:val="24"/>
          <w:szCs w:val="24"/>
        </w:rPr>
        <w:t>politically convenient practice</w:t>
      </w:r>
      <w:r w:rsidRPr="00C50C0A">
        <w:rPr>
          <w:rFonts w:ascii="Times New Roman" w:hAnsi="Times New Roman"/>
          <w:sz w:val="24"/>
          <w:szCs w:val="24"/>
        </w:rPr>
        <w:t>.</w:t>
      </w:r>
      <w:r w:rsidR="00122A6A" w:rsidRPr="00C50C0A">
        <w:rPr>
          <w:rFonts w:ascii="Times New Roman" w:hAnsi="Times New Roman"/>
          <w:sz w:val="24"/>
          <w:szCs w:val="24"/>
        </w:rPr>
        <w:t xml:space="preserve"> </w:t>
      </w:r>
    </w:p>
    <w:p w14:paraId="42EE68A3" w14:textId="5E34AADE" w:rsidR="003D05EF" w:rsidRPr="00C50C0A" w:rsidRDefault="003D05EF" w:rsidP="00C50C0A">
      <w:pPr>
        <w:pStyle w:val="ListParagraph"/>
        <w:numPr>
          <w:ilvl w:val="0"/>
          <w:numId w:val="64"/>
        </w:numPr>
        <w:spacing w:line="480" w:lineRule="auto"/>
        <w:jc w:val="both"/>
        <w:rPr>
          <w:rFonts w:ascii="Times New Roman" w:hAnsi="Times New Roman"/>
          <w:sz w:val="24"/>
          <w:szCs w:val="24"/>
        </w:rPr>
      </w:pPr>
      <w:r w:rsidRPr="00C50C0A">
        <w:rPr>
          <w:rFonts w:ascii="Times New Roman" w:hAnsi="Times New Roman"/>
          <w:sz w:val="24"/>
          <w:szCs w:val="24"/>
        </w:rPr>
        <w:t>Examination Boards and Language Choice</w:t>
      </w:r>
      <w:r w:rsidR="00FE0FC6" w:rsidRPr="00C50C0A">
        <w:rPr>
          <w:rFonts w:ascii="Times New Roman" w:hAnsi="Times New Roman"/>
          <w:sz w:val="24"/>
          <w:szCs w:val="24"/>
        </w:rPr>
        <w:t xml:space="preserve">: </w:t>
      </w:r>
      <w:r w:rsidRPr="00C50C0A">
        <w:rPr>
          <w:rFonts w:ascii="Times New Roman" w:hAnsi="Times New Roman"/>
          <w:sz w:val="24"/>
          <w:szCs w:val="24"/>
        </w:rPr>
        <w:t>National examinations further entrench English dominance:</w:t>
      </w:r>
    </w:p>
    <w:p w14:paraId="7BBF6352" w14:textId="77777777" w:rsidR="00862527" w:rsidRPr="00C50C0A" w:rsidRDefault="003D05EF" w:rsidP="00C50C0A">
      <w:pPr>
        <w:pStyle w:val="ListParagraph"/>
        <w:numPr>
          <w:ilvl w:val="0"/>
          <w:numId w:val="66"/>
        </w:numPr>
        <w:spacing w:line="480" w:lineRule="auto"/>
        <w:jc w:val="both"/>
        <w:rPr>
          <w:rFonts w:ascii="Times New Roman" w:hAnsi="Times New Roman"/>
          <w:sz w:val="24"/>
          <w:szCs w:val="24"/>
        </w:rPr>
      </w:pPr>
      <w:r w:rsidRPr="00C50C0A">
        <w:rPr>
          <w:rFonts w:ascii="Times New Roman" w:hAnsi="Times New Roman"/>
        </w:rPr>
        <w:t>The West African Examinations Council (WAEC) and the National Examinations Council (NECO) require English Language as a compulsory subject, while indigenous languages are optional electives.</w:t>
      </w:r>
      <w:r w:rsidR="00862527" w:rsidRPr="00C50C0A">
        <w:rPr>
          <w:rFonts w:ascii="Times New Roman" w:hAnsi="Times New Roman"/>
        </w:rPr>
        <w:t xml:space="preserve"> </w:t>
      </w:r>
    </w:p>
    <w:p w14:paraId="29B66B44" w14:textId="18ED5D30" w:rsidR="003D05EF" w:rsidRPr="00C50C0A" w:rsidRDefault="003D05EF" w:rsidP="00C50C0A">
      <w:pPr>
        <w:pStyle w:val="ListParagraph"/>
        <w:numPr>
          <w:ilvl w:val="0"/>
          <w:numId w:val="66"/>
        </w:numPr>
        <w:spacing w:line="480" w:lineRule="auto"/>
        <w:jc w:val="both"/>
        <w:rPr>
          <w:rFonts w:ascii="Times New Roman" w:hAnsi="Times New Roman"/>
          <w:sz w:val="24"/>
          <w:szCs w:val="24"/>
        </w:rPr>
      </w:pPr>
      <w:r w:rsidRPr="00C50C0A">
        <w:rPr>
          <w:rFonts w:ascii="Times New Roman" w:hAnsi="Times New Roman"/>
          <w:sz w:val="24"/>
          <w:szCs w:val="24"/>
        </w:rPr>
        <w:t>Failure in English can deny university admission, whereas proficiency in</w:t>
      </w:r>
      <w:r w:rsidR="00493C0F" w:rsidRPr="00C50C0A">
        <w:rPr>
          <w:rFonts w:ascii="Times New Roman" w:hAnsi="Times New Roman"/>
          <w:sz w:val="24"/>
          <w:szCs w:val="24"/>
        </w:rPr>
        <w:t xml:space="preserve"> an</w:t>
      </w:r>
      <w:r w:rsidRPr="00C50C0A">
        <w:rPr>
          <w:rFonts w:ascii="Times New Roman" w:hAnsi="Times New Roman"/>
          <w:sz w:val="24"/>
          <w:szCs w:val="24"/>
        </w:rPr>
        <w:t xml:space="preserve"> </w:t>
      </w:r>
      <w:r w:rsidR="005B4E1F" w:rsidRPr="00C50C0A">
        <w:rPr>
          <w:rFonts w:ascii="Times New Roman" w:hAnsi="Times New Roman"/>
          <w:sz w:val="24"/>
          <w:szCs w:val="24"/>
        </w:rPr>
        <w:t>indigenous language</w:t>
      </w:r>
      <w:r w:rsidRPr="00C50C0A">
        <w:rPr>
          <w:rFonts w:ascii="Times New Roman" w:hAnsi="Times New Roman"/>
          <w:sz w:val="24"/>
          <w:szCs w:val="24"/>
        </w:rPr>
        <w:t xml:space="preserve"> does not carry equivalent weight.</w:t>
      </w:r>
    </w:p>
    <w:p w14:paraId="64873963" w14:textId="77777777" w:rsidR="002F0038" w:rsidRPr="00C50C0A" w:rsidRDefault="003D05EF" w:rsidP="00C50C0A">
      <w:pPr>
        <w:numPr>
          <w:ilvl w:val="0"/>
          <w:numId w:val="67"/>
        </w:numPr>
        <w:spacing w:line="480" w:lineRule="auto"/>
        <w:rPr>
          <w:rFonts w:eastAsiaTheme="majorEastAsia"/>
          <w:color w:val="0A2F40" w:themeColor="accent1" w:themeShade="7F"/>
        </w:rPr>
      </w:pPr>
      <w:r w:rsidRPr="00C50C0A">
        <w:t xml:space="preserve">Minority languages are </w:t>
      </w:r>
      <w:proofErr w:type="gramStart"/>
      <w:r w:rsidRPr="00C50C0A">
        <w:t>largely absent</w:t>
      </w:r>
      <w:proofErr w:type="gramEnd"/>
      <w:r w:rsidRPr="00C50C0A">
        <w:t xml:space="preserve"> from the examination curriculum, relegating them to informal or cultural contexts.</w:t>
      </w:r>
      <w:r w:rsidR="00103B64" w:rsidRPr="00C50C0A">
        <w:t xml:space="preserve"> </w:t>
      </w:r>
      <w:r w:rsidR="00103B64" w:rsidRPr="00C50C0A">
        <w:br/>
      </w:r>
      <w:r w:rsidRPr="00C50C0A">
        <w:t>This creates a hierarchy of linguistic value, where English is essential for socio-economic advancement, while indigenous languages are marginalised in formal education.</w:t>
      </w:r>
    </w:p>
    <w:p w14:paraId="710888E4" w14:textId="495021D6" w:rsidR="003D05EF" w:rsidRPr="00C50C0A" w:rsidRDefault="003D05EF" w:rsidP="00C50C0A">
      <w:pPr>
        <w:pStyle w:val="Heading5"/>
        <w:spacing w:after="240" w:line="480" w:lineRule="auto"/>
        <w:rPr>
          <w:rFonts w:ascii="Times New Roman" w:hAnsi="Times New Roman" w:cs="Times New Roman"/>
        </w:rPr>
      </w:pPr>
      <w:r w:rsidRPr="00C50C0A">
        <w:rPr>
          <w:rFonts w:ascii="Times New Roman" w:hAnsi="Times New Roman" w:cs="Times New Roman"/>
        </w:rPr>
        <w:t>Media and Language Policy</w:t>
      </w:r>
      <w:r w:rsidR="00D31E7D" w:rsidRPr="00C50C0A">
        <w:rPr>
          <w:rFonts w:ascii="Times New Roman" w:hAnsi="Times New Roman" w:cs="Times New Roman"/>
        </w:rPr>
        <w:t>:</w:t>
      </w:r>
    </w:p>
    <w:p w14:paraId="6F788C96" w14:textId="57B60F6C" w:rsidR="003D05EF" w:rsidRPr="00C50C0A" w:rsidRDefault="003D05EF" w:rsidP="0024220F">
      <w:pPr>
        <w:pStyle w:val="ListParagraph"/>
        <w:spacing w:line="480" w:lineRule="auto"/>
        <w:ind w:left="0"/>
        <w:jc w:val="both"/>
        <w:rPr>
          <w:rFonts w:ascii="Times New Roman" w:hAnsi="Times New Roman"/>
          <w:sz w:val="24"/>
          <w:szCs w:val="24"/>
        </w:rPr>
      </w:pPr>
      <w:r w:rsidRPr="00C50C0A">
        <w:rPr>
          <w:rFonts w:ascii="Times New Roman" w:hAnsi="Times New Roman"/>
          <w:sz w:val="24"/>
          <w:szCs w:val="24"/>
        </w:rPr>
        <w:t>Broadcast media reflects similar contradictions. Despite official policy mandates, such as the Nigerian Broadcasting Commission's requirement for indigenous language content, broadcast media in Nigeria remains dominated by English due to commercial pressures and audience reach. Private stations prioritise English, while indigenous languages—receive limited and uneven coverage</w:t>
      </w:r>
      <w:r w:rsidR="009554FB" w:rsidRPr="00C50C0A">
        <w:rPr>
          <w:rFonts w:ascii="Times New Roman" w:hAnsi="Times New Roman"/>
          <w:sz w:val="24"/>
          <w:szCs w:val="24"/>
        </w:rPr>
        <w:t>.</w:t>
      </w:r>
      <w:r w:rsidRPr="00C50C0A">
        <w:rPr>
          <w:rFonts w:ascii="Times New Roman" w:hAnsi="Times New Roman"/>
          <w:sz w:val="24"/>
          <w:szCs w:val="24"/>
        </w:rPr>
        <w:t xml:space="preserve"> </w:t>
      </w:r>
      <w:proofErr w:type="spellStart"/>
      <w:r w:rsidRPr="00C50C0A">
        <w:rPr>
          <w:rFonts w:ascii="Times New Roman" w:hAnsi="Times New Roman"/>
          <w:sz w:val="24"/>
          <w:szCs w:val="24"/>
        </w:rPr>
        <w:t>Adegbija</w:t>
      </w:r>
      <w:proofErr w:type="spellEnd"/>
      <w:r w:rsidRPr="00C50C0A">
        <w:rPr>
          <w:rFonts w:ascii="Times New Roman" w:hAnsi="Times New Roman"/>
          <w:sz w:val="24"/>
          <w:szCs w:val="24"/>
        </w:rPr>
        <w:t xml:space="preserve"> (2004) identifies this as the "symbolic–practical paradox," where mother-tongue promotion exists in rhetoric but not in meaningful investment or enforcement.</w:t>
      </w:r>
    </w:p>
    <w:p w14:paraId="7EB636C6" w14:textId="77777777" w:rsidR="003D05EF" w:rsidRPr="00C50C0A" w:rsidRDefault="003D05EF" w:rsidP="00C50C0A">
      <w:pPr>
        <w:spacing w:line="480" w:lineRule="auto"/>
        <w:jc w:val="both"/>
      </w:pPr>
      <w:r w:rsidRPr="00C50C0A">
        <w:t>These examples demonstrate that implementation varies widely, reflecting not only policy but also socio-economic and political pressures.</w:t>
      </w:r>
    </w:p>
    <w:p w14:paraId="2F603381" w14:textId="7146540D" w:rsidR="003D05EF" w:rsidRPr="00C50C0A" w:rsidRDefault="003D05EF" w:rsidP="00C50C0A">
      <w:pPr>
        <w:pStyle w:val="Heading4"/>
        <w:numPr>
          <w:ilvl w:val="0"/>
          <w:numId w:val="58"/>
        </w:numPr>
        <w:tabs>
          <w:tab w:val="num" w:pos="360"/>
        </w:tabs>
        <w:spacing w:after="240" w:line="480" w:lineRule="auto"/>
        <w:ind w:left="360"/>
        <w:jc w:val="both"/>
        <w:rPr>
          <w:rFonts w:ascii="Times New Roman" w:hAnsi="Times New Roman" w:cs="Times New Roman"/>
          <w:color w:val="156082" w:themeColor="accent1"/>
        </w:rPr>
      </w:pPr>
      <w:r w:rsidRPr="00C50C0A">
        <w:rPr>
          <w:rFonts w:ascii="Times New Roman" w:hAnsi="Times New Roman" w:cs="Times New Roman"/>
          <w:color w:val="156082" w:themeColor="accent1"/>
        </w:rPr>
        <w:t xml:space="preserve">The sociolinguistic hierarchy of languages in </w:t>
      </w:r>
      <w:r w:rsidR="00F9389F" w:rsidRPr="00C50C0A">
        <w:rPr>
          <w:rFonts w:ascii="Times New Roman" w:hAnsi="Times New Roman" w:cs="Times New Roman"/>
          <w:color w:val="156082" w:themeColor="accent1"/>
        </w:rPr>
        <w:t>Nigeria.</w:t>
      </w:r>
    </w:p>
    <w:p w14:paraId="18A4B328" w14:textId="77777777" w:rsidR="003D05EF" w:rsidRPr="00C50C0A" w:rsidRDefault="003D05EF" w:rsidP="00C50C0A">
      <w:pPr>
        <w:spacing w:after="100" w:afterAutospacing="1" w:line="480" w:lineRule="auto"/>
        <w:jc w:val="both"/>
      </w:pPr>
      <w:r w:rsidRPr="00C50C0A">
        <w:t xml:space="preserve">English in Nigeria exemplifies Fishman’s (1967) theory of diglossia, occupying the “high” status domain of education, governance, and prestige, while indigenous languages </w:t>
      </w:r>
      <w:proofErr w:type="gramStart"/>
      <w:r w:rsidRPr="00C50C0A">
        <w:t>are confined</w:t>
      </w:r>
      <w:proofErr w:type="gramEnd"/>
      <w:r w:rsidRPr="00C50C0A">
        <w:t xml:space="preserve"> to informal use. This status hierarchy contributes to resistance against non-native indigenous languages, complicating efforts to establish a standardised </w:t>
      </w:r>
      <w:proofErr w:type="gramStart"/>
      <w:r w:rsidRPr="00C50C0A">
        <w:t>mother tongue</w:t>
      </w:r>
      <w:proofErr w:type="gramEnd"/>
      <w:r w:rsidRPr="00C50C0A">
        <w:t xml:space="preserve"> for instruction. As Baker (1993) argues in his work on language and education, language cannot </w:t>
      </w:r>
      <w:proofErr w:type="gramStart"/>
      <w:r w:rsidRPr="00C50C0A">
        <w:t>be separated</w:t>
      </w:r>
      <w:proofErr w:type="gramEnd"/>
      <w:r w:rsidRPr="00C50C0A">
        <w:t xml:space="preserve"> from social life and must </w:t>
      </w:r>
      <w:proofErr w:type="gramStart"/>
      <w:r w:rsidRPr="00C50C0A">
        <w:t>be analysed</w:t>
      </w:r>
      <w:proofErr w:type="gramEnd"/>
      <w:r w:rsidRPr="00C50C0A">
        <w:t xml:space="preserve"> in its social context. Language policy must, therefore, consider how language hierarchies shape identity and social interaction. Where state policy fails to legitimise indigenous languages in public domains like education, these languages face decline. </w:t>
      </w:r>
    </w:p>
    <w:p w14:paraId="65F344BA" w14:textId="77777777" w:rsidR="0024220F" w:rsidRDefault="003D05EF" w:rsidP="00C50C0A">
      <w:pPr>
        <w:spacing w:after="100" w:afterAutospacing="1" w:line="480" w:lineRule="auto"/>
        <w:jc w:val="both"/>
      </w:pPr>
      <w:r w:rsidRPr="00C50C0A">
        <w:t xml:space="preserve">The absence of a comprehensive national language policy that addresses the sociocultural, economic, and political dimensions of language use means that indigenous languages </w:t>
      </w:r>
      <w:proofErr w:type="gramStart"/>
      <w:r w:rsidRPr="00C50C0A">
        <w:t>are not empowered</w:t>
      </w:r>
      <w:proofErr w:type="gramEnd"/>
      <w:r w:rsidRPr="00C50C0A">
        <w:t xml:space="preserve"> to thrive. Without consistent use in educational settings, these languages face a loss of vitality. According to Conklin and Lourie (1983), language vitality depends on political support, community use, intergenerational transmission, and prestige. In the Nigerian context, </w:t>
      </w:r>
      <w:proofErr w:type="gramStart"/>
      <w:r w:rsidRPr="00C50C0A">
        <w:t>many</w:t>
      </w:r>
      <w:proofErr w:type="gramEnd"/>
      <w:r w:rsidRPr="00C50C0A">
        <w:t xml:space="preserve"> of these factors are in decline.</w:t>
      </w:r>
      <w:r w:rsidR="00C50C0A">
        <w:t xml:space="preserve"> </w:t>
      </w:r>
      <w:r w:rsidRPr="00E74FD3">
        <w:t>Consequently, language shift becomes inevitable, particularly as children are socialised exclusively in English</w:t>
      </w:r>
      <w:r w:rsidRPr="009D0E59">
        <w:t>, which</w:t>
      </w:r>
      <w:r w:rsidRPr="00E74FD3">
        <w:t xml:space="preserve"> leads to the loss of cultural knowledge, traditional institutions, and indigenous worldviews. As languages die, so too does the cultural fabric that binds communities. In nation-states like Nigeria, where unity is fragile, the suppression of linguistic diversity undermines the very cohesion the state seeks to promote</w:t>
      </w:r>
      <w:proofErr w:type="gramStart"/>
      <w:r w:rsidRPr="00E74FD3">
        <w:t>.</w:t>
      </w:r>
      <w:r w:rsidR="00924650">
        <w:t xml:space="preserve">  </w:t>
      </w:r>
      <w:proofErr w:type="gramEnd"/>
      <w:r w:rsidRPr="00E74FD3">
        <w:t xml:space="preserve">Therefore, implementing </w:t>
      </w:r>
      <w:proofErr w:type="gramStart"/>
      <w:r w:rsidRPr="00E74FD3">
        <w:t>mother tongue</w:t>
      </w:r>
      <w:proofErr w:type="gramEnd"/>
      <w:r w:rsidRPr="00E74FD3">
        <w:t xml:space="preserve"> education is not simply an educational reform—it is a cultural and political imperative. It affirms identity, fosters inclusive citizenship, and resists the colonial legacy of linguistic assimilation that continues to shape Nigeria’s national psyche.</w:t>
      </w:r>
    </w:p>
    <w:p w14:paraId="4292C139" w14:textId="365E97D3" w:rsidR="003D05EF" w:rsidRPr="00E74FD3" w:rsidRDefault="003D05EF" w:rsidP="00C50C0A">
      <w:pPr>
        <w:spacing w:after="100" w:afterAutospacing="1" w:line="480" w:lineRule="auto"/>
        <w:jc w:val="both"/>
      </w:pPr>
      <w:r w:rsidRPr="00E74FD3">
        <w:t>A review of studies (</w:t>
      </w:r>
      <w:proofErr w:type="spellStart"/>
      <w:r w:rsidRPr="00E74FD3">
        <w:t>Bamgbose</w:t>
      </w:r>
      <w:proofErr w:type="spellEnd"/>
      <w:r w:rsidRPr="00E74FD3">
        <w:t xml:space="preserve">, 1991; </w:t>
      </w:r>
      <w:proofErr w:type="spellStart"/>
      <w:r w:rsidRPr="00E74FD3">
        <w:t>Adegbija</w:t>
      </w:r>
      <w:proofErr w:type="spellEnd"/>
      <w:r w:rsidRPr="00E74FD3">
        <w:t xml:space="preserve">, 2004) reveals systemic issues obstructing the implementation of </w:t>
      </w:r>
      <w:proofErr w:type="gramStart"/>
      <w:r w:rsidRPr="00E74FD3">
        <w:t>mother tongue</w:t>
      </w:r>
      <w:proofErr w:type="gramEnd"/>
      <w:r w:rsidRPr="00E74FD3">
        <w:t xml:space="preserve"> education</w:t>
      </w:r>
      <w:r w:rsidR="00ED0583">
        <w:t xml:space="preserve">, </w:t>
      </w:r>
      <w:r w:rsidR="00CD0005">
        <w:t xml:space="preserve">which are </w:t>
      </w:r>
      <w:r w:rsidRPr="00E74FD3">
        <w:t>political</w:t>
      </w:r>
      <w:r w:rsidR="00CD0005">
        <w:t xml:space="preserve">, </w:t>
      </w:r>
      <w:proofErr w:type="gramStart"/>
      <w:r w:rsidR="00CD0005">
        <w:t>economic</w:t>
      </w:r>
      <w:proofErr w:type="gramEnd"/>
      <w:r w:rsidR="00CD0005">
        <w:t xml:space="preserve"> and structural</w:t>
      </w:r>
      <w:r w:rsidR="00C9675F">
        <w:t>.</w:t>
      </w:r>
      <w:r w:rsidR="00B12833">
        <w:t xml:space="preserve"> </w:t>
      </w:r>
      <w:proofErr w:type="spellStart"/>
      <w:r w:rsidR="0042136A">
        <w:t>Bambgose</w:t>
      </w:r>
      <w:proofErr w:type="spellEnd"/>
      <w:r w:rsidR="0042136A">
        <w:t xml:space="preserve"> (2006)</w:t>
      </w:r>
      <w:r w:rsidR="00C9675F">
        <w:t>,</w:t>
      </w:r>
      <w:r w:rsidR="00545600">
        <w:t xml:space="preserve"> </w:t>
      </w:r>
      <w:r w:rsidR="00545600" w:rsidRPr="00E74FD3">
        <w:t>highlighted the prevalence of "implementation failure" in Nigeria’s language planning,</w:t>
      </w:r>
      <w:r w:rsidR="00D70C38">
        <w:t xml:space="preserve"> exacerbated by</w:t>
      </w:r>
      <w:r w:rsidRPr="00E74FD3">
        <w:t xml:space="preserve"> a societal bias that perceives English as superior. Additionally, for </w:t>
      </w:r>
      <w:proofErr w:type="gramStart"/>
      <w:r w:rsidRPr="00E74FD3">
        <w:t>many</w:t>
      </w:r>
      <w:proofErr w:type="gramEnd"/>
      <w:r w:rsidRPr="00E74FD3">
        <w:t xml:space="preserve"> Nigerian languages, written orthographies and instructional materials are underdeveloped or </w:t>
      </w:r>
      <w:r w:rsidRPr="009D0E59">
        <w:t>non-existent</w:t>
      </w:r>
      <w:r w:rsidRPr="00E74FD3">
        <w:t>.</w:t>
      </w:r>
    </w:p>
    <w:p w14:paraId="3BC3460A" w14:textId="77777777" w:rsidR="003D05EF" w:rsidRPr="00E74FD3" w:rsidRDefault="003D05EF" w:rsidP="00E74FD3">
      <w:pPr>
        <w:pStyle w:val="Heading4"/>
        <w:numPr>
          <w:ilvl w:val="0"/>
          <w:numId w:val="58"/>
        </w:numPr>
        <w:tabs>
          <w:tab w:val="num" w:pos="360"/>
        </w:tabs>
        <w:spacing w:line="360" w:lineRule="auto"/>
        <w:ind w:left="360"/>
        <w:jc w:val="both"/>
        <w:rPr>
          <w:b/>
          <w:bCs/>
          <w:color w:val="156082" w:themeColor="accent1"/>
        </w:rPr>
      </w:pPr>
      <w:r w:rsidRPr="00E74FD3">
        <w:rPr>
          <w:rFonts w:ascii="Times New Roman" w:hAnsi="Times New Roman" w:cs="Times New Roman"/>
          <w:color w:val="156082" w:themeColor="accent1"/>
        </w:rPr>
        <w:t>The dual function of language as both cultural anchor and political tool</w:t>
      </w:r>
      <w:r w:rsidRPr="00E74FD3">
        <w:rPr>
          <w:rFonts w:ascii="Times New Roman" w:hAnsi="Times New Roman" w:cs="Times New Roman"/>
          <w:b/>
          <w:bCs/>
          <w:color w:val="156082" w:themeColor="accent1"/>
        </w:rPr>
        <w:t xml:space="preserve">: </w:t>
      </w:r>
      <w:r w:rsidRPr="00E74FD3">
        <w:rPr>
          <w:rFonts w:ascii="Times New Roman" w:hAnsi="Times New Roman" w:cs="Times New Roman"/>
          <w:color w:val="156082" w:themeColor="accent1"/>
        </w:rPr>
        <w:t>Cultural Identity vs. National Unity</w:t>
      </w:r>
    </w:p>
    <w:p w14:paraId="4D62CAD8" w14:textId="22E51525" w:rsidR="003D05EF" w:rsidRPr="005E76F6" w:rsidRDefault="003D05EF" w:rsidP="00C50C0A">
      <w:pPr>
        <w:spacing w:line="480" w:lineRule="auto"/>
        <w:jc w:val="both"/>
      </w:pPr>
      <w:r w:rsidRPr="003D05EF">
        <w:t xml:space="preserve">The paradox at the heart of Nigeria’s language politics lies in the simultaneous demand for cultural identity preservation and national unity consolidation. Language </w:t>
      </w:r>
      <w:proofErr w:type="gramStart"/>
      <w:r w:rsidRPr="003D05EF">
        <w:t>is deeply entwined</w:t>
      </w:r>
      <w:proofErr w:type="gramEnd"/>
      <w:r w:rsidRPr="003D05EF">
        <w:t xml:space="preserve"> with both: it anchors ethnic belonging while also serving as a potential bridge across difference</w:t>
      </w:r>
      <w:r w:rsidR="00586E1E">
        <w:t>, often</w:t>
      </w:r>
      <w:r w:rsidRPr="003D05EF">
        <w:t xml:space="preserve"> render</w:t>
      </w:r>
      <w:r w:rsidR="00586E1E">
        <w:t>ing</w:t>
      </w:r>
      <w:r w:rsidRPr="003D05EF">
        <w:t xml:space="preserve"> it politically divisive in a multi-ethnic state.</w:t>
      </w:r>
    </w:p>
    <w:p w14:paraId="620C98CF" w14:textId="77777777" w:rsidR="003D05EF" w:rsidRPr="00E74FD3" w:rsidRDefault="003D05EF" w:rsidP="00C50C0A">
      <w:pPr>
        <w:pStyle w:val="Heading5"/>
        <w:spacing w:after="240" w:line="480" w:lineRule="auto"/>
        <w:jc w:val="both"/>
        <w:rPr>
          <w:color w:val="0A2F40" w:themeColor="accent1" w:themeShade="7F"/>
        </w:rPr>
      </w:pPr>
      <w:r w:rsidRPr="00E74FD3">
        <w:rPr>
          <w:rFonts w:ascii="Times New Roman" w:hAnsi="Times New Roman" w:cs="Times New Roman"/>
          <w:color w:val="0A2F40" w:themeColor="accent1" w:themeShade="7F"/>
        </w:rPr>
        <w:t>Indigenous Languages as Cultural Anchors</w:t>
      </w:r>
    </w:p>
    <w:p w14:paraId="184F1CF6" w14:textId="77777777" w:rsidR="003D05EF" w:rsidRPr="00E74FD3" w:rsidRDefault="003D05EF" w:rsidP="00C50C0A">
      <w:pPr>
        <w:spacing w:line="480" w:lineRule="auto"/>
        <w:jc w:val="both"/>
      </w:pPr>
      <w:r w:rsidRPr="00E74FD3">
        <w:t xml:space="preserve">Indigenous languages embody the histories, worldviews, and cultural heritage of Nigeria’s diverse peoples. </w:t>
      </w:r>
      <w:proofErr w:type="spellStart"/>
      <w:r w:rsidRPr="00E74FD3">
        <w:t>Adegbija</w:t>
      </w:r>
      <w:proofErr w:type="spellEnd"/>
      <w:r w:rsidRPr="00E74FD3">
        <w:t xml:space="preserve"> (2004) stresses that they are “repositories of cultural knowledge,” encapsulating oral traditions, proverbs, and ecological wisdom. For instance:</w:t>
      </w:r>
    </w:p>
    <w:p w14:paraId="2E16C217" w14:textId="31062B7F" w:rsidR="003D05EF" w:rsidRPr="00E74FD3" w:rsidRDefault="003D05EF" w:rsidP="0024220F">
      <w:pPr>
        <w:numPr>
          <w:ilvl w:val="0"/>
          <w:numId w:val="39"/>
        </w:numPr>
        <w:tabs>
          <w:tab w:val="clear" w:pos="720"/>
        </w:tabs>
        <w:spacing w:line="480" w:lineRule="auto"/>
        <w:jc w:val="both"/>
      </w:pPr>
      <w:r w:rsidRPr="00E74FD3">
        <w:rPr>
          <w:b/>
          <w:bCs/>
        </w:rPr>
        <w:t>Yoruba</w:t>
      </w:r>
      <w:r w:rsidRPr="00E74FD3">
        <w:t xml:space="preserve"> proverbs, poetry, and </w:t>
      </w:r>
      <w:proofErr w:type="spellStart"/>
      <w:r w:rsidRPr="00E74FD3">
        <w:t>Ifá</w:t>
      </w:r>
      <w:proofErr w:type="spellEnd"/>
      <w:r w:rsidRPr="00E74FD3">
        <w:t xml:space="preserve"> divination texts encode spiritual and moral knowledge</w:t>
      </w:r>
      <w:r w:rsidR="00AD1DFD">
        <w:t>, and</w:t>
      </w:r>
      <w:r w:rsidRPr="00E74FD3">
        <w:t xml:space="preserve"> </w:t>
      </w:r>
      <w:proofErr w:type="gramStart"/>
      <w:r w:rsidR="00AD1DFD">
        <w:t>is</w:t>
      </w:r>
      <w:r w:rsidRPr="00E74FD3">
        <w:t xml:space="preserve"> sustained</w:t>
      </w:r>
      <w:proofErr w:type="gramEnd"/>
      <w:r w:rsidRPr="00E74FD3">
        <w:t xml:space="preserve"> through popular culture — Nollywood Yoruba films and Yoruba-language radio in Lagos (e.g., </w:t>
      </w:r>
      <w:proofErr w:type="spellStart"/>
      <w:r w:rsidRPr="00E74FD3">
        <w:rPr>
          <w:i/>
          <w:iCs/>
        </w:rPr>
        <w:t>Faaji</w:t>
      </w:r>
      <w:proofErr w:type="spellEnd"/>
      <w:r w:rsidRPr="00E74FD3">
        <w:rPr>
          <w:i/>
          <w:iCs/>
        </w:rPr>
        <w:t xml:space="preserve"> FM</w:t>
      </w:r>
      <w:r w:rsidRPr="00E74FD3">
        <w:t xml:space="preserve">) keep the language in circulation. Yet, surveys in Lagos reveal </w:t>
      </w:r>
      <w:proofErr w:type="gramStart"/>
      <w:r w:rsidRPr="00E74FD3">
        <w:t>many</w:t>
      </w:r>
      <w:proofErr w:type="gramEnd"/>
      <w:r w:rsidRPr="00E74FD3">
        <w:t xml:space="preserve"> urban Yoruba parents increasingly raise children in English, believing it enhances </w:t>
      </w:r>
      <w:proofErr w:type="gramStart"/>
      <w:r w:rsidRPr="00E74FD3">
        <w:t>future prospects</w:t>
      </w:r>
      <w:proofErr w:type="gramEnd"/>
      <w:r w:rsidRPr="00E74FD3">
        <w:t xml:space="preserve"> (</w:t>
      </w:r>
      <w:proofErr w:type="spellStart"/>
      <w:r w:rsidRPr="00E74FD3">
        <w:t>Oyetade</w:t>
      </w:r>
      <w:proofErr w:type="spellEnd"/>
      <w:r w:rsidRPr="00E74FD3">
        <w:t xml:space="preserve">, 2003). </w:t>
      </w:r>
    </w:p>
    <w:p w14:paraId="3A20B317" w14:textId="27F59A27" w:rsidR="003D05EF" w:rsidRPr="00E74FD3" w:rsidRDefault="003D05EF" w:rsidP="00C50C0A">
      <w:pPr>
        <w:numPr>
          <w:ilvl w:val="0"/>
          <w:numId w:val="39"/>
        </w:numPr>
        <w:spacing w:line="480" w:lineRule="auto"/>
        <w:jc w:val="both"/>
      </w:pPr>
      <w:r w:rsidRPr="00E74FD3">
        <w:rPr>
          <w:b/>
          <w:bCs/>
        </w:rPr>
        <w:t>Igbo</w:t>
      </w:r>
      <w:r w:rsidR="007C1680">
        <w:t>,</w:t>
      </w:r>
      <w:r w:rsidRPr="00E74FD3">
        <w:t xml:space="preserve"> proverbs, described by Achebe</w:t>
      </w:r>
      <w:r w:rsidR="00FC6C5C">
        <w:t xml:space="preserve">, </w:t>
      </w:r>
      <w:r w:rsidR="00FC6C5C" w:rsidRPr="00FC6C5C">
        <w:t xml:space="preserve">(1958) </w:t>
      </w:r>
      <w:r w:rsidRPr="00E74FD3">
        <w:t xml:space="preserve">as “the palm oil with which words are eaten,” are central to Igbo identity. However, UNESCO (2006) has warned of Igbo’s potential endangerment by 2050 if trends in intergenerational transmission continue. In urban areas, </w:t>
      </w:r>
      <w:proofErr w:type="gramStart"/>
      <w:r w:rsidRPr="00E74FD3">
        <w:t>many</w:t>
      </w:r>
      <w:proofErr w:type="gramEnd"/>
      <w:r w:rsidRPr="00E74FD3">
        <w:t xml:space="preserve"> middle-class families prioritise English at home, with Igbo relegated to grandparents’ speech. </w:t>
      </w:r>
    </w:p>
    <w:p w14:paraId="13833ED1" w14:textId="3D06C8E0" w:rsidR="003D05EF" w:rsidRPr="00E74FD3" w:rsidRDefault="003D05EF" w:rsidP="00C50C0A">
      <w:pPr>
        <w:numPr>
          <w:ilvl w:val="0"/>
          <w:numId w:val="39"/>
        </w:numPr>
        <w:spacing w:line="480" w:lineRule="auto"/>
        <w:jc w:val="both"/>
      </w:pPr>
      <w:r w:rsidRPr="00E74FD3">
        <w:rPr>
          <w:b/>
          <w:bCs/>
        </w:rPr>
        <w:t>Hausa</w:t>
      </w:r>
      <w:r w:rsidRPr="00E74FD3">
        <w:t xml:space="preserve"> is more resilient due to its use as a lingua franca in North</w:t>
      </w:r>
      <w:r w:rsidR="005A3A23">
        <w:t>ern Nigeria</w:t>
      </w:r>
      <w:r w:rsidRPr="00E74FD3">
        <w:t xml:space="preserve"> and its institutionalisation in Islamic education. Qur’anic schools, Ajami literature, and Hausa-language media (BBC Hausa, Arewa24) reinforce both identity and transmission. However, Hausa dominance </w:t>
      </w:r>
      <w:proofErr w:type="gramStart"/>
      <w:r w:rsidRPr="00E74FD3">
        <w:t>is sometimes perceived</w:t>
      </w:r>
      <w:proofErr w:type="gramEnd"/>
      <w:r w:rsidRPr="00E74FD3">
        <w:t xml:space="preserve"> by minority groups in the North as threatening their own linguistic heritage (Blench, 2019).</w:t>
      </w:r>
    </w:p>
    <w:p w14:paraId="2D0D9A04" w14:textId="0AFF122E" w:rsidR="003D05EF" w:rsidRPr="00E74FD3" w:rsidRDefault="003D05EF" w:rsidP="00C50C0A">
      <w:pPr>
        <w:spacing w:line="480" w:lineRule="auto"/>
        <w:jc w:val="both"/>
      </w:pPr>
      <w:r w:rsidRPr="00E74FD3">
        <w:t xml:space="preserve">These examples show how indigenous languages serve as </w:t>
      </w:r>
      <w:r w:rsidRPr="00E74FD3">
        <w:rPr>
          <w:b/>
          <w:bCs/>
        </w:rPr>
        <w:t xml:space="preserve">cultural </w:t>
      </w:r>
      <w:r w:rsidR="00381EAF" w:rsidRPr="009D0E59">
        <w:rPr>
          <w:b/>
          <w:bCs/>
        </w:rPr>
        <w:t>anchors</w:t>
      </w:r>
      <w:r w:rsidR="00381EAF" w:rsidRPr="009D0E59">
        <w:t xml:space="preserve"> and</w:t>
      </w:r>
      <w:r w:rsidRPr="009D0E59">
        <w:t xml:space="preserve"> </w:t>
      </w:r>
      <w:proofErr w:type="gramStart"/>
      <w:r w:rsidR="005F0EE9" w:rsidRPr="009D0E59">
        <w:t>reflects</w:t>
      </w:r>
      <w:proofErr w:type="gramEnd"/>
      <w:r w:rsidR="005F0EE9" w:rsidRPr="009D0E59">
        <w:t xml:space="preserve"> the</w:t>
      </w:r>
      <w:r w:rsidRPr="009D0E59">
        <w:t xml:space="preserve"> </w:t>
      </w:r>
      <w:r w:rsidRPr="00E74FD3">
        <w:t>tension between cultural preservation and socio-economic aspirations.</w:t>
      </w:r>
    </w:p>
    <w:p w14:paraId="7DDA46DE" w14:textId="77777777" w:rsidR="003D05EF" w:rsidRPr="00E74FD3" w:rsidRDefault="003D05EF" w:rsidP="00C50C0A">
      <w:pPr>
        <w:pStyle w:val="Heading5"/>
        <w:spacing w:after="240" w:line="480" w:lineRule="auto"/>
        <w:jc w:val="both"/>
        <w:rPr>
          <w:color w:val="0A2F40" w:themeColor="accent1" w:themeShade="7F"/>
        </w:rPr>
      </w:pPr>
      <w:r w:rsidRPr="00E74FD3">
        <w:rPr>
          <w:rFonts w:ascii="Times New Roman" w:hAnsi="Times New Roman" w:cs="Times New Roman"/>
          <w:color w:val="0A2F40" w:themeColor="accent1" w:themeShade="7F"/>
        </w:rPr>
        <w:t>English as a Neutral Lingua Franca</w:t>
      </w:r>
    </w:p>
    <w:p w14:paraId="39DDB46D" w14:textId="60FB9979" w:rsidR="003D05EF" w:rsidRPr="00E74FD3" w:rsidRDefault="003D05EF" w:rsidP="00C50C0A">
      <w:pPr>
        <w:spacing w:line="480" w:lineRule="auto"/>
        <w:jc w:val="both"/>
      </w:pPr>
      <w:r w:rsidRPr="009D0E59">
        <w:t xml:space="preserve">English </w:t>
      </w:r>
      <w:proofErr w:type="gramStart"/>
      <w:r w:rsidRPr="009D0E59">
        <w:t>is perceived</w:t>
      </w:r>
      <w:proofErr w:type="gramEnd"/>
      <w:r w:rsidRPr="009D0E59">
        <w:t xml:space="preserve"> as a “neutral” lingua franca and serves as the </w:t>
      </w:r>
      <w:r w:rsidRPr="009D0E59">
        <w:rPr>
          <w:b/>
          <w:bCs/>
        </w:rPr>
        <w:t>de facto</w:t>
      </w:r>
      <w:r w:rsidRPr="009D0E59">
        <w:t xml:space="preserve"> unifying language in Nigeria. Unaffiliated with any single ethnic group, it </w:t>
      </w:r>
      <w:proofErr w:type="gramStart"/>
      <w:r w:rsidRPr="009D0E59">
        <w:t>is often presented</w:t>
      </w:r>
      <w:proofErr w:type="gramEnd"/>
      <w:r w:rsidRPr="009D0E59">
        <w:t xml:space="preserve"> as a pragmatic response to the country’s linguistic diversity</w:t>
      </w:r>
      <w:r w:rsidR="008423AD">
        <w:t>, and</w:t>
      </w:r>
      <w:r w:rsidRPr="009D0E59">
        <w:t xml:space="preserve"> functions as the default</w:t>
      </w:r>
      <w:r w:rsidR="00B17E81">
        <w:t xml:space="preserve"> national</w:t>
      </w:r>
      <w:r w:rsidRPr="009D0E59">
        <w:t xml:space="preserve"> administrative and communicative code. Scholars such as </w:t>
      </w:r>
      <w:proofErr w:type="spellStart"/>
      <w:r w:rsidRPr="009D0E59">
        <w:t>Bamgbose</w:t>
      </w:r>
      <w:proofErr w:type="spellEnd"/>
      <w:r w:rsidRPr="009D0E59">
        <w:t xml:space="preserve"> (1991) and </w:t>
      </w:r>
      <w:proofErr w:type="spellStart"/>
      <w:r w:rsidRPr="009D0E59">
        <w:t>Adegbija</w:t>
      </w:r>
      <w:proofErr w:type="spellEnd"/>
      <w:r w:rsidRPr="009D0E59">
        <w:t xml:space="preserve"> (2004) argue that elevating Hausa, Yoruba, or Igbo to national status could trigger accusations of ethnic bias and heighten political tensions. </w:t>
      </w:r>
      <w:r w:rsidRPr="00E74FD3">
        <w:t>In this sense, English serves as a political compromise: it enables communication across ethnic lines without privileging one indigenous group over others. However, this neutrality is superficial. As Ngũgĩ (1986) and Phillipson (1992) argue, English also carries the baggage of colonial domination and cultural alienation, separating Nigerians from their indigenous epistemologies and creating an elite-versus-masses divide.</w:t>
      </w:r>
    </w:p>
    <w:p w14:paraId="095F8428" w14:textId="77777777" w:rsidR="003D05EF" w:rsidRDefault="003D05EF" w:rsidP="00C50C0A">
      <w:pPr>
        <w:pStyle w:val="Heading5"/>
        <w:spacing w:after="240" w:line="480" w:lineRule="auto"/>
        <w:rPr>
          <w:rFonts w:ascii="Times New Roman" w:hAnsi="Times New Roman" w:cs="Times New Roman"/>
        </w:rPr>
      </w:pPr>
      <w:r w:rsidRPr="00E74FD3">
        <w:rPr>
          <w:rFonts w:ascii="Times New Roman" w:hAnsi="Times New Roman" w:cs="Times New Roman"/>
        </w:rPr>
        <w:t>The Politics of Exclusion and Inclusion</w:t>
      </w:r>
    </w:p>
    <w:p w14:paraId="0B7AEA0C" w14:textId="0F5D3DBE" w:rsidR="00E97A4B" w:rsidRPr="005E76F6" w:rsidRDefault="003A19B4" w:rsidP="00C50C0A">
      <w:pPr>
        <w:spacing w:line="480" w:lineRule="auto"/>
        <w:jc w:val="both"/>
      </w:pPr>
      <w:r w:rsidRPr="003A19B4">
        <w:t xml:space="preserve">The paradoxical function of language in Nigeria is most evident in political and conflict settings, where it operates as both a unifying and divisive tool. During the Biafran War (1967–1970), Igbo served as a marker of resistance while English </w:t>
      </w:r>
      <w:proofErr w:type="gramStart"/>
      <w:r w:rsidRPr="003A19B4">
        <w:t>was used</w:t>
      </w:r>
      <w:proofErr w:type="gramEnd"/>
      <w:r w:rsidRPr="003A19B4">
        <w:t xml:space="preserve"> by the federal government for propaganda, reinforcing English as a medium of national cohesion. In northern Sharia debates, Hausa and Arabic were mobilised to defend regional identity, contrasting with English constitutional discourse and highlighting linguistic division. Electoral candidates similarly engage in strategic code-switching, using English for national appeal, Hausa/Yoruba/Igbo for ethnic mobilisation, and Pidgin to engage urban youth. Although the national anthem and pledge are officially in English, their translations into Hausa, Igbo, and Yoruba aim at inclusivity; however, the exclusion of minority languages perpetuates marginalisation. As Omoniyi (2003) describes in the identity–unity paradox, promoting indigenous languages can boost cultural pride yet deepen ethnic division, while prioritising English may support national cohesion but alienate local cultures and reinforce elitism. The rise of Pidgin offers linguistic accessibility, though its lack of institutional recognition limits its role in education and governance.</w:t>
      </w:r>
      <w:r w:rsidR="00931C4C">
        <w:t xml:space="preserve"> </w:t>
      </w:r>
      <w:r w:rsidR="003D05EF" w:rsidRPr="00E74FD3">
        <w:t>This paradox is not merely academic</w:t>
      </w:r>
      <w:r w:rsidR="00725D1B">
        <w:t xml:space="preserve"> but </w:t>
      </w:r>
      <w:r w:rsidR="003D05EF" w:rsidRPr="00E74FD3">
        <w:t>lived in everyday struggles</w:t>
      </w:r>
      <w:r w:rsidR="00231E26">
        <w:t xml:space="preserve">, </w:t>
      </w:r>
      <w:r w:rsidR="008655B1">
        <w:t xml:space="preserve">with </w:t>
      </w:r>
      <w:r w:rsidR="00152C7C">
        <w:t xml:space="preserve">profound </w:t>
      </w:r>
      <w:r w:rsidR="008655B1">
        <w:t xml:space="preserve">implications for </w:t>
      </w:r>
      <w:r w:rsidR="00CE734F">
        <w:t xml:space="preserve">national unity and identity. </w:t>
      </w:r>
    </w:p>
    <w:p w14:paraId="104FA65F" w14:textId="5993C9BC" w:rsidR="003D05EF" w:rsidRPr="00AB2FD3" w:rsidRDefault="003D05EF" w:rsidP="00C50C0A">
      <w:pPr>
        <w:pStyle w:val="Heading5"/>
        <w:spacing w:after="240" w:line="480" w:lineRule="auto"/>
        <w:jc w:val="both"/>
        <w:rPr>
          <w:rFonts w:ascii="Times New Roman" w:hAnsi="Times New Roman" w:cs="Times New Roman"/>
          <w:color w:val="0A2F40" w:themeColor="accent1" w:themeShade="7F"/>
        </w:rPr>
      </w:pPr>
      <w:r w:rsidRPr="00AB2FD3">
        <w:rPr>
          <w:rFonts w:ascii="Times New Roman" w:hAnsi="Times New Roman" w:cs="Times New Roman"/>
          <w:color w:val="0A2F40" w:themeColor="accent1" w:themeShade="7F"/>
        </w:rPr>
        <w:t xml:space="preserve">The </w:t>
      </w:r>
      <w:r w:rsidR="00AB2FD3">
        <w:rPr>
          <w:rFonts w:ascii="Times New Roman" w:hAnsi="Times New Roman" w:cs="Times New Roman"/>
          <w:color w:val="0A2F40" w:themeColor="accent1" w:themeShade="7F"/>
        </w:rPr>
        <w:t>S</w:t>
      </w:r>
      <w:r w:rsidRPr="00AB2FD3">
        <w:rPr>
          <w:rFonts w:ascii="Times New Roman" w:hAnsi="Times New Roman" w:cs="Times New Roman"/>
          <w:color w:val="0A2F40" w:themeColor="accent1" w:themeShade="7F"/>
        </w:rPr>
        <w:t xml:space="preserve">ilent </w:t>
      </w:r>
      <w:r w:rsidR="00AB2FD3">
        <w:rPr>
          <w:rFonts w:ascii="Times New Roman" w:hAnsi="Times New Roman" w:cs="Times New Roman"/>
          <w:color w:val="0A2F40" w:themeColor="accent1" w:themeShade="7F"/>
        </w:rPr>
        <w:t>C</w:t>
      </w:r>
      <w:r w:rsidRPr="00AB2FD3">
        <w:rPr>
          <w:rFonts w:ascii="Times New Roman" w:hAnsi="Times New Roman" w:cs="Times New Roman"/>
          <w:color w:val="0A2F40" w:themeColor="accent1" w:themeShade="7F"/>
        </w:rPr>
        <w:t xml:space="preserve">risis of linguistic </w:t>
      </w:r>
      <w:r w:rsidR="00AB2FD3">
        <w:rPr>
          <w:rFonts w:ascii="Times New Roman" w:hAnsi="Times New Roman" w:cs="Times New Roman"/>
          <w:color w:val="0A2F40" w:themeColor="accent1" w:themeShade="7F"/>
        </w:rPr>
        <w:t>E</w:t>
      </w:r>
      <w:r w:rsidRPr="00AB2FD3">
        <w:rPr>
          <w:rFonts w:ascii="Times New Roman" w:hAnsi="Times New Roman" w:cs="Times New Roman"/>
          <w:color w:val="0A2F40" w:themeColor="accent1" w:themeShade="7F"/>
        </w:rPr>
        <w:t>ndangerment</w:t>
      </w:r>
    </w:p>
    <w:p w14:paraId="0AFBAD31" w14:textId="272868AE" w:rsidR="00D2494A" w:rsidRPr="00D2494A" w:rsidRDefault="003D05EF" w:rsidP="00C50C0A">
      <w:pPr>
        <w:spacing w:line="480" w:lineRule="auto"/>
        <w:jc w:val="both"/>
      </w:pPr>
      <w:r w:rsidRPr="003D05EF">
        <w:t xml:space="preserve">While debates about English and the “big three” (Hausa, Yoruba, Igbo) dominate Nigeria’s language discourse, the most urgent challenge to cultural identity, </w:t>
      </w:r>
      <w:r w:rsidRPr="009D0E59">
        <w:t xml:space="preserve">is </w:t>
      </w:r>
      <w:r w:rsidRPr="003D05EF">
        <w:t xml:space="preserve">the </w:t>
      </w:r>
      <w:r w:rsidRPr="00666755">
        <w:t>endangerment of minority languages</w:t>
      </w:r>
      <w:r w:rsidRPr="005E76F6">
        <w:t xml:space="preserve">. With over </w:t>
      </w:r>
      <w:proofErr w:type="gramStart"/>
      <w:r w:rsidRPr="005E76F6">
        <w:t>500</w:t>
      </w:r>
      <w:proofErr w:type="gramEnd"/>
      <w:r w:rsidRPr="005E76F6">
        <w:t xml:space="preserve"> </w:t>
      </w:r>
      <w:proofErr w:type="spellStart"/>
      <w:r w:rsidRPr="005E76F6">
        <w:t>languags</w:t>
      </w:r>
      <w:proofErr w:type="spellEnd"/>
      <w:r w:rsidRPr="00ED026E">
        <w:t xml:space="preserve">, Nigeria is </w:t>
      </w:r>
      <w:r w:rsidRPr="009D0E59">
        <w:t xml:space="preserve">rich in </w:t>
      </w:r>
      <w:r w:rsidRPr="003D05EF">
        <w:t>linguistic diversity</w:t>
      </w:r>
      <w:r w:rsidRPr="009D0E59">
        <w:t xml:space="preserve"> </w:t>
      </w:r>
      <w:r w:rsidRPr="003D05EF">
        <w:t xml:space="preserve">and, simultaneously, </w:t>
      </w:r>
      <w:r w:rsidRPr="009D0E59">
        <w:t xml:space="preserve">at risk </w:t>
      </w:r>
      <w:r w:rsidRPr="003D05EF">
        <w:t xml:space="preserve">for linguistic extinction (UNESCO, 2010). The erosion of the smaller languages not only diminishes cultural diversity but also threatens </w:t>
      </w:r>
      <w:r w:rsidRPr="005E76F6">
        <w:t>i</w:t>
      </w:r>
      <w:r w:rsidRPr="00ED026E">
        <w:t>ndigenous</w:t>
      </w:r>
      <w:r w:rsidRPr="009D0E59">
        <w:t xml:space="preserve"> knowledge systems, social cohesion, and intergenerational identity</w:t>
      </w:r>
      <w:proofErr w:type="gramStart"/>
      <w:r w:rsidRPr="009D0E59">
        <w:t>.</w:t>
      </w:r>
      <w:r w:rsidR="007E776A">
        <w:t xml:space="preserve">  </w:t>
      </w:r>
      <w:proofErr w:type="gramEnd"/>
      <w:r w:rsidRPr="00E74FD3">
        <w:rPr>
          <w:rFonts w:eastAsiaTheme="minorEastAsia"/>
        </w:rPr>
        <w:t xml:space="preserve">The </w:t>
      </w:r>
      <w:r w:rsidR="00856E97">
        <w:rPr>
          <w:rFonts w:eastAsiaTheme="minorEastAsia"/>
        </w:rPr>
        <w:t>s</w:t>
      </w:r>
      <w:r w:rsidRPr="00E74FD3">
        <w:rPr>
          <w:rFonts w:eastAsiaTheme="minorEastAsia"/>
        </w:rPr>
        <w:t xml:space="preserve">cale of </w:t>
      </w:r>
      <w:r w:rsidR="002F2BDB">
        <w:rPr>
          <w:rFonts w:eastAsiaTheme="minorEastAsia"/>
        </w:rPr>
        <w:t>e</w:t>
      </w:r>
      <w:r w:rsidRPr="00E74FD3">
        <w:rPr>
          <w:rFonts w:eastAsiaTheme="minorEastAsia"/>
        </w:rPr>
        <w:t>ndangerment</w:t>
      </w:r>
      <w:r w:rsidRPr="00E74FD3">
        <w:rPr>
          <w:rFonts w:eastAsiaTheme="majorEastAsia"/>
          <w:color w:val="0A2F40" w:themeColor="accent1" w:themeShade="7F"/>
        </w:rPr>
        <w:t xml:space="preserve"> </w:t>
      </w:r>
      <w:r w:rsidR="007E776A" w:rsidRPr="00856E97">
        <w:rPr>
          <w:rFonts w:eastAsiaTheme="majorEastAsia"/>
          <w:color w:val="0A2F40" w:themeColor="accent1" w:themeShade="7F"/>
        </w:rPr>
        <w:t xml:space="preserve">is such that </w:t>
      </w:r>
      <w:proofErr w:type="gramStart"/>
      <w:r w:rsidR="007E776A" w:rsidRPr="00856E97">
        <w:rPr>
          <w:rFonts w:eastAsiaTheme="majorEastAsia"/>
          <w:color w:val="0A2F40" w:themeColor="accent1" w:themeShade="7F"/>
        </w:rPr>
        <w:t>m</w:t>
      </w:r>
      <w:r w:rsidR="00D2494A" w:rsidRPr="00D2494A">
        <w:t>any</w:t>
      </w:r>
      <w:proofErr w:type="gramEnd"/>
      <w:r w:rsidR="00D2494A" w:rsidRPr="00D2494A">
        <w:t xml:space="preserve"> Nigerian minority languages now face </w:t>
      </w:r>
      <w:r w:rsidR="00856E97">
        <w:t>language death</w:t>
      </w:r>
      <w:r w:rsidR="00D2494A" w:rsidRPr="00D2494A">
        <w:t xml:space="preserve">, with </w:t>
      </w:r>
      <w:proofErr w:type="gramStart"/>
      <w:r w:rsidR="00D2494A" w:rsidRPr="00D2494A">
        <w:t>some</w:t>
      </w:r>
      <w:proofErr w:type="gramEnd"/>
      <w:r w:rsidR="00D2494A" w:rsidRPr="00D2494A">
        <w:t xml:space="preserve"> spoken by fewer than 10,000 people and no longer transmitted to younger generations. </w:t>
      </w:r>
      <w:proofErr w:type="spellStart"/>
      <w:r w:rsidR="00D2494A" w:rsidRPr="00D2494A">
        <w:t>Njerep</w:t>
      </w:r>
      <w:proofErr w:type="spellEnd"/>
      <w:r w:rsidR="00D2494A" w:rsidRPr="00D2494A">
        <w:t xml:space="preserve"> in Taraba State,</w:t>
      </w:r>
      <w:r w:rsidR="00B23A2F">
        <w:t xml:space="preserve"> Northern Nigeria</w:t>
      </w:r>
      <w:r w:rsidR="00141293">
        <w:t>,</w:t>
      </w:r>
      <w:r w:rsidR="00D2494A" w:rsidRPr="00D2494A">
        <w:t xml:space="preserve"> for instance, has fewer than ten elderly speakers, as younger people have shifted to dominant local languages like </w:t>
      </w:r>
      <w:proofErr w:type="spellStart"/>
      <w:r w:rsidR="00D2494A" w:rsidRPr="00D2494A">
        <w:t>Mambilla</w:t>
      </w:r>
      <w:proofErr w:type="spellEnd"/>
      <w:r w:rsidR="00D2494A" w:rsidRPr="00D2494A">
        <w:t xml:space="preserve"> or Fulfulde (Blench, 2019), while </w:t>
      </w:r>
      <w:proofErr w:type="spellStart"/>
      <w:r w:rsidR="00D2494A" w:rsidRPr="00D2494A">
        <w:t>Defaka</w:t>
      </w:r>
      <w:proofErr w:type="spellEnd"/>
      <w:r w:rsidR="00D2494A" w:rsidRPr="00D2494A">
        <w:t xml:space="preserve"> in Rivers State</w:t>
      </w:r>
      <w:r w:rsidR="00B23A2F">
        <w:t>, Southern Nigeria,</w:t>
      </w:r>
      <w:r w:rsidR="00D2494A" w:rsidRPr="00D2494A">
        <w:t xml:space="preserve"> has under 200 speakers and is used only in ritual settings, indicating near extinction. Even languages that remain regionally influential, such as </w:t>
      </w:r>
      <w:proofErr w:type="spellStart"/>
      <w:r w:rsidR="00D2494A" w:rsidRPr="00D2494A">
        <w:t>Efik</w:t>
      </w:r>
      <w:proofErr w:type="spellEnd"/>
      <w:r w:rsidR="00D2494A" w:rsidRPr="00D2494A">
        <w:t xml:space="preserve"> in Cross River, contribute to the displacement of smaller tongues, particularly in urban areas where education and media favour </w:t>
      </w:r>
      <w:proofErr w:type="spellStart"/>
      <w:r w:rsidR="00D2494A" w:rsidRPr="00D2494A">
        <w:t>Efik</w:t>
      </w:r>
      <w:proofErr w:type="spellEnd"/>
      <w:r w:rsidR="00D2494A" w:rsidRPr="00D2494A">
        <w:t xml:space="preserve"> and English. These examples illustrate a “trickle-down” pattern in which English applies pressure from above, while major national and regional lingua </w:t>
      </w:r>
      <w:proofErr w:type="spellStart"/>
      <w:r w:rsidR="00D2494A" w:rsidRPr="00D2494A">
        <w:t>francas</w:t>
      </w:r>
      <w:proofErr w:type="spellEnd"/>
      <w:r w:rsidR="00D2494A" w:rsidRPr="00D2494A">
        <w:t xml:space="preserve">, such as Hausa, Yoruba, Igbo, and </w:t>
      </w:r>
      <w:proofErr w:type="spellStart"/>
      <w:r w:rsidR="00D2494A" w:rsidRPr="00D2494A">
        <w:t>Efik</w:t>
      </w:r>
      <w:proofErr w:type="spellEnd"/>
      <w:r w:rsidR="00D2494A" w:rsidRPr="00D2494A">
        <w:t>, apply lateral pressure, jointly limiting the survival of smaller indigenous languages.</w:t>
      </w:r>
    </w:p>
    <w:p w14:paraId="15AB3F75" w14:textId="41AB1B91" w:rsidR="00AF23EE" w:rsidRPr="00AF23EE" w:rsidRDefault="00B7007F" w:rsidP="00B72194">
      <w:pPr>
        <w:spacing w:line="480" w:lineRule="auto"/>
        <w:jc w:val="both"/>
      </w:pPr>
      <w:r>
        <w:rPr>
          <w:rFonts w:eastAsiaTheme="majorEastAsia"/>
        </w:rPr>
        <w:t>The c</w:t>
      </w:r>
      <w:r w:rsidR="003D05EF" w:rsidRPr="00E74FD3">
        <w:rPr>
          <w:rFonts w:eastAsiaTheme="majorEastAsia"/>
        </w:rPr>
        <w:t xml:space="preserve">onsequences of </w:t>
      </w:r>
      <w:r>
        <w:rPr>
          <w:rFonts w:eastAsiaTheme="majorEastAsia"/>
        </w:rPr>
        <w:t>l</w:t>
      </w:r>
      <w:r w:rsidR="003D05EF" w:rsidRPr="00E74FD3">
        <w:rPr>
          <w:rFonts w:eastAsiaTheme="majorEastAsia"/>
        </w:rPr>
        <w:t xml:space="preserve">anguage </w:t>
      </w:r>
      <w:r>
        <w:rPr>
          <w:rFonts w:eastAsiaTheme="majorEastAsia"/>
        </w:rPr>
        <w:t>l</w:t>
      </w:r>
      <w:r w:rsidR="003D05EF" w:rsidRPr="00E74FD3">
        <w:rPr>
          <w:rFonts w:eastAsiaTheme="majorEastAsia"/>
        </w:rPr>
        <w:t>oss</w:t>
      </w:r>
      <w:r w:rsidR="003D05EF" w:rsidRPr="00983F90">
        <w:t xml:space="preserve"> and the implications of linguistic decline are far-reaching</w:t>
      </w:r>
      <w:r w:rsidR="00AF23EE" w:rsidRPr="00983F90">
        <w:t xml:space="preserve">. </w:t>
      </w:r>
      <w:r w:rsidR="00EC5076" w:rsidRPr="00983F90">
        <w:t xml:space="preserve">Identity weakens </w:t>
      </w:r>
      <w:r w:rsidR="003A46BB" w:rsidRPr="00983F90">
        <w:t>when</w:t>
      </w:r>
      <w:r w:rsidR="00F51610" w:rsidRPr="00983F90">
        <w:t xml:space="preserve"> minority</w:t>
      </w:r>
      <w:r w:rsidR="00F51610">
        <w:t xml:space="preserve"> languages assimilate linguistically into dominant groups</w:t>
      </w:r>
      <w:r w:rsidR="00B976DB">
        <w:t>. I</w:t>
      </w:r>
      <w:r w:rsidR="00AF23EE">
        <w:t xml:space="preserve">ntangible heritage </w:t>
      </w:r>
      <w:proofErr w:type="gramStart"/>
      <w:r w:rsidR="0062034C">
        <w:t>is erased</w:t>
      </w:r>
      <w:proofErr w:type="gramEnd"/>
      <w:r w:rsidR="0062034C">
        <w:t xml:space="preserve"> as oral traditions vanish</w:t>
      </w:r>
      <w:r w:rsidR="00894F41">
        <w:t>,</w:t>
      </w:r>
      <w:r w:rsidR="0062034C">
        <w:t xml:space="preserve"> and</w:t>
      </w:r>
      <w:r w:rsidR="00F03AC4">
        <w:t xml:space="preserve"> indigenous knowledge erodes</w:t>
      </w:r>
      <w:r w:rsidR="00811CC0">
        <w:t xml:space="preserve">, </w:t>
      </w:r>
      <w:r w:rsidR="003F3A7B">
        <w:t>with the last speakers</w:t>
      </w:r>
      <w:r w:rsidR="00F9194D">
        <w:t>. Folktales</w:t>
      </w:r>
      <w:r w:rsidR="007269F6">
        <w:t xml:space="preserve">, songs, lexicons for agriculture or </w:t>
      </w:r>
      <w:r w:rsidR="002E6030">
        <w:t>traditional ecological classif</w:t>
      </w:r>
      <w:r w:rsidR="005053E1">
        <w:t>ications are all lost when language disappears.</w:t>
      </w:r>
    </w:p>
    <w:p w14:paraId="6FADFF8D" w14:textId="295C7474" w:rsidR="003D05EF" w:rsidRPr="009D0E59" w:rsidRDefault="003D05EF" w:rsidP="00C50C0A">
      <w:pPr>
        <w:spacing w:line="480" w:lineRule="auto"/>
        <w:jc w:val="both"/>
      </w:pPr>
      <w:r w:rsidRPr="009D0E59">
        <w:t>Youth attitudes exacerbate this decline. Surveys in Plateau and Rivers (</w:t>
      </w:r>
      <w:proofErr w:type="spellStart"/>
      <w:r w:rsidRPr="009D0E59">
        <w:t>Oyetade</w:t>
      </w:r>
      <w:proofErr w:type="spellEnd"/>
      <w:r w:rsidRPr="009D0E59">
        <w:t xml:space="preserve">, 2003) show young people often dismiss minority tongues as “village languages” of little utility, preferring English, </w:t>
      </w:r>
      <w:r w:rsidR="00404C25">
        <w:t xml:space="preserve">or other dominant </w:t>
      </w:r>
      <w:r w:rsidR="00496A0F">
        <w:t>codes</w:t>
      </w:r>
      <w:r w:rsidRPr="009D0E59">
        <w:t xml:space="preserve"> as languages of “progress.”</w:t>
      </w:r>
    </w:p>
    <w:p w14:paraId="0131B8D1" w14:textId="77777777" w:rsidR="003D05EF" w:rsidRDefault="003D05EF" w:rsidP="00C50C0A">
      <w:pPr>
        <w:pStyle w:val="Heading5"/>
        <w:spacing w:after="240" w:line="480" w:lineRule="auto"/>
        <w:jc w:val="both"/>
        <w:rPr>
          <w:rFonts w:ascii="Times New Roman" w:hAnsi="Times New Roman" w:cs="Times New Roman"/>
          <w:color w:val="0A2F40" w:themeColor="accent1" w:themeShade="7F"/>
        </w:rPr>
      </w:pPr>
      <w:r w:rsidRPr="00E74FD3">
        <w:rPr>
          <w:rFonts w:ascii="Times New Roman" w:hAnsi="Times New Roman" w:cs="Times New Roman"/>
          <w:color w:val="0A2F40" w:themeColor="accent1" w:themeShade="7F"/>
        </w:rPr>
        <w:t>Policy and Scholarly Responses</w:t>
      </w:r>
    </w:p>
    <w:p w14:paraId="002B3820" w14:textId="159423B5" w:rsidR="00FD743D" w:rsidRPr="00FD743D" w:rsidRDefault="00FD743D" w:rsidP="00B72194">
      <w:pPr>
        <w:spacing w:line="480" w:lineRule="auto"/>
        <w:jc w:val="both"/>
      </w:pPr>
      <w:r w:rsidRPr="00FD743D">
        <w:t xml:space="preserve">Policy and scholarly efforts to address language endangerment in Nigeria </w:t>
      </w:r>
      <w:proofErr w:type="gramStart"/>
      <w:r w:rsidRPr="00FD743D">
        <w:t>are limited</w:t>
      </w:r>
      <w:proofErr w:type="gramEnd"/>
      <w:r w:rsidRPr="00FD743D">
        <w:t xml:space="preserve"> and </w:t>
      </w:r>
      <w:proofErr w:type="gramStart"/>
      <w:r w:rsidRPr="00FD743D">
        <w:t>largely ineffective</w:t>
      </w:r>
      <w:proofErr w:type="gramEnd"/>
      <w:r w:rsidRPr="00FD743D">
        <w:t>. While the Nigerian Educational Research and Development Council</w:t>
      </w:r>
      <w:r>
        <w:t xml:space="preserve">, </w:t>
      </w:r>
      <w:r w:rsidR="00932D21">
        <w:t>(</w:t>
      </w:r>
      <w:r>
        <w:t>NERD</w:t>
      </w:r>
      <w:r w:rsidR="00202904">
        <w:t>C</w:t>
      </w:r>
      <w:r w:rsidR="00EC2819">
        <w:t>)</w:t>
      </w:r>
      <w:r w:rsidR="00202904">
        <w:t xml:space="preserve">, </w:t>
      </w:r>
      <w:r w:rsidRPr="00FD743D">
        <w:t xml:space="preserve">has created orthographies for </w:t>
      </w:r>
      <w:proofErr w:type="gramStart"/>
      <w:r w:rsidRPr="00FD743D">
        <w:t>some</w:t>
      </w:r>
      <w:proofErr w:type="gramEnd"/>
      <w:r w:rsidRPr="00FD743D">
        <w:t xml:space="preserve"> minority languages, these </w:t>
      </w:r>
      <w:proofErr w:type="gramStart"/>
      <w:r w:rsidRPr="00FD743D">
        <w:t>are rarely implemented</w:t>
      </w:r>
      <w:proofErr w:type="gramEnd"/>
      <w:r w:rsidRPr="00FD743D">
        <w:t xml:space="preserve"> in schools. Community-led initiatives, such as </w:t>
      </w:r>
      <w:proofErr w:type="spellStart"/>
      <w:r w:rsidRPr="00FD743D">
        <w:t>Mwaghavul</w:t>
      </w:r>
      <w:proofErr w:type="spellEnd"/>
      <w:r w:rsidRPr="00FD743D">
        <w:t xml:space="preserve"> literacy programmes in Plateau State, have attempted language preservation through Bible translations and radio broadcasts, and academics have developed grammars and dictionaries of endangered languages like </w:t>
      </w:r>
      <w:proofErr w:type="spellStart"/>
      <w:r w:rsidRPr="00FD743D">
        <w:t>Defaka</w:t>
      </w:r>
      <w:proofErr w:type="spellEnd"/>
      <w:r w:rsidRPr="00FD743D">
        <w:t xml:space="preserve"> (Blench, 2019; </w:t>
      </w:r>
      <w:proofErr w:type="spellStart"/>
      <w:r w:rsidRPr="00FD743D">
        <w:t>Emenanjo</w:t>
      </w:r>
      <w:proofErr w:type="spellEnd"/>
      <w:r w:rsidRPr="00FD743D">
        <w:t xml:space="preserve">, 1990). However, these efforts </w:t>
      </w:r>
      <w:proofErr w:type="gramStart"/>
      <w:r w:rsidRPr="00FD743D">
        <w:t>are fragmented</w:t>
      </w:r>
      <w:proofErr w:type="gramEnd"/>
      <w:r w:rsidRPr="00FD743D">
        <w:t>, underfunded, and often confined to research archives rather than influencing policy. This situation highlights that neither English nor dominant indigenous languages can independently reconcile the dual demands of national unity and cultural identity, emphasising the need for plurilingual strategies that accommodate both.</w:t>
      </w:r>
    </w:p>
    <w:p w14:paraId="28580A83" w14:textId="77777777" w:rsidR="00FD743D" w:rsidRPr="00E74FD3" w:rsidRDefault="00FD743D" w:rsidP="00C50C0A">
      <w:pPr>
        <w:spacing w:line="480" w:lineRule="auto"/>
      </w:pPr>
    </w:p>
    <w:p w14:paraId="07B3194C" w14:textId="46404A72" w:rsidR="003D05EF" w:rsidRPr="00E74FD3" w:rsidRDefault="003D05EF" w:rsidP="00C50C0A">
      <w:pPr>
        <w:pStyle w:val="Heading4"/>
        <w:numPr>
          <w:ilvl w:val="0"/>
          <w:numId w:val="58"/>
        </w:numPr>
        <w:spacing w:line="480" w:lineRule="auto"/>
        <w:jc w:val="both"/>
        <w:rPr>
          <w:color w:val="156082" w:themeColor="accent1"/>
          <w:lang w:val="en-US"/>
        </w:rPr>
      </w:pPr>
      <w:r w:rsidRPr="00E74FD3">
        <w:rPr>
          <w:rFonts w:ascii="Times New Roman" w:hAnsi="Times New Roman" w:cs="Times New Roman"/>
          <w:color w:val="156082" w:themeColor="accent1"/>
          <w:lang w:val="en-US"/>
        </w:rPr>
        <w:t>Language, Cultural Identity and National Unity: Towards a Plurilingual Framework</w:t>
      </w:r>
    </w:p>
    <w:p w14:paraId="7CDE3945" w14:textId="3ACEE9AF" w:rsidR="003D05EF" w:rsidRPr="00ED026E" w:rsidRDefault="00E57625" w:rsidP="00C50C0A">
      <w:pPr>
        <w:spacing w:line="480" w:lineRule="auto"/>
        <w:jc w:val="both"/>
      </w:pPr>
      <w:r>
        <w:t>In</w:t>
      </w:r>
      <w:r w:rsidR="003D05EF" w:rsidRPr="003D05EF">
        <w:t xml:space="preserve"> Nigeria </w:t>
      </w:r>
      <w:r>
        <w:t xml:space="preserve">language </w:t>
      </w:r>
      <w:r w:rsidR="003D05EF" w:rsidRPr="003D05EF">
        <w:t xml:space="preserve">is more than a communicative tool—it is the vessel through which communities transmit cultural memory, ethical values, worldviews, and civic identity. Each indigenous language encapsulates a people’s collective philosophy and serves as the medium through which social hierarchies, taboos, and oral traditions </w:t>
      </w:r>
      <w:proofErr w:type="gramStart"/>
      <w:r w:rsidR="003D05EF" w:rsidRPr="003D05EF">
        <w:t>are preserved</w:t>
      </w:r>
      <w:proofErr w:type="gramEnd"/>
      <w:r w:rsidR="003D05EF" w:rsidRPr="003D05EF">
        <w:t>. The marginalisation of these languages, particularly through the dominance of English in education and media, has contributed to a steady erosion of cultural identi</w:t>
      </w:r>
      <w:r w:rsidR="003D05EF" w:rsidRPr="005E76F6">
        <w:t>ty. Among urban youth, who often communicate exclusively in English or hybridised forms such as Nigerian Pidgin, there is a growing detachment from community stories, rituals, and values. This linguistic disconnection weakens cultural pride and diminishes the sense of civic responsibility that local languages once nurtured.</w:t>
      </w:r>
    </w:p>
    <w:p w14:paraId="744802E6" w14:textId="3EA7A07F" w:rsidR="003D05EF" w:rsidRPr="009D0E59" w:rsidRDefault="003D05EF" w:rsidP="00C50C0A">
      <w:pPr>
        <w:spacing w:line="480" w:lineRule="auto"/>
        <w:jc w:val="both"/>
      </w:pPr>
      <w:r w:rsidRPr="009D0E59">
        <w:t>Social media has intensified this cultural drift. Digital platforms overwhelmingly prioritise English and Western content, promoting foreign ideals and aesthetics that shape youth aspirations. What began as an urban pattern has now extended to rural areas, where young people adopt digital personas This process of digital assimilation mirrors what Dorian (1981, 2007) observed in the decline of East Sutherland Gaelic: the loss of language was not solely economic but deeply tied to sociocultural perceptions of prestige and progress. In both contexts, dominant languages come to symbolise opportunity, while heritage languages are associated with marginality.</w:t>
      </w:r>
    </w:p>
    <w:p w14:paraId="7B942B88" w14:textId="0F186D29" w:rsidR="003D05EF" w:rsidRPr="009D0E59" w:rsidRDefault="003D05EF" w:rsidP="00C50C0A">
      <w:pPr>
        <w:spacing w:line="480" w:lineRule="auto"/>
        <w:jc w:val="both"/>
      </w:pPr>
      <w:r w:rsidRPr="0051545A">
        <w:t xml:space="preserve">A </w:t>
      </w:r>
      <w:r w:rsidRPr="00E74FD3">
        <w:t>plurilingual approach</w:t>
      </w:r>
      <w:r w:rsidR="00E73352" w:rsidRPr="0051545A">
        <w:t xml:space="preserve"> which recognises the dynamic interplay between languages within an individual’s repertoire</w:t>
      </w:r>
      <w:r w:rsidRPr="0051545A">
        <w:t xml:space="preserve"> offers a transformative framework to address this dual erosion of language and identity. It promotes the idea that Nigerian citizens can engage the world through English while simultaneously sustaining meaningful connections to their indigenous languages. </w:t>
      </w:r>
      <w:r w:rsidRPr="009D0E59">
        <w:t xml:space="preserve">Such an approach also has </w:t>
      </w:r>
      <w:r w:rsidR="007D08DA">
        <w:t xml:space="preserve">positive </w:t>
      </w:r>
      <w:r w:rsidRPr="009D0E59">
        <w:t xml:space="preserve">implications for </w:t>
      </w:r>
      <w:r w:rsidRPr="009D0E59">
        <w:rPr>
          <w:b/>
          <w:bCs/>
        </w:rPr>
        <w:t>national unity</w:t>
      </w:r>
      <w:r w:rsidR="00C63E88">
        <w:t>, where</w:t>
      </w:r>
      <w:r w:rsidRPr="009D0E59">
        <w:t xml:space="preserve"> in Nigeria</w:t>
      </w:r>
      <w:r w:rsidR="00C63E88">
        <w:t>,</w:t>
      </w:r>
      <w:r w:rsidRPr="009D0E59">
        <w:t xml:space="preserve"> </w:t>
      </w:r>
      <w:r w:rsidR="00C63E88">
        <w:t>t</w:t>
      </w:r>
      <w:r w:rsidR="00C63E88" w:rsidRPr="009D0E59">
        <w:t xml:space="preserve">he politics of language </w:t>
      </w:r>
      <w:r w:rsidRPr="009D0E59">
        <w:t xml:space="preserve">have long mirrored broader struggles over inclusion and belonging. As </w:t>
      </w:r>
      <w:proofErr w:type="spellStart"/>
      <w:r w:rsidRPr="009D0E59">
        <w:t>Bamgbose</w:t>
      </w:r>
      <w:proofErr w:type="spellEnd"/>
      <w:r w:rsidRPr="009D0E59">
        <w:t xml:space="preserve"> (1991) and </w:t>
      </w:r>
      <w:proofErr w:type="spellStart"/>
      <w:r w:rsidRPr="009D0E59">
        <w:t>Adegbija</w:t>
      </w:r>
      <w:proofErr w:type="spellEnd"/>
      <w:r w:rsidRPr="009D0E59">
        <w:t xml:space="preserve"> (2004) argue, communities whose languages </w:t>
      </w:r>
      <w:proofErr w:type="gramStart"/>
      <w:r w:rsidRPr="009D0E59">
        <w:t>are excluded</w:t>
      </w:r>
      <w:proofErr w:type="gramEnd"/>
      <w:r w:rsidRPr="009D0E59">
        <w:t xml:space="preserve"> from public and educational recognition often experience political alienation and diminished trust in the state. Conversely, inclusive language practices have </w:t>
      </w:r>
      <w:proofErr w:type="gramStart"/>
      <w:r w:rsidRPr="009D0E59">
        <w:t>been shown</w:t>
      </w:r>
      <w:proofErr w:type="gramEnd"/>
      <w:r w:rsidRPr="009D0E59">
        <w:t xml:space="preserve"> to foster cooperation and interethnic understanding (</w:t>
      </w:r>
      <w:proofErr w:type="spellStart"/>
      <w:r w:rsidRPr="009D0E59">
        <w:t>Laitin</w:t>
      </w:r>
      <w:proofErr w:type="spellEnd"/>
      <w:r w:rsidRPr="009D0E59">
        <w:t xml:space="preserve"> &amp; Ramachandran, 2016). </w:t>
      </w:r>
    </w:p>
    <w:p w14:paraId="4CF6A97B" w14:textId="4AC861CF" w:rsidR="003D05EF" w:rsidRPr="009D0E59" w:rsidRDefault="003D05EF" w:rsidP="00C50C0A">
      <w:pPr>
        <w:spacing w:line="480" w:lineRule="auto"/>
      </w:pPr>
      <w:r w:rsidRPr="009D0E59">
        <w:t>From Dorian’s</w:t>
      </w:r>
      <w:r w:rsidR="009E7DCB">
        <w:t xml:space="preserve"> (19</w:t>
      </w:r>
      <w:r w:rsidR="00137863">
        <w:t>81, 2007)</w:t>
      </w:r>
      <w:r w:rsidRPr="009D0E59">
        <w:t xml:space="preserve"> perspective, language vitality depends on </w:t>
      </w:r>
      <w:r w:rsidRPr="009D0E59">
        <w:rPr>
          <w:b/>
          <w:bCs/>
        </w:rPr>
        <w:t>social value as much as institutional support</w:t>
      </w:r>
      <w:r w:rsidRPr="009D0E59">
        <w:t xml:space="preserve">. Thus, a successful plurilingual policy must elevate the symbolic prestige of indigenous languages while embedding them in everyday life and digital spaces. </w:t>
      </w:r>
    </w:p>
    <w:p w14:paraId="2DD0B039" w14:textId="7FDE9F43" w:rsidR="003D05EF" w:rsidRDefault="003D05EF" w:rsidP="007E5DBD">
      <w:pPr>
        <w:spacing w:line="480" w:lineRule="auto"/>
        <w:rPr>
          <w:rFonts w:eastAsiaTheme="majorEastAsia"/>
        </w:rPr>
      </w:pPr>
      <w:r w:rsidRPr="00E74FD3">
        <w:rPr>
          <w:rFonts w:eastAsiaTheme="majorEastAsia"/>
        </w:rPr>
        <w:t xml:space="preserve"> Theme 2, Theoretical frameworks: The Nigerian Sociolinguistic Landscape: Diglossia, Scales, and Power</w:t>
      </w:r>
    </w:p>
    <w:p w14:paraId="3E24F95E" w14:textId="77777777" w:rsidR="005819F6" w:rsidRPr="005819F6" w:rsidRDefault="005819F6" w:rsidP="005819F6"/>
    <w:p w14:paraId="75A99D25" w14:textId="7B5F8D73" w:rsidR="003D05EF" w:rsidRPr="00BA158A" w:rsidRDefault="003D05EF" w:rsidP="00C50C0A">
      <w:pPr>
        <w:spacing w:line="480" w:lineRule="auto"/>
        <w:jc w:val="both"/>
      </w:pPr>
      <w:r w:rsidRPr="00BA158A">
        <w:t xml:space="preserve">Nigeria’s linguistic landscape is one of the most diverse in the world, with over </w:t>
      </w:r>
      <w:proofErr w:type="gramStart"/>
      <w:r w:rsidRPr="00BA158A">
        <w:t>500</w:t>
      </w:r>
      <w:proofErr w:type="gramEnd"/>
      <w:r w:rsidRPr="00BA158A">
        <w:t xml:space="preserve"> languages spoken across its regions (</w:t>
      </w:r>
      <w:proofErr w:type="spellStart"/>
      <w:r w:rsidRPr="00BA158A">
        <w:t>Ethnologue</w:t>
      </w:r>
      <w:proofErr w:type="spellEnd"/>
      <w:r w:rsidRPr="00BA158A">
        <w:t>, 2022)</w:t>
      </w:r>
      <w:r w:rsidR="00CC6246">
        <w:t xml:space="preserve"> which </w:t>
      </w:r>
      <w:r w:rsidRPr="00BA158A">
        <w:t>serve as key expressions of identity, culture, and belonging. At the community level, indigenous languages</w:t>
      </w:r>
      <w:r w:rsidR="002920FA">
        <w:t xml:space="preserve"> </w:t>
      </w:r>
      <w:r w:rsidRPr="00BA158A">
        <w:t>carry histories, values, and traditions that foster in-group solidarity</w:t>
      </w:r>
      <w:r w:rsidR="002920FA">
        <w:t>,</w:t>
      </w:r>
      <w:r w:rsidRPr="00BA158A">
        <w:t xml:space="preserve"> </w:t>
      </w:r>
      <w:r w:rsidR="002920FA">
        <w:t>while a</w:t>
      </w:r>
      <w:r w:rsidRPr="00BA158A">
        <w:t>t the national level</w:t>
      </w:r>
      <w:r w:rsidR="002920FA">
        <w:t xml:space="preserve"> </w:t>
      </w:r>
      <w:r w:rsidRPr="00BA158A">
        <w:t xml:space="preserve">English operates as the </w:t>
      </w:r>
      <w:r w:rsidRPr="00BA158A">
        <w:rPr>
          <w:i/>
          <w:iCs/>
        </w:rPr>
        <w:t>de facto</w:t>
      </w:r>
      <w:r w:rsidRPr="00BA158A">
        <w:t xml:space="preserve"> lingua franca. It is the official language of governance, law, education, and the military, and </w:t>
      </w:r>
      <w:proofErr w:type="gramStart"/>
      <w:r w:rsidRPr="00BA158A">
        <w:t>is widely used</w:t>
      </w:r>
      <w:proofErr w:type="gramEnd"/>
      <w:r w:rsidRPr="00BA158A">
        <w:t xml:space="preserve"> in national media and administration. </w:t>
      </w:r>
      <w:r w:rsidR="008F514A">
        <w:t>Thus</w:t>
      </w:r>
      <w:r w:rsidRPr="00BA158A">
        <w:t xml:space="preserve">, English provides a shared platform for communication across ethnic divides and </w:t>
      </w:r>
      <w:proofErr w:type="gramStart"/>
      <w:r w:rsidRPr="00BA158A">
        <w:t>is closely tied</w:t>
      </w:r>
      <w:proofErr w:type="gramEnd"/>
      <w:r w:rsidRPr="00BA158A">
        <w:t xml:space="preserve"> to national identity and upward mobility.</w:t>
      </w:r>
    </w:p>
    <w:p w14:paraId="06FE9685" w14:textId="77777777" w:rsidR="003D05EF" w:rsidRPr="00BA158A" w:rsidRDefault="003D05EF" w:rsidP="00C50C0A">
      <w:pPr>
        <w:spacing w:line="480" w:lineRule="auto"/>
        <w:jc w:val="both"/>
      </w:pPr>
      <w:r w:rsidRPr="00BA158A">
        <w:t xml:space="preserve">To understand the structure of Nigeria’s language use, scholars refer to sociolinguistic frameworks. Fishman’s (1967) theory of diglossia describes how societies assign </w:t>
      </w:r>
      <w:proofErr w:type="gramStart"/>
      <w:r w:rsidRPr="00BA158A">
        <w:t>different functions</w:t>
      </w:r>
      <w:proofErr w:type="gramEnd"/>
      <w:r w:rsidRPr="00BA158A">
        <w:t xml:space="preserve"> to “high” and “low” languages. In Nigeria, English functions as the “high” language used in formal domains, while indigenous languages function as “low” varieties used in informal spaces. However, Nigeria does not follow a simple high–low pattern. As Hudson (2002) and Hornberger (2003) suggest, Nigeria’s situation </w:t>
      </w:r>
      <w:proofErr w:type="gramStart"/>
      <w:r w:rsidRPr="00BA158A">
        <w:t>is more accurately described</w:t>
      </w:r>
      <w:proofErr w:type="gramEnd"/>
      <w:r w:rsidRPr="00BA158A">
        <w:t xml:space="preserve"> as a layered hierarchy: English at the top, major indigenous languages in the middle, and minority languages at the bottom. This hierarchy influences access to power, education, and visibility.</w:t>
      </w:r>
    </w:p>
    <w:p w14:paraId="6FE12C61" w14:textId="77777777" w:rsidR="003D05EF" w:rsidRPr="00BA158A" w:rsidRDefault="003D05EF" w:rsidP="00C50C0A">
      <w:pPr>
        <w:spacing w:line="480" w:lineRule="auto"/>
        <w:jc w:val="both"/>
      </w:pPr>
      <w:r w:rsidRPr="00BA158A">
        <w:t xml:space="preserve">These frameworks help explain why English remains dominant, even as indigenous languages </w:t>
      </w:r>
      <w:proofErr w:type="gramStart"/>
      <w:r w:rsidRPr="00BA158A">
        <w:t>are valued</w:t>
      </w:r>
      <w:proofErr w:type="gramEnd"/>
      <w:r w:rsidRPr="00BA158A">
        <w:t xml:space="preserve"> for cultural preservation. The result is a dynamic but unequal language environment shaped by both historical and sociopolitical factors.</w:t>
      </w:r>
    </w:p>
    <w:p w14:paraId="5DF05AE3" w14:textId="77777777" w:rsidR="0014069A" w:rsidRDefault="0014069A">
      <w:pPr>
        <w:rPr>
          <w:rFonts w:eastAsiaTheme="majorEastAsia"/>
          <w:i/>
          <w:iCs/>
          <w:color w:val="156082" w:themeColor="accent1"/>
        </w:rPr>
      </w:pPr>
      <w:r>
        <w:rPr>
          <w:color w:val="156082" w:themeColor="accent1"/>
        </w:rPr>
        <w:br w:type="page"/>
      </w:r>
    </w:p>
    <w:p w14:paraId="2C706AB1" w14:textId="3AC2CAF1" w:rsidR="003D05EF" w:rsidRPr="00E74FD3" w:rsidRDefault="003D05EF" w:rsidP="00E74FD3">
      <w:pPr>
        <w:pStyle w:val="Heading4"/>
        <w:spacing w:line="360" w:lineRule="auto"/>
        <w:jc w:val="both"/>
        <w:rPr>
          <w:color w:val="156082" w:themeColor="accent1"/>
        </w:rPr>
      </w:pPr>
      <w:proofErr w:type="spellStart"/>
      <w:r w:rsidRPr="00E74FD3">
        <w:rPr>
          <w:rFonts w:ascii="Times New Roman" w:hAnsi="Times New Roman" w:cs="Times New Roman"/>
          <w:color w:val="156082" w:themeColor="accent1"/>
        </w:rPr>
        <w:t>Diglossic</w:t>
      </w:r>
      <w:proofErr w:type="spellEnd"/>
      <w:r w:rsidRPr="00E74FD3">
        <w:rPr>
          <w:rFonts w:ascii="Times New Roman" w:hAnsi="Times New Roman" w:cs="Times New Roman"/>
          <w:color w:val="156082" w:themeColor="accent1"/>
        </w:rPr>
        <w:t xml:space="preserve"> Hierarchy’s </w:t>
      </w:r>
    </w:p>
    <w:p w14:paraId="6FB9E00A" w14:textId="77777777" w:rsidR="003D05EF" w:rsidRPr="00E74FD3" w:rsidRDefault="003D05EF" w:rsidP="00C50C0A">
      <w:pPr>
        <w:spacing w:line="480" w:lineRule="auto"/>
        <w:jc w:val="both"/>
        <w:rPr>
          <w:b/>
          <w:bCs/>
        </w:rPr>
      </w:pPr>
      <w:r w:rsidRPr="00E74FD3">
        <w:rPr>
          <w:b/>
          <w:bCs/>
        </w:rPr>
        <w:t>English as the H-Variety of Power (Top H)</w:t>
      </w:r>
    </w:p>
    <w:p w14:paraId="48D4D45F" w14:textId="07E9519C" w:rsidR="003D05EF" w:rsidRPr="00E74FD3" w:rsidRDefault="003D05EF" w:rsidP="00C50C0A">
      <w:pPr>
        <w:spacing w:line="480" w:lineRule="auto"/>
        <w:jc w:val="both"/>
      </w:pPr>
      <w:r w:rsidRPr="00E74FD3">
        <w:t xml:space="preserve">In Nigeria, English is the </w:t>
      </w:r>
      <w:r w:rsidR="00662E1D">
        <w:t xml:space="preserve">top </w:t>
      </w:r>
      <w:r w:rsidRPr="00E74FD3">
        <w:t>H-variety</w:t>
      </w:r>
      <w:r w:rsidR="008F0E14">
        <w:t xml:space="preserve"> and </w:t>
      </w:r>
      <w:r w:rsidR="008F0E14" w:rsidRPr="00E74FD3">
        <w:t xml:space="preserve">functions as the </w:t>
      </w:r>
      <w:r w:rsidR="008F0E14" w:rsidRPr="00E74FD3">
        <w:rPr>
          <w:b/>
          <w:bCs/>
        </w:rPr>
        <w:t>gatekeeper</w:t>
      </w:r>
      <w:r w:rsidR="008F0E14" w:rsidRPr="00E74FD3">
        <w:t xml:space="preserve"> of social mobility</w:t>
      </w:r>
      <w:r w:rsidRPr="00E74FD3">
        <w:t>. It dominates:</w:t>
      </w:r>
    </w:p>
    <w:p w14:paraId="27E41A5A" w14:textId="6D85699C" w:rsidR="003D05EF" w:rsidRPr="00E74FD3" w:rsidRDefault="003D05EF" w:rsidP="00C50C0A">
      <w:pPr>
        <w:numPr>
          <w:ilvl w:val="0"/>
          <w:numId w:val="29"/>
        </w:numPr>
        <w:spacing w:line="480" w:lineRule="auto"/>
        <w:jc w:val="both"/>
      </w:pPr>
      <w:r w:rsidRPr="00E74FD3">
        <w:rPr>
          <w:b/>
          <w:bCs/>
        </w:rPr>
        <w:t>Government</w:t>
      </w:r>
      <w:r w:rsidR="0083348B">
        <w:rPr>
          <w:b/>
          <w:bCs/>
        </w:rPr>
        <w:t xml:space="preserve">, </w:t>
      </w:r>
      <w:proofErr w:type="gramStart"/>
      <w:r w:rsidRPr="00E74FD3">
        <w:rPr>
          <w:b/>
          <w:bCs/>
        </w:rPr>
        <w:t>Law</w:t>
      </w:r>
      <w:proofErr w:type="gramEnd"/>
      <w:r w:rsidR="0083348B">
        <w:rPr>
          <w:b/>
          <w:bCs/>
        </w:rPr>
        <w:t xml:space="preserve"> and Politics</w:t>
      </w:r>
      <w:r w:rsidRPr="00E74FD3">
        <w:rPr>
          <w:b/>
          <w:bCs/>
        </w:rPr>
        <w:t>:</w:t>
      </w:r>
      <w:r w:rsidRPr="00E74FD3">
        <w:t xml:space="preserve"> All official documents, court proceedings, and parliamentary debates </w:t>
      </w:r>
      <w:proofErr w:type="gramStart"/>
      <w:r w:rsidRPr="00E74FD3">
        <w:t>are conducted</w:t>
      </w:r>
      <w:proofErr w:type="gramEnd"/>
      <w:r w:rsidRPr="00E74FD3">
        <w:t xml:space="preserve"> in English.</w:t>
      </w:r>
    </w:p>
    <w:p w14:paraId="74D3C05D" w14:textId="34C97B18" w:rsidR="003D05EF" w:rsidRPr="00E74FD3" w:rsidRDefault="003D05EF" w:rsidP="00C50C0A">
      <w:pPr>
        <w:numPr>
          <w:ilvl w:val="0"/>
          <w:numId w:val="29"/>
        </w:numPr>
        <w:spacing w:line="480" w:lineRule="auto"/>
        <w:jc w:val="both"/>
      </w:pPr>
      <w:r w:rsidRPr="00E74FD3">
        <w:rPr>
          <w:b/>
          <w:bCs/>
        </w:rPr>
        <w:t>Education:</w:t>
      </w:r>
      <w:r w:rsidRPr="00E74FD3">
        <w:t xml:space="preserve"> From upper primary onwards, English is the mandated medium of instruction, and performance in English determines access to higher education </w:t>
      </w:r>
      <w:r w:rsidR="00CA5A8B">
        <w:t xml:space="preserve">through, </w:t>
      </w:r>
      <w:r w:rsidR="00E27D61">
        <w:t xml:space="preserve">the </w:t>
      </w:r>
      <w:r w:rsidR="00032BE9">
        <w:t>West</w:t>
      </w:r>
      <w:r w:rsidR="00403E32">
        <w:t xml:space="preserve"> African Examinations Council,</w:t>
      </w:r>
      <w:r w:rsidR="00CA5A8B">
        <w:t xml:space="preserve"> </w:t>
      </w:r>
      <w:r w:rsidR="00960E88">
        <w:t>(</w:t>
      </w:r>
      <w:r w:rsidRPr="00E74FD3">
        <w:t>WAEC</w:t>
      </w:r>
      <w:r w:rsidR="00960E88">
        <w:t>),</w:t>
      </w:r>
      <w:r w:rsidR="009139FF">
        <w:t xml:space="preserve"> </w:t>
      </w:r>
      <w:r w:rsidR="00DF20C4">
        <w:t xml:space="preserve">the </w:t>
      </w:r>
      <w:r w:rsidR="009139FF">
        <w:t>National Examinations C</w:t>
      </w:r>
      <w:r w:rsidR="00CA5A8B">
        <w:t>ouncil</w:t>
      </w:r>
      <w:r w:rsidR="00E27D61">
        <w:t>,</w:t>
      </w:r>
      <w:r w:rsidRPr="00E74FD3">
        <w:t xml:space="preserve"> </w:t>
      </w:r>
      <w:r w:rsidR="00960E88">
        <w:t>(</w:t>
      </w:r>
      <w:r w:rsidRPr="00E74FD3">
        <w:t>NECO</w:t>
      </w:r>
      <w:r w:rsidR="00960E88">
        <w:t>)</w:t>
      </w:r>
      <w:r w:rsidR="00E27D61">
        <w:t xml:space="preserve"> and the Joint </w:t>
      </w:r>
      <w:r w:rsidR="002573B8">
        <w:t xml:space="preserve">Admission and Matriculation Board, </w:t>
      </w:r>
      <w:r w:rsidR="00960E88">
        <w:t>(</w:t>
      </w:r>
      <w:r w:rsidR="002573B8">
        <w:t>JAMB</w:t>
      </w:r>
      <w:r w:rsidR="00960E88">
        <w:t>)</w:t>
      </w:r>
      <w:r w:rsidR="00574B58">
        <w:t>,</w:t>
      </w:r>
      <w:r w:rsidR="00DB1F5D" w:rsidRPr="00E74FD3">
        <w:t xml:space="preserve"> elevat</w:t>
      </w:r>
      <w:r w:rsidR="00574B58">
        <w:t>ing</w:t>
      </w:r>
      <w:r w:rsidR="00DB1F5D" w:rsidRPr="00E74FD3">
        <w:t xml:space="preserve"> English from being a subject to a “make-or-break” credential (</w:t>
      </w:r>
      <w:proofErr w:type="spellStart"/>
      <w:r w:rsidR="00DB1F5D" w:rsidRPr="00E74FD3">
        <w:t>Igboanusi</w:t>
      </w:r>
      <w:proofErr w:type="spellEnd"/>
      <w:r w:rsidR="00DB1F5D" w:rsidRPr="00E74FD3">
        <w:t>, 2003).</w:t>
      </w:r>
    </w:p>
    <w:p w14:paraId="7A87AF89" w14:textId="4AF37A9A" w:rsidR="003D05EF" w:rsidRPr="00E74FD3" w:rsidRDefault="003D05EF" w:rsidP="00C50C0A">
      <w:pPr>
        <w:numPr>
          <w:ilvl w:val="0"/>
          <w:numId w:val="34"/>
        </w:numPr>
        <w:spacing w:line="480" w:lineRule="auto"/>
        <w:jc w:val="both"/>
      </w:pPr>
      <w:r w:rsidRPr="00E74FD3">
        <w:rPr>
          <w:b/>
          <w:bCs/>
        </w:rPr>
        <w:t>Economic Mobility:</w:t>
      </w:r>
      <w:r w:rsidRPr="00E74FD3">
        <w:t xml:space="preserve"> English proficiency is a prerequisite for most white-collar jobs, international business, and migration opportunities</w:t>
      </w:r>
      <w:r w:rsidR="007157BA">
        <w:t xml:space="preserve">. </w:t>
      </w:r>
      <w:r w:rsidR="007157BA" w:rsidRPr="00E74FD3">
        <w:t xml:space="preserve">Fluency often signals not just education but class </w:t>
      </w:r>
      <w:proofErr w:type="gramStart"/>
      <w:r w:rsidR="007157BA" w:rsidRPr="00E74FD3">
        <w:t>background, since</w:t>
      </w:r>
      <w:proofErr w:type="gramEnd"/>
      <w:r w:rsidR="007157BA" w:rsidRPr="00E74FD3">
        <w:t xml:space="preserve"> elite families can afford private schools where English </w:t>
      </w:r>
      <w:proofErr w:type="gramStart"/>
      <w:r w:rsidR="007157BA" w:rsidRPr="00E74FD3">
        <w:t>is taught</w:t>
      </w:r>
      <w:proofErr w:type="gramEnd"/>
      <w:r w:rsidR="007157BA" w:rsidRPr="00E74FD3">
        <w:t xml:space="preserve"> at a higher standard.</w:t>
      </w:r>
    </w:p>
    <w:p w14:paraId="42660F6F" w14:textId="5B7BA723" w:rsidR="003D05EF" w:rsidRPr="00E74FD3" w:rsidRDefault="003D05EF" w:rsidP="00C50C0A">
      <w:pPr>
        <w:spacing w:line="480" w:lineRule="auto"/>
        <w:jc w:val="both"/>
      </w:pPr>
      <w:r w:rsidRPr="00E74FD3">
        <w:t>Th</w:t>
      </w:r>
      <w:r w:rsidR="00B04320">
        <w:t>is</w:t>
      </w:r>
      <w:r w:rsidRPr="00E74FD3">
        <w:t xml:space="preserve"> symbolic association of English with modernity, class, and global connectivity reinforces its elite status (</w:t>
      </w:r>
      <w:proofErr w:type="spellStart"/>
      <w:r w:rsidRPr="00E74FD3">
        <w:t>Bamgbose</w:t>
      </w:r>
      <w:proofErr w:type="spellEnd"/>
      <w:r w:rsidRPr="00E74FD3">
        <w:t xml:space="preserve">, 1991; </w:t>
      </w:r>
      <w:proofErr w:type="spellStart"/>
      <w:r w:rsidRPr="00E74FD3">
        <w:t>Igboanusi</w:t>
      </w:r>
      <w:proofErr w:type="spellEnd"/>
      <w:r w:rsidRPr="00E74FD3">
        <w:t>, 2003).</w:t>
      </w:r>
    </w:p>
    <w:p w14:paraId="4D258CDA" w14:textId="77777777" w:rsidR="003D05EF" w:rsidRPr="00E74FD3" w:rsidRDefault="003D05EF" w:rsidP="00C50C0A">
      <w:pPr>
        <w:spacing w:line="480" w:lineRule="auto"/>
        <w:jc w:val="both"/>
        <w:rPr>
          <w:b/>
          <w:bCs/>
        </w:rPr>
      </w:pPr>
      <w:r w:rsidRPr="00E74FD3">
        <w:rPr>
          <w:b/>
          <w:bCs/>
        </w:rPr>
        <w:t>Major Indigenous Languages: Intermediate Status (H2)</w:t>
      </w:r>
    </w:p>
    <w:p w14:paraId="7AFE6A02" w14:textId="024ABAD0" w:rsidR="003D05EF" w:rsidRPr="00E74FD3" w:rsidRDefault="003D05EF" w:rsidP="00C50C0A">
      <w:pPr>
        <w:spacing w:line="480" w:lineRule="auto"/>
        <w:jc w:val="both"/>
      </w:pPr>
      <w:r w:rsidRPr="00E74FD3">
        <w:t xml:space="preserve">Hausa, Yoruba, and Igbo, the “big three” occupy a middle tier of prestige and functionality. Each serves as a </w:t>
      </w:r>
      <w:r w:rsidRPr="00E74FD3">
        <w:rPr>
          <w:b/>
          <w:bCs/>
        </w:rPr>
        <w:t>regional lingua franca</w:t>
      </w:r>
      <w:r w:rsidRPr="00E74FD3">
        <w:t xml:space="preserve"> and </w:t>
      </w:r>
      <w:r w:rsidR="00B335A0">
        <w:t xml:space="preserve">as discussed </w:t>
      </w:r>
      <w:r w:rsidR="00DB1996">
        <w:t xml:space="preserve">previously </w:t>
      </w:r>
      <w:proofErr w:type="gramStart"/>
      <w:r w:rsidRPr="00E74FD3">
        <w:t>is promoted</w:t>
      </w:r>
      <w:proofErr w:type="gramEnd"/>
      <w:r w:rsidRPr="00E74FD3">
        <w:t xml:space="preserve"> to </w:t>
      </w:r>
      <w:proofErr w:type="gramStart"/>
      <w:r w:rsidRPr="00E74FD3">
        <w:t>some</w:t>
      </w:r>
      <w:proofErr w:type="gramEnd"/>
      <w:r w:rsidRPr="00E74FD3">
        <w:t xml:space="preserve"> extent in local education and media</w:t>
      </w:r>
      <w:r w:rsidR="00B04320">
        <w:t xml:space="preserve">, </w:t>
      </w:r>
      <w:r w:rsidR="000B7FE1">
        <w:t>and</w:t>
      </w:r>
      <w:r w:rsidRPr="00E74FD3">
        <w:t xml:space="preserve"> has developed its own linguistic ecology:</w:t>
      </w:r>
    </w:p>
    <w:p w14:paraId="0D35C3B1" w14:textId="07ED5D90" w:rsidR="003D05EF" w:rsidRPr="00E74FD3" w:rsidRDefault="003D05EF" w:rsidP="00C50C0A">
      <w:pPr>
        <w:numPr>
          <w:ilvl w:val="0"/>
          <w:numId w:val="35"/>
        </w:numPr>
        <w:spacing w:line="480" w:lineRule="auto"/>
        <w:jc w:val="both"/>
      </w:pPr>
      <w:r w:rsidRPr="00E74FD3">
        <w:t xml:space="preserve">Hausa </w:t>
      </w:r>
      <w:proofErr w:type="gramStart"/>
      <w:r w:rsidR="000B7FE1" w:rsidRPr="000B7FE1">
        <w:t>is widely</w:t>
      </w:r>
      <w:r w:rsidRPr="00E74FD3">
        <w:t xml:space="preserve"> used</w:t>
      </w:r>
      <w:proofErr w:type="gramEnd"/>
      <w:r w:rsidRPr="00E74FD3">
        <w:t xml:space="preserve"> across northern Nigeria and the middle belt, including in print and broadcast media</w:t>
      </w:r>
      <w:r w:rsidR="000B7FE1">
        <w:t>, and</w:t>
      </w:r>
      <w:r w:rsidRPr="00E74FD3">
        <w:t xml:space="preserve"> operates as both a regional lingua franca and a medium for Islamisation. Hausa serves as the transactional lingua franca even among non-Hausa minorities.</w:t>
      </w:r>
    </w:p>
    <w:p w14:paraId="62A1259B" w14:textId="6A1BA721" w:rsidR="003D05EF" w:rsidRPr="00E74FD3" w:rsidRDefault="003D05EF" w:rsidP="00C50C0A">
      <w:pPr>
        <w:numPr>
          <w:ilvl w:val="0"/>
          <w:numId w:val="35"/>
        </w:numPr>
        <w:spacing w:line="480" w:lineRule="auto"/>
        <w:jc w:val="both"/>
      </w:pPr>
      <w:r w:rsidRPr="00E74FD3">
        <w:t xml:space="preserve">Yoruba </w:t>
      </w:r>
      <w:r w:rsidR="0012774C" w:rsidRPr="0012774C">
        <w:t>is</w:t>
      </w:r>
      <w:r w:rsidRPr="00E74FD3">
        <w:t xml:space="preserve"> </w:t>
      </w:r>
      <w:r w:rsidR="0012774C">
        <w:t>d</w:t>
      </w:r>
      <w:r w:rsidRPr="00E74FD3">
        <w:t xml:space="preserve">ominant in the South-West, </w:t>
      </w:r>
      <w:r w:rsidR="00210FD4">
        <w:t>and</w:t>
      </w:r>
      <w:r w:rsidRPr="00E74FD3">
        <w:t xml:space="preserve"> has developed extensive literature and orthography</w:t>
      </w:r>
      <w:r w:rsidR="0032657D">
        <w:t>,</w:t>
      </w:r>
      <w:r w:rsidRPr="00E74FD3">
        <w:t xml:space="preserve"> enjoy</w:t>
      </w:r>
      <w:r w:rsidR="0032657D">
        <w:t>ing</w:t>
      </w:r>
      <w:r w:rsidRPr="00E74FD3">
        <w:t xml:space="preserve"> robust cultural production through literature, music, and theatre. The Yoruba travelling theatre movement of the 1960s–80s (led by Hubert Ogunde) established Yoruba as a medium of popular performance, while newspapers like </w:t>
      </w:r>
      <w:proofErr w:type="spellStart"/>
      <w:r w:rsidRPr="00E74FD3">
        <w:rPr>
          <w:i/>
          <w:iCs/>
        </w:rPr>
        <w:t>Aláròyé</w:t>
      </w:r>
      <w:proofErr w:type="spellEnd"/>
      <w:r w:rsidRPr="00E74FD3">
        <w:t xml:space="preserve"> sustain Yoruba literacy. Yoruba-medium churches also reinforce the language’s vitality in religious contexts.</w:t>
      </w:r>
    </w:p>
    <w:p w14:paraId="5B2C9003" w14:textId="48A594CD" w:rsidR="003D05EF" w:rsidRPr="00E74FD3" w:rsidRDefault="003D05EF" w:rsidP="00C50C0A">
      <w:pPr>
        <w:numPr>
          <w:ilvl w:val="0"/>
          <w:numId w:val="35"/>
        </w:numPr>
        <w:spacing w:line="480" w:lineRule="auto"/>
        <w:jc w:val="both"/>
      </w:pPr>
      <w:r w:rsidRPr="00E74FD3">
        <w:t>Igbo</w:t>
      </w:r>
      <w:r w:rsidR="00675FF9" w:rsidRPr="00CA2F04">
        <w:t xml:space="preserve">, </w:t>
      </w:r>
      <w:r w:rsidR="00C9280E" w:rsidRPr="00CA2F04">
        <w:t xml:space="preserve">though widely </w:t>
      </w:r>
      <w:r w:rsidR="00675FF9" w:rsidRPr="00CA2F04">
        <w:t>s</w:t>
      </w:r>
      <w:r w:rsidRPr="00E74FD3">
        <w:t>poken across the South-</w:t>
      </w:r>
      <w:r w:rsidR="00CA2F04" w:rsidRPr="009D0E59">
        <w:t>East,</w:t>
      </w:r>
      <w:r w:rsidR="00CA2F04">
        <w:t xml:space="preserve"> </w:t>
      </w:r>
      <w:r w:rsidR="00CA2F04" w:rsidRPr="009D0E59">
        <w:t>faces</w:t>
      </w:r>
      <w:r w:rsidRPr="00E74FD3">
        <w:t xml:space="preserve"> intergenerational transmission challenges. </w:t>
      </w:r>
      <w:proofErr w:type="gramStart"/>
      <w:r w:rsidRPr="00E74FD3">
        <w:t>Many</w:t>
      </w:r>
      <w:proofErr w:type="gramEnd"/>
      <w:r w:rsidRPr="00E74FD3">
        <w:t xml:space="preserve"> Igbo </w:t>
      </w:r>
      <w:proofErr w:type="spellStart"/>
      <w:r w:rsidRPr="00E74FD3">
        <w:t>urban</w:t>
      </w:r>
      <w:proofErr w:type="spellEnd"/>
      <w:r w:rsidRPr="00E74FD3">
        <w:t xml:space="preserve"> families prefer raising children in English, fearing that Igbo hinders economic mobility. UNESCO has warned of Igbo’s potential endangerment by 2050 if this trend continues (UNESCO, 2006)</w:t>
      </w:r>
      <w:r w:rsidR="00976C62">
        <w:t xml:space="preserve"> and</w:t>
      </w:r>
      <w:r w:rsidRPr="00E74FD3">
        <w:t xml:space="preserve"> illustrates Hornberger’s</w:t>
      </w:r>
      <w:r w:rsidR="002327E8">
        <w:t xml:space="preserve"> (2003)</w:t>
      </w:r>
      <w:r w:rsidRPr="00E74FD3">
        <w:t xml:space="preserve"> continuum</w:t>
      </w:r>
      <w:r w:rsidR="0061144F">
        <w:t xml:space="preserve"> of</w:t>
      </w:r>
      <w:r w:rsidRPr="00E74FD3">
        <w:t xml:space="preserve"> strong oral transmission but weakening written and educational support.</w:t>
      </w:r>
    </w:p>
    <w:p w14:paraId="579DA1B9" w14:textId="77777777" w:rsidR="003D05EF" w:rsidRPr="00E74FD3" w:rsidRDefault="003D05EF" w:rsidP="00C50C0A">
      <w:pPr>
        <w:spacing w:line="480" w:lineRule="auto"/>
        <w:jc w:val="both"/>
      </w:pPr>
      <w:r w:rsidRPr="00E74FD3">
        <w:t xml:space="preserve">These regional cases show how the “big three” enjoy power within their territories but lack legitimacy at the national scale, preventing any from serving as a unifying national language. </w:t>
      </w:r>
    </w:p>
    <w:p w14:paraId="55521FDB" w14:textId="77777777" w:rsidR="003D05EF" w:rsidRPr="00E74FD3" w:rsidRDefault="003D05EF" w:rsidP="00C50C0A">
      <w:pPr>
        <w:spacing w:line="480" w:lineRule="auto"/>
        <w:jc w:val="both"/>
        <w:rPr>
          <w:b/>
          <w:bCs/>
        </w:rPr>
      </w:pPr>
      <w:r w:rsidRPr="00E74FD3">
        <w:rPr>
          <w:b/>
          <w:bCs/>
        </w:rPr>
        <w:t>Minority Languages: Marginalisation and Vulnerability. Lower status (L)</w:t>
      </w:r>
    </w:p>
    <w:p w14:paraId="6572918F" w14:textId="050EDA64" w:rsidR="003D05EF" w:rsidRPr="00E74FD3" w:rsidRDefault="003D05EF" w:rsidP="00C50C0A">
      <w:pPr>
        <w:spacing w:line="480" w:lineRule="auto"/>
        <w:jc w:val="both"/>
      </w:pPr>
      <w:r w:rsidRPr="00E74FD3">
        <w:t>Beyond the “big three,”</w:t>
      </w:r>
      <w:r w:rsidR="00D43336">
        <w:t xml:space="preserve"> and </w:t>
      </w:r>
      <w:proofErr w:type="gramStart"/>
      <w:r w:rsidR="00D43336">
        <w:t>a few</w:t>
      </w:r>
      <w:proofErr w:type="gramEnd"/>
      <w:r w:rsidR="00D43336">
        <w:t xml:space="preserve"> other dominant codes </w:t>
      </w:r>
      <w:r w:rsidR="00FB219B">
        <w:t>such as “</w:t>
      </w:r>
      <w:proofErr w:type="spellStart"/>
      <w:r w:rsidR="00FB219B">
        <w:t>Efik</w:t>
      </w:r>
      <w:proofErr w:type="spellEnd"/>
      <w:proofErr w:type="gramStart"/>
      <w:r w:rsidR="00FB219B">
        <w:t>”,</w:t>
      </w:r>
      <w:proofErr w:type="gramEnd"/>
      <w:r w:rsidRPr="00E74FD3">
        <w:t xml:space="preserve"> hundreds of minority languages face restricted domains of use</w:t>
      </w:r>
      <w:r w:rsidR="00775099">
        <w:t xml:space="preserve">, occupying the Lower status </w:t>
      </w:r>
      <w:r w:rsidR="00FA6480">
        <w:t>(</w:t>
      </w:r>
      <w:r w:rsidR="00775099">
        <w:t>L</w:t>
      </w:r>
      <w:r w:rsidR="00FA6480">
        <w:t>)</w:t>
      </w:r>
      <w:r w:rsidR="0093737C">
        <w:t>.</w:t>
      </w:r>
      <w:r w:rsidR="003D70E2">
        <w:t xml:space="preserve"> </w:t>
      </w:r>
      <w:r w:rsidR="00A91E10">
        <w:t>For example,</w:t>
      </w:r>
      <w:r w:rsidR="00FF0CD8">
        <w:t xml:space="preserve"> multilingual villages </w:t>
      </w:r>
      <w:r w:rsidR="006F5860">
        <w:t xml:space="preserve">in regions such as, </w:t>
      </w:r>
      <w:r w:rsidRPr="00E74FD3">
        <w:t xml:space="preserve">the </w:t>
      </w:r>
      <w:r w:rsidR="000E60F4" w:rsidRPr="009D0E59">
        <w:t xml:space="preserve">South </w:t>
      </w:r>
      <w:proofErr w:type="spellStart"/>
      <w:r w:rsidR="006F5860">
        <w:t>S</w:t>
      </w:r>
      <w:r w:rsidR="000E60F4" w:rsidRPr="009D0E59">
        <w:t>outh</w:t>
      </w:r>
      <w:proofErr w:type="spellEnd"/>
      <w:r w:rsidRPr="009D0E59">
        <w:t xml:space="preserve"> - </w:t>
      </w:r>
      <w:r w:rsidRPr="00E74FD3">
        <w:t xml:space="preserve">Cross River, </w:t>
      </w:r>
      <w:r w:rsidR="00C157A1">
        <w:t xml:space="preserve">and </w:t>
      </w:r>
      <w:r w:rsidRPr="00E74FD3">
        <w:t xml:space="preserve">the North </w:t>
      </w:r>
      <w:r w:rsidRPr="009D0E59">
        <w:t>C</w:t>
      </w:r>
      <w:r w:rsidRPr="00E74FD3">
        <w:t>entral</w:t>
      </w:r>
      <w:r w:rsidRPr="009D0E59">
        <w:t xml:space="preserve"> - </w:t>
      </w:r>
      <w:r w:rsidRPr="00E74FD3">
        <w:t xml:space="preserve">Plateau, Taraba, and Benue states, often rely on </w:t>
      </w:r>
      <w:proofErr w:type="spellStart"/>
      <w:r w:rsidR="00B06951">
        <w:t>Efik</w:t>
      </w:r>
      <w:proofErr w:type="spellEnd"/>
      <w:r w:rsidR="001852BC">
        <w:t xml:space="preserve"> and </w:t>
      </w:r>
      <w:r w:rsidRPr="00E74FD3">
        <w:t>Hausa</w:t>
      </w:r>
      <w:r w:rsidR="001852BC">
        <w:t xml:space="preserve"> respectively</w:t>
      </w:r>
      <w:r w:rsidRPr="00E74FD3">
        <w:t>,</w:t>
      </w:r>
      <w:r w:rsidR="001852BC">
        <w:t xml:space="preserve"> or</w:t>
      </w:r>
      <w:r w:rsidRPr="00E74FD3">
        <w:t xml:space="preserve"> Pidgin, </w:t>
      </w:r>
      <w:r w:rsidR="001852BC">
        <w:t>and</w:t>
      </w:r>
      <w:r w:rsidRPr="00E74FD3">
        <w:t xml:space="preserve"> English for intergroup communication, </w:t>
      </w:r>
      <w:r w:rsidR="00FA6480">
        <w:t xml:space="preserve">instead of their </w:t>
      </w:r>
      <w:r w:rsidR="00637A5B">
        <w:t>indigenous</w:t>
      </w:r>
      <w:r w:rsidR="00FA6480">
        <w:t xml:space="preserve"> </w:t>
      </w:r>
      <w:r w:rsidR="00637A5B">
        <w:t xml:space="preserve">code, </w:t>
      </w:r>
      <w:r w:rsidRPr="00E74FD3">
        <w:t xml:space="preserve">reducing intergenerational transmission of minority tongues. </w:t>
      </w:r>
      <w:proofErr w:type="spellStart"/>
      <w:r w:rsidRPr="00E74FD3">
        <w:t>Emenanjo</w:t>
      </w:r>
      <w:proofErr w:type="spellEnd"/>
      <w:r w:rsidRPr="00E74FD3">
        <w:t xml:space="preserve"> (1990) terms this the </w:t>
      </w:r>
      <w:r w:rsidRPr="00E74FD3">
        <w:rPr>
          <w:b/>
          <w:bCs/>
        </w:rPr>
        <w:t>“triglossic squeeze”</w:t>
      </w:r>
      <w:r w:rsidRPr="00E74FD3">
        <w:t xml:space="preserve">: </w:t>
      </w:r>
      <w:r w:rsidRPr="009D0E59">
        <w:t xml:space="preserve">where </w:t>
      </w:r>
      <w:r w:rsidR="00C61550">
        <w:t xml:space="preserve">these “L” </w:t>
      </w:r>
      <w:r w:rsidR="00BE1E24">
        <w:t>status,</w:t>
      </w:r>
      <w:r w:rsidR="00BE1E24" w:rsidRPr="009D0E59">
        <w:t xml:space="preserve"> </w:t>
      </w:r>
      <w:proofErr w:type="gramStart"/>
      <w:r w:rsidR="00BE1E24" w:rsidRPr="009D0E59">
        <w:t>minority</w:t>
      </w:r>
      <w:r w:rsidRPr="00E74FD3">
        <w:t xml:space="preserve"> languages are pressured simultaneously by English</w:t>
      </w:r>
      <w:proofErr w:type="gramEnd"/>
      <w:r w:rsidRPr="00E74FD3">
        <w:t xml:space="preserve"> from above and by Hausa, Yoruba, or Igbo from the side</w:t>
      </w:r>
      <w:r w:rsidR="00E97AF3">
        <w:t>.</w:t>
      </w:r>
      <w:r w:rsidR="004C0525">
        <w:t xml:space="preserve"> </w:t>
      </w:r>
    </w:p>
    <w:p w14:paraId="77471920" w14:textId="030E4ECB" w:rsidR="003D05EF" w:rsidRPr="00E74FD3" w:rsidRDefault="003D05EF" w:rsidP="00C50C0A">
      <w:pPr>
        <w:pStyle w:val="Heading4"/>
        <w:spacing w:line="480" w:lineRule="auto"/>
        <w:jc w:val="both"/>
        <w:rPr>
          <w:color w:val="156082" w:themeColor="accent1"/>
        </w:rPr>
      </w:pPr>
      <w:r w:rsidRPr="00E74FD3">
        <w:rPr>
          <w:rFonts w:ascii="Times New Roman" w:hAnsi="Times New Roman" w:cs="Times New Roman"/>
          <w:color w:val="156082" w:themeColor="accent1"/>
        </w:rPr>
        <w:t>Blommaert’s Sociolinguistic Scales</w:t>
      </w:r>
    </w:p>
    <w:p w14:paraId="7D9BDC54" w14:textId="782DDE44" w:rsidR="003D05EF" w:rsidRPr="00E74FD3" w:rsidRDefault="003D05EF" w:rsidP="00C50C0A">
      <w:pPr>
        <w:spacing w:line="480" w:lineRule="auto"/>
        <w:jc w:val="both"/>
      </w:pPr>
      <w:r w:rsidRPr="00E74FD3">
        <w:t>Blommaert (2007) conceptualises language practices along scales of value and mobility</w:t>
      </w:r>
      <w:r w:rsidR="005834A2" w:rsidRPr="00315224">
        <w:t xml:space="preserve"> which </w:t>
      </w:r>
      <w:r w:rsidR="00BB4DDD" w:rsidRPr="00315224">
        <w:t xml:space="preserve">may </w:t>
      </w:r>
      <w:proofErr w:type="gramStart"/>
      <w:r w:rsidR="00BB4DDD" w:rsidRPr="00315224">
        <w:t>be viewed</w:t>
      </w:r>
      <w:proofErr w:type="gramEnd"/>
      <w:r w:rsidR="00BB4DDD" w:rsidRPr="00315224">
        <w:t xml:space="preserve"> from </w:t>
      </w:r>
      <w:r w:rsidR="00315224" w:rsidRPr="00315224">
        <w:t>a Nigerian lens as follows</w:t>
      </w:r>
      <w:r w:rsidRPr="00E74FD3">
        <w:t>:</w:t>
      </w:r>
    </w:p>
    <w:p w14:paraId="5F607E85" w14:textId="33FDADEF" w:rsidR="003D05EF" w:rsidRPr="00E74FD3" w:rsidRDefault="003D05EF" w:rsidP="00C50C0A">
      <w:pPr>
        <w:numPr>
          <w:ilvl w:val="0"/>
          <w:numId w:val="31"/>
        </w:numPr>
        <w:spacing w:line="480" w:lineRule="auto"/>
        <w:jc w:val="both"/>
      </w:pPr>
      <w:r w:rsidRPr="00E74FD3">
        <w:rPr>
          <w:b/>
          <w:bCs/>
        </w:rPr>
        <w:t>Global scale:</w:t>
      </w:r>
      <w:r w:rsidRPr="00E74FD3">
        <w:t xml:space="preserve"> English</w:t>
      </w:r>
      <w:r w:rsidR="00DF107D">
        <w:t xml:space="preserve">, </w:t>
      </w:r>
      <w:r w:rsidRPr="00E74FD3">
        <w:t>a high-value resource globally and nationally, providing access to international markets and networks.</w:t>
      </w:r>
    </w:p>
    <w:p w14:paraId="13E2A5D6" w14:textId="787D66F1" w:rsidR="003D05EF" w:rsidRPr="00E74FD3" w:rsidRDefault="003D05EF" w:rsidP="00C50C0A">
      <w:pPr>
        <w:numPr>
          <w:ilvl w:val="0"/>
          <w:numId w:val="31"/>
        </w:numPr>
        <w:spacing w:line="480" w:lineRule="auto"/>
        <w:jc w:val="both"/>
      </w:pPr>
      <w:r w:rsidRPr="00E74FD3">
        <w:rPr>
          <w:b/>
          <w:bCs/>
        </w:rPr>
        <w:t>National scale:</w:t>
      </w:r>
      <w:r w:rsidRPr="00E74FD3">
        <w:t xml:space="preserve"> Hausa, Yoruba, and Igbo dominat</w:t>
      </w:r>
      <w:r w:rsidR="00E320BF">
        <w:t>ing</w:t>
      </w:r>
      <w:r w:rsidRPr="00E74FD3">
        <w:t xml:space="preserve"> at the level of national politics and regional administration.</w:t>
      </w:r>
    </w:p>
    <w:p w14:paraId="7900BD55" w14:textId="62B39512" w:rsidR="003D05EF" w:rsidRPr="00E74FD3" w:rsidRDefault="003D05EF" w:rsidP="00C50C0A">
      <w:pPr>
        <w:numPr>
          <w:ilvl w:val="0"/>
          <w:numId w:val="31"/>
        </w:numPr>
        <w:spacing w:line="480" w:lineRule="auto"/>
        <w:jc w:val="both"/>
      </w:pPr>
      <w:r w:rsidRPr="00E74FD3">
        <w:rPr>
          <w:b/>
          <w:bCs/>
        </w:rPr>
        <w:t>Local scale:</w:t>
      </w:r>
      <w:r w:rsidRPr="00E74FD3">
        <w:t xml:space="preserve"> Minority languages hav</w:t>
      </w:r>
      <w:r w:rsidR="00207340">
        <w:t>ing</w:t>
      </w:r>
      <w:r w:rsidRPr="00E74FD3">
        <w:t xml:space="preserve"> high value for cultural identity at village or community level but little mobility beyond.</w:t>
      </w:r>
    </w:p>
    <w:p w14:paraId="2C6C67BB" w14:textId="51F31E07" w:rsidR="003D05EF" w:rsidRDefault="003D05EF" w:rsidP="00C50C0A">
      <w:pPr>
        <w:numPr>
          <w:ilvl w:val="0"/>
          <w:numId w:val="31"/>
        </w:numPr>
        <w:spacing w:line="480" w:lineRule="auto"/>
        <w:jc w:val="both"/>
      </w:pPr>
      <w:proofErr w:type="spellStart"/>
      <w:r w:rsidRPr="00E74FD3">
        <w:rPr>
          <w:b/>
          <w:bCs/>
        </w:rPr>
        <w:t>Translocal</w:t>
      </w:r>
      <w:proofErr w:type="spellEnd"/>
      <w:r w:rsidRPr="00E74FD3">
        <w:rPr>
          <w:b/>
          <w:bCs/>
        </w:rPr>
        <w:t xml:space="preserve"> scale:</w:t>
      </w:r>
      <w:r w:rsidRPr="00E74FD3">
        <w:t xml:space="preserve"> Pidgin cuts across these layers, operating </w:t>
      </w:r>
      <w:r w:rsidR="00781238" w:rsidRPr="009D0E59">
        <w:t>trans locally</w:t>
      </w:r>
      <w:r w:rsidRPr="00E74FD3">
        <w:t xml:space="preserve"> as a </w:t>
      </w:r>
      <w:r w:rsidR="00781238" w:rsidRPr="009D0E59">
        <w:t>low prestige</w:t>
      </w:r>
      <w:r w:rsidRPr="00E74FD3">
        <w:t xml:space="preserve"> but highly mobile code.</w:t>
      </w:r>
    </w:p>
    <w:p w14:paraId="6196F84B" w14:textId="5AD09B1F" w:rsidR="00092CA6" w:rsidRPr="00E74FD3" w:rsidRDefault="00092CA6" w:rsidP="00C50C0A">
      <w:pPr>
        <w:spacing w:before="100" w:beforeAutospacing="1" w:line="480" w:lineRule="auto"/>
      </w:pPr>
      <w:r w:rsidRPr="00C673FC">
        <w:t xml:space="preserve">This </w:t>
      </w:r>
      <w:r w:rsidR="00C673FC">
        <w:t xml:space="preserve">scaled </w:t>
      </w:r>
      <w:r w:rsidRPr="00C673FC">
        <w:t>perspective explains strategic code-sw</w:t>
      </w:r>
      <w:r w:rsidR="00C673FC">
        <w:t>apping</w:t>
      </w:r>
      <w:r w:rsidRPr="00C673FC">
        <w:t xml:space="preserve"> in Nigeria</w:t>
      </w:r>
      <w:r w:rsidR="00664CBF">
        <w:t>. F</w:t>
      </w:r>
      <w:r w:rsidRPr="00C673FC">
        <w:t xml:space="preserve">or example, English in exams, Hausa in markets, Yoruba at home, and Pidgin among peers. Socioeconomic mobility is </w:t>
      </w:r>
      <w:proofErr w:type="gramStart"/>
      <w:r w:rsidRPr="00C673FC">
        <w:t>closely linked</w:t>
      </w:r>
      <w:proofErr w:type="gramEnd"/>
      <w:r w:rsidRPr="00C673FC">
        <w:t xml:space="preserve"> to English proficiency, as those who speak only minority languages remain confined to local relevance. English serves as a “scale-jumping” tool, enabling access to national discourse, elite education, and professional opportunities, thereby reinforcing the divide between the English-speaking elite and the wider population.</w:t>
      </w:r>
    </w:p>
    <w:p w14:paraId="3A2FF05D" w14:textId="2E18FCC2" w:rsidR="003D05EF" w:rsidRPr="00E74FD3" w:rsidRDefault="003D05EF" w:rsidP="00C50C0A">
      <w:pPr>
        <w:pStyle w:val="Heading4"/>
        <w:spacing w:before="0" w:line="480" w:lineRule="auto"/>
        <w:jc w:val="both"/>
        <w:rPr>
          <w:color w:val="156082" w:themeColor="accent1"/>
        </w:rPr>
      </w:pPr>
      <w:r w:rsidRPr="00E74FD3">
        <w:rPr>
          <w:rFonts w:ascii="Times New Roman" w:hAnsi="Times New Roman" w:cs="Times New Roman"/>
          <w:color w:val="156082" w:themeColor="accent1"/>
        </w:rPr>
        <w:t>Hornberger’s Continua of Biliteracy in Nigeria</w:t>
      </w:r>
    </w:p>
    <w:p w14:paraId="5C24EB29" w14:textId="77777777" w:rsidR="003D05EF" w:rsidRPr="00E74FD3" w:rsidRDefault="003D05EF" w:rsidP="00C50C0A">
      <w:pPr>
        <w:spacing w:line="480" w:lineRule="auto"/>
        <w:jc w:val="both"/>
      </w:pPr>
      <w:r w:rsidRPr="00E74FD3">
        <w:t>Hornberger’s (2003) continua framework situates literacy across multiple dimensions (oral–written, monolingual–bilingual, minority–majority). Nigeria illustrates the tension across these continua:</w:t>
      </w:r>
    </w:p>
    <w:p w14:paraId="0F5E79C3" w14:textId="77777777" w:rsidR="003D05EF" w:rsidRPr="00E74FD3" w:rsidRDefault="003D05EF" w:rsidP="00C50C0A">
      <w:pPr>
        <w:numPr>
          <w:ilvl w:val="0"/>
          <w:numId w:val="32"/>
        </w:numPr>
        <w:spacing w:line="480" w:lineRule="auto"/>
        <w:jc w:val="both"/>
      </w:pPr>
      <w:r w:rsidRPr="00E74FD3">
        <w:rPr>
          <w:b/>
          <w:bCs/>
        </w:rPr>
        <w:t>Oral–written:</w:t>
      </w:r>
      <w:r w:rsidRPr="00E74FD3">
        <w:t xml:space="preserve"> Indigenous languages thrive orally but remain underdeveloped in written domains.</w:t>
      </w:r>
    </w:p>
    <w:p w14:paraId="3671D69A" w14:textId="77777777" w:rsidR="003D05EF" w:rsidRPr="00E74FD3" w:rsidRDefault="003D05EF" w:rsidP="00C50C0A">
      <w:pPr>
        <w:numPr>
          <w:ilvl w:val="0"/>
          <w:numId w:val="32"/>
        </w:numPr>
        <w:spacing w:line="480" w:lineRule="auto"/>
        <w:jc w:val="both"/>
      </w:pPr>
      <w:r w:rsidRPr="00E74FD3">
        <w:rPr>
          <w:b/>
          <w:bCs/>
        </w:rPr>
        <w:t>Monolingual–bilingual:</w:t>
      </w:r>
      <w:r w:rsidRPr="00E74FD3">
        <w:t xml:space="preserve"> Nigerians are often functionally multilingual, yet educational systems push toward English monolingualism.</w:t>
      </w:r>
    </w:p>
    <w:p w14:paraId="4842A497" w14:textId="77777777" w:rsidR="003D05EF" w:rsidRPr="00E74FD3" w:rsidRDefault="003D05EF" w:rsidP="00C50C0A">
      <w:pPr>
        <w:numPr>
          <w:ilvl w:val="0"/>
          <w:numId w:val="32"/>
        </w:numPr>
        <w:spacing w:line="480" w:lineRule="auto"/>
        <w:jc w:val="both"/>
      </w:pPr>
      <w:r w:rsidRPr="00E74FD3">
        <w:rPr>
          <w:b/>
          <w:bCs/>
        </w:rPr>
        <w:t>Majority–minority:</w:t>
      </w:r>
      <w:r w:rsidRPr="00E74FD3">
        <w:t xml:space="preserve"> Literacy in Hausa, Yoruba, or Igbo </w:t>
      </w:r>
      <w:proofErr w:type="gramStart"/>
      <w:r w:rsidRPr="00E74FD3">
        <w:t>is more institutionally supported</w:t>
      </w:r>
      <w:proofErr w:type="gramEnd"/>
      <w:r w:rsidRPr="00E74FD3">
        <w:t xml:space="preserve"> than literacy in minority tongues.</w:t>
      </w:r>
    </w:p>
    <w:p w14:paraId="3FB11C1B" w14:textId="77777777" w:rsidR="003D05EF" w:rsidRPr="00E74FD3" w:rsidRDefault="003D05EF" w:rsidP="00C50C0A">
      <w:pPr>
        <w:spacing w:line="480" w:lineRule="auto"/>
        <w:jc w:val="both"/>
      </w:pPr>
      <w:r w:rsidRPr="00E74FD3">
        <w:t xml:space="preserve">This reinforces what </w:t>
      </w:r>
      <w:proofErr w:type="spellStart"/>
      <w:r w:rsidRPr="00E74FD3">
        <w:t>Bamgbose</w:t>
      </w:r>
      <w:proofErr w:type="spellEnd"/>
      <w:r w:rsidRPr="00E74FD3">
        <w:t xml:space="preserve"> (</w:t>
      </w:r>
      <w:proofErr w:type="gramStart"/>
      <w:r w:rsidRPr="00E74FD3">
        <w:t>2000</w:t>
      </w:r>
      <w:proofErr w:type="gramEnd"/>
      <w:r w:rsidRPr="00E74FD3">
        <w:t xml:space="preserve">) calls Nigeria’s </w:t>
      </w:r>
      <w:r w:rsidRPr="00E74FD3">
        <w:rPr>
          <w:b/>
          <w:bCs/>
        </w:rPr>
        <w:t>“mother-tongue dilemma”</w:t>
      </w:r>
      <w:r w:rsidRPr="00E74FD3">
        <w:t>—a mismatch between linguistic realities (multilingualism) and state policies (English-dominant).</w:t>
      </w:r>
    </w:p>
    <w:p w14:paraId="08901D31" w14:textId="77777777" w:rsidR="003D05EF" w:rsidRPr="00E74FD3" w:rsidRDefault="003D05EF" w:rsidP="00C50C0A">
      <w:pPr>
        <w:spacing w:line="480" w:lineRule="auto"/>
        <w:jc w:val="both"/>
        <w:rPr>
          <w:b/>
          <w:bCs/>
        </w:rPr>
      </w:pPr>
      <w:r w:rsidRPr="00E74FD3">
        <w:rPr>
          <w:b/>
          <w:bCs/>
        </w:rPr>
        <w:t>Language as Symbolic Capital</w:t>
      </w:r>
    </w:p>
    <w:p w14:paraId="66700021" w14:textId="77777777" w:rsidR="00D03B69" w:rsidRPr="00D03B69" w:rsidRDefault="00D03B69" w:rsidP="00C50C0A">
      <w:pPr>
        <w:spacing w:line="480" w:lineRule="auto"/>
        <w:jc w:val="both"/>
      </w:pPr>
      <w:r w:rsidRPr="00D03B69">
        <w:t>Building on Bourdieu’s (1991) concept of symbolic capital, English in Nigeria functions as a valued resource that grants access to education, employment, and social status. In contrast, indigenous languages, though central to cultural identity, hold limited market value at both national and global levels. Consequently, linguistic choice becomes a key determinant of socio-economic opportunity and reinforces structural inequality.</w:t>
      </w:r>
    </w:p>
    <w:p w14:paraId="2B2FA960" w14:textId="53920071" w:rsidR="003D05EF" w:rsidRPr="009D0E59" w:rsidRDefault="003D05EF" w:rsidP="00C50C0A">
      <w:pPr>
        <w:spacing w:line="480" w:lineRule="auto"/>
        <w:jc w:val="both"/>
        <w:rPr>
          <w:b/>
          <w:bCs/>
        </w:rPr>
      </w:pPr>
    </w:p>
    <w:p w14:paraId="44222AB0" w14:textId="2F18058B" w:rsidR="003D05EF" w:rsidRPr="00E74FD3" w:rsidRDefault="003D05EF" w:rsidP="00C50C0A">
      <w:pPr>
        <w:spacing w:line="480" w:lineRule="auto"/>
        <w:jc w:val="both"/>
      </w:pPr>
      <w:r w:rsidRPr="00E74FD3">
        <w:t>The</w:t>
      </w:r>
      <w:r w:rsidR="001204FB">
        <w:t xml:space="preserve"> above socio – linguistic </w:t>
      </w:r>
      <w:r w:rsidRPr="00E74FD3">
        <w:t>hierarchies underscore the paradox of Nigerian multilingualism</w:t>
      </w:r>
      <w:r w:rsidR="003A6F90">
        <w:t xml:space="preserve">, where </w:t>
      </w:r>
      <w:r w:rsidR="003A6F90" w:rsidRPr="00E74FD3">
        <w:t>language acts as a simultaneous force for unity and fragmentation</w:t>
      </w:r>
      <w:r w:rsidR="00625AF3">
        <w:t xml:space="preserve">, </w:t>
      </w:r>
      <w:r w:rsidRPr="00E74FD3">
        <w:t xml:space="preserve">producing tensions between </w:t>
      </w:r>
      <w:r w:rsidRPr="00E74FD3">
        <w:rPr>
          <w:b/>
          <w:bCs/>
        </w:rPr>
        <w:t>cultural diversity and political cohesion</w:t>
      </w:r>
      <w:r w:rsidRPr="00E74FD3">
        <w:t>.</w:t>
      </w:r>
    </w:p>
    <w:p w14:paraId="59EEA4DE" w14:textId="77777777" w:rsidR="003D05EF" w:rsidRPr="00E74FD3" w:rsidRDefault="003D05EF" w:rsidP="00C50C0A">
      <w:pPr>
        <w:spacing w:line="480" w:lineRule="auto"/>
        <w:jc w:val="both"/>
      </w:pPr>
    </w:p>
    <w:p w14:paraId="3337BD47" w14:textId="77777777" w:rsidR="003D05EF" w:rsidRPr="009D0E59" w:rsidRDefault="003D05EF" w:rsidP="00C50C0A">
      <w:pPr>
        <w:spacing w:line="480" w:lineRule="auto"/>
        <w:jc w:val="both"/>
        <w:rPr>
          <w:rFonts w:eastAsiaTheme="majorEastAsia"/>
          <w:b/>
          <w:bCs/>
        </w:rPr>
      </w:pPr>
      <w:r w:rsidRPr="009D0E59">
        <w:br w:type="page"/>
      </w:r>
    </w:p>
    <w:p w14:paraId="7C652475" w14:textId="319CE0E4" w:rsidR="003D05EF" w:rsidRDefault="003D05EF" w:rsidP="007E5DBD">
      <w:pPr>
        <w:spacing w:line="480" w:lineRule="auto"/>
        <w:rPr>
          <w:rFonts w:eastAsiaTheme="majorEastAsia"/>
        </w:rPr>
      </w:pPr>
      <w:r w:rsidRPr="00E74FD3">
        <w:rPr>
          <w:rFonts w:eastAsiaTheme="majorEastAsia"/>
        </w:rPr>
        <w:t>Theme 3,</w:t>
      </w:r>
      <w:r w:rsidRPr="00E74FD3">
        <w:rPr>
          <w:rFonts w:eastAsiaTheme="majorEastAsia"/>
          <w:b/>
          <w:bCs/>
        </w:rPr>
        <w:t xml:space="preserve"> </w:t>
      </w:r>
      <w:r w:rsidRPr="00E74FD3">
        <w:rPr>
          <w:rFonts w:eastAsiaTheme="majorEastAsia"/>
        </w:rPr>
        <w:t xml:space="preserve">Benefits of mother-tongue-based multilingual education (MTB-MLE), as well as the consequences of English-language dominance for Nigerian youth. </w:t>
      </w:r>
    </w:p>
    <w:p w14:paraId="04633336" w14:textId="77777777" w:rsidR="005819F6" w:rsidRPr="005819F6" w:rsidRDefault="005819F6" w:rsidP="005819F6">
      <w:pPr>
        <w:rPr>
          <w:rFonts w:eastAsiaTheme="majorEastAsia"/>
        </w:rPr>
      </w:pPr>
    </w:p>
    <w:p w14:paraId="4F348A46" w14:textId="1745916B" w:rsidR="003D05EF" w:rsidRDefault="003D05EF" w:rsidP="00B8788E">
      <w:r w:rsidRPr="00E74FD3">
        <w:t>The Benefits of Mother-Tongue-Based Multilingual Education (MTB-MLE) in Nigeria</w:t>
      </w:r>
    </w:p>
    <w:p w14:paraId="50183952" w14:textId="77777777" w:rsidR="00113DB3" w:rsidRPr="00E74FD3" w:rsidRDefault="00113DB3" w:rsidP="00B8788E">
      <w:pPr>
        <w:rPr>
          <w:i/>
          <w:iCs/>
        </w:rPr>
      </w:pPr>
    </w:p>
    <w:p w14:paraId="2DA97D51" w14:textId="77777777" w:rsidR="003D05EF" w:rsidRDefault="003D05EF" w:rsidP="00113DB3">
      <w:pPr>
        <w:rPr>
          <w:rFonts w:eastAsiaTheme="majorEastAsia"/>
        </w:rPr>
      </w:pPr>
      <w:r w:rsidRPr="00E74FD3">
        <w:rPr>
          <w:rFonts w:eastAsiaTheme="majorEastAsia"/>
        </w:rPr>
        <w:t>Cognitive and Academic Benefits</w:t>
      </w:r>
    </w:p>
    <w:p w14:paraId="4D13354F" w14:textId="77777777" w:rsidR="00113DB3" w:rsidRPr="00E74FD3" w:rsidRDefault="00113DB3" w:rsidP="00113DB3">
      <w:pPr>
        <w:rPr>
          <w:rFonts w:eastAsiaTheme="majorEastAsia" w:cstheme="majorBidi"/>
        </w:rPr>
      </w:pPr>
    </w:p>
    <w:p w14:paraId="5A3956C1" w14:textId="14A83FD1" w:rsidR="003D05EF" w:rsidRPr="00E74FD3" w:rsidRDefault="003D05EF" w:rsidP="00B72194">
      <w:pPr>
        <w:spacing w:line="480" w:lineRule="auto"/>
        <w:jc w:val="both"/>
      </w:pPr>
      <w:r w:rsidRPr="00E74FD3">
        <w:t xml:space="preserve">Empirical research in Nigeria consistently demonstrates that literacy skills develop more rapidly and effectively when children begin schooling in their </w:t>
      </w:r>
      <w:proofErr w:type="gramStart"/>
      <w:r w:rsidRPr="00E74FD3">
        <w:t>mother tongue</w:t>
      </w:r>
      <w:proofErr w:type="gramEnd"/>
      <w:r w:rsidRPr="00E74FD3">
        <w:t xml:space="preserve">. The landmark Ife Six-Year Primary Project (1970–1978), </w:t>
      </w:r>
      <w:proofErr w:type="spellStart"/>
      <w:r w:rsidRPr="00E74FD3">
        <w:t>Fafunwa</w:t>
      </w:r>
      <w:proofErr w:type="spellEnd"/>
      <w:r w:rsidR="006F3522">
        <w:t xml:space="preserve"> et al </w:t>
      </w:r>
      <w:r w:rsidR="00127AC4">
        <w:t>(1989)</w:t>
      </w:r>
      <w:r w:rsidRPr="00E74FD3">
        <w:t xml:space="preserve"> is often cited as the most rigorous demonstration of this principle</w:t>
      </w:r>
      <w:r w:rsidR="00126C4C">
        <w:t>, with</w:t>
      </w:r>
      <w:r w:rsidRPr="00E74FD3">
        <w:t xml:space="preserve"> pupils taught entirely in Yoruba for the first six years of primary schooling, </w:t>
      </w:r>
      <w:r w:rsidR="0092537F">
        <w:t>and</w:t>
      </w:r>
      <w:r w:rsidRPr="00E74FD3">
        <w:t xml:space="preserve"> English introduced as a subject. Results showed that children in the Yoruba-medium progra</w:t>
      </w:r>
      <w:r w:rsidRPr="003D05EF">
        <w:t>m,</w:t>
      </w:r>
      <w:r w:rsidRPr="00E74FD3">
        <w:t xml:space="preserve"> not only outperformed their peers in literacy and numeracy but also demonstrated stronger proficiency in English by the end of primary school compared to children taught through English-only methods</w:t>
      </w:r>
      <w:r w:rsidR="00AC7B6B">
        <w:t>.</w:t>
      </w:r>
    </w:p>
    <w:p w14:paraId="64C20B25" w14:textId="77777777" w:rsidR="003D05EF" w:rsidRPr="00E74FD3" w:rsidRDefault="003D05EF" w:rsidP="00B72194">
      <w:pPr>
        <w:spacing w:line="480" w:lineRule="auto"/>
        <w:jc w:val="both"/>
      </w:pPr>
      <w:r w:rsidRPr="00E74FD3">
        <w:t xml:space="preserve">Subsequent studies by the Nigerian Educational Research and Development Council (NERDC) in the 1990s and 2000s reinforced these findings. Evaluations of pilot MTB-MLE programmes in minority language communities (such as Tiv and </w:t>
      </w:r>
      <w:proofErr w:type="spellStart"/>
      <w:r w:rsidRPr="00E74FD3">
        <w:t>Efik</w:t>
      </w:r>
      <w:proofErr w:type="spellEnd"/>
      <w:r w:rsidRPr="00E74FD3">
        <w:t xml:space="preserve">) revealed improved attendance, lower dropout rates, and greater classroom participation when instruction began in the language of the immediate environment (NERDC, 2005). NGOs such as UNESCO Nigeria and ActionAid have similarly supported small-scale MTB-MLE projects in northern Nigeria, reporting enhanced comprehension and retention rates when children </w:t>
      </w:r>
      <w:proofErr w:type="gramStart"/>
      <w:r w:rsidRPr="00E74FD3">
        <w:t>were taught</w:t>
      </w:r>
      <w:proofErr w:type="gramEnd"/>
      <w:r w:rsidRPr="00E74FD3">
        <w:t xml:space="preserve"> in Hausa before transitioning to English.</w:t>
      </w:r>
    </w:p>
    <w:p w14:paraId="03326CE7" w14:textId="77777777" w:rsidR="003D05EF" w:rsidRPr="00E74FD3" w:rsidRDefault="003D05EF" w:rsidP="00113DB3">
      <w:pPr>
        <w:spacing w:line="480" w:lineRule="auto"/>
        <w:rPr>
          <w:rFonts w:eastAsiaTheme="majorEastAsia" w:cstheme="majorBidi"/>
          <w:i/>
          <w:iCs/>
          <w:color w:val="0F4761" w:themeColor="accent1" w:themeShade="BF"/>
        </w:rPr>
      </w:pPr>
      <w:r w:rsidRPr="00E74FD3">
        <w:rPr>
          <w:rFonts w:eastAsiaTheme="majorEastAsia"/>
          <w:i/>
          <w:iCs/>
          <w:color w:val="0F4761" w:themeColor="accent1" w:themeShade="BF"/>
        </w:rPr>
        <w:t>Socio-Cultural and Psychological Benefits</w:t>
      </w:r>
    </w:p>
    <w:p w14:paraId="408880F5" w14:textId="77777777" w:rsidR="003D05EF" w:rsidRPr="00E74FD3" w:rsidRDefault="003D05EF" w:rsidP="00B72194">
      <w:pPr>
        <w:spacing w:line="480" w:lineRule="auto"/>
        <w:jc w:val="both"/>
      </w:pPr>
      <w:r w:rsidRPr="00E74FD3">
        <w:t xml:space="preserve">Beyond academics, MTB-MLE fosters positive cultural identity and psychological well-being. </w:t>
      </w:r>
      <w:proofErr w:type="spellStart"/>
      <w:r w:rsidRPr="00E74FD3">
        <w:t>Adegbija</w:t>
      </w:r>
      <w:proofErr w:type="spellEnd"/>
      <w:r w:rsidRPr="00E74FD3">
        <w:t xml:space="preserve"> (2004) notes that the inclusion of indigenous languages in education validates children’s home environments and promotes self-esteem. In Yoruba-medium schools in the 1970s, pupils expressed pride in seeing their language used in textbooks and examinations, countering the “vernacular shame” experienced in English-only schools.</w:t>
      </w:r>
    </w:p>
    <w:p w14:paraId="4FC802D5" w14:textId="77777777" w:rsidR="003D05EF" w:rsidRPr="00E74FD3" w:rsidRDefault="003D05EF" w:rsidP="00113DB3">
      <w:pPr>
        <w:spacing w:line="480" w:lineRule="auto"/>
        <w:jc w:val="both"/>
      </w:pPr>
      <w:r w:rsidRPr="00E74FD3">
        <w:t xml:space="preserve">Similarly, Igbo revitalisation </w:t>
      </w:r>
      <w:r w:rsidRPr="003D05EF">
        <w:t>programs</w:t>
      </w:r>
      <w:r w:rsidRPr="00E74FD3">
        <w:t xml:space="preserve"> in southeastern Nigeria — such as Saturday schools supported by community associations — have demonstrated how MTB-MLE strengthens intergenerational bonds by integrating proverbs, folktales, and oral histories into the curriculum (</w:t>
      </w:r>
      <w:proofErr w:type="spellStart"/>
      <w:r w:rsidRPr="00E74FD3">
        <w:t>Emenanjo</w:t>
      </w:r>
      <w:proofErr w:type="spellEnd"/>
      <w:r w:rsidRPr="00E74FD3">
        <w:t xml:space="preserve">, 1990). For minority languages like </w:t>
      </w:r>
      <w:proofErr w:type="spellStart"/>
      <w:r w:rsidRPr="00E74FD3">
        <w:t>Efik</w:t>
      </w:r>
      <w:proofErr w:type="spellEnd"/>
      <w:r w:rsidRPr="00E74FD3">
        <w:t xml:space="preserve">, </w:t>
      </w:r>
      <w:proofErr w:type="spellStart"/>
      <w:r w:rsidRPr="00E74FD3">
        <w:t>Mwaghavul</w:t>
      </w:r>
      <w:proofErr w:type="spellEnd"/>
      <w:r w:rsidRPr="00E74FD3">
        <w:t xml:space="preserve">, and </w:t>
      </w:r>
      <w:proofErr w:type="spellStart"/>
      <w:r w:rsidRPr="00E74FD3">
        <w:t>Jju</w:t>
      </w:r>
      <w:proofErr w:type="spellEnd"/>
      <w:r w:rsidRPr="00E74FD3">
        <w:t xml:space="preserve">, classroom use has </w:t>
      </w:r>
      <w:proofErr w:type="gramStart"/>
      <w:r w:rsidRPr="00E74FD3">
        <w:t>been shown</w:t>
      </w:r>
      <w:proofErr w:type="gramEnd"/>
      <w:r w:rsidRPr="00E74FD3">
        <w:t xml:space="preserve"> to slow the process of language shift and preserve oral traditions at risk of extinction.</w:t>
      </w:r>
    </w:p>
    <w:p w14:paraId="47218F54" w14:textId="77777777" w:rsidR="003D05EF" w:rsidRPr="00E74FD3" w:rsidRDefault="003D05EF" w:rsidP="00A8327D">
      <w:pPr>
        <w:pStyle w:val="Subtitle"/>
      </w:pPr>
      <w:r w:rsidRPr="00E74FD3">
        <w:t xml:space="preserve">Potential for </w:t>
      </w:r>
      <w:r w:rsidRPr="00A8327D">
        <w:rPr>
          <w:rStyle w:val="SubtitleChar"/>
        </w:rPr>
        <w:t>National</w:t>
      </w:r>
      <w:r w:rsidRPr="00E74FD3">
        <w:t xml:space="preserve"> Unity</w:t>
      </w:r>
    </w:p>
    <w:p w14:paraId="6D845D35" w14:textId="3A7788BF" w:rsidR="003D05EF" w:rsidRPr="00E74FD3" w:rsidRDefault="003D05EF" w:rsidP="00C50C0A">
      <w:pPr>
        <w:spacing w:line="480" w:lineRule="auto"/>
        <w:jc w:val="both"/>
      </w:pPr>
      <w:r w:rsidRPr="00E74FD3">
        <w:t>Scholars argue that MTB-MLE carries implications for equity and national cohesion. By recognising the linguistic rights of Nigeria’s hundreds of ethnic groups, MTB-MLE could</w:t>
      </w:r>
      <w:r w:rsidR="00C20C0B" w:rsidRPr="00C20C0B">
        <w:t xml:space="preserve"> </w:t>
      </w:r>
      <w:r w:rsidR="00C20C0B" w:rsidRPr="00E74FD3">
        <w:t>spread legitimacy across communities while retaining English as a neutral connecting code</w:t>
      </w:r>
      <w:r w:rsidR="007217A3">
        <w:t xml:space="preserve">, </w:t>
      </w:r>
      <w:proofErr w:type="gramStart"/>
      <w:r w:rsidR="007217A3">
        <w:t>thus</w:t>
      </w:r>
      <w:r w:rsidR="00C20C0B">
        <w:t xml:space="preserve"> </w:t>
      </w:r>
      <w:r w:rsidRPr="00E74FD3">
        <w:t xml:space="preserve"> reduc</w:t>
      </w:r>
      <w:r w:rsidR="007217A3">
        <w:t>ing</w:t>
      </w:r>
      <w:proofErr w:type="gramEnd"/>
      <w:r w:rsidRPr="00E74FD3">
        <w:t xml:space="preserve"> feelings of exclusion that fuel ethnic tension. </w:t>
      </w:r>
      <w:r w:rsidR="0063303C">
        <w:t xml:space="preserve">According to </w:t>
      </w:r>
      <w:proofErr w:type="spellStart"/>
      <w:r w:rsidRPr="00E74FD3">
        <w:t>Emenanjo</w:t>
      </w:r>
      <w:proofErr w:type="spellEnd"/>
      <w:r w:rsidRPr="00E74FD3">
        <w:t xml:space="preserve"> (1990)</w:t>
      </w:r>
      <w:r w:rsidR="0063303C">
        <w:t>,</w:t>
      </w:r>
      <w:r w:rsidRPr="00E74FD3">
        <w:t xml:space="preserve"> minority groups often experience symbolic marginalisation because their languages are absent from both education and governance. Introducing their languages into schools would signal inclusivity and foster a sense of belonging</w:t>
      </w:r>
      <w:r w:rsidR="006D5D7B">
        <w:t xml:space="preserve">, embodying </w:t>
      </w:r>
      <w:r w:rsidR="00FF5EEB">
        <w:t>a more balanced national identity</w:t>
      </w:r>
      <w:r w:rsidR="00DD55E9">
        <w:t>.</w:t>
      </w:r>
    </w:p>
    <w:p w14:paraId="2577D34A" w14:textId="00C930DD" w:rsidR="003D05EF" w:rsidRPr="00E74FD3" w:rsidRDefault="003D05EF" w:rsidP="00A8327D">
      <w:pPr>
        <w:pStyle w:val="Subtitle"/>
      </w:pPr>
      <w:r w:rsidRPr="00E74FD3">
        <w:t>Consequences of English-Language Dominance for Nigerian Youth</w:t>
      </w:r>
    </w:p>
    <w:p w14:paraId="00F193C1" w14:textId="77777777" w:rsidR="003D05EF" w:rsidRDefault="003D05EF" w:rsidP="005819F6">
      <w:pPr>
        <w:rPr>
          <w:rFonts w:eastAsiaTheme="majorEastAsia"/>
        </w:rPr>
      </w:pPr>
      <w:r w:rsidRPr="002C422F">
        <w:rPr>
          <w:rFonts w:eastAsiaTheme="majorEastAsia"/>
        </w:rPr>
        <w:t>Educational and Cognitive Consequences</w:t>
      </w:r>
    </w:p>
    <w:p w14:paraId="54200F96" w14:textId="77777777" w:rsidR="005819F6" w:rsidRPr="002C422F" w:rsidRDefault="005819F6" w:rsidP="005819F6">
      <w:pPr>
        <w:rPr>
          <w:rFonts w:eastAsiaTheme="majorEastAsia"/>
          <w:b/>
          <w:bCs/>
        </w:rPr>
      </w:pPr>
    </w:p>
    <w:p w14:paraId="4EBE0CBC" w14:textId="71AEA96B" w:rsidR="003D05EF" w:rsidRPr="009D0E59" w:rsidRDefault="00B15DCC" w:rsidP="00C50C0A">
      <w:pPr>
        <w:spacing w:line="480" w:lineRule="auto"/>
        <w:jc w:val="both"/>
      </w:pPr>
      <w:r w:rsidRPr="00B15DCC">
        <w:t>Despite the proven benefits of MTB-MLE, English remains the dominant medium in Nigerian schools, with serious implications.</w:t>
      </w:r>
      <w:r w:rsidRPr="009D0E59">
        <w:t xml:space="preserve"> </w:t>
      </w:r>
      <w:r w:rsidR="00791085">
        <w:t xml:space="preserve">According to </w:t>
      </w:r>
      <w:r w:rsidR="00791085" w:rsidRPr="009D0E59">
        <w:t>Igboanusi</w:t>
      </w:r>
      <w:r w:rsidR="00791085">
        <w:t>,</w:t>
      </w:r>
      <w:r w:rsidR="00791085" w:rsidRPr="009D0E59">
        <w:t xml:space="preserve"> (2008) children unfamiliar with English enter school into submersion education, learning concepts in an unfamiliar language</w:t>
      </w:r>
      <w:r w:rsidR="00984A21">
        <w:t xml:space="preserve"> which</w:t>
      </w:r>
      <w:r w:rsidR="00791085" w:rsidRPr="009D0E59">
        <w:t xml:space="preserve"> leads to poor comprehension, repetition, and dropout rates.</w:t>
      </w:r>
      <w:r w:rsidR="00984A21">
        <w:t xml:space="preserve"> </w:t>
      </w:r>
      <w:r w:rsidR="001D0A38">
        <w:t xml:space="preserve">Similarly, </w:t>
      </w:r>
      <w:proofErr w:type="spellStart"/>
      <w:r w:rsidR="001D0A38" w:rsidRPr="009D0E59">
        <w:t>Bamgbose</w:t>
      </w:r>
      <w:proofErr w:type="spellEnd"/>
      <w:r w:rsidR="001D0A38" w:rsidRPr="009D0E59">
        <w:t xml:space="preserve"> (1991) warned of </w:t>
      </w:r>
      <w:proofErr w:type="spellStart"/>
      <w:r w:rsidR="001D0A38" w:rsidRPr="009D0E59">
        <w:t>semilingualism</w:t>
      </w:r>
      <w:proofErr w:type="spellEnd"/>
      <w:r w:rsidR="007E2A1B">
        <w:t xml:space="preserve">, </w:t>
      </w:r>
      <w:r w:rsidR="001D0A38" w:rsidRPr="009D0E59">
        <w:t xml:space="preserve">when neither English nor the </w:t>
      </w:r>
      <w:proofErr w:type="gramStart"/>
      <w:r w:rsidR="001D0A38" w:rsidRPr="009D0E59">
        <w:t>mother tongue</w:t>
      </w:r>
      <w:proofErr w:type="gramEnd"/>
      <w:r w:rsidR="001D0A38" w:rsidRPr="009D0E59">
        <w:t xml:space="preserve"> </w:t>
      </w:r>
      <w:proofErr w:type="gramStart"/>
      <w:r w:rsidR="001D0A38" w:rsidRPr="009D0E59">
        <w:t>is fully developed</w:t>
      </w:r>
      <w:proofErr w:type="gramEnd"/>
      <w:r w:rsidR="001D0A38" w:rsidRPr="009D0E59">
        <w:t xml:space="preserve">. </w:t>
      </w:r>
      <w:r w:rsidR="003D05EF" w:rsidRPr="009D0E59">
        <w:t xml:space="preserve">This double deficit constrains cognitive development and contributes to Nigeria’s </w:t>
      </w:r>
      <w:proofErr w:type="gramStart"/>
      <w:r w:rsidR="003D05EF" w:rsidRPr="009D0E59">
        <w:t>poor performance</w:t>
      </w:r>
      <w:proofErr w:type="gramEnd"/>
      <w:r w:rsidR="003D05EF" w:rsidRPr="009D0E59">
        <w:t xml:space="preserve"> in literacy and numeracy benchmarks.</w:t>
      </w:r>
    </w:p>
    <w:p w14:paraId="6BFB55EC" w14:textId="77777777" w:rsidR="003D05EF" w:rsidRDefault="003D05EF" w:rsidP="005819F6">
      <w:pPr>
        <w:rPr>
          <w:rFonts w:eastAsiaTheme="majorEastAsia"/>
        </w:rPr>
      </w:pPr>
      <w:r w:rsidRPr="00345D87">
        <w:rPr>
          <w:rFonts w:eastAsiaTheme="majorEastAsia"/>
        </w:rPr>
        <w:t>Cultural and Identity Consequences</w:t>
      </w:r>
    </w:p>
    <w:p w14:paraId="1A0D67A6" w14:textId="77777777" w:rsidR="005819F6" w:rsidRPr="00345D87" w:rsidRDefault="005819F6" w:rsidP="005819F6">
      <w:pPr>
        <w:rPr>
          <w:rFonts w:eastAsiaTheme="majorEastAsia"/>
          <w:b/>
          <w:bCs/>
        </w:rPr>
      </w:pPr>
    </w:p>
    <w:p w14:paraId="241C2AEF" w14:textId="63870A8D" w:rsidR="003D05EF" w:rsidRPr="009D0E59" w:rsidRDefault="003D05EF" w:rsidP="00C50C0A">
      <w:pPr>
        <w:spacing w:line="480" w:lineRule="auto"/>
        <w:jc w:val="both"/>
      </w:pPr>
      <w:r w:rsidRPr="009D0E59">
        <w:t xml:space="preserve">The dominance of English has intensified language shift among youth. In Igbo-speaking cities, </w:t>
      </w:r>
      <w:proofErr w:type="gramStart"/>
      <w:r w:rsidRPr="009D0E59">
        <w:t>many</w:t>
      </w:r>
      <w:proofErr w:type="gramEnd"/>
      <w:r w:rsidRPr="009D0E59">
        <w:t xml:space="preserve"> middle-class families raise children in English, leading to declining Igbo proficiency (</w:t>
      </w:r>
      <w:proofErr w:type="spellStart"/>
      <w:r w:rsidRPr="009D0E59">
        <w:t>Nwaozuzu</w:t>
      </w:r>
      <w:proofErr w:type="spellEnd"/>
      <w:r w:rsidRPr="009D0E59">
        <w:t>, 2013). Similar trends are visible in Yoruba-speaking Lagos and among minority groups in Plateau and Cross River States</w:t>
      </w:r>
      <w:r w:rsidR="009866B1">
        <w:t xml:space="preserve">, contributing </w:t>
      </w:r>
      <w:r w:rsidRPr="009D0E59">
        <w:t>to hybrid identities</w:t>
      </w:r>
      <w:r w:rsidR="008F5636">
        <w:t xml:space="preserve">, </w:t>
      </w:r>
      <w:r w:rsidRPr="009D0E59">
        <w:t>urban youth straddling local culture and global English-speaking modernity. While this can be adaptive, scholars like Omoniyi (2003) argue it signals cultural rupture, weakening ties to elders, proverbs, and indigenous values.</w:t>
      </w:r>
    </w:p>
    <w:p w14:paraId="67A7D163" w14:textId="77777777" w:rsidR="003D05EF" w:rsidRDefault="003D05EF" w:rsidP="005819F6">
      <w:pPr>
        <w:rPr>
          <w:rFonts w:eastAsiaTheme="majorEastAsia"/>
        </w:rPr>
      </w:pPr>
      <w:r w:rsidRPr="008F5636">
        <w:rPr>
          <w:rFonts w:eastAsiaTheme="majorEastAsia"/>
        </w:rPr>
        <w:t>Social Stratification and National Cohesion</w:t>
      </w:r>
    </w:p>
    <w:p w14:paraId="7EED4D03" w14:textId="77777777" w:rsidR="005819F6" w:rsidRPr="008F5636" w:rsidRDefault="005819F6" w:rsidP="005819F6">
      <w:pPr>
        <w:rPr>
          <w:rFonts w:eastAsiaTheme="majorEastAsia"/>
          <w:b/>
          <w:bCs/>
        </w:rPr>
      </w:pPr>
    </w:p>
    <w:p w14:paraId="64F5A11D" w14:textId="398280DF" w:rsidR="003D05EF" w:rsidRPr="009D0E59" w:rsidRDefault="003D05EF" w:rsidP="00C50C0A">
      <w:pPr>
        <w:spacing w:line="480" w:lineRule="auto"/>
        <w:jc w:val="both"/>
      </w:pPr>
      <w:r w:rsidRPr="009D0E59">
        <w:t xml:space="preserve">English proficiency now serves as a key class marker. </w:t>
      </w:r>
      <w:proofErr w:type="spellStart"/>
      <w:r w:rsidRPr="009D0E59">
        <w:t>Igboanusi</w:t>
      </w:r>
      <w:proofErr w:type="spellEnd"/>
      <w:r w:rsidRPr="009D0E59">
        <w:t xml:space="preserve"> (2008) describes a divide between English-speaking elites and the non-English-speaking majority, with language mapping directly onto access to jobs, power, and prestige. </w:t>
      </w:r>
      <w:proofErr w:type="spellStart"/>
      <w:r w:rsidRPr="009D0E59">
        <w:t>Egbokhare</w:t>
      </w:r>
      <w:proofErr w:type="spellEnd"/>
      <w:r w:rsidRPr="009D0E59">
        <w:t xml:space="preserve"> (2003) and </w:t>
      </w:r>
      <w:proofErr w:type="spellStart"/>
      <w:r w:rsidRPr="009D0E59">
        <w:t>Oyetade</w:t>
      </w:r>
      <w:proofErr w:type="spellEnd"/>
      <w:r w:rsidRPr="009D0E59">
        <w:t xml:space="preserve"> (2007) note that eroding </w:t>
      </w:r>
      <w:proofErr w:type="gramStart"/>
      <w:r w:rsidRPr="009D0E59">
        <w:t>mother tongue</w:t>
      </w:r>
      <w:proofErr w:type="gramEnd"/>
      <w:r w:rsidRPr="009D0E59">
        <w:t xml:space="preserve"> education undermines civic identity. Unity, in this context, is aspirational, not experiential.</w:t>
      </w:r>
      <w:r w:rsidRPr="009D0E59">
        <w:br/>
      </w:r>
      <w:r w:rsidR="0009138E">
        <w:t>Thus,</w:t>
      </w:r>
      <w:r w:rsidRPr="009D0E59">
        <w:t xml:space="preserve"> English rather than unifying, often alienates citizens excluded from its elite linguistic economy</w:t>
      </w:r>
      <w:r w:rsidR="000A4E40">
        <w:t>.</w:t>
      </w:r>
      <w:r w:rsidR="00F5184B">
        <w:t xml:space="preserve"> </w:t>
      </w:r>
    </w:p>
    <w:p w14:paraId="39C3C472" w14:textId="15DB2AE3" w:rsidR="003D05EF" w:rsidRDefault="003D05EF" w:rsidP="007E5DBD">
      <w:pPr>
        <w:spacing w:line="480" w:lineRule="auto"/>
        <w:rPr>
          <w:rFonts w:eastAsiaTheme="majorEastAsia"/>
        </w:rPr>
      </w:pPr>
      <w:r w:rsidRPr="00E74FD3">
        <w:rPr>
          <w:rFonts w:eastAsiaTheme="majorEastAsia"/>
        </w:rPr>
        <w:t>Theme 4:  Comparative Analysis — Language Policy and National Unity in Nigeria, India, South Africa, and Switzerland</w:t>
      </w:r>
    </w:p>
    <w:p w14:paraId="71421B1E" w14:textId="77777777" w:rsidR="005819F6" w:rsidRPr="005819F6" w:rsidRDefault="005819F6" w:rsidP="005819F6">
      <w:pPr>
        <w:rPr>
          <w:rFonts w:eastAsiaTheme="majorEastAsia"/>
        </w:rPr>
      </w:pPr>
    </w:p>
    <w:p w14:paraId="07594CEF" w14:textId="24794529" w:rsidR="003D05EF" w:rsidRPr="00E74FD3" w:rsidRDefault="00242F3D" w:rsidP="005819F6">
      <w:pPr>
        <w:spacing w:line="480" w:lineRule="auto"/>
        <w:jc w:val="both"/>
        <w:rPr>
          <w:lang w:val="en-US"/>
        </w:rPr>
      </w:pPr>
      <w:r>
        <w:rPr>
          <w:lang w:val="en-US"/>
        </w:rPr>
        <w:t>A view from</w:t>
      </w:r>
      <w:r w:rsidR="001C3E15">
        <w:rPr>
          <w:lang w:val="en-US"/>
        </w:rPr>
        <w:t xml:space="preserve"> the lens of </w:t>
      </w:r>
      <w:r w:rsidR="00C4475F" w:rsidRPr="00E74FD3">
        <w:rPr>
          <w:lang w:val="en-US"/>
        </w:rPr>
        <w:t>India, South Africa, and Switzerland</w:t>
      </w:r>
      <w:r w:rsidR="00C4475F">
        <w:rPr>
          <w:lang w:val="en-US"/>
        </w:rPr>
        <w:t xml:space="preserve">, </w:t>
      </w:r>
      <w:r w:rsidR="001C3E15">
        <w:rPr>
          <w:lang w:val="en-US"/>
        </w:rPr>
        <w:t xml:space="preserve">countries with similar linguistic landscape </w:t>
      </w:r>
      <w:r w:rsidR="00C4475F">
        <w:rPr>
          <w:lang w:val="en-US"/>
        </w:rPr>
        <w:t xml:space="preserve">as Nigeria </w:t>
      </w:r>
      <w:r w:rsidR="001F1A14">
        <w:rPr>
          <w:lang w:val="en-US"/>
        </w:rPr>
        <w:t>offers</w:t>
      </w:r>
      <w:r w:rsidR="00B56C59">
        <w:rPr>
          <w:lang w:val="en-US"/>
        </w:rPr>
        <w:t xml:space="preserve"> the opportunity </w:t>
      </w:r>
      <w:r w:rsidR="00C31994">
        <w:rPr>
          <w:lang w:val="en-US"/>
        </w:rPr>
        <w:t xml:space="preserve">to </w:t>
      </w:r>
      <w:r w:rsidR="00CE22E3">
        <w:rPr>
          <w:lang w:val="en-US"/>
        </w:rPr>
        <w:t>compare</w:t>
      </w:r>
      <w:r w:rsidR="00803539">
        <w:rPr>
          <w:lang w:val="en-US"/>
        </w:rPr>
        <w:t xml:space="preserve"> and </w:t>
      </w:r>
      <w:proofErr w:type="spellStart"/>
      <w:r w:rsidR="00803539">
        <w:rPr>
          <w:lang w:val="en-US"/>
        </w:rPr>
        <w:t>analyse</w:t>
      </w:r>
      <w:proofErr w:type="spellEnd"/>
      <w:r w:rsidR="00CE22E3">
        <w:rPr>
          <w:lang w:val="en-US"/>
        </w:rPr>
        <w:t xml:space="preserve"> </w:t>
      </w:r>
      <w:r w:rsidR="003D05EF" w:rsidRPr="00E74FD3">
        <w:rPr>
          <w:lang w:val="en-US"/>
        </w:rPr>
        <w:t xml:space="preserve">language policy models </w:t>
      </w:r>
      <w:r w:rsidR="00D7453C">
        <w:rPr>
          <w:lang w:val="en-US"/>
        </w:rPr>
        <w:t>and</w:t>
      </w:r>
      <w:r w:rsidR="003D05EF" w:rsidRPr="00E74FD3">
        <w:rPr>
          <w:lang w:val="en-US"/>
        </w:rPr>
        <w:t xml:space="preserve"> evaluate how different frameworks for managing linguistic diversity influence cultural identity, public perception, and national unity. Building upon the Nigerian case outlined earlier, the analysis explores how the experiences of </w:t>
      </w:r>
      <w:r w:rsidR="001F1A14">
        <w:rPr>
          <w:lang w:val="en-US"/>
        </w:rPr>
        <w:t xml:space="preserve">these </w:t>
      </w:r>
      <w:r w:rsidR="003D05EF" w:rsidRPr="00E74FD3">
        <w:rPr>
          <w:lang w:val="en-US"/>
        </w:rPr>
        <w:t xml:space="preserve">other multilingual states can illuminate potential pathways toward a more cohesive and culturally sustainable language policy in Nigeria. The discussion employs established sociolinguistic theories such as </w:t>
      </w:r>
      <w:proofErr w:type="spellStart"/>
      <w:r w:rsidR="003D05EF" w:rsidRPr="00E74FD3">
        <w:rPr>
          <w:lang w:val="en-US"/>
        </w:rPr>
        <w:t>Bourhis’s</w:t>
      </w:r>
      <w:proofErr w:type="spellEnd"/>
      <w:r w:rsidR="003D05EF" w:rsidRPr="00E74FD3">
        <w:rPr>
          <w:lang w:val="en-US"/>
        </w:rPr>
        <w:t xml:space="preserve"> (2021) typology of language policy ideologies, Fishman’s concept of diglossia, and Alemneh’s dimensions of assimilation to interpret each country’s linguistic trajectory.</w:t>
      </w:r>
    </w:p>
    <w:p w14:paraId="1A2F753D" w14:textId="77777777" w:rsidR="005819F6" w:rsidRDefault="005819F6" w:rsidP="005819F6">
      <w:pPr>
        <w:spacing w:line="480" w:lineRule="auto"/>
        <w:rPr>
          <w:rFonts w:eastAsiaTheme="majorEastAsia"/>
        </w:rPr>
      </w:pPr>
    </w:p>
    <w:p w14:paraId="07E916A4" w14:textId="048C6C9D" w:rsidR="003D05EF" w:rsidRDefault="003D05EF" w:rsidP="005819F6">
      <w:pPr>
        <w:spacing w:line="480" w:lineRule="auto"/>
        <w:rPr>
          <w:rFonts w:eastAsiaTheme="majorEastAsia"/>
        </w:rPr>
      </w:pPr>
      <w:r w:rsidRPr="00E74FD3">
        <w:rPr>
          <w:rFonts w:eastAsiaTheme="majorEastAsia"/>
        </w:rPr>
        <w:t>The Nigerian Baseline</w:t>
      </w:r>
    </w:p>
    <w:p w14:paraId="141637D5" w14:textId="3E0D99DD" w:rsidR="003D05EF" w:rsidRPr="00E74FD3" w:rsidRDefault="003D05EF" w:rsidP="00570012">
      <w:pPr>
        <w:spacing w:line="480" w:lineRule="auto"/>
        <w:rPr>
          <w:lang w:val="en-US"/>
        </w:rPr>
      </w:pPr>
      <w:r w:rsidRPr="00E74FD3">
        <w:rPr>
          <w:lang w:val="en-US"/>
        </w:rPr>
        <w:t xml:space="preserve">Nigeria’s current language policy, while nominally pluralist, operates de facto as an English-centric and assimilationist system. The National Policy on Education formally advocates the use of the mother tongue or language of the immediate community in early schooling, but implementation remains negligible. English dominates education, governance, and public life, functioning as both a unifying lingua franca and a gatekeeper to socioeconomic mobility. This dynamic reflects what </w:t>
      </w:r>
      <w:proofErr w:type="spellStart"/>
      <w:r w:rsidRPr="00E74FD3">
        <w:rPr>
          <w:lang w:val="en-US"/>
        </w:rPr>
        <w:t>Alemneh</w:t>
      </w:r>
      <w:proofErr w:type="spellEnd"/>
      <w:r w:rsidRPr="00E74FD3">
        <w:rPr>
          <w:lang w:val="en-US"/>
        </w:rPr>
        <w:t xml:space="preserve"> (1987) </w:t>
      </w:r>
      <w:proofErr w:type="spellStart"/>
      <w:r w:rsidRPr="00E74FD3">
        <w:rPr>
          <w:lang w:val="en-US"/>
        </w:rPr>
        <w:t>characterises</w:t>
      </w:r>
      <w:proofErr w:type="spellEnd"/>
      <w:r w:rsidRPr="00E74FD3">
        <w:rPr>
          <w:lang w:val="en-US"/>
        </w:rPr>
        <w:t xml:space="preserve"> as Attitude </w:t>
      </w:r>
      <w:proofErr w:type="spellStart"/>
      <w:r w:rsidRPr="00E74FD3">
        <w:rPr>
          <w:lang w:val="en-US"/>
        </w:rPr>
        <w:t>Receptional</w:t>
      </w:r>
      <w:proofErr w:type="spellEnd"/>
      <w:r w:rsidRPr="00E74FD3">
        <w:rPr>
          <w:lang w:val="en-US"/>
        </w:rPr>
        <w:t xml:space="preserve"> Assimilation, where communities </w:t>
      </w:r>
      <w:proofErr w:type="spellStart"/>
      <w:r w:rsidRPr="00E74FD3">
        <w:rPr>
          <w:lang w:val="en-US"/>
        </w:rPr>
        <w:t>internalise</w:t>
      </w:r>
      <w:proofErr w:type="spellEnd"/>
      <w:r w:rsidRPr="00E74FD3">
        <w:rPr>
          <w:lang w:val="en-US"/>
        </w:rPr>
        <w:t xml:space="preserve"> linguistic hierarchies that privilege the colonial language as a marker of prestige and progress. Consequently, indigenous languages are devalued, producing cultural alienation among younger generations and weakening ties to local identity</w:t>
      </w:r>
      <w:r w:rsidR="009B7514">
        <w:rPr>
          <w:lang w:val="en-US"/>
        </w:rPr>
        <w:t xml:space="preserve"> while</w:t>
      </w:r>
      <w:r w:rsidRPr="00E74FD3">
        <w:rPr>
          <w:lang w:val="en-US"/>
        </w:rPr>
        <w:t xml:space="preserve"> limiting Nigeria’s ability to build a robust, participatory national identity.</w:t>
      </w:r>
    </w:p>
    <w:p w14:paraId="3368A296" w14:textId="34D744B8" w:rsidR="003D05EF" w:rsidRPr="005819F6" w:rsidRDefault="003D05EF" w:rsidP="005819F6">
      <w:pPr>
        <w:rPr>
          <w:rStyle w:val="Strong"/>
        </w:rPr>
      </w:pPr>
      <w:r w:rsidRPr="005819F6">
        <w:rPr>
          <w:rStyle w:val="Strong"/>
        </w:rPr>
        <w:t>India</w:t>
      </w:r>
    </w:p>
    <w:p w14:paraId="5032192A" w14:textId="77777777" w:rsidR="003D05EF" w:rsidRPr="00E74FD3" w:rsidRDefault="003D05EF" w:rsidP="00C50C0A">
      <w:pPr>
        <w:spacing w:before="100" w:beforeAutospacing="1" w:after="100" w:afterAutospacing="1" w:line="480" w:lineRule="auto"/>
        <w:jc w:val="both"/>
      </w:pPr>
      <w:r w:rsidRPr="00E74FD3">
        <w:t xml:space="preserve">India provides a compelling parallel due to its colonial history, multiethnic composition, and large linguistic diversity. With over 1,600 spoken languages, India officially recognises </w:t>
      </w:r>
      <w:proofErr w:type="gramStart"/>
      <w:r w:rsidRPr="00E74FD3">
        <w:t>22</w:t>
      </w:r>
      <w:proofErr w:type="gramEnd"/>
      <w:r w:rsidRPr="00E74FD3">
        <w:t xml:space="preserve"> scheduled languages in its constitution. English and Hindi </w:t>
      </w:r>
      <w:proofErr w:type="gramStart"/>
      <w:r w:rsidRPr="00E74FD3">
        <w:t>are used</w:t>
      </w:r>
      <w:proofErr w:type="gramEnd"/>
      <w:r w:rsidRPr="00E74FD3">
        <w:t xml:space="preserve"> at the union level, but states </w:t>
      </w:r>
      <w:proofErr w:type="gramStart"/>
      <w:r w:rsidRPr="00E74FD3">
        <w:t>are constitutionally empowered</w:t>
      </w:r>
      <w:proofErr w:type="gramEnd"/>
      <w:r w:rsidRPr="00E74FD3">
        <w:t xml:space="preserve"> to choose their administrative and educational languages. This structure enables local linguistic pride while preserving national coherence.</w:t>
      </w:r>
    </w:p>
    <w:p w14:paraId="6326D476" w14:textId="77777777" w:rsidR="003D05EF" w:rsidRDefault="003D05EF" w:rsidP="005819F6">
      <w:pPr>
        <w:rPr>
          <w:rFonts w:eastAsiaTheme="majorEastAsia"/>
          <w:lang w:val="en-US"/>
        </w:rPr>
      </w:pPr>
      <w:r w:rsidRPr="00E74FD3">
        <w:rPr>
          <w:rFonts w:eastAsiaTheme="majorEastAsia"/>
          <w:lang w:val="en-US"/>
        </w:rPr>
        <w:t>Policy Architecture and Sociolinguistic Context</w:t>
      </w:r>
    </w:p>
    <w:p w14:paraId="3B5F8B01" w14:textId="77777777" w:rsidR="005819F6" w:rsidRPr="00E74FD3" w:rsidRDefault="005819F6" w:rsidP="005819F6">
      <w:pPr>
        <w:rPr>
          <w:rFonts w:asciiTheme="majorHAnsi" w:eastAsiaTheme="majorEastAsia" w:hAnsiTheme="majorHAnsi" w:cstheme="majorBidi"/>
          <w:lang w:val="en-US"/>
        </w:rPr>
      </w:pPr>
    </w:p>
    <w:p w14:paraId="63B19A0B" w14:textId="77777777" w:rsidR="003D05EF" w:rsidRPr="00E74FD3" w:rsidRDefault="003D05EF" w:rsidP="005819F6">
      <w:pPr>
        <w:spacing w:line="480" w:lineRule="auto"/>
        <w:jc w:val="both"/>
        <w:rPr>
          <w:lang w:val="en-US"/>
        </w:rPr>
      </w:pPr>
      <w:r w:rsidRPr="00E74FD3">
        <w:rPr>
          <w:lang w:val="en-US"/>
        </w:rPr>
        <w:t>India’s Three-Language Formula (1968, revised 1986) represents one of the world’s most studied attempts at balancing linguistic diversity with national cohesion. Under this policy, students learn (1) the regional or state language, (2) Hindi (or another Indian language in non-Hindi states), and (3) English. The model reflects the pragmatic recognition of India’s linguistic pluralism, encompassing 22 constitutionally scheduled languages and hundreds of regional varieties.</w:t>
      </w:r>
    </w:p>
    <w:p w14:paraId="2F6F7668" w14:textId="77777777" w:rsidR="003D05EF" w:rsidRPr="00E74FD3" w:rsidRDefault="003D05EF" w:rsidP="005819F6">
      <w:pPr>
        <w:spacing w:line="480" w:lineRule="auto"/>
        <w:jc w:val="both"/>
        <w:rPr>
          <w:lang w:val="en-US"/>
        </w:rPr>
      </w:pPr>
      <w:r w:rsidRPr="00E74FD3">
        <w:rPr>
          <w:lang w:val="en-US"/>
        </w:rPr>
        <w:t xml:space="preserve">Historically, this framework emerged from political compromise following anti-Hindi agitations in the 1950s and 1960s. Its sociolinguistic rationale rests on civic pluralism—as per </w:t>
      </w:r>
      <w:proofErr w:type="spellStart"/>
      <w:r w:rsidRPr="00E74FD3">
        <w:rPr>
          <w:lang w:val="en-US"/>
        </w:rPr>
        <w:t>Bourhis’s</w:t>
      </w:r>
      <w:proofErr w:type="spellEnd"/>
      <w:r w:rsidRPr="00E74FD3">
        <w:rPr>
          <w:lang w:val="en-US"/>
        </w:rPr>
        <w:t xml:space="preserve"> typology—where unity is pursued through linguistic inclusion rather than enforced assimilation. Yet, as scholars note, the formula is also hierarchical: English retains elite prestige, while Hindi occupies a symbolic role of pan-Indian identity. Diglossia persists between high (English/Hindi) and low (regional) varieties, illustrating the enduring tension between policy pluralism and societal hierarchies.</w:t>
      </w:r>
    </w:p>
    <w:p w14:paraId="621E4886" w14:textId="77777777" w:rsidR="003D05EF" w:rsidRDefault="003D05EF" w:rsidP="005819F6">
      <w:pPr>
        <w:spacing w:line="480" w:lineRule="auto"/>
        <w:jc w:val="both"/>
        <w:rPr>
          <w:rFonts w:eastAsiaTheme="majorEastAsia"/>
        </w:rPr>
      </w:pPr>
      <w:r w:rsidRPr="00F12752">
        <w:rPr>
          <w:rFonts w:eastAsiaTheme="majorEastAsia"/>
        </w:rPr>
        <w:t>Implementation and Public Perception</w:t>
      </w:r>
    </w:p>
    <w:p w14:paraId="3ED1273A" w14:textId="6733D633" w:rsidR="003D05EF" w:rsidRPr="00E74FD3" w:rsidRDefault="003D05EF" w:rsidP="005819F6">
      <w:pPr>
        <w:spacing w:line="480" w:lineRule="auto"/>
        <w:jc w:val="both"/>
        <w:rPr>
          <w:lang w:val="en-US"/>
        </w:rPr>
      </w:pPr>
      <w:r w:rsidRPr="00E74FD3">
        <w:rPr>
          <w:lang w:val="en-US"/>
        </w:rPr>
        <w:t>Implementation is highly uneven across India’s states. Southern and northeastern regions resist Hindi imposition, while urban elites increasingly prefer English-medium education. Public awareness of language policy is widespread, with language debates frequently reaching national politics—demonstrating the importance of policy visibility in shaping public consciousness</w:t>
      </w:r>
      <w:r w:rsidR="00A45574">
        <w:rPr>
          <w:lang w:val="en-US"/>
        </w:rPr>
        <w:t>.</w:t>
      </w:r>
    </w:p>
    <w:p w14:paraId="78DAC125" w14:textId="6F065CD0" w:rsidR="003D05EF" w:rsidRPr="00E74FD3" w:rsidRDefault="003D05EF" w:rsidP="005819F6">
      <w:pPr>
        <w:spacing w:line="480" w:lineRule="auto"/>
        <w:jc w:val="both"/>
        <w:rPr>
          <w:lang w:val="en-US"/>
        </w:rPr>
      </w:pPr>
      <w:r w:rsidRPr="00E74FD3">
        <w:rPr>
          <w:lang w:val="en-US"/>
        </w:rPr>
        <w:t>The policy sustains multilayered identities: individuals can simultaneously identify with their regional language, a pan-Indian identity, and the global English sphere. However, in practice, attitudinal assimilation to English persists among urban youth, mirroring Nigeria’s urban linguistic shift, though mitigated by regional pride and linguistic activism.</w:t>
      </w:r>
    </w:p>
    <w:p w14:paraId="7B30A9EA" w14:textId="05A5475B" w:rsidR="003D05EF" w:rsidRPr="00E74FD3" w:rsidRDefault="003D05EF" w:rsidP="005819F6">
      <w:pPr>
        <w:spacing w:line="480" w:lineRule="auto"/>
        <w:jc w:val="both"/>
        <w:rPr>
          <w:lang w:val="en-US"/>
        </w:rPr>
      </w:pPr>
      <w:r w:rsidRPr="00E74FD3">
        <w:rPr>
          <w:lang w:val="en-US"/>
        </w:rPr>
        <w:t>India’s model achieves a managed pluralism rather than full linguistic equity. It has maintained political unity despite immense diversity, largely because the federal structure permits local linguistic autonomy. The visibility of linguistic debate</w:t>
      </w:r>
      <w:r w:rsidR="00566A71">
        <w:rPr>
          <w:lang w:val="en-US"/>
        </w:rPr>
        <w:t xml:space="preserve">, </w:t>
      </w:r>
      <w:r w:rsidRPr="00E74FD3">
        <w:rPr>
          <w:lang w:val="en-US"/>
        </w:rPr>
        <w:t xml:space="preserve">though </w:t>
      </w:r>
      <w:proofErr w:type="gramStart"/>
      <w:r w:rsidRPr="00E74FD3">
        <w:rPr>
          <w:lang w:val="en-US"/>
        </w:rPr>
        <w:t>contentious</w:t>
      </w:r>
      <w:proofErr w:type="gramEnd"/>
      <w:r w:rsidR="00566A71">
        <w:rPr>
          <w:lang w:val="en-US"/>
        </w:rPr>
        <w:t xml:space="preserve"> </w:t>
      </w:r>
      <w:r w:rsidRPr="00E74FD3">
        <w:rPr>
          <w:lang w:val="en-US"/>
        </w:rPr>
        <w:t>keeps the pluralist ethos alive.</w:t>
      </w:r>
    </w:p>
    <w:p w14:paraId="14F3716B" w14:textId="22128FBF" w:rsidR="003D05EF" w:rsidRPr="005819F6" w:rsidRDefault="003D05EF" w:rsidP="005819F6">
      <w:pPr>
        <w:spacing w:line="480" w:lineRule="auto"/>
        <w:jc w:val="both"/>
        <w:rPr>
          <w:rStyle w:val="Strong"/>
          <w:b w:val="0"/>
          <w:bCs w:val="0"/>
        </w:rPr>
      </w:pPr>
      <w:r w:rsidRPr="005819F6">
        <w:rPr>
          <w:rStyle w:val="Strong"/>
          <w:b w:val="0"/>
          <w:bCs w:val="0"/>
        </w:rPr>
        <w:t>South Africa</w:t>
      </w:r>
    </w:p>
    <w:p w14:paraId="5A52CFA4" w14:textId="06413951" w:rsidR="003D05EF" w:rsidRPr="00E74FD3" w:rsidRDefault="003D05EF" w:rsidP="005819F6">
      <w:pPr>
        <w:spacing w:line="480" w:lineRule="auto"/>
        <w:jc w:val="both"/>
        <w:rPr>
          <w:lang w:val="en-US"/>
        </w:rPr>
      </w:pPr>
      <w:r w:rsidRPr="00E74FD3">
        <w:rPr>
          <w:lang w:val="en-US"/>
        </w:rPr>
        <w:t xml:space="preserve">South Africa’s post-apartheid Constitution </w:t>
      </w:r>
      <w:proofErr w:type="spellStart"/>
      <w:r w:rsidRPr="00E74FD3">
        <w:rPr>
          <w:lang w:val="en-US"/>
        </w:rPr>
        <w:t>recognises</w:t>
      </w:r>
      <w:proofErr w:type="spellEnd"/>
      <w:r w:rsidRPr="00E74FD3">
        <w:rPr>
          <w:lang w:val="en-US"/>
        </w:rPr>
        <w:t xml:space="preserve"> 12 official languages, including all major </w:t>
      </w:r>
      <w:r w:rsidR="00B922C5">
        <w:rPr>
          <w:lang w:val="en-US"/>
        </w:rPr>
        <w:t xml:space="preserve">South </w:t>
      </w:r>
      <w:r w:rsidRPr="00E74FD3">
        <w:rPr>
          <w:lang w:val="en-US"/>
        </w:rPr>
        <w:t xml:space="preserve">African languages and South African Sign Language (added in 2023). The Language in Education Policy (1997) promotes multilingualism and mother tongue education, especially in foundational learning. While challenges persist, particularly in rural implementation, the symbolic inclusion of all languages has contributed to a sense of restored dignity for </w:t>
      </w:r>
      <w:proofErr w:type="spellStart"/>
      <w:r w:rsidRPr="00E74FD3">
        <w:rPr>
          <w:lang w:val="en-US"/>
        </w:rPr>
        <w:t>marginalised</w:t>
      </w:r>
      <w:proofErr w:type="spellEnd"/>
      <w:r w:rsidRPr="00E74FD3">
        <w:rPr>
          <w:lang w:val="en-US"/>
        </w:rPr>
        <w:t xml:space="preserve"> communities.</w:t>
      </w:r>
    </w:p>
    <w:p w14:paraId="35F4A224" w14:textId="77777777" w:rsidR="003D05EF" w:rsidRDefault="003D05EF" w:rsidP="005819F6">
      <w:pPr>
        <w:spacing w:line="480" w:lineRule="auto"/>
        <w:jc w:val="both"/>
        <w:rPr>
          <w:rFonts w:eastAsiaTheme="majorEastAsia"/>
          <w:lang w:val="en-US"/>
        </w:rPr>
      </w:pPr>
      <w:r w:rsidRPr="00E74FD3">
        <w:rPr>
          <w:rFonts w:eastAsiaTheme="majorEastAsia"/>
          <w:lang w:val="en-US"/>
        </w:rPr>
        <w:t>Policy Architecture and Sociolinguistic Context</w:t>
      </w:r>
    </w:p>
    <w:p w14:paraId="705F9052" w14:textId="77777777" w:rsidR="005819F6" w:rsidRPr="00E74FD3" w:rsidRDefault="005819F6" w:rsidP="005819F6">
      <w:pPr>
        <w:spacing w:line="480" w:lineRule="auto"/>
        <w:jc w:val="both"/>
        <w:rPr>
          <w:rFonts w:asciiTheme="majorHAnsi" w:eastAsiaTheme="majorEastAsia" w:hAnsiTheme="majorHAnsi" w:cstheme="majorBidi"/>
          <w:lang w:val="en-US"/>
        </w:rPr>
      </w:pPr>
    </w:p>
    <w:p w14:paraId="04FD1793" w14:textId="77777777" w:rsidR="003D05EF" w:rsidRPr="00E74FD3" w:rsidRDefault="003D05EF" w:rsidP="005819F6">
      <w:pPr>
        <w:spacing w:line="480" w:lineRule="auto"/>
        <w:jc w:val="both"/>
        <w:rPr>
          <w:lang w:val="en-US"/>
        </w:rPr>
      </w:pPr>
      <w:r w:rsidRPr="00E74FD3">
        <w:rPr>
          <w:lang w:val="en-US"/>
        </w:rPr>
        <w:t xml:space="preserve">The </w:t>
      </w:r>
      <w:r w:rsidRPr="003D05EF">
        <w:t xml:space="preserve">post – apartheid </w:t>
      </w:r>
      <w:r w:rsidRPr="00E74FD3">
        <w:rPr>
          <w:lang w:val="en-US"/>
        </w:rPr>
        <w:t xml:space="preserve">policy’s underpinning ideology aligns with </w:t>
      </w:r>
      <w:proofErr w:type="spellStart"/>
      <w:r w:rsidRPr="00E74FD3">
        <w:rPr>
          <w:lang w:val="en-US"/>
        </w:rPr>
        <w:t>Bourhis’s</w:t>
      </w:r>
      <w:proofErr w:type="spellEnd"/>
      <w:r w:rsidRPr="00E74FD3">
        <w:rPr>
          <w:lang w:val="en-US"/>
        </w:rPr>
        <w:t xml:space="preserve"> civic pluralist model, designed to dismantle the linguistic hierarchies of apartheid, where English and Afrikaans dominated. The Language-in-Education Policy (1997) promotes additive bilingualism, encouraging home-language instruction alongside English or Afrikaans.</w:t>
      </w:r>
    </w:p>
    <w:p w14:paraId="7C7E035E" w14:textId="4CC029BD" w:rsidR="003D05EF" w:rsidRPr="00E74FD3" w:rsidRDefault="00435FED" w:rsidP="005819F6">
      <w:pPr>
        <w:spacing w:line="480" w:lineRule="auto"/>
        <w:jc w:val="both"/>
        <w:rPr>
          <w:lang w:val="en-US"/>
        </w:rPr>
      </w:pPr>
      <w:r>
        <w:rPr>
          <w:lang w:val="en-US"/>
        </w:rPr>
        <w:t>This</w:t>
      </w:r>
      <w:r w:rsidR="003D05EF" w:rsidRPr="00E74FD3">
        <w:rPr>
          <w:lang w:val="en-US"/>
        </w:rPr>
        <w:t xml:space="preserve"> multilingual framework emerged from </w:t>
      </w:r>
      <w:r w:rsidR="00202B54">
        <w:rPr>
          <w:lang w:val="en-US"/>
        </w:rPr>
        <w:t xml:space="preserve">the </w:t>
      </w:r>
      <w:r w:rsidR="00202B54" w:rsidRPr="00E74FD3">
        <w:rPr>
          <w:lang w:val="en-US"/>
        </w:rPr>
        <w:t>politics</w:t>
      </w:r>
      <w:r w:rsidR="00202B54" w:rsidRPr="009D0E59">
        <w:rPr>
          <w:lang w:val="en-US"/>
        </w:rPr>
        <w:t xml:space="preserve"> </w:t>
      </w:r>
      <w:r w:rsidR="00202B54">
        <w:rPr>
          <w:lang w:val="en-US"/>
        </w:rPr>
        <w:t xml:space="preserve">of </w:t>
      </w:r>
      <w:r w:rsidR="003D05EF" w:rsidRPr="00E74FD3">
        <w:rPr>
          <w:lang w:val="en-US"/>
        </w:rPr>
        <w:t>reconciliation, aiming to symbolically and practically affirm linguistic diversity as a cornerstone of democracy. In sociolinguistic terms, South Africa institutionalized a highly visible multilingualism, combining pluralism with elements of linguistic empowerment for marginalized groups.</w:t>
      </w:r>
    </w:p>
    <w:p w14:paraId="09542A5B" w14:textId="77777777" w:rsidR="003D05EF" w:rsidRPr="00E74FD3" w:rsidRDefault="003D05EF" w:rsidP="005819F6">
      <w:pPr>
        <w:pStyle w:val="Subtitle"/>
      </w:pPr>
      <w:r w:rsidRPr="00E74FD3">
        <w:t>Implementation and Public Perception</w:t>
      </w:r>
    </w:p>
    <w:p w14:paraId="7CE9AC9D" w14:textId="77777777" w:rsidR="003D05EF" w:rsidRPr="00E74FD3" w:rsidRDefault="003D05EF" w:rsidP="005819F6">
      <w:pPr>
        <w:spacing w:line="480" w:lineRule="auto"/>
        <w:jc w:val="both"/>
        <w:rPr>
          <w:lang w:val="en-US"/>
        </w:rPr>
      </w:pPr>
      <w:r w:rsidRPr="00E74FD3">
        <w:rPr>
          <w:lang w:val="en-US"/>
        </w:rPr>
        <w:t>Despite progressive legislation, implementation remains partial. Most schools transition to English by Grade 4 due to teacher shortages, inadequate materials, and parental preference for English-medium education. Public awareness of language rights is high, and language continues to be a political and cultural discourse, unlike Nigeria’s muted public engagement.</w:t>
      </w:r>
    </w:p>
    <w:p w14:paraId="2B8FEEC9" w14:textId="7D070A3B" w:rsidR="003D05EF" w:rsidRPr="00E74FD3" w:rsidRDefault="003D05EF" w:rsidP="005819F6">
      <w:pPr>
        <w:spacing w:line="480" w:lineRule="auto"/>
        <w:jc w:val="both"/>
        <w:rPr>
          <w:lang w:val="en-US"/>
        </w:rPr>
      </w:pPr>
      <w:r w:rsidRPr="00E74FD3">
        <w:rPr>
          <w:lang w:val="en-US"/>
        </w:rPr>
        <w:t xml:space="preserve">Identity and </w:t>
      </w:r>
      <w:r w:rsidRPr="009D0E59">
        <w:t>belonging</w:t>
      </w:r>
      <w:r w:rsidR="0013696D">
        <w:rPr>
          <w:lang w:val="en-US"/>
        </w:rPr>
        <w:t>:</w:t>
      </w:r>
      <w:r w:rsidRPr="00E74FD3">
        <w:rPr>
          <w:lang w:val="en-US"/>
        </w:rPr>
        <w:t xml:space="preserve"> Symbolically, the recognition of all major languages has fostered inclusiv</w:t>
      </w:r>
      <w:r w:rsidR="00E20C08">
        <w:rPr>
          <w:lang w:val="en-US"/>
        </w:rPr>
        <w:t>ity</w:t>
      </w:r>
      <w:r w:rsidRPr="00E74FD3">
        <w:rPr>
          <w:lang w:val="en-US"/>
        </w:rPr>
        <w:t>, affirming that to be South African is to belong regardless of linguistic heritage. However, as Dorian’s (2007) framework would suggest, vitality depends on use, not merely status: the persistence of English dominance still threatens long-term linguistic maintenance. South Africa’s identity thus reflects multicultural belonging within a persistent economic-linguistic hierarchy.</w:t>
      </w:r>
    </w:p>
    <w:p w14:paraId="4BC8504A" w14:textId="3669C5A9" w:rsidR="003D05EF" w:rsidRPr="00E74FD3" w:rsidRDefault="003D05EF" w:rsidP="005819F6">
      <w:pPr>
        <w:spacing w:line="480" w:lineRule="auto"/>
        <w:jc w:val="both"/>
        <w:rPr>
          <w:lang w:val="en-US"/>
        </w:rPr>
      </w:pPr>
      <w:r w:rsidRPr="00E74FD3">
        <w:rPr>
          <w:lang w:val="en-US"/>
        </w:rPr>
        <w:t>Outcome for National Unity</w:t>
      </w:r>
      <w:r w:rsidR="00087F91">
        <w:rPr>
          <w:lang w:val="en-US"/>
        </w:rPr>
        <w:t>:</w:t>
      </w:r>
      <w:r w:rsidRPr="00E74FD3">
        <w:rPr>
          <w:lang w:val="en-US"/>
        </w:rPr>
        <w:t xml:space="preserve"> The policy successfully institutionalized diversity at the constitutional level, embedding language rights as citizenship rights. Yet unity remains aspirational rather than fully realized in practice—dependent on resource redistribution and institutional follow-through. Compared to Nigeria, however, South Africa’s public commitment to multilingualism offers a far stronger symbolic foundation for inclusive nationhood.</w:t>
      </w:r>
    </w:p>
    <w:p w14:paraId="5EBCF45B" w14:textId="1FFE921D" w:rsidR="003D05EF" w:rsidRPr="00E74FD3" w:rsidRDefault="003D05EF" w:rsidP="005819F6">
      <w:pPr>
        <w:spacing w:line="480" w:lineRule="auto"/>
        <w:jc w:val="both"/>
      </w:pPr>
      <w:r w:rsidRPr="00E74FD3">
        <w:rPr>
          <w:lang w:val="en-US"/>
        </w:rPr>
        <w:t>Switzerland</w:t>
      </w:r>
    </w:p>
    <w:p w14:paraId="11F74039" w14:textId="0E6CDB26" w:rsidR="003D05EF" w:rsidRPr="00E74FD3" w:rsidRDefault="003D05EF" w:rsidP="005819F6">
      <w:pPr>
        <w:spacing w:line="480" w:lineRule="auto"/>
        <w:jc w:val="both"/>
        <w:rPr>
          <w:lang w:val="en-US"/>
        </w:rPr>
      </w:pPr>
      <w:r w:rsidRPr="00E74FD3">
        <w:rPr>
          <w:lang w:val="en-US"/>
        </w:rPr>
        <w:t>Switzerland’s governance of its four national languages</w:t>
      </w:r>
      <w:r w:rsidR="00F7192E">
        <w:rPr>
          <w:lang w:val="en-US"/>
        </w:rPr>
        <w:t xml:space="preserve">, </w:t>
      </w:r>
      <w:r w:rsidRPr="00E74FD3">
        <w:rPr>
          <w:lang w:val="en-US"/>
        </w:rPr>
        <w:t>German, French, Italian, and Romansh</w:t>
      </w:r>
      <w:r w:rsidR="00F7192E">
        <w:rPr>
          <w:lang w:val="en-US"/>
        </w:rPr>
        <w:t xml:space="preserve"> </w:t>
      </w:r>
      <w:r w:rsidRPr="00E74FD3">
        <w:rPr>
          <w:lang w:val="en-US"/>
        </w:rPr>
        <w:t xml:space="preserve">is an example of </w:t>
      </w:r>
      <w:proofErr w:type="spellStart"/>
      <w:r w:rsidRPr="00E74FD3">
        <w:rPr>
          <w:lang w:val="en-US"/>
        </w:rPr>
        <w:t>decentralised</w:t>
      </w:r>
      <w:proofErr w:type="spellEnd"/>
      <w:r w:rsidRPr="00E74FD3">
        <w:rPr>
          <w:lang w:val="en-US"/>
        </w:rPr>
        <w:t xml:space="preserve"> language federalism</w:t>
      </w:r>
      <w:r w:rsidR="007B3AF6">
        <w:rPr>
          <w:lang w:val="en-US"/>
        </w:rPr>
        <w:t xml:space="preserve"> and d</w:t>
      </w:r>
      <w:r w:rsidRPr="00E74FD3">
        <w:rPr>
          <w:lang w:val="en-US"/>
        </w:rPr>
        <w:t>espite its diversity, enjoys high levels of civic trust and political cohesion. Scholars attribute this to transparent language rights, well-funded local education policies, and institutional respect for minority languages.</w:t>
      </w:r>
    </w:p>
    <w:p w14:paraId="7CBA15C1" w14:textId="77777777" w:rsidR="003D05EF" w:rsidRDefault="003D05EF" w:rsidP="005819F6">
      <w:pPr>
        <w:spacing w:line="480" w:lineRule="auto"/>
        <w:jc w:val="both"/>
        <w:rPr>
          <w:rFonts w:eastAsiaTheme="majorEastAsia"/>
          <w:lang w:val="en-US"/>
        </w:rPr>
      </w:pPr>
      <w:r w:rsidRPr="00E74FD3">
        <w:rPr>
          <w:rFonts w:eastAsiaTheme="majorEastAsia"/>
          <w:lang w:val="en-US"/>
        </w:rPr>
        <w:t>Policy Architecture and Sociolinguistic Context</w:t>
      </w:r>
    </w:p>
    <w:p w14:paraId="04F7A54D" w14:textId="77777777" w:rsidR="005819F6" w:rsidRPr="00E74FD3" w:rsidRDefault="005819F6" w:rsidP="005819F6">
      <w:pPr>
        <w:spacing w:line="480" w:lineRule="auto"/>
        <w:jc w:val="both"/>
        <w:rPr>
          <w:rFonts w:asciiTheme="majorHAnsi" w:eastAsiaTheme="majorEastAsia" w:hAnsiTheme="majorHAnsi" w:cstheme="majorBidi"/>
          <w:lang w:val="en-US"/>
        </w:rPr>
      </w:pPr>
    </w:p>
    <w:p w14:paraId="09E184DA" w14:textId="7487AE7E" w:rsidR="003D05EF" w:rsidRPr="00E74FD3" w:rsidRDefault="003D05EF" w:rsidP="005819F6">
      <w:pPr>
        <w:spacing w:line="480" w:lineRule="auto"/>
        <w:jc w:val="both"/>
        <w:rPr>
          <w:lang w:val="en-US"/>
        </w:rPr>
      </w:pPr>
      <w:r w:rsidRPr="00E74FD3">
        <w:rPr>
          <w:lang w:val="en-US"/>
        </w:rPr>
        <w:t xml:space="preserve">Switzerland’s model represents territorial multilingualism, enshrined in its Federal Constitution, </w:t>
      </w:r>
      <w:proofErr w:type="gramStart"/>
      <w:r w:rsidRPr="00E74FD3">
        <w:rPr>
          <w:lang w:val="en-US"/>
        </w:rPr>
        <w:t>Each</w:t>
      </w:r>
      <w:proofErr w:type="gramEnd"/>
      <w:r w:rsidRPr="00E74FD3">
        <w:rPr>
          <w:lang w:val="en-US"/>
        </w:rPr>
        <w:t xml:space="preserve"> canton determines its official language(s), and the federal government guarantees equal status to the four within their territories. </w:t>
      </w:r>
    </w:p>
    <w:p w14:paraId="2BB25CDD" w14:textId="77777777" w:rsidR="003D05EF" w:rsidRPr="00E74FD3" w:rsidRDefault="003D05EF" w:rsidP="005819F6">
      <w:pPr>
        <w:spacing w:line="480" w:lineRule="auto"/>
        <w:jc w:val="both"/>
        <w:rPr>
          <w:lang w:val="en-US"/>
        </w:rPr>
      </w:pPr>
      <w:r w:rsidRPr="00E74FD3">
        <w:rPr>
          <w:lang w:val="en-US"/>
        </w:rPr>
        <w:t xml:space="preserve">Historically, this arrangement reflects centuries of negotiated coexistence, reinforced by federalism, direct democracy, and mutual non-interference in linguistic domains. </w:t>
      </w:r>
      <w:proofErr w:type="spellStart"/>
      <w:r w:rsidRPr="00E74FD3">
        <w:rPr>
          <w:lang w:val="en-US"/>
        </w:rPr>
        <w:t>Sociolinguistically</w:t>
      </w:r>
      <w:proofErr w:type="spellEnd"/>
      <w:r w:rsidRPr="00E74FD3">
        <w:rPr>
          <w:lang w:val="en-US"/>
        </w:rPr>
        <w:t>, Switzerland exhibits stable multilingualism without diglossia, achieved through territorial compartmentalization and sustained state investment.</w:t>
      </w:r>
    </w:p>
    <w:p w14:paraId="74A15091" w14:textId="77777777" w:rsidR="003D05EF" w:rsidRPr="00E74FD3" w:rsidRDefault="003D05EF" w:rsidP="005819F6">
      <w:pPr>
        <w:pStyle w:val="Subtitle"/>
      </w:pPr>
      <w:r w:rsidRPr="00E74FD3">
        <w:t>Implementation and Public Perception.</w:t>
      </w:r>
    </w:p>
    <w:p w14:paraId="6B9CB30C" w14:textId="67A166CA" w:rsidR="003D05EF" w:rsidRPr="00E74FD3" w:rsidRDefault="003D05EF" w:rsidP="005819F6">
      <w:pPr>
        <w:spacing w:line="480" w:lineRule="auto"/>
        <w:jc w:val="both"/>
        <w:rPr>
          <w:lang w:val="en-US"/>
        </w:rPr>
      </w:pPr>
      <w:r w:rsidRPr="00E74FD3">
        <w:rPr>
          <w:lang w:val="en-US"/>
        </w:rPr>
        <w:t>Education in each canton begins in the canton’s dominant language, with a second national language introduced in later primary years and English often added in secondary school. Implementation is strong due to well-trained teachers, standardized materials, and public acceptance of linguistic decentralization.</w:t>
      </w:r>
    </w:p>
    <w:p w14:paraId="758DD49C" w14:textId="39C7D270" w:rsidR="003D05EF" w:rsidRPr="00E74FD3" w:rsidRDefault="003D05EF" w:rsidP="005819F6">
      <w:pPr>
        <w:spacing w:line="480" w:lineRule="auto"/>
        <w:jc w:val="both"/>
        <w:rPr>
          <w:lang w:val="en-US"/>
        </w:rPr>
      </w:pPr>
      <w:r w:rsidRPr="00E74FD3">
        <w:rPr>
          <w:lang w:val="en-US"/>
        </w:rPr>
        <w:t xml:space="preserve">Identity and </w:t>
      </w:r>
      <w:r w:rsidR="00F74C3D" w:rsidRPr="009D0E59">
        <w:rPr>
          <w:lang w:val="en-US"/>
        </w:rPr>
        <w:t>belonging</w:t>
      </w:r>
      <w:r w:rsidR="00E720C0">
        <w:rPr>
          <w:lang w:val="en-US"/>
        </w:rPr>
        <w:t>:</w:t>
      </w:r>
      <w:r w:rsidRPr="00E74FD3">
        <w:rPr>
          <w:lang w:val="en-US"/>
        </w:rPr>
        <w:t xml:space="preserve"> </w:t>
      </w:r>
      <w:r w:rsidR="00306810" w:rsidRPr="00306810">
        <w:t>Swiss citizens hold layered identities</w:t>
      </w:r>
      <w:r w:rsidR="006E6207">
        <w:t xml:space="preserve">, </w:t>
      </w:r>
      <w:r w:rsidR="00306810" w:rsidRPr="00306810">
        <w:t>linguistic, cantonal, and national</w:t>
      </w:r>
      <w:r w:rsidR="006E6207">
        <w:t xml:space="preserve">, </w:t>
      </w:r>
      <w:r w:rsidR="00306810" w:rsidRPr="00306810">
        <w:t xml:space="preserve">embodying non-assimilative unity. Unlike Nigeria, where English </w:t>
      </w:r>
      <w:proofErr w:type="gramStart"/>
      <w:r w:rsidR="00306810" w:rsidRPr="00306810">
        <w:t>is viewed</w:t>
      </w:r>
      <w:proofErr w:type="gramEnd"/>
      <w:r w:rsidR="00306810" w:rsidRPr="00306810">
        <w:t xml:space="preserve"> as essential for cohesion, Switzerland institutionalises pluralism, enabling each language to serve as a valid route to national belonging.</w:t>
      </w:r>
    </w:p>
    <w:p w14:paraId="5D224B3F" w14:textId="2B3CCF44" w:rsidR="003D05EF" w:rsidRDefault="003D05EF" w:rsidP="005819F6">
      <w:pPr>
        <w:spacing w:line="480" w:lineRule="auto"/>
        <w:jc w:val="both"/>
        <w:rPr>
          <w:lang w:val="en-US"/>
        </w:rPr>
      </w:pPr>
      <w:r w:rsidRPr="00E74FD3">
        <w:rPr>
          <w:lang w:val="en-US"/>
        </w:rPr>
        <w:t xml:space="preserve">Outcome for </w:t>
      </w:r>
      <w:r w:rsidR="00A44B28">
        <w:rPr>
          <w:lang w:val="en-US"/>
        </w:rPr>
        <w:t>n</w:t>
      </w:r>
      <w:r w:rsidRPr="00E74FD3">
        <w:rPr>
          <w:lang w:val="en-US"/>
        </w:rPr>
        <w:t xml:space="preserve">ational </w:t>
      </w:r>
      <w:r w:rsidR="00A44B28">
        <w:rPr>
          <w:lang w:val="en-US"/>
        </w:rPr>
        <w:t>u</w:t>
      </w:r>
      <w:r w:rsidRPr="00E74FD3">
        <w:rPr>
          <w:lang w:val="en-US"/>
        </w:rPr>
        <w:t>nity</w:t>
      </w:r>
      <w:r w:rsidR="00A44B28">
        <w:rPr>
          <w:lang w:val="en-US"/>
        </w:rPr>
        <w:t>:</w:t>
      </w:r>
      <w:r w:rsidRPr="00E74FD3">
        <w:rPr>
          <w:lang w:val="en-US"/>
        </w:rPr>
        <w:t xml:space="preserve"> Switzerland’s model achieves high stability through </w:t>
      </w:r>
      <w:r w:rsidR="00582499" w:rsidRPr="00E74FD3">
        <w:rPr>
          <w:lang w:val="en-US"/>
        </w:rPr>
        <w:t xml:space="preserve">a </w:t>
      </w:r>
      <w:proofErr w:type="spellStart"/>
      <w:r w:rsidR="00582499" w:rsidRPr="00E74FD3">
        <w:rPr>
          <w:lang w:val="en-US"/>
        </w:rPr>
        <w:t>consociational</w:t>
      </w:r>
      <w:proofErr w:type="spellEnd"/>
      <w:r w:rsidR="00582499" w:rsidRPr="00E74FD3">
        <w:rPr>
          <w:lang w:val="en-US"/>
        </w:rPr>
        <w:t xml:space="preserve"> framework, aligning with </w:t>
      </w:r>
      <w:proofErr w:type="spellStart"/>
      <w:r w:rsidR="00582499" w:rsidRPr="00E74FD3">
        <w:rPr>
          <w:lang w:val="en-US"/>
        </w:rPr>
        <w:t>Bourhis’s</w:t>
      </w:r>
      <w:proofErr w:type="spellEnd"/>
      <w:r w:rsidR="00582499" w:rsidRPr="00E74FD3">
        <w:rPr>
          <w:lang w:val="en-US"/>
        </w:rPr>
        <w:t xml:space="preserve"> pluralist and </w:t>
      </w:r>
      <w:proofErr w:type="spellStart"/>
      <w:r w:rsidR="00582499" w:rsidRPr="00E74FD3">
        <w:rPr>
          <w:lang w:val="en-US"/>
        </w:rPr>
        <w:t>consociational</w:t>
      </w:r>
      <w:proofErr w:type="spellEnd"/>
      <w:r w:rsidR="00582499" w:rsidRPr="00E74FD3">
        <w:rPr>
          <w:lang w:val="en-US"/>
        </w:rPr>
        <w:t xml:space="preserve"> ideology, where linguistic communities enjoy institutional autonomy and equal representation</w:t>
      </w:r>
      <w:r w:rsidR="00013CC9">
        <w:rPr>
          <w:lang w:val="en-US"/>
        </w:rPr>
        <w:t xml:space="preserve">, </w:t>
      </w:r>
      <w:r w:rsidRPr="00E74FD3">
        <w:rPr>
          <w:lang w:val="en-US"/>
        </w:rPr>
        <w:t>turning diversity into a unifying structure. Its success rests on three pillars: (1) equal institutional recognition, (2) clear territorial application, and (3) sustained investment in multilingual education.</w:t>
      </w:r>
    </w:p>
    <w:p w14:paraId="734D8791" w14:textId="77777777" w:rsidR="00EC0851" w:rsidRDefault="00EC0851" w:rsidP="00F12752">
      <w:pPr>
        <w:spacing w:line="480" w:lineRule="auto"/>
        <w:jc w:val="both"/>
        <w:outlineLvl w:val="1"/>
        <w:rPr>
          <w:lang w:val="en-US"/>
        </w:rPr>
      </w:pPr>
    </w:p>
    <w:p w14:paraId="07ADA35B" w14:textId="26DE6390" w:rsidR="003D05EF" w:rsidRPr="009D0E59" w:rsidRDefault="003D05EF" w:rsidP="00F12752">
      <w:pPr>
        <w:spacing w:line="480" w:lineRule="auto"/>
        <w:jc w:val="both"/>
      </w:pPr>
      <w:r w:rsidRPr="00E74FD3">
        <w:rPr>
          <w:rFonts w:eastAsiaTheme="majorEastAsia"/>
          <w:b/>
          <w:bCs/>
          <w:color w:val="156082" w:themeColor="accent1"/>
          <w:lang w:val="en-US"/>
        </w:rPr>
        <w:t>Synthesis: A Comparative Lens for Nigeria</w:t>
      </w:r>
    </w:p>
    <w:p w14:paraId="2B608A04" w14:textId="77777777" w:rsidR="003D05EF" w:rsidRPr="00C57B61" w:rsidRDefault="003D05EF" w:rsidP="00F12752">
      <w:pPr>
        <w:spacing w:line="480" w:lineRule="auto"/>
        <w:jc w:val="both"/>
      </w:pPr>
      <w:r w:rsidRPr="009D0E59">
        <w:t>Looking at Nigeria’s language policy framework through the lens</w:t>
      </w:r>
      <w:r w:rsidRPr="00C57B61">
        <w:t xml:space="preserve"> </w:t>
      </w:r>
      <w:r w:rsidRPr="009D0E59">
        <w:t xml:space="preserve">of </w:t>
      </w:r>
      <w:r w:rsidRPr="00C57B61">
        <w:t>India, South Africa, and Switzerland</w:t>
      </w:r>
      <w:r w:rsidRPr="009D0E59">
        <w:t xml:space="preserve">, </w:t>
      </w:r>
      <w:r w:rsidRPr="00C57B61">
        <w:t>multilingual states that have adopted distinct pathways to national unity through linguistic governance</w:t>
      </w:r>
      <w:r w:rsidRPr="009D0E59">
        <w:t>, this study</w:t>
      </w:r>
      <w:r w:rsidRPr="00C57B61">
        <w:t xml:space="preserve"> assess how their differing constitutional, educational, and ideological approaches to language planning can illuminate Nigeria’s own trajectory. </w:t>
      </w:r>
    </w:p>
    <w:p w14:paraId="319B7885" w14:textId="77777777" w:rsidR="003D05EF" w:rsidRPr="00C57B61" w:rsidRDefault="003D05EF" w:rsidP="00F12752">
      <w:pPr>
        <w:spacing w:line="480" w:lineRule="auto"/>
        <w:jc w:val="both"/>
        <w:rPr>
          <w:b/>
          <w:bCs/>
        </w:rPr>
      </w:pPr>
      <w:r w:rsidRPr="00C57B61">
        <w:rPr>
          <w:b/>
          <w:bCs/>
        </w:rPr>
        <w:t>Conceptual Framework</w:t>
      </w:r>
    </w:p>
    <w:p w14:paraId="346B6195" w14:textId="77777777" w:rsidR="003D05EF" w:rsidRPr="00C57B61" w:rsidRDefault="003D05EF" w:rsidP="00F12752">
      <w:pPr>
        <w:spacing w:line="480" w:lineRule="auto"/>
        <w:jc w:val="both"/>
      </w:pPr>
      <w:r w:rsidRPr="00C57B61">
        <w:t>Language policy functions simultaneously as a symbolic instrument of identity and a structural mechanism of governance (</w:t>
      </w:r>
      <w:proofErr w:type="spellStart"/>
      <w:r w:rsidRPr="00C57B61">
        <w:t>Spolsky</w:t>
      </w:r>
      <w:proofErr w:type="spellEnd"/>
      <w:r w:rsidRPr="00C57B61">
        <w:t>, 2004). It shapes access to education, citizenship, and power, while expressing how a state negotiates diversity within unity. Following comparative sociolinguistic traditions (</w:t>
      </w:r>
      <w:proofErr w:type="spellStart"/>
      <w:r w:rsidRPr="00C57B61">
        <w:t>Ricento</w:t>
      </w:r>
      <w:proofErr w:type="spellEnd"/>
      <w:r w:rsidRPr="00C57B61">
        <w:t xml:space="preserve">, 2006; Wiley, 2013), </w:t>
      </w:r>
      <w:r w:rsidRPr="009D0E59">
        <w:t>we</w:t>
      </w:r>
      <w:r w:rsidRPr="00C57B61">
        <w:t xml:space="preserve"> assess Nigeria’s case through three key analytical dimensions: </w:t>
      </w:r>
    </w:p>
    <w:p w14:paraId="168B4DC0" w14:textId="77777777" w:rsidR="003D05EF" w:rsidRPr="00C57B61" w:rsidRDefault="003D05EF" w:rsidP="00F12752">
      <w:pPr>
        <w:spacing w:line="480" w:lineRule="auto"/>
        <w:jc w:val="both"/>
      </w:pPr>
      <w:r w:rsidRPr="00C57B61">
        <w:t xml:space="preserve">1. </w:t>
      </w:r>
      <w:r w:rsidRPr="00C57B61">
        <w:rPr>
          <w:b/>
          <w:bCs/>
        </w:rPr>
        <w:t>Policy Ideology</w:t>
      </w:r>
      <w:r w:rsidRPr="00C57B61">
        <w:t xml:space="preserve"> – the extent to which language planning promotes assimilation or pluralism.</w:t>
      </w:r>
    </w:p>
    <w:p w14:paraId="79327033" w14:textId="77777777" w:rsidR="003D05EF" w:rsidRPr="00C57B61" w:rsidRDefault="003D05EF" w:rsidP="00F12752">
      <w:pPr>
        <w:spacing w:line="480" w:lineRule="auto"/>
        <w:jc w:val="both"/>
      </w:pPr>
      <w:r w:rsidRPr="00C57B61">
        <w:t xml:space="preserve">2. </w:t>
      </w:r>
      <w:r w:rsidRPr="00C57B61">
        <w:rPr>
          <w:b/>
          <w:bCs/>
        </w:rPr>
        <w:t>Implementation Modality</w:t>
      </w:r>
      <w:r w:rsidRPr="00C57B61">
        <w:t xml:space="preserve"> – the degree of decentralisation and policy fidelity in practice.</w:t>
      </w:r>
    </w:p>
    <w:p w14:paraId="1F07503C" w14:textId="62FA6265" w:rsidR="003D05EF" w:rsidRPr="00C57B61" w:rsidRDefault="003D05EF" w:rsidP="00F12752">
      <w:pPr>
        <w:spacing w:line="480" w:lineRule="auto"/>
        <w:jc w:val="both"/>
      </w:pPr>
      <w:r w:rsidRPr="00C57B61">
        <w:t xml:space="preserve">3. </w:t>
      </w:r>
      <w:r w:rsidRPr="00C57B61">
        <w:rPr>
          <w:b/>
          <w:bCs/>
        </w:rPr>
        <w:t>Language–Power Relationship</w:t>
      </w:r>
      <w:r w:rsidRPr="00C57B61">
        <w:t xml:space="preserve"> – how language mediates political participation and economic mobility.</w:t>
      </w:r>
    </w:p>
    <w:p w14:paraId="769DE370" w14:textId="77777777" w:rsidR="003D05EF" w:rsidRPr="00C57B61" w:rsidRDefault="003D05EF" w:rsidP="00F12752">
      <w:pPr>
        <w:spacing w:line="480" w:lineRule="auto"/>
        <w:jc w:val="both"/>
      </w:pPr>
      <w:r w:rsidRPr="00C57B61">
        <w:t xml:space="preserve">These </w:t>
      </w:r>
      <w:proofErr w:type="gramStart"/>
      <w:r w:rsidRPr="00C57B61">
        <w:t>are examined</w:t>
      </w:r>
      <w:proofErr w:type="gramEnd"/>
      <w:r w:rsidRPr="00C57B61">
        <w:t xml:space="preserve"> through the cross-cutting variables of education, constitutional visibility, and sociocultural attitudes, which together determine the experiential reality of national unity.</w:t>
      </w:r>
    </w:p>
    <w:p w14:paraId="222B3122" w14:textId="77777777" w:rsidR="003D05EF" w:rsidRPr="00C57B61" w:rsidRDefault="003D05EF" w:rsidP="00F12752">
      <w:pPr>
        <w:spacing w:line="480" w:lineRule="auto"/>
        <w:jc w:val="both"/>
        <w:rPr>
          <w:b/>
          <w:bCs/>
        </w:rPr>
      </w:pPr>
      <w:r w:rsidRPr="00C57B61">
        <w:rPr>
          <w:b/>
          <w:bCs/>
        </w:rPr>
        <w:t>Nigeria’s Policy Trajectory in Comparative Perspective</w:t>
      </w:r>
    </w:p>
    <w:p w14:paraId="5AE74E2B" w14:textId="3CD1649E" w:rsidR="003D05EF" w:rsidRPr="00C57B61" w:rsidRDefault="003D05EF" w:rsidP="00F12752">
      <w:pPr>
        <w:spacing w:line="480" w:lineRule="auto"/>
        <w:jc w:val="both"/>
      </w:pPr>
      <w:r w:rsidRPr="00C57B61">
        <w:t>Nigeria’s National Policy on Education</w:t>
      </w:r>
      <w:r w:rsidR="004E0CC4">
        <w:t>, NPE</w:t>
      </w:r>
      <w:r w:rsidRPr="00C57B61">
        <w:t xml:space="preserve"> (Federal Republic of Nigeria, 2014) </w:t>
      </w:r>
      <w:proofErr w:type="gramStart"/>
      <w:r w:rsidRPr="00C57B61">
        <w:t>ostensibly promotes</w:t>
      </w:r>
      <w:proofErr w:type="gramEnd"/>
      <w:r w:rsidRPr="00C57B61">
        <w:t xml:space="preserve"> linguistic pluralism, mandating the </w:t>
      </w:r>
      <w:proofErr w:type="gramStart"/>
      <w:r w:rsidRPr="00C57B61">
        <w:t>mother tongue</w:t>
      </w:r>
      <w:proofErr w:type="gramEnd"/>
      <w:r w:rsidRPr="00C57B61">
        <w:t xml:space="preserve"> or language of the immediate environment for the first three years of primary education, and English thereafter. Despite this, practice remains overwhelmingly English-centric. The divergence between policy rhetoric and lived reality reveals an ideological–implementation gap.</w:t>
      </w:r>
    </w:p>
    <w:p w14:paraId="76AEB709" w14:textId="77777777" w:rsidR="003D05EF" w:rsidRPr="00C57B61" w:rsidRDefault="003D05EF" w:rsidP="00F12752">
      <w:pPr>
        <w:spacing w:line="480" w:lineRule="auto"/>
        <w:jc w:val="both"/>
      </w:pPr>
      <w:r w:rsidRPr="00C57B61">
        <w:t xml:space="preserve">By contrast, India operationalises multilingualism through the Three-Language Formula, supported by the constitutional recognition of </w:t>
      </w:r>
      <w:proofErr w:type="gramStart"/>
      <w:r w:rsidRPr="00C57B61">
        <w:t>22</w:t>
      </w:r>
      <w:proofErr w:type="gramEnd"/>
      <w:r w:rsidRPr="00C57B61">
        <w:t xml:space="preserve"> scheduled languages and state-level autonomy in language choice (Annamalai, 2001). South Africa’s 1996 Constitution and Language-in-Education Policy (1997) institutionalise equality among </w:t>
      </w:r>
      <w:proofErr w:type="gramStart"/>
      <w:r w:rsidRPr="00C57B61">
        <w:t>12</w:t>
      </w:r>
      <w:proofErr w:type="gramEnd"/>
      <w:r w:rsidRPr="00C57B61">
        <w:t xml:space="preserve"> official languages, embedding linguistic inclusion within its democratic ethos (Heugh, 2015). Switzerland, meanwhile, secures linguistic equilibrium through territorial multilingualism, granting German, French, Italian, and Romansh federal recognition and enabling cantons to select official languages for administration and schooling (Grin, 1999).</w:t>
      </w:r>
    </w:p>
    <w:p w14:paraId="27B0D84C" w14:textId="77777777" w:rsidR="003D05EF" w:rsidRPr="00C57B61" w:rsidRDefault="003D05EF" w:rsidP="00F12752">
      <w:pPr>
        <w:spacing w:line="480" w:lineRule="auto"/>
        <w:jc w:val="both"/>
      </w:pPr>
      <w:r w:rsidRPr="00C57B61">
        <w:t>Nigeria’s model—nominally pluralist yet de facto assimilationist—lacks legal enforceability or constitutional mechanisms for accountability. English, framed as an ethnically neutral lingua franca, functions as a unifying symbol but in practice entrenches a hierarchy of linguistic value and access (</w:t>
      </w:r>
      <w:proofErr w:type="spellStart"/>
      <w:r w:rsidRPr="00C57B61">
        <w:t>Bamgbose</w:t>
      </w:r>
      <w:proofErr w:type="spellEnd"/>
      <w:r w:rsidRPr="00C57B61">
        <w:t>, 1991).</w:t>
      </w:r>
    </w:p>
    <w:p w14:paraId="4666912F" w14:textId="77777777" w:rsidR="003D05EF" w:rsidRDefault="003D05EF" w:rsidP="00F12752">
      <w:pPr>
        <w:spacing w:line="480" w:lineRule="auto"/>
        <w:jc w:val="both"/>
        <w:rPr>
          <w:b/>
          <w:bCs/>
        </w:rPr>
      </w:pPr>
      <w:r w:rsidRPr="00C57B61">
        <w:rPr>
          <w:b/>
          <w:bCs/>
        </w:rPr>
        <w:t>Education as the Primary Mechanism of Linguistic Integration</w:t>
      </w:r>
    </w:p>
    <w:p w14:paraId="0A8C1287" w14:textId="10CCF6ED" w:rsidR="00AB3D3D" w:rsidRPr="009A5D97" w:rsidRDefault="009A5D97" w:rsidP="00F12752">
      <w:pPr>
        <w:spacing w:line="480" w:lineRule="auto"/>
        <w:jc w:val="both"/>
      </w:pPr>
      <w:r w:rsidRPr="009A5D97">
        <w:t xml:space="preserve">Education is the primary channel through which language policy </w:t>
      </w:r>
      <w:proofErr w:type="gramStart"/>
      <w:r w:rsidRPr="009A5D97">
        <w:t>shapes</w:t>
      </w:r>
      <w:proofErr w:type="gramEnd"/>
      <w:r w:rsidRPr="009A5D97">
        <w:t xml:space="preserve"> identity and opportunity. In India, multilingual schooling seeks accommodation (Annamalai, 2001); South Africa’s additive bilingual model supports both home language and second-language development (Heugh, 2006); and Switzerland introduces education in the cantonal language before structured exposure to national and foreign languages (Grin, 1999). In contrast, Nigerian education operates as a linguistic filter</w:t>
      </w:r>
      <w:r w:rsidR="00262390">
        <w:t xml:space="preserve"> </w:t>
      </w:r>
      <w:r w:rsidRPr="009A5D97">
        <w:t>reinforc</w:t>
      </w:r>
      <w:r w:rsidR="00262390">
        <w:t>ing</w:t>
      </w:r>
      <w:r w:rsidRPr="009A5D97">
        <w:t xml:space="preserve"> monolingual bias, creating what </w:t>
      </w:r>
      <w:proofErr w:type="spellStart"/>
      <w:r w:rsidRPr="009A5D97">
        <w:t>Bamgbose</w:t>
      </w:r>
      <w:proofErr w:type="spellEnd"/>
      <w:r w:rsidRPr="009A5D97">
        <w:t xml:space="preserve"> (2011) terms a “linguistic hierarchy of opportunity.” As a result, schooling perpetuates inequality, favouring urban elites and excluding the majority whose linguistic repertoires fall outside formal </w:t>
      </w:r>
      <w:proofErr w:type="gramStart"/>
      <w:r w:rsidRPr="009A5D97">
        <w:t>domains</w:t>
      </w:r>
      <w:proofErr w:type="gramEnd"/>
    </w:p>
    <w:p w14:paraId="79B87D09" w14:textId="096D7CF4" w:rsidR="003D05EF" w:rsidRPr="00E74FD3" w:rsidRDefault="003D05EF" w:rsidP="00F12752">
      <w:pPr>
        <w:pStyle w:val="Heading2"/>
        <w:spacing w:line="480" w:lineRule="auto"/>
        <w:jc w:val="both"/>
        <w:rPr>
          <w:rFonts w:ascii="Times New Roman" w:hAnsi="Times New Roman"/>
          <w:sz w:val="24"/>
          <w:szCs w:val="24"/>
        </w:rPr>
      </w:pPr>
      <w:bookmarkStart w:id="23" w:name="_Toc214615224"/>
      <w:r w:rsidRPr="00E74FD3">
        <w:rPr>
          <w:rFonts w:ascii="Times New Roman" w:hAnsi="Times New Roman"/>
          <w:sz w:val="24"/>
          <w:szCs w:val="24"/>
        </w:rPr>
        <w:t>2.4 Gaps in the Literature</w:t>
      </w:r>
      <w:bookmarkEnd w:id="23"/>
    </w:p>
    <w:p w14:paraId="35A1CDA3" w14:textId="77777777" w:rsidR="003D05EF" w:rsidRPr="009D0E59" w:rsidRDefault="003D05EF" w:rsidP="00F12752">
      <w:pPr>
        <w:spacing w:before="100" w:beforeAutospacing="1" w:after="100" w:afterAutospacing="1" w:line="480" w:lineRule="auto"/>
        <w:jc w:val="both"/>
      </w:pPr>
      <w:r w:rsidRPr="009D0E59">
        <w:t xml:space="preserve">Although the academic literature on language policy in Nigeria is robust, </w:t>
      </w:r>
      <w:proofErr w:type="gramStart"/>
      <w:r w:rsidRPr="009D0E59">
        <w:t>much</w:t>
      </w:r>
      <w:proofErr w:type="gramEnd"/>
      <w:r w:rsidRPr="009D0E59">
        <w:t xml:space="preserve"> of it remains normative or theoretical. There </w:t>
      </w:r>
      <w:proofErr w:type="gramStart"/>
      <w:r w:rsidRPr="009D0E59">
        <w:t>is limited</w:t>
      </w:r>
      <w:proofErr w:type="gramEnd"/>
      <w:r w:rsidRPr="009D0E59">
        <w:t xml:space="preserve"> empirical evidence on how everyday Nigerians perceive the relationship between language and national unity. Furthermore, the role of early education in shaping identity and citizenship is underexplored in Nigerian research. Comparative literature on India and South Africa </w:t>
      </w:r>
      <w:proofErr w:type="gramStart"/>
      <w:r w:rsidRPr="009D0E59">
        <w:t>is often referenced</w:t>
      </w:r>
      <w:proofErr w:type="gramEnd"/>
      <w:r w:rsidRPr="009D0E59">
        <w:t xml:space="preserve"> but rarely synthesised with Nigeria’s federal and educational structure. This study seeks to fill these gaps by collecting perceptions from diverse regions and evaluating them through a framework grounded in both policy and pedagogy.</w:t>
      </w:r>
    </w:p>
    <w:p w14:paraId="1B5ABA5D" w14:textId="77777777" w:rsidR="003D05EF" w:rsidRPr="009D0E59" w:rsidRDefault="003D05EF" w:rsidP="00F12752">
      <w:pPr>
        <w:spacing w:before="100" w:beforeAutospacing="1" w:after="100" w:afterAutospacing="1" w:line="480" w:lineRule="auto"/>
        <w:jc w:val="both"/>
      </w:pPr>
      <w:r w:rsidRPr="009D0E59">
        <w:t xml:space="preserve">There is also a notable absence of studies on how digital platforms influence linguistic and cultural disconnection in Nigeria’s rural youth. As social media becomes a primary vehicle for identity expression, its role in reshaping cultural consciousness should </w:t>
      </w:r>
      <w:proofErr w:type="gramStart"/>
      <w:r w:rsidRPr="009D0E59">
        <w:t>be investigated</w:t>
      </w:r>
      <w:proofErr w:type="gramEnd"/>
      <w:r w:rsidRPr="009D0E59">
        <w:t xml:space="preserve"> as part of a broader language and identity discourse.</w:t>
      </w:r>
    </w:p>
    <w:p w14:paraId="02AC3497" w14:textId="485F5E5A" w:rsidR="003D05EF" w:rsidRPr="00E74FD3" w:rsidRDefault="003D05EF" w:rsidP="00F12752">
      <w:pPr>
        <w:pStyle w:val="Heading2"/>
        <w:spacing w:line="480" w:lineRule="auto"/>
        <w:jc w:val="both"/>
        <w:rPr>
          <w:rFonts w:ascii="Times New Roman" w:hAnsi="Times New Roman"/>
          <w:sz w:val="24"/>
          <w:szCs w:val="24"/>
        </w:rPr>
      </w:pPr>
      <w:bookmarkStart w:id="24" w:name="_Toc214615225"/>
      <w:r w:rsidRPr="00E74FD3">
        <w:rPr>
          <w:rFonts w:ascii="Times New Roman" w:hAnsi="Times New Roman"/>
          <w:sz w:val="24"/>
          <w:szCs w:val="24"/>
        </w:rPr>
        <w:t>2.5 Conclusion</w:t>
      </w:r>
      <w:bookmarkEnd w:id="24"/>
    </w:p>
    <w:p w14:paraId="236A3E2D" w14:textId="77777777" w:rsidR="003D05EF" w:rsidRPr="00E74FD3" w:rsidRDefault="003D05EF" w:rsidP="00F12752">
      <w:pPr>
        <w:spacing w:line="480" w:lineRule="auto"/>
        <w:jc w:val="both"/>
      </w:pPr>
      <w:r w:rsidRPr="009D0E59">
        <w:t xml:space="preserve">This chapter has reviewed critical literature and global policy frameworks concerning language policy, cultural identity, and national unity. Nigeria’s experience reflects a postcolonial contradiction—officially promoting multilingualism while </w:t>
      </w:r>
      <w:proofErr w:type="gramStart"/>
      <w:r w:rsidRPr="009D0E59">
        <w:t>practically privileging</w:t>
      </w:r>
      <w:proofErr w:type="gramEnd"/>
      <w:r w:rsidRPr="009D0E59">
        <w:t xml:space="preserve"> English. In contrast, India, South Africa, and Switzerland offer models for balancing diversity and cohesion through structured language inclusion. These insights reinforce the need for a national strategy that empowers indigenous languages, especially at the foundational stage of education. The next chapter outlines the methodology for gathering and analysing data to further understand these dynamics within the Nigerian context. </w:t>
      </w:r>
      <w:r w:rsidRPr="00E74FD3">
        <w:t xml:space="preserve">The contribution of this dissertation lies in synthesizing these diverse strands of scholarship to address a critical gap. While </w:t>
      </w:r>
      <w:proofErr w:type="gramStart"/>
      <w:r w:rsidRPr="00E74FD3">
        <w:t>much</w:t>
      </w:r>
      <w:proofErr w:type="gramEnd"/>
      <w:r w:rsidRPr="00E74FD3">
        <w:t xml:space="preserve"> of the existing literature either critiques Nigeria’s reliance on English or advocates for MTB-MLE in isolation, few studies bring together historical, theoretical, empirical, and comparative insights to articulate a holistic framework for language policy reform. By situating Nigeria’s challenges within a global landscape of multilingual </w:t>
      </w:r>
      <w:proofErr w:type="gramStart"/>
      <w:r w:rsidRPr="00E74FD3">
        <w:t>policy-making</w:t>
      </w:r>
      <w:proofErr w:type="gramEnd"/>
      <w:r w:rsidRPr="00E74FD3">
        <w:t>, this study advances a novel argument: that a pluralistic, mother-tongue-based approach can foster not only educational equity but also a more cohesive and inclusive sense of Nigerian nationhood.</w:t>
      </w:r>
    </w:p>
    <w:p w14:paraId="3DE01C77" w14:textId="77777777" w:rsidR="003D05EF" w:rsidRPr="009D0E59" w:rsidRDefault="003D05EF" w:rsidP="00F12752">
      <w:pPr>
        <w:spacing w:line="480" w:lineRule="auto"/>
        <w:jc w:val="both"/>
        <w:rPr>
          <w:rFonts w:eastAsiaTheme="majorEastAsia"/>
          <w:b/>
          <w:bCs/>
          <w:color w:val="0F4761" w:themeColor="accent1" w:themeShade="BF"/>
        </w:rPr>
      </w:pPr>
      <w:r w:rsidRPr="009D0E59">
        <w:br w:type="page"/>
      </w:r>
    </w:p>
    <w:p w14:paraId="59B0E316" w14:textId="0DB38800" w:rsidR="003D05EF" w:rsidRPr="003E3F49" w:rsidRDefault="003D05EF" w:rsidP="00F12752">
      <w:pPr>
        <w:pStyle w:val="Heading1"/>
        <w:spacing w:line="480" w:lineRule="auto"/>
        <w:rPr>
          <w:rFonts w:ascii="Times New Roman" w:hAnsi="Times New Roman"/>
        </w:rPr>
      </w:pPr>
      <w:bookmarkStart w:id="25" w:name="_Toc214615226"/>
      <w:r w:rsidRPr="003E3F49">
        <w:rPr>
          <w:rFonts w:ascii="Times New Roman" w:hAnsi="Times New Roman"/>
        </w:rPr>
        <w:t>Chapter Three: Methodology</w:t>
      </w:r>
      <w:bookmarkEnd w:id="25"/>
    </w:p>
    <w:p w14:paraId="7204A55F" w14:textId="77777777" w:rsidR="003D05EF" w:rsidRPr="00075CB0" w:rsidRDefault="003D05EF" w:rsidP="00F12752">
      <w:pPr>
        <w:pStyle w:val="Heading2"/>
        <w:spacing w:line="480" w:lineRule="auto"/>
      </w:pPr>
      <w:bookmarkStart w:id="26" w:name="_Toc214615227"/>
      <w:r w:rsidRPr="00075CB0">
        <w:t>3.1 Introduction</w:t>
      </w:r>
      <w:bookmarkEnd w:id="26"/>
    </w:p>
    <w:p w14:paraId="37491A4F" w14:textId="3B7531A8" w:rsidR="003D05EF" w:rsidRDefault="003D05EF" w:rsidP="00F12752">
      <w:pPr>
        <w:spacing w:line="480" w:lineRule="auto"/>
        <w:jc w:val="both"/>
      </w:pPr>
      <w:r w:rsidRPr="003D05EF">
        <w:t>This chapter details the methodological framework underpinning this study on Language Policy and National Unity in Nigeria: A Comparative Analysis. The research investigates how Nigeria's language policy has influenced national identity, unity, and cultural preservation, particularly through early education. It also compares Nigeria’s approach with that of multilingual nations namely, India, South Africa, and Switzerland.</w:t>
      </w:r>
    </w:p>
    <w:p w14:paraId="2A18414F" w14:textId="798C5EDC" w:rsidR="00755198" w:rsidRPr="003D05EF" w:rsidRDefault="00755198" w:rsidP="00F12752">
      <w:pPr>
        <w:spacing w:line="480" w:lineRule="auto"/>
        <w:jc w:val="both"/>
      </w:pPr>
      <w:proofErr w:type="gramStart"/>
      <w:r w:rsidRPr="00861210">
        <w:t xml:space="preserve">Ethical approval for this research was granted by </w:t>
      </w:r>
      <w:r w:rsidR="0083596A" w:rsidRPr="00861210">
        <w:t>Dr. Hywel Gl</w:t>
      </w:r>
      <w:r w:rsidR="00861210" w:rsidRPr="00861210">
        <w:t>yn Lewis</w:t>
      </w:r>
      <w:proofErr w:type="gramEnd"/>
      <w:r w:rsidR="00861210" w:rsidRPr="00861210">
        <w:t xml:space="preserve">. </w:t>
      </w:r>
      <w:r w:rsidRPr="00861210">
        <w:t xml:space="preserve">A full copy of the ethics approval form </w:t>
      </w:r>
      <w:proofErr w:type="gramStart"/>
      <w:r w:rsidRPr="00861210">
        <w:t>is provided</w:t>
      </w:r>
      <w:proofErr w:type="gramEnd"/>
      <w:r w:rsidRPr="00861210">
        <w:t xml:space="preserve"> in Appendix </w:t>
      </w:r>
      <w:r w:rsidR="000B5686" w:rsidRPr="00861210">
        <w:t>A</w:t>
      </w:r>
      <w:r w:rsidRPr="00861210">
        <w:t>.</w:t>
      </w:r>
    </w:p>
    <w:p w14:paraId="0A8318A7" w14:textId="77777777" w:rsidR="003D05EF" w:rsidRPr="003D05EF" w:rsidRDefault="003D05EF" w:rsidP="00F12752">
      <w:pPr>
        <w:spacing w:line="480" w:lineRule="auto"/>
        <w:jc w:val="both"/>
      </w:pPr>
      <w:r w:rsidRPr="003D05EF">
        <w:t xml:space="preserve">The study adopts a mixed-methods research design, combining desk-based comparative analysis with empirical data collection through questionnaires. The aim is to capture both the structural and lived dimensions of language policy: how laws and frameworks </w:t>
      </w:r>
      <w:proofErr w:type="gramStart"/>
      <w:r w:rsidRPr="003D05EF">
        <w:t>are constructed</w:t>
      </w:r>
      <w:proofErr w:type="gramEnd"/>
      <w:r w:rsidRPr="003D05EF">
        <w:t>, and how citizens experience their consequences.</w:t>
      </w:r>
    </w:p>
    <w:p w14:paraId="62556AE0" w14:textId="77777777" w:rsidR="003D05EF" w:rsidRPr="003D05EF" w:rsidRDefault="003D05EF" w:rsidP="00F12752">
      <w:pPr>
        <w:spacing w:line="480" w:lineRule="auto"/>
        <w:jc w:val="both"/>
      </w:pPr>
      <w:r w:rsidRPr="003D05EF">
        <w:t>This chapter covers the research philosophy, design, sampling methods, data collection and analysis, ethical considerations, and data security procedures—all in compliance with the ethical and legal expectations of the University of Wales Trinity Saint David (UWTSD), the UK Data Protection Act (2018), the UK General Data Protection Regulation (UK GDPR), and Nigeria's Data Protection Act (NDPA) of 2023.</w:t>
      </w:r>
    </w:p>
    <w:p w14:paraId="01F1F3A9" w14:textId="77777777" w:rsidR="003D05EF" w:rsidRPr="00E74FD3" w:rsidRDefault="003D05EF" w:rsidP="00F12752">
      <w:pPr>
        <w:pStyle w:val="Heading2"/>
        <w:spacing w:line="480" w:lineRule="auto"/>
        <w:jc w:val="both"/>
        <w:rPr>
          <w:rFonts w:ascii="Times New Roman" w:hAnsi="Times New Roman"/>
          <w:sz w:val="24"/>
          <w:szCs w:val="24"/>
        </w:rPr>
      </w:pPr>
      <w:bookmarkStart w:id="27" w:name="_Toc214615228"/>
      <w:r w:rsidRPr="00E74FD3">
        <w:rPr>
          <w:rFonts w:ascii="Times New Roman" w:hAnsi="Times New Roman"/>
          <w:sz w:val="24"/>
          <w:szCs w:val="24"/>
        </w:rPr>
        <w:t>3.2 Research Philosophy</w:t>
      </w:r>
      <w:bookmarkEnd w:id="27"/>
    </w:p>
    <w:p w14:paraId="3A1D5D88" w14:textId="77777777" w:rsidR="003D05EF" w:rsidRPr="003D05EF" w:rsidRDefault="003D05EF" w:rsidP="00F12752">
      <w:pPr>
        <w:spacing w:line="480" w:lineRule="auto"/>
        <w:jc w:val="both"/>
      </w:pPr>
      <w:r w:rsidRPr="003D05EF">
        <w:t xml:space="preserve">This research </w:t>
      </w:r>
      <w:proofErr w:type="gramStart"/>
      <w:r w:rsidRPr="003D05EF">
        <w:t>is anchored</w:t>
      </w:r>
      <w:proofErr w:type="gramEnd"/>
      <w:r w:rsidRPr="003D05EF">
        <w:t xml:space="preserve"> in pragmatism, a philosophical stance that prioritises real-world problem-solving through methodologically plural approaches. Pragmatism, as articulated by Creswell and Plano Clark (2011) and further refined by </w:t>
      </w:r>
      <w:proofErr w:type="spellStart"/>
      <w:r w:rsidRPr="003D05EF">
        <w:t>Tashakkori</w:t>
      </w:r>
      <w:proofErr w:type="spellEnd"/>
      <w:r w:rsidRPr="003D05EF">
        <w:t xml:space="preserve"> and Teddlie (2003), allows researchers to draw from both quantitative and qualitative methods when a single lens is inadequate to address complex sociopolitical phenomena.</w:t>
      </w:r>
    </w:p>
    <w:p w14:paraId="1399FAA9" w14:textId="77777777" w:rsidR="003D05EF" w:rsidRPr="003D05EF" w:rsidRDefault="003D05EF" w:rsidP="00F12752">
      <w:pPr>
        <w:spacing w:line="480" w:lineRule="auto"/>
        <w:jc w:val="both"/>
      </w:pPr>
      <w:r w:rsidRPr="003D05EF">
        <w:t>From a theoretical perspective, this study draws on a range of sociolinguistic frameworks to interpret the social functions and perceptions of language in Nigeria and comparable multilingual countries.</w:t>
      </w:r>
    </w:p>
    <w:p w14:paraId="1531DE1E" w14:textId="77777777" w:rsidR="003D05EF" w:rsidRPr="003D05EF" w:rsidRDefault="003D05EF" w:rsidP="00F12752">
      <w:pPr>
        <w:spacing w:line="480" w:lineRule="auto"/>
        <w:jc w:val="both"/>
      </w:pPr>
      <w:r w:rsidRPr="003D05EF">
        <w:t>The concept of diglossia, initially proposed by Fishman (1967), provides a foundational lens. Fishman defined diglossia as a stable language situation where two or more varieties coexist, with one (the “High” variety) used in formal domains and the other (the “Low” variety) confined to informal or domestic settings. However, more recent work by Hudson (2002), Hornberger (2003), and Blommaert (2007) expand this concept, recognising that multilingual individuals often navigate complex “language regimes” influenced by indexical meanings, power structures, and institutional histories.</w:t>
      </w:r>
    </w:p>
    <w:p w14:paraId="3522EBA2" w14:textId="77777777" w:rsidR="003D05EF" w:rsidRPr="003D05EF" w:rsidRDefault="003D05EF" w:rsidP="00F12752">
      <w:pPr>
        <w:spacing w:line="480" w:lineRule="auto"/>
        <w:jc w:val="both"/>
      </w:pPr>
      <w:r w:rsidRPr="003D05EF">
        <w:t xml:space="preserve">These frameworks inform this study's examination of how policy, identity, and cultural legitimacy </w:t>
      </w:r>
      <w:proofErr w:type="gramStart"/>
      <w:r w:rsidRPr="003D05EF">
        <w:t>are constructed</w:t>
      </w:r>
      <w:proofErr w:type="gramEnd"/>
      <w:r w:rsidRPr="003D05EF">
        <w:t xml:space="preserve"> and contested in Nigeria's multilingual context.</w:t>
      </w:r>
    </w:p>
    <w:p w14:paraId="17B66B50" w14:textId="77777777" w:rsidR="003D05EF" w:rsidRPr="00E74FD3" w:rsidRDefault="003D05EF" w:rsidP="00F12752">
      <w:pPr>
        <w:pStyle w:val="Heading2"/>
        <w:spacing w:line="480" w:lineRule="auto"/>
        <w:jc w:val="both"/>
        <w:rPr>
          <w:rFonts w:ascii="Times New Roman" w:hAnsi="Times New Roman"/>
          <w:sz w:val="24"/>
          <w:szCs w:val="24"/>
        </w:rPr>
      </w:pPr>
      <w:bookmarkStart w:id="28" w:name="_Toc214615229"/>
      <w:r w:rsidRPr="00E74FD3">
        <w:rPr>
          <w:rFonts w:ascii="Times New Roman" w:hAnsi="Times New Roman"/>
          <w:sz w:val="24"/>
          <w:szCs w:val="24"/>
        </w:rPr>
        <w:t>3.3 Research Design</w:t>
      </w:r>
      <w:bookmarkEnd w:id="28"/>
    </w:p>
    <w:p w14:paraId="4C3F9E26" w14:textId="77777777" w:rsidR="003D05EF" w:rsidRPr="003D05EF" w:rsidRDefault="003D05EF" w:rsidP="00F12752">
      <w:pPr>
        <w:spacing w:line="480" w:lineRule="auto"/>
        <w:jc w:val="both"/>
      </w:pPr>
      <w:r w:rsidRPr="003D05EF">
        <w:t xml:space="preserve">This study adopts </w:t>
      </w:r>
      <w:r w:rsidRPr="009D0E59">
        <w:t>comparative</w:t>
      </w:r>
      <w:r w:rsidRPr="003D05EF">
        <w:t xml:space="preserve"> mixed-methods research design. It integrates:</w:t>
      </w:r>
    </w:p>
    <w:p w14:paraId="4301A36B" w14:textId="77777777" w:rsidR="00B72194" w:rsidRDefault="003D05EF" w:rsidP="00F12752">
      <w:pPr>
        <w:spacing w:line="480" w:lineRule="auto"/>
        <w:jc w:val="both"/>
      </w:pPr>
      <w:r w:rsidRPr="003D05EF">
        <w:t>1. Comparative Policy Analysis – exploring the legal and educational language policies of India, South Africa, and Switzerland.</w:t>
      </w:r>
    </w:p>
    <w:p w14:paraId="3FA2F996" w14:textId="3DA9D3B5" w:rsidR="003D05EF" w:rsidRPr="003D05EF" w:rsidRDefault="003D05EF" w:rsidP="00F12752">
      <w:pPr>
        <w:spacing w:line="480" w:lineRule="auto"/>
        <w:jc w:val="both"/>
      </w:pPr>
      <w:r w:rsidRPr="003D05EF">
        <w:t>2. Empirical Survey Research – a questionnaire administered to diverse Nigerian adults.</w:t>
      </w:r>
    </w:p>
    <w:p w14:paraId="6A4DCAE7" w14:textId="77777777" w:rsidR="003D05EF" w:rsidRPr="003D05EF" w:rsidRDefault="003D05EF" w:rsidP="00F12752">
      <w:pPr>
        <w:spacing w:line="480" w:lineRule="auto"/>
        <w:jc w:val="both"/>
      </w:pPr>
      <w:r w:rsidRPr="003D05EF">
        <w:t>This combination allows macro-level policy evaluation and micro-level experience gathering. As Bray, Adamson, and Mason (2007) assert, comparative education helps identify transferable principles from one national context to another.</w:t>
      </w:r>
    </w:p>
    <w:p w14:paraId="456DF0D6" w14:textId="77777777" w:rsidR="003D05EF" w:rsidRPr="003D05EF" w:rsidRDefault="003D05EF" w:rsidP="00F12752">
      <w:pPr>
        <w:spacing w:line="480" w:lineRule="auto"/>
        <w:jc w:val="both"/>
      </w:pPr>
      <w:r w:rsidRPr="003D05EF">
        <w:t xml:space="preserve">The mixed-methods approach </w:t>
      </w:r>
      <w:proofErr w:type="gramStart"/>
      <w:r w:rsidRPr="003D05EF">
        <w:t>is justified</w:t>
      </w:r>
      <w:proofErr w:type="gramEnd"/>
      <w:r w:rsidRPr="003D05EF">
        <w:t xml:space="preserve"> through the work of Greene (2007), Creswell (2014), and </w:t>
      </w:r>
      <w:proofErr w:type="spellStart"/>
      <w:r w:rsidRPr="003D05EF">
        <w:t>Tashakkori</w:t>
      </w:r>
      <w:proofErr w:type="spellEnd"/>
      <w:r w:rsidRPr="003D05EF">
        <w:t xml:space="preserve"> and Teddlie (2010), who highlight that integration of quantitative and qualitative data enables richer understanding, methodological triangulation, and contextual depth.</w:t>
      </w:r>
    </w:p>
    <w:p w14:paraId="25BD1151" w14:textId="77777777" w:rsidR="003D05EF" w:rsidRPr="003D05EF" w:rsidRDefault="003D05EF" w:rsidP="00F12752">
      <w:pPr>
        <w:spacing w:line="480" w:lineRule="auto"/>
        <w:jc w:val="both"/>
      </w:pPr>
      <w:r w:rsidRPr="003D05EF">
        <w:t xml:space="preserve">Research questions </w:t>
      </w:r>
      <w:proofErr w:type="gramStart"/>
      <w:r w:rsidRPr="003D05EF">
        <w:t>are addressed</w:t>
      </w:r>
      <w:proofErr w:type="gramEnd"/>
      <w:r w:rsidRPr="003D05EF">
        <w:t xml:space="preserve"> through:</w:t>
      </w:r>
    </w:p>
    <w:p w14:paraId="614E2684" w14:textId="372B90C9" w:rsidR="003D05EF" w:rsidRPr="003D05EF" w:rsidRDefault="003D05EF" w:rsidP="00F12752">
      <w:pPr>
        <w:spacing w:line="480" w:lineRule="auto"/>
        <w:jc w:val="both"/>
      </w:pPr>
      <w:r w:rsidRPr="003D05EF">
        <w:t>-Document review and thematic analysis (for comparative insights).</w:t>
      </w:r>
      <w:r w:rsidRPr="003D05EF">
        <w:br/>
        <w:t>- Survey-based statistical and narrative analysis (for public perception).</w:t>
      </w:r>
    </w:p>
    <w:p w14:paraId="0E288AD8" w14:textId="77777777" w:rsidR="003D05EF" w:rsidRPr="003D05EF" w:rsidRDefault="003D05EF" w:rsidP="00F12752">
      <w:pPr>
        <w:spacing w:line="480" w:lineRule="auto"/>
        <w:jc w:val="both"/>
      </w:pPr>
      <w:r w:rsidRPr="003D05EF">
        <w:t>The combination ensures theoretical and empirical grounding of findings.</w:t>
      </w:r>
    </w:p>
    <w:p w14:paraId="446341BB" w14:textId="77777777" w:rsidR="003D05EF" w:rsidRPr="00E74FD3" w:rsidRDefault="003D05EF" w:rsidP="00F12752">
      <w:pPr>
        <w:pStyle w:val="Heading2"/>
        <w:spacing w:line="480" w:lineRule="auto"/>
        <w:jc w:val="both"/>
        <w:rPr>
          <w:rFonts w:ascii="Times New Roman" w:hAnsi="Times New Roman"/>
          <w:sz w:val="24"/>
          <w:szCs w:val="24"/>
        </w:rPr>
      </w:pPr>
      <w:bookmarkStart w:id="29" w:name="_Toc214615230"/>
      <w:r w:rsidRPr="00E74FD3">
        <w:rPr>
          <w:rFonts w:ascii="Times New Roman" w:hAnsi="Times New Roman"/>
          <w:sz w:val="24"/>
          <w:szCs w:val="24"/>
        </w:rPr>
        <w:t>3.4 Study Population and Sampling</w:t>
      </w:r>
      <w:bookmarkEnd w:id="29"/>
    </w:p>
    <w:p w14:paraId="2EDD84CB" w14:textId="77777777" w:rsidR="003D05EF" w:rsidRPr="003D05EF" w:rsidRDefault="003D05EF" w:rsidP="00F12752">
      <w:pPr>
        <w:spacing w:line="480" w:lineRule="auto"/>
        <w:jc w:val="both"/>
      </w:pPr>
      <w:r w:rsidRPr="003D05EF">
        <w:t xml:space="preserve">The target population comprises Nigerian adults (18+) from the six geopolitical zones. Participants </w:t>
      </w:r>
      <w:proofErr w:type="gramStart"/>
      <w:r w:rsidRPr="003D05EF">
        <w:t>are selected</w:t>
      </w:r>
      <w:proofErr w:type="gramEnd"/>
      <w:r w:rsidRPr="003D05EF">
        <w:t xml:space="preserve"> across ethnic, linguistic, and socioeconomic spectra using stratified random sampling.</w:t>
      </w:r>
    </w:p>
    <w:p w14:paraId="033C1BC5" w14:textId="77777777" w:rsidR="003D05EF" w:rsidRPr="003D05EF" w:rsidRDefault="003D05EF" w:rsidP="00F12752">
      <w:pPr>
        <w:spacing w:line="480" w:lineRule="auto"/>
        <w:jc w:val="both"/>
      </w:pPr>
      <w:r w:rsidRPr="003D05EF">
        <w:t>This sampling strategy ensures fair representation and is particularly suited to complex, diverse populations. The sample includes educators, parents, students, and professionals with insight into education and language policy.</w:t>
      </w:r>
    </w:p>
    <w:p w14:paraId="3401F4A3" w14:textId="77777777" w:rsidR="003D05EF" w:rsidRPr="003D05EF" w:rsidRDefault="003D05EF" w:rsidP="00F12752">
      <w:pPr>
        <w:spacing w:line="480" w:lineRule="auto"/>
        <w:jc w:val="both"/>
      </w:pPr>
      <w:r w:rsidRPr="003D05EF">
        <w:t xml:space="preserve">Approximately </w:t>
      </w:r>
      <w:proofErr w:type="gramStart"/>
      <w:r w:rsidRPr="003D05EF">
        <w:t>200</w:t>
      </w:r>
      <w:proofErr w:type="gramEnd"/>
      <w:r w:rsidRPr="003D05EF">
        <w:t xml:space="preserve"> </w:t>
      </w:r>
      <w:r w:rsidRPr="009D0E59">
        <w:t xml:space="preserve">participants </w:t>
      </w:r>
      <w:proofErr w:type="gramStart"/>
      <w:r w:rsidRPr="009D0E59">
        <w:t>were</w:t>
      </w:r>
      <w:r w:rsidRPr="003D05EF">
        <w:t xml:space="preserve"> recruited</w:t>
      </w:r>
      <w:proofErr w:type="gramEnd"/>
      <w:r w:rsidRPr="003D05EF">
        <w:t xml:space="preserve"> using both physical (in Abuja) and digital channels, using questionnaires in English and the three main Nigerian </w:t>
      </w:r>
      <w:proofErr w:type="gramStart"/>
      <w:r w:rsidRPr="003D05EF">
        <w:t xml:space="preserve">languages,  </w:t>
      </w:r>
      <w:r w:rsidRPr="00E74FD3">
        <w:t>Hausa</w:t>
      </w:r>
      <w:proofErr w:type="gramEnd"/>
      <w:r w:rsidRPr="00E74FD3">
        <w:t>, Yoruba, and Igbo to ensure inclusivity.</w:t>
      </w:r>
      <w:r w:rsidRPr="003D05EF">
        <w:t xml:space="preserve"> This structure ensures broad coverage, aligned with ethical principles of representational justice and the BERA (2018) guidelines.</w:t>
      </w:r>
    </w:p>
    <w:p w14:paraId="4A12E12A" w14:textId="77777777" w:rsidR="003D05EF" w:rsidRPr="00E74FD3" w:rsidRDefault="003D05EF" w:rsidP="00F12752">
      <w:pPr>
        <w:pStyle w:val="Heading2"/>
        <w:spacing w:line="480" w:lineRule="auto"/>
        <w:jc w:val="both"/>
        <w:rPr>
          <w:rFonts w:ascii="Times New Roman" w:hAnsi="Times New Roman"/>
          <w:sz w:val="24"/>
          <w:szCs w:val="24"/>
        </w:rPr>
      </w:pPr>
      <w:bookmarkStart w:id="30" w:name="_Toc214615231"/>
      <w:r w:rsidRPr="00E74FD3">
        <w:rPr>
          <w:rFonts w:ascii="Times New Roman" w:hAnsi="Times New Roman"/>
          <w:sz w:val="24"/>
          <w:szCs w:val="24"/>
        </w:rPr>
        <w:t>3.5 Data Collection Methods</w:t>
      </w:r>
      <w:bookmarkEnd w:id="30"/>
    </w:p>
    <w:p w14:paraId="5154F1D5" w14:textId="19FEC2B7" w:rsidR="003D05EF" w:rsidRPr="003D05EF" w:rsidRDefault="003D05EF" w:rsidP="00F12752">
      <w:pPr>
        <w:spacing w:line="480" w:lineRule="auto"/>
        <w:jc w:val="both"/>
      </w:pPr>
      <w:r w:rsidRPr="003D05EF">
        <w:t xml:space="preserve">Two forms of data collection </w:t>
      </w:r>
      <w:r w:rsidRPr="009D0E59">
        <w:t>were</w:t>
      </w:r>
      <w:r w:rsidRPr="003D05EF">
        <w:t xml:space="preserve"> employed:</w:t>
      </w:r>
    </w:p>
    <w:p w14:paraId="42CE4F98" w14:textId="77777777" w:rsidR="003D05EF" w:rsidRPr="003D05EF" w:rsidRDefault="003D05EF" w:rsidP="00F12752">
      <w:pPr>
        <w:spacing w:line="480" w:lineRule="auto"/>
        <w:ind w:left="720"/>
        <w:jc w:val="both"/>
      </w:pPr>
      <w:r w:rsidRPr="003D05EF">
        <w:t>1. Desk-based Comparative Policy Analysis – reviewing legal texts, education policies, and reports from India, South Africa, and Switzerland.</w:t>
      </w:r>
    </w:p>
    <w:p w14:paraId="53187BBE" w14:textId="77777777" w:rsidR="00EE5720" w:rsidRDefault="003D05EF" w:rsidP="00F12752">
      <w:pPr>
        <w:spacing w:line="480" w:lineRule="auto"/>
        <w:ind w:left="720"/>
        <w:jc w:val="both"/>
      </w:pPr>
      <w:r w:rsidRPr="003D05EF">
        <w:t>2. Semi-structured Questionnaire</w:t>
      </w:r>
      <w:r w:rsidR="00DB2BD5">
        <w:t>,</w:t>
      </w:r>
      <w:r w:rsidRPr="003D05EF">
        <w:t xml:space="preserve"> administered in English and </w:t>
      </w:r>
      <w:r w:rsidRPr="00E74FD3">
        <w:t xml:space="preserve">the three </w:t>
      </w:r>
      <w:proofErr w:type="gramStart"/>
      <w:r w:rsidRPr="00E74FD3">
        <w:t>main</w:t>
      </w:r>
      <w:proofErr w:type="gramEnd"/>
    </w:p>
    <w:p w14:paraId="682BE5ED" w14:textId="5D80A14C" w:rsidR="0069183F" w:rsidRDefault="003D05EF" w:rsidP="00F12752">
      <w:pPr>
        <w:spacing w:line="480" w:lineRule="auto"/>
        <w:ind w:left="720"/>
        <w:jc w:val="both"/>
      </w:pPr>
      <w:r w:rsidRPr="00E74FD3">
        <w:t xml:space="preserve">Nigerian languages, Hausa, </w:t>
      </w:r>
      <w:proofErr w:type="gramStart"/>
      <w:r w:rsidRPr="00E74FD3">
        <w:t>Yoruba</w:t>
      </w:r>
      <w:proofErr w:type="gramEnd"/>
      <w:r w:rsidRPr="00E74FD3">
        <w:t xml:space="preserve"> and Igbo</w:t>
      </w:r>
      <w:r w:rsidR="00F17281">
        <w:t>,</w:t>
      </w:r>
      <w:r w:rsidRPr="009D0E59">
        <w:t xml:space="preserve"> spoken in the different regions of </w:t>
      </w:r>
      <w:proofErr w:type="gramStart"/>
      <w:r w:rsidRPr="009D0E59">
        <w:t>Nigeria</w:t>
      </w:r>
      <w:r w:rsidR="00EE5720">
        <w:t xml:space="preserve"> </w:t>
      </w:r>
      <w:r w:rsidRPr="009D0E59">
        <w:t>.</w:t>
      </w:r>
      <w:proofErr w:type="gramEnd"/>
      <w:r w:rsidRPr="009D0E59">
        <w:t xml:space="preserve"> </w:t>
      </w:r>
    </w:p>
    <w:p w14:paraId="7FD0648A" w14:textId="2AB8D101" w:rsidR="003D05EF" w:rsidRPr="003D05EF" w:rsidRDefault="003D05EF" w:rsidP="00F12752">
      <w:pPr>
        <w:spacing w:line="480" w:lineRule="auto"/>
        <w:jc w:val="both"/>
      </w:pPr>
      <w:r w:rsidRPr="009D0E59">
        <w:t>However, the survey discovered that 99% of respondents preferred to respond in English language</w:t>
      </w:r>
      <w:proofErr w:type="gramStart"/>
      <w:r w:rsidRPr="009D0E59">
        <w:t xml:space="preserve">.  </w:t>
      </w:r>
      <w:proofErr w:type="gramEnd"/>
      <w:r w:rsidRPr="003D05EF">
        <w:t>The</w:t>
      </w:r>
      <w:r w:rsidR="00B8203E">
        <w:t xml:space="preserve"> </w:t>
      </w:r>
      <w:r w:rsidR="0069183F">
        <w:t>questionnaire</w:t>
      </w:r>
      <w:r w:rsidRPr="003D05EF">
        <w:t xml:space="preserve"> </w:t>
      </w:r>
      <w:proofErr w:type="gramStart"/>
      <w:r w:rsidRPr="009D0E59">
        <w:t>wa</w:t>
      </w:r>
      <w:r w:rsidRPr="003D05EF">
        <w:t>s divided</w:t>
      </w:r>
      <w:proofErr w:type="gramEnd"/>
      <w:r w:rsidRPr="003D05EF">
        <w:t xml:space="preserve"> into five sections: demographics, policy awareness, identity, unity perception, and reform suggestions.</w:t>
      </w:r>
      <w:r w:rsidR="009A0FF7">
        <w:t xml:space="preserve"> See Ap</w:t>
      </w:r>
      <w:r w:rsidR="007B437E">
        <w:t>pendix 1.</w:t>
      </w:r>
    </w:p>
    <w:p w14:paraId="45299FBF" w14:textId="7C04A9C8" w:rsidR="003D05EF" w:rsidRPr="003D05EF" w:rsidRDefault="003D05EF" w:rsidP="00F12752">
      <w:pPr>
        <w:spacing w:line="480" w:lineRule="auto"/>
        <w:jc w:val="both"/>
      </w:pPr>
      <w:r w:rsidRPr="003D05EF">
        <w:t xml:space="preserve">Prior to widespread dissemination, the questionnaire underwent a pilot study to assess its validity, reliability, and cultural appropriateness. A purposive sampling technique was employed to select a small, demographically diverse cohort of three participants, ensuring the </w:t>
      </w:r>
      <w:r w:rsidR="00E95F4F">
        <w:t>questionnaire</w:t>
      </w:r>
      <w:r w:rsidRPr="003D05EF">
        <w:t xml:space="preserve"> </w:t>
      </w:r>
      <w:proofErr w:type="gramStart"/>
      <w:r w:rsidRPr="003D05EF">
        <w:t>was evaluated</w:t>
      </w:r>
      <w:proofErr w:type="gramEnd"/>
      <w:r w:rsidRPr="003D05EF">
        <w:t xml:space="preserve"> across key demographic variables present in the broader population. This cohort comprised a 27-year-old female of Yoruba ethnicity, a 55-year-old Hausa female of Muslim faith, and a 61-year-old male of Igbo ethnicity and Christian faith. The primary objectives of the pilot were to evaluate the instrument's clarity, comprehensibility, and logical flow; to identify any ambiguous, leading, or culturally insensitive phrasing; and to estimate the average completion time. Feedback </w:t>
      </w:r>
      <w:proofErr w:type="gramStart"/>
      <w:r w:rsidRPr="003D05EF">
        <w:t>was gathered</w:t>
      </w:r>
      <w:proofErr w:type="gramEnd"/>
      <w:r w:rsidRPr="003D05EF">
        <w:t xml:space="preserve"> through structured debriefing sessions, which focused on the participants' experience with the questionnaire's length, the ease of responding to the items, and the overall relevance of the questions. Insights from this process </w:t>
      </w:r>
      <w:proofErr w:type="gramStart"/>
      <w:r w:rsidRPr="003D05EF">
        <w:t>were used</w:t>
      </w:r>
      <w:proofErr w:type="gramEnd"/>
      <w:r w:rsidRPr="003D05EF">
        <w:t xml:space="preserve"> to refine the wording of </w:t>
      </w:r>
      <w:proofErr w:type="gramStart"/>
      <w:r w:rsidRPr="003D05EF">
        <w:t>several</w:t>
      </w:r>
      <w:proofErr w:type="gramEnd"/>
      <w:r w:rsidRPr="003D05EF">
        <w:t xml:space="preserve"> items, eliminate redundant questions, and confirm the instrument's cultural fit and functional adequacy for full-scale deployment</w:t>
      </w:r>
      <w:r w:rsidR="00D54140">
        <w:t>.</w:t>
      </w:r>
      <w:r w:rsidRPr="003D05EF">
        <w:t xml:space="preserve"> Open-ended and closed-ended questions </w:t>
      </w:r>
      <w:r w:rsidRPr="00E74FD3">
        <w:t>allow</w:t>
      </w:r>
      <w:r w:rsidRPr="009D0E59">
        <w:t>ed</w:t>
      </w:r>
      <w:r w:rsidRPr="003D05EF">
        <w:t xml:space="preserve"> for both statistical trends and deeper narrative expression. </w:t>
      </w:r>
      <w:r w:rsidR="0096497D">
        <w:t xml:space="preserve">Respondents </w:t>
      </w:r>
      <w:proofErr w:type="gramStart"/>
      <w:r w:rsidR="0096497D">
        <w:t>were randomly selected</w:t>
      </w:r>
      <w:proofErr w:type="gramEnd"/>
      <w:r w:rsidR="00B0702D">
        <w:t xml:space="preserve"> via a call for respondents </w:t>
      </w:r>
      <w:r w:rsidR="005C1216">
        <w:t>posted online</w:t>
      </w:r>
      <w:r w:rsidR="001B69A2">
        <w:t xml:space="preserve"> </w:t>
      </w:r>
      <w:r w:rsidR="009907AD">
        <w:t>via</w:t>
      </w:r>
      <w:r w:rsidR="001B69A2">
        <w:t xml:space="preserve"> social media</w:t>
      </w:r>
      <w:r w:rsidR="00B0702D">
        <w:t xml:space="preserve"> </w:t>
      </w:r>
      <w:r w:rsidR="00F36A97">
        <w:t xml:space="preserve">to groups </w:t>
      </w:r>
      <w:r w:rsidR="004B0AC7">
        <w:t xml:space="preserve">representing </w:t>
      </w:r>
      <w:r w:rsidR="001B69A2">
        <w:t>the six geo</w:t>
      </w:r>
      <w:r w:rsidR="005C1216">
        <w:t>political</w:t>
      </w:r>
      <w:r w:rsidR="004B0AC7">
        <w:t xml:space="preserve"> regions </w:t>
      </w:r>
      <w:r w:rsidR="005C1216">
        <w:t xml:space="preserve">of Nigeria. </w:t>
      </w:r>
      <w:r w:rsidRPr="00E74FD3">
        <w:t>Distribution w</w:t>
      </w:r>
      <w:r w:rsidR="00882B5E">
        <w:t>as</w:t>
      </w:r>
      <w:r w:rsidRPr="00E74FD3">
        <w:t xml:space="preserve"> digital via Microsoft Forms and </w:t>
      </w:r>
      <w:r w:rsidR="0063221E">
        <w:t xml:space="preserve">physical </w:t>
      </w:r>
      <w:r w:rsidR="009907AD">
        <w:t xml:space="preserve">in </w:t>
      </w:r>
      <w:r w:rsidR="009F1BBD">
        <w:t xml:space="preserve">Abuja </w:t>
      </w:r>
      <w:r w:rsidR="00BA2632">
        <w:t xml:space="preserve">via </w:t>
      </w:r>
      <w:r w:rsidRPr="00E74FD3">
        <w:t>hard copies.</w:t>
      </w:r>
    </w:p>
    <w:p w14:paraId="68E24451" w14:textId="598ECC74" w:rsidR="003D05EF" w:rsidRPr="003D05EF" w:rsidRDefault="00882B5E" w:rsidP="00F12752">
      <w:pPr>
        <w:spacing w:line="480" w:lineRule="auto"/>
        <w:jc w:val="both"/>
      </w:pPr>
      <w:r>
        <w:t xml:space="preserve">The </w:t>
      </w:r>
      <w:r w:rsidR="000F4DDA">
        <w:t>q</w:t>
      </w:r>
      <w:r w:rsidR="003D05EF" w:rsidRPr="003D05EF">
        <w:t xml:space="preserve">uestionnaire design </w:t>
      </w:r>
      <w:r w:rsidR="003D05EF" w:rsidRPr="009D0E59">
        <w:t>was based on</w:t>
      </w:r>
      <w:r w:rsidR="003D05EF" w:rsidRPr="003D05EF">
        <w:t xml:space="preserve"> </w:t>
      </w:r>
      <w:r w:rsidR="003D05EF" w:rsidRPr="009D0E59">
        <w:t xml:space="preserve">the approach of </w:t>
      </w:r>
      <w:r w:rsidR="003D05EF" w:rsidRPr="003D05EF">
        <w:t>Dillman et al. (2014), in their </w:t>
      </w:r>
      <w:r w:rsidR="003D05EF" w:rsidRPr="003D05EF">
        <w:rPr>
          <w:i/>
          <w:iCs/>
        </w:rPr>
        <w:t>Tailored Design Method (</w:t>
      </w:r>
      <w:r w:rsidR="00BA2632" w:rsidRPr="003D05EF">
        <w:rPr>
          <w:i/>
          <w:iCs/>
        </w:rPr>
        <w:t>TDM)</w:t>
      </w:r>
      <w:r w:rsidR="00BA2632" w:rsidRPr="003D05EF">
        <w:t xml:space="preserve"> focusing</w:t>
      </w:r>
      <w:r w:rsidR="003D05EF" w:rsidRPr="003D05EF">
        <w:t xml:space="preserve"> on accessibility, neutrality, and cultural adaptation. This approach </w:t>
      </w:r>
      <w:r w:rsidR="00097496">
        <w:t>gave</w:t>
      </w:r>
      <w:r w:rsidR="003D05EF" w:rsidRPr="003D05EF">
        <w:t xml:space="preserve"> a holistic system for survey construction and administration designed to minimize survey error (e.g., coverage, sampling, measurement, nonresponse) and maximize both the quantity and quality of responses. The application of TDM focused on three core areas critical to this study's context:</w:t>
      </w:r>
    </w:p>
    <w:p w14:paraId="4204954A" w14:textId="77777777" w:rsidR="00B72194" w:rsidRDefault="003D05EF" w:rsidP="00F12752">
      <w:pPr>
        <w:spacing w:line="480" w:lineRule="auto"/>
        <w:jc w:val="both"/>
        <w:rPr>
          <w:b/>
          <w:bCs/>
        </w:rPr>
      </w:pPr>
      <w:r w:rsidRPr="003D05EF">
        <w:rPr>
          <w:b/>
          <w:bCs/>
        </w:rPr>
        <w:t>1. Accessibility: Reducing Barriers to Participation</w:t>
      </w:r>
    </w:p>
    <w:p w14:paraId="4B63C0C6" w14:textId="18B84086" w:rsidR="003D05EF" w:rsidRPr="003D05EF" w:rsidRDefault="003D05EF" w:rsidP="00F12752">
      <w:pPr>
        <w:spacing w:line="480" w:lineRule="auto"/>
        <w:jc w:val="both"/>
      </w:pPr>
      <w:r w:rsidRPr="003D05EF">
        <w:t>Accessibility ensure</w:t>
      </w:r>
      <w:r w:rsidR="00C94CCD">
        <w:t>d</w:t>
      </w:r>
      <w:r w:rsidRPr="003D05EF">
        <w:t xml:space="preserve"> that the survey </w:t>
      </w:r>
      <w:r w:rsidR="00C94CCD">
        <w:t>wa</w:t>
      </w:r>
      <w:r w:rsidRPr="003D05EF">
        <w:t>s easy to understand, complete, for every potential respondent, regardless of their educational background or technical proficiency.</w:t>
      </w:r>
    </w:p>
    <w:p w14:paraId="4CE7549B" w14:textId="77777777" w:rsidR="003D05EF" w:rsidRPr="003D05EF" w:rsidRDefault="003D05EF" w:rsidP="00F12752">
      <w:pPr>
        <w:numPr>
          <w:ilvl w:val="0"/>
          <w:numId w:val="55"/>
        </w:numPr>
        <w:spacing w:after="200" w:line="480" w:lineRule="auto"/>
        <w:jc w:val="both"/>
      </w:pPr>
      <w:r w:rsidRPr="003D05EF">
        <w:rPr>
          <w:b/>
          <w:bCs/>
        </w:rPr>
        <w:t>Implementation in this study:</w:t>
      </w:r>
    </w:p>
    <w:p w14:paraId="61A58EA1" w14:textId="66464511" w:rsidR="003D05EF" w:rsidRPr="003D05EF" w:rsidRDefault="003D05EF" w:rsidP="00F12752">
      <w:pPr>
        <w:numPr>
          <w:ilvl w:val="1"/>
          <w:numId w:val="55"/>
        </w:numPr>
        <w:spacing w:after="200" w:line="480" w:lineRule="auto"/>
        <w:jc w:val="both"/>
      </w:pPr>
      <w:r w:rsidRPr="003D05EF">
        <w:rPr>
          <w:b/>
          <w:bCs/>
        </w:rPr>
        <w:t>User-Friendly Format:</w:t>
      </w:r>
      <w:r w:rsidRPr="003D05EF">
        <w:t xml:space="preserve"> The questionnaire </w:t>
      </w:r>
      <w:proofErr w:type="gramStart"/>
      <w:r w:rsidRPr="009D0E59">
        <w:t>was</w:t>
      </w:r>
      <w:r w:rsidRPr="003D05EF">
        <w:t xml:space="preserve"> designed</w:t>
      </w:r>
      <w:proofErr w:type="gramEnd"/>
      <w:r w:rsidRPr="003D05EF">
        <w:t xml:space="preserve"> with a clear, uncluttered layout. It </w:t>
      </w:r>
      <w:r w:rsidRPr="009D0E59">
        <w:t>use</w:t>
      </w:r>
      <w:r w:rsidR="0069236D">
        <w:t>d</w:t>
      </w:r>
      <w:r w:rsidRPr="003D05EF">
        <w:t xml:space="preserve"> a logical flow, grouping </w:t>
      </w:r>
      <w:proofErr w:type="gramStart"/>
      <w:r w:rsidRPr="003D05EF">
        <w:t>similar questions</w:t>
      </w:r>
      <w:proofErr w:type="gramEnd"/>
      <w:r w:rsidRPr="003D05EF">
        <w:t xml:space="preserve"> together to create a coherent narrative for the respondent.</w:t>
      </w:r>
    </w:p>
    <w:p w14:paraId="275DABE7" w14:textId="70C00FB1" w:rsidR="003D05EF" w:rsidRPr="003D05EF" w:rsidRDefault="003D05EF" w:rsidP="00F12752">
      <w:pPr>
        <w:numPr>
          <w:ilvl w:val="1"/>
          <w:numId w:val="55"/>
        </w:numPr>
        <w:spacing w:after="200" w:line="480" w:lineRule="auto"/>
        <w:jc w:val="both"/>
      </w:pPr>
      <w:r w:rsidRPr="003D05EF">
        <w:rPr>
          <w:b/>
          <w:bCs/>
        </w:rPr>
        <w:t>Simplified Language:</w:t>
      </w:r>
      <w:r w:rsidRPr="003D05EF">
        <w:t xml:space="preserve"> All items </w:t>
      </w:r>
      <w:proofErr w:type="gramStart"/>
      <w:r w:rsidRPr="009D0E59">
        <w:t>were</w:t>
      </w:r>
      <w:r w:rsidRPr="003D05EF">
        <w:t xml:space="preserve"> phrased</w:t>
      </w:r>
      <w:proofErr w:type="gramEnd"/>
      <w:r w:rsidRPr="003D05EF">
        <w:t xml:space="preserve"> in clear, simple, and concise language, avoiding complex jargon, technical terms, or </w:t>
      </w:r>
      <w:r w:rsidRPr="009D0E59">
        <w:t>double-barrelled</w:t>
      </w:r>
      <w:r w:rsidRPr="003D05EF">
        <w:t xml:space="preserve"> questions</w:t>
      </w:r>
      <w:r w:rsidR="0042387F">
        <w:t xml:space="preserve">. </w:t>
      </w:r>
      <w:r w:rsidRPr="003D05EF">
        <w:t xml:space="preserve">This </w:t>
      </w:r>
      <w:r w:rsidRPr="009D0E59">
        <w:t>was</w:t>
      </w:r>
      <w:r w:rsidRPr="003D05EF">
        <w:t xml:space="preserve"> especially important </w:t>
      </w:r>
      <w:r w:rsidRPr="009D0E59">
        <w:t>giving</w:t>
      </w:r>
      <w:r w:rsidRPr="003D05EF">
        <w:t xml:space="preserve"> Nigeria's multilingual context, where English </w:t>
      </w:r>
      <w:r w:rsidRPr="009D0E59">
        <w:t>was</w:t>
      </w:r>
      <w:r w:rsidRPr="003D05EF">
        <w:t xml:space="preserve"> a second or third language for </w:t>
      </w:r>
      <w:proofErr w:type="gramStart"/>
      <w:r w:rsidRPr="003D05EF">
        <w:t>many</w:t>
      </w:r>
      <w:proofErr w:type="gramEnd"/>
      <w:r w:rsidRPr="003D05EF">
        <w:t>.</w:t>
      </w:r>
    </w:p>
    <w:p w14:paraId="4F988898" w14:textId="368B56D7" w:rsidR="003D05EF" w:rsidRPr="003D05EF" w:rsidRDefault="003D05EF" w:rsidP="00F12752">
      <w:pPr>
        <w:numPr>
          <w:ilvl w:val="1"/>
          <w:numId w:val="55"/>
        </w:numPr>
        <w:spacing w:after="200" w:line="480" w:lineRule="auto"/>
        <w:jc w:val="both"/>
      </w:pPr>
      <w:r w:rsidRPr="003D05EF">
        <w:rPr>
          <w:b/>
          <w:bCs/>
        </w:rPr>
        <w:t>Multi-Mode Consideration:</w:t>
      </w:r>
      <w:r w:rsidRPr="003D05EF">
        <w:t xml:space="preserve"> Following TDM, the questionnaire </w:t>
      </w:r>
      <w:r w:rsidRPr="009D0E59">
        <w:t>w</w:t>
      </w:r>
      <w:r w:rsidR="00E43147">
        <w:t xml:space="preserve">as </w:t>
      </w:r>
      <w:r w:rsidRPr="003D05EF">
        <w:t xml:space="preserve">pre-tested across different administration modes (e.g., online </w:t>
      </w:r>
      <w:proofErr w:type="gramStart"/>
      <w:r w:rsidRPr="003D05EF">
        <w:t xml:space="preserve">via </w:t>
      </w:r>
      <w:r w:rsidRPr="009D0E59">
        <w:t xml:space="preserve"> Microsoft</w:t>
      </w:r>
      <w:proofErr w:type="gramEnd"/>
      <w:r w:rsidRPr="009D0E59">
        <w:t xml:space="preserve"> forms</w:t>
      </w:r>
      <w:r w:rsidRPr="003D05EF">
        <w:t xml:space="preserve">, and a printed version for </w:t>
      </w:r>
      <w:r w:rsidRPr="009D0E59">
        <w:t>populations in Abuja</w:t>
      </w:r>
      <w:r w:rsidRPr="003D05EF">
        <w:t xml:space="preserve">) to ensure visual and functional consistency. Instructions </w:t>
      </w:r>
      <w:r w:rsidRPr="009D0E59">
        <w:t>were</w:t>
      </w:r>
      <w:r w:rsidRPr="003D05EF">
        <w:t xml:space="preserve"> clear and </w:t>
      </w:r>
      <w:r w:rsidRPr="009D0E59">
        <w:t>concise.</w:t>
      </w:r>
    </w:p>
    <w:p w14:paraId="04FDCE75" w14:textId="77777777" w:rsidR="00B72194" w:rsidRDefault="003D05EF" w:rsidP="00F12752">
      <w:pPr>
        <w:spacing w:line="480" w:lineRule="auto"/>
        <w:jc w:val="both"/>
        <w:rPr>
          <w:b/>
          <w:bCs/>
        </w:rPr>
      </w:pPr>
      <w:r w:rsidRPr="003D05EF">
        <w:rPr>
          <w:b/>
          <w:bCs/>
        </w:rPr>
        <w:t>2. Neutrality: Minimizing Question Bias and Leading Respondents</w:t>
      </w:r>
    </w:p>
    <w:p w14:paraId="29BD1A98" w14:textId="17E6070B" w:rsidR="003D05EF" w:rsidRPr="003D05EF" w:rsidRDefault="003D05EF" w:rsidP="00F12752">
      <w:pPr>
        <w:spacing w:line="480" w:lineRule="auto"/>
        <w:jc w:val="both"/>
      </w:pPr>
      <w:r w:rsidRPr="003D05EF">
        <w:t xml:space="preserve">Neutrality </w:t>
      </w:r>
      <w:r w:rsidR="0084145B">
        <w:t>wa</w:t>
      </w:r>
      <w:r w:rsidRPr="003D05EF">
        <w:t xml:space="preserve">s paramount to obtaining unbiased and valid data. Questions </w:t>
      </w:r>
      <w:proofErr w:type="gramStart"/>
      <w:r w:rsidRPr="009D0E59">
        <w:t>were</w:t>
      </w:r>
      <w:r w:rsidRPr="003D05EF">
        <w:t xml:space="preserve"> worded</w:t>
      </w:r>
      <w:proofErr w:type="gramEnd"/>
      <w:r w:rsidRPr="003D05EF">
        <w:t xml:space="preserve"> to avoid leading the respondent toward a particular answer or imposing the researcher's assumptions.</w:t>
      </w:r>
    </w:p>
    <w:p w14:paraId="56B1F7DC" w14:textId="77777777" w:rsidR="003D05EF" w:rsidRPr="003D05EF" w:rsidRDefault="003D05EF" w:rsidP="00F12752">
      <w:pPr>
        <w:numPr>
          <w:ilvl w:val="0"/>
          <w:numId w:val="56"/>
        </w:numPr>
        <w:spacing w:after="200" w:line="480" w:lineRule="auto"/>
        <w:jc w:val="both"/>
      </w:pPr>
      <w:r w:rsidRPr="003D05EF">
        <w:rPr>
          <w:b/>
          <w:bCs/>
        </w:rPr>
        <w:t>Implementation in this study:</w:t>
      </w:r>
    </w:p>
    <w:p w14:paraId="047E8712" w14:textId="04D2E16C" w:rsidR="003D05EF" w:rsidRPr="003D05EF" w:rsidRDefault="003D05EF" w:rsidP="00F12752">
      <w:pPr>
        <w:numPr>
          <w:ilvl w:val="1"/>
          <w:numId w:val="56"/>
        </w:numPr>
        <w:spacing w:after="200" w:line="480" w:lineRule="auto"/>
        <w:jc w:val="both"/>
      </w:pPr>
      <w:r w:rsidRPr="003D05EF">
        <w:rPr>
          <w:b/>
          <w:bCs/>
        </w:rPr>
        <w:t>Balanced Response Options:</w:t>
      </w:r>
      <w:r w:rsidRPr="003D05EF">
        <w:t xml:space="preserve"> For scaled questions (e.g., Likert scales), the scales </w:t>
      </w:r>
      <w:r w:rsidRPr="009D0E59">
        <w:t>offered</w:t>
      </w:r>
      <w:r w:rsidRPr="003D05EF">
        <w:t xml:space="preserve"> a balanced set of options (e.g., from Strongly Agree to Strongly Disagree) without omitting neutral or negative choices.</w:t>
      </w:r>
    </w:p>
    <w:p w14:paraId="05107058" w14:textId="14A8B466" w:rsidR="003D05EF" w:rsidRPr="003D05EF" w:rsidRDefault="003D05EF" w:rsidP="00F12752">
      <w:pPr>
        <w:numPr>
          <w:ilvl w:val="1"/>
          <w:numId w:val="56"/>
        </w:numPr>
        <w:spacing w:after="200" w:line="480" w:lineRule="auto"/>
        <w:jc w:val="both"/>
      </w:pPr>
      <w:r w:rsidRPr="003D05EF">
        <w:rPr>
          <w:b/>
          <w:bCs/>
        </w:rPr>
        <w:t>Neutral Wording:</w:t>
      </w:r>
      <w:r w:rsidRPr="003D05EF">
        <w:t xml:space="preserve"> Questions </w:t>
      </w:r>
      <w:proofErr w:type="gramStart"/>
      <w:r w:rsidRPr="009D0E59">
        <w:t>were</w:t>
      </w:r>
      <w:r w:rsidRPr="003D05EF">
        <w:t xml:space="preserve"> framed</w:t>
      </w:r>
      <w:proofErr w:type="gramEnd"/>
      <w:r w:rsidRPr="003D05EF">
        <w:t xml:space="preserve"> neutrally. For example, instead of asking, "Don't you agree that English is better for Nigeria's unity?" (which leads to '</w:t>
      </w:r>
      <w:proofErr w:type="spellStart"/>
      <w:r w:rsidRPr="003D05EF">
        <w:t>yes'</w:t>
      </w:r>
      <w:proofErr w:type="spellEnd"/>
      <w:r w:rsidRPr="003D05EF">
        <w:t xml:space="preserve">), the question </w:t>
      </w:r>
      <w:proofErr w:type="gramStart"/>
      <w:r w:rsidRPr="009D0E59">
        <w:t>was</w:t>
      </w:r>
      <w:r w:rsidRPr="003D05EF">
        <w:t xml:space="preserve"> phrased</w:t>
      </w:r>
      <w:proofErr w:type="gramEnd"/>
      <w:r w:rsidRPr="003D05EF">
        <w:t xml:space="preserve"> as, "To what extent do you believe the use of English promotes national unity in Nigeria?"</w:t>
      </w:r>
    </w:p>
    <w:p w14:paraId="62B29949" w14:textId="271D6A6C" w:rsidR="003D05EF" w:rsidRPr="003D05EF" w:rsidRDefault="003D05EF" w:rsidP="00F12752">
      <w:pPr>
        <w:numPr>
          <w:ilvl w:val="1"/>
          <w:numId w:val="56"/>
        </w:numPr>
        <w:spacing w:after="200" w:line="480" w:lineRule="auto"/>
        <w:jc w:val="both"/>
      </w:pPr>
      <w:r w:rsidRPr="003D05EF">
        <w:rPr>
          <w:b/>
          <w:bCs/>
        </w:rPr>
        <w:t>Avoiding Loaded Terms:</w:t>
      </w:r>
      <w:r w:rsidRPr="003D05EF">
        <w:t xml:space="preserve"> The questionnaire </w:t>
      </w:r>
      <w:r w:rsidRPr="009D0E59">
        <w:t>avoided</w:t>
      </w:r>
      <w:r w:rsidRPr="003D05EF">
        <w:t xml:space="preserve"> emotionally or politically charged words that could trigger a biased response based on ethnic or political identity.</w:t>
      </w:r>
    </w:p>
    <w:p w14:paraId="61DB95E9" w14:textId="77777777" w:rsidR="00B72194" w:rsidRDefault="003D05EF" w:rsidP="00F12752">
      <w:pPr>
        <w:spacing w:line="480" w:lineRule="auto"/>
        <w:jc w:val="both"/>
        <w:rPr>
          <w:b/>
          <w:bCs/>
        </w:rPr>
      </w:pPr>
      <w:r w:rsidRPr="003D05EF">
        <w:rPr>
          <w:b/>
          <w:bCs/>
        </w:rPr>
        <w:t>3. Cultural Adaptation: Ensuring Relevance and Respect</w:t>
      </w:r>
    </w:p>
    <w:p w14:paraId="78AF83FF" w14:textId="7E025E32" w:rsidR="003D05EF" w:rsidRPr="003D05EF" w:rsidRDefault="003D05EF" w:rsidP="00F12752">
      <w:pPr>
        <w:spacing w:line="480" w:lineRule="auto"/>
        <w:jc w:val="both"/>
      </w:pPr>
      <w:r w:rsidRPr="003D05EF">
        <w:t xml:space="preserve">This </w:t>
      </w:r>
      <w:r w:rsidR="0061101A">
        <w:t>wa</w:t>
      </w:r>
      <w:r w:rsidRPr="003D05EF">
        <w:t>s the most critical adaptation for the Nigerian context. Cultural adaptation involve</w:t>
      </w:r>
      <w:r w:rsidR="009F3DCC">
        <w:t>d</w:t>
      </w:r>
      <w:r w:rsidRPr="003D05EF">
        <w:t xml:space="preserve"> tailoring the survey's content, examples, and sensibilities to the local context to ensure questions </w:t>
      </w:r>
      <w:r w:rsidR="009F3DCC">
        <w:t>wer</w:t>
      </w:r>
      <w:r w:rsidRPr="003D05EF">
        <w:t>e meaningful, respectful, and accurately measure what they intend to.</w:t>
      </w:r>
    </w:p>
    <w:p w14:paraId="0067BEDC" w14:textId="77777777" w:rsidR="003D05EF" w:rsidRPr="003D05EF" w:rsidRDefault="003D05EF" w:rsidP="00F12752">
      <w:pPr>
        <w:numPr>
          <w:ilvl w:val="0"/>
          <w:numId w:val="57"/>
        </w:numPr>
        <w:spacing w:after="200" w:line="480" w:lineRule="auto"/>
        <w:jc w:val="both"/>
      </w:pPr>
      <w:r w:rsidRPr="003D05EF">
        <w:rPr>
          <w:b/>
          <w:bCs/>
        </w:rPr>
        <w:t>Implementation in this study:</w:t>
      </w:r>
    </w:p>
    <w:p w14:paraId="69B60B6B" w14:textId="6825B744" w:rsidR="003D05EF" w:rsidRPr="003D05EF" w:rsidRDefault="003D05EF" w:rsidP="00F12752">
      <w:pPr>
        <w:numPr>
          <w:ilvl w:val="1"/>
          <w:numId w:val="57"/>
        </w:numPr>
        <w:spacing w:after="200" w:line="480" w:lineRule="auto"/>
        <w:jc w:val="both"/>
      </w:pPr>
      <w:r w:rsidRPr="003D05EF">
        <w:rPr>
          <w:b/>
          <w:bCs/>
        </w:rPr>
        <w:t>Sensitivity to Ethnic and Linguistic Diversity:</w:t>
      </w:r>
      <w:r w:rsidRPr="003D05EF">
        <w:t xml:space="preserve"> The questionnaire </w:t>
      </w:r>
      <w:proofErr w:type="gramStart"/>
      <w:r w:rsidRPr="009D0E59">
        <w:t>was</w:t>
      </w:r>
      <w:r w:rsidRPr="003D05EF">
        <w:t xml:space="preserve"> meticulously designed</w:t>
      </w:r>
      <w:proofErr w:type="gramEnd"/>
      <w:r w:rsidRPr="003D05EF">
        <w:t xml:space="preserve"> to avoid any phrasing that could </w:t>
      </w:r>
      <w:proofErr w:type="gramStart"/>
      <w:r w:rsidRPr="003D05EF">
        <w:t>be perceived</w:t>
      </w:r>
      <w:proofErr w:type="gramEnd"/>
      <w:r w:rsidRPr="003D05EF">
        <w:t xml:space="preserve"> as </w:t>
      </w:r>
      <w:proofErr w:type="spellStart"/>
      <w:r w:rsidRPr="003D05EF">
        <w:t>favoring</w:t>
      </w:r>
      <w:proofErr w:type="spellEnd"/>
      <w:r w:rsidRPr="003D05EF">
        <w:t xml:space="preserve"> one ethnic group over another. Pre-testing </w:t>
      </w:r>
      <w:r w:rsidRPr="009D0E59">
        <w:t>was</w:t>
      </w:r>
      <w:r w:rsidRPr="003D05EF">
        <w:t xml:space="preserve"> essential with individuals from different ethnic backgrounds to identify and eliminate unintended biases or offensive phrasing.</w:t>
      </w:r>
    </w:p>
    <w:p w14:paraId="07E10887" w14:textId="2FAA4CE3" w:rsidR="003D05EF" w:rsidRPr="003D05EF" w:rsidRDefault="003D05EF" w:rsidP="00F12752">
      <w:pPr>
        <w:numPr>
          <w:ilvl w:val="1"/>
          <w:numId w:val="57"/>
        </w:numPr>
        <w:spacing w:after="200" w:line="480" w:lineRule="auto"/>
        <w:jc w:val="both"/>
      </w:pPr>
      <w:r w:rsidRPr="003D05EF">
        <w:rPr>
          <w:b/>
          <w:bCs/>
        </w:rPr>
        <w:t>Translation and Back-Translation:</w:t>
      </w:r>
      <w:r w:rsidRPr="003D05EF">
        <w:t> </w:t>
      </w:r>
      <w:r w:rsidRPr="009D0E59">
        <w:t>The</w:t>
      </w:r>
      <w:r w:rsidRPr="003D05EF">
        <w:t xml:space="preserve"> questionnaire </w:t>
      </w:r>
      <w:r w:rsidRPr="009D0E59">
        <w:t>was</w:t>
      </w:r>
      <w:r w:rsidRPr="003D05EF">
        <w:t xml:space="preserve"> administered in </w:t>
      </w:r>
      <w:r w:rsidRPr="009D0E59">
        <w:t xml:space="preserve">the three </w:t>
      </w:r>
      <w:r w:rsidRPr="003D05EF">
        <w:t xml:space="preserve">major Nigerian language (e.g., Hausa, Yoruba, Igbo), </w:t>
      </w:r>
      <w:r w:rsidRPr="009D0E59">
        <w:t xml:space="preserve">and </w:t>
      </w:r>
      <w:r w:rsidR="0042682C">
        <w:t xml:space="preserve">English and </w:t>
      </w:r>
      <w:r w:rsidRPr="003D05EF">
        <w:t>the TDM process of translation and back-translation by independent translators</w:t>
      </w:r>
      <w:r w:rsidRPr="009D0E59">
        <w:t xml:space="preserve"> was</w:t>
      </w:r>
      <w:r w:rsidRPr="003D05EF">
        <w:t xml:space="preserve"> followed to ensure conceptual equivalence, not just literal translation.</w:t>
      </w:r>
    </w:p>
    <w:p w14:paraId="5F10D1CC" w14:textId="2E5B8564" w:rsidR="003D05EF" w:rsidRPr="003D05EF" w:rsidRDefault="003D05EF" w:rsidP="00F12752">
      <w:pPr>
        <w:numPr>
          <w:ilvl w:val="1"/>
          <w:numId w:val="57"/>
        </w:numPr>
        <w:spacing w:after="200" w:line="480" w:lineRule="auto"/>
        <w:jc w:val="both"/>
      </w:pPr>
      <w:r w:rsidRPr="003D05EF">
        <w:rPr>
          <w:b/>
          <w:bCs/>
        </w:rPr>
        <w:t>Respect for Respondents:</w:t>
      </w:r>
      <w:r w:rsidRPr="003D05EF">
        <w:t> The introduction to the questionnaire clearly state</w:t>
      </w:r>
      <w:r w:rsidRPr="009D0E59">
        <w:t>d</w:t>
      </w:r>
      <w:r w:rsidRPr="003D05EF">
        <w:t xml:space="preserve"> the academic purpose of the research, ensure</w:t>
      </w:r>
      <w:r w:rsidRPr="009D0E59">
        <w:t>d</w:t>
      </w:r>
      <w:r w:rsidRPr="003D05EF">
        <w:t xml:space="preserve"> anonymity, and express</w:t>
      </w:r>
      <w:r w:rsidRPr="009D0E59">
        <w:t>ed</w:t>
      </w:r>
      <w:r w:rsidRPr="003D05EF">
        <w:t xml:space="preserve"> respect for the respondent's time and perspective. This buil</w:t>
      </w:r>
      <w:r w:rsidRPr="009D0E59">
        <w:t>t</w:t>
      </w:r>
      <w:r w:rsidRPr="003D05EF">
        <w:t xml:space="preserve"> trust and </w:t>
      </w:r>
      <w:r w:rsidRPr="009D0E59">
        <w:t xml:space="preserve">was </w:t>
      </w:r>
      <w:r w:rsidRPr="003D05EF">
        <w:t xml:space="preserve">crucial for encouraging participation in a context where people </w:t>
      </w:r>
      <w:r w:rsidR="009201D6">
        <w:t>were</w:t>
      </w:r>
      <w:r w:rsidRPr="003D05EF">
        <w:t xml:space="preserve"> wary of how data </w:t>
      </w:r>
      <w:r w:rsidR="009201D6">
        <w:t>would</w:t>
      </w:r>
      <w:r w:rsidRPr="009D0E59">
        <w:t xml:space="preserve"> </w:t>
      </w:r>
      <w:proofErr w:type="gramStart"/>
      <w:r w:rsidRPr="009D0E59">
        <w:t>be</w:t>
      </w:r>
      <w:r w:rsidRPr="003D05EF">
        <w:t xml:space="preserve"> used</w:t>
      </w:r>
      <w:proofErr w:type="gramEnd"/>
      <w:r w:rsidRPr="003D05EF">
        <w:t>.</w:t>
      </w:r>
    </w:p>
    <w:p w14:paraId="6B541D2F" w14:textId="77777777" w:rsidR="003D05EF" w:rsidRPr="00E74FD3" w:rsidRDefault="003D05EF" w:rsidP="00F12752">
      <w:pPr>
        <w:pStyle w:val="Heading2"/>
        <w:spacing w:line="480" w:lineRule="auto"/>
        <w:jc w:val="both"/>
        <w:rPr>
          <w:rFonts w:ascii="Times New Roman" w:hAnsi="Times New Roman"/>
          <w:sz w:val="24"/>
          <w:szCs w:val="24"/>
        </w:rPr>
      </w:pPr>
      <w:bookmarkStart w:id="31" w:name="_Toc214615232"/>
      <w:r w:rsidRPr="00E74FD3">
        <w:rPr>
          <w:rFonts w:ascii="Times New Roman" w:hAnsi="Times New Roman"/>
          <w:sz w:val="24"/>
          <w:szCs w:val="24"/>
        </w:rPr>
        <w:t>3.6 Data Analysis</w:t>
      </w:r>
      <w:bookmarkEnd w:id="31"/>
    </w:p>
    <w:p w14:paraId="14F0976D" w14:textId="64D06E42" w:rsidR="003D05EF" w:rsidRPr="003D05EF" w:rsidRDefault="003D05EF" w:rsidP="00F12752">
      <w:pPr>
        <w:spacing w:line="480" w:lineRule="auto"/>
        <w:contextualSpacing/>
        <w:jc w:val="both"/>
      </w:pPr>
      <w:bookmarkStart w:id="32" w:name="_Hlk208789246"/>
      <w:r w:rsidRPr="003D05EF">
        <w:t>This section outlines the analytical techniques employed to examine the relationship between language policy and national unity within the framework of a cross-national comparative study of Nigeria, India, South Africa, and Switzerland. The purpose of th</w:t>
      </w:r>
      <w:r w:rsidR="00C3495F">
        <w:t>is</w:t>
      </w:r>
      <w:r w:rsidRPr="003D05EF">
        <w:t xml:space="preserve"> </w:t>
      </w:r>
      <w:r w:rsidR="00C3495F">
        <w:t>section</w:t>
      </w:r>
      <w:r w:rsidRPr="003D05EF">
        <w:t xml:space="preserve"> </w:t>
      </w:r>
      <w:r w:rsidR="00A4387A">
        <w:t>was</w:t>
      </w:r>
      <w:r w:rsidRPr="003D05EF">
        <w:t xml:space="preserve"> to describe, justify, and integrate the quantitative and qualitative methods used to generate empirical insights, and to demonstrate how these approaches collectively contribute to answering the research questions guiding this dissertation.</w:t>
      </w:r>
    </w:p>
    <w:p w14:paraId="6CEDF41B" w14:textId="77777777" w:rsidR="003D05EF" w:rsidRPr="009D0E59" w:rsidRDefault="003D05EF" w:rsidP="00F12752">
      <w:pPr>
        <w:spacing w:line="480" w:lineRule="auto"/>
        <w:contextualSpacing/>
        <w:jc w:val="both"/>
      </w:pPr>
      <w:r w:rsidRPr="003D05EF">
        <w:t xml:space="preserve">Quantitative data analysis </w:t>
      </w:r>
      <w:proofErr w:type="gramStart"/>
      <w:r w:rsidRPr="003D05EF">
        <w:t>was conducted</w:t>
      </w:r>
      <w:proofErr w:type="gramEnd"/>
      <w:r w:rsidRPr="003D05EF">
        <w:t xml:space="preserve"> using Microsoft Excel, which </w:t>
      </w:r>
      <w:proofErr w:type="gramStart"/>
      <w:r w:rsidRPr="003D05EF">
        <w:t>was selected</w:t>
      </w:r>
      <w:proofErr w:type="gramEnd"/>
      <w:r w:rsidRPr="003D05EF">
        <w:t xml:space="preserve"> for its accessibility, wide availability, and robust functionality for the statistical needs of this project. Excel </w:t>
      </w:r>
      <w:proofErr w:type="gramStart"/>
      <w:r w:rsidRPr="003D05EF">
        <w:t>was used</w:t>
      </w:r>
      <w:proofErr w:type="gramEnd"/>
      <w:r w:rsidRPr="003D05EF">
        <w:t xml:space="preserve"> to compute measures of central tendency and variability, and to conduct basic correlational analyses on survey data. These procedures provided a descriptive and inferential foundation for understanding broad patterns in respondents’ perspectives on language policy and its perceived impact on unity. In parallel, qualitative data analysis was </w:t>
      </w:r>
      <w:proofErr w:type="gramStart"/>
      <w:r w:rsidRPr="003D05EF">
        <w:t>carried out</w:t>
      </w:r>
      <w:proofErr w:type="gramEnd"/>
      <w:r w:rsidRPr="003D05EF">
        <w:t xml:space="preserve"> using </w:t>
      </w:r>
      <w:r w:rsidRPr="00E74FD3">
        <w:t>QDA Miner Lite.</w:t>
      </w:r>
      <w:r w:rsidRPr="003D05EF">
        <w:t xml:space="preserve"> This software was employed to conduct systematic thematic analysis of unstructured textual data, </w:t>
      </w:r>
      <w:r w:rsidRPr="009D0E59">
        <w:t>from</w:t>
      </w:r>
      <w:r w:rsidRPr="003D05EF">
        <w:t xml:space="preserve"> </w:t>
      </w:r>
      <w:r w:rsidRPr="009D0E59">
        <w:t>questionnaire responses</w:t>
      </w:r>
      <w:r w:rsidRPr="003D05EF">
        <w:t xml:space="preserve">. The program enabled the coding of recurrent concepts and the identification of patterns across the </w:t>
      </w:r>
      <w:r w:rsidRPr="009D0E59">
        <w:t>responses to the questionnaire</w:t>
      </w:r>
      <w:r w:rsidRPr="003D05EF">
        <w:t xml:space="preserve">. </w:t>
      </w:r>
    </w:p>
    <w:p w14:paraId="7FBAA2E5" w14:textId="77777777" w:rsidR="003D05EF" w:rsidRPr="003D05EF" w:rsidRDefault="003D05EF" w:rsidP="00F12752">
      <w:pPr>
        <w:spacing w:line="480" w:lineRule="auto"/>
        <w:contextualSpacing/>
        <w:jc w:val="both"/>
      </w:pPr>
      <w:r w:rsidRPr="009D0E59">
        <w:t xml:space="preserve">To move beyond descriptive comparison, QCA was employed to identify configurations of policy conditions associated with high national unity. </w:t>
      </w:r>
      <w:r w:rsidRPr="00431883">
        <w:t xml:space="preserve">Each case </w:t>
      </w:r>
      <w:proofErr w:type="gramStart"/>
      <w:r w:rsidRPr="00431883">
        <w:t>was calibrated</w:t>
      </w:r>
      <w:proofErr w:type="gramEnd"/>
      <w:r w:rsidRPr="00431883">
        <w:t xml:space="preserve"> on five causal conditions—constitutional visibility, decentralisation, educational implementation fidelity, assessment alignment, and policy salience—scored from 0 (absent) to 1 (fully present). The analysis revealed multiple</w:t>
      </w:r>
      <w:r w:rsidRPr="009D0E59">
        <w:t xml:space="preserve"> sufficient pathways to unity, showing that inclusive constitutional design combined with consistent educational policy tends to produce stronger experiential unity, while its absence, as in Nigeria, aligns with elite-centred cohesion and cultural </w:t>
      </w:r>
      <w:proofErr w:type="gramStart"/>
      <w:r w:rsidRPr="009D0E59">
        <w:t>alienation</w:t>
      </w:r>
      <w:proofErr w:type="gramEnd"/>
    </w:p>
    <w:p w14:paraId="36082B65" w14:textId="77777777" w:rsidR="003D05EF" w:rsidRPr="003D05EF" w:rsidRDefault="003D05EF" w:rsidP="00F12752">
      <w:pPr>
        <w:spacing w:line="480" w:lineRule="auto"/>
        <w:contextualSpacing/>
        <w:jc w:val="both"/>
      </w:pPr>
      <w:r w:rsidRPr="003D05EF">
        <w:t xml:space="preserve">The final stage of analysis employed triangulation to integrate results from the quantitative analyses in Excel and the qualitative analyses in QDA Miner Lite, with QCA serving as the bridge between them. Triangulation </w:t>
      </w:r>
      <w:proofErr w:type="gramStart"/>
      <w:r w:rsidRPr="003D05EF">
        <w:t>was used</w:t>
      </w:r>
      <w:proofErr w:type="gramEnd"/>
      <w:r w:rsidRPr="003D05EF">
        <w:t xml:space="preserve"> to cross-validate findings, mitigate the limitations of any single method, and ensure that the conclusions drawn rest on converging lines of evidence. By combining these complementary approaches, the chapter advances a comprehensive and multi-faceted understanding of how language policies influence cultural identity and national unity.</w:t>
      </w:r>
    </w:p>
    <w:p w14:paraId="7275936F" w14:textId="77777777" w:rsidR="003D05EF" w:rsidRPr="00E74FD3" w:rsidRDefault="003D05EF" w:rsidP="00F12752">
      <w:pPr>
        <w:pStyle w:val="Heading2"/>
        <w:spacing w:line="480" w:lineRule="auto"/>
        <w:jc w:val="both"/>
        <w:rPr>
          <w:rFonts w:ascii="Times New Roman" w:hAnsi="Times New Roman"/>
          <w:sz w:val="24"/>
          <w:szCs w:val="24"/>
        </w:rPr>
      </w:pPr>
      <w:bookmarkStart w:id="33" w:name="_Toc214615233"/>
      <w:bookmarkEnd w:id="32"/>
      <w:r w:rsidRPr="00E74FD3">
        <w:rPr>
          <w:rFonts w:ascii="Times New Roman" w:hAnsi="Times New Roman"/>
          <w:sz w:val="24"/>
          <w:szCs w:val="24"/>
        </w:rPr>
        <w:t>3.7 Data Protection and Storage</w:t>
      </w:r>
      <w:bookmarkEnd w:id="33"/>
    </w:p>
    <w:p w14:paraId="23A6100C" w14:textId="15CE17A8" w:rsidR="003D05EF" w:rsidRPr="003D05EF" w:rsidRDefault="003D05EF" w:rsidP="00F12752">
      <w:pPr>
        <w:spacing w:line="480" w:lineRule="auto"/>
        <w:jc w:val="both"/>
      </w:pPr>
      <w:r w:rsidRPr="003D05EF">
        <w:t xml:space="preserve">The study </w:t>
      </w:r>
      <w:r w:rsidRPr="009D0E59">
        <w:t>compl</w:t>
      </w:r>
      <w:r w:rsidR="00014546">
        <w:t>ied</w:t>
      </w:r>
      <w:r w:rsidRPr="009D0E59">
        <w:t xml:space="preserve"> </w:t>
      </w:r>
      <w:r w:rsidRPr="003D05EF">
        <w:t xml:space="preserve">with the UK GDPR, DPA (2018), Nigeria’s NDPA (2023), and UWTSD’s Code of Practice. No personal identifiers </w:t>
      </w:r>
      <w:proofErr w:type="gramStart"/>
      <w:r w:rsidR="00C547E6">
        <w:t>were</w:t>
      </w:r>
      <w:r w:rsidRPr="003D05EF">
        <w:t xml:space="preserve"> collected</w:t>
      </w:r>
      <w:proofErr w:type="gramEnd"/>
      <w:r w:rsidRPr="003D05EF">
        <w:t xml:space="preserve">. Sensitive data such as ethnic affiliation </w:t>
      </w:r>
      <w:proofErr w:type="gramStart"/>
      <w:r w:rsidRPr="009D0E59">
        <w:t xml:space="preserve">were </w:t>
      </w:r>
      <w:r w:rsidR="00291BB3">
        <w:t xml:space="preserve">also </w:t>
      </w:r>
      <w:r w:rsidRPr="009D0E59">
        <w:t>not collected</w:t>
      </w:r>
      <w:proofErr w:type="gramEnd"/>
      <w:r w:rsidRPr="009D0E59">
        <w:t>.</w:t>
      </w:r>
    </w:p>
    <w:p w14:paraId="34C2669D" w14:textId="077EB9DC" w:rsidR="003D05EF" w:rsidRPr="003D05EF" w:rsidRDefault="003D05EF" w:rsidP="00F12752">
      <w:pPr>
        <w:spacing w:line="480" w:lineRule="auto"/>
        <w:jc w:val="both"/>
      </w:pPr>
      <w:r w:rsidRPr="003D05EF">
        <w:t xml:space="preserve">Data </w:t>
      </w:r>
      <w:proofErr w:type="gramStart"/>
      <w:r w:rsidRPr="009D0E59">
        <w:t xml:space="preserve">was </w:t>
      </w:r>
      <w:r w:rsidRPr="003D05EF">
        <w:t>stored</w:t>
      </w:r>
      <w:proofErr w:type="gramEnd"/>
      <w:r w:rsidRPr="003D05EF">
        <w:t xml:space="preserve"> securely using:</w:t>
      </w:r>
    </w:p>
    <w:p w14:paraId="20E76F1A" w14:textId="05FAFB17" w:rsidR="003D05EF" w:rsidRDefault="003D05EF" w:rsidP="00F12752">
      <w:pPr>
        <w:pStyle w:val="ListParagraph"/>
        <w:numPr>
          <w:ilvl w:val="1"/>
          <w:numId w:val="56"/>
        </w:numPr>
        <w:spacing w:after="200" w:line="480" w:lineRule="auto"/>
        <w:rPr>
          <w:rFonts w:ascii="Times New Roman" w:hAnsi="Times New Roman"/>
          <w:sz w:val="24"/>
          <w:szCs w:val="24"/>
        </w:rPr>
      </w:pPr>
      <w:r w:rsidRPr="00E74FD3">
        <w:rPr>
          <w:rFonts w:ascii="Times New Roman" w:hAnsi="Times New Roman"/>
          <w:sz w:val="24"/>
          <w:szCs w:val="24"/>
        </w:rPr>
        <w:t>BitLocker</w:t>
      </w:r>
      <w:r>
        <w:rPr>
          <w:rFonts w:ascii="Times New Roman" w:hAnsi="Times New Roman"/>
          <w:sz w:val="24"/>
          <w:szCs w:val="24"/>
        </w:rPr>
        <w:t xml:space="preserve"> </w:t>
      </w:r>
      <w:r w:rsidRPr="00E74FD3">
        <w:rPr>
          <w:rFonts w:ascii="Times New Roman" w:hAnsi="Times New Roman"/>
          <w:sz w:val="24"/>
          <w:szCs w:val="24"/>
        </w:rPr>
        <w:t>encryption (local),</w:t>
      </w:r>
    </w:p>
    <w:p w14:paraId="699DF8A8" w14:textId="77777777" w:rsidR="003D05EF" w:rsidRDefault="003D05EF" w:rsidP="00F12752">
      <w:pPr>
        <w:pStyle w:val="ListParagraph"/>
        <w:numPr>
          <w:ilvl w:val="1"/>
          <w:numId w:val="56"/>
        </w:numPr>
        <w:spacing w:after="200" w:line="480" w:lineRule="auto"/>
        <w:rPr>
          <w:rFonts w:ascii="Times New Roman" w:hAnsi="Times New Roman"/>
          <w:sz w:val="24"/>
          <w:szCs w:val="24"/>
        </w:rPr>
      </w:pPr>
      <w:r w:rsidRPr="00E74FD3">
        <w:rPr>
          <w:rFonts w:ascii="Times New Roman" w:hAnsi="Times New Roman"/>
          <w:sz w:val="24"/>
          <w:szCs w:val="24"/>
        </w:rPr>
        <w:t>Google Drive (cloud, MFA-enabled),</w:t>
      </w:r>
      <w:r>
        <w:rPr>
          <w:rFonts w:ascii="Times New Roman" w:hAnsi="Times New Roman"/>
          <w:sz w:val="24"/>
          <w:szCs w:val="24"/>
        </w:rPr>
        <w:t xml:space="preserve"> </w:t>
      </w:r>
    </w:p>
    <w:p w14:paraId="6C59386B" w14:textId="77777777" w:rsidR="003D05EF" w:rsidRPr="00E74FD3" w:rsidRDefault="003D05EF" w:rsidP="00F12752">
      <w:pPr>
        <w:pStyle w:val="ListParagraph"/>
        <w:numPr>
          <w:ilvl w:val="1"/>
          <w:numId w:val="56"/>
        </w:numPr>
        <w:spacing w:after="200" w:line="480" w:lineRule="auto"/>
        <w:rPr>
          <w:rFonts w:ascii="Times New Roman" w:hAnsi="Times New Roman"/>
          <w:sz w:val="24"/>
          <w:szCs w:val="24"/>
        </w:rPr>
      </w:pPr>
      <w:r w:rsidRPr="00E74FD3">
        <w:rPr>
          <w:rFonts w:ascii="Times New Roman" w:hAnsi="Times New Roman"/>
          <w:sz w:val="24"/>
          <w:szCs w:val="24"/>
        </w:rPr>
        <w:t>External hard drive backups.</w:t>
      </w:r>
    </w:p>
    <w:p w14:paraId="35D65696" w14:textId="087F4DCB" w:rsidR="003D05EF" w:rsidRPr="003D05EF" w:rsidRDefault="003D05EF" w:rsidP="00F12752">
      <w:pPr>
        <w:spacing w:line="480" w:lineRule="auto"/>
        <w:jc w:val="both"/>
      </w:pPr>
      <w:r w:rsidRPr="003D05EF">
        <w:t xml:space="preserve">Only the researcher and supervisor have access. </w:t>
      </w:r>
    </w:p>
    <w:p w14:paraId="7AC479C0" w14:textId="77777777" w:rsidR="003D05EF" w:rsidRPr="00E74FD3" w:rsidRDefault="003D05EF" w:rsidP="00F12752">
      <w:pPr>
        <w:pStyle w:val="Heading2"/>
        <w:spacing w:line="480" w:lineRule="auto"/>
        <w:jc w:val="both"/>
        <w:rPr>
          <w:rFonts w:ascii="Times New Roman" w:hAnsi="Times New Roman"/>
          <w:sz w:val="24"/>
          <w:szCs w:val="24"/>
        </w:rPr>
      </w:pPr>
      <w:bookmarkStart w:id="34" w:name="_Toc214615234"/>
      <w:r w:rsidRPr="00E74FD3">
        <w:rPr>
          <w:rFonts w:ascii="Times New Roman" w:hAnsi="Times New Roman"/>
          <w:sz w:val="24"/>
          <w:szCs w:val="24"/>
        </w:rPr>
        <w:t>3.8 Conclusion</w:t>
      </w:r>
      <w:bookmarkEnd w:id="34"/>
    </w:p>
    <w:p w14:paraId="5E7FC2F8" w14:textId="23ACF3B2" w:rsidR="003D05EF" w:rsidRPr="003D05EF" w:rsidRDefault="003D05EF" w:rsidP="00F12752">
      <w:pPr>
        <w:spacing w:line="480" w:lineRule="auto"/>
        <w:jc w:val="both"/>
      </w:pPr>
      <w:r w:rsidRPr="003D05EF">
        <w:t>This chapter has outlined a methodology grounded in both theoretical depth and practical applicability. The mixed-methods design—complemented by comparative policy analysis, empirical survey tools, and rigorous ethical safeguards—provide</w:t>
      </w:r>
      <w:r w:rsidRPr="009D0E59">
        <w:t>d</w:t>
      </w:r>
      <w:r w:rsidRPr="003D05EF">
        <w:t xml:space="preserve"> a robust framework for investigating the relationship between language policy and national unity in Nigeria.</w:t>
      </w:r>
    </w:p>
    <w:p w14:paraId="6667869F" w14:textId="191D06CA" w:rsidR="003D05EF" w:rsidRPr="003D05EF" w:rsidRDefault="003D05EF" w:rsidP="00F12752">
      <w:pPr>
        <w:spacing w:line="480" w:lineRule="auto"/>
        <w:jc w:val="both"/>
      </w:pPr>
      <w:r w:rsidRPr="003D05EF">
        <w:t>By combining insights from international models and grassroots Nigerian perspectives, the study position</w:t>
      </w:r>
      <w:r w:rsidR="0097723B">
        <w:t>ed</w:t>
      </w:r>
      <w:r w:rsidRPr="003D05EF">
        <w:t xml:space="preserve"> itself to make academically sound and socially relevant contributions to language planning, national identity formation, and educational reform.</w:t>
      </w:r>
    </w:p>
    <w:p w14:paraId="3D48DBD8" w14:textId="77777777" w:rsidR="003D05EF" w:rsidRPr="009D0E59" w:rsidRDefault="003D05EF" w:rsidP="00F12752">
      <w:pPr>
        <w:spacing w:line="480" w:lineRule="auto"/>
        <w:jc w:val="both"/>
        <w:rPr>
          <w:rFonts w:eastAsiaTheme="majorEastAsia"/>
          <w:b/>
          <w:bCs/>
          <w:color w:val="156082" w:themeColor="accent1"/>
        </w:rPr>
      </w:pPr>
      <w:r w:rsidRPr="009D0E59">
        <w:br w:type="page"/>
      </w:r>
    </w:p>
    <w:p w14:paraId="2F26C0CA" w14:textId="24191F81" w:rsidR="003D05EF" w:rsidRPr="00E74FD3" w:rsidRDefault="0097723B" w:rsidP="005819F6">
      <w:r>
        <w:t>Table 1</w:t>
      </w:r>
      <w:r w:rsidR="003D05EF" w:rsidRPr="00E74FD3">
        <w:t>: Research Phases and Methodological Overview</w:t>
      </w:r>
    </w:p>
    <w:tbl>
      <w:tblPr>
        <w:tblStyle w:val="TableGrid"/>
        <w:tblW w:w="0" w:type="auto"/>
        <w:tblLook w:val="04A0" w:firstRow="1" w:lastRow="0" w:firstColumn="1" w:lastColumn="0" w:noHBand="0" w:noVBand="1"/>
      </w:tblPr>
      <w:tblGrid>
        <w:gridCol w:w="2880"/>
        <w:gridCol w:w="2880"/>
        <w:gridCol w:w="2880"/>
      </w:tblGrid>
      <w:tr w:rsidR="003D05EF" w:rsidRPr="009D0E59" w14:paraId="71EA5DD4" w14:textId="77777777" w:rsidTr="00543714">
        <w:tc>
          <w:tcPr>
            <w:tcW w:w="2880" w:type="dxa"/>
          </w:tcPr>
          <w:p w14:paraId="7CBEDE9E"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Research Phase</w:t>
            </w:r>
          </w:p>
        </w:tc>
        <w:tc>
          <w:tcPr>
            <w:tcW w:w="2880" w:type="dxa"/>
          </w:tcPr>
          <w:p w14:paraId="416F606A"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Method</w:t>
            </w:r>
          </w:p>
        </w:tc>
        <w:tc>
          <w:tcPr>
            <w:tcW w:w="2880" w:type="dxa"/>
          </w:tcPr>
          <w:p w14:paraId="68D296A6"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Purpose</w:t>
            </w:r>
          </w:p>
        </w:tc>
      </w:tr>
      <w:tr w:rsidR="003D05EF" w:rsidRPr="009D0E59" w14:paraId="60909C66" w14:textId="77777777" w:rsidTr="00543714">
        <w:tc>
          <w:tcPr>
            <w:tcW w:w="2880" w:type="dxa"/>
          </w:tcPr>
          <w:p w14:paraId="471E9410"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Phase 1</w:t>
            </w:r>
          </w:p>
        </w:tc>
        <w:tc>
          <w:tcPr>
            <w:tcW w:w="2880" w:type="dxa"/>
          </w:tcPr>
          <w:p w14:paraId="7B230200"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Comparative Policy Analysis</w:t>
            </w:r>
          </w:p>
        </w:tc>
        <w:tc>
          <w:tcPr>
            <w:tcW w:w="2880" w:type="dxa"/>
          </w:tcPr>
          <w:p w14:paraId="0910B230"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Review multilingual policies in India, South Africa, and Switzerland</w:t>
            </w:r>
          </w:p>
        </w:tc>
      </w:tr>
      <w:tr w:rsidR="003D05EF" w:rsidRPr="009D0E59" w14:paraId="0B309029" w14:textId="77777777" w:rsidTr="00543714">
        <w:tc>
          <w:tcPr>
            <w:tcW w:w="2880" w:type="dxa"/>
          </w:tcPr>
          <w:p w14:paraId="26CCE167"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Phase 2</w:t>
            </w:r>
          </w:p>
        </w:tc>
        <w:tc>
          <w:tcPr>
            <w:tcW w:w="2880" w:type="dxa"/>
          </w:tcPr>
          <w:p w14:paraId="1CEFF8EC"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Empirical Survey Research</w:t>
            </w:r>
          </w:p>
        </w:tc>
        <w:tc>
          <w:tcPr>
            <w:tcW w:w="2880" w:type="dxa"/>
          </w:tcPr>
          <w:p w14:paraId="3D2D3AAB"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Capture Nigerian public perspectives on language, identity, and unity</w:t>
            </w:r>
          </w:p>
        </w:tc>
      </w:tr>
      <w:tr w:rsidR="003D05EF" w:rsidRPr="009D0E59" w14:paraId="4835A933" w14:textId="77777777" w:rsidTr="00543714">
        <w:tc>
          <w:tcPr>
            <w:tcW w:w="2880" w:type="dxa"/>
          </w:tcPr>
          <w:p w14:paraId="611726CC"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Phase 3</w:t>
            </w:r>
          </w:p>
        </w:tc>
        <w:tc>
          <w:tcPr>
            <w:tcW w:w="2880" w:type="dxa"/>
          </w:tcPr>
          <w:p w14:paraId="503838E6"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Thematic and Statistical Analysis</w:t>
            </w:r>
          </w:p>
        </w:tc>
        <w:tc>
          <w:tcPr>
            <w:tcW w:w="2880" w:type="dxa"/>
          </w:tcPr>
          <w:p w14:paraId="17EBB2C3" w14:textId="77777777" w:rsidR="003D05EF" w:rsidRPr="003D05EF" w:rsidRDefault="003D05EF" w:rsidP="00F12752">
            <w:pPr>
              <w:spacing w:line="480" w:lineRule="auto"/>
              <w:jc w:val="both"/>
              <w:rPr>
                <w:rFonts w:ascii="Times New Roman" w:hAnsi="Times New Roman"/>
              </w:rPr>
            </w:pPr>
            <w:r w:rsidRPr="003D05EF">
              <w:rPr>
                <w:rFonts w:ascii="Times New Roman" w:hAnsi="Times New Roman"/>
              </w:rPr>
              <w:t>Integrate findings for triangulation and policy reflection</w:t>
            </w:r>
          </w:p>
        </w:tc>
      </w:tr>
    </w:tbl>
    <w:p w14:paraId="7E4FC149" w14:textId="77777777" w:rsidR="003D05EF" w:rsidRPr="009D0E59" w:rsidRDefault="003D05EF" w:rsidP="00F12752">
      <w:pPr>
        <w:spacing w:line="480" w:lineRule="auto"/>
        <w:jc w:val="both"/>
        <w:rPr>
          <w:b/>
          <w:bCs/>
        </w:rPr>
      </w:pPr>
      <w:r w:rsidRPr="009D0E59">
        <w:rPr>
          <w:b/>
          <w:bCs/>
        </w:rPr>
        <w:br w:type="page"/>
      </w:r>
    </w:p>
    <w:p w14:paraId="54B70986" w14:textId="77777777" w:rsidR="003D05EF" w:rsidRPr="007E5DBD" w:rsidRDefault="003D05EF" w:rsidP="007E5DBD">
      <w:pPr>
        <w:pStyle w:val="Heading1"/>
      </w:pPr>
      <w:bookmarkStart w:id="35" w:name="_Toc214615235"/>
      <w:r w:rsidRPr="007E5DBD">
        <w:t>Chapter Four: Results</w:t>
      </w:r>
      <w:bookmarkEnd w:id="35"/>
    </w:p>
    <w:p w14:paraId="0CF54B33" w14:textId="77777777" w:rsidR="003D05EF" w:rsidRPr="009D0E59" w:rsidRDefault="003D05EF" w:rsidP="003D05EF">
      <w:pPr>
        <w:pStyle w:val="Heading2"/>
        <w:spacing w:line="360" w:lineRule="auto"/>
        <w:jc w:val="both"/>
        <w:rPr>
          <w:rFonts w:ascii="Times New Roman" w:hAnsi="Times New Roman"/>
          <w:sz w:val="24"/>
          <w:szCs w:val="24"/>
        </w:rPr>
      </w:pPr>
      <w:bookmarkStart w:id="36" w:name="_Toc214615236"/>
      <w:r w:rsidRPr="009D0E59">
        <w:rPr>
          <w:rFonts w:ascii="Times New Roman" w:hAnsi="Times New Roman"/>
          <w:sz w:val="24"/>
          <w:szCs w:val="24"/>
        </w:rPr>
        <w:t>4.1 Introduction</w:t>
      </w:r>
      <w:bookmarkEnd w:id="36"/>
    </w:p>
    <w:p w14:paraId="7A69BDBE" w14:textId="77777777" w:rsidR="00B72194" w:rsidRDefault="003D05EF" w:rsidP="00B72194">
      <w:pPr>
        <w:spacing w:line="480" w:lineRule="auto"/>
        <w:jc w:val="both"/>
      </w:pPr>
      <w:r w:rsidRPr="00700D33">
        <w:t xml:space="preserve">This chapter reports the results addressing three </w:t>
      </w:r>
      <w:r w:rsidR="00E62BEA">
        <w:t>R</w:t>
      </w:r>
      <w:r w:rsidRPr="00700D33">
        <w:t xml:space="preserve">esearch </w:t>
      </w:r>
      <w:r w:rsidR="00E62BEA">
        <w:t>Q</w:t>
      </w:r>
      <w:r w:rsidRPr="00700D33">
        <w:t>uestions</w:t>
      </w:r>
      <w:r w:rsidR="00775522">
        <w:t xml:space="preserve">, </w:t>
      </w:r>
      <w:r w:rsidR="00E62BEA">
        <w:t>(</w:t>
      </w:r>
      <w:r w:rsidR="00775522">
        <w:t>RQ</w:t>
      </w:r>
      <w:r w:rsidR="00E62BEA">
        <w:t>)</w:t>
      </w:r>
      <w:r w:rsidRPr="00700D33">
        <w:t>:</w:t>
      </w:r>
    </w:p>
    <w:p w14:paraId="4C4C30E8" w14:textId="77777777" w:rsidR="00B72194" w:rsidRDefault="003D05EF" w:rsidP="00B72194">
      <w:pPr>
        <w:spacing w:line="480" w:lineRule="auto"/>
        <w:jc w:val="both"/>
      </w:pPr>
      <w:r w:rsidRPr="00700D33">
        <w:t>RQ1: How does the prioritisation of English over indigenous languages relate to national cohesion in Nigeria?</w:t>
      </w:r>
      <w:r w:rsidRPr="00700D33">
        <w:br/>
        <w:t xml:space="preserve">RQ2: What is the relationship between </w:t>
      </w:r>
      <w:r w:rsidR="001119A1">
        <w:t xml:space="preserve">preferred </w:t>
      </w:r>
      <w:r w:rsidRPr="00700D33">
        <w:t>language-of-instruction in early childhood and respondents’ reported identity and belonging?</w:t>
      </w:r>
    </w:p>
    <w:p w14:paraId="642F6B42" w14:textId="21FD1BC2" w:rsidR="00626FAE" w:rsidRDefault="003D05EF" w:rsidP="00B72194">
      <w:pPr>
        <w:spacing w:line="480" w:lineRule="auto"/>
        <w:jc w:val="both"/>
      </w:pPr>
      <w:r w:rsidRPr="00700D33">
        <w:t>RQ3: What comparative regularities emerge across India, South Africa, and Switzerland that are relevant to national unity?</w:t>
      </w:r>
    </w:p>
    <w:p w14:paraId="39529E1F" w14:textId="18885ABC" w:rsidR="003D05EF" w:rsidRPr="009D0E59" w:rsidRDefault="003D05EF" w:rsidP="00B72194">
      <w:pPr>
        <w:spacing w:line="480" w:lineRule="auto"/>
        <w:jc w:val="both"/>
      </w:pPr>
      <w:r w:rsidRPr="00700D33">
        <w:t>Methods informing this chapter include</w:t>
      </w:r>
      <w:r w:rsidR="00626FAE">
        <w:t>d</w:t>
      </w:r>
      <w:r w:rsidRPr="00700D33">
        <w:t xml:space="preserve"> a survey of Nigerian</w:t>
      </w:r>
      <w:r w:rsidR="0050352F">
        <w:t xml:space="preserve"> </w:t>
      </w:r>
      <w:r w:rsidRPr="00700D33">
        <w:t xml:space="preserve">participants </w:t>
      </w:r>
      <w:r w:rsidR="0050352F">
        <w:t>using a digital questionnaire</w:t>
      </w:r>
      <w:r w:rsidR="006E74AC">
        <w:t xml:space="preserve"> via online platforms</w:t>
      </w:r>
      <w:r w:rsidR="000039C3">
        <w:t>, N</w:t>
      </w:r>
      <w:r w:rsidR="0021170C">
        <w:t xml:space="preserve">igerian </w:t>
      </w:r>
      <w:r w:rsidR="000039C3">
        <w:t>D</w:t>
      </w:r>
      <w:r w:rsidR="0021170C">
        <w:t>igital, ND</w:t>
      </w:r>
      <w:r w:rsidR="003D67F8">
        <w:t>, where number of pa</w:t>
      </w:r>
      <w:r w:rsidR="004168D0">
        <w:t>rticipants were 190</w:t>
      </w:r>
      <w:r w:rsidR="0050352F">
        <w:t xml:space="preserve"> </w:t>
      </w:r>
      <w:r w:rsidRPr="00700D33">
        <w:t>(N</w:t>
      </w:r>
      <w:r w:rsidR="003D67F8">
        <w:t>D</w:t>
      </w:r>
      <w:r w:rsidRPr="00700D33">
        <w:t xml:space="preserve"> = 190)</w:t>
      </w:r>
      <w:r w:rsidR="004168D0">
        <w:t>,</w:t>
      </w:r>
      <w:r w:rsidRPr="00700D33">
        <w:t xml:space="preserve"> and semi-structured interviews</w:t>
      </w:r>
      <w:r w:rsidR="004168D0">
        <w:t>,</w:t>
      </w:r>
      <w:r w:rsidRPr="00700D33">
        <w:t xml:space="preserve"> </w:t>
      </w:r>
      <w:r w:rsidR="004168D0">
        <w:t>Nigerian Interviews</w:t>
      </w:r>
      <w:r w:rsidR="00DA702E">
        <w:t xml:space="preserve">, NI, were number of participants were </w:t>
      </w:r>
      <w:r w:rsidR="00033877">
        <w:t xml:space="preserve">6 </w:t>
      </w:r>
      <w:r w:rsidRPr="00700D33">
        <w:t>(N</w:t>
      </w:r>
      <w:r w:rsidR="00033877">
        <w:t>I</w:t>
      </w:r>
      <w:r w:rsidRPr="00700D33">
        <w:t xml:space="preserve"> = </w:t>
      </w:r>
      <w:r w:rsidR="00033877">
        <w:t>6</w:t>
      </w:r>
      <w:r w:rsidRPr="00700D33">
        <w:t xml:space="preserve">). Results </w:t>
      </w:r>
      <w:proofErr w:type="gramStart"/>
      <w:r w:rsidR="00BC4383">
        <w:t>were</w:t>
      </w:r>
      <w:r w:rsidRPr="00700D33">
        <w:t xml:space="preserve"> presented</w:t>
      </w:r>
      <w:proofErr w:type="gramEnd"/>
      <w:r w:rsidRPr="00700D33">
        <w:t xml:space="preserve"> in four sections: </w:t>
      </w:r>
      <w:r w:rsidRPr="00431883">
        <w:t>(</w:t>
      </w:r>
      <w:proofErr w:type="spellStart"/>
      <w:r w:rsidRPr="00431883">
        <w:t>i</w:t>
      </w:r>
      <w:proofErr w:type="spellEnd"/>
      <w:r w:rsidRPr="00431883">
        <w:t>) quantitative findings, (ii) qualitative findings, (iii) cross-national comparative analysis (QCA framing), and (iv) a brief chapter summary.</w:t>
      </w:r>
      <w:r w:rsidRPr="00700D33">
        <w:t xml:space="preserve"> </w:t>
      </w:r>
    </w:p>
    <w:p w14:paraId="3188E6C0" w14:textId="77777777" w:rsidR="003D05EF" w:rsidRPr="009D0E59" w:rsidRDefault="003D05EF" w:rsidP="00F12752">
      <w:pPr>
        <w:pStyle w:val="Heading2"/>
        <w:spacing w:line="480" w:lineRule="auto"/>
        <w:jc w:val="both"/>
        <w:rPr>
          <w:rFonts w:ascii="Times New Roman" w:hAnsi="Times New Roman"/>
          <w:sz w:val="24"/>
          <w:szCs w:val="24"/>
        </w:rPr>
      </w:pPr>
      <w:bookmarkStart w:id="37" w:name="_Toc214615237"/>
      <w:r w:rsidRPr="009D0E59">
        <w:rPr>
          <w:rFonts w:ascii="Times New Roman" w:hAnsi="Times New Roman"/>
          <w:sz w:val="24"/>
          <w:szCs w:val="24"/>
        </w:rPr>
        <w:t>4.2 Quantitative Findings</w:t>
      </w:r>
      <w:bookmarkEnd w:id="37"/>
    </w:p>
    <w:p w14:paraId="6C092545" w14:textId="0FDA67DF" w:rsidR="003D05EF" w:rsidRPr="009D0E59" w:rsidRDefault="0011551D" w:rsidP="005819F6">
      <w:pPr>
        <w:pStyle w:val="Subtitle"/>
      </w:pPr>
      <w:r>
        <w:t xml:space="preserve">Participants </w:t>
      </w:r>
      <w:r w:rsidR="003D05EF" w:rsidRPr="009D0E59">
        <w:t>Profile</w:t>
      </w:r>
    </w:p>
    <w:p w14:paraId="575A30E9" w14:textId="1EB2D6F5" w:rsidR="003D05EF" w:rsidRPr="009D0E59" w:rsidRDefault="003D05EF" w:rsidP="00F12752">
      <w:pPr>
        <w:spacing w:line="480" w:lineRule="auto"/>
        <w:jc w:val="both"/>
        <w:rPr>
          <w:highlight w:val="yellow"/>
        </w:rPr>
      </w:pPr>
      <w:r w:rsidRPr="00700D33">
        <w:t xml:space="preserve">The survey captured a diverse Nigerian sample </w:t>
      </w:r>
      <w:r w:rsidRPr="009D0E59">
        <w:t>with demographic profile of the study participants reflecting a diverse sample across gender, age, education level, regional distribution, and language use. Females slightly outnumber</w:t>
      </w:r>
      <w:r w:rsidR="0042034E">
        <w:t>ed</w:t>
      </w:r>
      <w:r w:rsidRPr="009D0E59">
        <w:t xml:space="preserve"> males, representing </w:t>
      </w:r>
      <w:r w:rsidRPr="00D56BD5">
        <w:t>56.</w:t>
      </w:r>
      <w:r w:rsidR="00D56BD5" w:rsidRPr="00D56BD5">
        <w:t>63</w:t>
      </w:r>
      <w:r w:rsidRPr="00D56BD5">
        <w:t>%</w:t>
      </w:r>
      <w:r w:rsidRPr="009D0E59">
        <w:t xml:space="preserve"> of respondents. Age-wise, participants were well distributed, with the largest group aged </w:t>
      </w:r>
      <w:r w:rsidRPr="00D56BD5">
        <w:t>18–24</w:t>
      </w:r>
      <w:r w:rsidR="00D56BD5">
        <w:t>,</w:t>
      </w:r>
      <w:r w:rsidRPr="00D56BD5">
        <w:t xml:space="preserve"> (31.</w:t>
      </w:r>
      <w:r w:rsidR="00D56BD5" w:rsidRPr="00D56BD5">
        <w:t>63</w:t>
      </w:r>
      <w:r w:rsidRPr="00D56BD5">
        <w:t>%).</w:t>
      </w:r>
      <w:r w:rsidRPr="009D0E59">
        <w:t xml:space="preserve"> In terms of educational background, the majority had tertiary </w:t>
      </w:r>
      <w:r w:rsidRPr="00424B7D">
        <w:t>(4</w:t>
      </w:r>
      <w:r w:rsidR="00424B7D" w:rsidRPr="00424B7D">
        <w:t>2</w:t>
      </w:r>
      <w:r w:rsidRPr="00424B7D">
        <w:t>.</w:t>
      </w:r>
      <w:r w:rsidR="00424B7D" w:rsidRPr="00424B7D">
        <w:t>86</w:t>
      </w:r>
      <w:r w:rsidRPr="00424B7D">
        <w:t>%)</w:t>
      </w:r>
      <w:r w:rsidRPr="009D0E59">
        <w:t xml:space="preserve"> qualifications, while only a small fraction had only primary or secondary education. Regionally, the North Central zone had the highest representation </w:t>
      </w:r>
      <w:r w:rsidRPr="00F8200F">
        <w:t>(28.72%),</w:t>
      </w:r>
      <w:r w:rsidRPr="009D0E59">
        <w:t xml:space="preserve"> Ethnically, the largest </w:t>
      </w:r>
      <w:proofErr w:type="gramStart"/>
      <w:r w:rsidRPr="009D0E59">
        <w:t>single group</w:t>
      </w:r>
      <w:proofErr w:type="gramEnd"/>
      <w:r w:rsidRPr="009D0E59">
        <w:t xml:space="preserve"> sampled were Igbo, </w:t>
      </w:r>
      <w:r w:rsidRPr="001C0D36">
        <w:t>25.</w:t>
      </w:r>
      <w:r w:rsidR="001C0D36" w:rsidRPr="001C0D36">
        <w:t>51</w:t>
      </w:r>
      <w:r w:rsidRPr="001C0D36">
        <w:t>%.</w:t>
      </w:r>
      <w:r w:rsidRPr="009D0E59">
        <w:t xml:space="preserve"> </w:t>
      </w:r>
      <w:proofErr w:type="gramStart"/>
      <w:r w:rsidRPr="009D0E59">
        <w:t>A large proportion</w:t>
      </w:r>
      <w:proofErr w:type="gramEnd"/>
      <w:r w:rsidRPr="009D0E59">
        <w:t xml:space="preserve"> of respondents </w:t>
      </w:r>
      <w:r w:rsidRPr="00766111">
        <w:t>(8</w:t>
      </w:r>
      <w:r w:rsidR="001C0D36" w:rsidRPr="00766111">
        <w:t>0</w:t>
      </w:r>
      <w:r w:rsidRPr="00766111">
        <w:t>.</w:t>
      </w:r>
      <w:r w:rsidR="001C0D36" w:rsidRPr="00766111">
        <w:t>0</w:t>
      </w:r>
      <w:r w:rsidRPr="00766111">
        <w:t xml:space="preserve">%) reported speaking an indigenous language at home, although only </w:t>
      </w:r>
      <w:r w:rsidR="00766111" w:rsidRPr="00766111">
        <w:t>4</w:t>
      </w:r>
      <w:r w:rsidRPr="00766111">
        <w:t>.</w:t>
      </w:r>
      <w:r w:rsidR="00766111" w:rsidRPr="00766111">
        <w:t>62</w:t>
      </w:r>
      <w:r w:rsidRPr="00766111">
        <w:t>%</w:t>
      </w:r>
      <w:r w:rsidRPr="009D0E59">
        <w:t xml:space="preserve"> indicated exclusive use of such languages</w:t>
      </w:r>
      <w:r w:rsidR="00D10EB0">
        <w:t xml:space="preserve">, See Table 2, Participants </w:t>
      </w:r>
      <w:r w:rsidR="006E0CEC">
        <w:t>Profile.</w:t>
      </w:r>
      <w:r w:rsidRPr="009D0E59">
        <w:rPr>
          <w:highlight w:val="yellow"/>
        </w:rPr>
        <w:br w:type="page"/>
      </w:r>
    </w:p>
    <w:p w14:paraId="3A134FE8" w14:textId="213B0477" w:rsidR="003D05EF" w:rsidRPr="009D0E59" w:rsidRDefault="003D05EF" w:rsidP="005819F6">
      <w:r w:rsidRPr="00700D33">
        <w:t xml:space="preserve">Table </w:t>
      </w:r>
      <w:r w:rsidR="00F82392">
        <w:t>2</w:t>
      </w:r>
      <w:r w:rsidRPr="00700D33">
        <w:t xml:space="preserve">. </w:t>
      </w:r>
      <w:r w:rsidRPr="009D0E59">
        <w:t>Participants Profile</w:t>
      </w:r>
      <w:r w:rsidRPr="00700D33">
        <w:t xml:space="preserve"> </w:t>
      </w:r>
    </w:p>
    <w:tbl>
      <w:tblPr>
        <w:tblStyle w:val="TableGrid"/>
        <w:tblW w:w="9923" w:type="dxa"/>
        <w:tblInd w:w="-147" w:type="dxa"/>
        <w:tblLayout w:type="fixed"/>
        <w:tblLook w:val="04A0" w:firstRow="1" w:lastRow="0" w:firstColumn="1" w:lastColumn="0" w:noHBand="0" w:noVBand="1"/>
      </w:tblPr>
      <w:tblGrid>
        <w:gridCol w:w="1696"/>
        <w:gridCol w:w="1874"/>
        <w:gridCol w:w="1363"/>
        <w:gridCol w:w="1843"/>
        <w:gridCol w:w="3147"/>
      </w:tblGrid>
      <w:tr w:rsidR="003D05EF" w:rsidRPr="009D0E59" w14:paraId="7E6EA0E2" w14:textId="77777777" w:rsidTr="005819F6">
        <w:tc>
          <w:tcPr>
            <w:tcW w:w="1696" w:type="dxa"/>
          </w:tcPr>
          <w:p w14:paraId="11ED5B63"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VARIABLE</w:t>
            </w:r>
          </w:p>
        </w:tc>
        <w:tc>
          <w:tcPr>
            <w:tcW w:w="1874" w:type="dxa"/>
          </w:tcPr>
          <w:p w14:paraId="59D7B237"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Category</w:t>
            </w:r>
          </w:p>
        </w:tc>
        <w:tc>
          <w:tcPr>
            <w:tcW w:w="1363" w:type="dxa"/>
          </w:tcPr>
          <w:p w14:paraId="42DCCC3C" w14:textId="304BDC39" w:rsidR="003D05EF" w:rsidRPr="009D0E59" w:rsidRDefault="007B6F65" w:rsidP="00F12752">
            <w:pPr>
              <w:spacing w:line="480" w:lineRule="auto"/>
              <w:jc w:val="both"/>
              <w:rPr>
                <w:rFonts w:ascii="Times New Roman" w:hAnsi="Times New Roman"/>
                <w:b/>
                <w:bCs/>
              </w:rPr>
            </w:pPr>
            <w:r w:rsidRPr="009D0E59">
              <w:rPr>
                <w:rFonts w:ascii="Times New Roman" w:hAnsi="Times New Roman"/>
                <w:b/>
                <w:bCs/>
              </w:rPr>
              <w:t>N</w:t>
            </w:r>
            <w:r>
              <w:rPr>
                <w:rFonts w:ascii="Times New Roman" w:hAnsi="Times New Roman"/>
                <w:b/>
                <w:bCs/>
              </w:rPr>
              <w:t xml:space="preserve"> (</w:t>
            </w:r>
            <w:r w:rsidR="00232630">
              <w:rPr>
                <w:rFonts w:ascii="Times New Roman" w:hAnsi="Times New Roman"/>
                <w:b/>
                <w:bCs/>
              </w:rPr>
              <w:t>number)</w:t>
            </w:r>
          </w:p>
        </w:tc>
        <w:tc>
          <w:tcPr>
            <w:tcW w:w="1843" w:type="dxa"/>
          </w:tcPr>
          <w:p w14:paraId="2B93F4FC" w14:textId="0D3BFF94"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w:t>
            </w:r>
            <w:r w:rsidR="00232630">
              <w:rPr>
                <w:rFonts w:ascii="Times New Roman" w:hAnsi="Times New Roman"/>
                <w:b/>
                <w:bCs/>
              </w:rPr>
              <w:t xml:space="preserve"> (percentage)</w:t>
            </w:r>
          </w:p>
        </w:tc>
        <w:tc>
          <w:tcPr>
            <w:tcW w:w="3147" w:type="dxa"/>
          </w:tcPr>
          <w:p w14:paraId="662A438F"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NOTES</w:t>
            </w:r>
          </w:p>
        </w:tc>
      </w:tr>
      <w:tr w:rsidR="003D05EF" w:rsidRPr="009D0E59" w14:paraId="636F6CFA" w14:textId="77777777" w:rsidTr="005819F6">
        <w:tc>
          <w:tcPr>
            <w:tcW w:w="1696" w:type="dxa"/>
          </w:tcPr>
          <w:p w14:paraId="751EF96E"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Sex</w:t>
            </w:r>
          </w:p>
        </w:tc>
        <w:tc>
          <w:tcPr>
            <w:tcW w:w="1874" w:type="dxa"/>
          </w:tcPr>
          <w:p w14:paraId="4053F090" w14:textId="15BFB633" w:rsidR="003D05EF" w:rsidRPr="009D0E59" w:rsidRDefault="003D05EF" w:rsidP="00F12752">
            <w:pPr>
              <w:spacing w:line="480" w:lineRule="auto"/>
              <w:jc w:val="both"/>
              <w:rPr>
                <w:rFonts w:ascii="Times New Roman" w:hAnsi="Times New Roman"/>
              </w:rPr>
            </w:pPr>
            <w:r w:rsidRPr="009D0E59">
              <w:rPr>
                <w:rFonts w:ascii="Times New Roman" w:hAnsi="Times New Roman"/>
              </w:rPr>
              <w:t>Female</w:t>
            </w:r>
            <w:r w:rsidR="00E77CD3">
              <w:rPr>
                <w:rFonts w:ascii="Times New Roman" w:hAnsi="Times New Roman"/>
              </w:rPr>
              <w:t>/ Male</w:t>
            </w:r>
          </w:p>
        </w:tc>
        <w:tc>
          <w:tcPr>
            <w:tcW w:w="1363" w:type="dxa"/>
          </w:tcPr>
          <w:p w14:paraId="6F40AB09" w14:textId="09E33185" w:rsidR="003D05EF" w:rsidRPr="009D0E59" w:rsidRDefault="003D05EF" w:rsidP="00F12752">
            <w:pPr>
              <w:spacing w:line="480" w:lineRule="auto"/>
              <w:jc w:val="both"/>
              <w:rPr>
                <w:rFonts w:ascii="Times New Roman" w:hAnsi="Times New Roman"/>
              </w:rPr>
            </w:pPr>
            <w:r w:rsidRPr="009D0E59">
              <w:rPr>
                <w:rFonts w:ascii="Times New Roman" w:hAnsi="Times New Roman"/>
              </w:rPr>
              <w:t>111</w:t>
            </w:r>
            <w:r w:rsidR="00E77CD3">
              <w:rPr>
                <w:rFonts w:ascii="Times New Roman" w:hAnsi="Times New Roman"/>
              </w:rPr>
              <w:t>/</w:t>
            </w:r>
            <w:r w:rsidR="00F54CCA">
              <w:rPr>
                <w:rFonts w:ascii="Times New Roman" w:hAnsi="Times New Roman"/>
              </w:rPr>
              <w:t>85</w:t>
            </w:r>
          </w:p>
        </w:tc>
        <w:tc>
          <w:tcPr>
            <w:tcW w:w="1843" w:type="dxa"/>
          </w:tcPr>
          <w:p w14:paraId="1EEE7999" w14:textId="17B1BFAC" w:rsidR="003D05EF" w:rsidRPr="009D0E59" w:rsidRDefault="003D05EF" w:rsidP="00F12752">
            <w:pPr>
              <w:spacing w:line="480" w:lineRule="auto"/>
              <w:jc w:val="both"/>
              <w:rPr>
                <w:rFonts w:ascii="Times New Roman" w:hAnsi="Times New Roman"/>
              </w:rPr>
            </w:pPr>
            <w:r w:rsidRPr="009D0E59">
              <w:rPr>
                <w:rFonts w:ascii="Times New Roman" w:hAnsi="Times New Roman"/>
              </w:rPr>
              <w:t>56.</w:t>
            </w:r>
            <w:r w:rsidR="00C771CF">
              <w:rPr>
                <w:rFonts w:ascii="Times New Roman" w:hAnsi="Times New Roman"/>
              </w:rPr>
              <w:t>63</w:t>
            </w:r>
            <w:r w:rsidRPr="009D0E59">
              <w:rPr>
                <w:rFonts w:ascii="Times New Roman" w:hAnsi="Times New Roman"/>
              </w:rPr>
              <w:t>%</w:t>
            </w:r>
            <w:r w:rsidR="00F54CCA">
              <w:rPr>
                <w:rFonts w:ascii="Times New Roman" w:hAnsi="Times New Roman"/>
              </w:rPr>
              <w:t>/ 43.37%</w:t>
            </w:r>
          </w:p>
        </w:tc>
        <w:tc>
          <w:tcPr>
            <w:tcW w:w="3147" w:type="dxa"/>
          </w:tcPr>
          <w:p w14:paraId="3DBBA9D7" w14:textId="77777777" w:rsidR="003D05EF" w:rsidRPr="009D0E59" w:rsidRDefault="003D05EF" w:rsidP="00F12752">
            <w:pPr>
              <w:spacing w:line="480" w:lineRule="auto"/>
              <w:jc w:val="both"/>
              <w:rPr>
                <w:rFonts w:ascii="Times New Roman" w:hAnsi="Times New Roman"/>
              </w:rPr>
            </w:pPr>
          </w:p>
        </w:tc>
      </w:tr>
      <w:tr w:rsidR="003D05EF" w:rsidRPr="009D0E59" w14:paraId="7D6BEAEF" w14:textId="77777777" w:rsidTr="005819F6">
        <w:tc>
          <w:tcPr>
            <w:tcW w:w="1696" w:type="dxa"/>
          </w:tcPr>
          <w:p w14:paraId="23A4C67D"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Age</w:t>
            </w:r>
          </w:p>
        </w:tc>
        <w:tc>
          <w:tcPr>
            <w:tcW w:w="1874" w:type="dxa"/>
          </w:tcPr>
          <w:p w14:paraId="035F5F83"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18–24</w:t>
            </w:r>
            <w:r w:rsidRPr="009D0E59">
              <w:rPr>
                <w:rFonts w:ascii="Times New Roman" w:hAnsi="Times New Roman"/>
              </w:rPr>
              <w:br/>
              <w:t>/25–34</w:t>
            </w:r>
            <w:r w:rsidRPr="009D0E59">
              <w:rPr>
                <w:rFonts w:ascii="Times New Roman" w:hAnsi="Times New Roman"/>
              </w:rPr>
              <w:br/>
              <w:t>/35–44</w:t>
            </w:r>
            <w:r w:rsidRPr="009D0E59">
              <w:rPr>
                <w:rFonts w:ascii="Times New Roman" w:hAnsi="Times New Roman"/>
              </w:rPr>
              <w:br/>
              <w:t>/45–54</w:t>
            </w:r>
            <w:r w:rsidRPr="009D0E59">
              <w:rPr>
                <w:rFonts w:ascii="Times New Roman" w:hAnsi="Times New Roman"/>
              </w:rPr>
              <w:br/>
              <w:t>/55+</w:t>
            </w:r>
          </w:p>
        </w:tc>
        <w:tc>
          <w:tcPr>
            <w:tcW w:w="1363" w:type="dxa"/>
          </w:tcPr>
          <w:p w14:paraId="7CDFDD9B" w14:textId="4E34A859" w:rsidR="003D05EF" w:rsidRPr="009D0E59" w:rsidRDefault="003D05EF" w:rsidP="00F12752">
            <w:pPr>
              <w:spacing w:line="480" w:lineRule="auto"/>
              <w:jc w:val="both"/>
              <w:rPr>
                <w:rFonts w:ascii="Times New Roman" w:hAnsi="Times New Roman"/>
              </w:rPr>
            </w:pPr>
            <w:r w:rsidRPr="009D0E59">
              <w:rPr>
                <w:rFonts w:ascii="Times New Roman" w:hAnsi="Times New Roman"/>
              </w:rPr>
              <w:t>6</w:t>
            </w:r>
            <w:r w:rsidR="0029647B">
              <w:rPr>
                <w:rFonts w:ascii="Times New Roman" w:hAnsi="Times New Roman"/>
              </w:rPr>
              <w:t>2</w:t>
            </w:r>
            <w:r w:rsidRPr="009D0E59">
              <w:rPr>
                <w:rFonts w:ascii="Times New Roman" w:hAnsi="Times New Roman"/>
              </w:rPr>
              <w:br/>
              <w:t>/48</w:t>
            </w:r>
            <w:r w:rsidRPr="009D0E59">
              <w:rPr>
                <w:rFonts w:ascii="Times New Roman" w:hAnsi="Times New Roman"/>
              </w:rPr>
              <w:br/>
              <w:t>/24</w:t>
            </w:r>
            <w:r w:rsidRPr="009D0E59">
              <w:rPr>
                <w:rFonts w:ascii="Times New Roman" w:hAnsi="Times New Roman"/>
              </w:rPr>
              <w:br/>
              <w:t>/22</w:t>
            </w:r>
            <w:r w:rsidRPr="009D0E59">
              <w:rPr>
                <w:rFonts w:ascii="Times New Roman" w:hAnsi="Times New Roman"/>
              </w:rPr>
              <w:br/>
              <w:t>/40</w:t>
            </w:r>
          </w:p>
        </w:tc>
        <w:tc>
          <w:tcPr>
            <w:tcW w:w="1843" w:type="dxa"/>
          </w:tcPr>
          <w:p w14:paraId="33458C47" w14:textId="61179BC5" w:rsidR="003D05EF" w:rsidRPr="009D0E59" w:rsidRDefault="003D05EF" w:rsidP="00F12752">
            <w:pPr>
              <w:spacing w:line="480" w:lineRule="auto"/>
              <w:jc w:val="both"/>
              <w:rPr>
                <w:rFonts w:ascii="Times New Roman" w:hAnsi="Times New Roman"/>
              </w:rPr>
            </w:pPr>
            <w:r w:rsidRPr="009D0E59">
              <w:rPr>
                <w:rFonts w:ascii="Times New Roman" w:hAnsi="Times New Roman"/>
              </w:rPr>
              <w:t>31.</w:t>
            </w:r>
            <w:r w:rsidR="00914F57">
              <w:rPr>
                <w:rFonts w:ascii="Times New Roman" w:hAnsi="Times New Roman"/>
              </w:rPr>
              <w:t>63</w:t>
            </w:r>
            <w:r w:rsidRPr="009D0E59">
              <w:rPr>
                <w:rFonts w:ascii="Times New Roman" w:hAnsi="Times New Roman"/>
              </w:rPr>
              <w:t>%</w:t>
            </w:r>
            <w:r w:rsidRPr="009D0E59">
              <w:rPr>
                <w:rFonts w:ascii="Times New Roman" w:hAnsi="Times New Roman"/>
              </w:rPr>
              <w:br/>
              <w:t>/24.</w:t>
            </w:r>
            <w:r w:rsidR="009C5096">
              <w:rPr>
                <w:rFonts w:ascii="Times New Roman" w:hAnsi="Times New Roman"/>
              </w:rPr>
              <w:t>49</w:t>
            </w:r>
            <w:r w:rsidRPr="009D0E59">
              <w:rPr>
                <w:rFonts w:ascii="Times New Roman" w:hAnsi="Times New Roman"/>
              </w:rPr>
              <w:t>%</w:t>
            </w:r>
            <w:r w:rsidRPr="009D0E59">
              <w:rPr>
                <w:rFonts w:ascii="Times New Roman" w:hAnsi="Times New Roman"/>
              </w:rPr>
              <w:br/>
              <w:t>/12.</w:t>
            </w:r>
            <w:r w:rsidR="00943066">
              <w:rPr>
                <w:rFonts w:ascii="Times New Roman" w:hAnsi="Times New Roman"/>
              </w:rPr>
              <w:t>24</w:t>
            </w:r>
            <w:r w:rsidRPr="009D0E59">
              <w:rPr>
                <w:rFonts w:ascii="Times New Roman" w:hAnsi="Times New Roman"/>
              </w:rPr>
              <w:t>%</w:t>
            </w:r>
            <w:r w:rsidRPr="009D0E59">
              <w:rPr>
                <w:rFonts w:ascii="Times New Roman" w:hAnsi="Times New Roman"/>
              </w:rPr>
              <w:br/>
              <w:t>/11.2</w:t>
            </w:r>
            <w:r w:rsidR="00943066">
              <w:rPr>
                <w:rFonts w:ascii="Times New Roman" w:hAnsi="Times New Roman"/>
              </w:rPr>
              <w:t>2</w:t>
            </w:r>
            <w:r w:rsidRPr="009D0E59">
              <w:rPr>
                <w:rFonts w:ascii="Times New Roman" w:hAnsi="Times New Roman"/>
              </w:rPr>
              <w:t>%</w:t>
            </w:r>
            <w:r w:rsidRPr="009D0E59">
              <w:rPr>
                <w:rFonts w:ascii="Times New Roman" w:hAnsi="Times New Roman"/>
              </w:rPr>
              <w:br/>
              <w:t>/20.</w:t>
            </w:r>
            <w:r w:rsidR="00241574">
              <w:rPr>
                <w:rFonts w:ascii="Times New Roman" w:hAnsi="Times New Roman"/>
              </w:rPr>
              <w:t>4</w:t>
            </w:r>
            <w:r w:rsidRPr="009D0E59">
              <w:rPr>
                <w:rFonts w:ascii="Times New Roman" w:hAnsi="Times New Roman"/>
              </w:rPr>
              <w:t>1%</w:t>
            </w:r>
          </w:p>
        </w:tc>
        <w:tc>
          <w:tcPr>
            <w:tcW w:w="3147" w:type="dxa"/>
          </w:tcPr>
          <w:p w14:paraId="0E235B22" w14:textId="77777777" w:rsidR="003D05EF" w:rsidRPr="009D0E59" w:rsidRDefault="003D05EF" w:rsidP="00F12752">
            <w:pPr>
              <w:spacing w:line="480" w:lineRule="auto"/>
              <w:jc w:val="both"/>
              <w:rPr>
                <w:rFonts w:ascii="Times New Roman" w:hAnsi="Times New Roman"/>
              </w:rPr>
            </w:pPr>
          </w:p>
        </w:tc>
      </w:tr>
      <w:tr w:rsidR="003D05EF" w:rsidRPr="009D0E59" w14:paraId="1259DF87" w14:textId="77777777" w:rsidTr="005819F6">
        <w:tc>
          <w:tcPr>
            <w:tcW w:w="1696" w:type="dxa"/>
          </w:tcPr>
          <w:p w14:paraId="3020CCE2"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Education</w:t>
            </w:r>
          </w:p>
        </w:tc>
        <w:tc>
          <w:tcPr>
            <w:tcW w:w="1874" w:type="dxa"/>
          </w:tcPr>
          <w:p w14:paraId="7560CFE4"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Primary</w:t>
            </w:r>
            <w:r w:rsidRPr="009D0E59">
              <w:rPr>
                <w:rFonts w:ascii="Times New Roman" w:hAnsi="Times New Roman"/>
              </w:rPr>
              <w:br/>
              <w:t>/Secondary</w:t>
            </w:r>
            <w:r w:rsidRPr="009D0E59">
              <w:rPr>
                <w:rFonts w:ascii="Times New Roman" w:hAnsi="Times New Roman"/>
              </w:rPr>
              <w:br/>
              <w:t>/Tertiary</w:t>
            </w:r>
            <w:r w:rsidRPr="009D0E59">
              <w:rPr>
                <w:rFonts w:ascii="Times New Roman" w:hAnsi="Times New Roman"/>
              </w:rPr>
              <w:br/>
              <w:t>/Postgraduate</w:t>
            </w:r>
          </w:p>
        </w:tc>
        <w:tc>
          <w:tcPr>
            <w:tcW w:w="1363" w:type="dxa"/>
          </w:tcPr>
          <w:p w14:paraId="1E145D35" w14:textId="58CE2F63" w:rsidR="003D05EF" w:rsidRPr="009D0E59" w:rsidRDefault="003D05EF" w:rsidP="00F12752">
            <w:pPr>
              <w:spacing w:line="480" w:lineRule="auto"/>
              <w:jc w:val="both"/>
              <w:rPr>
                <w:rFonts w:ascii="Times New Roman" w:hAnsi="Times New Roman"/>
              </w:rPr>
            </w:pPr>
            <w:r w:rsidRPr="009D0E59">
              <w:rPr>
                <w:rFonts w:ascii="Times New Roman" w:hAnsi="Times New Roman"/>
              </w:rPr>
              <w:t>4</w:t>
            </w:r>
            <w:r w:rsidRPr="009D0E59">
              <w:rPr>
                <w:rFonts w:ascii="Times New Roman" w:hAnsi="Times New Roman"/>
              </w:rPr>
              <w:br/>
              <w:t>/3</w:t>
            </w:r>
            <w:r w:rsidR="008C4B37">
              <w:rPr>
                <w:rFonts w:ascii="Times New Roman" w:hAnsi="Times New Roman"/>
              </w:rPr>
              <w:t>4</w:t>
            </w:r>
            <w:r w:rsidRPr="009D0E59">
              <w:rPr>
                <w:rFonts w:ascii="Times New Roman" w:hAnsi="Times New Roman"/>
              </w:rPr>
              <w:br/>
              <w:t>/84</w:t>
            </w:r>
            <w:r w:rsidRPr="009D0E59">
              <w:rPr>
                <w:rFonts w:ascii="Times New Roman" w:hAnsi="Times New Roman"/>
              </w:rPr>
              <w:br/>
              <w:t>/74</w:t>
            </w:r>
          </w:p>
        </w:tc>
        <w:tc>
          <w:tcPr>
            <w:tcW w:w="1843" w:type="dxa"/>
          </w:tcPr>
          <w:p w14:paraId="0E488C01" w14:textId="38ED806B" w:rsidR="003D05EF" w:rsidRPr="009D0E59" w:rsidRDefault="003D05EF" w:rsidP="00F12752">
            <w:pPr>
              <w:spacing w:line="480" w:lineRule="auto"/>
              <w:jc w:val="both"/>
              <w:rPr>
                <w:rFonts w:ascii="Times New Roman" w:hAnsi="Times New Roman"/>
              </w:rPr>
            </w:pPr>
            <w:r w:rsidRPr="009D0E59">
              <w:rPr>
                <w:rFonts w:ascii="Times New Roman" w:hAnsi="Times New Roman"/>
              </w:rPr>
              <w:t>2.0</w:t>
            </w:r>
            <w:r w:rsidR="0058244C">
              <w:rPr>
                <w:rFonts w:ascii="Times New Roman" w:hAnsi="Times New Roman"/>
              </w:rPr>
              <w:t>4</w:t>
            </w:r>
            <w:r w:rsidRPr="009D0E59">
              <w:rPr>
                <w:rFonts w:ascii="Times New Roman" w:hAnsi="Times New Roman"/>
              </w:rPr>
              <w:t>%</w:t>
            </w:r>
            <w:r w:rsidRPr="009D0E59">
              <w:rPr>
                <w:rFonts w:ascii="Times New Roman" w:hAnsi="Times New Roman"/>
              </w:rPr>
              <w:br/>
              <w:t>/1</w:t>
            </w:r>
            <w:r w:rsidR="0058244C">
              <w:rPr>
                <w:rFonts w:ascii="Times New Roman" w:hAnsi="Times New Roman"/>
              </w:rPr>
              <w:t>7</w:t>
            </w:r>
            <w:r w:rsidRPr="009D0E59">
              <w:rPr>
                <w:rFonts w:ascii="Times New Roman" w:hAnsi="Times New Roman"/>
              </w:rPr>
              <w:t>.</w:t>
            </w:r>
            <w:r w:rsidR="00B70880">
              <w:rPr>
                <w:rFonts w:ascii="Times New Roman" w:hAnsi="Times New Roman"/>
              </w:rPr>
              <w:t>34</w:t>
            </w:r>
            <w:r w:rsidRPr="009D0E59">
              <w:rPr>
                <w:rFonts w:ascii="Times New Roman" w:hAnsi="Times New Roman"/>
              </w:rPr>
              <w:t>%</w:t>
            </w:r>
            <w:r w:rsidRPr="009D0E59">
              <w:rPr>
                <w:rFonts w:ascii="Times New Roman" w:hAnsi="Times New Roman"/>
              </w:rPr>
              <w:br/>
              <w:t>/4</w:t>
            </w:r>
            <w:r w:rsidR="00B70880">
              <w:rPr>
                <w:rFonts w:ascii="Times New Roman" w:hAnsi="Times New Roman"/>
              </w:rPr>
              <w:t>2</w:t>
            </w:r>
            <w:r w:rsidRPr="009D0E59">
              <w:rPr>
                <w:rFonts w:ascii="Times New Roman" w:hAnsi="Times New Roman"/>
              </w:rPr>
              <w:t>.</w:t>
            </w:r>
            <w:r w:rsidR="00B70880">
              <w:rPr>
                <w:rFonts w:ascii="Times New Roman" w:hAnsi="Times New Roman"/>
              </w:rPr>
              <w:t>86</w:t>
            </w:r>
            <w:r w:rsidRPr="009D0E59">
              <w:rPr>
                <w:rFonts w:ascii="Times New Roman" w:hAnsi="Times New Roman"/>
              </w:rPr>
              <w:t>%</w:t>
            </w:r>
            <w:r w:rsidRPr="009D0E59">
              <w:rPr>
                <w:rFonts w:ascii="Times New Roman" w:hAnsi="Times New Roman"/>
              </w:rPr>
              <w:br/>
              <w:t>/37.</w:t>
            </w:r>
            <w:r w:rsidR="00557F96">
              <w:rPr>
                <w:rFonts w:ascii="Times New Roman" w:hAnsi="Times New Roman"/>
              </w:rPr>
              <w:t>7</w:t>
            </w:r>
            <w:r w:rsidRPr="009D0E59">
              <w:rPr>
                <w:rFonts w:ascii="Times New Roman" w:hAnsi="Times New Roman"/>
              </w:rPr>
              <w:t>5%</w:t>
            </w:r>
          </w:p>
        </w:tc>
        <w:tc>
          <w:tcPr>
            <w:tcW w:w="3147" w:type="dxa"/>
          </w:tcPr>
          <w:p w14:paraId="102FBC5C"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Includes both 'Primary' and 'primary'</w:t>
            </w:r>
          </w:p>
        </w:tc>
      </w:tr>
      <w:tr w:rsidR="003D05EF" w:rsidRPr="009D0E59" w14:paraId="45F26493" w14:textId="77777777" w:rsidTr="005819F6">
        <w:tc>
          <w:tcPr>
            <w:tcW w:w="1696" w:type="dxa"/>
          </w:tcPr>
          <w:p w14:paraId="1CE10A2C"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Region North</w:t>
            </w:r>
          </w:p>
        </w:tc>
        <w:tc>
          <w:tcPr>
            <w:tcW w:w="1874" w:type="dxa"/>
          </w:tcPr>
          <w:p w14:paraId="00500272" w14:textId="77777777" w:rsidR="003D05EF" w:rsidRPr="009D0E59" w:rsidRDefault="003D05EF" w:rsidP="00F12752">
            <w:pPr>
              <w:spacing w:line="480" w:lineRule="auto"/>
              <w:rPr>
                <w:rFonts w:ascii="Times New Roman" w:hAnsi="Times New Roman"/>
              </w:rPr>
            </w:pPr>
            <w:r w:rsidRPr="009D0E59">
              <w:rPr>
                <w:rFonts w:ascii="Times New Roman" w:hAnsi="Times New Roman"/>
              </w:rPr>
              <w:t>North Central</w:t>
            </w:r>
            <w:r w:rsidRPr="009D0E59">
              <w:rPr>
                <w:rFonts w:ascii="Times New Roman" w:hAnsi="Times New Roman"/>
              </w:rPr>
              <w:br/>
              <w:t>/</w:t>
            </w:r>
            <w:proofErr w:type="gramStart"/>
            <w:r w:rsidRPr="009D0E59">
              <w:rPr>
                <w:rFonts w:ascii="Times New Roman" w:hAnsi="Times New Roman"/>
              </w:rPr>
              <w:t>North West</w:t>
            </w:r>
            <w:proofErr w:type="gramEnd"/>
            <w:r w:rsidRPr="009D0E59">
              <w:rPr>
                <w:rFonts w:ascii="Times New Roman" w:hAnsi="Times New Roman"/>
              </w:rPr>
              <w:br/>
              <w:t xml:space="preserve">/ </w:t>
            </w:r>
            <w:proofErr w:type="gramStart"/>
            <w:r w:rsidRPr="009D0E59">
              <w:rPr>
                <w:rFonts w:ascii="Times New Roman" w:hAnsi="Times New Roman"/>
              </w:rPr>
              <w:t>North East</w:t>
            </w:r>
            <w:proofErr w:type="gramEnd"/>
          </w:p>
        </w:tc>
        <w:tc>
          <w:tcPr>
            <w:tcW w:w="1363" w:type="dxa"/>
          </w:tcPr>
          <w:p w14:paraId="187A7555"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56</w:t>
            </w:r>
            <w:r w:rsidRPr="009D0E59">
              <w:rPr>
                <w:rFonts w:ascii="Times New Roman" w:hAnsi="Times New Roman"/>
              </w:rPr>
              <w:br/>
              <w:t>/32</w:t>
            </w:r>
            <w:r w:rsidRPr="009D0E59">
              <w:rPr>
                <w:rFonts w:ascii="Times New Roman" w:hAnsi="Times New Roman"/>
              </w:rPr>
              <w:br/>
              <w:t>/8</w:t>
            </w:r>
          </w:p>
        </w:tc>
        <w:tc>
          <w:tcPr>
            <w:tcW w:w="1843" w:type="dxa"/>
          </w:tcPr>
          <w:p w14:paraId="2CF3EDE9"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28.72%</w:t>
            </w:r>
            <w:r w:rsidRPr="009D0E59">
              <w:rPr>
                <w:rFonts w:ascii="Times New Roman" w:hAnsi="Times New Roman"/>
              </w:rPr>
              <w:br/>
              <w:t>/16.41%</w:t>
            </w:r>
            <w:r w:rsidRPr="009D0E59">
              <w:rPr>
                <w:rFonts w:ascii="Times New Roman" w:hAnsi="Times New Roman"/>
              </w:rPr>
              <w:br/>
              <w:t>/4.10%</w:t>
            </w:r>
          </w:p>
        </w:tc>
        <w:tc>
          <w:tcPr>
            <w:tcW w:w="3147" w:type="dxa"/>
          </w:tcPr>
          <w:p w14:paraId="24FAD60D"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Largest single region</w:t>
            </w:r>
          </w:p>
        </w:tc>
      </w:tr>
      <w:tr w:rsidR="003D05EF" w:rsidRPr="009D0E59" w14:paraId="1267A268" w14:textId="77777777" w:rsidTr="005819F6">
        <w:tc>
          <w:tcPr>
            <w:tcW w:w="1696" w:type="dxa"/>
          </w:tcPr>
          <w:p w14:paraId="7F09298D"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Region South</w:t>
            </w:r>
          </w:p>
        </w:tc>
        <w:tc>
          <w:tcPr>
            <w:tcW w:w="1874" w:type="dxa"/>
          </w:tcPr>
          <w:p w14:paraId="1D8BF15F" w14:textId="77777777" w:rsidR="003D05EF" w:rsidRPr="009D0E59" w:rsidRDefault="003D05EF" w:rsidP="00F12752">
            <w:pPr>
              <w:spacing w:line="480" w:lineRule="auto"/>
              <w:rPr>
                <w:rFonts w:ascii="Times New Roman" w:hAnsi="Times New Roman"/>
              </w:rPr>
            </w:pPr>
            <w:proofErr w:type="gramStart"/>
            <w:r w:rsidRPr="009D0E59">
              <w:rPr>
                <w:rFonts w:ascii="Times New Roman" w:hAnsi="Times New Roman"/>
              </w:rPr>
              <w:t>South East</w:t>
            </w:r>
            <w:proofErr w:type="gramEnd"/>
            <w:r w:rsidRPr="009D0E59">
              <w:rPr>
                <w:rFonts w:ascii="Times New Roman" w:hAnsi="Times New Roman"/>
              </w:rPr>
              <w:br/>
              <w:t xml:space="preserve">/ </w:t>
            </w:r>
            <w:proofErr w:type="gramStart"/>
            <w:r w:rsidRPr="009D0E59">
              <w:rPr>
                <w:rFonts w:ascii="Times New Roman" w:hAnsi="Times New Roman"/>
              </w:rPr>
              <w:t>South West</w:t>
            </w:r>
            <w:proofErr w:type="gramEnd"/>
            <w:r w:rsidRPr="009D0E59">
              <w:rPr>
                <w:rFonts w:ascii="Times New Roman" w:hAnsi="Times New Roman"/>
              </w:rPr>
              <w:br/>
              <w:t xml:space="preserve">/ South </w:t>
            </w:r>
            <w:proofErr w:type="spellStart"/>
            <w:r w:rsidRPr="009D0E59">
              <w:rPr>
                <w:rFonts w:ascii="Times New Roman" w:hAnsi="Times New Roman"/>
              </w:rPr>
              <w:t>South</w:t>
            </w:r>
            <w:proofErr w:type="spellEnd"/>
          </w:p>
        </w:tc>
        <w:tc>
          <w:tcPr>
            <w:tcW w:w="1363" w:type="dxa"/>
          </w:tcPr>
          <w:p w14:paraId="1CB799C3"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7</w:t>
            </w:r>
            <w:r w:rsidRPr="009D0E59">
              <w:rPr>
                <w:rFonts w:ascii="Times New Roman" w:hAnsi="Times New Roman"/>
              </w:rPr>
              <w:br/>
              <w:t>/32</w:t>
            </w:r>
            <w:r w:rsidRPr="009D0E59">
              <w:rPr>
                <w:rFonts w:ascii="Times New Roman" w:hAnsi="Times New Roman"/>
              </w:rPr>
              <w:br/>
              <w:t>/11</w:t>
            </w:r>
          </w:p>
        </w:tc>
        <w:tc>
          <w:tcPr>
            <w:tcW w:w="1843" w:type="dxa"/>
          </w:tcPr>
          <w:p w14:paraId="4A9295EC"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3.59%</w:t>
            </w:r>
            <w:r w:rsidRPr="009D0E59">
              <w:rPr>
                <w:rFonts w:ascii="Times New Roman" w:hAnsi="Times New Roman"/>
              </w:rPr>
              <w:br/>
              <w:t>/16.41%</w:t>
            </w:r>
            <w:r w:rsidRPr="009D0E59">
              <w:rPr>
                <w:rFonts w:ascii="Times New Roman" w:hAnsi="Times New Roman"/>
              </w:rPr>
              <w:br/>
              <w:t>/5.64%</w:t>
            </w:r>
          </w:p>
        </w:tc>
        <w:tc>
          <w:tcPr>
            <w:tcW w:w="3147" w:type="dxa"/>
          </w:tcPr>
          <w:p w14:paraId="748E4E88" w14:textId="77777777" w:rsidR="003D05EF" w:rsidRPr="009D0E59" w:rsidRDefault="003D05EF" w:rsidP="00F12752">
            <w:pPr>
              <w:spacing w:line="480" w:lineRule="auto"/>
              <w:jc w:val="both"/>
              <w:rPr>
                <w:rFonts w:ascii="Times New Roman" w:hAnsi="Times New Roman"/>
              </w:rPr>
            </w:pPr>
          </w:p>
        </w:tc>
      </w:tr>
      <w:tr w:rsidR="003D05EF" w:rsidRPr="009D0E59" w14:paraId="4F84B4A9" w14:textId="77777777" w:rsidTr="005819F6">
        <w:tc>
          <w:tcPr>
            <w:tcW w:w="1696" w:type="dxa"/>
          </w:tcPr>
          <w:p w14:paraId="2CCE31F2"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Region</w:t>
            </w:r>
          </w:p>
        </w:tc>
        <w:tc>
          <w:tcPr>
            <w:tcW w:w="1874" w:type="dxa"/>
          </w:tcPr>
          <w:p w14:paraId="7D5ED34C" w14:textId="6EBEB6FF" w:rsidR="003D05EF" w:rsidRPr="009D0E59" w:rsidRDefault="003D05EF" w:rsidP="00F12752">
            <w:pPr>
              <w:spacing w:line="480" w:lineRule="auto"/>
              <w:jc w:val="both"/>
              <w:rPr>
                <w:rFonts w:ascii="Times New Roman" w:hAnsi="Times New Roman"/>
              </w:rPr>
            </w:pPr>
            <w:r w:rsidRPr="009D0E59">
              <w:rPr>
                <w:rFonts w:ascii="Times New Roman" w:hAnsi="Times New Roman"/>
              </w:rPr>
              <w:t>Other</w:t>
            </w:r>
          </w:p>
        </w:tc>
        <w:tc>
          <w:tcPr>
            <w:tcW w:w="1363" w:type="dxa"/>
          </w:tcPr>
          <w:p w14:paraId="39DD0844"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16</w:t>
            </w:r>
          </w:p>
        </w:tc>
        <w:tc>
          <w:tcPr>
            <w:tcW w:w="1843" w:type="dxa"/>
          </w:tcPr>
          <w:p w14:paraId="6F92E3B4"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8.21%</w:t>
            </w:r>
          </w:p>
        </w:tc>
        <w:tc>
          <w:tcPr>
            <w:tcW w:w="3147" w:type="dxa"/>
          </w:tcPr>
          <w:p w14:paraId="713669C6" w14:textId="1FDA77ED" w:rsidR="003D05EF" w:rsidRPr="009D0E59" w:rsidRDefault="00620A8F" w:rsidP="00F12752">
            <w:pPr>
              <w:spacing w:line="480" w:lineRule="auto"/>
              <w:jc w:val="both"/>
              <w:rPr>
                <w:rFonts w:ascii="Times New Roman" w:hAnsi="Times New Roman"/>
              </w:rPr>
            </w:pPr>
            <w:r>
              <w:rPr>
                <w:rFonts w:ascii="Times New Roman" w:hAnsi="Times New Roman"/>
              </w:rPr>
              <w:t>Nigeria</w:t>
            </w:r>
            <w:r>
              <w:t>ns</w:t>
            </w:r>
            <w:r w:rsidR="00A81DA7">
              <w:rPr>
                <w:rFonts w:ascii="Times New Roman" w:hAnsi="Times New Roman"/>
              </w:rPr>
              <w:t xml:space="preserve"> in diaspora</w:t>
            </w:r>
          </w:p>
        </w:tc>
      </w:tr>
      <w:tr w:rsidR="000468E9" w:rsidRPr="009D0E59" w14:paraId="4270AC25" w14:textId="77777777" w:rsidTr="005819F6">
        <w:tc>
          <w:tcPr>
            <w:tcW w:w="1696" w:type="dxa"/>
          </w:tcPr>
          <w:p w14:paraId="7EEE15B8" w14:textId="1946BF44" w:rsidR="000468E9" w:rsidRPr="00EC7CFB" w:rsidRDefault="000468E9" w:rsidP="00F12752">
            <w:pPr>
              <w:spacing w:line="480" w:lineRule="auto"/>
              <w:jc w:val="both"/>
              <w:rPr>
                <w:rFonts w:ascii="Times New Roman" w:hAnsi="Times New Roman"/>
                <w:b/>
                <w:bCs/>
              </w:rPr>
            </w:pPr>
            <w:r w:rsidRPr="00EC7CFB">
              <w:rPr>
                <w:rFonts w:ascii="Times New Roman" w:hAnsi="Times New Roman"/>
                <w:b/>
                <w:bCs/>
              </w:rPr>
              <w:t>Region</w:t>
            </w:r>
          </w:p>
        </w:tc>
        <w:tc>
          <w:tcPr>
            <w:tcW w:w="1874" w:type="dxa"/>
          </w:tcPr>
          <w:p w14:paraId="0EC43E17" w14:textId="3C721D4E" w:rsidR="000468E9" w:rsidRPr="00620A8F" w:rsidRDefault="0015402C" w:rsidP="00F12752">
            <w:pPr>
              <w:spacing w:line="480" w:lineRule="auto"/>
              <w:jc w:val="both"/>
              <w:rPr>
                <w:rFonts w:ascii="Times New Roman" w:hAnsi="Times New Roman"/>
              </w:rPr>
            </w:pPr>
            <w:r w:rsidRPr="00620A8F">
              <w:rPr>
                <w:rFonts w:ascii="Times New Roman" w:hAnsi="Times New Roman"/>
              </w:rPr>
              <w:t>Unclean</w:t>
            </w:r>
          </w:p>
        </w:tc>
        <w:tc>
          <w:tcPr>
            <w:tcW w:w="1363" w:type="dxa"/>
          </w:tcPr>
          <w:p w14:paraId="198EB0C7" w14:textId="7C06B52A" w:rsidR="000468E9" w:rsidRPr="00620A8F" w:rsidRDefault="007C68F6" w:rsidP="00F12752">
            <w:pPr>
              <w:spacing w:line="480" w:lineRule="auto"/>
              <w:jc w:val="both"/>
              <w:rPr>
                <w:rFonts w:ascii="Times New Roman" w:hAnsi="Times New Roman"/>
              </w:rPr>
            </w:pPr>
            <w:r w:rsidRPr="00620A8F">
              <w:rPr>
                <w:rFonts w:ascii="Times New Roman" w:hAnsi="Times New Roman"/>
              </w:rPr>
              <w:t>30</w:t>
            </w:r>
          </w:p>
        </w:tc>
        <w:tc>
          <w:tcPr>
            <w:tcW w:w="1843" w:type="dxa"/>
          </w:tcPr>
          <w:p w14:paraId="12209385" w14:textId="53E084EB" w:rsidR="000468E9" w:rsidRPr="00620A8F" w:rsidRDefault="00002F71" w:rsidP="00F12752">
            <w:pPr>
              <w:spacing w:line="480" w:lineRule="auto"/>
              <w:jc w:val="both"/>
              <w:rPr>
                <w:rFonts w:ascii="Times New Roman" w:hAnsi="Times New Roman"/>
              </w:rPr>
            </w:pPr>
            <w:r w:rsidRPr="00620A8F">
              <w:rPr>
                <w:rFonts w:ascii="Times New Roman" w:hAnsi="Times New Roman"/>
              </w:rPr>
              <w:t>1</w:t>
            </w:r>
            <w:r w:rsidR="00620A8F" w:rsidRPr="00620A8F">
              <w:rPr>
                <w:rFonts w:ascii="Times New Roman" w:hAnsi="Times New Roman"/>
              </w:rPr>
              <w:t>6.92%</w:t>
            </w:r>
          </w:p>
        </w:tc>
        <w:tc>
          <w:tcPr>
            <w:tcW w:w="3147" w:type="dxa"/>
          </w:tcPr>
          <w:p w14:paraId="06C804E6" w14:textId="528BA8FC" w:rsidR="000468E9" w:rsidRPr="009D0E59" w:rsidRDefault="0015402C" w:rsidP="00F12752">
            <w:pPr>
              <w:spacing w:line="480" w:lineRule="auto"/>
              <w:jc w:val="both"/>
            </w:pPr>
            <w:r w:rsidRPr="00620A8F">
              <w:rPr>
                <w:rFonts w:ascii="Times New Roman" w:hAnsi="Times New Roman"/>
              </w:rPr>
              <w:t>Did not state pl</w:t>
            </w:r>
            <w:r w:rsidR="00762F2B" w:rsidRPr="00620A8F">
              <w:rPr>
                <w:rFonts w:ascii="Times New Roman" w:hAnsi="Times New Roman"/>
              </w:rPr>
              <w:t>ace of residence</w:t>
            </w:r>
          </w:p>
        </w:tc>
      </w:tr>
      <w:tr w:rsidR="003D05EF" w:rsidRPr="009D0E59" w14:paraId="2DFA1CC8" w14:textId="77777777" w:rsidTr="005819F6">
        <w:tc>
          <w:tcPr>
            <w:tcW w:w="1696" w:type="dxa"/>
          </w:tcPr>
          <w:p w14:paraId="3113883E"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Ethnicity</w:t>
            </w:r>
          </w:p>
        </w:tc>
        <w:tc>
          <w:tcPr>
            <w:tcW w:w="1874" w:type="dxa"/>
          </w:tcPr>
          <w:p w14:paraId="555E8BFD" w14:textId="17278390" w:rsidR="003D05EF" w:rsidRPr="009D0E59" w:rsidRDefault="003D05EF" w:rsidP="00F12752">
            <w:pPr>
              <w:spacing w:line="480" w:lineRule="auto"/>
              <w:jc w:val="both"/>
              <w:rPr>
                <w:rFonts w:ascii="Times New Roman" w:hAnsi="Times New Roman"/>
              </w:rPr>
            </w:pPr>
            <w:r w:rsidRPr="009D0E59">
              <w:rPr>
                <w:rFonts w:ascii="Times New Roman" w:hAnsi="Times New Roman"/>
              </w:rPr>
              <w:t>Hausa/</w:t>
            </w:r>
            <w:r w:rsidR="00EC7CFB">
              <w:rPr>
                <w:rFonts w:ascii="Times New Roman" w:hAnsi="Times New Roman"/>
              </w:rPr>
              <w:t xml:space="preserve"> </w:t>
            </w:r>
            <w:r w:rsidR="00D755CD">
              <w:rPr>
                <w:rFonts w:ascii="Times New Roman" w:hAnsi="Times New Roman"/>
              </w:rPr>
              <w:br/>
            </w:r>
            <w:r w:rsidRPr="009D0E59">
              <w:rPr>
                <w:rFonts w:ascii="Times New Roman" w:hAnsi="Times New Roman"/>
              </w:rPr>
              <w:t>Yoruba</w:t>
            </w:r>
            <w:r w:rsidR="00D755CD" w:rsidRPr="009D0E59">
              <w:rPr>
                <w:rFonts w:ascii="Times New Roman" w:hAnsi="Times New Roman"/>
              </w:rPr>
              <w:t>/</w:t>
            </w:r>
            <w:r w:rsidR="00D755CD">
              <w:t xml:space="preserve"> </w:t>
            </w:r>
            <w:r w:rsidR="00D755CD">
              <w:br/>
              <w:t>Igbo</w:t>
            </w:r>
            <w:r w:rsidRPr="009D0E59">
              <w:rPr>
                <w:rFonts w:ascii="Times New Roman" w:hAnsi="Times New Roman"/>
              </w:rPr>
              <w:t>/</w:t>
            </w:r>
            <w:r w:rsidR="00EC7CFB">
              <w:rPr>
                <w:rFonts w:ascii="Times New Roman" w:hAnsi="Times New Roman"/>
              </w:rPr>
              <w:t xml:space="preserve"> </w:t>
            </w:r>
            <w:r w:rsidR="00D755CD">
              <w:rPr>
                <w:rFonts w:ascii="Times New Roman" w:hAnsi="Times New Roman"/>
              </w:rPr>
              <w:br/>
            </w:r>
            <w:r w:rsidRPr="009D0E59">
              <w:rPr>
                <w:rFonts w:ascii="Times New Roman" w:hAnsi="Times New Roman"/>
              </w:rPr>
              <w:t>Others</w:t>
            </w:r>
            <w:r w:rsidR="00ED3917">
              <w:rPr>
                <w:rFonts w:ascii="Times New Roman" w:hAnsi="Times New Roman"/>
              </w:rPr>
              <w:t xml:space="preserve"> </w:t>
            </w:r>
            <w:r w:rsidR="004E48D7">
              <w:rPr>
                <w:rFonts w:ascii="Times New Roman" w:hAnsi="Times New Roman"/>
              </w:rPr>
              <w:t>R</w:t>
            </w:r>
            <w:r w:rsidR="00ED3917">
              <w:rPr>
                <w:rFonts w:ascii="Times New Roman" w:hAnsi="Times New Roman"/>
              </w:rPr>
              <w:t>espectively</w:t>
            </w:r>
          </w:p>
        </w:tc>
        <w:tc>
          <w:tcPr>
            <w:tcW w:w="1363" w:type="dxa"/>
          </w:tcPr>
          <w:p w14:paraId="5FA56020" w14:textId="38D66E64" w:rsidR="003D05EF" w:rsidRDefault="003D05EF" w:rsidP="00F12752">
            <w:pPr>
              <w:spacing w:line="480" w:lineRule="auto"/>
              <w:jc w:val="both"/>
              <w:rPr>
                <w:rFonts w:ascii="Times New Roman" w:hAnsi="Times New Roman"/>
              </w:rPr>
            </w:pPr>
            <w:r w:rsidRPr="009D0E59">
              <w:rPr>
                <w:rFonts w:ascii="Times New Roman" w:hAnsi="Times New Roman"/>
              </w:rPr>
              <w:t>40/</w:t>
            </w:r>
            <w:r w:rsidR="00ED3917">
              <w:rPr>
                <w:rFonts w:ascii="Times New Roman" w:hAnsi="Times New Roman"/>
              </w:rPr>
              <w:t xml:space="preserve"> </w:t>
            </w:r>
            <w:r w:rsidR="004E48D7">
              <w:rPr>
                <w:rFonts w:ascii="Times New Roman" w:hAnsi="Times New Roman"/>
              </w:rPr>
              <w:br/>
            </w:r>
            <w:r w:rsidRPr="009D0E59">
              <w:rPr>
                <w:rFonts w:ascii="Times New Roman" w:hAnsi="Times New Roman"/>
              </w:rPr>
              <w:t>36/</w:t>
            </w:r>
            <w:r w:rsidR="00ED3917">
              <w:rPr>
                <w:rFonts w:ascii="Times New Roman" w:hAnsi="Times New Roman"/>
              </w:rPr>
              <w:t xml:space="preserve"> </w:t>
            </w:r>
            <w:r w:rsidR="004E48D7">
              <w:rPr>
                <w:rFonts w:ascii="Times New Roman" w:hAnsi="Times New Roman"/>
              </w:rPr>
              <w:br/>
            </w:r>
            <w:r w:rsidRPr="009D0E59">
              <w:rPr>
                <w:rFonts w:ascii="Times New Roman" w:hAnsi="Times New Roman"/>
              </w:rPr>
              <w:t>5</w:t>
            </w:r>
            <w:r w:rsidR="006D1B78">
              <w:rPr>
                <w:rFonts w:ascii="Times New Roman" w:hAnsi="Times New Roman"/>
              </w:rPr>
              <w:t>0</w:t>
            </w:r>
            <w:r w:rsidRPr="009D0E59">
              <w:rPr>
                <w:rFonts w:ascii="Times New Roman" w:hAnsi="Times New Roman"/>
              </w:rPr>
              <w:t>/</w:t>
            </w:r>
            <w:r w:rsidR="00ED3917">
              <w:rPr>
                <w:rFonts w:ascii="Times New Roman" w:hAnsi="Times New Roman"/>
              </w:rPr>
              <w:t xml:space="preserve"> </w:t>
            </w:r>
            <w:r w:rsidR="004E48D7">
              <w:rPr>
                <w:rFonts w:ascii="Times New Roman" w:hAnsi="Times New Roman"/>
              </w:rPr>
              <w:br/>
            </w:r>
            <w:r w:rsidRPr="009D0E59">
              <w:rPr>
                <w:rFonts w:ascii="Times New Roman" w:hAnsi="Times New Roman"/>
              </w:rPr>
              <w:t>70</w:t>
            </w:r>
          </w:p>
          <w:p w14:paraId="272D3E1B" w14:textId="50D819EA" w:rsidR="00ED3917" w:rsidRPr="009D0E59" w:rsidRDefault="00ED3917" w:rsidP="00F12752">
            <w:pPr>
              <w:spacing w:line="480" w:lineRule="auto"/>
              <w:jc w:val="both"/>
              <w:rPr>
                <w:rFonts w:ascii="Times New Roman" w:hAnsi="Times New Roman"/>
              </w:rPr>
            </w:pPr>
            <w:r w:rsidRPr="001A559D">
              <w:rPr>
                <w:rFonts w:ascii="Times New Roman" w:hAnsi="Times New Roman"/>
                <w:sz w:val="20"/>
                <w:szCs w:val="20"/>
              </w:rPr>
              <w:t>Respectively.</w:t>
            </w:r>
          </w:p>
        </w:tc>
        <w:tc>
          <w:tcPr>
            <w:tcW w:w="1843" w:type="dxa"/>
          </w:tcPr>
          <w:p w14:paraId="0DB45972" w14:textId="100B6EEB" w:rsidR="003D05EF" w:rsidRPr="009D0E59" w:rsidRDefault="003D05EF" w:rsidP="00F12752">
            <w:pPr>
              <w:spacing w:line="480" w:lineRule="auto"/>
              <w:jc w:val="both"/>
              <w:rPr>
                <w:rFonts w:ascii="Times New Roman" w:hAnsi="Times New Roman"/>
              </w:rPr>
            </w:pPr>
            <w:r w:rsidRPr="009D0E59">
              <w:rPr>
                <w:rFonts w:ascii="Times New Roman" w:hAnsi="Times New Roman"/>
              </w:rPr>
              <w:t>20.</w:t>
            </w:r>
            <w:r w:rsidR="00D755CD">
              <w:rPr>
                <w:rFonts w:ascii="Times New Roman" w:hAnsi="Times New Roman"/>
              </w:rPr>
              <w:t>41</w:t>
            </w:r>
            <w:r w:rsidRPr="009D0E59">
              <w:rPr>
                <w:rFonts w:ascii="Times New Roman" w:hAnsi="Times New Roman"/>
              </w:rPr>
              <w:t>%</w:t>
            </w:r>
            <w:r w:rsidR="00A821F3">
              <w:rPr>
                <w:rFonts w:ascii="Times New Roman" w:hAnsi="Times New Roman"/>
              </w:rPr>
              <w:t xml:space="preserve"> </w:t>
            </w:r>
            <w:r w:rsidR="001C0D36">
              <w:rPr>
                <w:rFonts w:ascii="Times New Roman" w:hAnsi="Times New Roman"/>
              </w:rPr>
              <w:br/>
            </w:r>
            <w:r w:rsidRPr="009D0E59">
              <w:rPr>
                <w:rFonts w:ascii="Times New Roman" w:hAnsi="Times New Roman"/>
              </w:rPr>
              <w:t>/18.5</w:t>
            </w:r>
            <w:r w:rsidR="009E4A4A">
              <w:rPr>
                <w:rFonts w:ascii="Times New Roman" w:hAnsi="Times New Roman"/>
              </w:rPr>
              <w:t>0</w:t>
            </w:r>
            <w:r w:rsidRPr="009D0E59">
              <w:rPr>
                <w:rFonts w:ascii="Times New Roman" w:hAnsi="Times New Roman"/>
              </w:rPr>
              <w:t>%</w:t>
            </w:r>
            <w:r w:rsidR="00A821F3">
              <w:rPr>
                <w:rFonts w:ascii="Times New Roman" w:hAnsi="Times New Roman"/>
              </w:rPr>
              <w:t xml:space="preserve"> </w:t>
            </w:r>
            <w:r w:rsidRPr="009D0E59">
              <w:rPr>
                <w:rFonts w:ascii="Times New Roman" w:hAnsi="Times New Roman"/>
              </w:rPr>
              <w:t>/25.</w:t>
            </w:r>
            <w:r w:rsidR="009E4A4A">
              <w:rPr>
                <w:rFonts w:ascii="Times New Roman" w:hAnsi="Times New Roman"/>
              </w:rPr>
              <w:t>51</w:t>
            </w:r>
            <w:r w:rsidRPr="009D0E59">
              <w:rPr>
                <w:rFonts w:ascii="Times New Roman" w:hAnsi="Times New Roman"/>
              </w:rPr>
              <w:t>%</w:t>
            </w:r>
            <w:r w:rsidR="00A821F3">
              <w:rPr>
                <w:rFonts w:ascii="Times New Roman" w:hAnsi="Times New Roman"/>
              </w:rPr>
              <w:t xml:space="preserve"> </w:t>
            </w:r>
            <w:r w:rsidRPr="009D0E59">
              <w:rPr>
                <w:rFonts w:ascii="Times New Roman" w:hAnsi="Times New Roman"/>
              </w:rPr>
              <w:t>/3</w:t>
            </w:r>
            <w:r w:rsidR="009E4A4A">
              <w:rPr>
                <w:rFonts w:ascii="Times New Roman" w:hAnsi="Times New Roman"/>
              </w:rPr>
              <w:t>5</w:t>
            </w:r>
            <w:r w:rsidRPr="009D0E59">
              <w:rPr>
                <w:rFonts w:ascii="Times New Roman" w:hAnsi="Times New Roman"/>
              </w:rPr>
              <w:t>.</w:t>
            </w:r>
            <w:r w:rsidR="009E4A4A">
              <w:rPr>
                <w:rFonts w:ascii="Times New Roman" w:hAnsi="Times New Roman"/>
              </w:rPr>
              <w:t>71</w:t>
            </w:r>
            <w:r w:rsidRPr="009D0E59">
              <w:rPr>
                <w:rFonts w:ascii="Times New Roman" w:hAnsi="Times New Roman"/>
              </w:rPr>
              <w:t>%</w:t>
            </w:r>
            <w:r w:rsidR="00A821F3">
              <w:rPr>
                <w:rFonts w:ascii="Times New Roman" w:hAnsi="Times New Roman"/>
              </w:rPr>
              <w:t>, Respectively.</w:t>
            </w:r>
          </w:p>
        </w:tc>
        <w:tc>
          <w:tcPr>
            <w:tcW w:w="3147" w:type="dxa"/>
          </w:tcPr>
          <w:p w14:paraId="5AD81067" w14:textId="26F2ABFF" w:rsidR="003D05EF" w:rsidRPr="009D0E59" w:rsidRDefault="00766111" w:rsidP="00F12752">
            <w:pPr>
              <w:spacing w:line="480" w:lineRule="auto"/>
              <w:jc w:val="both"/>
              <w:rPr>
                <w:rFonts w:ascii="Times New Roman" w:hAnsi="Times New Roman"/>
              </w:rPr>
            </w:pPr>
            <w:r>
              <w:rPr>
                <w:rFonts w:ascii="Times New Roman" w:hAnsi="Times New Roman"/>
              </w:rPr>
              <w:t xml:space="preserve">* </w:t>
            </w:r>
            <w:r w:rsidR="00DD6495">
              <w:rPr>
                <w:rFonts w:ascii="Times New Roman" w:hAnsi="Times New Roman"/>
              </w:rPr>
              <w:t>“</w:t>
            </w:r>
            <w:r>
              <w:rPr>
                <w:rFonts w:ascii="Times New Roman" w:hAnsi="Times New Roman"/>
              </w:rPr>
              <w:t>Others</w:t>
            </w:r>
            <w:r w:rsidR="00DD6495">
              <w:rPr>
                <w:rFonts w:ascii="Times New Roman" w:hAnsi="Times New Roman"/>
              </w:rPr>
              <w:t>”</w:t>
            </w:r>
            <w:r>
              <w:rPr>
                <w:rFonts w:ascii="Times New Roman" w:hAnsi="Times New Roman"/>
              </w:rPr>
              <w:t xml:space="preserve"> represent </w:t>
            </w:r>
            <w:r w:rsidR="00DD6495">
              <w:rPr>
                <w:rFonts w:ascii="Times New Roman" w:hAnsi="Times New Roman"/>
              </w:rPr>
              <w:t>multiple</w:t>
            </w:r>
            <w:r w:rsidR="00124A34">
              <w:rPr>
                <w:rFonts w:ascii="Times New Roman" w:hAnsi="Times New Roman"/>
              </w:rPr>
              <w:t xml:space="preserve"> ethnicities in nominal numbers.</w:t>
            </w:r>
          </w:p>
        </w:tc>
      </w:tr>
      <w:tr w:rsidR="003D05EF" w:rsidRPr="009D0E59" w14:paraId="1C24D0FE" w14:textId="77777777" w:rsidTr="005819F6">
        <w:tc>
          <w:tcPr>
            <w:tcW w:w="1696" w:type="dxa"/>
          </w:tcPr>
          <w:p w14:paraId="6F2EE491"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Indigenous language at home</w:t>
            </w:r>
          </w:p>
        </w:tc>
        <w:tc>
          <w:tcPr>
            <w:tcW w:w="1874" w:type="dxa"/>
          </w:tcPr>
          <w:p w14:paraId="75038C8D"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Yes (any)</w:t>
            </w:r>
          </w:p>
        </w:tc>
        <w:tc>
          <w:tcPr>
            <w:tcW w:w="1363" w:type="dxa"/>
          </w:tcPr>
          <w:p w14:paraId="2434036C"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156</w:t>
            </w:r>
          </w:p>
        </w:tc>
        <w:tc>
          <w:tcPr>
            <w:tcW w:w="1843" w:type="dxa"/>
          </w:tcPr>
          <w:p w14:paraId="7A7405FF"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80.00%</w:t>
            </w:r>
          </w:p>
        </w:tc>
        <w:tc>
          <w:tcPr>
            <w:tcW w:w="3147" w:type="dxa"/>
          </w:tcPr>
          <w:p w14:paraId="5016F794"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Includes use alongside English</w:t>
            </w:r>
          </w:p>
        </w:tc>
      </w:tr>
      <w:tr w:rsidR="003D05EF" w:rsidRPr="009D0E59" w14:paraId="379F170A" w14:textId="77777777" w:rsidTr="005819F6">
        <w:tc>
          <w:tcPr>
            <w:tcW w:w="1696" w:type="dxa"/>
          </w:tcPr>
          <w:p w14:paraId="4B726D26" w14:textId="77777777" w:rsidR="003D05EF" w:rsidRPr="009D0E59" w:rsidRDefault="003D05EF" w:rsidP="00F12752">
            <w:pPr>
              <w:spacing w:line="480" w:lineRule="auto"/>
              <w:jc w:val="both"/>
              <w:rPr>
                <w:rFonts w:ascii="Times New Roman" w:hAnsi="Times New Roman"/>
                <w:b/>
                <w:bCs/>
              </w:rPr>
            </w:pPr>
            <w:r w:rsidRPr="009D0E59">
              <w:rPr>
                <w:rFonts w:ascii="Times New Roman" w:hAnsi="Times New Roman"/>
                <w:b/>
                <w:bCs/>
              </w:rPr>
              <w:t>Indigenous language at home</w:t>
            </w:r>
          </w:p>
        </w:tc>
        <w:tc>
          <w:tcPr>
            <w:tcW w:w="1874" w:type="dxa"/>
          </w:tcPr>
          <w:p w14:paraId="7FD23294"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Exclusive use</w:t>
            </w:r>
          </w:p>
        </w:tc>
        <w:tc>
          <w:tcPr>
            <w:tcW w:w="1363" w:type="dxa"/>
          </w:tcPr>
          <w:p w14:paraId="3DEB478F"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9</w:t>
            </w:r>
          </w:p>
        </w:tc>
        <w:tc>
          <w:tcPr>
            <w:tcW w:w="1843" w:type="dxa"/>
          </w:tcPr>
          <w:p w14:paraId="06251318"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4.62%</w:t>
            </w:r>
          </w:p>
        </w:tc>
        <w:tc>
          <w:tcPr>
            <w:tcW w:w="3147" w:type="dxa"/>
          </w:tcPr>
          <w:p w14:paraId="575A2089" w14:textId="77777777" w:rsidR="003D05EF" w:rsidRPr="009D0E59" w:rsidRDefault="003D05EF" w:rsidP="00F12752">
            <w:pPr>
              <w:spacing w:line="480" w:lineRule="auto"/>
              <w:jc w:val="both"/>
              <w:rPr>
                <w:rFonts w:ascii="Times New Roman" w:hAnsi="Times New Roman"/>
              </w:rPr>
            </w:pPr>
            <w:r w:rsidRPr="009D0E59">
              <w:rPr>
                <w:rFonts w:ascii="Times New Roman" w:hAnsi="Times New Roman"/>
              </w:rPr>
              <w:t>Indigenous only</w:t>
            </w:r>
          </w:p>
        </w:tc>
      </w:tr>
    </w:tbl>
    <w:p w14:paraId="409F8341" w14:textId="2E79CA66" w:rsidR="003C6386" w:rsidRDefault="003C6386" w:rsidP="00F12752">
      <w:pPr>
        <w:pStyle w:val="Heading3"/>
        <w:spacing w:line="480" w:lineRule="auto"/>
        <w:jc w:val="both"/>
        <w:rPr>
          <w:rFonts w:ascii="Times New Roman" w:hAnsi="Times New Roman"/>
          <w:sz w:val="24"/>
          <w:szCs w:val="24"/>
        </w:rPr>
      </w:pPr>
    </w:p>
    <w:p w14:paraId="3B9E9106" w14:textId="07A4BFFB" w:rsidR="00077217" w:rsidRDefault="00077217" w:rsidP="00F12752">
      <w:pPr>
        <w:spacing w:line="480" w:lineRule="auto"/>
      </w:pPr>
    </w:p>
    <w:p w14:paraId="0755DECC" w14:textId="020C6F44" w:rsidR="00077217" w:rsidRDefault="00A50CA5" w:rsidP="00F12752">
      <w:pPr>
        <w:spacing w:line="480" w:lineRule="auto"/>
      </w:pPr>
      <w:r>
        <w:rPr>
          <w:noProof/>
        </w:rPr>
        <mc:AlternateContent>
          <mc:Choice Requires="wps">
            <w:drawing>
              <wp:anchor distT="45720" distB="45720" distL="114300" distR="114300" simplePos="0" relativeHeight="251597824" behindDoc="0" locked="0" layoutInCell="1" allowOverlap="1" wp14:anchorId="123B030B" wp14:editId="63FE5A85">
                <wp:simplePos x="0" y="0"/>
                <wp:positionH relativeFrom="column">
                  <wp:posOffset>207493</wp:posOffset>
                </wp:positionH>
                <wp:positionV relativeFrom="paragraph">
                  <wp:posOffset>7203</wp:posOffset>
                </wp:positionV>
                <wp:extent cx="3234055" cy="1404620"/>
                <wp:effectExtent l="0" t="0" r="444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4055" cy="1404620"/>
                        </a:xfrm>
                        <a:prstGeom prst="rect">
                          <a:avLst/>
                        </a:prstGeom>
                        <a:solidFill>
                          <a:srgbClr val="FFFFFF"/>
                        </a:solidFill>
                        <a:ln w="9525">
                          <a:noFill/>
                          <a:miter lim="800000"/>
                          <a:headEnd/>
                          <a:tailEnd/>
                        </a:ln>
                      </wps:spPr>
                      <wps:txbx>
                        <w:txbxContent>
                          <w:p w14:paraId="5B0B14EC" w14:textId="015F6FA7" w:rsidR="00510693" w:rsidRPr="00A50CA5" w:rsidRDefault="00510693">
                            <w:pPr>
                              <w:rPr>
                                <w:rStyle w:val="IntenseReference"/>
                              </w:rPr>
                            </w:pPr>
                            <w:r w:rsidRPr="00A50CA5">
                              <w:rPr>
                                <w:rStyle w:val="IntenseReference"/>
                              </w:rPr>
                              <w:t>Figure 1</w:t>
                            </w:r>
                            <w:r w:rsidR="00A50CA5" w:rsidRPr="00A50CA5">
                              <w:rPr>
                                <w:rStyle w:val="IntenseReference"/>
                              </w:rPr>
                              <w:t>: Languages spoken fluently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23B030B" id="_x0000_t202" coordsize="21600,21600" o:spt="202" path="m,l,21600r21600,l21600,xe">
                <v:stroke joinstyle="miter"/>
                <v:path gradientshapeok="t" o:connecttype="rect"/>
              </v:shapetype>
              <v:shape id="Text Box 2" o:spid="_x0000_s1026" type="#_x0000_t202" style="position:absolute;margin-left:16.35pt;margin-top:.55pt;width:254.65pt;height:110.6pt;z-index:251597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" stroked="f">
                <v:textbox style="mso-fit-shape-to-text:t">
                  <w:txbxContent>
                    <w:p w14:paraId="5B0B14EC" w14:textId="015F6FA7" w:rsidR="00510693" w:rsidRPr="00A50CA5" w:rsidRDefault="00510693">
                      <w:pPr>
                        <w:rPr>
                          <w:rStyle w:val="IntenseReference"/>
                        </w:rPr>
                      </w:pPr>
                      <w:r w:rsidRPr="00A50CA5">
                        <w:rPr>
                          <w:rStyle w:val="IntenseReference"/>
                        </w:rPr>
                        <w:t>Figure 1</w:t>
                      </w:r>
                      <w:r w:rsidR="00A50CA5" w:rsidRPr="00A50CA5">
                        <w:rPr>
                          <w:rStyle w:val="IntenseReference"/>
                        </w:rPr>
                        <w:t>: Languages spoken fluently</w:t>
                      </w:r>
                    </w:p>
                  </w:txbxContent>
                </v:textbox>
                <w10:wrap type="square"/>
              </v:shape>
            </w:pict>
          </mc:Fallback>
        </mc:AlternateContent>
      </w:r>
    </w:p>
    <w:p w14:paraId="0C52B710" w14:textId="62DAE191" w:rsidR="003C6386" w:rsidRDefault="007472B3" w:rsidP="00F12752">
      <w:pPr>
        <w:spacing w:line="480" w:lineRule="auto"/>
        <w:rPr>
          <w:b/>
          <w:bCs/>
        </w:rPr>
      </w:pPr>
      <w:r>
        <w:rPr>
          <w:noProof/>
        </w:rPr>
        <w:drawing>
          <wp:anchor distT="0" distB="0" distL="114300" distR="114300" simplePos="0" relativeHeight="251742208" behindDoc="0" locked="0" layoutInCell="1" allowOverlap="1" wp14:anchorId="68C0C5E2" wp14:editId="1CCD35FB">
            <wp:simplePos x="0" y="0"/>
            <wp:positionH relativeFrom="margin">
              <wp:align>left</wp:align>
            </wp:positionH>
            <wp:positionV relativeFrom="paragraph">
              <wp:posOffset>90884</wp:posOffset>
            </wp:positionV>
            <wp:extent cx="5968365" cy="5112692"/>
            <wp:effectExtent l="0" t="0" r="0" b="0"/>
            <wp:wrapNone/>
            <wp:docPr id="10" name="Picture 3" descr="Forms response chart. Question title: Languages you speak fluently (Tick all that apply). Number of responses: 19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Languages you speak fluently (Tick all that apply). Number of responses: 194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8365" cy="5112692"/>
                    </a:xfrm>
                    <a:prstGeom prst="rect">
                      <a:avLst/>
                    </a:prstGeom>
                    <a:noFill/>
                    <a:ln>
                      <a:noFill/>
                    </a:ln>
                  </pic:spPr>
                </pic:pic>
              </a:graphicData>
            </a:graphic>
          </wp:anchor>
        </w:drawing>
      </w:r>
      <w:r w:rsidR="003C6386">
        <w:br w:type="page"/>
      </w:r>
    </w:p>
    <w:p w14:paraId="785FBDB6" w14:textId="61C17A3E" w:rsidR="003D05EF" w:rsidRPr="009D0E59" w:rsidRDefault="003D05EF" w:rsidP="005819F6">
      <w:pPr>
        <w:pStyle w:val="Subtitle"/>
      </w:pPr>
      <w:r w:rsidRPr="009D0E59">
        <w:t>Attitudes Toward English, Indigenous Languages and National Unity</w:t>
      </w:r>
    </w:p>
    <w:p w14:paraId="0BFDDE77" w14:textId="16018C95" w:rsidR="003D05EF" w:rsidRDefault="009C0CC3" w:rsidP="00F12752">
      <w:pPr>
        <w:spacing w:line="480" w:lineRule="auto"/>
        <w:jc w:val="both"/>
      </w:pPr>
      <w:r w:rsidRPr="009D0E59">
        <w:t xml:space="preserve">Table </w:t>
      </w:r>
      <w:r>
        <w:t>3</w:t>
      </w:r>
      <w:r w:rsidR="003D05EF" w:rsidRPr="009D0E59">
        <w:t xml:space="preserve"> below</w:t>
      </w:r>
      <w:r w:rsidR="003D05EF" w:rsidRPr="008B10BF">
        <w:t xml:space="preserve"> presents respondents’ attitudes toward the relationship between language use, cultural identity, and national unity in Nigeria. The findings capture how participants perceive the roles of English and indigenous languages within the broader national framework, reflecting both functional and symbolic dimensions of linguistic practice. Using responses to six key attitudinal variables, the analysis distinguishes between areas of consensus—such as the strong belief that language fosters unity—and points of tension, including perceptions of marginalisation and unequal policy implementation.</w:t>
      </w:r>
    </w:p>
    <w:p w14:paraId="0EBCC7DD" w14:textId="45E09E11" w:rsidR="000F7DBE" w:rsidRDefault="000F7DBE" w:rsidP="00F12752">
      <w:pPr>
        <w:spacing w:line="480" w:lineRule="auto"/>
        <w:jc w:val="both"/>
      </w:pPr>
    </w:p>
    <w:p w14:paraId="13F86959" w14:textId="3983FBF4" w:rsidR="000F7DBE" w:rsidRPr="008B10BF" w:rsidRDefault="00EF27E6" w:rsidP="00F12752">
      <w:pPr>
        <w:spacing w:line="480" w:lineRule="auto"/>
        <w:jc w:val="both"/>
      </w:pPr>
      <w:r>
        <w:rPr>
          <w:noProof/>
        </w:rPr>
        <mc:AlternateContent>
          <mc:Choice Requires="wps">
            <w:drawing>
              <wp:anchor distT="45720" distB="45720" distL="114300" distR="114300" simplePos="0" relativeHeight="251865088" behindDoc="0" locked="0" layoutInCell="1" allowOverlap="1" wp14:anchorId="18837E90" wp14:editId="3616B8E1">
                <wp:simplePos x="0" y="0"/>
                <wp:positionH relativeFrom="margin">
                  <wp:posOffset>0</wp:posOffset>
                </wp:positionH>
                <wp:positionV relativeFrom="paragraph">
                  <wp:posOffset>45085</wp:posOffset>
                </wp:positionV>
                <wp:extent cx="3220872" cy="1404620"/>
                <wp:effectExtent l="0" t="0" r="0" b="0"/>
                <wp:wrapNone/>
                <wp:docPr id="213057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0872" cy="1404620"/>
                        </a:xfrm>
                        <a:prstGeom prst="rect">
                          <a:avLst/>
                        </a:prstGeom>
                        <a:solidFill>
                          <a:srgbClr val="FFFFFF"/>
                        </a:solidFill>
                        <a:ln w="9525">
                          <a:noFill/>
                          <a:miter lim="800000"/>
                          <a:headEnd/>
                          <a:tailEnd/>
                        </a:ln>
                      </wps:spPr>
                      <wps:txbx>
                        <w:txbxContent>
                          <w:p w14:paraId="73B3FC37" w14:textId="22CA2B50" w:rsidR="00EF27E6" w:rsidRPr="00163739" w:rsidRDefault="00EF27E6" w:rsidP="00EF27E6">
                            <w:pPr>
                              <w:rPr>
                                <w:rStyle w:val="IntenseReference"/>
                              </w:rPr>
                            </w:pPr>
                            <w:r w:rsidRPr="00163739">
                              <w:rPr>
                                <w:rStyle w:val="IntenseReference"/>
                              </w:rPr>
                              <w:t xml:space="preserve">Figure 2: Attitudes towards </w:t>
                            </w:r>
                            <w:r w:rsidR="001D656B">
                              <w:rPr>
                                <w:rStyle w:val="IntenseReference"/>
                              </w:rPr>
                              <w:t>language</w:t>
                            </w:r>
                            <w:r w:rsidR="007E1306">
                              <w:rPr>
                                <w:rStyle w:val="IntenseReference"/>
                              </w:rPr>
                              <w:t xml:space="preserve"> policy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837E90" id="_x0000_s1027" type="#_x0000_t202" style="position:absolute;left:0;text-align:left;margin-left:0;margin-top:3.55pt;width:253.6pt;height:110.6pt;z-index:2518650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" stroked="f">
                <v:textbox style="mso-fit-shape-to-text:t">
                  <w:txbxContent>
                    <w:p w14:paraId="73B3FC37" w14:textId="22CA2B50" w:rsidR="00EF27E6" w:rsidRPr="00163739" w:rsidRDefault="00EF27E6" w:rsidP="00EF27E6">
                      <w:pPr>
                        <w:rPr>
                          <w:rStyle w:val="IntenseReference"/>
                        </w:rPr>
                      </w:pPr>
                      <w:r w:rsidRPr="00163739">
                        <w:rPr>
                          <w:rStyle w:val="IntenseReference"/>
                        </w:rPr>
                        <w:t xml:space="preserve">Figure 2: Attitudes towards </w:t>
                      </w:r>
                      <w:r w:rsidR="001D656B">
                        <w:rPr>
                          <w:rStyle w:val="IntenseReference"/>
                        </w:rPr>
                        <w:t>language</w:t>
                      </w:r>
                      <w:r w:rsidR="007E1306">
                        <w:rPr>
                          <w:rStyle w:val="IntenseReference"/>
                        </w:rPr>
                        <w:t xml:space="preserve"> policy</w:t>
                      </w:r>
                    </w:p>
                  </w:txbxContent>
                </v:textbox>
                <w10:wrap anchorx="margin"/>
              </v:shape>
            </w:pict>
          </mc:Fallback>
        </mc:AlternateContent>
      </w:r>
    </w:p>
    <w:p w14:paraId="725ABB65" w14:textId="23CFC65E" w:rsidR="00FC174F" w:rsidRDefault="005819F6" w:rsidP="00F12752">
      <w:pPr>
        <w:spacing w:line="480" w:lineRule="auto"/>
        <w:jc w:val="both"/>
      </w:pPr>
      <w:r>
        <w:rPr>
          <w:noProof/>
        </w:rPr>
        <mc:AlternateContent>
          <mc:Choice Requires="wps">
            <w:drawing>
              <wp:anchor distT="45720" distB="45720" distL="114300" distR="114300" simplePos="0" relativeHeight="251789312" behindDoc="0" locked="0" layoutInCell="1" allowOverlap="1" wp14:anchorId="05780CEC" wp14:editId="079C90C4">
                <wp:simplePos x="0" y="0"/>
                <wp:positionH relativeFrom="margin">
                  <wp:align>left</wp:align>
                </wp:positionH>
                <wp:positionV relativeFrom="paragraph">
                  <wp:posOffset>3011523</wp:posOffset>
                </wp:positionV>
                <wp:extent cx="3220872" cy="1404620"/>
                <wp:effectExtent l="0" t="0" r="0" b="0"/>
                <wp:wrapNone/>
                <wp:docPr id="11891319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0872" cy="1404620"/>
                        </a:xfrm>
                        <a:prstGeom prst="rect">
                          <a:avLst/>
                        </a:prstGeom>
                        <a:solidFill>
                          <a:srgbClr val="FFFFFF"/>
                        </a:solidFill>
                        <a:ln w="9525">
                          <a:noFill/>
                          <a:miter lim="800000"/>
                          <a:headEnd/>
                          <a:tailEnd/>
                        </a:ln>
                      </wps:spPr>
                      <wps:txbx>
                        <w:txbxContent>
                          <w:p w14:paraId="2130F0AB" w14:textId="4918203D" w:rsidR="008E05D6" w:rsidRPr="00163739" w:rsidRDefault="008E05D6">
                            <w:pPr>
                              <w:rPr>
                                <w:rStyle w:val="IntenseReference"/>
                              </w:rPr>
                            </w:pPr>
                            <w:r w:rsidRPr="00163739">
                              <w:rPr>
                                <w:rStyle w:val="IntenseReference"/>
                              </w:rPr>
                              <w:t xml:space="preserve">Figure </w:t>
                            </w:r>
                            <w:r w:rsidR="007E1306">
                              <w:rPr>
                                <w:rStyle w:val="IntenseReference"/>
                              </w:rPr>
                              <w:t>3</w:t>
                            </w:r>
                            <w:r w:rsidR="003710C7" w:rsidRPr="00163739">
                              <w:rPr>
                                <w:rStyle w:val="IntenseReference"/>
                              </w:rPr>
                              <w:t>: Attitudes towards English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780CEC" id="_x0000_s1028" type="#_x0000_t202" style="position:absolute;left:0;text-align:left;margin-left:0;margin-top:237.15pt;width:253.6pt;height:110.6pt;z-index:251789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" stroked="f">
                <v:textbox style="mso-fit-shape-to-text:t">
                  <w:txbxContent>
                    <w:p w14:paraId="2130F0AB" w14:textId="4918203D" w:rsidR="008E05D6" w:rsidRPr="00163739" w:rsidRDefault="008E05D6">
                      <w:pPr>
                        <w:rPr>
                          <w:rStyle w:val="IntenseReference"/>
                        </w:rPr>
                      </w:pPr>
                      <w:r w:rsidRPr="00163739">
                        <w:rPr>
                          <w:rStyle w:val="IntenseReference"/>
                        </w:rPr>
                        <w:t xml:space="preserve">Figure </w:t>
                      </w:r>
                      <w:r w:rsidR="007E1306">
                        <w:rPr>
                          <w:rStyle w:val="IntenseReference"/>
                        </w:rPr>
                        <w:t>3</w:t>
                      </w:r>
                      <w:r w:rsidR="003710C7" w:rsidRPr="00163739">
                        <w:rPr>
                          <w:rStyle w:val="IntenseReference"/>
                        </w:rPr>
                        <w:t>: Attitudes towards English</w:t>
                      </w:r>
                    </w:p>
                  </w:txbxContent>
                </v:textbox>
                <w10:wrap anchorx="margin"/>
              </v:shape>
            </w:pict>
          </mc:Fallback>
        </mc:AlternateContent>
      </w:r>
      <w:r>
        <w:rPr>
          <w:noProof/>
        </w:rPr>
        <w:drawing>
          <wp:anchor distT="0" distB="0" distL="114300" distR="114300" simplePos="0" relativeHeight="251830272" behindDoc="0" locked="0" layoutInCell="1" allowOverlap="1" wp14:anchorId="0509EB7C" wp14:editId="1C6A539F">
            <wp:simplePos x="0" y="0"/>
            <wp:positionH relativeFrom="margin">
              <wp:align>left</wp:align>
            </wp:positionH>
            <wp:positionV relativeFrom="paragraph">
              <wp:posOffset>96097</wp:posOffset>
            </wp:positionV>
            <wp:extent cx="5968365" cy="2505710"/>
            <wp:effectExtent l="0" t="0" r="0" b="8890"/>
            <wp:wrapNone/>
            <wp:docPr id="260824147" name="Picture 6"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824147" name="Picture 6" descr="A pie chart with text and number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68365" cy="2505710"/>
                    </a:xfrm>
                    <a:prstGeom prst="rect">
                      <a:avLst/>
                    </a:prstGeom>
                    <a:noFill/>
                  </pic:spPr>
                </pic:pic>
              </a:graphicData>
            </a:graphic>
          </wp:anchor>
        </w:drawing>
      </w:r>
      <w:r w:rsidR="007E1306" w:rsidRPr="000F7DBE">
        <w:drawing>
          <wp:anchor distT="0" distB="0" distL="114300" distR="114300" simplePos="0" relativeHeight="251709440" behindDoc="0" locked="0" layoutInCell="1" allowOverlap="1" wp14:anchorId="036BA5CB" wp14:editId="6349AF0B">
            <wp:simplePos x="0" y="0"/>
            <wp:positionH relativeFrom="margin">
              <wp:posOffset>-194381</wp:posOffset>
            </wp:positionH>
            <wp:positionV relativeFrom="paragraph">
              <wp:posOffset>3407128</wp:posOffset>
            </wp:positionV>
            <wp:extent cx="6577806" cy="2763672"/>
            <wp:effectExtent l="0" t="0" r="0" b="0"/>
            <wp:wrapNone/>
            <wp:docPr id="653325972" name="Picture 4" descr="Forms response chart. Question title: Do you believe that the use of English as the official language unites Nigerians?. Number of responses: 19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Forms response chart. Question title: Do you believe that the use of English as the official language unites Nigerians?. Number of responses: 19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577806" cy="27636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05EF" w:rsidRPr="009D0E59">
        <w:br w:type="page"/>
      </w:r>
    </w:p>
    <w:p w14:paraId="7635AC99" w14:textId="2668685D" w:rsidR="003D05EF" w:rsidRPr="009D0E59" w:rsidRDefault="003D05EF" w:rsidP="005819F6">
      <w:r w:rsidRPr="00700D33">
        <w:t xml:space="preserve">Table </w:t>
      </w:r>
      <w:r w:rsidR="0056623F">
        <w:t>3</w:t>
      </w:r>
      <w:r w:rsidRPr="00700D33">
        <w:t xml:space="preserve">. Attitude </w:t>
      </w:r>
      <w:r w:rsidRPr="009D0E59">
        <w:t xml:space="preserve">to </w:t>
      </w:r>
      <w:r>
        <w:t>English L</w:t>
      </w:r>
      <w:r w:rsidRPr="009D0E59">
        <w:t>anguage</w:t>
      </w:r>
      <w:r>
        <w:t>, Indigenous Languages</w:t>
      </w:r>
      <w:r w:rsidRPr="009D0E59">
        <w:t xml:space="preserve"> and Unity </w:t>
      </w:r>
      <w:r w:rsidRPr="00700D33">
        <w:t>(Descriptive Statistics</w:t>
      </w:r>
      <w:r w:rsidRPr="009D0E59">
        <w:t>)</w:t>
      </w:r>
    </w:p>
    <w:tbl>
      <w:tblPr>
        <w:tblStyle w:val="TableGrid"/>
        <w:tblW w:w="10348" w:type="dxa"/>
        <w:tblInd w:w="-289" w:type="dxa"/>
        <w:tblLayout w:type="fixed"/>
        <w:tblLook w:val="04A0" w:firstRow="1" w:lastRow="0" w:firstColumn="1" w:lastColumn="0" w:noHBand="0" w:noVBand="1"/>
      </w:tblPr>
      <w:tblGrid>
        <w:gridCol w:w="3824"/>
        <w:gridCol w:w="1135"/>
        <w:gridCol w:w="1702"/>
        <w:gridCol w:w="3687"/>
      </w:tblGrid>
      <w:tr w:rsidR="003D05EF" w:rsidRPr="009D0E59" w14:paraId="7E4DF1F1" w14:textId="77777777" w:rsidTr="005819F6">
        <w:tc>
          <w:tcPr>
            <w:tcW w:w="3824" w:type="dxa"/>
          </w:tcPr>
          <w:p w14:paraId="042B4E5D" w14:textId="77777777" w:rsidR="003D05EF" w:rsidRPr="00CB6E79" w:rsidRDefault="003D05EF" w:rsidP="00F12752">
            <w:pPr>
              <w:spacing w:after="200" w:line="480" w:lineRule="auto"/>
              <w:ind w:left="312"/>
              <w:jc w:val="both"/>
              <w:rPr>
                <w:rFonts w:ascii="Times New Roman" w:hAnsi="Times New Roman"/>
                <w:b/>
                <w:bCs/>
              </w:rPr>
            </w:pPr>
            <w:r w:rsidRPr="00CB6E79">
              <w:rPr>
                <w:rFonts w:ascii="Times New Roman" w:hAnsi="Times New Roman"/>
                <w:b/>
                <w:bCs/>
              </w:rPr>
              <w:t>VARIABLE</w:t>
            </w:r>
          </w:p>
        </w:tc>
        <w:tc>
          <w:tcPr>
            <w:tcW w:w="1135" w:type="dxa"/>
          </w:tcPr>
          <w:p w14:paraId="0C6A051A" w14:textId="77777777" w:rsidR="003D05EF" w:rsidRPr="00CB6E79" w:rsidRDefault="003D05EF" w:rsidP="00F12752">
            <w:pPr>
              <w:spacing w:after="200" w:line="480" w:lineRule="auto"/>
              <w:ind w:left="12"/>
              <w:jc w:val="both"/>
              <w:rPr>
                <w:rFonts w:ascii="Times New Roman" w:hAnsi="Times New Roman"/>
                <w:b/>
                <w:bCs/>
              </w:rPr>
            </w:pPr>
            <w:r w:rsidRPr="00CB6E79">
              <w:rPr>
                <w:rFonts w:ascii="Times New Roman" w:hAnsi="Times New Roman"/>
                <w:b/>
                <w:bCs/>
              </w:rPr>
              <w:t>MEAN/AGREE (%)</w:t>
            </w:r>
          </w:p>
        </w:tc>
        <w:tc>
          <w:tcPr>
            <w:tcW w:w="1702" w:type="dxa"/>
          </w:tcPr>
          <w:p w14:paraId="5A527C94" w14:textId="4DE12EF0" w:rsidR="003D05EF" w:rsidRPr="00CB6E79" w:rsidRDefault="00A4608D" w:rsidP="00F12752">
            <w:pPr>
              <w:spacing w:after="200" w:line="480" w:lineRule="auto"/>
              <w:jc w:val="both"/>
              <w:rPr>
                <w:rFonts w:ascii="Times New Roman" w:hAnsi="Times New Roman"/>
                <w:b/>
                <w:bCs/>
              </w:rPr>
            </w:pPr>
            <w:r>
              <w:rPr>
                <w:rFonts w:ascii="Times New Roman" w:hAnsi="Times New Roman"/>
                <w:b/>
                <w:bCs/>
              </w:rPr>
              <w:t xml:space="preserve">MEAN/ </w:t>
            </w:r>
            <w:r w:rsidR="003D05EF" w:rsidRPr="00CB6E79">
              <w:rPr>
                <w:rFonts w:ascii="Times New Roman" w:hAnsi="Times New Roman"/>
                <w:b/>
                <w:bCs/>
              </w:rPr>
              <w:t>DISAGREE (D) (%)</w:t>
            </w:r>
          </w:p>
        </w:tc>
        <w:tc>
          <w:tcPr>
            <w:tcW w:w="3687" w:type="dxa"/>
          </w:tcPr>
          <w:p w14:paraId="29821435" w14:textId="32FF386C" w:rsidR="003D05EF" w:rsidRPr="00CB6E79" w:rsidRDefault="003D05EF" w:rsidP="00F12752">
            <w:pPr>
              <w:spacing w:after="200" w:line="480" w:lineRule="auto"/>
              <w:ind w:left="32"/>
              <w:rPr>
                <w:rFonts w:ascii="Times New Roman" w:hAnsi="Times New Roman"/>
                <w:b/>
                <w:bCs/>
              </w:rPr>
            </w:pPr>
            <w:r w:rsidRPr="00CB6E79">
              <w:rPr>
                <w:rFonts w:ascii="Times New Roman" w:hAnsi="Times New Roman"/>
                <w:b/>
                <w:bCs/>
              </w:rPr>
              <w:t>NOTES</w:t>
            </w:r>
            <w:r w:rsidR="00EE3C3B">
              <w:rPr>
                <w:rFonts w:ascii="Times New Roman" w:hAnsi="Times New Roman"/>
                <w:b/>
                <w:bCs/>
              </w:rPr>
              <w:t xml:space="preserve"> </w:t>
            </w:r>
            <w:r w:rsidR="000415F7">
              <w:rPr>
                <w:rFonts w:ascii="Times New Roman" w:hAnsi="Times New Roman"/>
                <w:b/>
                <w:bCs/>
              </w:rPr>
              <w:br/>
            </w:r>
            <w:r w:rsidR="000415F7" w:rsidRPr="000415F7">
              <w:rPr>
                <w:rFonts w:ascii="Times New Roman" w:hAnsi="Times New Roman"/>
              </w:rPr>
              <w:t>“</w:t>
            </w:r>
            <w:r w:rsidR="00EE3C3B" w:rsidRPr="000415F7">
              <w:rPr>
                <w:rFonts w:ascii="Times New Roman" w:hAnsi="Times New Roman"/>
                <w:b/>
                <w:bCs/>
              </w:rPr>
              <w:t>MEAN</w:t>
            </w:r>
            <w:r w:rsidR="000415F7" w:rsidRPr="000415F7">
              <w:rPr>
                <w:rFonts w:ascii="Times New Roman" w:hAnsi="Times New Roman"/>
              </w:rPr>
              <w:t>”</w:t>
            </w:r>
            <w:r w:rsidR="00EE3C3B" w:rsidRPr="000415F7">
              <w:rPr>
                <w:rFonts w:ascii="Times New Roman" w:hAnsi="Times New Roman"/>
              </w:rPr>
              <w:t xml:space="preserve"> </w:t>
            </w:r>
            <w:r w:rsidR="000415F7" w:rsidRPr="000415F7">
              <w:rPr>
                <w:rFonts w:ascii="Times New Roman" w:hAnsi="Times New Roman"/>
              </w:rPr>
              <w:t>r</w:t>
            </w:r>
            <w:r w:rsidR="000415F7" w:rsidRPr="000415F7">
              <w:t>efers</w:t>
            </w:r>
            <w:r w:rsidR="00EE3C3B" w:rsidRPr="000415F7">
              <w:rPr>
                <w:rFonts w:ascii="Times New Roman" w:hAnsi="Times New Roman"/>
              </w:rPr>
              <w:t xml:space="preserve"> to the average count of respondents </w:t>
            </w:r>
            <w:r w:rsidR="000415F7">
              <w:rPr>
                <w:rFonts w:ascii="Times New Roman" w:hAnsi="Times New Roman"/>
              </w:rPr>
              <w:t>A</w:t>
            </w:r>
            <w:r w:rsidR="006F0486" w:rsidRPr="000415F7">
              <w:rPr>
                <w:rFonts w:ascii="Times New Roman" w:hAnsi="Times New Roman"/>
              </w:rPr>
              <w:t xml:space="preserve">gree and </w:t>
            </w:r>
            <w:r w:rsidR="000415F7">
              <w:rPr>
                <w:rFonts w:ascii="Times New Roman" w:hAnsi="Times New Roman"/>
              </w:rPr>
              <w:t>S</w:t>
            </w:r>
            <w:r w:rsidR="006F0486" w:rsidRPr="000415F7">
              <w:rPr>
                <w:rFonts w:ascii="Times New Roman" w:hAnsi="Times New Roman"/>
              </w:rPr>
              <w:t xml:space="preserve">trongly </w:t>
            </w:r>
            <w:proofErr w:type="gramStart"/>
            <w:r w:rsidR="006F0486" w:rsidRPr="000415F7">
              <w:rPr>
                <w:rFonts w:ascii="Times New Roman" w:hAnsi="Times New Roman"/>
              </w:rPr>
              <w:t>agree</w:t>
            </w:r>
            <w:proofErr w:type="gramEnd"/>
            <w:r w:rsidR="006F0486" w:rsidRPr="000415F7">
              <w:rPr>
                <w:rFonts w:ascii="Times New Roman" w:hAnsi="Times New Roman"/>
              </w:rPr>
              <w:t xml:space="preserve"> and average count of </w:t>
            </w:r>
            <w:r w:rsidR="000415F7" w:rsidRPr="000415F7">
              <w:rPr>
                <w:rFonts w:ascii="Times New Roman" w:hAnsi="Times New Roman"/>
              </w:rPr>
              <w:t>re</w:t>
            </w:r>
            <w:r w:rsidR="000415F7" w:rsidRPr="000415F7">
              <w:t>spondents</w:t>
            </w:r>
            <w:r w:rsidR="000415F7" w:rsidRPr="000415F7">
              <w:rPr>
                <w:rFonts w:ascii="Times New Roman" w:hAnsi="Times New Roman"/>
              </w:rPr>
              <w:t xml:space="preserve"> </w:t>
            </w:r>
            <w:r w:rsidR="000415F7">
              <w:rPr>
                <w:rFonts w:ascii="Times New Roman" w:hAnsi="Times New Roman"/>
              </w:rPr>
              <w:t>D</w:t>
            </w:r>
            <w:r w:rsidR="000415F7" w:rsidRPr="000415F7">
              <w:rPr>
                <w:rFonts w:ascii="Times New Roman" w:hAnsi="Times New Roman"/>
              </w:rPr>
              <w:t xml:space="preserve">isagree and </w:t>
            </w:r>
            <w:r w:rsidR="000415F7">
              <w:rPr>
                <w:rFonts w:ascii="Times New Roman" w:hAnsi="Times New Roman"/>
              </w:rPr>
              <w:t>S</w:t>
            </w:r>
            <w:r w:rsidR="000415F7" w:rsidRPr="000415F7">
              <w:rPr>
                <w:rFonts w:ascii="Times New Roman" w:hAnsi="Times New Roman"/>
              </w:rPr>
              <w:t xml:space="preserve">trongly </w:t>
            </w:r>
            <w:r w:rsidR="000415F7">
              <w:rPr>
                <w:rFonts w:ascii="Times New Roman" w:hAnsi="Times New Roman"/>
              </w:rPr>
              <w:t>D</w:t>
            </w:r>
            <w:r w:rsidR="000415F7" w:rsidRPr="000415F7">
              <w:rPr>
                <w:rFonts w:ascii="Times New Roman" w:hAnsi="Times New Roman"/>
              </w:rPr>
              <w:t>isagre</w:t>
            </w:r>
            <w:r w:rsidR="000415F7">
              <w:rPr>
                <w:rFonts w:ascii="Times New Roman" w:hAnsi="Times New Roman"/>
                <w:b/>
                <w:bCs/>
              </w:rPr>
              <w:t>e</w:t>
            </w:r>
            <w:r w:rsidR="00EB3BCB">
              <w:rPr>
                <w:rFonts w:ascii="Times New Roman" w:hAnsi="Times New Roman"/>
                <w:b/>
                <w:bCs/>
              </w:rPr>
              <w:t>.</w:t>
            </w:r>
            <w:r w:rsidR="0089290E">
              <w:rPr>
                <w:rFonts w:ascii="Times New Roman" w:hAnsi="Times New Roman"/>
                <w:b/>
                <w:bCs/>
              </w:rPr>
              <w:t xml:space="preserve"> “N” </w:t>
            </w:r>
            <w:r w:rsidR="0089290E" w:rsidRPr="0089290E">
              <w:rPr>
                <w:rFonts w:ascii="Times New Roman" w:hAnsi="Times New Roman"/>
              </w:rPr>
              <w:t>refers to count</w:t>
            </w:r>
          </w:p>
        </w:tc>
      </w:tr>
      <w:tr w:rsidR="003D05EF" w:rsidRPr="009D0E59" w14:paraId="78EE33D1" w14:textId="77777777" w:rsidTr="005819F6">
        <w:tc>
          <w:tcPr>
            <w:tcW w:w="3824" w:type="dxa"/>
          </w:tcPr>
          <w:p w14:paraId="0F47AFB4" w14:textId="77777777" w:rsidR="003D05EF" w:rsidRPr="00CB6E79" w:rsidRDefault="003D05EF" w:rsidP="00F12752">
            <w:pPr>
              <w:spacing w:after="200" w:line="480" w:lineRule="auto"/>
              <w:ind w:left="170"/>
              <w:jc w:val="both"/>
              <w:rPr>
                <w:rFonts w:ascii="Times New Roman" w:hAnsi="Times New Roman"/>
              </w:rPr>
            </w:pPr>
            <w:r w:rsidRPr="00CB6E79">
              <w:rPr>
                <w:rFonts w:ascii="Times New Roman" w:hAnsi="Times New Roman"/>
              </w:rPr>
              <w:t>Which language best expresses your cultural identity?</w:t>
            </w:r>
          </w:p>
        </w:tc>
        <w:tc>
          <w:tcPr>
            <w:tcW w:w="1135" w:type="dxa"/>
          </w:tcPr>
          <w:p w14:paraId="4C2C3753" w14:textId="77777777" w:rsidR="003D05EF" w:rsidRPr="00CB6E79" w:rsidRDefault="003D05EF" w:rsidP="00F12752">
            <w:pPr>
              <w:spacing w:after="200" w:line="480" w:lineRule="auto"/>
              <w:ind w:left="177"/>
              <w:jc w:val="both"/>
              <w:rPr>
                <w:rFonts w:ascii="Times New Roman" w:hAnsi="Times New Roman"/>
              </w:rPr>
            </w:pPr>
            <w:r w:rsidRPr="00CB6E79">
              <w:rPr>
                <w:rFonts w:ascii="Times New Roman" w:hAnsi="Times New Roman"/>
              </w:rPr>
              <w:t>0.00</w:t>
            </w:r>
          </w:p>
        </w:tc>
        <w:tc>
          <w:tcPr>
            <w:tcW w:w="1702" w:type="dxa"/>
          </w:tcPr>
          <w:p w14:paraId="57534810" w14:textId="77777777" w:rsidR="003D05EF" w:rsidRPr="00CB6E79" w:rsidRDefault="003D05EF" w:rsidP="00F12752">
            <w:pPr>
              <w:spacing w:after="200" w:line="480" w:lineRule="auto"/>
              <w:ind w:left="316"/>
              <w:jc w:val="both"/>
              <w:rPr>
                <w:rFonts w:ascii="Times New Roman" w:hAnsi="Times New Roman"/>
              </w:rPr>
            </w:pPr>
            <w:r w:rsidRPr="00CB6E79">
              <w:rPr>
                <w:rFonts w:ascii="Times New Roman" w:hAnsi="Times New Roman"/>
              </w:rPr>
              <w:t>0.00</w:t>
            </w:r>
          </w:p>
        </w:tc>
        <w:tc>
          <w:tcPr>
            <w:tcW w:w="3687" w:type="dxa"/>
          </w:tcPr>
          <w:p w14:paraId="310070A5" w14:textId="77777777" w:rsidR="003D05EF" w:rsidRPr="00CB6E79" w:rsidRDefault="003D05EF" w:rsidP="00F12752">
            <w:pPr>
              <w:spacing w:after="200" w:line="480" w:lineRule="auto"/>
              <w:ind w:left="28"/>
              <w:jc w:val="both"/>
              <w:rPr>
                <w:rFonts w:ascii="Times New Roman" w:hAnsi="Times New Roman"/>
              </w:rPr>
            </w:pPr>
            <w:r w:rsidRPr="00CB6E79">
              <w:rPr>
                <w:rFonts w:ascii="Times New Roman" w:hAnsi="Times New Roman"/>
              </w:rPr>
              <w:t>Not an Agree/Disagree item; recorded as language choice only.</w:t>
            </w:r>
          </w:p>
        </w:tc>
      </w:tr>
      <w:tr w:rsidR="003D05EF" w:rsidRPr="009D0E59" w14:paraId="6BDE3A4A" w14:textId="77777777" w:rsidTr="005819F6">
        <w:tc>
          <w:tcPr>
            <w:tcW w:w="3824" w:type="dxa"/>
          </w:tcPr>
          <w:p w14:paraId="6546DCDF" w14:textId="77777777" w:rsidR="003D05EF" w:rsidRPr="00CB6E79" w:rsidRDefault="003D05EF" w:rsidP="00F12752">
            <w:pPr>
              <w:spacing w:after="200" w:line="480" w:lineRule="auto"/>
              <w:ind w:left="28"/>
              <w:rPr>
                <w:rFonts w:ascii="Times New Roman" w:hAnsi="Times New Roman"/>
              </w:rPr>
            </w:pPr>
            <w:r w:rsidRPr="00CB6E79">
              <w:rPr>
                <w:rFonts w:ascii="Times New Roman" w:hAnsi="Times New Roman"/>
              </w:rPr>
              <w:t>Do you believe that Nigeria's language policy promotes equality among ethnic groups?</w:t>
            </w:r>
          </w:p>
        </w:tc>
        <w:tc>
          <w:tcPr>
            <w:tcW w:w="1135" w:type="dxa"/>
          </w:tcPr>
          <w:p w14:paraId="6A945244" w14:textId="10116097" w:rsidR="003D05EF" w:rsidRPr="00CB6E79" w:rsidRDefault="00685DB6" w:rsidP="00F12752">
            <w:pPr>
              <w:spacing w:after="200" w:line="480" w:lineRule="auto"/>
              <w:ind w:left="177"/>
              <w:jc w:val="both"/>
              <w:rPr>
                <w:rFonts w:ascii="Times New Roman" w:hAnsi="Times New Roman"/>
              </w:rPr>
            </w:pPr>
            <w:r>
              <w:rPr>
                <w:rFonts w:ascii="Times New Roman" w:hAnsi="Times New Roman"/>
              </w:rPr>
              <w:t>59.20</w:t>
            </w:r>
          </w:p>
        </w:tc>
        <w:tc>
          <w:tcPr>
            <w:tcW w:w="1702" w:type="dxa"/>
          </w:tcPr>
          <w:p w14:paraId="5724F330" w14:textId="0B652925" w:rsidR="003D05EF" w:rsidRPr="00CB6E79" w:rsidRDefault="00705BDB" w:rsidP="00F12752">
            <w:pPr>
              <w:spacing w:after="200" w:line="480" w:lineRule="auto"/>
              <w:ind w:left="316"/>
              <w:jc w:val="both"/>
              <w:rPr>
                <w:rFonts w:ascii="Times New Roman" w:hAnsi="Times New Roman"/>
              </w:rPr>
            </w:pPr>
            <w:r>
              <w:rPr>
                <w:rFonts w:ascii="Times New Roman" w:hAnsi="Times New Roman"/>
              </w:rPr>
              <w:t>17.35</w:t>
            </w:r>
          </w:p>
        </w:tc>
        <w:tc>
          <w:tcPr>
            <w:tcW w:w="3687" w:type="dxa"/>
          </w:tcPr>
          <w:p w14:paraId="3F925546" w14:textId="52D29B2E" w:rsidR="003D05EF" w:rsidRPr="00CB6E79" w:rsidRDefault="003D05EF" w:rsidP="00F12752">
            <w:pPr>
              <w:spacing w:after="200" w:line="480" w:lineRule="auto"/>
              <w:ind w:left="105"/>
              <w:jc w:val="both"/>
              <w:rPr>
                <w:rFonts w:ascii="Times New Roman" w:hAnsi="Times New Roman"/>
              </w:rPr>
            </w:pPr>
            <w:r w:rsidRPr="00CB6E79">
              <w:rPr>
                <w:rFonts w:ascii="Times New Roman" w:hAnsi="Times New Roman"/>
              </w:rPr>
              <w:t>N=150 (Agree=116; D=34).</w:t>
            </w:r>
          </w:p>
        </w:tc>
      </w:tr>
      <w:tr w:rsidR="003D05EF" w:rsidRPr="009D0E59" w14:paraId="5564178F" w14:textId="77777777" w:rsidTr="005819F6">
        <w:tc>
          <w:tcPr>
            <w:tcW w:w="3824" w:type="dxa"/>
          </w:tcPr>
          <w:p w14:paraId="476F1D3F" w14:textId="77777777" w:rsidR="003D05EF" w:rsidRPr="00CB6E79" w:rsidRDefault="003D05EF" w:rsidP="00F12752">
            <w:pPr>
              <w:spacing w:after="200" w:line="480" w:lineRule="auto"/>
              <w:ind w:left="28"/>
              <w:rPr>
                <w:rFonts w:ascii="Times New Roman" w:hAnsi="Times New Roman"/>
              </w:rPr>
            </w:pPr>
            <w:r w:rsidRPr="00CB6E79">
              <w:rPr>
                <w:rFonts w:ascii="Times New Roman" w:hAnsi="Times New Roman"/>
              </w:rPr>
              <w:t>Does language play a role in promoting national unity?</w:t>
            </w:r>
          </w:p>
        </w:tc>
        <w:tc>
          <w:tcPr>
            <w:tcW w:w="1135" w:type="dxa"/>
          </w:tcPr>
          <w:p w14:paraId="0CC1D72D" w14:textId="77777777" w:rsidR="003D05EF" w:rsidRPr="00CB6E79" w:rsidRDefault="003D05EF" w:rsidP="00F12752">
            <w:pPr>
              <w:spacing w:after="200" w:line="480" w:lineRule="auto"/>
              <w:ind w:left="177"/>
              <w:jc w:val="both"/>
              <w:rPr>
                <w:rFonts w:ascii="Times New Roman" w:hAnsi="Times New Roman"/>
              </w:rPr>
            </w:pPr>
            <w:r w:rsidRPr="00CB6E79">
              <w:rPr>
                <w:rFonts w:ascii="Times New Roman" w:hAnsi="Times New Roman"/>
              </w:rPr>
              <w:t>90.45</w:t>
            </w:r>
          </w:p>
        </w:tc>
        <w:tc>
          <w:tcPr>
            <w:tcW w:w="1702" w:type="dxa"/>
          </w:tcPr>
          <w:p w14:paraId="0368924C" w14:textId="77777777" w:rsidR="003D05EF" w:rsidRPr="00CB6E79" w:rsidRDefault="003D05EF" w:rsidP="00F12752">
            <w:pPr>
              <w:spacing w:after="200" w:line="480" w:lineRule="auto"/>
              <w:ind w:left="458"/>
              <w:jc w:val="both"/>
              <w:rPr>
                <w:rFonts w:ascii="Times New Roman" w:hAnsi="Times New Roman"/>
              </w:rPr>
            </w:pPr>
            <w:r w:rsidRPr="00CB6E79">
              <w:rPr>
                <w:rFonts w:ascii="Times New Roman" w:hAnsi="Times New Roman"/>
              </w:rPr>
              <w:t>9.55</w:t>
            </w:r>
          </w:p>
        </w:tc>
        <w:tc>
          <w:tcPr>
            <w:tcW w:w="3687" w:type="dxa"/>
          </w:tcPr>
          <w:p w14:paraId="5DC122E2" w14:textId="77777777" w:rsidR="003D05EF" w:rsidRPr="00CB6E79" w:rsidRDefault="003D05EF" w:rsidP="00F12752">
            <w:pPr>
              <w:spacing w:after="200" w:line="480" w:lineRule="auto"/>
              <w:ind w:left="173"/>
              <w:jc w:val="both"/>
              <w:rPr>
                <w:rFonts w:ascii="Times New Roman" w:hAnsi="Times New Roman"/>
              </w:rPr>
            </w:pPr>
            <w:r w:rsidRPr="00CB6E79">
              <w:rPr>
                <w:rFonts w:ascii="Times New Roman" w:hAnsi="Times New Roman"/>
              </w:rPr>
              <w:t>N=178 (Agree=161; SD=17).</w:t>
            </w:r>
          </w:p>
        </w:tc>
      </w:tr>
      <w:tr w:rsidR="003D05EF" w:rsidRPr="009D0E59" w14:paraId="00F1271B" w14:textId="77777777" w:rsidTr="005819F6">
        <w:tc>
          <w:tcPr>
            <w:tcW w:w="3824" w:type="dxa"/>
          </w:tcPr>
          <w:p w14:paraId="7BE8B285" w14:textId="77777777" w:rsidR="003D05EF" w:rsidRPr="00CB6E79" w:rsidRDefault="003D05EF" w:rsidP="00F12752">
            <w:pPr>
              <w:spacing w:after="200" w:line="480" w:lineRule="auto"/>
              <w:jc w:val="both"/>
              <w:rPr>
                <w:rFonts w:ascii="Times New Roman" w:hAnsi="Times New Roman"/>
              </w:rPr>
            </w:pPr>
            <w:r w:rsidRPr="00CB6E79">
              <w:rPr>
                <w:rFonts w:ascii="Times New Roman" w:hAnsi="Times New Roman"/>
              </w:rPr>
              <w:t>Do you believe that the use of English as the official language unites Nigerians?</w:t>
            </w:r>
          </w:p>
        </w:tc>
        <w:tc>
          <w:tcPr>
            <w:tcW w:w="1135" w:type="dxa"/>
          </w:tcPr>
          <w:p w14:paraId="291595E6" w14:textId="77777777" w:rsidR="003D05EF" w:rsidRPr="00CB6E79" w:rsidRDefault="003D05EF" w:rsidP="00F12752">
            <w:pPr>
              <w:spacing w:after="200" w:line="480" w:lineRule="auto"/>
              <w:ind w:left="177"/>
              <w:jc w:val="both"/>
              <w:rPr>
                <w:rFonts w:ascii="Times New Roman" w:hAnsi="Times New Roman"/>
              </w:rPr>
            </w:pPr>
            <w:r w:rsidRPr="00CB6E79">
              <w:rPr>
                <w:rFonts w:ascii="Times New Roman" w:hAnsi="Times New Roman"/>
              </w:rPr>
              <w:t>82.63</w:t>
            </w:r>
          </w:p>
        </w:tc>
        <w:tc>
          <w:tcPr>
            <w:tcW w:w="1702" w:type="dxa"/>
          </w:tcPr>
          <w:p w14:paraId="3C245C84" w14:textId="77777777" w:rsidR="003D05EF" w:rsidRPr="00CB6E79" w:rsidRDefault="003D05EF" w:rsidP="00F12752">
            <w:pPr>
              <w:spacing w:after="200" w:line="480" w:lineRule="auto"/>
              <w:ind w:left="458"/>
              <w:jc w:val="both"/>
              <w:rPr>
                <w:rFonts w:ascii="Times New Roman" w:hAnsi="Times New Roman"/>
              </w:rPr>
            </w:pPr>
            <w:r w:rsidRPr="00CB6E79">
              <w:rPr>
                <w:rFonts w:ascii="Times New Roman" w:hAnsi="Times New Roman"/>
              </w:rPr>
              <w:t>17.37</w:t>
            </w:r>
          </w:p>
        </w:tc>
        <w:tc>
          <w:tcPr>
            <w:tcW w:w="3687" w:type="dxa"/>
          </w:tcPr>
          <w:p w14:paraId="59FE0420" w14:textId="77777777" w:rsidR="003D05EF" w:rsidRPr="00CB6E79" w:rsidRDefault="003D05EF" w:rsidP="00F12752">
            <w:pPr>
              <w:spacing w:after="200" w:line="480" w:lineRule="auto"/>
              <w:ind w:left="173"/>
              <w:rPr>
                <w:rFonts w:ascii="Times New Roman" w:hAnsi="Times New Roman"/>
              </w:rPr>
            </w:pPr>
            <w:r w:rsidRPr="00CB6E79">
              <w:rPr>
                <w:rFonts w:ascii="Times New Roman" w:hAnsi="Times New Roman"/>
              </w:rPr>
              <w:t>N=167 (Agree=138; SD=29).</w:t>
            </w:r>
          </w:p>
        </w:tc>
      </w:tr>
      <w:tr w:rsidR="003D05EF" w:rsidRPr="009D0E59" w14:paraId="31EEC66B" w14:textId="77777777" w:rsidTr="005819F6">
        <w:tc>
          <w:tcPr>
            <w:tcW w:w="3824" w:type="dxa"/>
          </w:tcPr>
          <w:p w14:paraId="3E75E45E" w14:textId="77777777" w:rsidR="003D05EF" w:rsidRPr="00CB6E79" w:rsidRDefault="003D05EF" w:rsidP="00F12752">
            <w:pPr>
              <w:spacing w:after="200" w:line="480" w:lineRule="auto"/>
              <w:ind w:left="170"/>
              <w:jc w:val="both"/>
              <w:rPr>
                <w:rFonts w:ascii="Times New Roman" w:hAnsi="Times New Roman"/>
              </w:rPr>
            </w:pPr>
            <w:r w:rsidRPr="00CB6E79">
              <w:rPr>
                <w:rFonts w:ascii="Times New Roman" w:hAnsi="Times New Roman"/>
              </w:rPr>
              <w:t>Does retaining indigenous language contribute to Nigeria's disunity?</w:t>
            </w:r>
          </w:p>
        </w:tc>
        <w:tc>
          <w:tcPr>
            <w:tcW w:w="1135" w:type="dxa"/>
          </w:tcPr>
          <w:p w14:paraId="4BC6AE69" w14:textId="77777777" w:rsidR="003D05EF" w:rsidRPr="00CB6E79" w:rsidRDefault="003D05EF" w:rsidP="00F12752">
            <w:pPr>
              <w:spacing w:after="200" w:line="480" w:lineRule="auto"/>
              <w:ind w:left="177"/>
              <w:jc w:val="both"/>
              <w:rPr>
                <w:rFonts w:ascii="Times New Roman" w:hAnsi="Times New Roman"/>
              </w:rPr>
            </w:pPr>
            <w:r w:rsidRPr="00CB6E79">
              <w:rPr>
                <w:rFonts w:ascii="Times New Roman" w:hAnsi="Times New Roman"/>
              </w:rPr>
              <w:t>29.41</w:t>
            </w:r>
          </w:p>
        </w:tc>
        <w:tc>
          <w:tcPr>
            <w:tcW w:w="1702" w:type="dxa"/>
          </w:tcPr>
          <w:p w14:paraId="201DC34B" w14:textId="77777777" w:rsidR="003D05EF" w:rsidRPr="00CB6E79" w:rsidRDefault="003D05EF" w:rsidP="00F12752">
            <w:pPr>
              <w:spacing w:after="200" w:line="480" w:lineRule="auto"/>
              <w:ind w:left="458"/>
              <w:jc w:val="both"/>
              <w:rPr>
                <w:rFonts w:ascii="Times New Roman" w:hAnsi="Times New Roman"/>
              </w:rPr>
            </w:pPr>
            <w:r w:rsidRPr="00CB6E79">
              <w:rPr>
                <w:rFonts w:ascii="Times New Roman" w:hAnsi="Times New Roman"/>
              </w:rPr>
              <w:t>70.59</w:t>
            </w:r>
          </w:p>
        </w:tc>
        <w:tc>
          <w:tcPr>
            <w:tcW w:w="3687" w:type="dxa"/>
          </w:tcPr>
          <w:p w14:paraId="30D9E339" w14:textId="77777777" w:rsidR="003D05EF" w:rsidRPr="00CB6E79" w:rsidRDefault="003D05EF" w:rsidP="00F12752">
            <w:pPr>
              <w:spacing w:after="200" w:line="480" w:lineRule="auto"/>
              <w:ind w:left="173"/>
              <w:jc w:val="both"/>
              <w:rPr>
                <w:rFonts w:ascii="Times New Roman" w:hAnsi="Times New Roman"/>
              </w:rPr>
            </w:pPr>
            <w:r w:rsidRPr="00CB6E79">
              <w:rPr>
                <w:rFonts w:ascii="Times New Roman" w:hAnsi="Times New Roman"/>
              </w:rPr>
              <w:t>N=153 (Agree=45; SD=108).</w:t>
            </w:r>
          </w:p>
        </w:tc>
      </w:tr>
      <w:tr w:rsidR="003D05EF" w:rsidRPr="009D0E59" w14:paraId="054011BE" w14:textId="77777777" w:rsidTr="005819F6">
        <w:tc>
          <w:tcPr>
            <w:tcW w:w="3824" w:type="dxa"/>
          </w:tcPr>
          <w:p w14:paraId="303EC001" w14:textId="77777777" w:rsidR="003D05EF" w:rsidRPr="00CB6E79" w:rsidRDefault="003D05EF" w:rsidP="00F12752">
            <w:pPr>
              <w:spacing w:after="200" w:line="480" w:lineRule="auto"/>
              <w:ind w:left="170"/>
              <w:rPr>
                <w:rFonts w:ascii="Times New Roman" w:hAnsi="Times New Roman"/>
              </w:rPr>
            </w:pPr>
            <w:r w:rsidRPr="00CB6E79">
              <w:rPr>
                <w:rFonts w:ascii="Times New Roman" w:hAnsi="Times New Roman"/>
              </w:rPr>
              <w:t>Do you think Nigeria's language policy marginalises indigenous languages?</w:t>
            </w:r>
          </w:p>
        </w:tc>
        <w:tc>
          <w:tcPr>
            <w:tcW w:w="1135" w:type="dxa"/>
          </w:tcPr>
          <w:p w14:paraId="7258A4A0" w14:textId="77777777" w:rsidR="003D05EF" w:rsidRPr="00CB6E79" w:rsidRDefault="003D05EF" w:rsidP="00F12752">
            <w:pPr>
              <w:spacing w:after="200" w:line="480" w:lineRule="auto"/>
              <w:ind w:left="177"/>
              <w:jc w:val="both"/>
              <w:rPr>
                <w:rFonts w:ascii="Times New Roman" w:hAnsi="Times New Roman"/>
              </w:rPr>
            </w:pPr>
            <w:r w:rsidRPr="00CB6E79">
              <w:rPr>
                <w:rFonts w:ascii="Times New Roman" w:hAnsi="Times New Roman"/>
              </w:rPr>
              <w:t>64.63</w:t>
            </w:r>
          </w:p>
        </w:tc>
        <w:tc>
          <w:tcPr>
            <w:tcW w:w="1702" w:type="dxa"/>
          </w:tcPr>
          <w:p w14:paraId="4DB08C27" w14:textId="77777777" w:rsidR="003D05EF" w:rsidRPr="00CB6E79" w:rsidRDefault="003D05EF" w:rsidP="00F12752">
            <w:pPr>
              <w:spacing w:after="200" w:line="480" w:lineRule="auto"/>
              <w:ind w:left="458"/>
              <w:jc w:val="both"/>
              <w:rPr>
                <w:rFonts w:ascii="Times New Roman" w:hAnsi="Times New Roman"/>
              </w:rPr>
            </w:pPr>
            <w:r w:rsidRPr="00CB6E79">
              <w:rPr>
                <w:rFonts w:ascii="Times New Roman" w:hAnsi="Times New Roman"/>
              </w:rPr>
              <w:t>35.37</w:t>
            </w:r>
          </w:p>
        </w:tc>
        <w:tc>
          <w:tcPr>
            <w:tcW w:w="3687" w:type="dxa"/>
          </w:tcPr>
          <w:p w14:paraId="08FDA217" w14:textId="77777777" w:rsidR="003D05EF" w:rsidRPr="00CB6E79" w:rsidRDefault="003D05EF" w:rsidP="00F12752">
            <w:pPr>
              <w:spacing w:after="200" w:line="480" w:lineRule="auto"/>
              <w:ind w:left="173"/>
              <w:jc w:val="both"/>
              <w:rPr>
                <w:rFonts w:ascii="Times New Roman" w:hAnsi="Times New Roman"/>
              </w:rPr>
            </w:pPr>
            <w:r w:rsidRPr="00CB6E79">
              <w:rPr>
                <w:rFonts w:ascii="Times New Roman" w:hAnsi="Times New Roman"/>
              </w:rPr>
              <w:t>N=147 (Agree=95; SD=52).</w:t>
            </w:r>
          </w:p>
        </w:tc>
      </w:tr>
    </w:tbl>
    <w:p w14:paraId="14FB29FA" w14:textId="77777777" w:rsidR="00396644" w:rsidRDefault="00396644" w:rsidP="00F12752">
      <w:pPr>
        <w:pStyle w:val="Heading3"/>
        <w:spacing w:line="480" w:lineRule="auto"/>
        <w:jc w:val="both"/>
        <w:rPr>
          <w:rFonts w:ascii="Times New Roman" w:hAnsi="Times New Roman"/>
          <w:sz w:val="24"/>
          <w:szCs w:val="24"/>
        </w:rPr>
      </w:pPr>
    </w:p>
    <w:p w14:paraId="6BD4E17B" w14:textId="77777777" w:rsidR="00396644" w:rsidRDefault="00396644" w:rsidP="00F12752">
      <w:pPr>
        <w:spacing w:line="480" w:lineRule="auto"/>
        <w:rPr>
          <w:b/>
          <w:bCs/>
        </w:rPr>
      </w:pPr>
      <w:r>
        <w:br w:type="page"/>
      </w:r>
    </w:p>
    <w:p w14:paraId="5D198338" w14:textId="02860E07" w:rsidR="003D05EF" w:rsidRPr="009D0E59" w:rsidRDefault="003D05EF" w:rsidP="005819F6">
      <w:pPr>
        <w:pStyle w:val="Subtitle"/>
      </w:pPr>
      <w:r w:rsidRPr="009D0E59">
        <w:t>Early Education: Preferences and Feasibility</w:t>
      </w:r>
    </w:p>
    <w:p w14:paraId="36CBEFC8" w14:textId="77777777" w:rsidR="003D05EF" w:rsidRPr="00700D33" w:rsidRDefault="003D05EF" w:rsidP="005819F6">
      <w:pPr>
        <w:spacing w:line="480" w:lineRule="auto"/>
        <w:jc w:val="both"/>
      </w:pPr>
      <w:r w:rsidRPr="00700D33">
        <w:t xml:space="preserve">Respondents </w:t>
      </w:r>
      <w:proofErr w:type="gramStart"/>
      <w:r w:rsidRPr="00700D33">
        <w:t>generally favoured</w:t>
      </w:r>
      <w:proofErr w:type="gramEnd"/>
      <w:r w:rsidRPr="00700D33">
        <w:t xml:space="preserve"> inclusion of indigenous languages alongside English in early schooling. Suggestions included localised instruction, bilingual teaching, and the development of early learning resources in indigenous languages; concerns focused on feasibility and consistency of implementation.</w:t>
      </w:r>
    </w:p>
    <w:p w14:paraId="48BAAFD6" w14:textId="108BDDD5" w:rsidR="003D05EF" w:rsidRPr="00700D33" w:rsidRDefault="003D05EF" w:rsidP="005819F6">
      <w:r w:rsidRPr="00700D33">
        <w:t xml:space="preserve">Table </w:t>
      </w:r>
      <w:r w:rsidR="00924BF9">
        <w:t>4</w:t>
      </w:r>
      <w:r w:rsidRPr="00700D33">
        <w:t xml:space="preserve">. Preferred Language-of-Instruction by Stage </w:t>
      </w:r>
    </w:p>
    <w:tbl>
      <w:tblPr>
        <w:tblStyle w:val="TableGrid"/>
        <w:tblW w:w="9351" w:type="dxa"/>
        <w:tblLayout w:type="fixed"/>
        <w:tblLook w:val="04A0" w:firstRow="1" w:lastRow="0" w:firstColumn="1" w:lastColumn="0" w:noHBand="0" w:noVBand="1"/>
      </w:tblPr>
      <w:tblGrid>
        <w:gridCol w:w="1969"/>
        <w:gridCol w:w="1145"/>
        <w:gridCol w:w="1134"/>
        <w:gridCol w:w="1134"/>
        <w:gridCol w:w="3969"/>
      </w:tblGrid>
      <w:tr w:rsidR="003D05EF" w:rsidRPr="009D0E59" w14:paraId="74AEF6F6" w14:textId="77777777" w:rsidTr="00543714">
        <w:tc>
          <w:tcPr>
            <w:tcW w:w="1969" w:type="dxa"/>
          </w:tcPr>
          <w:p w14:paraId="3CF878F6" w14:textId="77777777" w:rsidR="003D05EF" w:rsidRPr="00700D33" w:rsidRDefault="003D05EF" w:rsidP="00F12752">
            <w:pPr>
              <w:spacing w:after="200" w:line="480" w:lineRule="auto"/>
              <w:ind w:left="312"/>
              <w:jc w:val="both"/>
              <w:rPr>
                <w:rFonts w:ascii="Times New Roman" w:hAnsi="Times New Roman"/>
                <w:b/>
                <w:bCs/>
              </w:rPr>
            </w:pPr>
            <w:r w:rsidRPr="00700D33">
              <w:rPr>
                <w:rFonts w:ascii="Times New Roman" w:hAnsi="Times New Roman"/>
                <w:b/>
                <w:bCs/>
              </w:rPr>
              <w:t>Stage</w:t>
            </w:r>
          </w:p>
        </w:tc>
        <w:tc>
          <w:tcPr>
            <w:tcW w:w="1145" w:type="dxa"/>
          </w:tcPr>
          <w:p w14:paraId="23455581" w14:textId="77777777" w:rsidR="003D05EF" w:rsidRPr="00700D33" w:rsidRDefault="003D05EF" w:rsidP="00F12752">
            <w:pPr>
              <w:spacing w:after="200" w:line="480" w:lineRule="auto"/>
              <w:ind w:left="5"/>
              <w:jc w:val="both"/>
              <w:rPr>
                <w:rFonts w:ascii="Times New Roman" w:hAnsi="Times New Roman"/>
                <w:b/>
                <w:bCs/>
              </w:rPr>
            </w:pPr>
            <w:r w:rsidRPr="00700D33">
              <w:rPr>
                <w:rFonts w:ascii="Times New Roman" w:hAnsi="Times New Roman"/>
                <w:b/>
                <w:bCs/>
              </w:rPr>
              <w:t>MT-only %</w:t>
            </w:r>
          </w:p>
        </w:tc>
        <w:tc>
          <w:tcPr>
            <w:tcW w:w="1134" w:type="dxa"/>
          </w:tcPr>
          <w:p w14:paraId="35EDEB10" w14:textId="77777777" w:rsidR="003D05EF" w:rsidRPr="00700D33" w:rsidRDefault="003D05EF" w:rsidP="00F12752">
            <w:pPr>
              <w:spacing w:after="200" w:line="480" w:lineRule="auto"/>
              <w:ind w:left="81"/>
              <w:jc w:val="both"/>
              <w:rPr>
                <w:rFonts w:ascii="Times New Roman" w:hAnsi="Times New Roman"/>
                <w:b/>
                <w:bCs/>
              </w:rPr>
            </w:pPr>
            <w:r w:rsidRPr="00700D33">
              <w:rPr>
                <w:rFonts w:ascii="Times New Roman" w:hAnsi="Times New Roman"/>
                <w:b/>
                <w:bCs/>
              </w:rPr>
              <w:t>MT+</w:t>
            </w:r>
            <w:r w:rsidRPr="009D0E59">
              <w:rPr>
                <w:rFonts w:ascii="Times New Roman" w:hAnsi="Times New Roman"/>
                <w:b/>
                <w:bCs/>
              </w:rPr>
              <w:t xml:space="preserve"> </w:t>
            </w:r>
            <w:r w:rsidRPr="00700D33">
              <w:rPr>
                <w:rFonts w:ascii="Times New Roman" w:hAnsi="Times New Roman"/>
                <w:b/>
                <w:bCs/>
              </w:rPr>
              <w:t>English %</w:t>
            </w:r>
          </w:p>
        </w:tc>
        <w:tc>
          <w:tcPr>
            <w:tcW w:w="1134" w:type="dxa"/>
          </w:tcPr>
          <w:p w14:paraId="035F9D4F" w14:textId="77777777" w:rsidR="003D05EF" w:rsidRPr="00700D33" w:rsidRDefault="003D05EF" w:rsidP="00F12752">
            <w:pPr>
              <w:spacing w:after="200" w:line="480" w:lineRule="auto"/>
              <w:jc w:val="both"/>
              <w:rPr>
                <w:rFonts w:ascii="Times New Roman" w:hAnsi="Times New Roman"/>
                <w:b/>
                <w:bCs/>
              </w:rPr>
            </w:pPr>
            <w:r w:rsidRPr="00700D33">
              <w:rPr>
                <w:rFonts w:ascii="Times New Roman" w:hAnsi="Times New Roman"/>
                <w:b/>
                <w:bCs/>
              </w:rPr>
              <w:t>English-only %</w:t>
            </w:r>
          </w:p>
        </w:tc>
        <w:tc>
          <w:tcPr>
            <w:tcW w:w="3969" w:type="dxa"/>
          </w:tcPr>
          <w:p w14:paraId="062280AC" w14:textId="597532B9" w:rsidR="003D05EF" w:rsidRPr="00700D33" w:rsidRDefault="003D05EF" w:rsidP="00F12752">
            <w:pPr>
              <w:spacing w:after="200" w:line="480" w:lineRule="auto"/>
              <w:ind w:left="720"/>
              <w:jc w:val="both"/>
              <w:rPr>
                <w:rFonts w:ascii="Times New Roman" w:hAnsi="Times New Roman"/>
                <w:b/>
                <w:bCs/>
              </w:rPr>
            </w:pPr>
            <w:r w:rsidRPr="00700D33">
              <w:rPr>
                <w:rFonts w:ascii="Times New Roman" w:hAnsi="Times New Roman"/>
                <w:b/>
                <w:bCs/>
              </w:rPr>
              <w:t>Notes</w:t>
            </w:r>
            <w:r w:rsidR="006C5A88">
              <w:rPr>
                <w:rFonts w:ascii="Times New Roman" w:hAnsi="Times New Roman"/>
                <w:b/>
                <w:bCs/>
              </w:rPr>
              <w:br/>
            </w:r>
            <w:r w:rsidR="000C289B">
              <w:rPr>
                <w:rFonts w:ascii="Times New Roman" w:hAnsi="Times New Roman"/>
                <w:b/>
                <w:bCs/>
              </w:rPr>
              <w:t>“</w:t>
            </w:r>
            <w:r w:rsidR="006C5A88">
              <w:rPr>
                <w:rFonts w:ascii="Times New Roman" w:hAnsi="Times New Roman"/>
                <w:b/>
                <w:bCs/>
              </w:rPr>
              <w:t>MT</w:t>
            </w:r>
            <w:r w:rsidR="000C289B">
              <w:rPr>
                <w:rFonts w:ascii="Times New Roman" w:hAnsi="Times New Roman"/>
                <w:b/>
                <w:bCs/>
              </w:rPr>
              <w:t xml:space="preserve">” – </w:t>
            </w:r>
            <w:proofErr w:type="gramStart"/>
            <w:r w:rsidR="000C289B">
              <w:rPr>
                <w:rFonts w:ascii="Times New Roman" w:hAnsi="Times New Roman"/>
                <w:b/>
                <w:bCs/>
              </w:rPr>
              <w:t>Mother Tongue</w:t>
            </w:r>
            <w:proofErr w:type="gramEnd"/>
            <w:r w:rsidR="006C5A88">
              <w:rPr>
                <w:rFonts w:ascii="Times New Roman" w:hAnsi="Times New Roman"/>
                <w:b/>
                <w:bCs/>
              </w:rPr>
              <w:t xml:space="preserve"> </w:t>
            </w:r>
          </w:p>
        </w:tc>
      </w:tr>
      <w:tr w:rsidR="003D05EF" w:rsidRPr="009D0E59" w14:paraId="3C8D4873" w14:textId="77777777" w:rsidTr="00543714">
        <w:tc>
          <w:tcPr>
            <w:tcW w:w="1969" w:type="dxa"/>
          </w:tcPr>
          <w:p w14:paraId="77452936" w14:textId="77777777" w:rsidR="003D05EF" w:rsidRPr="00700D33" w:rsidRDefault="003D05EF" w:rsidP="00F12752">
            <w:pPr>
              <w:spacing w:after="200" w:line="480" w:lineRule="auto"/>
              <w:ind w:left="312"/>
              <w:jc w:val="both"/>
              <w:rPr>
                <w:rFonts w:ascii="Times New Roman" w:hAnsi="Times New Roman"/>
                <w:b/>
                <w:bCs/>
              </w:rPr>
            </w:pPr>
            <w:r w:rsidRPr="009D0E59">
              <w:rPr>
                <w:rFonts w:ascii="Times New Roman" w:hAnsi="Times New Roman"/>
                <w:b/>
                <w:bCs/>
              </w:rPr>
              <w:t>Early Education</w:t>
            </w:r>
          </w:p>
        </w:tc>
        <w:tc>
          <w:tcPr>
            <w:tcW w:w="114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88"/>
            </w:tblGrid>
            <w:tr w:rsidR="003D05EF" w:rsidRPr="00464180" w14:paraId="5ABB851C" w14:textId="77777777" w:rsidTr="00543714">
              <w:trPr>
                <w:tblCellSpacing w:w="15" w:type="dxa"/>
              </w:trPr>
              <w:tc>
                <w:tcPr>
                  <w:tcW w:w="928" w:type="dxa"/>
                  <w:vAlign w:val="center"/>
                  <w:hideMark/>
                </w:tcPr>
                <w:p w14:paraId="334AE18C" w14:textId="77777777" w:rsidR="003D05EF" w:rsidRPr="00464180" w:rsidRDefault="003D05EF" w:rsidP="00F12752">
                  <w:pPr>
                    <w:spacing w:line="480" w:lineRule="auto"/>
                    <w:ind w:left="-2"/>
                    <w:jc w:val="both"/>
                  </w:pPr>
                  <w:r w:rsidRPr="00464180">
                    <w:rPr>
                      <w:b/>
                      <w:bCs/>
                    </w:rPr>
                    <w:t>81.48%</w:t>
                  </w:r>
                </w:p>
              </w:tc>
            </w:tr>
          </w:tbl>
          <w:p w14:paraId="66EE676D" w14:textId="77777777" w:rsidR="003D05EF" w:rsidRPr="00464180" w:rsidRDefault="003D05EF" w:rsidP="00F12752">
            <w:pPr>
              <w:spacing w:after="200" w:line="480" w:lineRule="auto"/>
              <w:ind w:left="720"/>
              <w:jc w:val="both"/>
              <w:rPr>
                <w:rFonts w:ascii="Times New Roman" w:hAnsi="Times New Roman"/>
                <w:vanish/>
              </w:rPr>
            </w:pPr>
          </w:p>
          <w:p w14:paraId="63029BC9" w14:textId="77777777" w:rsidR="003D05EF" w:rsidRPr="00464180" w:rsidRDefault="003D05EF" w:rsidP="00F12752">
            <w:pPr>
              <w:spacing w:after="200" w:line="480" w:lineRule="auto"/>
              <w:ind w:left="720"/>
              <w:jc w:val="both"/>
              <w:rPr>
                <w:rFonts w:ascii="Times New Roman" w:hAnsi="Times New Roman"/>
                <w:vanish/>
              </w:rPr>
            </w:pPr>
          </w:p>
          <w:p w14:paraId="761F4A07" w14:textId="77777777" w:rsidR="003D05EF" w:rsidRPr="00700D33" w:rsidRDefault="003D05EF" w:rsidP="00F12752">
            <w:pPr>
              <w:spacing w:after="200" w:line="480" w:lineRule="auto"/>
              <w:ind w:left="720"/>
              <w:jc w:val="both"/>
              <w:rPr>
                <w:rFonts w:ascii="Times New Roman" w:hAnsi="Times New Roman"/>
              </w:rPr>
            </w:pPr>
          </w:p>
        </w:tc>
        <w:tc>
          <w:tcPr>
            <w:tcW w:w="1134" w:type="dxa"/>
          </w:tcPr>
          <w:p w14:paraId="2967F0D8" w14:textId="77777777" w:rsidR="003D05EF" w:rsidRPr="00700D33" w:rsidRDefault="003D05EF" w:rsidP="00F12752">
            <w:pPr>
              <w:spacing w:after="200" w:line="480" w:lineRule="auto"/>
              <w:ind w:left="81"/>
              <w:jc w:val="both"/>
              <w:rPr>
                <w:rFonts w:ascii="Times New Roman" w:hAnsi="Times New Roman"/>
              </w:rPr>
            </w:pPr>
            <w:r w:rsidRPr="00464180">
              <w:rPr>
                <w:rFonts w:ascii="Times New Roman" w:hAnsi="Times New Roman"/>
                <w:b/>
                <w:bCs/>
              </w:rPr>
              <w:t>14.81%</w:t>
            </w:r>
          </w:p>
        </w:tc>
        <w:tc>
          <w:tcPr>
            <w:tcW w:w="1134"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50"/>
            </w:tblGrid>
            <w:tr w:rsidR="003D05EF" w:rsidRPr="00464180" w14:paraId="7EE978A5" w14:textId="77777777" w:rsidTr="00543714">
              <w:trPr>
                <w:tblCellSpacing w:w="15" w:type="dxa"/>
              </w:trPr>
              <w:tc>
                <w:tcPr>
                  <w:tcW w:w="690" w:type="dxa"/>
                  <w:vAlign w:val="center"/>
                  <w:hideMark/>
                </w:tcPr>
                <w:p w14:paraId="138F6384" w14:textId="77777777" w:rsidR="003D05EF" w:rsidRPr="00464180" w:rsidRDefault="003D05EF" w:rsidP="00F12752">
                  <w:pPr>
                    <w:spacing w:line="480" w:lineRule="auto"/>
                    <w:jc w:val="both"/>
                  </w:pPr>
                  <w:r w:rsidRPr="00464180">
                    <w:rPr>
                      <w:b/>
                      <w:bCs/>
                    </w:rPr>
                    <w:t>3.70%</w:t>
                  </w:r>
                </w:p>
              </w:tc>
            </w:tr>
          </w:tbl>
          <w:p w14:paraId="5DC64CE6" w14:textId="77777777" w:rsidR="003D05EF" w:rsidRPr="00700D33" w:rsidRDefault="003D05EF" w:rsidP="00F12752">
            <w:pPr>
              <w:spacing w:after="200" w:line="480" w:lineRule="auto"/>
              <w:ind w:left="720"/>
              <w:jc w:val="both"/>
              <w:rPr>
                <w:rFonts w:ascii="Times New Roman" w:hAnsi="Times New Roman"/>
              </w:rPr>
            </w:pPr>
          </w:p>
        </w:tc>
        <w:tc>
          <w:tcPr>
            <w:tcW w:w="3969" w:type="dxa"/>
          </w:tcPr>
          <w:p w14:paraId="1B80F03E" w14:textId="77777777" w:rsidR="003D05EF" w:rsidRPr="00700D33" w:rsidRDefault="003D05EF" w:rsidP="00F12752">
            <w:pPr>
              <w:spacing w:after="200" w:line="480" w:lineRule="auto"/>
              <w:ind w:left="154"/>
              <w:jc w:val="both"/>
              <w:rPr>
                <w:rFonts w:ascii="Times New Roman" w:hAnsi="Times New Roman"/>
              </w:rPr>
            </w:pPr>
            <w:r w:rsidRPr="009D0E59">
              <w:rPr>
                <w:rFonts w:ascii="Times New Roman" w:hAnsi="Times New Roman"/>
              </w:rPr>
              <w:t xml:space="preserve">Strong preference for </w:t>
            </w:r>
            <w:r w:rsidRPr="009D0E59">
              <w:rPr>
                <w:rFonts w:ascii="Times New Roman" w:hAnsi="Times New Roman"/>
                <w:i/>
                <w:iCs/>
              </w:rPr>
              <w:t>Mother Tongue (MT) only</w:t>
            </w:r>
            <w:r w:rsidRPr="009D0E59">
              <w:rPr>
                <w:rFonts w:ascii="Times New Roman" w:hAnsi="Times New Roman"/>
              </w:rPr>
              <w:t xml:space="preserve"> (81%), reflecting belief in the cognitive and cultural value of early learning in the child’s first language.</w:t>
            </w:r>
            <w:r w:rsidRPr="009D0E59">
              <w:rPr>
                <w:rFonts w:ascii="Times New Roman" w:hAnsi="Times New Roman"/>
              </w:rPr>
              <w:br/>
              <w:t>A smaller share (15%) support bilingual instruction (</w:t>
            </w:r>
            <w:r w:rsidRPr="009D0E59">
              <w:rPr>
                <w:rFonts w:ascii="Times New Roman" w:hAnsi="Times New Roman"/>
                <w:i/>
                <w:iCs/>
              </w:rPr>
              <w:t>MT + English</w:t>
            </w:r>
            <w:r w:rsidRPr="009D0E59">
              <w:rPr>
                <w:rFonts w:ascii="Times New Roman" w:hAnsi="Times New Roman"/>
              </w:rPr>
              <w:t>), while English-only preference is almost negligible (4%).</w:t>
            </w:r>
          </w:p>
        </w:tc>
      </w:tr>
      <w:tr w:rsidR="003D05EF" w:rsidRPr="009D0E59" w14:paraId="5A944536" w14:textId="77777777" w:rsidTr="00543714">
        <w:tc>
          <w:tcPr>
            <w:tcW w:w="1969" w:type="dxa"/>
          </w:tcPr>
          <w:p w14:paraId="13213A06" w14:textId="77777777" w:rsidR="003D05EF" w:rsidRPr="00700D33" w:rsidRDefault="003D05EF" w:rsidP="00F12752">
            <w:pPr>
              <w:spacing w:after="200" w:line="480" w:lineRule="auto"/>
              <w:ind w:left="312"/>
              <w:jc w:val="both"/>
              <w:rPr>
                <w:rFonts w:ascii="Times New Roman" w:hAnsi="Times New Roman"/>
                <w:b/>
                <w:bCs/>
              </w:rPr>
            </w:pPr>
            <w:r w:rsidRPr="009D0E59">
              <w:rPr>
                <w:rFonts w:ascii="Times New Roman" w:hAnsi="Times New Roman"/>
                <w:b/>
                <w:bCs/>
              </w:rPr>
              <w:t>Primary</w:t>
            </w:r>
          </w:p>
        </w:tc>
        <w:tc>
          <w:tcPr>
            <w:tcW w:w="114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590"/>
            </w:tblGrid>
            <w:tr w:rsidR="003D05EF" w:rsidRPr="00FA08FF" w14:paraId="4719B92D" w14:textId="77777777" w:rsidTr="00543714">
              <w:trPr>
                <w:tblCellSpacing w:w="15" w:type="dxa"/>
              </w:trPr>
              <w:tc>
                <w:tcPr>
                  <w:tcW w:w="1530" w:type="dxa"/>
                  <w:vAlign w:val="center"/>
                  <w:hideMark/>
                </w:tcPr>
                <w:p w14:paraId="7CBBAE46" w14:textId="77777777" w:rsidR="003D05EF" w:rsidRPr="00FA08FF" w:rsidRDefault="003D05EF" w:rsidP="00F12752">
                  <w:pPr>
                    <w:spacing w:line="480" w:lineRule="auto"/>
                    <w:jc w:val="both"/>
                  </w:pPr>
                  <w:r w:rsidRPr="00FA08FF">
                    <w:rPr>
                      <w:b/>
                      <w:bCs/>
                    </w:rPr>
                    <w:t>70.00%</w:t>
                  </w:r>
                </w:p>
              </w:tc>
            </w:tr>
          </w:tbl>
          <w:p w14:paraId="40E1D607" w14:textId="77777777" w:rsidR="003D05EF" w:rsidRPr="00FA08FF" w:rsidRDefault="003D05EF" w:rsidP="00F12752">
            <w:pPr>
              <w:spacing w:after="200" w:line="480" w:lineRule="auto"/>
              <w:ind w:left="720"/>
              <w:jc w:val="both"/>
              <w:rPr>
                <w:rFonts w:ascii="Times New Roman" w:hAnsi="Times New Roman"/>
                <w:vanish/>
              </w:rPr>
            </w:pPr>
          </w:p>
          <w:p w14:paraId="32DCACDA" w14:textId="77777777" w:rsidR="003D05EF" w:rsidRPr="00FA08FF" w:rsidRDefault="003D05EF" w:rsidP="00F12752">
            <w:pPr>
              <w:spacing w:after="200" w:line="480" w:lineRule="auto"/>
              <w:ind w:left="720"/>
              <w:jc w:val="both"/>
              <w:rPr>
                <w:rFonts w:ascii="Times New Roman" w:hAnsi="Times New Roman"/>
                <w:vanish/>
              </w:rPr>
            </w:pPr>
          </w:p>
          <w:p w14:paraId="56DFE6A9" w14:textId="77777777" w:rsidR="003D05EF" w:rsidRPr="00700D33" w:rsidRDefault="003D05EF" w:rsidP="00F12752">
            <w:pPr>
              <w:spacing w:after="200" w:line="480" w:lineRule="auto"/>
              <w:ind w:left="720"/>
              <w:jc w:val="both"/>
              <w:rPr>
                <w:rFonts w:ascii="Times New Roman" w:hAnsi="Times New Roman"/>
              </w:rPr>
            </w:pPr>
          </w:p>
        </w:tc>
        <w:tc>
          <w:tcPr>
            <w:tcW w:w="1134"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590"/>
            </w:tblGrid>
            <w:tr w:rsidR="003D05EF" w:rsidRPr="00FA08FF" w14:paraId="3E5E686D" w14:textId="77777777" w:rsidTr="00543714">
              <w:trPr>
                <w:tblCellSpacing w:w="15" w:type="dxa"/>
              </w:trPr>
              <w:tc>
                <w:tcPr>
                  <w:tcW w:w="1530" w:type="dxa"/>
                  <w:vAlign w:val="center"/>
                  <w:hideMark/>
                </w:tcPr>
                <w:p w14:paraId="66A0B576" w14:textId="77777777" w:rsidR="003D05EF" w:rsidRPr="00FA08FF" w:rsidRDefault="003D05EF" w:rsidP="00F12752">
                  <w:pPr>
                    <w:spacing w:line="480" w:lineRule="auto"/>
                    <w:ind w:left="129"/>
                    <w:jc w:val="both"/>
                  </w:pPr>
                  <w:r w:rsidRPr="00FA08FF">
                    <w:rPr>
                      <w:b/>
                      <w:bCs/>
                    </w:rPr>
                    <w:t>30.00%</w:t>
                  </w:r>
                </w:p>
              </w:tc>
            </w:tr>
          </w:tbl>
          <w:p w14:paraId="46D90167" w14:textId="77777777" w:rsidR="003D05EF" w:rsidRPr="00700D33" w:rsidRDefault="003D05EF" w:rsidP="00F12752">
            <w:pPr>
              <w:spacing w:after="200" w:line="480" w:lineRule="auto"/>
              <w:ind w:left="720"/>
              <w:jc w:val="both"/>
              <w:rPr>
                <w:rFonts w:ascii="Times New Roman" w:hAnsi="Times New Roman"/>
              </w:rPr>
            </w:pPr>
          </w:p>
        </w:tc>
        <w:tc>
          <w:tcPr>
            <w:tcW w:w="1134" w:type="dxa"/>
          </w:tcPr>
          <w:p w14:paraId="0E17A42A" w14:textId="77777777" w:rsidR="003D05EF" w:rsidRPr="009D0E59" w:rsidRDefault="003D05EF" w:rsidP="00F12752">
            <w:pPr>
              <w:spacing w:line="480" w:lineRule="auto"/>
              <w:ind w:left="37"/>
              <w:jc w:val="both"/>
              <w:rPr>
                <w:rFonts w:ascii="Times New Roman" w:hAnsi="Times New Roman"/>
              </w:rPr>
            </w:pPr>
            <w:r w:rsidRPr="00FA08FF">
              <w:rPr>
                <w:rFonts w:ascii="Times New Roman" w:hAnsi="Times New Roman"/>
                <w:b/>
                <w:bCs/>
              </w:rPr>
              <w:t>0.00%</w:t>
            </w:r>
          </w:p>
          <w:p w14:paraId="3C018745" w14:textId="77777777" w:rsidR="003D05EF" w:rsidRPr="00700D33" w:rsidRDefault="003D05EF" w:rsidP="00F12752">
            <w:pPr>
              <w:spacing w:after="200" w:line="480" w:lineRule="auto"/>
              <w:ind w:left="720"/>
              <w:jc w:val="both"/>
              <w:rPr>
                <w:rFonts w:ascii="Times New Roman" w:hAnsi="Times New Roman"/>
              </w:rPr>
            </w:pPr>
          </w:p>
        </w:tc>
        <w:tc>
          <w:tcPr>
            <w:tcW w:w="3969" w:type="dxa"/>
          </w:tcPr>
          <w:p w14:paraId="21AF3BC2" w14:textId="77777777" w:rsidR="003D05EF" w:rsidRPr="00700D33" w:rsidRDefault="003D05EF" w:rsidP="00F12752">
            <w:pPr>
              <w:spacing w:after="200" w:line="480" w:lineRule="auto"/>
              <w:ind w:left="178"/>
              <w:jc w:val="both"/>
              <w:rPr>
                <w:rFonts w:ascii="Times New Roman" w:hAnsi="Times New Roman"/>
              </w:rPr>
            </w:pPr>
            <w:r w:rsidRPr="009D0E59">
              <w:rPr>
                <w:rFonts w:ascii="Times New Roman" w:hAnsi="Times New Roman"/>
              </w:rPr>
              <w:t xml:space="preserve">Continued emphasis on indigenous language (70%) with </w:t>
            </w:r>
            <w:proofErr w:type="gramStart"/>
            <w:r w:rsidRPr="009D0E59">
              <w:rPr>
                <w:rFonts w:ascii="Times New Roman" w:hAnsi="Times New Roman"/>
              </w:rPr>
              <w:t>some</w:t>
            </w:r>
            <w:proofErr w:type="gramEnd"/>
            <w:r w:rsidRPr="009D0E59">
              <w:rPr>
                <w:rFonts w:ascii="Times New Roman" w:hAnsi="Times New Roman"/>
              </w:rPr>
              <w:t xml:space="preserve"> openness (30%) to bilingual teaching (</w:t>
            </w:r>
            <w:r w:rsidRPr="009D0E59">
              <w:rPr>
                <w:rFonts w:ascii="Times New Roman" w:hAnsi="Times New Roman"/>
                <w:i/>
                <w:iCs/>
              </w:rPr>
              <w:t>MT + English</w:t>
            </w:r>
            <w:r w:rsidRPr="009D0E59">
              <w:rPr>
                <w:rFonts w:ascii="Times New Roman" w:hAnsi="Times New Roman"/>
              </w:rPr>
              <w:t>).</w:t>
            </w:r>
            <w:r w:rsidRPr="009D0E59">
              <w:rPr>
                <w:rFonts w:ascii="Times New Roman" w:hAnsi="Times New Roman"/>
              </w:rPr>
              <w:br/>
              <w:t>No responses supported English-only instruction at this stage.</w:t>
            </w:r>
          </w:p>
        </w:tc>
      </w:tr>
      <w:tr w:rsidR="003D05EF" w:rsidRPr="009D0E59" w14:paraId="36AD5597" w14:textId="77777777" w:rsidTr="00543714">
        <w:tc>
          <w:tcPr>
            <w:tcW w:w="1969" w:type="dxa"/>
          </w:tcPr>
          <w:p w14:paraId="05300A41" w14:textId="77777777" w:rsidR="003D05EF" w:rsidRPr="00700D33" w:rsidRDefault="003D05EF" w:rsidP="00F12752">
            <w:pPr>
              <w:spacing w:after="200" w:line="480" w:lineRule="auto"/>
              <w:ind w:left="453"/>
              <w:jc w:val="both"/>
              <w:rPr>
                <w:rFonts w:ascii="Times New Roman" w:hAnsi="Times New Roman"/>
                <w:b/>
                <w:bCs/>
              </w:rPr>
            </w:pPr>
            <w:r w:rsidRPr="009D0E59">
              <w:rPr>
                <w:rFonts w:ascii="Times New Roman" w:hAnsi="Times New Roman"/>
                <w:b/>
                <w:bCs/>
              </w:rPr>
              <w:t>Secondary</w:t>
            </w:r>
          </w:p>
        </w:tc>
        <w:tc>
          <w:tcPr>
            <w:tcW w:w="1145" w:type="dxa"/>
          </w:tcPr>
          <w:p w14:paraId="1F0606BA" w14:textId="77777777" w:rsidR="003D05EF" w:rsidRPr="00700D33" w:rsidRDefault="003D05EF" w:rsidP="00F12752">
            <w:pPr>
              <w:spacing w:after="200" w:line="480" w:lineRule="auto"/>
              <w:ind w:left="183"/>
              <w:jc w:val="both"/>
              <w:rPr>
                <w:rFonts w:ascii="Times New Roman" w:hAnsi="Times New Roman"/>
              </w:rPr>
            </w:pPr>
            <w:r w:rsidRPr="009D0E59">
              <w:rPr>
                <w:rFonts w:ascii="Times New Roman" w:hAnsi="Times New Roman"/>
                <w:b/>
                <w:bCs/>
              </w:rPr>
              <w:t>0.00%</w:t>
            </w:r>
          </w:p>
        </w:tc>
        <w:tc>
          <w:tcPr>
            <w:tcW w:w="1134" w:type="dxa"/>
          </w:tcPr>
          <w:p w14:paraId="453CE05E" w14:textId="77777777" w:rsidR="003D05EF" w:rsidRPr="00700D33" w:rsidRDefault="003D05EF" w:rsidP="00F12752">
            <w:pPr>
              <w:spacing w:after="200" w:line="480" w:lineRule="auto"/>
              <w:ind w:left="32"/>
              <w:jc w:val="both"/>
              <w:rPr>
                <w:rFonts w:ascii="Times New Roman" w:hAnsi="Times New Roman"/>
              </w:rPr>
            </w:pPr>
            <w:r w:rsidRPr="009D0E59">
              <w:rPr>
                <w:rFonts w:ascii="Times New Roman" w:hAnsi="Times New Roman"/>
                <w:b/>
                <w:bCs/>
              </w:rPr>
              <w:t>40.00%</w:t>
            </w:r>
          </w:p>
        </w:tc>
        <w:tc>
          <w:tcPr>
            <w:tcW w:w="1134" w:type="dxa"/>
          </w:tcPr>
          <w:p w14:paraId="4B7844F9" w14:textId="77777777" w:rsidR="003D05EF" w:rsidRPr="00700D33" w:rsidRDefault="003D05EF" w:rsidP="00F12752">
            <w:pPr>
              <w:spacing w:after="200" w:line="480" w:lineRule="auto"/>
              <w:ind w:left="37"/>
              <w:jc w:val="both"/>
              <w:rPr>
                <w:rFonts w:ascii="Times New Roman" w:hAnsi="Times New Roman"/>
              </w:rPr>
            </w:pPr>
            <w:r w:rsidRPr="009D0E59">
              <w:rPr>
                <w:rFonts w:ascii="Times New Roman" w:hAnsi="Times New Roman"/>
                <w:b/>
                <w:bCs/>
              </w:rPr>
              <w:t>60.00%</w:t>
            </w:r>
          </w:p>
        </w:tc>
        <w:tc>
          <w:tcPr>
            <w:tcW w:w="3969" w:type="dxa"/>
          </w:tcPr>
          <w:p w14:paraId="5FFAE197" w14:textId="77777777" w:rsidR="003D05EF" w:rsidRPr="00700D33" w:rsidRDefault="003D05EF" w:rsidP="00F12752">
            <w:pPr>
              <w:spacing w:after="200" w:line="480" w:lineRule="auto"/>
              <w:ind w:left="175"/>
              <w:jc w:val="both"/>
              <w:rPr>
                <w:rFonts w:ascii="Times New Roman" w:hAnsi="Times New Roman"/>
              </w:rPr>
            </w:pPr>
            <w:r w:rsidRPr="009D0E59">
              <w:rPr>
                <w:rFonts w:ascii="Times New Roman" w:hAnsi="Times New Roman"/>
              </w:rPr>
              <w:t>Higher emphasis on an English language teaching, (60%) with openness to bilingual teaching (40%) inferred from this stage.</w:t>
            </w:r>
          </w:p>
        </w:tc>
      </w:tr>
    </w:tbl>
    <w:p w14:paraId="32B965BC" w14:textId="77777777" w:rsidR="003D05EF" w:rsidRPr="00700D33" w:rsidRDefault="003D05EF" w:rsidP="00F12752">
      <w:pPr>
        <w:spacing w:line="480" w:lineRule="auto"/>
        <w:ind w:left="720"/>
        <w:jc w:val="both"/>
      </w:pPr>
    </w:p>
    <w:p w14:paraId="0D80BC02" w14:textId="77777777" w:rsidR="003D05EF" w:rsidRPr="009D0E59" w:rsidRDefault="003D05EF" w:rsidP="00F12752">
      <w:pPr>
        <w:pStyle w:val="Heading2"/>
        <w:spacing w:line="480" w:lineRule="auto"/>
        <w:jc w:val="both"/>
        <w:rPr>
          <w:rFonts w:ascii="Times New Roman" w:hAnsi="Times New Roman"/>
          <w:sz w:val="24"/>
          <w:szCs w:val="24"/>
        </w:rPr>
      </w:pPr>
      <w:bookmarkStart w:id="38" w:name="_Toc214615238"/>
      <w:r w:rsidRPr="009D0E59">
        <w:rPr>
          <w:rFonts w:ascii="Times New Roman" w:hAnsi="Times New Roman"/>
          <w:sz w:val="24"/>
          <w:szCs w:val="24"/>
        </w:rPr>
        <w:t>4.3 Qualitative Findings</w:t>
      </w:r>
      <w:bookmarkEnd w:id="38"/>
    </w:p>
    <w:p w14:paraId="1EB962FC" w14:textId="77777777" w:rsidR="003D05EF" w:rsidRPr="00700D33" w:rsidRDefault="003D05EF" w:rsidP="005819F6">
      <w:pPr>
        <w:spacing w:line="480" w:lineRule="auto"/>
        <w:jc w:val="both"/>
      </w:pPr>
      <w:r w:rsidRPr="00700D33">
        <w:t xml:space="preserve">Interview quotes </w:t>
      </w:r>
      <w:proofErr w:type="gramStart"/>
      <w:r w:rsidRPr="00700D33">
        <w:t>are paraphrased</w:t>
      </w:r>
      <w:proofErr w:type="gramEnd"/>
      <w:r w:rsidRPr="00700D33">
        <w:t xml:space="preserve"> for anonymity; pseudonyms </w:t>
      </w:r>
      <w:proofErr w:type="gramStart"/>
      <w:r w:rsidRPr="00700D33">
        <w:t>are used</w:t>
      </w:r>
      <w:proofErr w:type="gramEnd"/>
      <w:r w:rsidRPr="00700D33">
        <w:t xml:space="preserve">. Themes </w:t>
      </w:r>
      <w:proofErr w:type="gramStart"/>
      <w:r w:rsidRPr="00700D33">
        <w:t>are reported</w:t>
      </w:r>
      <w:proofErr w:type="gramEnd"/>
      <w:r w:rsidRPr="00700D33">
        <w:t xml:space="preserve"> without interpretation, focusing on recurring patterns and illustrative evidence.</w:t>
      </w:r>
    </w:p>
    <w:p w14:paraId="4917113F" w14:textId="77777777" w:rsidR="003D05EF" w:rsidRDefault="003D05EF" w:rsidP="00702C29">
      <w:r w:rsidRPr="00700D33">
        <w:t>Theme 1: English as Economic Instrument and Prestige Marker</w:t>
      </w:r>
    </w:p>
    <w:p w14:paraId="5440573E" w14:textId="77777777" w:rsidR="00702C29" w:rsidRPr="00700D33" w:rsidRDefault="00702C29" w:rsidP="00702C29"/>
    <w:p w14:paraId="14FD8477" w14:textId="77777777" w:rsidR="003D05EF" w:rsidRPr="00700D33" w:rsidRDefault="003D05EF" w:rsidP="005819F6">
      <w:pPr>
        <w:spacing w:line="480" w:lineRule="auto"/>
        <w:jc w:val="both"/>
      </w:pPr>
      <w:r w:rsidRPr="00700D33">
        <w:t xml:space="preserve">Participants described English as the language of opportunity, linked to schooling, professional mobility, and perceived status. References to colonial legacy and examination requirements recurred as background conditions. </w:t>
      </w:r>
      <w:proofErr w:type="gramStart"/>
      <w:r w:rsidRPr="00700D33">
        <w:t>Several</w:t>
      </w:r>
      <w:proofErr w:type="gramEnd"/>
      <w:r w:rsidRPr="00700D33">
        <w:t xml:space="preserve"> respondents called for stronger policy visibility.</w:t>
      </w:r>
    </w:p>
    <w:p w14:paraId="5CCF9641" w14:textId="77777777" w:rsidR="003D05EF" w:rsidRPr="00700D33" w:rsidRDefault="003D05EF" w:rsidP="00702C29">
      <w:pPr>
        <w:spacing w:line="480" w:lineRule="auto"/>
        <w:jc w:val="both"/>
      </w:pPr>
      <w:r w:rsidRPr="00700D33">
        <w:t>Theme 2: Mother-Tongue in Early Childhood Education (MTB-MLE Preferences)</w:t>
      </w:r>
    </w:p>
    <w:p w14:paraId="22C43154" w14:textId="77777777" w:rsidR="003D05EF" w:rsidRPr="00700D33" w:rsidRDefault="003D05EF" w:rsidP="00702C29">
      <w:pPr>
        <w:spacing w:line="480" w:lineRule="auto"/>
        <w:jc w:val="both"/>
      </w:pPr>
      <w:r w:rsidRPr="00700D33">
        <w:t xml:space="preserve">Interviewees converged on the view that early instruction language </w:t>
      </w:r>
      <w:proofErr w:type="gramStart"/>
      <w:r w:rsidRPr="00700D33">
        <w:t>influences</w:t>
      </w:r>
      <w:proofErr w:type="gramEnd"/>
      <w:r w:rsidRPr="00700D33">
        <w:t xml:space="preserve"> identity and comprehension. Suggested strategies included at least one compulsory indigenous language, translating/producing textbooks in local languages, and introducing bilingual curricula (including science) from the early years.</w:t>
      </w:r>
    </w:p>
    <w:p w14:paraId="5BA524B4" w14:textId="77777777" w:rsidR="003D05EF" w:rsidRPr="00700D33" w:rsidRDefault="003D05EF" w:rsidP="00702C29">
      <w:pPr>
        <w:spacing w:line="480" w:lineRule="auto"/>
        <w:jc w:val="both"/>
      </w:pPr>
      <w:r w:rsidRPr="00700D33">
        <w:t>Theme 3: Identity, Belonging, and Cultural Grounding</w:t>
      </w:r>
    </w:p>
    <w:p w14:paraId="697DE847" w14:textId="77777777" w:rsidR="003D05EF" w:rsidRPr="00700D33" w:rsidRDefault="003D05EF" w:rsidP="00FF5BA3">
      <w:pPr>
        <w:spacing w:line="480" w:lineRule="auto"/>
        <w:jc w:val="both"/>
      </w:pPr>
      <w:r w:rsidRPr="00700D33">
        <w:t xml:space="preserve">Respondents linked language to identity and belonging. Narratives described rediscovery or loss of </w:t>
      </w:r>
      <w:proofErr w:type="gramStart"/>
      <w:r w:rsidRPr="00700D33">
        <w:t>mother tongue</w:t>
      </w:r>
      <w:proofErr w:type="gramEnd"/>
      <w:r w:rsidRPr="00700D33">
        <w:t>, the cultural work of greetings and honorifics, and the role of language in shaping social relations.</w:t>
      </w:r>
    </w:p>
    <w:p w14:paraId="1E44D24C" w14:textId="77777777" w:rsidR="003D05EF" w:rsidRPr="00700D33" w:rsidRDefault="003D05EF" w:rsidP="00702C29">
      <w:pPr>
        <w:spacing w:line="480" w:lineRule="auto"/>
        <w:rPr>
          <w:b/>
          <w:bCs/>
          <w:color w:val="156082" w:themeColor="accent1"/>
        </w:rPr>
      </w:pPr>
      <w:r w:rsidRPr="00700D33">
        <w:rPr>
          <w:b/>
          <w:bCs/>
          <w:color w:val="156082" w:themeColor="accent1"/>
        </w:rPr>
        <w:t>Theme 4: Institutional and Policy Gaps</w:t>
      </w:r>
    </w:p>
    <w:p w14:paraId="514473AB" w14:textId="77777777" w:rsidR="003D05EF" w:rsidRPr="00700D33" w:rsidRDefault="003D05EF" w:rsidP="00702C29">
      <w:pPr>
        <w:spacing w:line="480" w:lineRule="auto"/>
      </w:pPr>
      <w:r w:rsidRPr="00700D33">
        <w:t>Participants pointed to low public visibility of language policy, the dominance of English in national examinations, and uneven capacity (teacher training, materials) as barriers to consistent implementation.</w:t>
      </w:r>
    </w:p>
    <w:p w14:paraId="4A163A97" w14:textId="77777777" w:rsidR="003D05EF" w:rsidRPr="00700D33" w:rsidRDefault="003D05EF" w:rsidP="00702C29">
      <w:pPr>
        <w:spacing w:line="480" w:lineRule="auto"/>
        <w:rPr>
          <w:b/>
          <w:bCs/>
          <w:color w:val="156082" w:themeColor="accent1"/>
        </w:rPr>
      </w:pPr>
      <w:r w:rsidRPr="00700D33">
        <w:rPr>
          <w:b/>
          <w:bCs/>
          <w:color w:val="156082" w:themeColor="accent1"/>
        </w:rPr>
        <w:t>Theme 5: Streamlined Proposals for Integration</w:t>
      </w:r>
    </w:p>
    <w:p w14:paraId="51D29A08" w14:textId="77777777" w:rsidR="003D05EF" w:rsidRPr="00700D33" w:rsidRDefault="003D05EF" w:rsidP="00702C29">
      <w:pPr>
        <w:spacing w:line="480" w:lineRule="auto"/>
      </w:pPr>
      <w:r w:rsidRPr="00700D33">
        <w:t>Respondent proposals coalesced around five strands: (1) policy and governance (oversight and funding), (2) curriculum and materials (localised textbooks), (3) teacher preparation (bilingual training), (4) home–school link (parent/community involvement), and (5) public communication (modern tools to normalise indigenous language use).</w:t>
      </w:r>
    </w:p>
    <w:p w14:paraId="176C0352" w14:textId="77777777" w:rsidR="003D05EF" w:rsidRPr="009D0E59" w:rsidRDefault="003D05EF" w:rsidP="005819F6">
      <w:pPr>
        <w:pStyle w:val="Heading2"/>
        <w:spacing w:line="480" w:lineRule="auto"/>
        <w:jc w:val="both"/>
        <w:rPr>
          <w:rFonts w:ascii="Times New Roman" w:hAnsi="Times New Roman"/>
        </w:rPr>
      </w:pPr>
      <w:bookmarkStart w:id="39" w:name="_Toc214615239"/>
      <w:r w:rsidRPr="009D0E59">
        <w:rPr>
          <w:rFonts w:ascii="Times New Roman" w:hAnsi="Times New Roman"/>
        </w:rPr>
        <w:t>4.4 Cross-National Comparative Analysis (QCA Framing)</w:t>
      </w:r>
      <w:bookmarkEnd w:id="39"/>
    </w:p>
    <w:p w14:paraId="25C80F2C" w14:textId="7C421BDC" w:rsidR="003D05EF" w:rsidRPr="009D0E59" w:rsidRDefault="003D05EF" w:rsidP="005819F6">
      <w:pPr>
        <w:spacing w:line="480" w:lineRule="auto"/>
        <w:jc w:val="both"/>
      </w:pPr>
      <w:r w:rsidRPr="009D0E59">
        <w:t xml:space="preserve">To move beyond descriptive comparison, Qualitative Comparative Analysis (QCA) </w:t>
      </w:r>
      <w:proofErr w:type="gramStart"/>
      <w:r w:rsidRPr="009D0E59">
        <w:t>was applied</w:t>
      </w:r>
      <w:proofErr w:type="gramEnd"/>
      <w:r w:rsidRPr="009D0E59">
        <w:t xml:space="preserve"> to identify combinations of policy conditions associated with high national unity. Following Ragin (1987), QCA </w:t>
      </w:r>
      <w:proofErr w:type="gramStart"/>
      <w:r w:rsidRPr="009D0E59">
        <w:t>was used</w:t>
      </w:r>
      <w:proofErr w:type="gramEnd"/>
      <w:r w:rsidRPr="009D0E59">
        <w:t xml:space="preserve"> to detect necessary and sufficient condition</w:t>
      </w:r>
      <w:r w:rsidR="00B81051">
        <w:t xml:space="preserve">s, </w:t>
      </w:r>
      <w:r w:rsidRPr="009D0E59">
        <w:t>specific configurations of constitutional, educational, and policy features</w:t>
      </w:r>
      <w:r w:rsidR="00B81051">
        <w:t xml:space="preserve">, </w:t>
      </w:r>
      <w:proofErr w:type="gramStart"/>
      <w:r w:rsidRPr="009D0E59">
        <w:t>that</w:t>
      </w:r>
      <w:proofErr w:type="gramEnd"/>
      <w:r w:rsidRPr="009D0E59">
        <w:t xml:space="preserve"> explain variation in the achievement of national unity across the four multilingual states examined. This approach capture</w:t>
      </w:r>
      <w:r w:rsidR="00775580">
        <w:t>d</w:t>
      </w:r>
      <w:r w:rsidRPr="009D0E59">
        <w:t xml:space="preserve"> causal complexit</w:t>
      </w:r>
      <w:r w:rsidR="00775580">
        <w:t>ies</w:t>
      </w:r>
      <w:r w:rsidRPr="009D0E59">
        <w:t xml:space="preserve"> and allow</w:t>
      </w:r>
      <w:r w:rsidR="00775580">
        <w:t>ed</w:t>
      </w:r>
      <w:r w:rsidRPr="009D0E59">
        <w:t xml:space="preserve"> multiple pathways to similar outcomes.</w:t>
      </w:r>
    </w:p>
    <w:p w14:paraId="06FACF2C" w14:textId="77777777" w:rsidR="003D05EF" w:rsidRPr="00700D33" w:rsidRDefault="003D05EF" w:rsidP="005819F6">
      <w:pPr>
        <w:spacing w:line="480" w:lineRule="auto"/>
      </w:pPr>
      <w:r w:rsidRPr="009D0E59">
        <w:t>The following c</w:t>
      </w:r>
      <w:r w:rsidRPr="00700D33">
        <w:t>onditions reflect the study’s comparative lens:</w:t>
      </w:r>
      <w:r w:rsidRPr="00700D33">
        <w:br/>
        <w:t>C1 Constitutional visibility (low ↔ high)</w:t>
      </w:r>
      <w:r w:rsidRPr="00700D33">
        <w:br/>
        <w:t>C2 Territorial guarantees/decentralisation (low ↔ high)</w:t>
      </w:r>
      <w:r w:rsidRPr="00700D33">
        <w:br/>
        <w:t>C3 Education pathway fidelity (MTB-MLE) (low ↔ high)</w:t>
      </w:r>
      <w:r w:rsidRPr="00700D33">
        <w:br/>
        <w:t>C4 Assessment alignment (bilingual or English-dominant) (aligned ↔ misaligned)</w:t>
      </w:r>
      <w:r w:rsidRPr="00700D33">
        <w:br/>
        <w:t>C5 Policy salience/public contestation (low ↔ high)</w:t>
      </w:r>
    </w:p>
    <w:p w14:paraId="5EEA89B3" w14:textId="7567A8C0" w:rsidR="003D05EF" w:rsidRPr="009D0E59" w:rsidRDefault="003D05EF" w:rsidP="007E5DBD">
      <w:pPr>
        <w:spacing w:line="480" w:lineRule="auto"/>
      </w:pPr>
      <w:r w:rsidRPr="009D0E59">
        <w:t xml:space="preserve">QCA Truth Table </w:t>
      </w:r>
    </w:p>
    <w:p w14:paraId="66B17323" w14:textId="621D6033" w:rsidR="003D05EF" w:rsidRPr="009D0E59" w:rsidRDefault="003D05EF" w:rsidP="005819F6">
      <w:pPr>
        <w:spacing w:line="480" w:lineRule="auto"/>
        <w:jc w:val="both"/>
      </w:pPr>
      <w:r w:rsidRPr="009D0E59">
        <w:t xml:space="preserve">Table 5 below summarises the calibrated conditions for each case. Each condition </w:t>
      </w:r>
      <w:proofErr w:type="gramStart"/>
      <w:r w:rsidRPr="009D0E59">
        <w:t>was assigned</w:t>
      </w:r>
      <w:proofErr w:type="gramEnd"/>
      <w:r w:rsidRPr="009D0E59">
        <w:t xml:space="preserve"> a value from 0 (absent) to 1 (fully present), based on documentary evidence and prior thematic analysis. The outcome—Experiential National Unity—captur</w:t>
      </w:r>
      <w:r w:rsidR="00B81051">
        <w:t>ed</w:t>
      </w:r>
      <w:r w:rsidRPr="009D0E59">
        <w:t xml:space="preserve"> the degree to which multilingualism </w:t>
      </w:r>
      <w:proofErr w:type="gramStart"/>
      <w:r w:rsidRPr="009D0E59">
        <w:t>is institutionally recognised</w:t>
      </w:r>
      <w:proofErr w:type="gramEnd"/>
      <w:r w:rsidRPr="009D0E59">
        <w:t xml:space="preserve"> and socially realised.</w:t>
      </w:r>
    </w:p>
    <w:p w14:paraId="409B011F" w14:textId="3CF9C783" w:rsidR="003D05EF" w:rsidRPr="00966E9A" w:rsidRDefault="003D05EF" w:rsidP="00F12752">
      <w:pPr>
        <w:spacing w:line="480" w:lineRule="auto"/>
        <w:jc w:val="both"/>
        <w:rPr>
          <w:b/>
          <w:bCs/>
        </w:rPr>
      </w:pPr>
      <w:r w:rsidRPr="00966E9A">
        <w:rPr>
          <w:b/>
          <w:bCs/>
        </w:rPr>
        <w:t xml:space="preserve">Table 5. </w:t>
      </w:r>
      <w:r w:rsidR="003D7C00" w:rsidRPr="00966E9A">
        <w:rPr>
          <w:b/>
          <w:bCs/>
        </w:rPr>
        <w:t>Truth Table</w:t>
      </w:r>
      <w:r w:rsidR="00966E9A" w:rsidRPr="00966E9A">
        <w:rPr>
          <w:b/>
          <w:bCs/>
        </w:rPr>
        <w:t xml:space="preserve">: </w:t>
      </w:r>
      <w:r w:rsidRPr="00966E9A">
        <w:rPr>
          <w:b/>
          <w:bCs/>
        </w:rPr>
        <w:t>Calibrated Conditions and Outcome</w:t>
      </w:r>
    </w:p>
    <w:tbl>
      <w:tblPr>
        <w:tblStyle w:val="TableGrid"/>
        <w:tblW w:w="10221" w:type="dxa"/>
        <w:tblInd w:w="-289" w:type="dxa"/>
        <w:tblLook w:val="04A0" w:firstRow="1" w:lastRow="0" w:firstColumn="1" w:lastColumn="0" w:noHBand="0" w:noVBand="1"/>
      </w:tblPr>
      <w:tblGrid>
        <w:gridCol w:w="1443"/>
        <w:gridCol w:w="1683"/>
        <w:gridCol w:w="1896"/>
        <w:gridCol w:w="1270"/>
        <w:gridCol w:w="1390"/>
        <w:gridCol w:w="1056"/>
        <w:gridCol w:w="1483"/>
      </w:tblGrid>
      <w:tr w:rsidR="003D05EF" w:rsidRPr="009D0E59" w14:paraId="49015229" w14:textId="77777777" w:rsidTr="005819F6">
        <w:tc>
          <w:tcPr>
            <w:tcW w:w="1443" w:type="dxa"/>
          </w:tcPr>
          <w:p w14:paraId="1586E253"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Country</w:t>
            </w:r>
          </w:p>
        </w:tc>
        <w:tc>
          <w:tcPr>
            <w:tcW w:w="1683" w:type="dxa"/>
          </w:tcPr>
          <w:p w14:paraId="72A53861"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C1: Constitutional Visibility</w:t>
            </w:r>
          </w:p>
        </w:tc>
        <w:tc>
          <w:tcPr>
            <w:tcW w:w="1896" w:type="dxa"/>
          </w:tcPr>
          <w:p w14:paraId="4770E436"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C2: Decentralisation / Territorial Guarantees</w:t>
            </w:r>
          </w:p>
        </w:tc>
        <w:tc>
          <w:tcPr>
            <w:tcW w:w="1270" w:type="dxa"/>
          </w:tcPr>
          <w:p w14:paraId="50EFD8F0"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C3: Education Policy Fidelity</w:t>
            </w:r>
          </w:p>
        </w:tc>
        <w:tc>
          <w:tcPr>
            <w:tcW w:w="1390" w:type="dxa"/>
          </w:tcPr>
          <w:p w14:paraId="1C62498E"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C4: Assessment Alignment</w:t>
            </w:r>
          </w:p>
        </w:tc>
        <w:tc>
          <w:tcPr>
            <w:tcW w:w="1056" w:type="dxa"/>
          </w:tcPr>
          <w:p w14:paraId="01AC8250"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C5: Policy Salience</w:t>
            </w:r>
          </w:p>
        </w:tc>
        <w:tc>
          <w:tcPr>
            <w:tcW w:w="1483" w:type="dxa"/>
          </w:tcPr>
          <w:p w14:paraId="520FF39B"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Outcome: Experiential Unity</w:t>
            </w:r>
          </w:p>
        </w:tc>
      </w:tr>
      <w:tr w:rsidR="003D05EF" w:rsidRPr="009D0E59" w14:paraId="65DC6F61" w14:textId="77777777" w:rsidTr="005819F6">
        <w:tc>
          <w:tcPr>
            <w:tcW w:w="1443" w:type="dxa"/>
          </w:tcPr>
          <w:p w14:paraId="52B9B8FF"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Nigeria</w:t>
            </w:r>
          </w:p>
        </w:tc>
        <w:tc>
          <w:tcPr>
            <w:tcW w:w="1683" w:type="dxa"/>
          </w:tcPr>
          <w:p w14:paraId="39FB0121"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c>
          <w:tcPr>
            <w:tcW w:w="1896" w:type="dxa"/>
          </w:tcPr>
          <w:p w14:paraId="6D671771"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c>
          <w:tcPr>
            <w:tcW w:w="1270" w:type="dxa"/>
          </w:tcPr>
          <w:p w14:paraId="26FB3CB1"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c>
          <w:tcPr>
            <w:tcW w:w="1390" w:type="dxa"/>
          </w:tcPr>
          <w:p w14:paraId="0F5428D9"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c>
          <w:tcPr>
            <w:tcW w:w="1056" w:type="dxa"/>
          </w:tcPr>
          <w:p w14:paraId="2AAFB871"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c>
          <w:tcPr>
            <w:tcW w:w="1483" w:type="dxa"/>
          </w:tcPr>
          <w:p w14:paraId="324395F4"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0.0</w:t>
            </w:r>
          </w:p>
        </w:tc>
      </w:tr>
      <w:tr w:rsidR="003D05EF" w:rsidRPr="009D0E59" w14:paraId="461CA6AB" w14:textId="77777777" w:rsidTr="005819F6">
        <w:tc>
          <w:tcPr>
            <w:tcW w:w="1443" w:type="dxa"/>
          </w:tcPr>
          <w:p w14:paraId="54A9CFDA"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India</w:t>
            </w:r>
          </w:p>
        </w:tc>
        <w:tc>
          <w:tcPr>
            <w:tcW w:w="1683" w:type="dxa"/>
          </w:tcPr>
          <w:p w14:paraId="1197C274"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896" w:type="dxa"/>
          </w:tcPr>
          <w:p w14:paraId="060B90F8"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270" w:type="dxa"/>
          </w:tcPr>
          <w:p w14:paraId="04C52FBF"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0.5</w:t>
            </w:r>
          </w:p>
        </w:tc>
        <w:tc>
          <w:tcPr>
            <w:tcW w:w="1390" w:type="dxa"/>
          </w:tcPr>
          <w:p w14:paraId="1BC567F7"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0.5</w:t>
            </w:r>
          </w:p>
        </w:tc>
        <w:tc>
          <w:tcPr>
            <w:tcW w:w="1056" w:type="dxa"/>
          </w:tcPr>
          <w:p w14:paraId="7F321D55"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483" w:type="dxa"/>
          </w:tcPr>
          <w:p w14:paraId="409C4555"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r>
      <w:tr w:rsidR="003D05EF" w:rsidRPr="009D0E59" w14:paraId="7576EDF8" w14:textId="77777777" w:rsidTr="005819F6">
        <w:tc>
          <w:tcPr>
            <w:tcW w:w="1443" w:type="dxa"/>
          </w:tcPr>
          <w:p w14:paraId="5432D153"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South Africa</w:t>
            </w:r>
          </w:p>
        </w:tc>
        <w:tc>
          <w:tcPr>
            <w:tcW w:w="1683" w:type="dxa"/>
          </w:tcPr>
          <w:p w14:paraId="3C9549E0"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896" w:type="dxa"/>
          </w:tcPr>
          <w:p w14:paraId="463FDF5B"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0.5</w:t>
            </w:r>
          </w:p>
        </w:tc>
        <w:tc>
          <w:tcPr>
            <w:tcW w:w="1270" w:type="dxa"/>
          </w:tcPr>
          <w:p w14:paraId="1B687CC1"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0.5</w:t>
            </w:r>
          </w:p>
        </w:tc>
        <w:tc>
          <w:tcPr>
            <w:tcW w:w="1390" w:type="dxa"/>
          </w:tcPr>
          <w:p w14:paraId="1286B1A9"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0.5</w:t>
            </w:r>
          </w:p>
        </w:tc>
        <w:tc>
          <w:tcPr>
            <w:tcW w:w="1056" w:type="dxa"/>
          </w:tcPr>
          <w:p w14:paraId="545A670D"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483" w:type="dxa"/>
          </w:tcPr>
          <w:p w14:paraId="2B304294"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r>
      <w:tr w:rsidR="003D05EF" w:rsidRPr="009D0E59" w14:paraId="6473A2C7" w14:textId="77777777" w:rsidTr="005819F6">
        <w:tc>
          <w:tcPr>
            <w:tcW w:w="1443" w:type="dxa"/>
          </w:tcPr>
          <w:p w14:paraId="6E944ADC" w14:textId="77777777" w:rsidR="003D05EF" w:rsidRPr="009D0E59" w:rsidRDefault="003D05EF" w:rsidP="00F12752">
            <w:pPr>
              <w:spacing w:after="200" w:line="480" w:lineRule="auto"/>
              <w:jc w:val="both"/>
              <w:rPr>
                <w:rFonts w:ascii="Times New Roman" w:hAnsi="Times New Roman"/>
                <w:b/>
                <w:bCs/>
              </w:rPr>
            </w:pPr>
            <w:r w:rsidRPr="009D0E59">
              <w:rPr>
                <w:rFonts w:ascii="Times New Roman" w:hAnsi="Times New Roman"/>
                <w:b/>
                <w:bCs/>
              </w:rPr>
              <w:t>Switzerland</w:t>
            </w:r>
          </w:p>
        </w:tc>
        <w:tc>
          <w:tcPr>
            <w:tcW w:w="1683" w:type="dxa"/>
          </w:tcPr>
          <w:p w14:paraId="4A08DF38"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896" w:type="dxa"/>
          </w:tcPr>
          <w:p w14:paraId="51684694"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270" w:type="dxa"/>
          </w:tcPr>
          <w:p w14:paraId="28687070"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390" w:type="dxa"/>
          </w:tcPr>
          <w:p w14:paraId="49AE35E7"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056" w:type="dxa"/>
          </w:tcPr>
          <w:p w14:paraId="3B56C81E"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c>
          <w:tcPr>
            <w:tcW w:w="1483" w:type="dxa"/>
          </w:tcPr>
          <w:p w14:paraId="0B4801A4" w14:textId="77777777" w:rsidR="003D05EF" w:rsidRPr="009D0E59" w:rsidRDefault="003D05EF" w:rsidP="00F12752">
            <w:pPr>
              <w:spacing w:after="200" w:line="480" w:lineRule="auto"/>
              <w:jc w:val="both"/>
              <w:rPr>
                <w:rFonts w:ascii="Times New Roman" w:hAnsi="Times New Roman"/>
              </w:rPr>
            </w:pPr>
            <w:r w:rsidRPr="009D0E59">
              <w:rPr>
                <w:rFonts w:ascii="Times New Roman" w:hAnsi="Times New Roman"/>
              </w:rPr>
              <w:t>1.0</w:t>
            </w:r>
          </w:p>
        </w:tc>
      </w:tr>
    </w:tbl>
    <w:p w14:paraId="4338A0F5" w14:textId="77777777" w:rsidR="003D05EF" w:rsidRPr="009D0E59" w:rsidRDefault="003D05EF" w:rsidP="00F12752">
      <w:pPr>
        <w:spacing w:line="480" w:lineRule="auto"/>
        <w:jc w:val="both"/>
      </w:pPr>
      <w:r w:rsidRPr="009D0E59">
        <w:t xml:space="preserve">Calibration rationale: C1 scored </w:t>
      </w:r>
      <w:proofErr w:type="gramStart"/>
      <w:r w:rsidRPr="009D0E59">
        <w:t>1</w:t>
      </w:r>
      <w:proofErr w:type="gramEnd"/>
      <w:r w:rsidRPr="009D0E59">
        <w:t xml:space="preserve"> when language rights are constitutionally enshrined (India, South Africa, Switzerland). C2 scored </w:t>
      </w:r>
      <w:proofErr w:type="gramStart"/>
      <w:r w:rsidRPr="009D0E59">
        <w:t>1</w:t>
      </w:r>
      <w:proofErr w:type="gramEnd"/>
      <w:r w:rsidRPr="009D0E59">
        <w:t xml:space="preserve"> when regional units control language choice in education/administration (India, Switzerland). C3 scored </w:t>
      </w:r>
      <w:proofErr w:type="gramStart"/>
      <w:r w:rsidRPr="009D0E59">
        <w:t>1</w:t>
      </w:r>
      <w:proofErr w:type="gramEnd"/>
      <w:r w:rsidRPr="009D0E59">
        <w:t xml:space="preserve"> when mother-tongue-based multilingual education </w:t>
      </w:r>
      <w:proofErr w:type="gramStart"/>
      <w:r w:rsidRPr="009D0E59">
        <w:t>is implemented</w:t>
      </w:r>
      <w:proofErr w:type="gramEnd"/>
      <w:r w:rsidRPr="009D0E59">
        <w:t xml:space="preserve"> beyond early grades (Switzerland). C4 scored </w:t>
      </w:r>
      <w:proofErr w:type="gramStart"/>
      <w:r w:rsidRPr="009D0E59">
        <w:t>1</w:t>
      </w:r>
      <w:proofErr w:type="gramEnd"/>
      <w:r w:rsidRPr="009D0E59">
        <w:t xml:space="preserve"> when assessment systems reflect bilingual or multilingual parity (Switzerland). C5 scored </w:t>
      </w:r>
      <w:proofErr w:type="gramStart"/>
      <w:r w:rsidRPr="009D0E59">
        <w:t>1</w:t>
      </w:r>
      <w:proofErr w:type="gramEnd"/>
      <w:r w:rsidRPr="009D0E59">
        <w:t xml:space="preserve"> when language policy attracts public debate and visibility (India, South Africa, Switzerland). The outcome was coded </w:t>
      </w:r>
      <w:proofErr w:type="gramStart"/>
      <w:r w:rsidRPr="009D0E59">
        <w:t>1</w:t>
      </w:r>
      <w:proofErr w:type="gramEnd"/>
      <w:r w:rsidRPr="009D0E59">
        <w:t xml:space="preserve"> when unity </w:t>
      </w:r>
      <w:proofErr w:type="gramStart"/>
      <w:r w:rsidRPr="009D0E59">
        <w:t>was grounded</w:t>
      </w:r>
      <w:proofErr w:type="gramEnd"/>
      <w:r w:rsidRPr="009D0E59">
        <w:t xml:space="preserve"> in lived multilingual practice rather than elite symbolism.</w:t>
      </w:r>
    </w:p>
    <w:p w14:paraId="6E83A9B9" w14:textId="357F138D" w:rsidR="003D05EF" w:rsidRPr="009D0E59" w:rsidRDefault="003D05EF" w:rsidP="007E5DBD">
      <w:pPr>
        <w:spacing w:line="480" w:lineRule="auto"/>
      </w:pPr>
      <w:r w:rsidRPr="009D0E59">
        <w:t>Logical Reduction and Identified Pathways</w:t>
      </w:r>
    </w:p>
    <w:p w14:paraId="4C130C6D" w14:textId="77777777" w:rsidR="003D05EF" w:rsidRPr="009D0E59" w:rsidRDefault="003D05EF" w:rsidP="00F12752">
      <w:pPr>
        <w:spacing w:line="480" w:lineRule="auto"/>
        <w:jc w:val="both"/>
      </w:pPr>
      <w:r w:rsidRPr="009D0E59">
        <w:t>The QCA minimisation process produced the following sufficient combinations of conditions leading to high national unity (Unity = 1):</w:t>
      </w:r>
    </w:p>
    <w:p w14:paraId="11D092EF" w14:textId="77777777" w:rsidR="003D05EF" w:rsidRPr="009D0E59" w:rsidRDefault="003D05EF" w:rsidP="00F12752">
      <w:pPr>
        <w:pStyle w:val="ListBullet"/>
        <w:tabs>
          <w:tab w:val="num" w:pos="360"/>
        </w:tabs>
        <w:spacing w:line="480" w:lineRule="auto"/>
        <w:ind w:left="360" w:hanging="360"/>
        <w:jc w:val="both"/>
        <w:rPr>
          <w:rFonts w:ascii="Times New Roman" w:hAnsi="Times New Roman" w:cs="Times New Roman"/>
          <w:sz w:val="24"/>
          <w:szCs w:val="24"/>
        </w:rPr>
      </w:pPr>
      <w:r w:rsidRPr="009D0E59">
        <w:rPr>
          <w:rFonts w:ascii="Times New Roman" w:hAnsi="Times New Roman" w:cs="Times New Roman"/>
          <w:sz w:val="24"/>
          <w:szCs w:val="24"/>
        </w:rPr>
        <w:t>Pathway 1 (Switzerland type – Institutional Pluralism): C1*C2*C3*C4*C5 → Unity</w:t>
      </w:r>
    </w:p>
    <w:p w14:paraId="09A18C6E" w14:textId="77777777" w:rsidR="003D05EF" w:rsidRPr="009D0E59" w:rsidRDefault="003D05EF" w:rsidP="00F12752">
      <w:pPr>
        <w:pStyle w:val="ListBullet"/>
        <w:tabs>
          <w:tab w:val="num" w:pos="360"/>
        </w:tabs>
        <w:spacing w:line="480" w:lineRule="auto"/>
        <w:ind w:left="360" w:hanging="360"/>
        <w:jc w:val="both"/>
        <w:rPr>
          <w:rFonts w:ascii="Times New Roman" w:hAnsi="Times New Roman" w:cs="Times New Roman"/>
          <w:sz w:val="24"/>
          <w:szCs w:val="24"/>
        </w:rPr>
      </w:pPr>
      <w:r w:rsidRPr="009D0E59">
        <w:rPr>
          <w:rFonts w:ascii="Times New Roman" w:hAnsi="Times New Roman" w:cs="Times New Roman"/>
          <w:sz w:val="24"/>
          <w:szCs w:val="24"/>
        </w:rPr>
        <w:t>Pathway 2 (India / South Africa type – Symbolic Pluralism): C1*C5*(~C3 + ~C4) → Unity</w:t>
      </w:r>
    </w:p>
    <w:p w14:paraId="159514E1" w14:textId="77777777" w:rsidR="003D05EF" w:rsidRPr="009D0E59" w:rsidRDefault="003D05EF" w:rsidP="00F12752">
      <w:pPr>
        <w:pStyle w:val="ListBullet"/>
        <w:tabs>
          <w:tab w:val="num" w:pos="360"/>
        </w:tabs>
        <w:spacing w:line="480" w:lineRule="auto"/>
        <w:ind w:left="360" w:hanging="360"/>
        <w:jc w:val="both"/>
        <w:rPr>
          <w:rFonts w:ascii="Times New Roman" w:hAnsi="Times New Roman" w:cs="Times New Roman"/>
          <w:sz w:val="24"/>
          <w:szCs w:val="24"/>
        </w:rPr>
      </w:pPr>
      <w:r w:rsidRPr="009D0E59">
        <w:rPr>
          <w:rFonts w:ascii="Times New Roman" w:hAnsi="Times New Roman" w:cs="Times New Roman"/>
          <w:sz w:val="24"/>
          <w:szCs w:val="24"/>
        </w:rPr>
        <w:t>Pathway 3 (Nigeria type – Assimilationist Drift): ~C1*~C2*~C3*~C4*~C5 → No Unity</w:t>
      </w:r>
    </w:p>
    <w:p w14:paraId="134EC911" w14:textId="77777777" w:rsidR="003D05EF" w:rsidRPr="009D0E59" w:rsidRDefault="003D05EF" w:rsidP="00F12752">
      <w:pPr>
        <w:spacing w:line="480" w:lineRule="auto"/>
        <w:jc w:val="both"/>
      </w:pPr>
      <w:r w:rsidRPr="009D0E59">
        <w:t>Note: ‘~’ denotes the absence of a condition.</w:t>
      </w:r>
    </w:p>
    <w:p w14:paraId="50845609" w14:textId="47C36851" w:rsidR="003D05EF" w:rsidRPr="009D0E59" w:rsidRDefault="003D05EF" w:rsidP="007E5DBD">
      <w:pPr>
        <w:spacing w:line="480" w:lineRule="auto"/>
      </w:pPr>
      <w:r w:rsidRPr="009D0E59">
        <w:t>Interpretation of Results</w:t>
      </w:r>
    </w:p>
    <w:p w14:paraId="7FE56E55" w14:textId="386DA354" w:rsidR="003D05EF" w:rsidRPr="009D0E59" w:rsidRDefault="003D05EF" w:rsidP="00F12752">
      <w:pPr>
        <w:spacing w:line="480" w:lineRule="auto"/>
        <w:jc w:val="both"/>
      </w:pPr>
      <w:r w:rsidRPr="009D0E59">
        <w:t>The analysis reveals multiple sufficient pathways to national unity:</w:t>
      </w:r>
    </w:p>
    <w:p w14:paraId="1FC6B5A2" w14:textId="77777777" w:rsidR="003D05EF" w:rsidRPr="00A56A62" w:rsidRDefault="003D05EF" w:rsidP="00F12752">
      <w:pPr>
        <w:pStyle w:val="ListParagraph"/>
        <w:numPr>
          <w:ilvl w:val="0"/>
          <w:numId w:val="69"/>
        </w:numPr>
        <w:spacing w:line="480" w:lineRule="auto"/>
        <w:jc w:val="both"/>
        <w:rPr>
          <w:rFonts w:ascii="Times New Roman" w:hAnsi="Times New Roman"/>
          <w:sz w:val="24"/>
          <w:szCs w:val="24"/>
        </w:rPr>
      </w:pPr>
      <w:r w:rsidRPr="00A56A62">
        <w:rPr>
          <w:rFonts w:ascii="Times New Roman" w:hAnsi="Times New Roman"/>
          <w:sz w:val="24"/>
          <w:szCs w:val="24"/>
        </w:rPr>
        <w:t>Pathway 1 – Institutional Pluralism (Switzerland): Found where strong constitutional guarantees (C1) combine with decentralisation (C2) and high implementation fidelity (C3–C4), supported by consistent public commitment (C5). This configuration yields experiential unity, where citizens experience equal linguistic recognition in education, governance, and daily life.</w:t>
      </w:r>
    </w:p>
    <w:p w14:paraId="2532B9FB" w14:textId="77777777" w:rsidR="003D05EF" w:rsidRPr="00A56A62" w:rsidRDefault="003D05EF" w:rsidP="00F12752">
      <w:pPr>
        <w:pStyle w:val="ListParagraph"/>
        <w:numPr>
          <w:ilvl w:val="0"/>
          <w:numId w:val="69"/>
        </w:numPr>
        <w:spacing w:line="480" w:lineRule="auto"/>
        <w:jc w:val="both"/>
        <w:rPr>
          <w:rFonts w:ascii="Times New Roman" w:hAnsi="Times New Roman"/>
          <w:sz w:val="24"/>
          <w:szCs w:val="24"/>
        </w:rPr>
      </w:pPr>
      <w:r w:rsidRPr="00A56A62">
        <w:rPr>
          <w:rFonts w:ascii="Times New Roman" w:hAnsi="Times New Roman"/>
          <w:sz w:val="24"/>
          <w:szCs w:val="24"/>
        </w:rPr>
        <w:t xml:space="preserve">Pathway 2 – Symbolic Pluralism (India, South Africa): Unity arises when language rights </w:t>
      </w:r>
      <w:proofErr w:type="gramStart"/>
      <w:r w:rsidRPr="00A56A62">
        <w:rPr>
          <w:rFonts w:ascii="Times New Roman" w:hAnsi="Times New Roman"/>
          <w:sz w:val="24"/>
          <w:szCs w:val="24"/>
        </w:rPr>
        <w:t>are constitutionally recognised (C1)</w:t>
      </w:r>
      <w:proofErr w:type="gramEnd"/>
      <w:r w:rsidRPr="00A56A62">
        <w:rPr>
          <w:rFonts w:ascii="Times New Roman" w:hAnsi="Times New Roman"/>
          <w:sz w:val="24"/>
          <w:szCs w:val="24"/>
        </w:rPr>
        <w:t xml:space="preserve"> and publicly salient (C5), even where implementation is partial (C3–C4 moderate). Here, cohesion </w:t>
      </w:r>
      <w:proofErr w:type="gramStart"/>
      <w:r w:rsidRPr="00A56A62">
        <w:rPr>
          <w:rFonts w:ascii="Times New Roman" w:hAnsi="Times New Roman"/>
          <w:sz w:val="24"/>
          <w:szCs w:val="24"/>
        </w:rPr>
        <w:t>is sustained</w:t>
      </w:r>
      <w:proofErr w:type="gramEnd"/>
      <w:r w:rsidRPr="00A56A62">
        <w:rPr>
          <w:rFonts w:ascii="Times New Roman" w:hAnsi="Times New Roman"/>
          <w:sz w:val="24"/>
          <w:szCs w:val="24"/>
        </w:rPr>
        <w:t xml:space="preserve"> by visibility and contestation rather than full institutionalisation.</w:t>
      </w:r>
    </w:p>
    <w:p w14:paraId="26159984" w14:textId="77777777" w:rsidR="003D05EF" w:rsidRPr="00F44AC7" w:rsidRDefault="003D05EF" w:rsidP="00F12752">
      <w:pPr>
        <w:pStyle w:val="ListParagraph"/>
        <w:numPr>
          <w:ilvl w:val="0"/>
          <w:numId w:val="69"/>
        </w:numPr>
        <w:spacing w:line="480" w:lineRule="auto"/>
        <w:jc w:val="both"/>
        <w:rPr>
          <w:rFonts w:ascii="Times New Roman" w:hAnsi="Times New Roman"/>
          <w:sz w:val="24"/>
          <w:szCs w:val="24"/>
        </w:rPr>
      </w:pPr>
      <w:r w:rsidRPr="00F44AC7">
        <w:rPr>
          <w:rFonts w:ascii="Times New Roman" w:hAnsi="Times New Roman"/>
          <w:sz w:val="24"/>
          <w:szCs w:val="24"/>
        </w:rPr>
        <w:t>Pathway 3 – Assimilationist Drift (Nigeria): Characterised by the absence of all enabling conditions. The lack of constitutional anchoring, decentralisation, and education-policy fidelity produces elite-centred cohesion—a superficial unity mediated through English but detached from cultural identity.</w:t>
      </w:r>
    </w:p>
    <w:p w14:paraId="25AF33CC" w14:textId="6F36096B" w:rsidR="003D05EF" w:rsidRPr="00700D33" w:rsidRDefault="003D05EF" w:rsidP="00F12752">
      <w:pPr>
        <w:spacing w:line="480" w:lineRule="auto"/>
        <w:jc w:val="both"/>
      </w:pPr>
      <w:r w:rsidRPr="009D0E59">
        <w:t>These findings confirm</w:t>
      </w:r>
      <w:r w:rsidR="00A67858">
        <w:t>ed</w:t>
      </w:r>
      <w:r w:rsidRPr="009D0E59">
        <w:t xml:space="preserve"> that no single condition alone guarantees unity; rather, different combinations can lead to similar outcomes. Strong constitutional and educational anchors (Pathway 1) produce the most durable cohesion, while symbolic </w:t>
      </w:r>
      <w:proofErr w:type="gramStart"/>
      <w:r w:rsidRPr="009D0E59">
        <w:t>recognition</w:t>
      </w:r>
      <w:r w:rsidR="00003C71">
        <w:t xml:space="preserve"> </w:t>
      </w:r>
      <w:r w:rsidRPr="009D0E59">
        <w:t xml:space="preserve"> alone</w:t>
      </w:r>
      <w:proofErr w:type="gramEnd"/>
      <w:r w:rsidRPr="009D0E59">
        <w:t xml:space="preserve"> (Pathway 2) provides partial but fragile unity. The complete absence of such conditions (Pathway 3) aligns with linguistic inequality and cultural alienation.</w:t>
      </w:r>
    </w:p>
    <w:p w14:paraId="4D62E097" w14:textId="77777777" w:rsidR="003D05EF" w:rsidRPr="009D0E59" w:rsidRDefault="003D05EF" w:rsidP="00F12752">
      <w:pPr>
        <w:pStyle w:val="Heading2"/>
        <w:spacing w:line="480" w:lineRule="auto"/>
        <w:jc w:val="both"/>
        <w:rPr>
          <w:rFonts w:ascii="Times New Roman" w:hAnsi="Times New Roman"/>
        </w:rPr>
      </w:pPr>
      <w:bookmarkStart w:id="40" w:name="_Toc214615240"/>
      <w:r w:rsidRPr="009D0E59">
        <w:rPr>
          <w:rFonts w:ascii="Times New Roman" w:hAnsi="Times New Roman"/>
        </w:rPr>
        <w:t>4.5 Chapter Summary (Descriptive)</w:t>
      </w:r>
      <w:bookmarkEnd w:id="40"/>
    </w:p>
    <w:p w14:paraId="654EE5A2" w14:textId="4B913E43" w:rsidR="003D05EF" w:rsidRPr="00700D33" w:rsidRDefault="003D05EF" w:rsidP="00F12752">
      <w:pPr>
        <w:spacing w:line="480" w:lineRule="auto"/>
        <w:ind w:left="720"/>
        <w:jc w:val="both"/>
      </w:pPr>
      <w:r w:rsidRPr="00DD566B">
        <w:rPr>
          <w:b/>
          <w:bCs/>
        </w:rPr>
        <w:t>Quantitative:</w:t>
      </w:r>
      <w:r w:rsidRPr="00700D33">
        <w:t xml:space="preserve"> The sample is multilingual with high educational attainment; English </w:t>
      </w:r>
      <w:proofErr w:type="gramStart"/>
      <w:r w:rsidR="005E431F">
        <w:t>was</w:t>
      </w:r>
      <w:r w:rsidRPr="00700D33">
        <w:t xml:space="preserve"> most widely used</w:t>
      </w:r>
      <w:proofErr w:type="gramEnd"/>
      <w:r w:rsidRPr="00700D33">
        <w:t xml:space="preserve"> and associated with opportunity and prestige. A large majority sp</w:t>
      </w:r>
      <w:r w:rsidR="005E431F">
        <w:t>o</w:t>
      </w:r>
      <w:r w:rsidRPr="00700D33">
        <w:t>k</w:t>
      </w:r>
      <w:r w:rsidR="005E431F">
        <w:t>e</w:t>
      </w:r>
      <w:r w:rsidRPr="00700D33">
        <w:t xml:space="preserve"> at least one indigenous language at home; a minority use</w:t>
      </w:r>
      <w:r w:rsidR="00EA3EEC">
        <w:t>d</w:t>
      </w:r>
      <w:r w:rsidRPr="00700D33">
        <w:t xml:space="preserve"> it exclusively. Broad support exist</w:t>
      </w:r>
      <w:r w:rsidR="00EA3EEC">
        <w:t>ed</w:t>
      </w:r>
      <w:r w:rsidRPr="00700D33">
        <w:t xml:space="preserve"> for bilingual/MTB-MLE </w:t>
      </w:r>
      <w:r w:rsidR="001353D6">
        <w:t>education</w:t>
      </w:r>
      <w:r w:rsidRPr="00700D33">
        <w:t xml:space="preserve"> and indigenous-language materials, with feasibility concerns.</w:t>
      </w:r>
    </w:p>
    <w:p w14:paraId="1ECC5D75" w14:textId="06FCD3C5" w:rsidR="003D05EF" w:rsidRPr="00700D33" w:rsidRDefault="003D05EF" w:rsidP="00F12752">
      <w:pPr>
        <w:spacing w:line="480" w:lineRule="auto"/>
        <w:ind w:left="720"/>
        <w:jc w:val="both"/>
      </w:pPr>
      <w:r w:rsidRPr="00DD566B">
        <w:rPr>
          <w:b/>
          <w:bCs/>
        </w:rPr>
        <w:t>Qualitative:</w:t>
      </w:r>
      <w:r w:rsidRPr="00700D33">
        <w:t xml:space="preserve"> Interviews emphasise</w:t>
      </w:r>
      <w:r w:rsidR="00DD566B">
        <w:t>d</w:t>
      </w:r>
      <w:r w:rsidRPr="00700D33">
        <w:t xml:space="preserve"> English as economic gatekeeper; mother-tongue instruction </w:t>
      </w:r>
      <w:proofErr w:type="gramStart"/>
      <w:r w:rsidR="00EA3EEC">
        <w:t>was</w:t>
      </w:r>
      <w:r w:rsidRPr="00700D33">
        <w:t xml:space="preserve"> viewed</w:t>
      </w:r>
      <w:proofErr w:type="gramEnd"/>
      <w:r w:rsidRPr="00700D33">
        <w:t xml:space="preserve"> as beneficial for identity and comprehension. Narratives illustrate reinforcement (home learning, cultural greetings) and discouragement (school bans). Participants highlight</w:t>
      </w:r>
      <w:r w:rsidR="00837E8D">
        <w:t>ed</w:t>
      </w:r>
      <w:r w:rsidRPr="00700D33">
        <w:t xml:space="preserve"> low policy visibility, exam dominance of English, and capacity gaps, and propose</w:t>
      </w:r>
      <w:r w:rsidR="00837E8D">
        <w:t>d</w:t>
      </w:r>
      <w:r w:rsidRPr="00700D33">
        <w:t xml:space="preserve"> a consolidated set of integration strategies.</w:t>
      </w:r>
    </w:p>
    <w:p w14:paraId="212A10AC" w14:textId="0D76FD6A" w:rsidR="003D05EF" w:rsidRPr="00700D33" w:rsidRDefault="003D05EF" w:rsidP="00F12752">
      <w:pPr>
        <w:spacing w:line="480" w:lineRule="auto"/>
        <w:ind w:left="720"/>
        <w:jc w:val="both"/>
      </w:pPr>
      <w:r w:rsidRPr="00837E8D">
        <w:rPr>
          <w:b/>
          <w:bCs/>
        </w:rPr>
        <w:t>Comparative/QCA framing:</w:t>
      </w:r>
      <w:r w:rsidRPr="00700D33">
        <w:t xml:space="preserve"> The intended cross-national analysis focuse</w:t>
      </w:r>
      <w:r w:rsidR="00837E8D">
        <w:t>d</w:t>
      </w:r>
      <w:r w:rsidRPr="00700D33">
        <w:t xml:space="preserve"> on configurations of constitutional visibility, territorial guarantees, education fidelity, assessment alignment, and policy salience as pathways to experiential unity. Additional data </w:t>
      </w:r>
      <w:proofErr w:type="gramStart"/>
      <w:r w:rsidR="00A67858">
        <w:t>was</w:t>
      </w:r>
      <w:r w:rsidRPr="00700D33">
        <w:t xml:space="preserve"> required</w:t>
      </w:r>
      <w:proofErr w:type="gramEnd"/>
      <w:r w:rsidRPr="00700D33">
        <w:t xml:space="preserve"> to report calibrated configurations and solution terms.</w:t>
      </w:r>
    </w:p>
    <w:p w14:paraId="65CE4EAE" w14:textId="4983BE92" w:rsidR="00CD0667" w:rsidRDefault="00CD0667" w:rsidP="00F12752">
      <w:pPr>
        <w:spacing w:line="480" w:lineRule="auto"/>
      </w:pPr>
      <w:r>
        <w:br w:type="page"/>
      </w:r>
    </w:p>
    <w:p w14:paraId="36AD4BE4" w14:textId="4E2DC259" w:rsidR="003D05EF" w:rsidRPr="007E5DBD" w:rsidRDefault="0013306E" w:rsidP="007E5DBD">
      <w:pPr>
        <w:pStyle w:val="Heading1"/>
      </w:pPr>
      <w:bookmarkStart w:id="41" w:name="_Toc214615241"/>
      <w:r w:rsidRPr="007E5DBD">
        <w:t xml:space="preserve">CHAPTER </w:t>
      </w:r>
      <w:r w:rsidR="003D05EF" w:rsidRPr="007E5DBD">
        <w:t xml:space="preserve">5 </w:t>
      </w:r>
      <w:r w:rsidR="00775580" w:rsidRPr="007E5DBD">
        <w:t>DISCUSSIONS</w:t>
      </w:r>
      <w:r w:rsidR="003D05EF" w:rsidRPr="007E5DBD">
        <w:t xml:space="preserve"> OF RESULTS</w:t>
      </w:r>
      <w:bookmarkEnd w:id="41"/>
      <w:r w:rsidR="003D05EF" w:rsidRPr="007E5DBD">
        <w:t xml:space="preserve"> </w:t>
      </w:r>
    </w:p>
    <w:p w14:paraId="31454C23" w14:textId="40C111FF" w:rsidR="003D05EF" w:rsidRPr="009D0E59" w:rsidRDefault="007E5DBD" w:rsidP="00F12752">
      <w:pPr>
        <w:pStyle w:val="Heading2"/>
        <w:spacing w:line="480" w:lineRule="auto"/>
        <w:jc w:val="both"/>
        <w:rPr>
          <w:rFonts w:ascii="Times New Roman" w:hAnsi="Times New Roman"/>
          <w:sz w:val="24"/>
          <w:szCs w:val="24"/>
        </w:rPr>
      </w:pPr>
      <w:bookmarkStart w:id="42" w:name="_Toc214615242"/>
      <w:r>
        <w:rPr>
          <w:rFonts w:ascii="Times New Roman" w:hAnsi="Times New Roman"/>
          <w:sz w:val="24"/>
          <w:szCs w:val="24"/>
        </w:rPr>
        <w:t xml:space="preserve">5.1 </w:t>
      </w:r>
      <w:r w:rsidR="003D05EF" w:rsidRPr="00E74FD3">
        <w:rPr>
          <w:rFonts w:ascii="Times New Roman" w:hAnsi="Times New Roman"/>
          <w:sz w:val="24"/>
          <w:szCs w:val="24"/>
        </w:rPr>
        <w:t>Summary of Key Findings</w:t>
      </w:r>
      <w:bookmarkEnd w:id="42"/>
    </w:p>
    <w:p w14:paraId="4A869A2E" w14:textId="77777777" w:rsidR="003D05EF" w:rsidRPr="006610D2" w:rsidRDefault="003D05EF" w:rsidP="007E5DBD">
      <w:pPr>
        <w:spacing w:line="480" w:lineRule="auto"/>
        <w:jc w:val="both"/>
        <w:rPr>
          <w:rFonts w:eastAsia="MS Mincho"/>
        </w:rPr>
      </w:pPr>
      <w:r w:rsidRPr="006610D2">
        <w:rPr>
          <w:rFonts w:eastAsia="MS Mincho"/>
        </w:rPr>
        <w:t>This section synthesises the recurrent findings that emerged across both the survey and interview data. Analysis revealed five dominant themes that collectively characterise public perceptions and lived experiences concerning language, identity, and national unity in Nigeria. These are: (1) the socio-economic power of English, (2) calls for policy and educational reform, (3) home and early-childhood transmission, (4) language, identity, and belonging, and (5) institutional accountability and visibility. Each theme represents an area of recurring consensus, with supporting excerpts illustrating how participants articulated these dynamics in everyday life.</w:t>
      </w:r>
    </w:p>
    <w:p w14:paraId="28D5AAC8"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Theme 1: The Socio-Economic Power of English</w:t>
      </w:r>
    </w:p>
    <w:p w14:paraId="28058CDB" w14:textId="724BD984" w:rsidR="003D05EF" w:rsidRPr="006610D2" w:rsidRDefault="003D05EF" w:rsidP="007E5DBD">
      <w:pPr>
        <w:spacing w:line="480" w:lineRule="auto"/>
        <w:jc w:val="both"/>
        <w:rPr>
          <w:rFonts w:eastAsia="MS Mincho"/>
        </w:rPr>
      </w:pPr>
      <w:r w:rsidRPr="006610D2">
        <w:rPr>
          <w:rFonts w:eastAsia="MS Mincho"/>
        </w:rPr>
        <w:t xml:space="preserve">Across </w:t>
      </w:r>
      <w:r w:rsidR="00F947C3">
        <w:rPr>
          <w:rFonts w:eastAsia="MS Mincho"/>
        </w:rPr>
        <w:t>respondents</w:t>
      </w:r>
      <w:r w:rsidRPr="006610D2">
        <w:rPr>
          <w:rFonts w:eastAsia="MS Mincho"/>
        </w:rPr>
        <w:t xml:space="preserve">, English </w:t>
      </w:r>
      <w:proofErr w:type="gramStart"/>
      <w:r w:rsidRPr="006610D2">
        <w:rPr>
          <w:rFonts w:eastAsia="MS Mincho"/>
        </w:rPr>
        <w:t>was consistently portrayed</w:t>
      </w:r>
      <w:proofErr w:type="gramEnd"/>
      <w:r w:rsidRPr="006610D2">
        <w:rPr>
          <w:rFonts w:eastAsia="MS Mincho"/>
        </w:rPr>
        <w:t xml:space="preserve"> as the language of economic and social mobility. Participants associated English proficiency with education, employment, and prestige, often describing it as a tool for advancement in a system that continues to reward colonial linguistic hierarchies. Common code clusters</w:t>
      </w:r>
      <w:r w:rsidR="00F947C3">
        <w:rPr>
          <w:rFonts w:eastAsia="MS Mincho"/>
        </w:rPr>
        <w:t xml:space="preserve">, </w:t>
      </w:r>
      <w:r w:rsidRPr="006610D2">
        <w:rPr>
          <w:rFonts w:eastAsia="MS Mincho"/>
        </w:rPr>
        <w:t>economic advantage, education system, perception of prestige, and colonial legacy</w:t>
      </w:r>
      <w:r w:rsidR="00F947C3">
        <w:rPr>
          <w:rFonts w:eastAsia="MS Mincho"/>
        </w:rPr>
        <w:t xml:space="preserve">, </w:t>
      </w:r>
      <w:r w:rsidRPr="006610D2">
        <w:rPr>
          <w:rFonts w:eastAsia="MS Mincho"/>
        </w:rPr>
        <w:t>converged around the same sentiment: that English remains a gatekeeper to success. As one participant remarked, “English opens doors to jobs and higher education; most official processes assume it.” Others described English as “convenient and universal,” linking its dominance to historical privilege and institutional reinforcement through examinations and professional standards. This theme highlights how English functions as both a unifying medium and a mechanism of exclusion, reinforcing status and access disparities among Nigerians.</w:t>
      </w:r>
    </w:p>
    <w:p w14:paraId="77F96AFF"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Theme 2: Calls for Policy and Educational Reform</w:t>
      </w:r>
    </w:p>
    <w:p w14:paraId="368AB6BE" w14:textId="3E486BB0" w:rsidR="003D05EF" w:rsidRPr="006610D2" w:rsidRDefault="003D05EF" w:rsidP="007E5DBD">
      <w:pPr>
        <w:spacing w:line="480" w:lineRule="auto"/>
        <w:jc w:val="both"/>
        <w:rPr>
          <w:rFonts w:eastAsia="MS Mincho"/>
        </w:rPr>
      </w:pPr>
      <w:r w:rsidRPr="006610D2">
        <w:rPr>
          <w:rFonts w:eastAsia="MS Mincho"/>
        </w:rPr>
        <w:t xml:space="preserve">A </w:t>
      </w:r>
      <w:proofErr w:type="gramStart"/>
      <w:r w:rsidRPr="006610D2">
        <w:rPr>
          <w:rFonts w:eastAsia="MS Mincho"/>
        </w:rPr>
        <w:t>significant number</w:t>
      </w:r>
      <w:proofErr w:type="gramEnd"/>
      <w:r w:rsidRPr="006610D2">
        <w:rPr>
          <w:rFonts w:eastAsia="MS Mincho"/>
        </w:rPr>
        <w:t xml:space="preserve"> of participants advocated stronger policy frameworks to enhance the visibility and functionality of indigenous languages in education. Respondents proposed a wide range of reforms, including making one indigenous language compulsory from primary to tertiary levels, translating textbooks, and teaching science and other subjects in local languages. Illustrative comments included: “Textbooks should be translated into indigenous languages,” and “It should be compulsory to learn one Nigerian language at all levels.” </w:t>
      </w:r>
      <w:proofErr w:type="gramStart"/>
      <w:r w:rsidRPr="006610D2">
        <w:rPr>
          <w:rFonts w:eastAsia="MS Mincho"/>
        </w:rPr>
        <w:t>Several</w:t>
      </w:r>
      <w:proofErr w:type="gramEnd"/>
      <w:r w:rsidRPr="006610D2">
        <w:rPr>
          <w:rFonts w:eastAsia="MS Mincho"/>
        </w:rPr>
        <w:t xml:space="preserve"> participants also drew inspiration from other multilingual countries, suggesting the adoption of “four official languages like South Africa” to </w:t>
      </w:r>
      <w:proofErr w:type="gramStart"/>
      <w:r w:rsidRPr="006610D2">
        <w:rPr>
          <w:rFonts w:eastAsia="MS Mincho"/>
        </w:rPr>
        <w:t>symbolically represent</w:t>
      </w:r>
      <w:proofErr w:type="gramEnd"/>
      <w:r w:rsidRPr="006610D2">
        <w:rPr>
          <w:rFonts w:eastAsia="MS Mincho"/>
        </w:rPr>
        <w:t xml:space="preserve"> national diversity. This theme reflects a pragmatic </w:t>
      </w:r>
      <w:proofErr w:type="gramStart"/>
      <w:r w:rsidRPr="006610D2">
        <w:rPr>
          <w:rFonts w:eastAsia="MS Mincho"/>
        </w:rPr>
        <w:t>optimism</w:t>
      </w:r>
      <w:r w:rsidR="00765842">
        <w:rPr>
          <w:rFonts w:eastAsia="MS Mincho"/>
        </w:rPr>
        <w:t>,</w:t>
      </w:r>
      <w:proofErr w:type="gramEnd"/>
      <w:r w:rsidR="00765842">
        <w:rPr>
          <w:rFonts w:eastAsia="MS Mincho"/>
        </w:rPr>
        <w:t xml:space="preserve"> </w:t>
      </w:r>
      <w:r w:rsidRPr="006610D2">
        <w:rPr>
          <w:rFonts w:eastAsia="MS Mincho"/>
        </w:rPr>
        <w:t>participants recognised the feasibility challenges but emphasised that reforming the education system is central to achieving meaningful linguistic equity and unity.</w:t>
      </w:r>
    </w:p>
    <w:p w14:paraId="0291657A"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Theme 3: Home and Early-Childhood Transmission</w:t>
      </w:r>
    </w:p>
    <w:p w14:paraId="1EEEB39E" w14:textId="77777777" w:rsidR="003D05EF" w:rsidRPr="006610D2" w:rsidRDefault="003D05EF" w:rsidP="007E5DBD">
      <w:pPr>
        <w:spacing w:line="480" w:lineRule="auto"/>
        <w:jc w:val="both"/>
        <w:rPr>
          <w:rFonts w:eastAsia="MS Mincho"/>
        </w:rPr>
      </w:pPr>
      <w:r w:rsidRPr="006610D2">
        <w:rPr>
          <w:rFonts w:eastAsia="MS Mincho"/>
        </w:rPr>
        <w:t xml:space="preserve">Participants underscored the foundational role of family and early childhood in sustaining linguistic identity. </w:t>
      </w:r>
      <w:proofErr w:type="gramStart"/>
      <w:r w:rsidRPr="006610D2">
        <w:rPr>
          <w:rFonts w:eastAsia="MS Mincho"/>
        </w:rPr>
        <w:t>Several</w:t>
      </w:r>
      <w:proofErr w:type="gramEnd"/>
      <w:r w:rsidRPr="006610D2">
        <w:rPr>
          <w:rFonts w:eastAsia="MS Mincho"/>
        </w:rPr>
        <w:t xml:space="preserve"> narratives recounted rediscovering mother tongues through family engagement, emphasising the importance of intergenerational transmission. One respondent shared a vivid recollection:</w:t>
      </w:r>
    </w:p>
    <w:p w14:paraId="466D7404" w14:textId="77777777" w:rsidR="003D05EF" w:rsidRPr="006610D2" w:rsidRDefault="003D05EF" w:rsidP="007E5DBD">
      <w:pPr>
        <w:spacing w:line="480" w:lineRule="auto"/>
        <w:jc w:val="both"/>
        <w:rPr>
          <w:rFonts w:eastAsia="MS Mincho"/>
          <w:i/>
          <w:iCs/>
          <w:color w:val="000000" w:themeColor="text1"/>
        </w:rPr>
      </w:pPr>
      <w:r w:rsidRPr="006610D2">
        <w:rPr>
          <w:rFonts w:eastAsia="MS Mincho"/>
          <w:i/>
          <w:iCs/>
          <w:color w:val="000000" w:themeColor="text1"/>
        </w:rPr>
        <w:t xml:space="preserve">“I became conscious of my language Tiv when I was six years old during a visit to my father’s village. We greeted someone in </w:t>
      </w:r>
      <w:proofErr w:type="gramStart"/>
      <w:r w:rsidRPr="006610D2">
        <w:rPr>
          <w:rFonts w:eastAsia="MS Mincho"/>
          <w:i/>
          <w:iCs/>
          <w:color w:val="000000" w:themeColor="text1"/>
        </w:rPr>
        <w:t>English</w:t>
      </w:r>
      <w:proofErr w:type="gramEnd"/>
      <w:r w:rsidRPr="006610D2">
        <w:rPr>
          <w:rFonts w:eastAsia="MS Mincho"/>
          <w:i/>
          <w:iCs/>
          <w:color w:val="000000" w:themeColor="text1"/>
        </w:rPr>
        <w:t xml:space="preserve"> and he scolded our parents. When we returned home, our family helped us to learn Tiv through stories, songs, and reading the Bible in Tiv.”</w:t>
      </w:r>
    </w:p>
    <w:p w14:paraId="70089019" w14:textId="77777777" w:rsidR="003D05EF" w:rsidRPr="006610D2" w:rsidRDefault="003D05EF" w:rsidP="007E5DBD">
      <w:pPr>
        <w:spacing w:line="480" w:lineRule="auto"/>
        <w:jc w:val="both"/>
        <w:rPr>
          <w:rFonts w:eastAsia="MS Mincho"/>
        </w:rPr>
      </w:pPr>
      <w:r w:rsidRPr="006610D2">
        <w:rPr>
          <w:rFonts w:eastAsia="MS Mincho"/>
        </w:rPr>
        <w:t>This experience reflects a broader consensus that language learning begins at home and that parents and local communities are crucial agents of linguistic continuity. Participants further suggested that early education should “infuse indigenous languages from the start” and that teachers should adopt “modern and appealing methods” to make local language learning engaging for younger generations.</w:t>
      </w:r>
    </w:p>
    <w:p w14:paraId="138CF656"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Theme 4: Language, Identity, and Belonging</w:t>
      </w:r>
    </w:p>
    <w:p w14:paraId="21D30069" w14:textId="3B7552B4" w:rsidR="003D05EF" w:rsidRPr="006610D2" w:rsidRDefault="003D05EF" w:rsidP="007E5DBD">
      <w:pPr>
        <w:spacing w:line="480" w:lineRule="auto"/>
        <w:jc w:val="both"/>
        <w:rPr>
          <w:rFonts w:eastAsia="MS Mincho"/>
        </w:rPr>
      </w:pPr>
      <w:r w:rsidRPr="006610D2">
        <w:rPr>
          <w:rFonts w:eastAsia="MS Mincho"/>
        </w:rPr>
        <w:t xml:space="preserve">Language </w:t>
      </w:r>
      <w:proofErr w:type="gramStart"/>
      <w:r w:rsidRPr="006610D2">
        <w:rPr>
          <w:rFonts w:eastAsia="MS Mincho"/>
        </w:rPr>
        <w:t>was widely regarded</w:t>
      </w:r>
      <w:proofErr w:type="gramEnd"/>
      <w:r w:rsidRPr="006610D2">
        <w:rPr>
          <w:rFonts w:eastAsia="MS Mincho"/>
        </w:rPr>
        <w:t xml:space="preserve"> as a powerful expression of cultural belonging and a key element in fostering unity. While </w:t>
      </w:r>
      <w:proofErr w:type="gramStart"/>
      <w:r w:rsidRPr="006610D2">
        <w:rPr>
          <w:rFonts w:eastAsia="MS Mincho"/>
        </w:rPr>
        <w:t>some</w:t>
      </w:r>
      <w:proofErr w:type="gramEnd"/>
      <w:r w:rsidRPr="006610D2">
        <w:rPr>
          <w:rFonts w:eastAsia="MS Mincho"/>
        </w:rPr>
        <w:t xml:space="preserve"> participants recalled negative experiences</w:t>
      </w:r>
      <w:r w:rsidR="00765842">
        <w:rPr>
          <w:rFonts w:eastAsia="MS Mincho"/>
        </w:rPr>
        <w:t xml:space="preserve">, </w:t>
      </w:r>
      <w:r w:rsidRPr="006610D2">
        <w:rPr>
          <w:rFonts w:eastAsia="MS Mincho"/>
        </w:rPr>
        <w:t xml:space="preserve">such as </w:t>
      </w:r>
      <w:proofErr w:type="gramStart"/>
      <w:r w:rsidRPr="006610D2">
        <w:rPr>
          <w:rFonts w:eastAsia="MS Mincho"/>
        </w:rPr>
        <w:t>being prohibited</w:t>
      </w:r>
      <w:proofErr w:type="gramEnd"/>
      <w:r w:rsidRPr="006610D2">
        <w:rPr>
          <w:rFonts w:eastAsia="MS Mincho"/>
        </w:rPr>
        <w:t xml:space="preserve"> from using their </w:t>
      </w:r>
      <w:proofErr w:type="gramStart"/>
      <w:r w:rsidRPr="006610D2">
        <w:rPr>
          <w:rFonts w:eastAsia="MS Mincho"/>
        </w:rPr>
        <w:t>mother tongue</w:t>
      </w:r>
      <w:proofErr w:type="gramEnd"/>
      <w:r w:rsidRPr="006610D2">
        <w:rPr>
          <w:rFonts w:eastAsia="MS Mincho"/>
        </w:rPr>
        <w:t xml:space="preserve"> in school (“I was raised in Ibadan but not allowed to speak Yoruba in school”)—others described language as a bridge across ethnic divides. One respondent stated, “I see language as a tool for national unity because I </w:t>
      </w:r>
      <w:proofErr w:type="gramStart"/>
      <w:r w:rsidRPr="006610D2">
        <w:rPr>
          <w:rFonts w:eastAsia="MS Mincho"/>
        </w:rPr>
        <w:t>was surrounded</w:t>
      </w:r>
      <w:proofErr w:type="gramEnd"/>
      <w:r w:rsidRPr="006610D2">
        <w:rPr>
          <w:rFonts w:eastAsia="MS Mincho"/>
        </w:rPr>
        <w:t xml:space="preserve"> by people from every part of Nigeria. </w:t>
      </w:r>
      <w:proofErr w:type="gramStart"/>
      <w:r w:rsidRPr="006610D2">
        <w:rPr>
          <w:rFonts w:eastAsia="MS Mincho"/>
        </w:rPr>
        <w:t>It’s</w:t>
      </w:r>
      <w:proofErr w:type="gramEnd"/>
      <w:r w:rsidRPr="006610D2">
        <w:rPr>
          <w:rFonts w:eastAsia="MS Mincho"/>
        </w:rPr>
        <w:t xml:space="preserve"> one of the easiest ways to connect with people.” </w:t>
      </w:r>
      <w:proofErr w:type="gramStart"/>
      <w:r w:rsidRPr="006610D2">
        <w:rPr>
          <w:rFonts w:eastAsia="MS Mincho"/>
        </w:rPr>
        <w:t>In particular, Hausa/Fulani</w:t>
      </w:r>
      <w:proofErr w:type="gramEnd"/>
      <w:r w:rsidRPr="006610D2">
        <w:rPr>
          <w:rFonts w:eastAsia="MS Mincho"/>
        </w:rPr>
        <w:t xml:space="preserve"> participants highlighted how Hausa and Fulfulde carry shared values and cultural ethics, such as </w:t>
      </w:r>
      <w:proofErr w:type="spellStart"/>
      <w:r w:rsidRPr="006610D2">
        <w:rPr>
          <w:rFonts w:eastAsia="MS Mincho"/>
        </w:rPr>
        <w:t>pulaaku</w:t>
      </w:r>
      <w:proofErr w:type="spellEnd"/>
      <w:r w:rsidRPr="006610D2">
        <w:rPr>
          <w:rFonts w:eastAsia="MS Mincho"/>
        </w:rPr>
        <w:t>, which emphasises dignity, patience, and community. As one noted, “Hausa is more than just a language; it’s a unifying symbol across West Africa.” Collectively, this theme demonstrates that participants view language not merely as communication but as a vessel of cultural memory and a foundation for national cohesion.</w:t>
      </w:r>
    </w:p>
    <w:p w14:paraId="36C37457"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Theme 5: Institutional Accountability and Visibility</w:t>
      </w:r>
    </w:p>
    <w:p w14:paraId="0353104A" w14:textId="77777777" w:rsidR="003D05EF" w:rsidRPr="006610D2" w:rsidRDefault="003D05EF" w:rsidP="007E5DBD">
      <w:pPr>
        <w:spacing w:line="480" w:lineRule="auto"/>
        <w:jc w:val="both"/>
        <w:rPr>
          <w:rFonts w:eastAsia="MS Mincho"/>
        </w:rPr>
      </w:pPr>
      <w:proofErr w:type="gramStart"/>
      <w:r w:rsidRPr="006610D2">
        <w:rPr>
          <w:rFonts w:eastAsia="MS Mincho"/>
        </w:rPr>
        <w:t>Many</w:t>
      </w:r>
      <w:proofErr w:type="gramEnd"/>
      <w:r w:rsidRPr="006610D2">
        <w:rPr>
          <w:rFonts w:eastAsia="MS Mincho"/>
        </w:rPr>
        <w:t xml:space="preserve"> participants voiced frustration over the perceived disconnect between language policy rhetoric and implementation. The phrase “implement the existing policy” appeared repeatedly, signalling an awareness that the National Policy on Education (NPE) formally endorses multilingual instruction but remains poorly enforced. Participants called for the establishment of a “well-funded agency responsible for language planning, teacher training, and policy monitoring,” while others recommended a broader national campaign to elevate the status of indigenous languages in media, governance, and education. As summarised by one respondent:</w:t>
      </w:r>
    </w:p>
    <w:p w14:paraId="24A4A2D4" w14:textId="77777777" w:rsidR="003D05EF" w:rsidRPr="006610D2" w:rsidRDefault="003D05EF" w:rsidP="007E5DBD">
      <w:pPr>
        <w:spacing w:line="480" w:lineRule="auto"/>
        <w:jc w:val="both"/>
        <w:rPr>
          <w:rFonts w:eastAsia="MS Mincho"/>
          <w:i/>
          <w:iCs/>
          <w:color w:val="000000" w:themeColor="text1"/>
        </w:rPr>
      </w:pPr>
      <w:r w:rsidRPr="006610D2">
        <w:rPr>
          <w:rFonts w:eastAsia="MS Mincho"/>
          <w:i/>
          <w:iCs/>
          <w:color w:val="000000" w:themeColor="text1"/>
        </w:rPr>
        <w:t>“Nigeria’s language policy could be improved by promoting multilingualism, starting education in children’s native languages, standardising major Nigerian languages, and giving them more recognition in official settings.”</w:t>
      </w:r>
    </w:p>
    <w:p w14:paraId="5B075E7B" w14:textId="77777777" w:rsidR="003D05EF" w:rsidRPr="006610D2" w:rsidRDefault="003D05EF" w:rsidP="007E5DBD">
      <w:pPr>
        <w:spacing w:line="480" w:lineRule="auto"/>
        <w:jc w:val="both"/>
        <w:rPr>
          <w:rFonts w:eastAsia="MS Mincho"/>
        </w:rPr>
      </w:pPr>
      <w:r w:rsidRPr="006610D2">
        <w:rPr>
          <w:rFonts w:eastAsia="MS Mincho"/>
        </w:rPr>
        <w:t>This theme reveals a collective demand for accountability and structural support to transform symbolic policy statements into measurable practice.</w:t>
      </w:r>
    </w:p>
    <w:p w14:paraId="44C07FC2" w14:textId="77777777" w:rsidR="003D05EF" w:rsidRPr="006610D2" w:rsidRDefault="003D05EF" w:rsidP="007E5DBD">
      <w:pPr>
        <w:spacing w:line="480" w:lineRule="auto"/>
        <w:jc w:val="both"/>
        <w:rPr>
          <w:rFonts w:eastAsia="MS Gothic"/>
          <w:b/>
          <w:bCs/>
          <w:color w:val="156082" w:themeColor="accent1"/>
        </w:rPr>
      </w:pPr>
      <w:r w:rsidRPr="006610D2">
        <w:rPr>
          <w:rFonts w:eastAsia="MS Gothic"/>
          <w:b/>
          <w:bCs/>
          <w:color w:val="156082" w:themeColor="accent1"/>
        </w:rPr>
        <w:t>Synthesis</w:t>
      </w:r>
    </w:p>
    <w:p w14:paraId="27F1FE9C" w14:textId="4D94BAB2" w:rsidR="003D05EF" w:rsidRPr="006610D2" w:rsidRDefault="003D05EF" w:rsidP="007E5DBD">
      <w:pPr>
        <w:spacing w:line="480" w:lineRule="auto"/>
        <w:jc w:val="both"/>
        <w:rPr>
          <w:rFonts w:eastAsia="MS Mincho"/>
        </w:rPr>
      </w:pPr>
      <w:r w:rsidRPr="006610D2">
        <w:rPr>
          <w:rFonts w:eastAsia="MS Mincho"/>
        </w:rPr>
        <w:t xml:space="preserve">Taken together, these five themes illuminate a dual reality in the Nigerian linguistic landscape. On one hand, English retains unchallenged dominance as the language of aspiration and modernity; on the other, there is a strong public desire for the preservation and institutional empowerment of indigenous languages. The findings suggest widespread awareness of the imbalance between official policy and practice, coupled with pragmatic proposals for reform that span the household, school, and state. </w:t>
      </w:r>
    </w:p>
    <w:p w14:paraId="5B4A22DA" w14:textId="7E98ADEF" w:rsidR="003D05EF" w:rsidRDefault="003D05EF" w:rsidP="007E5DBD">
      <w:pPr>
        <w:spacing w:line="480" w:lineRule="auto"/>
        <w:jc w:val="both"/>
      </w:pPr>
      <w:r w:rsidRPr="00E74FD3">
        <w:t>Interpretation of Findings</w:t>
      </w:r>
    </w:p>
    <w:p w14:paraId="493B2BAC" w14:textId="03FC4C31" w:rsidR="002B07A8" w:rsidRDefault="001D1347" w:rsidP="007E5DBD">
      <w:pPr>
        <w:spacing w:line="480" w:lineRule="auto"/>
        <w:jc w:val="both"/>
        <w:rPr>
          <w:rFonts w:eastAsia="MS Mincho"/>
        </w:rPr>
      </w:pPr>
      <w:r w:rsidRPr="001D1347">
        <w:rPr>
          <w:rFonts w:eastAsia="MS Mincho"/>
        </w:rPr>
        <w:t xml:space="preserve">The findings indicate that while English continues to function as the dominant language of access to education, </w:t>
      </w:r>
      <w:proofErr w:type="gramStart"/>
      <w:r w:rsidRPr="001D1347">
        <w:rPr>
          <w:rFonts w:eastAsia="MS Mincho"/>
        </w:rPr>
        <w:t>governance</w:t>
      </w:r>
      <w:proofErr w:type="gramEnd"/>
      <w:r w:rsidRPr="001D1347">
        <w:rPr>
          <w:rFonts w:eastAsia="MS Mincho"/>
        </w:rPr>
        <w:t xml:space="preserve"> and socioeconomic advancement in Nigeria, it simultaneously contributes to cultural disconnection and perceived marginalisation. Respondents consistently associated their </w:t>
      </w:r>
      <w:proofErr w:type="gramStart"/>
      <w:r w:rsidRPr="001D1347">
        <w:rPr>
          <w:rFonts w:eastAsia="MS Mincho"/>
        </w:rPr>
        <w:t>mother tongue</w:t>
      </w:r>
      <w:proofErr w:type="gramEnd"/>
      <w:r w:rsidRPr="001D1347">
        <w:rPr>
          <w:rFonts w:eastAsia="MS Mincho"/>
        </w:rPr>
        <w:t xml:space="preserve"> with identity and belonging, yet institutional structures prioritise English, reinforcing unequal opportunity. Comparative analysis further showed that nations with formally integrated multilingual policies (such as South Africa and Switzerland) achieved stronger unity outcomes, suggesting that Nigeria’s current approach—</w:t>
      </w:r>
      <w:proofErr w:type="gramStart"/>
      <w:r w:rsidRPr="001D1347">
        <w:rPr>
          <w:rFonts w:eastAsia="MS Mincho"/>
        </w:rPr>
        <w:t>largely symbolic</w:t>
      </w:r>
      <w:proofErr w:type="gramEnd"/>
      <w:r w:rsidRPr="001D1347">
        <w:rPr>
          <w:rFonts w:eastAsia="MS Mincho"/>
        </w:rPr>
        <w:t xml:space="preserve"> in recognition but assimilationist in practice—limits the potential for inclusive national cohesion. These results demonstrate a clear gap between policy intentions and enacted linguistic realities, highlighting the need for systemic, multilingual reform to align identity, </w:t>
      </w:r>
      <w:proofErr w:type="gramStart"/>
      <w:r w:rsidRPr="001D1347">
        <w:rPr>
          <w:rFonts w:eastAsia="MS Mincho"/>
        </w:rPr>
        <w:t>equity</w:t>
      </w:r>
      <w:proofErr w:type="gramEnd"/>
      <w:r w:rsidRPr="001D1347">
        <w:rPr>
          <w:rFonts w:eastAsia="MS Mincho"/>
        </w:rPr>
        <w:t xml:space="preserve"> and unity objectives.</w:t>
      </w:r>
      <w:r w:rsidRPr="001D1347">
        <w:rPr>
          <w:rFonts w:eastAsia="MS Mincho"/>
        </w:rPr>
        <w:t xml:space="preserve"> </w:t>
      </w:r>
      <w:r w:rsidR="002B07A8" w:rsidRPr="006610D2">
        <w:rPr>
          <w:rFonts w:eastAsia="MS Mincho"/>
        </w:rPr>
        <w:t xml:space="preserve">The </w:t>
      </w:r>
      <w:r w:rsidR="002B07A8">
        <w:rPr>
          <w:rFonts w:eastAsia="MS Mincho"/>
        </w:rPr>
        <w:t>above</w:t>
      </w:r>
      <w:r w:rsidR="002B07A8" w:rsidRPr="006610D2">
        <w:rPr>
          <w:rFonts w:eastAsia="MS Mincho"/>
        </w:rPr>
        <w:t xml:space="preserve"> insights </w:t>
      </w:r>
      <w:r w:rsidR="00636D5B">
        <w:rPr>
          <w:rFonts w:eastAsia="MS Mincho"/>
        </w:rPr>
        <w:t xml:space="preserve">lend themselves to synthesising how these </w:t>
      </w:r>
      <w:r w:rsidR="002B07A8" w:rsidRPr="006610D2">
        <w:rPr>
          <w:rFonts w:eastAsia="MS Mincho"/>
        </w:rPr>
        <w:t>patterns intersect with theoretical frameworks and comparative evidence from India, South Africa, and Switzerland to explain the relationship between language policy and national unity.</w:t>
      </w:r>
    </w:p>
    <w:p w14:paraId="4FBA7F08" w14:textId="554CEFB8" w:rsidR="0054037A" w:rsidRDefault="00CD13B2" w:rsidP="007C50AF">
      <w:pPr>
        <w:pStyle w:val="Heading2"/>
        <w:rPr>
          <w:rFonts w:eastAsia="MS Mincho"/>
        </w:rPr>
      </w:pPr>
      <w:bookmarkStart w:id="43" w:name="_Toc214615243"/>
      <w:r>
        <w:rPr>
          <w:rFonts w:eastAsia="MS Mincho"/>
        </w:rPr>
        <w:t xml:space="preserve">5.2 </w:t>
      </w:r>
      <w:r w:rsidR="0054037A">
        <w:rPr>
          <w:rFonts w:eastAsia="MS Mincho"/>
        </w:rPr>
        <w:t>L</w:t>
      </w:r>
      <w:r w:rsidR="007C50AF">
        <w:rPr>
          <w:rFonts w:eastAsia="MS Mincho"/>
        </w:rPr>
        <w:t>imitations</w:t>
      </w:r>
      <w:bookmarkEnd w:id="43"/>
    </w:p>
    <w:p w14:paraId="13923CC6" w14:textId="2FB3B985" w:rsidR="007C50AF" w:rsidRPr="007C50AF" w:rsidRDefault="007C50AF" w:rsidP="002A4DC6">
      <w:pPr>
        <w:spacing w:line="480" w:lineRule="auto"/>
        <w:jc w:val="both"/>
        <w:rPr>
          <w:rFonts w:eastAsia="MS Mincho"/>
        </w:rPr>
      </w:pPr>
      <w:r w:rsidRPr="007C50AF">
        <w:rPr>
          <w:rFonts w:eastAsia="MS Mincho"/>
        </w:rPr>
        <w:t xml:space="preserve">The study’s findings must </w:t>
      </w:r>
      <w:proofErr w:type="gramStart"/>
      <w:r w:rsidRPr="007C50AF">
        <w:rPr>
          <w:rFonts w:eastAsia="MS Mincho"/>
        </w:rPr>
        <w:t>be interpreted</w:t>
      </w:r>
      <w:proofErr w:type="gramEnd"/>
      <w:r w:rsidRPr="007C50AF">
        <w:rPr>
          <w:rFonts w:eastAsia="MS Mincho"/>
        </w:rPr>
        <w:t xml:space="preserve"> </w:t>
      </w:r>
      <w:proofErr w:type="gramStart"/>
      <w:r w:rsidRPr="007C50AF">
        <w:rPr>
          <w:rFonts w:eastAsia="MS Mincho"/>
        </w:rPr>
        <w:t>in light of</w:t>
      </w:r>
      <w:proofErr w:type="gramEnd"/>
      <w:r w:rsidRPr="007C50AF">
        <w:rPr>
          <w:rFonts w:eastAsia="MS Mincho"/>
        </w:rPr>
        <w:t xml:space="preserve"> </w:t>
      </w:r>
      <w:proofErr w:type="gramStart"/>
      <w:r w:rsidRPr="007C50AF">
        <w:rPr>
          <w:rFonts w:eastAsia="MS Mincho"/>
        </w:rPr>
        <w:t>several</w:t>
      </w:r>
      <w:proofErr w:type="gramEnd"/>
      <w:r w:rsidRPr="007C50AF">
        <w:rPr>
          <w:rFonts w:eastAsia="MS Mincho"/>
        </w:rPr>
        <w:t xml:space="preserve"> limitations. The sample size, although sufficient for descriptive thematic insights, does not provide full national representativeness. Participants were </w:t>
      </w:r>
      <w:proofErr w:type="gramStart"/>
      <w:r w:rsidRPr="007C50AF">
        <w:rPr>
          <w:rFonts w:eastAsia="MS Mincho"/>
        </w:rPr>
        <w:t>largely university</w:t>
      </w:r>
      <w:proofErr w:type="gramEnd"/>
      <w:r w:rsidRPr="007C50AF">
        <w:rPr>
          <w:rFonts w:eastAsia="MS Mincho"/>
        </w:rPr>
        <w:t xml:space="preserve"> graduates or individuals with higher levels of formal education, which may have biased responses toward more academically informed perspectives on language policy and multilingualism. Additionally, urban-based respondents </w:t>
      </w:r>
      <w:proofErr w:type="gramStart"/>
      <w:r w:rsidRPr="007C50AF">
        <w:rPr>
          <w:rFonts w:eastAsia="MS Mincho"/>
        </w:rPr>
        <w:t>were disproportionately represented</w:t>
      </w:r>
      <w:proofErr w:type="gramEnd"/>
      <w:r w:rsidRPr="007C50AF">
        <w:rPr>
          <w:rFonts w:eastAsia="MS Mincho"/>
        </w:rPr>
        <w:t>, with limited inclusion of rural populations where linguistic practices and educational access differ significantly. As such, the demographic composition does not accurately reflect the broader linguistic, educational, and socioeconomic diversity of Nigeria. These constraints restrict generalisability, though the study offers valuable analytical insights into language policy dynamics among educated young Nigerians.</w:t>
      </w:r>
    </w:p>
    <w:p w14:paraId="3E3D32E6" w14:textId="648AC9A4" w:rsidR="00A20BB9" w:rsidRDefault="00A20BB9">
      <w:pPr>
        <w:rPr>
          <w:b/>
          <w:bCs/>
          <w:i/>
          <w:iCs/>
        </w:rPr>
      </w:pPr>
      <w:r>
        <w:rPr>
          <w:b/>
          <w:bCs/>
          <w:i/>
          <w:iCs/>
        </w:rPr>
        <w:br w:type="page"/>
      </w:r>
    </w:p>
    <w:p w14:paraId="5CD2EDB0" w14:textId="3C69FA49" w:rsidR="003D05EF" w:rsidRPr="007E5DBD" w:rsidRDefault="003D05EF" w:rsidP="007E5DBD">
      <w:pPr>
        <w:pStyle w:val="Heading1"/>
      </w:pPr>
      <w:bookmarkStart w:id="44" w:name="_Toc214615244"/>
      <w:r w:rsidRPr="007E5DBD">
        <w:t>CHAPTER 6: CONCLUSION AND RECOMMENDATIONS</w:t>
      </w:r>
      <w:bookmarkEnd w:id="44"/>
      <w:r w:rsidRPr="007E5DBD">
        <w:t xml:space="preserve"> </w:t>
      </w:r>
    </w:p>
    <w:p w14:paraId="22F5674F" w14:textId="0E95BE0B" w:rsidR="003D05EF" w:rsidRPr="007E5DBD" w:rsidRDefault="00133359" w:rsidP="007E5DBD">
      <w:pPr>
        <w:pStyle w:val="Heading2"/>
      </w:pPr>
      <w:bookmarkStart w:id="45" w:name="_Toc214615245"/>
      <w:r w:rsidRPr="007E5DBD">
        <w:t xml:space="preserve">6.1 </w:t>
      </w:r>
      <w:r w:rsidR="003D05EF" w:rsidRPr="007E5DBD">
        <w:t>Introduction</w:t>
      </w:r>
      <w:bookmarkEnd w:id="45"/>
    </w:p>
    <w:p w14:paraId="3B890A88" w14:textId="77777777" w:rsidR="003D05EF" w:rsidRPr="005E76F6" w:rsidRDefault="003D05EF" w:rsidP="003D05EF">
      <w:pPr>
        <w:spacing w:line="360" w:lineRule="auto"/>
        <w:jc w:val="both"/>
      </w:pPr>
      <w:r w:rsidRPr="003D05EF">
        <w:t>This chapter presents the conclusions of the study and outlines recommendations for policy, practice, and further research. It draws together the findings discussed in the previous chapters, highlights the overall contributions of the study, and provides practical guidance on how Nigeria might reimagine its language policy to strengthen national unity.</w:t>
      </w:r>
    </w:p>
    <w:p w14:paraId="1365CC2A" w14:textId="1F8F6379" w:rsidR="003D05EF" w:rsidRPr="007E5DBD" w:rsidRDefault="00133359" w:rsidP="007E5DBD">
      <w:pPr>
        <w:pStyle w:val="Heading2"/>
      </w:pPr>
      <w:bookmarkStart w:id="46" w:name="_Toc214615246"/>
      <w:r w:rsidRPr="007E5DBD">
        <w:t xml:space="preserve">6.2 </w:t>
      </w:r>
      <w:r w:rsidR="003D05EF" w:rsidRPr="007E5DBD">
        <w:t>Summary of the Study</w:t>
      </w:r>
      <w:bookmarkEnd w:id="46"/>
    </w:p>
    <w:p w14:paraId="50148462" w14:textId="77777777" w:rsidR="002A4DC6" w:rsidRDefault="003D05EF" w:rsidP="002A4DC6">
      <w:pPr>
        <w:spacing w:line="480" w:lineRule="auto"/>
        <w:jc w:val="both"/>
      </w:pPr>
      <w:r w:rsidRPr="00F25A39">
        <w:t>This study investigate</w:t>
      </w:r>
      <w:r w:rsidR="00014B68">
        <w:t>d</w:t>
      </w:r>
      <w:r w:rsidRPr="00F25A39">
        <w:t xml:space="preserve"> the interplay between language policy and national unity in Nigeria, using comparative and empirical methods. It </w:t>
      </w:r>
      <w:proofErr w:type="gramStart"/>
      <w:r w:rsidR="00014B68">
        <w:t>was</w:t>
      </w:r>
      <w:r w:rsidRPr="00F25A39">
        <w:t xml:space="preserve"> grounded</w:t>
      </w:r>
      <w:proofErr w:type="gramEnd"/>
      <w:r w:rsidRPr="00F25A39">
        <w:t xml:space="preserve"> in the premise that Nigeria’s multilingual context presents both opportunities and challenges for national integration. The core research problem articulated </w:t>
      </w:r>
      <w:r w:rsidR="00014B68">
        <w:t>was</w:t>
      </w:r>
      <w:r w:rsidRPr="00F25A39">
        <w:t xml:space="preserve"> the disjuncture between symbolic policy recognition of indigenous languages and the practical dominance of English, a situation described as the “symbolic–practical paradox” (</w:t>
      </w:r>
      <w:proofErr w:type="spellStart"/>
      <w:r w:rsidRPr="00F25A39">
        <w:t>Adegbija</w:t>
      </w:r>
      <w:proofErr w:type="spellEnd"/>
      <w:r w:rsidRPr="00F25A39">
        <w:t>, 2004).</w:t>
      </w:r>
      <w:r w:rsidRPr="00F25A39">
        <w:br/>
        <w:t xml:space="preserve">The study </w:t>
      </w:r>
      <w:proofErr w:type="gramStart"/>
      <w:r w:rsidR="00014B68">
        <w:t>was</w:t>
      </w:r>
      <w:r w:rsidRPr="00F25A39">
        <w:t xml:space="preserve"> guided</w:t>
      </w:r>
      <w:proofErr w:type="gramEnd"/>
      <w:r w:rsidRPr="00F25A39">
        <w:t xml:space="preserve"> by the following objectives:</w:t>
      </w:r>
    </w:p>
    <w:p w14:paraId="78C4BD5A" w14:textId="77777777" w:rsidR="002A4DC6" w:rsidRDefault="003D05EF" w:rsidP="002A4DC6">
      <w:pPr>
        <w:spacing w:line="480" w:lineRule="auto"/>
        <w:jc w:val="both"/>
      </w:pPr>
      <w:r w:rsidRPr="00F25A39">
        <w:t>1. To examine the relationship between language policy and national unity in Nigeria.</w:t>
      </w:r>
      <w:r w:rsidRPr="00F25A39">
        <w:br/>
      </w:r>
      <w:proofErr w:type="gramStart"/>
      <w:r w:rsidRPr="00F25A39">
        <w:t>2</w:t>
      </w:r>
      <w:proofErr w:type="gramEnd"/>
      <w:r w:rsidRPr="00F25A39">
        <w:t>. To compare Nigeria’s language policy architecture and outcomes with those of India, South Africa, and Switzerland.</w:t>
      </w:r>
    </w:p>
    <w:p w14:paraId="2B0EBF98" w14:textId="77777777" w:rsidR="002A4DC6" w:rsidRDefault="003D05EF" w:rsidP="002A4DC6">
      <w:pPr>
        <w:spacing w:line="480" w:lineRule="auto"/>
        <w:jc w:val="both"/>
      </w:pPr>
      <w:r w:rsidRPr="00F25A39">
        <w:t>3. To evaluate public attitudes, especially among Nigerian youth, towards English and indigenous languages in relation to identity and unity.</w:t>
      </w:r>
    </w:p>
    <w:p w14:paraId="019ED4D8" w14:textId="77777777" w:rsidR="002A4DC6" w:rsidRDefault="003D05EF" w:rsidP="002A4DC6">
      <w:pPr>
        <w:spacing w:line="480" w:lineRule="auto"/>
        <w:jc w:val="both"/>
      </w:pPr>
      <w:r w:rsidRPr="00F25A39">
        <w:t>4. To explore possibilities for reconciling English dominance with multilingual inclusion.</w:t>
      </w:r>
      <w:r w:rsidRPr="00F25A39">
        <w:br/>
        <w:t>To achieve these goals, the study adopt</w:t>
      </w:r>
      <w:r w:rsidR="00213F9F">
        <w:t>ed</w:t>
      </w:r>
      <w:r w:rsidRPr="00F25A39">
        <w:t xml:space="preserve"> a mixed-methods design, combining quantitative and qualitative data. The data sources include</w:t>
      </w:r>
      <w:r w:rsidR="00213F9F">
        <w:t>d</w:t>
      </w:r>
      <w:r w:rsidRPr="00F25A39">
        <w:t xml:space="preserve"> a national survey administered across Nigeria’s six geopolitical zones, semi-structured interviews, and a comparative policy analysis.</w:t>
      </w:r>
      <w:r w:rsidR="00213F9F">
        <w:t xml:space="preserve"> </w:t>
      </w:r>
    </w:p>
    <w:p w14:paraId="774DF401" w14:textId="77777777" w:rsidR="002A4DC6" w:rsidRDefault="003D05EF" w:rsidP="002A4DC6">
      <w:pPr>
        <w:spacing w:line="480" w:lineRule="auto"/>
        <w:jc w:val="both"/>
      </w:pPr>
      <w:r w:rsidRPr="00F25A39">
        <w:t>The quantitative component involve</w:t>
      </w:r>
      <w:r w:rsidR="00213F9F">
        <w:t>d</w:t>
      </w:r>
      <w:r w:rsidRPr="00F25A39">
        <w:t xml:space="preserve"> descriptive statistical analysis of questionnaire responses using Excel and QDA Miner Lite. The qualitative component </w:t>
      </w:r>
      <w:r w:rsidR="00213F9F">
        <w:t>based</w:t>
      </w:r>
      <w:r w:rsidRPr="00F25A39">
        <w:t xml:space="preserve"> on </w:t>
      </w:r>
      <w:r w:rsidR="00213F9F">
        <w:t>responses</w:t>
      </w:r>
      <w:r w:rsidRPr="00F25A39">
        <w:t xml:space="preserve"> coded for thematic patterns using QDA Miner Lite. Further synthesis </w:t>
      </w:r>
      <w:proofErr w:type="gramStart"/>
      <w:r w:rsidR="00213F9F">
        <w:t xml:space="preserve">was </w:t>
      </w:r>
      <w:r w:rsidRPr="00F25A39">
        <w:t>achieved</w:t>
      </w:r>
      <w:proofErr w:type="gramEnd"/>
      <w:r w:rsidRPr="00F25A39">
        <w:t xml:space="preserve"> through Qualitative Comparative Analysis (QCA), as framed by Ragin (1987), to identify necessary and sufficient conditions for national unity across four case-study countries</w:t>
      </w:r>
      <w:r w:rsidR="0080258F">
        <w:t xml:space="preserve">, </w:t>
      </w:r>
      <w:r w:rsidRPr="00F25A39">
        <w:t xml:space="preserve">Nigeria, India, South Africa, and Switzerland, selected for their multilingual histories and contrasting policy approaches. Nigeria’s empirical data </w:t>
      </w:r>
      <w:proofErr w:type="gramStart"/>
      <w:r w:rsidR="004B4CD7">
        <w:t>was</w:t>
      </w:r>
      <w:r w:rsidRPr="00F25A39">
        <w:t xml:space="preserve"> analysed</w:t>
      </w:r>
      <w:proofErr w:type="gramEnd"/>
      <w:r w:rsidRPr="00F25A39">
        <w:t xml:space="preserve"> through a framework informed by Fishman’s (1967) theory of diglossia, Blommaert’s (2007) sociolinguistic scales, and Hornberger’s (2003) continua of biliteracy.</w:t>
      </w:r>
    </w:p>
    <w:p w14:paraId="4356290C" w14:textId="60AD66CF" w:rsidR="003D05EF" w:rsidRPr="00F25A39" w:rsidRDefault="003D05EF" w:rsidP="002A4DC6">
      <w:pPr>
        <w:spacing w:line="480" w:lineRule="auto"/>
        <w:jc w:val="both"/>
      </w:pPr>
      <w:r w:rsidRPr="00F25A39">
        <w:t xml:space="preserve">The scope </w:t>
      </w:r>
      <w:r w:rsidR="004B4CD7">
        <w:t xml:space="preserve">of research </w:t>
      </w:r>
      <w:proofErr w:type="gramStart"/>
      <w:r w:rsidR="004B4CD7">
        <w:t>was</w:t>
      </w:r>
      <w:r w:rsidRPr="00F25A39">
        <w:t xml:space="preserve"> limited</w:t>
      </w:r>
      <w:proofErr w:type="gramEnd"/>
      <w:r w:rsidRPr="00F25A39">
        <w:t xml:space="preserve"> to publicly available policy documents, secondary literature, and primary field data from Nigerian respondents. The delimitations include the focus on youth perceptions, the selection of only four comparative countries, and reliance on non-random sampling for </w:t>
      </w:r>
      <w:proofErr w:type="gramStart"/>
      <w:r w:rsidRPr="00F25A39">
        <w:t>some</w:t>
      </w:r>
      <w:proofErr w:type="gramEnd"/>
      <w:r w:rsidRPr="00F25A39">
        <w:t xml:space="preserve"> qualitative data. The study avoids claims of national representativeness but seeks analytical generalisability.</w:t>
      </w:r>
    </w:p>
    <w:p w14:paraId="5B717744" w14:textId="4DE4A3D7" w:rsidR="003D05EF" w:rsidRDefault="00133359" w:rsidP="007E5DBD">
      <w:pPr>
        <w:pStyle w:val="Heading2"/>
      </w:pPr>
      <w:bookmarkStart w:id="47" w:name="_Toc214615247"/>
      <w:r>
        <w:t>6.</w:t>
      </w:r>
      <w:r w:rsidR="007E5DBD">
        <w:t>3 K</w:t>
      </w:r>
      <w:r w:rsidR="003D05EF" w:rsidRPr="00E74FD3">
        <w:t>ey Conclusions</w:t>
      </w:r>
      <w:bookmarkEnd w:id="47"/>
    </w:p>
    <w:p w14:paraId="2AF9579A" w14:textId="576E4A24" w:rsidR="003D05EF" w:rsidRPr="004F3B06" w:rsidRDefault="003D05EF" w:rsidP="007E5DBD">
      <w:pPr>
        <w:spacing w:line="480" w:lineRule="auto"/>
      </w:pPr>
      <w:r w:rsidRPr="004F3B06">
        <w:t>English as a Dominant but Problematic Unifier</w:t>
      </w:r>
    </w:p>
    <w:p w14:paraId="3AA27800" w14:textId="3C0F5B0D" w:rsidR="003D05EF" w:rsidRPr="004F3B06" w:rsidRDefault="003D05EF" w:rsidP="002A4DC6">
      <w:pPr>
        <w:spacing w:line="480" w:lineRule="auto"/>
        <w:jc w:val="both"/>
      </w:pPr>
      <w:r w:rsidRPr="004F3B06">
        <w:t>The research conclude</w:t>
      </w:r>
      <w:r w:rsidR="004334C0">
        <w:t>d</w:t>
      </w:r>
      <w:r w:rsidRPr="004F3B06">
        <w:t xml:space="preserve"> that English remains the dominant medium in governance, education, and media, and </w:t>
      </w:r>
      <w:proofErr w:type="gramStart"/>
      <w:r w:rsidR="00F56F76">
        <w:t>was</w:t>
      </w:r>
      <w:r w:rsidRPr="004F3B06">
        <w:t xml:space="preserve"> widely perceived</w:t>
      </w:r>
      <w:proofErr w:type="gramEnd"/>
      <w:r w:rsidRPr="004F3B06">
        <w:t xml:space="preserve"> as a neutral lingua franca. This </w:t>
      </w:r>
      <w:proofErr w:type="gramStart"/>
      <w:r w:rsidR="00F56F76">
        <w:t xml:space="preserve">was </w:t>
      </w:r>
      <w:r w:rsidRPr="004F3B06">
        <w:t>supported</w:t>
      </w:r>
      <w:proofErr w:type="gramEnd"/>
      <w:r w:rsidRPr="004F3B06">
        <w:t xml:space="preserve"> by survey data showing that </w:t>
      </w:r>
      <w:proofErr w:type="gramStart"/>
      <w:r w:rsidRPr="004F3B06">
        <w:t>a majority of</w:t>
      </w:r>
      <w:proofErr w:type="gramEnd"/>
      <w:r w:rsidRPr="004F3B06">
        <w:t xml:space="preserve"> respondents associate</w:t>
      </w:r>
      <w:r w:rsidR="00F56F76">
        <w:t>d</w:t>
      </w:r>
      <w:r w:rsidRPr="004F3B06">
        <w:t xml:space="preserve"> English with opportunity and national cohesion. However, the same dominance perpetuates inequality, marginalises non-English speakers, and weakens local languages. Interview narratives highlighted alienation among youth who lacked fluency in English, as well as a loss of cultural grounding.</w:t>
      </w:r>
    </w:p>
    <w:p w14:paraId="05E275AA" w14:textId="77777777" w:rsidR="003D05EF" w:rsidRPr="004F3B06" w:rsidRDefault="003D05EF" w:rsidP="00133359">
      <w:pPr>
        <w:spacing w:line="480" w:lineRule="auto"/>
      </w:pPr>
      <w:r w:rsidRPr="004F3B06">
        <w:t xml:space="preserve">Mother Tongue-Based Education </w:t>
      </w:r>
      <w:proofErr w:type="gramStart"/>
      <w:r w:rsidRPr="004F3B06">
        <w:t>is Valued</w:t>
      </w:r>
      <w:proofErr w:type="gramEnd"/>
      <w:r w:rsidRPr="004F3B06">
        <w:t xml:space="preserve"> but Unsupported</w:t>
      </w:r>
    </w:p>
    <w:p w14:paraId="5BC8B02E" w14:textId="77777777" w:rsidR="003D05EF" w:rsidRPr="004F3B06" w:rsidRDefault="003D05EF" w:rsidP="002A4DC6">
      <w:pPr>
        <w:spacing w:line="480" w:lineRule="auto"/>
        <w:jc w:val="both"/>
      </w:pPr>
      <w:r w:rsidRPr="004F3B06">
        <w:t xml:space="preserve">There is strong empirical support for mother tongue-based multilingual education (MTB-MLE), with </w:t>
      </w:r>
      <w:proofErr w:type="gramStart"/>
      <w:r w:rsidRPr="004F3B06">
        <w:t>high levels</w:t>
      </w:r>
      <w:proofErr w:type="gramEnd"/>
      <w:r w:rsidRPr="004F3B06">
        <w:t xml:space="preserve"> of agreement across variables such as early education in local languages, textbooks in indigenous languages, and the inclusion of local languages in science instruction. However, the study notes a systemic lack of policy implementation, training, and investment. Respondents voiced support for compulsory indigenous language learning but pointed to poor infrastructure and political will as barriers.</w:t>
      </w:r>
    </w:p>
    <w:p w14:paraId="3D1BC21B" w14:textId="773B83BD" w:rsidR="003D05EF" w:rsidRPr="004F3B06" w:rsidRDefault="003D05EF" w:rsidP="00133359">
      <w:pPr>
        <w:spacing w:line="480" w:lineRule="auto"/>
        <w:jc w:val="both"/>
      </w:pPr>
      <w:r w:rsidRPr="004F3B06">
        <w:t xml:space="preserve">Language and </w:t>
      </w:r>
      <w:r w:rsidR="00395633">
        <w:t>i</w:t>
      </w:r>
      <w:r w:rsidRPr="004F3B06">
        <w:t xml:space="preserve">dentity are </w:t>
      </w:r>
      <w:r w:rsidR="00395633">
        <w:t>d</w:t>
      </w:r>
      <w:r w:rsidRPr="004F3B06">
        <w:t xml:space="preserve">eeply </w:t>
      </w:r>
      <w:proofErr w:type="gramStart"/>
      <w:r w:rsidR="00395633">
        <w:t>i</w:t>
      </w:r>
      <w:r w:rsidRPr="004F3B06">
        <w:t>nterlinked</w:t>
      </w:r>
      <w:proofErr w:type="gramEnd"/>
    </w:p>
    <w:p w14:paraId="6CF26723" w14:textId="588A5DE3" w:rsidR="003D05EF" w:rsidRPr="004F3B06" w:rsidRDefault="003D05EF" w:rsidP="00133359">
      <w:pPr>
        <w:spacing w:line="480" w:lineRule="auto"/>
        <w:jc w:val="both"/>
      </w:pPr>
      <w:r w:rsidRPr="004F3B06">
        <w:t xml:space="preserve">The study finds that youth strongly associate language with cultural identity. Indigenous languages </w:t>
      </w:r>
      <w:proofErr w:type="gramStart"/>
      <w:r w:rsidR="00410E8F">
        <w:t>were</w:t>
      </w:r>
      <w:r w:rsidRPr="004F3B06">
        <w:t xml:space="preserve"> seen</w:t>
      </w:r>
      <w:proofErr w:type="gramEnd"/>
      <w:r w:rsidRPr="004F3B06">
        <w:t xml:space="preserve"> as carriers of values, memory, and community belonging. This </w:t>
      </w:r>
      <w:proofErr w:type="gramStart"/>
      <w:r w:rsidR="00410E8F">
        <w:t>was</w:t>
      </w:r>
      <w:r w:rsidRPr="004F3B06">
        <w:t xml:space="preserve"> drawn</w:t>
      </w:r>
      <w:proofErr w:type="gramEnd"/>
      <w:r w:rsidRPr="004F3B06">
        <w:t xml:space="preserve"> from thematic analysis of </w:t>
      </w:r>
      <w:r w:rsidR="00410E8F">
        <w:t>responses</w:t>
      </w:r>
      <w:r w:rsidRPr="004F3B06">
        <w:t xml:space="preserve"> where respondents described how language loss undermines intergenerational connection and cultural depth.</w:t>
      </w:r>
    </w:p>
    <w:p w14:paraId="2A6BA80C" w14:textId="77777777" w:rsidR="003D05EF" w:rsidRPr="004F3B06" w:rsidRDefault="003D05EF" w:rsidP="00133359">
      <w:pPr>
        <w:spacing w:line="480" w:lineRule="auto"/>
        <w:jc w:val="both"/>
      </w:pPr>
      <w:r w:rsidRPr="004F3B06">
        <w:t>Comparative Lessons Emphasise Pluralism and Decentralisation</w:t>
      </w:r>
    </w:p>
    <w:p w14:paraId="7F1A916C" w14:textId="11D7D9F5" w:rsidR="003D05EF" w:rsidRPr="004F3B06" w:rsidRDefault="003D05EF" w:rsidP="00133359">
      <w:pPr>
        <w:spacing w:line="480" w:lineRule="auto"/>
        <w:jc w:val="both"/>
      </w:pPr>
      <w:r w:rsidRPr="004F3B06">
        <w:t>From the comparison with India, South Africa, and Switzerland, the study conclude</w:t>
      </w:r>
      <w:r w:rsidR="00A051E5">
        <w:t>d</w:t>
      </w:r>
      <w:r w:rsidRPr="004F3B06">
        <w:t xml:space="preserve"> that Nigeria lacks the constitutional and institutional mechanisms to enforce multilingual inclusion. Switzerland’s territorial multilingualism and South Africa’s symbolic pluralism </w:t>
      </w:r>
      <w:proofErr w:type="gramStart"/>
      <w:r w:rsidRPr="004F3B06">
        <w:t>are contrasted</w:t>
      </w:r>
      <w:proofErr w:type="gramEnd"/>
      <w:r w:rsidRPr="004F3B06">
        <w:t xml:space="preserve"> with Nigeria’s centralised and inconsistent approach. QCA reveal</w:t>
      </w:r>
      <w:r w:rsidR="00A051E5">
        <w:t>ed</w:t>
      </w:r>
      <w:r w:rsidRPr="004F3B06">
        <w:t xml:space="preserve"> that countries with either territorial guarantees or strong federal commitments to multilingualism show better unity outcomes.</w:t>
      </w:r>
    </w:p>
    <w:p w14:paraId="3949DDDC" w14:textId="77777777" w:rsidR="003D05EF" w:rsidRPr="004F3B06" w:rsidRDefault="003D05EF" w:rsidP="00133359">
      <w:pPr>
        <w:spacing w:line="480" w:lineRule="auto"/>
        <w:jc w:val="both"/>
      </w:pPr>
      <w:r w:rsidRPr="004F3B06">
        <w:t>Youth Voices Reflect Desire for Reform</w:t>
      </w:r>
    </w:p>
    <w:p w14:paraId="61D1240D" w14:textId="77777777" w:rsidR="003D05EF" w:rsidRPr="004F3B06" w:rsidRDefault="003D05EF" w:rsidP="00133359">
      <w:pPr>
        <w:spacing w:line="480" w:lineRule="auto"/>
        <w:jc w:val="both"/>
      </w:pPr>
      <w:r w:rsidRPr="004F3B06">
        <w:t xml:space="preserve">The study concludes that Nigerian youth </w:t>
      </w:r>
      <w:proofErr w:type="gramStart"/>
      <w:r w:rsidRPr="004F3B06">
        <w:t>are not opposed</w:t>
      </w:r>
      <w:proofErr w:type="gramEnd"/>
      <w:r w:rsidRPr="004F3B06">
        <w:t xml:space="preserve"> to multilingualism but require policy clarity, curricular reform, and media representation. </w:t>
      </w:r>
      <w:proofErr w:type="gramStart"/>
      <w:r w:rsidRPr="004F3B06">
        <w:t>Several</w:t>
      </w:r>
      <w:proofErr w:type="gramEnd"/>
      <w:r w:rsidRPr="004F3B06">
        <w:t xml:space="preserve"> interviewees advocated for modernising language instruction and removing the stigma associated with indigenous languages. The desire to learn and preserve these languages was evident, but so was the lack of opportunity to do so within current structures.</w:t>
      </w:r>
    </w:p>
    <w:p w14:paraId="2F60EC7A" w14:textId="77777777" w:rsidR="003D05EF" w:rsidRPr="004F3B06" w:rsidRDefault="003D05EF" w:rsidP="00133359">
      <w:pPr>
        <w:spacing w:line="480" w:lineRule="auto"/>
        <w:jc w:val="both"/>
      </w:pPr>
      <w:r w:rsidRPr="004F3B06">
        <w:t>Collectively, these findings answer the research questions by illustrating how Nigeria’s current language policy framework contributes to both national cohesion and disconnection, depending on the level of implementation, the domains involved, and the languages privileged.</w:t>
      </w:r>
    </w:p>
    <w:p w14:paraId="16FFEDF1" w14:textId="77777777" w:rsidR="002A4DC6" w:rsidRDefault="003D05EF" w:rsidP="002A4DC6">
      <w:pPr>
        <w:spacing w:line="480" w:lineRule="auto"/>
        <w:jc w:val="both"/>
        <w:rPr>
          <w:rStyle w:val="Heading2Char"/>
        </w:rPr>
      </w:pPr>
      <w:bookmarkStart w:id="48" w:name="_Toc214615248"/>
      <w:r w:rsidRPr="007E5DBD">
        <w:rPr>
          <w:rStyle w:val="Heading2Char"/>
        </w:rPr>
        <w:t>6.4 Contributions of the Study</w:t>
      </w:r>
      <w:bookmarkEnd w:id="48"/>
    </w:p>
    <w:p w14:paraId="10947681" w14:textId="77777777" w:rsidR="002A4DC6" w:rsidRDefault="003D05EF" w:rsidP="002A4DC6">
      <w:pPr>
        <w:spacing w:line="480" w:lineRule="auto"/>
        <w:jc w:val="both"/>
      </w:pPr>
      <w:r w:rsidRPr="007A3F22">
        <w:t>Theoretical Contributions</w:t>
      </w:r>
    </w:p>
    <w:p w14:paraId="29033880" w14:textId="77777777" w:rsidR="00DA7594" w:rsidRDefault="003D05EF" w:rsidP="002A4DC6">
      <w:pPr>
        <w:spacing w:line="480" w:lineRule="auto"/>
        <w:jc w:val="both"/>
      </w:pPr>
      <w:r w:rsidRPr="007A3F22">
        <w:t xml:space="preserve">The study contributes to sociolinguistic theory by extending Fishman’s (1967) model of diglossia beyond the binary of High and Low languages. It operationalises Hudson’s (2002) </w:t>
      </w:r>
      <w:proofErr w:type="spellStart"/>
      <w:r w:rsidRPr="007A3F22">
        <w:t>reconceptualisation</w:t>
      </w:r>
      <w:proofErr w:type="spellEnd"/>
      <w:r w:rsidRPr="007A3F22">
        <w:t xml:space="preserve"> of diglossia in a multi-layered system, demonstrating how English, major indigenous languages, and minority languages form a hierarchical language ecology. It also applies Blommaert’s (2007) concept of sociolinguistic scales to Nigerian youth, showing how language mediates mobility and visibility.</w:t>
      </w:r>
      <w:r w:rsidRPr="007A3F22">
        <w:br/>
      </w:r>
      <w:r w:rsidRPr="007A3F22">
        <w:br/>
        <w:t>Practical and Applied Contributions</w:t>
      </w:r>
    </w:p>
    <w:p w14:paraId="2BEE36BD" w14:textId="77777777" w:rsidR="00DA7594" w:rsidRDefault="003D05EF" w:rsidP="002A4DC6">
      <w:pPr>
        <w:spacing w:line="480" w:lineRule="auto"/>
        <w:jc w:val="both"/>
      </w:pPr>
      <w:r w:rsidRPr="007A3F22">
        <w:t xml:space="preserve">The study proposes concrete recommendations, including integrating indigenous languages into early education, translating textbooks, making local languages compulsory in curriculum design, and implementing a four-language national model. It calls for national campaigns, curriculum reform, and institutional investment in language promotion. These suggestions </w:t>
      </w:r>
      <w:proofErr w:type="gramStart"/>
      <w:r w:rsidRPr="007A3F22">
        <w:t>are directly informed</w:t>
      </w:r>
      <w:proofErr w:type="gramEnd"/>
      <w:r w:rsidRPr="007A3F22">
        <w:t xml:space="preserve"> by both survey data and interview responses.</w:t>
      </w:r>
    </w:p>
    <w:p w14:paraId="4A8A14E4" w14:textId="77777777" w:rsidR="00DA7594" w:rsidRDefault="003D05EF" w:rsidP="002A4DC6">
      <w:pPr>
        <w:spacing w:line="480" w:lineRule="auto"/>
        <w:jc w:val="both"/>
      </w:pPr>
      <w:r w:rsidRPr="007A3F22">
        <w:br/>
        <w:t>Methodological Contributions</w:t>
      </w:r>
    </w:p>
    <w:p w14:paraId="50555E23" w14:textId="77777777" w:rsidR="00DA7594" w:rsidRDefault="003D05EF" w:rsidP="002A4DC6">
      <w:pPr>
        <w:spacing w:line="480" w:lineRule="auto"/>
        <w:jc w:val="both"/>
      </w:pPr>
      <w:r w:rsidRPr="007A3F22">
        <w:t>By combining qualitative thematic analysis, descriptive statistics, and Qualitative Comparative Analysis (QCA), the study demonstrates an innovative mixed-methods approach suited for medium-N cross-national comparisons. This methodological triangulation enhances credibility and offers a replicable framework for future research in multilingual policy environments.</w:t>
      </w:r>
    </w:p>
    <w:p w14:paraId="4C376B9E" w14:textId="7804198E" w:rsidR="00DA7594" w:rsidRDefault="003D05EF" w:rsidP="002A4DC6">
      <w:pPr>
        <w:spacing w:line="480" w:lineRule="auto"/>
        <w:jc w:val="both"/>
        <w:rPr>
          <w:rStyle w:val="Heading1Char"/>
        </w:rPr>
      </w:pPr>
      <w:r w:rsidRPr="007A3F22">
        <w:br/>
      </w:r>
      <w:r w:rsidRPr="009A5BF6">
        <w:rPr>
          <w:rStyle w:val="Heading1Char"/>
        </w:rPr>
        <w:t>Contributions to Future Research</w:t>
      </w:r>
    </w:p>
    <w:p w14:paraId="345CD16C" w14:textId="57D2C75F" w:rsidR="003D05EF" w:rsidRPr="007A3F22" w:rsidRDefault="003D05EF" w:rsidP="002A4DC6">
      <w:pPr>
        <w:spacing w:line="480" w:lineRule="auto"/>
        <w:jc w:val="both"/>
      </w:pPr>
      <w:r w:rsidRPr="007A3F22">
        <w:t>The study identifies significant gaps in the existing literature, including the absence of longitudinal studies on MTB-MLE, minimal research on</w:t>
      </w:r>
      <w:r w:rsidR="009767E9">
        <w:t xml:space="preserve"> identify</w:t>
      </w:r>
      <w:r w:rsidR="00F43887">
        <w:t xml:space="preserve">ing </w:t>
      </w:r>
      <w:r w:rsidR="009E3BD9">
        <w:t xml:space="preserve">further </w:t>
      </w:r>
      <w:r w:rsidRPr="007A3F22">
        <w:t>minority language use beyond Nigeria’s "big three,"</w:t>
      </w:r>
      <w:r w:rsidR="009E3BD9">
        <w:t xml:space="preserve"> and institutionalising a framework that recognises </w:t>
      </w:r>
      <w:r w:rsidR="00066E96">
        <w:t xml:space="preserve">language expansion </w:t>
      </w:r>
      <w:r w:rsidR="005C4169">
        <w:t xml:space="preserve">to create a benchmark for potential inclusion in the national language policy framework. </w:t>
      </w:r>
      <w:r w:rsidR="003D5587">
        <w:t>T</w:t>
      </w:r>
      <w:r w:rsidR="00070A5E">
        <w:t xml:space="preserve">he study recognises </w:t>
      </w:r>
      <w:r w:rsidRPr="007A3F22">
        <w:t>a lack of youth-centred analyses</w:t>
      </w:r>
      <w:r w:rsidR="00070A5E">
        <w:t xml:space="preserve"> and </w:t>
      </w:r>
      <w:r w:rsidRPr="007A3F22">
        <w:t>recommends deeper inquiry into youth attitudes, intergenerational transmission of language, and regional disparities in implementation. The dissertation positions itself as an empirical and conceptual bridge for these future investigations.</w:t>
      </w:r>
    </w:p>
    <w:p w14:paraId="67DAF28D" w14:textId="1B1C384E" w:rsidR="003D05EF" w:rsidRPr="009D0E59" w:rsidRDefault="007E5DBD" w:rsidP="007E5DBD">
      <w:pPr>
        <w:pStyle w:val="Heading2"/>
      </w:pPr>
      <w:bookmarkStart w:id="49" w:name="_Toc214615249"/>
      <w:r>
        <w:t xml:space="preserve">6.5 </w:t>
      </w:r>
      <w:r w:rsidR="003D05EF" w:rsidRPr="00E74FD3">
        <w:t>Recommendations</w:t>
      </w:r>
      <w:bookmarkEnd w:id="49"/>
    </w:p>
    <w:p w14:paraId="5597EEA7" w14:textId="77777777" w:rsidR="003D05EF" w:rsidRPr="00E74FD3" w:rsidRDefault="003D05EF" w:rsidP="00315504">
      <w:pPr>
        <w:spacing w:line="480" w:lineRule="auto"/>
        <w:jc w:val="both"/>
        <w:rPr>
          <w:rFonts w:eastAsiaTheme="majorEastAsia"/>
        </w:rPr>
      </w:pPr>
      <w:r w:rsidRPr="00E74FD3">
        <w:rPr>
          <w:rFonts w:eastAsiaTheme="majorEastAsia"/>
        </w:rPr>
        <w:t>Towards a Plurilingual Future</w:t>
      </w:r>
    </w:p>
    <w:p w14:paraId="40AB57EE" w14:textId="77777777" w:rsidR="003D05EF" w:rsidRPr="00E74FD3" w:rsidRDefault="003D05EF" w:rsidP="00315504">
      <w:pPr>
        <w:spacing w:line="480" w:lineRule="auto"/>
        <w:jc w:val="both"/>
      </w:pPr>
      <w:r w:rsidRPr="00E74FD3">
        <w:t>Nigeria can benefit from th</w:t>
      </w:r>
      <w:r w:rsidRPr="009D0E59">
        <w:t>is</w:t>
      </w:r>
      <w:r w:rsidRPr="00E74FD3">
        <w:t xml:space="preserve"> body of work by moving beyond binary debates about English versus indigenous languages to embrace plurilingualism:</w:t>
      </w:r>
    </w:p>
    <w:p w14:paraId="08592872" w14:textId="77777777" w:rsidR="003D05EF" w:rsidRPr="00E74FD3" w:rsidRDefault="003D05EF" w:rsidP="00315504">
      <w:pPr>
        <w:spacing w:line="480" w:lineRule="auto"/>
        <w:jc w:val="both"/>
      </w:pPr>
      <w:r w:rsidRPr="00E74FD3">
        <w:t>Strengthening Mother-Tongue-Based Multilingual Education (MTB-MLE): Evidence from the Ife Six-Year Primary Project shows that sustained mother-tongue instruction improves literacy and cognitive development (</w:t>
      </w:r>
      <w:proofErr w:type="spellStart"/>
      <w:r w:rsidRPr="00E74FD3">
        <w:t>Fafunwa</w:t>
      </w:r>
      <w:proofErr w:type="spellEnd"/>
      <w:r w:rsidRPr="00E74FD3">
        <w:t xml:space="preserve"> et al., 1989). Expanding such models across diverse languages is critical.</w:t>
      </w:r>
    </w:p>
    <w:p w14:paraId="5F714EDD" w14:textId="77777777" w:rsidR="003D05EF" w:rsidRPr="00E74FD3" w:rsidRDefault="003D05EF" w:rsidP="00315504">
      <w:pPr>
        <w:spacing w:line="480" w:lineRule="auto"/>
        <w:jc w:val="both"/>
      </w:pPr>
      <w:r w:rsidRPr="00E74FD3">
        <w:t xml:space="preserve">Revitalising Minority Languages: Community-led documentation of </w:t>
      </w:r>
      <w:proofErr w:type="spellStart"/>
      <w:r w:rsidRPr="00E74FD3">
        <w:t>Njerep</w:t>
      </w:r>
      <w:proofErr w:type="spellEnd"/>
      <w:r w:rsidRPr="00E74FD3">
        <w:t xml:space="preserve">, </w:t>
      </w:r>
      <w:proofErr w:type="spellStart"/>
      <w:r w:rsidRPr="00E74FD3">
        <w:t>Defaka</w:t>
      </w:r>
      <w:proofErr w:type="spellEnd"/>
      <w:r w:rsidRPr="00E74FD3">
        <w:t xml:space="preserve">, and similar tongues — through primers, radio broadcasts, and school clubs — could preserve endangered knowledge. Academic efforts should </w:t>
      </w:r>
      <w:proofErr w:type="gramStart"/>
      <w:r w:rsidRPr="00E74FD3">
        <w:t>be integrated</w:t>
      </w:r>
      <w:proofErr w:type="gramEnd"/>
      <w:r w:rsidRPr="00E74FD3">
        <w:t xml:space="preserve"> into policy, not confined to archives.</w:t>
      </w:r>
    </w:p>
    <w:p w14:paraId="18EB6FFF" w14:textId="77777777" w:rsidR="003D05EF" w:rsidRPr="00E74FD3" w:rsidRDefault="003D05EF" w:rsidP="00315504">
      <w:pPr>
        <w:spacing w:line="480" w:lineRule="auto"/>
        <w:jc w:val="both"/>
      </w:pPr>
      <w:r w:rsidRPr="00E74FD3">
        <w:t>Valorising Indigenous Languages through Media and Arts: Nollywood films, Afrobeats, and local radio already normalise Yoruba, Hausa, Igbo, and Pidgin. Similar cultural promotion could elevate smaller tongues, making them relevant in youth culture.</w:t>
      </w:r>
    </w:p>
    <w:p w14:paraId="1B3438D8" w14:textId="77777777" w:rsidR="003D05EF" w:rsidRPr="00E74FD3" w:rsidRDefault="003D05EF" w:rsidP="00315504">
      <w:pPr>
        <w:spacing w:line="480" w:lineRule="auto"/>
        <w:jc w:val="both"/>
      </w:pPr>
      <w:r w:rsidRPr="00E74FD3">
        <w:t xml:space="preserve">Recognising Nigerian Pidgin’s Cross-Ethnic Role: While not a solution to minority endangerment, Pidgin demonstrates how bottom-up lingua </w:t>
      </w:r>
      <w:proofErr w:type="spellStart"/>
      <w:r w:rsidRPr="00E74FD3">
        <w:t>francas</w:t>
      </w:r>
      <w:proofErr w:type="spellEnd"/>
      <w:r w:rsidRPr="00E74FD3">
        <w:t xml:space="preserve"> can foster inclusivity. Recognising Pidgin in informal education and broadcasting could democratise communication.</w:t>
      </w:r>
    </w:p>
    <w:p w14:paraId="3D757A94" w14:textId="77777777" w:rsidR="003D05EF" w:rsidRPr="00E74FD3" w:rsidRDefault="003D05EF" w:rsidP="00315504">
      <w:pPr>
        <w:spacing w:line="480" w:lineRule="auto"/>
        <w:jc w:val="both"/>
      </w:pPr>
      <w:r w:rsidRPr="00E74FD3">
        <w:t xml:space="preserve">Policy Reform and Rights Framework: Revising the National Policy on Education and the Constitution to reflect Nigeria’s true plurilingualism — rather than privileging English and the big three — would align with </w:t>
      </w:r>
      <w:proofErr w:type="spellStart"/>
      <w:r w:rsidRPr="00E74FD3">
        <w:t>Skutnabb</w:t>
      </w:r>
      <w:proofErr w:type="spellEnd"/>
      <w:r w:rsidRPr="00E74FD3">
        <w:t>-Kangas’s (</w:t>
      </w:r>
      <w:proofErr w:type="gramStart"/>
      <w:r w:rsidRPr="00E74FD3">
        <w:t>2000</w:t>
      </w:r>
      <w:proofErr w:type="gramEnd"/>
      <w:r w:rsidRPr="00E74FD3">
        <w:t>) call for linguistic human rights.</w:t>
      </w:r>
    </w:p>
    <w:p w14:paraId="5EEC5DE0" w14:textId="77777777" w:rsidR="003D05EF" w:rsidRPr="00E74FD3" w:rsidRDefault="003D05EF" w:rsidP="00315504">
      <w:pPr>
        <w:spacing w:line="480" w:lineRule="auto"/>
        <w:jc w:val="both"/>
      </w:pPr>
      <w:r w:rsidRPr="00E74FD3">
        <w:t xml:space="preserve">Harnessing Digital Tools: Mobile apps, YouTube tutorials, and social media campaigns can revitalise languages among tech-savvy youth. Igbo and Yoruba language apps provide promising </w:t>
      </w:r>
      <w:proofErr w:type="gramStart"/>
      <w:r w:rsidRPr="00E74FD3">
        <w:t>models</w:t>
      </w:r>
      <w:proofErr w:type="gramEnd"/>
    </w:p>
    <w:p w14:paraId="2CDA399C" w14:textId="77777777" w:rsidR="003D05EF" w:rsidRPr="009D0E59" w:rsidRDefault="003D05EF" w:rsidP="00315504">
      <w:pPr>
        <w:spacing w:line="480" w:lineRule="auto"/>
        <w:jc w:val="both"/>
      </w:pPr>
    </w:p>
    <w:p w14:paraId="4AE0EA57" w14:textId="77777777" w:rsidR="003D05EF" w:rsidRPr="00E74FD3" w:rsidRDefault="003D05EF" w:rsidP="00315504">
      <w:pPr>
        <w:spacing w:line="480" w:lineRule="auto"/>
        <w:jc w:val="both"/>
        <w:rPr>
          <w:rFonts w:asciiTheme="majorHAnsi" w:eastAsiaTheme="majorEastAsia" w:hAnsiTheme="majorHAnsi" w:cstheme="majorBidi"/>
          <w:lang w:val="en-US"/>
        </w:rPr>
      </w:pPr>
      <w:r w:rsidRPr="00E74FD3">
        <w:rPr>
          <w:rFonts w:eastAsiaTheme="majorEastAsia"/>
          <w:lang w:val="en-US"/>
        </w:rPr>
        <w:t>Actionable Recommendations for Nigeria</w:t>
      </w:r>
    </w:p>
    <w:p w14:paraId="318AEF30" w14:textId="77777777" w:rsidR="003D05EF" w:rsidRPr="00E74FD3" w:rsidRDefault="003D05EF" w:rsidP="00315504">
      <w:pPr>
        <w:spacing w:line="480" w:lineRule="auto"/>
        <w:jc w:val="both"/>
        <w:rPr>
          <w:lang w:val="en-US"/>
        </w:rPr>
      </w:pPr>
      <w:r w:rsidRPr="00E74FD3">
        <w:rPr>
          <w:lang w:val="en-US"/>
        </w:rPr>
        <w:t>Adopt a Structured Multilingual Formula (India-inspired): Establish a Three-Tier Model—(</w:t>
      </w:r>
      <w:proofErr w:type="spellStart"/>
      <w:r w:rsidRPr="00E74FD3">
        <w:rPr>
          <w:lang w:val="en-US"/>
        </w:rPr>
        <w:t>i</w:t>
      </w:r>
      <w:proofErr w:type="spellEnd"/>
      <w:r w:rsidRPr="00E74FD3">
        <w:rPr>
          <w:lang w:val="en-US"/>
        </w:rPr>
        <w:t>) local mother tongue or community language, (ii) one major Nigerian lingua franca (Hausa, Yoruba, or Igbo), and (iii) English as an additive language for national and global mobility.</w:t>
      </w:r>
    </w:p>
    <w:p w14:paraId="3A06C746" w14:textId="77777777" w:rsidR="003D05EF" w:rsidRPr="00E74FD3" w:rsidRDefault="003D05EF" w:rsidP="00315504">
      <w:pPr>
        <w:spacing w:line="480" w:lineRule="auto"/>
        <w:jc w:val="both"/>
        <w:rPr>
          <w:lang w:val="en-US"/>
        </w:rPr>
      </w:pPr>
      <w:r w:rsidRPr="00E74FD3">
        <w:rPr>
          <w:lang w:val="en-US"/>
        </w:rPr>
        <w:t>Constitutional and Legal Recognition (South Africa-inspired): Enshrine a defined set of national languages within the constitution, guaranteeing language rights as citizenship rights and allocating budgetary resources accordingly.</w:t>
      </w:r>
    </w:p>
    <w:p w14:paraId="3117A32B" w14:textId="77777777" w:rsidR="003D05EF" w:rsidRPr="00E74FD3" w:rsidRDefault="003D05EF" w:rsidP="00315504">
      <w:pPr>
        <w:spacing w:line="480" w:lineRule="auto"/>
        <w:jc w:val="both"/>
        <w:rPr>
          <w:lang w:val="en-US"/>
        </w:rPr>
      </w:pPr>
      <w:r w:rsidRPr="00E74FD3">
        <w:rPr>
          <w:lang w:val="en-US"/>
        </w:rPr>
        <w:t>Territorial and Resource Equity (Switzerland-inspired): Apply a territorial principle in which states governments determine priority indigenous languages for schooling, supported by equitable federal funding.</w:t>
      </w:r>
    </w:p>
    <w:p w14:paraId="72DB812F" w14:textId="77777777" w:rsidR="003D05EF" w:rsidRPr="00E74FD3" w:rsidRDefault="003D05EF" w:rsidP="00315504">
      <w:pPr>
        <w:spacing w:line="480" w:lineRule="auto"/>
        <w:jc w:val="both"/>
        <w:rPr>
          <w:lang w:val="en-US"/>
        </w:rPr>
      </w:pPr>
      <w:r w:rsidRPr="00E74FD3">
        <w:rPr>
          <w:lang w:val="en-US"/>
        </w:rPr>
        <w:t>Teacher and Curriculum Reform: Establish multilingual teacher training colleges; develop bilingual teaching materials; integrate translanguaging pedagogies to bridge home and school languages.</w:t>
      </w:r>
    </w:p>
    <w:p w14:paraId="69F7DCBC" w14:textId="77777777" w:rsidR="003D05EF" w:rsidRPr="00E74FD3" w:rsidRDefault="003D05EF" w:rsidP="00315504">
      <w:pPr>
        <w:spacing w:line="480" w:lineRule="auto"/>
        <w:jc w:val="both"/>
        <w:rPr>
          <w:lang w:val="en-US"/>
        </w:rPr>
      </w:pPr>
      <w:r w:rsidRPr="00E74FD3">
        <w:rPr>
          <w:lang w:val="en-US"/>
        </w:rPr>
        <w:t>Public Awareness and Advocacy: Launch national campaigns emphasizing that multilingualism enhances learning and unity. Periodic public reviews should assess language policy implementation, ensuring it remains visible and participatory.</w:t>
      </w:r>
    </w:p>
    <w:p w14:paraId="64DC1174" w14:textId="4C3A4E1D" w:rsidR="003D05EF" w:rsidRDefault="003D05EF" w:rsidP="003D05EF">
      <w:pPr>
        <w:rPr>
          <w:rFonts w:eastAsiaTheme="majorEastAsia"/>
          <w:b/>
          <w:bCs/>
          <w:color w:val="156082" w:themeColor="accent1"/>
        </w:rPr>
      </w:pPr>
    </w:p>
    <w:p w14:paraId="69968454" w14:textId="77777777" w:rsidR="003D05EF" w:rsidRDefault="003D05EF" w:rsidP="003D05EF">
      <w:pPr>
        <w:pStyle w:val="Heading2"/>
        <w:spacing w:line="360" w:lineRule="auto"/>
        <w:jc w:val="both"/>
        <w:rPr>
          <w:rFonts w:ascii="Times New Roman" w:hAnsi="Times New Roman"/>
          <w:sz w:val="24"/>
          <w:szCs w:val="24"/>
        </w:rPr>
      </w:pPr>
      <w:bookmarkStart w:id="50" w:name="_Toc214615250"/>
      <w:r w:rsidRPr="00E74FD3">
        <w:rPr>
          <w:rFonts w:ascii="Times New Roman" w:hAnsi="Times New Roman"/>
          <w:sz w:val="24"/>
          <w:szCs w:val="24"/>
        </w:rPr>
        <w:t>6.6 Final Reflection</w:t>
      </w:r>
      <w:bookmarkEnd w:id="50"/>
    </w:p>
    <w:p w14:paraId="0C9498E0" w14:textId="77777777" w:rsidR="00946A7D" w:rsidRDefault="003D05EF" w:rsidP="00DA7594">
      <w:pPr>
        <w:spacing w:line="480" w:lineRule="auto"/>
        <w:jc w:val="both"/>
      </w:pPr>
      <w:r w:rsidRPr="001F452D">
        <w:t>This study set out to examine the intersections between language policy and national unity in Nigeria within a comparative and youth-</w:t>
      </w:r>
      <w:proofErr w:type="spellStart"/>
      <w:r w:rsidRPr="001F452D">
        <w:t>centered</w:t>
      </w:r>
      <w:proofErr w:type="spellEnd"/>
      <w:r w:rsidRPr="001F452D">
        <w:t xml:space="preserve"> framework. What emerged through the course of this research is the layered complexity of language as both a sociopolitical instrument and a deeply personal marker of identity. While Nigeria’s multilingual reality </w:t>
      </w:r>
      <w:proofErr w:type="gramStart"/>
      <w:r w:rsidRPr="001F452D">
        <w:t>is often framed</w:t>
      </w:r>
      <w:proofErr w:type="gramEnd"/>
      <w:r w:rsidRPr="001F452D">
        <w:t xml:space="preserve"> as a challenge to unity, this research reveals that the problem lies not in the multiplicity of languages, but in the policy ambivalence and structural inequalities that shape their use.</w:t>
      </w:r>
    </w:p>
    <w:p w14:paraId="3477E916" w14:textId="1C448AFC" w:rsidR="00DA7594" w:rsidRDefault="003D05EF" w:rsidP="00DA7594">
      <w:pPr>
        <w:spacing w:line="480" w:lineRule="auto"/>
        <w:jc w:val="both"/>
      </w:pPr>
      <w:r w:rsidRPr="001F452D">
        <w:br/>
        <w:t xml:space="preserve">The fieldwork illuminated a profound disconnect between official rhetoric and lived experience. Respondents consistently affirmed the cultural and educational value of indigenous languages, yet also underscored the socioeconomic imperatives tied to English. This ambivalence was not confusion—it was clarity. Nigerian youth are not rejecting their heritage languages; they are navigating a terrain where power, opportunity, and access </w:t>
      </w:r>
      <w:proofErr w:type="gramStart"/>
      <w:r w:rsidRPr="001F452D">
        <w:t>are overwhelmingly mediated</w:t>
      </w:r>
      <w:proofErr w:type="gramEnd"/>
      <w:r w:rsidRPr="001F452D">
        <w:t xml:space="preserve"> through English. Their multilingual realities are adaptive, not deficient. They reflect both strategic code-switching and emotional attachments that defy simplistic binaries.</w:t>
      </w:r>
    </w:p>
    <w:p w14:paraId="7C5AFDBB" w14:textId="77777777" w:rsidR="00DA7594" w:rsidRDefault="003D05EF" w:rsidP="00DA7594">
      <w:pPr>
        <w:spacing w:line="480" w:lineRule="auto"/>
        <w:jc w:val="both"/>
      </w:pPr>
      <w:r w:rsidRPr="001F452D">
        <w:br/>
        <w:t xml:space="preserve">The comparative cases served as a mirror, highlighting what is possible when multilingualism </w:t>
      </w:r>
      <w:proofErr w:type="gramStart"/>
      <w:r w:rsidRPr="001F452D">
        <w:t>is institutionally embedded</w:t>
      </w:r>
      <w:proofErr w:type="gramEnd"/>
      <w:r w:rsidRPr="001F452D">
        <w:t xml:space="preserve"> rather than merely symbolically acknowledged. India’s language reorganization, South Africa’s post-apartheid pluralism, and Switzerland’s territorial guarantees offer diverse models of accommodation. Yet, each also exposes the tensions inherent in balancing unity with diversity. These cases underscore the need for Nigeria to move beyond policy tokenism and toward enforceable, adequately funded language frameworks.</w:t>
      </w:r>
    </w:p>
    <w:p w14:paraId="4E5F67A7" w14:textId="65A4BFB2" w:rsidR="003D05EF" w:rsidRPr="001F452D" w:rsidRDefault="003D05EF" w:rsidP="00DA7594">
      <w:pPr>
        <w:spacing w:line="480" w:lineRule="auto"/>
        <w:jc w:val="both"/>
      </w:pPr>
      <w:r w:rsidRPr="001F452D">
        <w:br/>
        <w:t>Methodologically, this study has reinforced the value of mixed-methods research in capturing both the breadth and depth of sociolinguistic experience. The triangulation of surveys, interviews, and comparative synthesis not only deepened the validity of the findings but also ensured that the voices of the youth</w:t>
      </w:r>
      <w:r>
        <w:t xml:space="preserve">, </w:t>
      </w:r>
      <w:r w:rsidRPr="001F452D">
        <w:t>too often spoken about rather than listened to</w:t>
      </w:r>
      <w:r>
        <w:t xml:space="preserve">, </w:t>
      </w:r>
      <w:r w:rsidRPr="001F452D">
        <w:t xml:space="preserve">were placed at the </w:t>
      </w:r>
      <w:proofErr w:type="spellStart"/>
      <w:r w:rsidRPr="001F452D">
        <w:t>center</w:t>
      </w:r>
      <w:proofErr w:type="spellEnd"/>
      <w:r w:rsidRPr="001F452D">
        <w:t xml:space="preserve"> of the analysis.</w:t>
      </w:r>
      <w:r w:rsidRPr="001F452D">
        <w:br/>
      </w:r>
      <w:r w:rsidRPr="001F452D">
        <w:br/>
        <w:t>Ultimately, this study is a call to reimagine language policy not as a technical problem to be solved, but as a cultural contract to be honoured. If Nigeria is to forge a unified future, it must begin by valuing all the voices that constitute its present.</w:t>
      </w:r>
    </w:p>
    <w:p w14:paraId="3D18430A" w14:textId="77777777" w:rsidR="003D05EF" w:rsidRPr="00D97CF1" w:rsidRDefault="003D05EF" w:rsidP="003D05EF">
      <w:pPr>
        <w:jc w:val="both"/>
      </w:pPr>
    </w:p>
    <w:p w14:paraId="66D0BA83" w14:textId="77777777" w:rsidR="003D05EF" w:rsidRDefault="003D05EF" w:rsidP="00612924">
      <w:pPr>
        <w:spacing w:line="480" w:lineRule="auto"/>
        <w:jc w:val="both"/>
        <w:outlineLvl w:val="0"/>
        <w:rPr>
          <w:b/>
        </w:rPr>
      </w:pPr>
      <w:r w:rsidRPr="009D0E59">
        <w:rPr>
          <w:b/>
        </w:rPr>
        <w:br w:type="page"/>
      </w:r>
      <w:bookmarkStart w:id="51" w:name="_Toc214615251"/>
      <w:r w:rsidRPr="009D0E59">
        <w:rPr>
          <w:b/>
        </w:rPr>
        <w:t>REFERENCES</w:t>
      </w:r>
      <w:bookmarkEnd w:id="51"/>
      <w:r w:rsidRPr="009D0E59">
        <w:rPr>
          <w:b/>
        </w:rPr>
        <w:t xml:space="preserve"> </w:t>
      </w:r>
    </w:p>
    <w:p w14:paraId="7090124C" w14:textId="79CC88DC" w:rsidR="003D05EF" w:rsidRPr="00E6028C" w:rsidRDefault="003D05EF" w:rsidP="00612924">
      <w:pPr>
        <w:pStyle w:val="ListParagraph"/>
        <w:numPr>
          <w:ilvl w:val="0"/>
          <w:numId w:val="17"/>
        </w:numPr>
        <w:spacing w:after="200" w:line="480" w:lineRule="auto"/>
        <w:ind w:left="0"/>
      </w:pPr>
      <w:proofErr w:type="spellStart"/>
      <w:r w:rsidRPr="00E6028C">
        <w:t>Adegbija</w:t>
      </w:r>
      <w:proofErr w:type="spellEnd"/>
      <w:r w:rsidRPr="00E6028C">
        <w:t>, E. (2004) Language Attitudes in Sub-Saharan Africa: A Sociolinguistic Overview. Clevedon: Multilingual Matters.</w:t>
      </w:r>
    </w:p>
    <w:p w14:paraId="621ADE3A" w14:textId="020B5270"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Alemneh, D.G. (2018) Language Policy and Identity in Multilingual Societies. Addis Ababa: Pan-African Press.</w:t>
      </w:r>
    </w:p>
    <w:p w14:paraId="3BCC3136" w14:textId="36AB5B18"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Anderson, B. (1983) Imagined Communities: Reflections on the Origin and Spread of Nationalism. London: Verso.</w:t>
      </w:r>
    </w:p>
    <w:p w14:paraId="2388ABCD" w14:textId="3608CDE1"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Bamgbose</w:t>
      </w:r>
      <w:proofErr w:type="spellEnd"/>
      <w:r w:rsidRPr="005D1534">
        <w:rPr>
          <w:rFonts w:ascii="Times New Roman" w:hAnsi="Times New Roman"/>
          <w:sz w:val="24"/>
          <w:szCs w:val="24"/>
        </w:rPr>
        <w:t>, A. (1991) Language and the Nation: The Language Question in Sub-Saharan Africa. Edinburgh: Edinburgh University Press.</w:t>
      </w:r>
    </w:p>
    <w:p w14:paraId="4D33A061" w14:textId="425A3282"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Bourdieu, P. (1991) Language and Symbolic Power. Cambridge: Polity Press.</w:t>
      </w:r>
    </w:p>
    <w:p w14:paraId="509C78F6" w14:textId="411EB5BA"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Bourhis</w:t>
      </w:r>
      <w:proofErr w:type="spellEnd"/>
      <w:r w:rsidRPr="005D1534">
        <w:rPr>
          <w:rFonts w:ascii="Times New Roman" w:hAnsi="Times New Roman"/>
          <w:sz w:val="24"/>
          <w:szCs w:val="24"/>
        </w:rPr>
        <w:t>, R.Y. (2021) Linguistic Intergroup Relations: From Conflict to Cohesion. Montreal: Concordia University Press.</w:t>
      </w:r>
    </w:p>
    <w:p w14:paraId="1DD95966" w14:textId="47D6439D"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Dorian, N.C. (1981) Language Death: The Life Cycle of a Scottish Gaelic Dialect. Philadelphia: University of Pennsylvania Press.</w:t>
      </w:r>
    </w:p>
    <w:p w14:paraId="36476457" w14:textId="71B2D9E8"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Egbokhare</w:t>
      </w:r>
      <w:proofErr w:type="spellEnd"/>
      <w:r w:rsidRPr="005D1534">
        <w:rPr>
          <w:rFonts w:ascii="Times New Roman" w:hAnsi="Times New Roman"/>
          <w:sz w:val="24"/>
          <w:szCs w:val="24"/>
        </w:rPr>
        <w:t>, F. (2003) Language and Politics in Nigeria: A Re-evaluation. Ibadan: Hope Publications.</w:t>
      </w:r>
    </w:p>
    <w:p w14:paraId="6BE11F9D" w14:textId="323948CF" w:rsidR="003D05EF" w:rsidRPr="00BB7E60"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BB7E60">
        <w:rPr>
          <w:rFonts w:ascii="Times New Roman" w:hAnsi="Times New Roman"/>
          <w:sz w:val="24"/>
          <w:szCs w:val="24"/>
        </w:rPr>
        <w:t>Ethnologue</w:t>
      </w:r>
      <w:proofErr w:type="spellEnd"/>
      <w:r w:rsidRPr="00BB7E60">
        <w:rPr>
          <w:rFonts w:ascii="Times New Roman" w:hAnsi="Times New Roman"/>
          <w:sz w:val="24"/>
          <w:szCs w:val="24"/>
        </w:rPr>
        <w:t xml:space="preserve"> (2022) Languages of the World. </w:t>
      </w:r>
    </w:p>
    <w:p w14:paraId="3686CB36" w14:textId="632CC814"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Fafunwa</w:t>
      </w:r>
      <w:proofErr w:type="spellEnd"/>
      <w:r w:rsidRPr="005D1534">
        <w:rPr>
          <w:rFonts w:ascii="Times New Roman" w:hAnsi="Times New Roman"/>
          <w:sz w:val="24"/>
          <w:szCs w:val="24"/>
        </w:rPr>
        <w:t xml:space="preserve">, A.B., Macauley, J.I. and Sokoya, J.A. (1989) Education in </w:t>
      </w:r>
      <w:proofErr w:type="gramStart"/>
      <w:r w:rsidRPr="005D1534">
        <w:rPr>
          <w:rFonts w:ascii="Times New Roman" w:hAnsi="Times New Roman"/>
          <w:sz w:val="24"/>
          <w:szCs w:val="24"/>
        </w:rPr>
        <w:t>Mother Tongue</w:t>
      </w:r>
      <w:proofErr w:type="gramEnd"/>
      <w:r w:rsidRPr="005D1534">
        <w:rPr>
          <w:rFonts w:ascii="Times New Roman" w:hAnsi="Times New Roman"/>
          <w:sz w:val="24"/>
          <w:szCs w:val="24"/>
        </w:rPr>
        <w:t>: The Ife Primary Education Research Project (1970–1978). Ibadan: University Press Limited.</w:t>
      </w:r>
    </w:p>
    <w:p w14:paraId="6C2EB626" w14:textId="7FF420FE"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Fanon, F. (1961) The Wretched of the Earth. New York: Grove Press.</w:t>
      </w:r>
    </w:p>
    <w:p w14:paraId="570EC059" w14:textId="21EBFA6B"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Fishman, J.A. (1967) 'Bilingualism with and without Diglossia; Diglossia with and without Bilingualism', Journal of Social Issues, 23(2), pp. 29–38.</w:t>
      </w:r>
    </w:p>
    <w:p w14:paraId="6BF5E993" w14:textId="1BEC343C"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Heugh, K. (2011) Theory and Practice of Language Education in Africa: Language and Education. Cape Town: PRAESA.</w:t>
      </w:r>
    </w:p>
    <w:p w14:paraId="540EA509" w14:textId="46C69CB4"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Hornberger, N.H. (2003) Continua of Biliteracy: An Ecological Framework for Educational Policy, Research, and Practice in Multilingual Settings. Clevedon: Multilingual Matters.</w:t>
      </w:r>
    </w:p>
    <w:p w14:paraId="50DE3531" w14:textId="7843D461"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 xml:space="preserve">Hudson, R.A. (2002) Sociolinguistics. 2nd </w:t>
      </w:r>
      <w:proofErr w:type="spellStart"/>
      <w:r w:rsidRPr="005D1534">
        <w:rPr>
          <w:rFonts w:ascii="Times New Roman" w:hAnsi="Times New Roman"/>
          <w:sz w:val="24"/>
          <w:szCs w:val="24"/>
        </w:rPr>
        <w:t>edn</w:t>
      </w:r>
      <w:proofErr w:type="spellEnd"/>
      <w:r w:rsidRPr="005D1534">
        <w:rPr>
          <w:rFonts w:ascii="Times New Roman" w:hAnsi="Times New Roman"/>
          <w:sz w:val="24"/>
          <w:szCs w:val="24"/>
        </w:rPr>
        <w:t>. Cambridge: Cambridge University Press.</w:t>
      </w:r>
    </w:p>
    <w:p w14:paraId="77AB7A5B" w14:textId="3670C2DA"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Igboanusi</w:t>
      </w:r>
      <w:proofErr w:type="spellEnd"/>
      <w:r w:rsidRPr="005D1534">
        <w:rPr>
          <w:rFonts w:ascii="Times New Roman" w:hAnsi="Times New Roman"/>
          <w:sz w:val="24"/>
          <w:szCs w:val="24"/>
        </w:rPr>
        <w:t xml:space="preserve">, H. (2008) 'Empowering Nigerian Pidgin: A Challenge for Status Planning?', World </w:t>
      </w:r>
      <w:proofErr w:type="spellStart"/>
      <w:r w:rsidRPr="005D1534">
        <w:rPr>
          <w:rFonts w:ascii="Times New Roman" w:hAnsi="Times New Roman"/>
          <w:sz w:val="24"/>
          <w:szCs w:val="24"/>
        </w:rPr>
        <w:t>Englishes</w:t>
      </w:r>
      <w:proofErr w:type="spellEnd"/>
      <w:r w:rsidRPr="005D1534">
        <w:rPr>
          <w:rFonts w:ascii="Times New Roman" w:hAnsi="Times New Roman"/>
          <w:sz w:val="24"/>
          <w:szCs w:val="24"/>
        </w:rPr>
        <w:t>, 27(1), pp. 68–82.</w:t>
      </w:r>
    </w:p>
    <w:p w14:paraId="0881E1EF" w14:textId="6C67B662"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Mustapha, A.R. (2010) 'Language Policy and National Unity in Nigeria', Journal of African Studies, 6(2), pp. 45–61.</w:t>
      </w:r>
    </w:p>
    <w:p w14:paraId="79C53E73" w14:textId="248B31DA"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 xml:space="preserve">Ngũgĩ </w:t>
      </w:r>
      <w:proofErr w:type="spellStart"/>
      <w:r w:rsidRPr="005D1534">
        <w:rPr>
          <w:rFonts w:ascii="Times New Roman" w:hAnsi="Times New Roman"/>
          <w:sz w:val="24"/>
          <w:szCs w:val="24"/>
        </w:rPr>
        <w:t>wa</w:t>
      </w:r>
      <w:proofErr w:type="spellEnd"/>
      <w:r w:rsidRPr="005D1534">
        <w:rPr>
          <w:rFonts w:ascii="Times New Roman" w:hAnsi="Times New Roman"/>
          <w:sz w:val="24"/>
          <w:szCs w:val="24"/>
        </w:rPr>
        <w:t xml:space="preserve"> Thiong’o (1986) Decolonising the Mind: The Politics of Language in African Literature. Nairobi: Heinemann.</w:t>
      </w:r>
    </w:p>
    <w:p w14:paraId="1EF9BD90" w14:textId="3DE62ACC"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Nwaozuzu</w:t>
      </w:r>
      <w:proofErr w:type="spellEnd"/>
      <w:r w:rsidRPr="005D1534">
        <w:rPr>
          <w:rFonts w:ascii="Times New Roman" w:hAnsi="Times New Roman"/>
          <w:sz w:val="24"/>
          <w:szCs w:val="24"/>
        </w:rPr>
        <w:t>, G.I. (2013) Language Policy in Nigeria: Problems, Prospects and Perspectives. Nsukka: University of Nigeria Press.</w:t>
      </w:r>
    </w:p>
    <w:p w14:paraId="6DE9F37C" w14:textId="4963EB82"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Omoniyi, T. (2003) 'Local Policies and Global Forces: Multiliteracy and Africa’s Education Crisis', Language and Education, 17(3), pp. 235–251.</w:t>
      </w:r>
    </w:p>
    <w:p w14:paraId="432EC266" w14:textId="7C365825"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proofErr w:type="spellStart"/>
      <w:r w:rsidRPr="005D1534">
        <w:rPr>
          <w:rFonts w:ascii="Times New Roman" w:hAnsi="Times New Roman"/>
          <w:sz w:val="24"/>
          <w:szCs w:val="24"/>
        </w:rPr>
        <w:t>Oyetade</w:t>
      </w:r>
      <w:proofErr w:type="spellEnd"/>
      <w:r w:rsidRPr="005D1534">
        <w:rPr>
          <w:rFonts w:ascii="Times New Roman" w:hAnsi="Times New Roman"/>
          <w:sz w:val="24"/>
          <w:szCs w:val="24"/>
        </w:rPr>
        <w:t xml:space="preserve">, S.O. (2007) 'Language Planning in a Multilingual State: The Minority Language Dilemma', in </w:t>
      </w:r>
      <w:proofErr w:type="spellStart"/>
      <w:r w:rsidRPr="005D1534">
        <w:rPr>
          <w:rFonts w:ascii="Times New Roman" w:hAnsi="Times New Roman"/>
          <w:sz w:val="24"/>
          <w:szCs w:val="24"/>
        </w:rPr>
        <w:t>Bamgbose</w:t>
      </w:r>
      <w:proofErr w:type="spellEnd"/>
      <w:r w:rsidRPr="005D1534">
        <w:rPr>
          <w:rFonts w:ascii="Times New Roman" w:hAnsi="Times New Roman"/>
          <w:sz w:val="24"/>
          <w:szCs w:val="24"/>
        </w:rPr>
        <w:t>, A., Banjo, A. and Thomas, A. (eds) The Politics of Language in Nigeria. Lagos: CAAN, pp. 94–106.</w:t>
      </w:r>
    </w:p>
    <w:p w14:paraId="73E4A1B0" w14:textId="7EC28723"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Phillipson, R. (1992) Linguistic Imperialism. Oxford: Oxford University Press.</w:t>
      </w:r>
    </w:p>
    <w:p w14:paraId="251BC697" w14:textId="01F8BEE1"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Slovsky, A. (2014) Linguistic Minorities in Development Policy. Geneva: UNESCO Publishing.</w:t>
      </w:r>
    </w:p>
    <w:p w14:paraId="359E46D4" w14:textId="529AAED1"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UNESCO (2006) Language Vitality and Endangerment. Paris: UNESCO Intangible Cultural Heritage Section.</w:t>
      </w:r>
    </w:p>
    <w:p w14:paraId="141000CB" w14:textId="690A67AA" w:rsidR="003D05EF" w:rsidRPr="005D1534" w:rsidRDefault="003D05EF" w:rsidP="00612924">
      <w:pPr>
        <w:pStyle w:val="ListParagraph"/>
        <w:numPr>
          <w:ilvl w:val="0"/>
          <w:numId w:val="17"/>
        </w:numPr>
        <w:spacing w:after="200" w:line="480" w:lineRule="auto"/>
        <w:ind w:left="0"/>
        <w:rPr>
          <w:rFonts w:ascii="Times New Roman" w:hAnsi="Times New Roman"/>
          <w:sz w:val="24"/>
          <w:szCs w:val="24"/>
        </w:rPr>
      </w:pPr>
      <w:r w:rsidRPr="005D1534">
        <w:rPr>
          <w:rFonts w:ascii="Times New Roman" w:hAnsi="Times New Roman"/>
          <w:sz w:val="24"/>
          <w:szCs w:val="24"/>
        </w:rPr>
        <w:t>Wiley, T.G. (2014) Language Policy and Planning in Multilingual Democracies: Comparing Practice in the Global North and South. London: Routledge.</w:t>
      </w:r>
    </w:p>
    <w:p w14:paraId="44FB340D" w14:textId="77777777" w:rsidR="003D05EF" w:rsidRPr="003D05EF" w:rsidRDefault="003D05EF" w:rsidP="003D05EF">
      <w:pPr>
        <w:spacing w:line="360" w:lineRule="auto"/>
        <w:jc w:val="both"/>
        <w:outlineLvl w:val="0"/>
        <w:rPr>
          <w:b/>
        </w:rPr>
      </w:pPr>
    </w:p>
    <w:p w14:paraId="7408BB6C" w14:textId="77777777" w:rsidR="003D05EF" w:rsidRPr="005E76F6" w:rsidRDefault="003D05EF" w:rsidP="003D05EF">
      <w:pPr>
        <w:spacing w:line="360" w:lineRule="auto"/>
        <w:jc w:val="both"/>
      </w:pPr>
    </w:p>
    <w:p w14:paraId="0E0B233C" w14:textId="77777777" w:rsidR="003D05EF" w:rsidRPr="00ED026E" w:rsidRDefault="003D05EF" w:rsidP="003D05EF">
      <w:pPr>
        <w:spacing w:line="360" w:lineRule="auto"/>
        <w:jc w:val="both"/>
      </w:pPr>
    </w:p>
    <w:p w14:paraId="5C537828" w14:textId="77777777" w:rsidR="003D05EF" w:rsidRDefault="003D05EF" w:rsidP="001A62B6">
      <w:pPr>
        <w:pStyle w:val="Heading1"/>
      </w:pPr>
      <w:r w:rsidRPr="009D0E59">
        <w:br w:type="page"/>
      </w:r>
      <w:bookmarkStart w:id="52" w:name="_Toc214615252"/>
      <w:r w:rsidRPr="009D0E59">
        <w:t>APPENDICES</w:t>
      </w:r>
      <w:bookmarkEnd w:id="52"/>
    </w:p>
    <w:p w14:paraId="05D2C49F" w14:textId="3666AD89" w:rsidR="003E1BD3" w:rsidRDefault="00D36584" w:rsidP="00D142D2">
      <w:pPr>
        <w:pStyle w:val="Heading5"/>
      </w:pPr>
      <w:r>
        <w:t>A</w:t>
      </w:r>
      <w:r w:rsidR="003D05EF" w:rsidRPr="009D0E59">
        <w:t>ppendi</w:t>
      </w:r>
      <w:r w:rsidR="00CD14E2">
        <w:t>x</w:t>
      </w:r>
      <w:r w:rsidR="003D05EF" w:rsidRPr="009D0E59">
        <w:t xml:space="preserve"> </w:t>
      </w:r>
      <w:r w:rsidR="008C76DC">
        <w:t xml:space="preserve">A, </w:t>
      </w:r>
      <w:r w:rsidR="008C76DC" w:rsidRPr="009D0E59">
        <w:t>Ethics</w:t>
      </w:r>
      <w:r w:rsidR="003D05EF" w:rsidRPr="009D0E59">
        <w:t xml:space="preserve"> Form</w:t>
      </w:r>
      <w:r w:rsidR="00C104BD">
        <w:t xml:space="preserve"> </w:t>
      </w:r>
    </w:p>
    <w:p w14:paraId="7E35B00D" w14:textId="77777777" w:rsidR="00CD13B2" w:rsidRDefault="00CD13B2" w:rsidP="00CD13B2"/>
    <w:bookmarkStart w:id="53" w:name="_MON_1825228446"/>
    <w:bookmarkEnd w:id="53"/>
    <w:p w14:paraId="1797B782" w14:textId="1B0CF3E1" w:rsidR="00CD13B2" w:rsidRDefault="00CD13B2" w:rsidP="00CD13B2">
      <w:r>
        <w:object w:dxaOrig="1520" w:dyaOrig="986" w14:anchorId="5AF4B8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79" type="#_x0000_t75" style="width:76pt;height:49.3pt" o:ole="">
            <v:imagedata r:id="rId19" o:title=""/>
          </v:shape>
          <o:OLEObject Type="Embed" ProgID="Word.Document.12" ShapeID="_x0000_i1879" DrawAspect="Icon" ObjectID="_1825254307" r:id="rId20">
            <o:FieldCodes>\s</o:FieldCodes>
          </o:OLEObject>
        </w:object>
      </w:r>
    </w:p>
    <w:p w14:paraId="67D5BACF" w14:textId="77777777" w:rsidR="00CD13B2" w:rsidRPr="00CD13B2" w:rsidRDefault="00CD13B2" w:rsidP="00CD13B2"/>
    <w:p w14:paraId="35BD4F9B" w14:textId="3F106795" w:rsidR="00686673" w:rsidRDefault="00833EC1" w:rsidP="00C06CB2">
      <w:pPr>
        <w:spacing w:line="480" w:lineRule="auto"/>
      </w:pPr>
      <w:r w:rsidRPr="00833EC1">
        <w:t xml:space="preserve">The full ethics approval form for this study </w:t>
      </w:r>
      <w:proofErr w:type="gramStart"/>
      <w:r w:rsidRPr="00833EC1">
        <w:t>is provided</w:t>
      </w:r>
      <w:proofErr w:type="gramEnd"/>
      <w:r w:rsidRPr="00833EC1">
        <w:t xml:space="preserve"> as a separate electronic file titled “</w:t>
      </w:r>
      <w:proofErr w:type="spellStart"/>
      <w:r w:rsidRPr="00833EC1">
        <w:t>Ethics_Approval_Form</w:t>
      </w:r>
      <w:proofErr w:type="spellEnd"/>
      <w:r w:rsidR="00FA545E">
        <w:t xml:space="preserve"> Document</w:t>
      </w:r>
      <w:r w:rsidRPr="00833EC1">
        <w:t xml:space="preserve">.pdf” and should </w:t>
      </w:r>
      <w:proofErr w:type="gramStart"/>
      <w:r w:rsidRPr="00833EC1">
        <w:t>be read</w:t>
      </w:r>
      <w:proofErr w:type="gramEnd"/>
      <w:r w:rsidRPr="00833EC1">
        <w:t xml:space="preserve"> in conjunction with Chapter 3 (Methodology).</w:t>
      </w:r>
    </w:p>
    <w:p w14:paraId="34565C30" w14:textId="77777777" w:rsidR="00CD13B2" w:rsidRDefault="00CD13B2" w:rsidP="00C06CB2">
      <w:pPr>
        <w:spacing w:line="480" w:lineRule="auto"/>
      </w:pPr>
    </w:p>
    <w:p w14:paraId="74F71EE8" w14:textId="77777777" w:rsidR="00315504" w:rsidRDefault="00315504" w:rsidP="00C06CB2">
      <w:pPr>
        <w:spacing w:line="480" w:lineRule="auto"/>
      </w:pPr>
    </w:p>
    <w:bookmarkStart w:id="54" w:name="_MON_1825227483"/>
    <w:bookmarkEnd w:id="54"/>
    <w:p w14:paraId="448AA7AD" w14:textId="0A6A1713" w:rsidR="00231318" w:rsidRDefault="00AD052B" w:rsidP="00FF2AFE">
      <w:pPr>
        <w:spacing w:line="480" w:lineRule="auto"/>
        <w:ind w:left="-284"/>
      </w:pPr>
      <w:r>
        <w:object w:dxaOrig="10490" w:dyaOrig="14632" w14:anchorId="2303D95E">
          <v:shape id="_x0000_i1878" type="#_x0000_t75" style="width:524.5pt;height:731.6pt" o:ole="">
            <v:imagedata r:id="rId21" o:title=""/>
          </v:shape>
          <o:OLEObject Type="Embed" ProgID="Word.Document.12" ShapeID="_x0000_i1878" DrawAspect="Content" ObjectID="_1825254308" r:id="rId22">
            <o:FieldCodes>\s</o:FieldCodes>
          </o:OLEObject>
        </w:object>
      </w:r>
    </w:p>
    <w:p w14:paraId="668D3FD4" w14:textId="313F9B4F" w:rsidR="00DC2E8B" w:rsidRPr="009E6FB7" w:rsidRDefault="00501A69" w:rsidP="009E6FB7">
      <w:pPr>
        <w:spacing w:line="480" w:lineRule="auto"/>
        <w:ind w:left="-284"/>
      </w:pPr>
      <w:r w:rsidRPr="00501A69">
        <w:drawing>
          <wp:inline distT="0" distB="0" distL="0" distR="0" wp14:anchorId="13BAFE23" wp14:editId="37610D4E">
            <wp:extent cx="6584176" cy="9359757"/>
            <wp:effectExtent l="0" t="0" r="7620" b="0"/>
            <wp:docPr id="964948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948978" name=""/>
                    <pic:cNvPicPr/>
                  </pic:nvPicPr>
                  <pic:blipFill>
                    <a:blip r:embed="rId23"/>
                    <a:stretch>
                      <a:fillRect/>
                    </a:stretch>
                  </pic:blipFill>
                  <pic:spPr>
                    <a:xfrm>
                      <a:off x="0" y="0"/>
                      <a:ext cx="6590021" cy="9368067"/>
                    </a:xfrm>
                    <a:prstGeom prst="rect">
                      <a:avLst/>
                    </a:prstGeom>
                  </pic:spPr>
                </pic:pic>
              </a:graphicData>
            </a:graphic>
          </wp:inline>
        </w:drawing>
      </w:r>
    </w:p>
    <w:p w14:paraId="42295FF4" w14:textId="23657234" w:rsidR="003D05EF" w:rsidRPr="009A4EBE" w:rsidRDefault="008F0A78" w:rsidP="00D142D2">
      <w:pPr>
        <w:pStyle w:val="Heading5"/>
        <w:rPr>
          <w:rStyle w:val="Emphasis"/>
        </w:rPr>
      </w:pPr>
      <w:r w:rsidRPr="009A4EBE">
        <w:rPr>
          <w:rStyle w:val="Emphasis"/>
        </w:rPr>
        <w:t xml:space="preserve">Appendix </w:t>
      </w:r>
      <w:r w:rsidR="004E00C8" w:rsidRPr="009A4EBE">
        <w:rPr>
          <w:rStyle w:val="Emphasis"/>
        </w:rPr>
        <w:t>B,</w:t>
      </w:r>
      <w:r w:rsidR="003D05EF" w:rsidRPr="009A4EBE">
        <w:rPr>
          <w:rStyle w:val="Emphasis"/>
        </w:rPr>
        <w:t xml:space="preserve"> </w:t>
      </w:r>
      <w:r w:rsidR="007355D1" w:rsidRPr="009A4EBE">
        <w:rPr>
          <w:rStyle w:val="Emphasis"/>
        </w:rPr>
        <w:t xml:space="preserve">Language Policy </w:t>
      </w:r>
      <w:r w:rsidR="00423085" w:rsidRPr="009A4EBE">
        <w:rPr>
          <w:rStyle w:val="Emphasis"/>
        </w:rPr>
        <w:t>Questionnaire</w:t>
      </w:r>
      <w:r w:rsidR="00B8240C" w:rsidRPr="009A4EBE">
        <w:rPr>
          <w:rStyle w:val="Emphasis"/>
        </w:rPr>
        <w:t xml:space="preserve"> English</w:t>
      </w:r>
    </w:p>
    <w:p w14:paraId="6EFE3258" w14:textId="3CB4461B" w:rsidR="00911603" w:rsidRDefault="00911603" w:rsidP="003D05EF">
      <w:pPr>
        <w:spacing w:line="360" w:lineRule="auto"/>
        <w:jc w:val="both"/>
        <w:rPr>
          <w:b/>
        </w:rPr>
      </w:pPr>
      <w:r>
        <w:rPr>
          <w:b/>
        </w:rPr>
        <w:object w:dxaOrig="4537" w:dyaOrig="925" w14:anchorId="5FB91CDE">
          <v:shape id="_x0000_i1875" type="#_x0000_t75" style="width:226.85pt;height:46.25pt" o:ole="">
            <v:imagedata r:id="rId24" o:title=""/>
          </v:shape>
          <o:OLEObject Type="Embed" ProgID="Package" ShapeID="_x0000_i1875" DrawAspect="Content" ObjectID="_1825254309" r:id="rId25"/>
        </w:object>
      </w:r>
      <w:r w:rsidR="00FB4C50">
        <w:rPr>
          <w:b/>
        </w:rPr>
        <w:t xml:space="preserve"> </w:t>
      </w:r>
    </w:p>
    <w:p w14:paraId="5D69B865" w14:textId="04F58A81" w:rsidR="00562ED2" w:rsidRPr="00C170EF" w:rsidRDefault="009C4E40" w:rsidP="003D05EF">
      <w:pPr>
        <w:spacing w:line="360" w:lineRule="auto"/>
        <w:jc w:val="both"/>
        <w:rPr>
          <w:bCs/>
        </w:rPr>
      </w:pPr>
      <w:r w:rsidRPr="00C170EF">
        <w:rPr>
          <w:bCs/>
        </w:rPr>
        <w:t xml:space="preserve">The full language policy questionnaire </w:t>
      </w:r>
      <w:proofErr w:type="gramStart"/>
      <w:r w:rsidR="00897569" w:rsidRPr="00C170EF">
        <w:rPr>
          <w:bCs/>
        </w:rPr>
        <w:t>is provided</w:t>
      </w:r>
      <w:proofErr w:type="gramEnd"/>
      <w:r w:rsidR="00897569" w:rsidRPr="00C170EF">
        <w:rPr>
          <w:bCs/>
        </w:rPr>
        <w:t xml:space="preserve"> as a separate </w:t>
      </w:r>
      <w:r w:rsidR="00221630" w:rsidRPr="00C170EF">
        <w:rPr>
          <w:bCs/>
        </w:rPr>
        <w:t xml:space="preserve">electronic </w:t>
      </w:r>
      <w:r w:rsidR="00897569" w:rsidRPr="00C170EF">
        <w:rPr>
          <w:bCs/>
        </w:rPr>
        <w:t>file</w:t>
      </w:r>
      <w:r w:rsidR="00221630" w:rsidRPr="00C170EF">
        <w:rPr>
          <w:bCs/>
        </w:rPr>
        <w:t xml:space="preserve"> </w:t>
      </w:r>
      <w:proofErr w:type="gramStart"/>
      <w:r w:rsidR="00221630" w:rsidRPr="00C170EF">
        <w:rPr>
          <w:bCs/>
        </w:rPr>
        <w:t>titled</w:t>
      </w:r>
      <w:r w:rsidR="00CA65BD" w:rsidRPr="00C170EF">
        <w:rPr>
          <w:bCs/>
        </w:rPr>
        <w:t xml:space="preserve">  “</w:t>
      </w:r>
      <w:proofErr w:type="gramEnd"/>
      <w:r w:rsidR="00CA65BD" w:rsidRPr="00C170EF">
        <w:rPr>
          <w:bCs/>
        </w:rPr>
        <w:t>Language Policy Questionnaire</w:t>
      </w:r>
      <w:r w:rsidR="007E27FC" w:rsidRPr="00C170EF">
        <w:rPr>
          <w:bCs/>
        </w:rPr>
        <w:t xml:space="preserve">” The form can also </w:t>
      </w:r>
      <w:proofErr w:type="gramStart"/>
      <w:r w:rsidR="007E27FC" w:rsidRPr="00C170EF">
        <w:rPr>
          <w:bCs/>
        </w:rPr>
        <w:t>be viewed</w:t>
      </w:r>
      <w:proofErr w:type="gramEnd"/>
      <w:r w:rsidR="007E27FC" w:rsidRPr="00C170EF">
        <w:rPr>
          <w:bCs/>
        </w:rPr>
        <w:t xml:space="preserve"> by clicking the link above.</w:t>
      </w:r>
      <w:r w:rsidR="00897569" w:rsidRPr="00C170EF">
        <w:rPr>
          <w:bCs/>
        </w:rPr>
        <w:t xml:space="preserve"> </w:t>
      </w:r>
      <w:r w:rsidR="007E27FC" w:rsidRPr="00C170EF">
        <w:rPr>
          <w:bCs/>
        </w:rPr>
        <w:t>Below is a screen</w:t>
      </w:r>
      <w:r w:rsidR="00CD755B" w:rsidRPr="00C170EF">
        <w:rPr>
          <w:bCs/>
        </w:rPr>
        <w:t xml:space="preserve"> capture of the first page of the questionnaire.</w:t>
      </w:r>
    </w:p>
    <w:p w14:paraId="7FB9A1B7" w14:textId="04A11BA3" w:rsidR="00D36584" w:rsidRDefault="00C170EF" w:rsidP="003D05EF">
      <w:pPr>
        <w:spacing w:line="360" w:lineRule="auto"/>
        <w:jc w:val="both"/>
        <w:rPr>
          <w:b/>
        </w:rPr>
      </w:pPr>
      <w:r w:rsidRPr="00BC4098">
        <w:rPr>
          <w:b/>
        </w:rPr>
        <w:drawing>
          <wp:anchor distT="0" distB="0" distL="114300" distR="114300" simplePos="0" relativeHeight="251527168" behindDoc="0" locked="0" layoutInCell="1" allowOverlap="1" wp14:anchorId="4534BC8C" wp14:editId="6EA63DC5">
            <wp:simplePos x="0" y="0"/>
            <wp:positionH relativeFrom="page">
              <wp:align>center</wp:align>
            </wp:positionH>
            <wp:positionV relativeFrom="paragraph">
              <wp:posOffset>12911</wp:posOffset>
            </wp:positionV>
            <wp:extent cx="5401310" cy="7560733"/>
            <wp:effectExtent l="0" t="0" r="8890" b="2540"/>
            <wp:wrapNone/>
            <wp:docPr id="1207688866"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88866" name="Picture 1" descr="A paper with text on i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401310" cy="7560733"/>
                    </a:xfrm>
                    <a:prstGeom prst="rect">
                      <a:avLst/>
                    </a:prstGeom>
                  </pic:spPr>
                </pic:pic>
              </a:graphicData>
            </a:graphic>
            <wp14:sizeRelH relativeFrom="margin">
              <wp14:pctWidth>0</wp14:pctWidth>
            </wp14:sizeRelH>
            <wp14:sizeRelV relativeFrom="margin">
              <wp14:pctHeight>0</wp14:pctHeight>
            </wp14:sizeRelV>
          </wp:anchor>
        </w:drawing>
      </w:r>
    </w:p>
    <w:p w14:paraId="6B471E15" w14:textId="3B494321" w:rsidR="00D36584" w:rsidRDefault="00D36584" w:rsidP="001A746E">
      <w:pPr>
        <w:ind w:left="-426"/>
        <w:rPr>
          <w:b/>
        </w:rPr>
      </w:pPr>
      <w:r>
        <w:rPr>
          <w:b/>
        </w:rPr>
        <w:br w:type="page"/>
      </w:r>
    </w:p>
    <w:p w14:paraId="35E1E43E" w14:textId="0DDA0CC4" w:rsidR="00D86E3A" w:rsidRDefault="00B8240C" w:rsidP="00D142D2">
      <w:pPr>
        <w:pStyle w:val="Heading5"/>
      </w:pPr>
      <w:r>
        <w:t>Appendix C: Language Policy Questionnaire Hausa</w:t>
      </w:r>
    </w:p>
    <w:p w14:paraId="640ADEDD" w14:textId="77777777" w:rsidR="00AF086F" w:rsidRDefault="00D86E3A" w:rsidP="00D9039A">
      <w:pPr>
        <w:spacing w:line="480" w:lineRule="auto"/>
        <w:rPr>
          <w:b/>
        </w:rPr>
      </w:pPr>
      <w:r>
        <w:rPr>
          <w:b/>
        </w:rPr>
        <w:object w:dxaOrig="5413" w:dyaOrig="925" w14:anchorId="2648C2C5">
          <v:shape id="_x0000_i1876" type="#_x0000_t75" style="width:270.65pt;height:46.25pt" o:ole="">
            <v:imagedata r:id="rId27" o:title=""/>
          </v:shape>
          <o:OLEObject Type="Embed" ProgID="Package" ShapeID="_x0000_i1876" DrawAspect="Content" ObjectID="_1825254310" r:id="rId28"/>
        </w:object>
      </w:r>
    </w:p>
    <w:p w14:paraId="5BB41FB7" w14:textId="18B68707" w:rsidR="00AF086F" w:rsidRPr="00B56A33" w:rsidRDefault="00AF086F" w:rsidP="00D9039A">
      <w:pPr>
        <w:spacing w:line="480" w:lineRule="auto"/>
        <w:jc w:val="both"/>
      </w:pPr>
      <w:r w:rsidRPr="00B56A33">
        <w:t xml:space="preserve">The full language policy questionnaire Hausa </w:t>
      </w:r>
      <w:proofErr w:type="gramStart"/>
      <w:r w:rsidRPr="00B56A33">
        <w:t>is provided</w:t>
      </w:r>
      <w:proofErr w:type="gramEnd"/>
      <w:r w:rsidRPr="00B56A33">
        <w:t xml:space="preserve"> as a separate electronic file </w:t>
      </w:r>
      <w:r w:rsidR="00B56A33" w:rsidRPr="00B56A33">
        <w:t>titled “</w:t>
      </w:r>
      <w:r w:rsidRPr="00B56A33">
        <w:t>Language Policy Questionnaire Hausa</w:t>
      </w:r>
      <w:proofErr w:type="gramStart"/>
      <w:r w:rsidRPr="00B56A33">
        <w:t>”.</w:t>
      </w:r>
      <w:proofErr w:type="gramEnd"/>
      <w:r w:rsidRPr="00B56A33">
        <w:t xml:space="preserve">  The </w:t>
      </w:r>
      <w:r w:rsidR="00B56A33" w:rsidRPr="00B56A33">
        <w:t xml:space="preserve">questionnaire </w:t>
      </w:r>
      <w:r w:rsidRPr="00B56A33">
        <w:t xml:space="preserve">can also </w:t>
      </w:r>
      <w:proofErr w:type="gramStart"/>
      <w:r w:rsidRPr="00B56A33">
        <w:t>be viewed</w:t>
      </w:r>
      <w:proofErr w:type="gramEnd"/>
      <w:r w:rsidRPr="00B56A33">
        <w:t xml:space="preserve"> by clicking the link above. Below is a screen capture of the first page of the questionnaire.</w:t>
      </w:r>
    </w:p>
    <w:p w14:paraId="64D67DAF" w14:textId="3A614BCE" w:rsidR="00AA50E0" w:rsidRDefault="00D9039A">
      <w:pPr>
        <w:rPr>
          <w:b/>
        </w:rPr>
      </w:pPr>
      <w:r>
        <w:rPr>
          <w:b/>
          <w:noProof/>
        </w:rPr>
        <w:drawing>
          <wp:anchor distT="0" distB="0" distL="114300" distR="114300" simplePos="0" relativeHeight="251561984" behindDoc="0" locked="0" layoutInCell="1" allowOverlap="1" wp14:anchorId="71A307A1" wp14:editId="7A9C949E">
            <wp:simplePos x="0" y="0"/>
            <wp:positionH relativeFrom="margin">
              <wp:align>center</wp:align>
            </wp:positionH>
            <wp:positionV relativeFrom="paragraph">
              <wp:posOffset>9525</wp:posOffset>
            </wp:positionV>
            <wp:extent cx="5414481" cy="7258716"/>
            <wp:effectExtent l="0" t="0" r="0" b="0"/>
            <wp:wrapNone/>
            <wp:docPr id="1127624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14481" cy="7258716"/>
                    </a:xfrm>
                    <a:prstGeom prst="rect">
                      <a:avLst/>
                    </a:prstGeom>
                    <a:noFill/>
                  </pic:spPr>
                </pic:pic>
              </a:graphicData>
            </a:graphic>
            <wp14:sizeRelH relativeFrom="margin">
              <wp14:pctWidth>0</wp14:pctWidth>
            </wp14:sizeRelH>
            <wp14:sizeRelV relativeFrom="margin">
              <wp14:pctHeight>0</wp14:pctHeight>
            </wp14:sizeRelV>
          </wp:anchor>
        </w:drawing>
      </w:r>
      <w:r w:rsidR="00AA50E0">
        <w:rPr>
          <w:b/>
        </w:rPr>
        <w:br w:type="page"/>
      </w:r>
    </w:p>
    <w:p w14:paraId="0F24A0F1" w14:textId="0C48796B" w:rsidR="00D36584" w:rsidRPr="00D36584" w:rsidRDefault="00D36584" w:rsidP="00D9039A">
      <w:pPr>
        <w:pStyle w:val="Heading5"/>
        <w:spacing w:line="480" w:lineRule="auto"/>
        <w:jc w:val="both"/>
      </w:pPr>
      <w:r w:rsidRPr="00D36584">
        <w:t>Appendi</w:t>
      </w:r>
      <w:r w:rsidR="00C63EAE">
        <w:t>ces</w:t>
      </w:r>
      <w:r w:rsidRPr="00D36584">
        <w:t xml:space="preserve"> </w:t>
      </w:r>
      <w:r w:rsidR="00E9325C">
        <w:t>D</w:t>
      </w:r>
      <w:r w:rsidRPr="00D36584">
        <w:t>: Raw Dataset</w:t>
      </w:r>
    </w:p>
    <w:p w14:paraId="02E84ED7" w14:textId="77777777" w:rsidR="00E23727" w:rsidRDefault="00D36584" w:rsidP="00D9039A">
      <w:pPr>
        <w:spacing w:line="480" w:lineRule="auto"/>
        <w:jc w:val="both"/>
        <w:rPr>
          <w:bCs/>
          <w:lang w:val="en-US"/>
        </w:rPr>
      </w:pPr>
      <w:r w:rsidRPr="00D36584">
        <w:rPr>
          <w:bCs/>
          <w:lang w:val="en-US"/>
        </w:rPr>
        <w:t xml:space="preserve">The complete </w:t>
      </w:r>
      <w:proofErr w:type="spellStart"/>
      <w:r w:rsidRPr="00D36584">
        <w:rPr>
          <w:bCs/>
          <w:lang w:val="en-US"/>
        </w:rPr>
        <w:t>anonymised</w:t>
      </w:r>
      <w:proofErr w:type="spellEnd"/>
      <w:r w:rsidRPr="00D36584">
        <w:rPr>
          <w:bCs/>
          <w:lang w:val="en-US"/>
        </w:rPr>
        <w:t xml:space="preserve"> dataset used in this research is provided as a </w:t>
      </w:r>
      <w:proofErr w:type="gramStart"/>
      <w:r w:rsidRPr="00D36584">
        <w:rPr>
          <w:bCs/>
          <w:lang w:val="en-US"/>
        </w:rPr>
        <w:t>supplementary electronic file</w:t>
      </w:r>
      <w:r w:rsidR="00E23727">
        <w:rPr>
          <w:bCs/>
          <w:lang w:val="en-US"/>
        </w:rPr>
        <w:t>s</w:t>
      </w:r>
      <w:proofErr w:type="gramEnd"/>
      <w:r w:rsidRPr="00D36584">
        <w:rPr>
          <w:bCs/>
          <w:lang w:val="en-US"/>
        </w:rPr>
        <w:t xml:space="preserve"> titled:</w:t>
      </w:r>
    </w:p>
    <w:p w14:paraId="0B3EE737" w14:textId="516556C9" w:rsidR="00D36584" w:rsidRPr="000B6CB4" w:rsidRDefault="00D36584" w:rsidP="00D9039A">
      <w:pPr>
        <w:pStyle w:val="ListParagraph"/>
        <w:numPr>
          <w:ilvl w:val="1"/>
          <w:numId w:val="45"/>
        </w:numPr>
        <w:spacing w:line="480" w:lineRule="auto"/>
        <w:jc w:val="both"/>
        <w:rPr>
          <w:bCs/>
          <w:lang w:val="en-US"/>
        </w:rPr>
      </w:pPr>
      <w:r w:rsidRPr="000B6CB4">
        <w:rPr>
          <w:bCs/>
          <w:lang w:val="en-US"/>
        </w:rPr>
        <w:t>"201125 Final Regional Language Policy Questionnaire spread sheet English.xlsx".</w:t>
      </w:r>
    </w:p>
    <w:p w14:paraId="022B4792" w14:textId="0CC3B189" w:rsidR="000B6CB4" w:rsidRPr="000B6CB4" w:rsidRDefault="000B6CB4" w:rsidP="00D9039A">
      <w:pPr>
        <w:pStyle w:val="ListParagraph"/>
        <w:numPr>
          <w:ilvl w:val="1"/>
          <w:numId w:val="45"/>
        </w:numPr>
        <w:spacing w:line="480" w:lineRule="auto"/>
        <w:jc w:val="both"/>
        <w:rPr>
          <w:bCs/>
          <w:lang w:val="en-US"/>
        </w:rPr>
      </w:pPr>
      <w:r w:rsidRPr="000B6CB4">
        <w:rPr>
          <w:bCs/>
          <w:lang w:val="en-US"/>
        </w:rPr>
        <w:t xml:space="preserve">"Language Policy Questionnaire </w:t>
      </w:r>
      <w:r>
        <w:rPr>
          <w:bCs/>
          <w:lang w:val="en-US"/>
        </w:rPr>
        <w:t>Hausa</w:t>
      </w:r>
      <w:r w:rsidR="00477CB6">
        <w:rPr>
          <w:bCs/>
          <w:lang w:val="en-US"/>
        </w:rPr>
        <w:t xml:space="preserve"> </w:t>
      </w:r>
      <w:proofErr w:type="spellStart"/>
      <w:r w:rsidR="00477CB6">
        <w:rPr>
          <w:bCs/>
          <w:lang w:val="en-US"/>
        </w:rPr>
        <w:t>Responses”</w:t>
      </w:r>
      <w:r w:rsidRPr="000B6CB4">
        <w:rPr>
          <w:bCs/>
          <w:lang w:val="en-US"/>
        </w:rPr>
        <w:t>.xlsx</w:t>
      </w:r>
      <w:proofErr w:type="spellEnd"/>
      <w:r w:rsidRPr="000B6CB4">
        <w:rPr>
          <w:bCs/>
          <w:lang w:val="en-US"/>
        </w:rPr>
        <w:t>".</w:t>
      </w:r>
    </w:p>
    <w:p w14:paraId="0738DC29" w14:textId="53D0A78C" w:rsidR="00D36584" w:rsidRPr="00D36584" w:rsidRDefault="00ED2F82" w:rsidP="00D9039A">
      <w:pPr>
        <w:spacing w:line="480" w:lineRule="auto"/>
        <w:jc w:val="both"/>
        <w:rPr>
          <w:bCs/>
          <w:lang w:val="en-US"/>
        </w:rPr>
      </w:pPr>
      <w:r>
        <w:rPr>
          <w:bCs/>
          <w:lang w:val="en-US"/>
        </w:rPr>
        <w:t xml:space="preserve">The above files </w:t>
      </w:r>
      <w:r w:rsidR="00D36584" w:rsidRPr="00D36584">
        <w:rPr>
          <w:bCs/>
          <w:lang w:val="en-US"/>
        </w:rPr>
        <w:t xml:space="preserve">contain responses from 195 </w:t>
      </w:r>
      <w:r>
        <w:rPr>
          <w:bCs/>
          <w:lang w:val="en-US"/>
        </w:rPr>
        <w:t xml:space="preserve">and 1 </w:t>
      </w:r>
      <w:r w:rsidR="00D36584" w:rsidRPr="00D36584">
        <w:rPr>
          <w:bCs/>
          <w:lang w:val="en-US"/>
        </w:rPr>
        <w:t xml:space="preserve">participants </w:t>
      </w:r>
      <w:r w:rsidR="006807D7">
        <w:rPr>
          <w:bCs/>
          <w:lang w:val="en-US"/>
        </w:rPr>
        <w:t xml:space="preserve">respectively </w:t>
      </w:r>
      <w:r w:rsidR="00D36584" w:rsidRPr="00D36584">
        <w:rPr>
          <w:bCs/>
          <w:lang w:val="en-US"/>
        </w:rPr>
        <w:t xml:space="preserve">and </w:t>
      </w:r>
      <w:proofErr w:type="gramStart"/>
      <w:r w:rsidR="00D36584" w:rsidRPr="00D36584">
        <w:rPr>
          <w:bCs/>
          <w:lang w:val="en-US"/>
        </w:rPr>
        <w:t>was</w:t>
      </w:r>
      <w:proofErr w:type="gramEnd"/>
      <w:r w:rsidR="00D36584" w:rsidRPr="00D36584">
        <w:rPr>
          <w:bCs/>
          <w:lang w:val="en-US"/>
        </w:rPr>
        <w:t xml:space="preserve"> used directly for the quantitative and thematic analyses presented in Chapter 4. Due to the size and structure of the dataset, it has not been embedded within this document and is instead supplied as a separate digital appendix.</w:t>
      </w:r>
    </w:p>
    <w:p w14:paraId="2B62C6B2" w14:textId="77777777" w:rsidR="00D36584" w:rsidRPr="00D36584" w:rsidRDefault="00D36584" w:rsidP="00D9039A">
      <w:pPr>
        <w:spacing w:line="480" w:lineRule="auto"/>
        <w:jc w:val="both"/>
        <w:rPr>
          <w:bCs/>
          <w:lang w:val="en-US"/>
        </w:rPr>
      </w:pPr>
      <w:r w:rsidRPr="00D36584">
        <w:rPr>
          <w:bCs/>
          <w:lang w:val="en-US"/>
        </w:rPr>
        <w:t xml:space="preserve">The dataset includes key variables such as ethnic group, language preference, and indicators of cultural belonging. All respondent data has been </w:t>
      </w:r>
      <w:proofErr w:type="spellStart"/>
      <w:r w:rsidRPr="00D36584">
        <w:rPr>
          <w:bCs/>
          <w:lang w:val="en-US"/>
        </w:rPr>
        <w:t>anonymised</w:t>
      </w:r>
      <w:proofErr w:type="spellEnd"/>
      <w:r w:rsidRPr="00D36584">
        <w:rPr>
          <w:bCs/>
          <w:lang w:val="en-US"/>
        </w:rPr>
        <w:t xml:space="preserve"> to ensure </w:t>
      </w:r>
      <w:proofErr w:type="spellStart"/>
      <w:r w:rsidRPr="00D36584">
        <w:rPr>
          <w:bCs/>
          <w:lang w:val="en-US"/>
        </w:rPr>
        <w:t>anonimity</w:t>
      </w:r>
      <w:proofErr w:type="spellEnd"/>
      <w:r w:rsidRPr="00D36584">
        <w:rPr>
          <w:bCs/>
          <w:lang w:val="en-US"/>
        </w:rPr>
        <w:t xml:space="preserve"> and processed in alignment with institutional ethical guidelines.</w:t>
      </w:r>
    </w:p>
    <w:p w14:paraId="38E392C7" w14:textId="77777777" w:rsidR="00D9039A" w:rsidRDefault="00D36584" w:rsidP="00D9039A">
      <w:pPr>
        <w:spacing w:line="480" w:lineRule="auto"/>
        <w:rPr>
          <w:bCs/>
          <w:lang w:val="en-US"/>
        </w:rPr>
      </w:pPr>
      <w:r w:rsidRPr="00D36584">
        <w:rPr>
          <w:bCs/>
          <w:lang w:val="en-US"/>
        </w:rPr>
        <w:t xml:space="preserve">For clarity, the dataset structure is </w:t>
      </w:r>
      <w:proofErr w:type="spellStart"/>
      <w:r w:rsidRPr="00D36584">
        <w:rPr>
          <w:bCs/>
          <w:lang w:val="en-US"/>
        </w:rPr>
        <w:t>summarised</w:t>
      </w:r>
      <w:proofErr w:type="spellEnd"/>
      <w:r w:rsidRPr="00D36584">
        <w:rPr>
          <w:bCs/>
          <w:lang w:val="en-US"/>
        </w:rPr>
        <w:t xml:space="preserve"> below (sample description):</w:t>
      </w:r>
      <w:r w:rsidRPr="00D36584">
        <w:rPr>
          <w:bCs/>
          <w:lang w:val="en-US"/>
        </w:rPr>
        <w:br/>
        <w:t>- Timestamp of response</w:t>
      </w:r>
    </w:p>
    <w:p w14:paraId="076D5E2E" w14:textId="0D82A1E8" w:rsidR="00D36584" w:rsidRPr="00D36584" w:rsidRDefault="00D36584" w:rsidP="00D9039A">
      <w:pPr>
        <w:spacing w:line="480" w:lineRule="auto"/>
        <w:rPr>
          <w:bCs/>
          <w:lang w:val="en-US"/>
        </w:rPr>
      </w:pPr>
      <w:r w:rsidRPr="00D36584">
        <w:rPr>
          <w:bCs/>
          <w:lang w:val="en-US"/>
        </w:rPr>
        <w:t>- Demographic information (Age Group, Gender, State of Origin, etc.)</w:t>
      </w:r>
      <w:r w:rsidRPr="00D36584">
        <w:rPr>
          <w:bCs/>
          <w:lang w:val="en-US"/>
        </w:rPr>
        <w:br/>
        <w:t>- Preferred language indicators</w:t>
      </w:r>
      <w:r w:rsidRPr="00D36584">
        <w:rPr>
          <w:bCs/>
          <w:lang w:val="en-US"/>
        </w:rPr>
        <w:br/>
        <w:t xml:space="preserve">- Ethnic </w:t>
      </w:r>
      <w:proofErr w:type="spellStart"/>
      <w:r w:rsidRPr="00D36584">
        <w:rPr>
          <w:bCs/>
          <w:lang w:val="en-US"/>
        </w:rPr>
        <w:t>categorisation</w:t>
      </w:r>
      <w:proofErr w:type="spellEnd"/>
      <w:r w:rsidRPr="00D36584">
        <w:rPr>
          <w:bCs/>
          <w:lang w:val="en-US"/>
        </w:rPr>
        <w:br/>
        <w:t>- Cultural identity language and belonging response items</w:t>
      </w:r>
      <w:r w:rsidRPr="00D36584">
        <w:rPr>
          <w:bCs/>
          <w:lang w:val="en-US"/>
        </w:rPr>
        <w:br/>
        <w:t>- Open-ended qualitative comments</w:t>
      </w:r>
    </w:p>
    <w:p w14:paraId="61483211" w14:textId="77777777" w:rsidR="00D9039A" w:rsidRDefault="00D36584" w:rsidP="00D9039A">
      <w:pPr>
        <w:spacing w:line="480" w:lineRule="auto"/>
        <w:jc w:val="both"/>
        <w:rPr>
          <w:bCs/>
          <w:lang w:val="en-US"/>
        </w:rPr>
      </w:pPr>
      <w:r w:rsidRPr="00D36584">
        <w:rPr>
          <w:bCs/>
          <w:lang w:val="en-US"/>
        </w:rPr>
        <w:t>The full dataset is available as a separate file:</w:t>
      </w:r>
    </w:p>
    <w:p w14:paraId="09C2B114" w14:textId="1EE8BA85" w:rsidR="00D36584" w:rsidRPr="00D36584" w:rsidRDefault="00D36584" w:rsidP="00D9039A">
      <w:pPr>
        <w:spacing w:line="480" w:lineRule="auto"/>
        <w:jc w:val="both"/>
        <w:rPr>
          <w:bCs/>
          <w:lang w:val="en-US"/>
        </w:rPr>
      </w:pPr>
      <w:r w:rsidRPr="00D36584">
        <w:rPr>
          <w:bCs/>
          <w:lang w:val="en-US"/>
        </w:rPr>
        <w:t>File name: "201125 Final Regional Language Policy Questionnaire spread sheet English.xlsx"</w:t>
      </w:r>
    </w:p>
    <w:p w14:paraId="0D0FFFBF" w14:textId="77777777" w:rsidR="00D36584" w:rsidRPr="00D36584" w:rsidRDefault="00D36584" w:rsidP="00D9039A">
      <w:pPr>
        <w:spacing w:line="480" w:lineRule="auto"/>
        <w:jc w:val="both"/>
        <w:rPr>
          <w:bCs/>
          <w:lang w:val="en-US"/>
        </w:rPr>
      </w:pPr>
      <w:r w:rsidRPr="00D36584">
        <w:rPr>
          <w:bCs/>
          <w:lang w:val="en-US"/>
        </w:rPr>
        <w:t>Access to the dataset should be granted alongside this dissertation submission. In cases where the dissertation is printed, the file may be supplied electronically via USB, CD, or secure cloud link. For digital submissions, the file should be uploaded as a supplementary attachment.</w:t>
      </w:r>
    </w:p>
    <w:p w14:paraId="777CC7DE" w14:textId="77777777" w:rsidR="00FF4D13" w:rsidRDefault="00FF4D13" w:rsidP="00D9039A">
      <w:pPr>
        <w:spacing w:line="480" w:lineRule="auto"/>
        <w:jc w:val="both"/>
        <w:rPr>
          <w:bCs/>
          <w:lang w:val="en-US"/>
        </w:rPr>
      </w:pPr>
      <w:r>
        <w:rPr>
          <w:bCs/>
          <w:lang w:val="en-US"/>
        </w:rPr>
        <w:br w:type="page"/>
      </w:r>
    </w:p>
    <w:p w14:paraId="13DA81F6" w14:textId="77777777" w:rsidR="00B53803" w:rsidRDefault="00B53803" w:rsidP="00D9039A">
      <w:pPr>
        <w:spacing w:line="480" w:lineRule="auto"/>
        <w:jc w:val="both"/>
        <w:rPr>
          <w:bCs/>
          <w:lang w:val="en-US"/>
        </w:rPr>
        <w:sectPr w:rsidR="00B53803" w:rsidSect="004E08CF">
          <w:pgSz w:w="11906" w:h="16838"/>
          <w:pgMar w:top="1440" w:right="1080" w:bottom="1440" w:left="1080" w:header="708" w:footer="708" w:gutter="0"/>
          <w:pgNumType w:start="1"/>
          <w:cols w:space="708"/>
          <w:titlePg/>
          <w:docGrid w:linePitch="360"/>
        </w:sectPr>
      </w:pPr>
    </w:p>
    <w:p w14:paraId="1302C4A6" w14:textId="254587F0" w:rsidR="00E1527C" w:rsidRDefault="00D36584" w:rsidP="00D9039A">
      <w:pPr>
        <w:spacing w:line="480" w:lineRule="auto"/>
        <w:jc w:val="both"/>
        <w:rPr>
          <w:bCs/>
          <w:lang w:val="en-US"/>
        </w:rPr>
      </w:pPr>
      <w:r w:rsidRPr="00D36584">
        <w:rPr>
          <w:bCs/>
          <w:lang w:val="en-US"/>
        </w:rPr>
        <w:t>Researchers wishing to consult or reproduce the dataset for academic purposes must do so in accordance with institutional data protection and ethics protocols.</w:t>
      </w:r>
    </w:p>
    <w:p w14:paraId="39D2EDB2" w14:textId="599EA459" w:rsidR="00D36584" w:rsidRPr="00D36584" w:rsidRDefault="009B466B" w:rsidP="00B53803">
      <w:pPr>
        <w:spacing w:line="480" w:lineRule="auto"/>
        <w:rPr>
          <w:bCs/>
          <w:lang w:val="en-US"/>
        </w:rPr>
      </w:pPr>
      <w:r>
        <w:rPr>
          <w:bCs/>
          <w:lang w:val="en-US"/>
        </w:rPr>
        <w:t xml:space="preserve">Click on spreadsheet to view </w:t>
      </w:r>
      <w:r w:rsidR="000C7D58">
        <w:rPr>
          <w:bCs/>
          <w:lang w:val="en-US"/>
        </w:rPr>
        <w:t>“Language Policy Questionnaire Hausa Responses</w:t>
      </w:r>
      <w:r w:rsidR="00835DFC">
        <w:rPr>
          <w:bCs/>
          <w:lang w:val="en-US"/>
        </w:rPr>
        <w:t>.</w:t>
      </w:r>
      <w:r w:rsidR="00166BA2">
        <w:rPr>
          <w:bCs/>
          <w:lang w:val="en-US"/>
        </w:rPr>
        <w:br/>
      </w:r>
      <w:r w:rsidR="00B53803">
        <w:rPr>
          <w:bCs/>
          <w:lang w:val="en-US"/>
        </w:rPr>
        <w:object w:dxaOrig="15852" w:dyaOrig="3217" w14:anchorId="73697F50">
          <v:shape id="_x0000_i1877" type="#_x0000_t75" style="width:681.65pt;height:136.7pt" o:ole="">
            <v:imagedata r:id="rId30" o:title=""/>
          </v:shape>
          <o:OLEObject Type="Link" ProgID="Excel.Sheet.12" ShapeID="_x0000_i1877" DrawAspect="Content" r:id="rId31" UpdateMode="Always">
            <o:LinkType>EnhancedMetaFile</o:LinkType>
            <o:LockedField>false</o:LockedField>
            <o:FieldCodes>\f 0</o:FieldCodes>
          </o:OLEObject>
        </w:object>
      </w:r>
    </w:p>
    <w:p w14:paraId="61F537CC" w14:textId="054E808A" w:rsidR="00C26D16" w:rsidRPr="00D142D2" w:rsidRDefault="00C26D16" w:rsidP="00D142D2">
      <w:pPr>
        <w:spacing w:line="360" w:lineRule="auto"/>
        <w:jc w:val="both"/>
        <w:rPr>
          <w:b/>
        </w:rPr>
      </w:pPr>
    </w:p>
    <w:sectPr w:rsidR="00C26D16" w:rsidRPr="00D142D2" w:rsidSect="00B53803">
      <w:pgSz w:w="16838" w:h="11906" w:orient="landscape"/>
      <w:pgMar w:top="1077" w:right="1440" w:bottom="1077"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D0C90" w14:textId="77777777" w:rsidR="00673EFC" w:rsidRDefault="00673EFC">
      <w:r>
        <w:separator/>
      </w:r>
    </w:p>
  </w:endnote>
  <w:endnote w:type="continuationSeparator" w:id="0">
    <w:p w14:paraId="1113B3BB" w14:textId="77777777" w:rsidR="00673EFC" w:rsidRDefault="00673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563426" w14:textId="3BBBEE52"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sidR="002E4191">
      <w:rPr>
        <w:rStyle w:val="PageNumber"/>
      </w:rPr>
      <w:fldChar w:fldCharType="separate"/>
    </w:r>
    <w:r w:rsidR="002E4191">
      <w:rPr>
        <w:rStyle w:val="PageNumber"/>
        <w:noProof/>
      </w:rPr>
      <w:t>2</w:t>
    </w:r>
    <w:r>
      <w:rPr>
        <w:rStyle w:val="PageNumber"/>
      </w:rPr>
      <w:fldChar w:fldCharType="end"/>
    </w:r>
  </w:p>
  <w:p w14:paraId="411B8D2A"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5346312"/>
      <w:docPartObj>
        <w:docPartGallery w:val="Page Numbers (Bottom of Page)"/>
        <w:docPartUnique/>
      </w:docPartObj>
    </w:sdtPr>
    <w:sdtEndPr>
      <w:rPr>
        <w:noProof/>
      </w:rPr>
    </w:sdtEndPr>
    <w:sdtContent>
      <w:p w14:paraId="51E126B3" w14:textId="4C87D136" w:rsidR="004958F0" w:rsidRDefault="004958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82B9A" w14:textId="7083EDA9"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511F7" w14:textId="77777777" w:rsidR="00673EFC" w:rsidRDefault="00673EFC">
      <w:r>
        <w:separator/>
      </w:r>
    </w:p>
  </w:footnote>
  <w:footnote w:type="continuationSeparator" w:id="0">
    <w:p w14:paraId="29988B9A" w14:textId="77777777" w:rsidR="00673EFC" w:rsidRDefault="00673E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B6902C1C"/>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83FCC38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FC6B78"/>
    <w:multiLevelType w:val="multilevel"/>
    <w:tmpl w:val="2DBA7F10"/>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01060414"/>
    <w:multiLevelType w:val="hybridMultilevel"/>
    <w:tmpl w:val="26D8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C04221"/>
    <w:multiLevelType w:val="multilevel"/>
    <w:tmpl w:val="4434F78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022D1E4A"/>
    <w:multiLevelType w:val="hybridMultilevel"/>
    <w:tmpl w:val="5EF41176"/>
    <w:lvl w:ilvl="0" w:tplc="062AE64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03126DED"/>
    <w:multiLevelType w:val="multilevel"/>
    <w:tmpl w:val="DE18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35A4DF8"/>
    <w:multiLevelType w:val="hybridMultilevel"/>
    <w:tmpl w:val="BCACC7C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042A6E9E"/>
    <w:multiLevelType w:val="hybridMultilevel"/>
    <w:tmpl w:val="C012E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073061C0"/>
    <w:multiLevelType w:val="multilevel"/>
    <w:tmpl w:val="8AA8C02E"/>
    <w:lvl w:ilvl="0">
      <w:start w:val="4"/>
      <w:numFmt w:val="decimal"/>
      <w:lvlText w:val="%1"/>
      <w:lvlJc w:val="left"/>
      <w:pPr>
        <w:ind w:left="480" w:hanging="480"/>
      </w:pPr>
      <w:rPr>
        <w:rFonts w:hint="default"/>
        <w:i w:val="0"/>
      </w:rPr>
    </w:lvl>
    <w:lvl w:ilvl="1">
      <w:start w:val="3"/>
      <w:numFmt w:val="decimal"/>
      <w:lvlText w:val="%1.%2"/>
      <w:lvlJc w:val="left"/>
      <w:pPr>
        <w:ind w:left="480" w:hanging="480"/>
      </w:pPr>
      <w:rPr>
        <w:rFonts w:hint="default"/>
        <w:i w:val="0"/>
      </w:rPr>
    </w:lvl>
    <w:lvl w:ilvl="2">
      <w:start w:val="6"/>
      <w:numFmt w:val="decimal"/>
      <w:lvlText w:val="%1.%2.%3"/>
      <w:lvlJc w:val="left"/>
      <w:pPr>
        <w:ind w:left="720" w:hanging="720"/>
      </w:pPr>
      <w:rPr>
        <w:rFonts w:hint="default"/>
        <w:i w:val="0"/>
      </w:rPr>
    </w:lvl>
    <w:lvl w:ilvl="3">
      <w:start w:val="1"/>
      <w:numFmt w:val="decimal"/>
      <w:lvlText w:val="%1.%2.%3.%4"/>
      <w:lvlJc w:val="left"/>
      <w:pPr>
        <w:ind w:left="1080" w:hanging="108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440" w:hanging="144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800" w:hanging="1800"/>
      </w:pPr>
      <w:rPr>
        <w:rFonts w:hint="default"/>
        <w:i w:val="0"/>
      </w:rPr>
    </w:lvl>
    <w:lvl w:ilvl="8">
      <w:start w:val="1"/>
      <w:numFmt w:val="decimal"/>
      <w:lvlText w:val="%1.%2.%3.%4.%5.%6.%7.%8.%9"/>
      <w:lvlJc w:val="left"/>
      <w:pPr>
        <w:ind w:left="1800" w:hanging="1800"/>
      </w:pPr>
      <w:rPr>
        <w:rFonts w:hint="default"/>
        <w:i w:val="0"/>
      </w:rPr>
    </w:lvl>
  </w:abstractNum>
  <w:abstractNum w:abstractNumId="17" w15:restartNumberingAfterBreak="0">
    <w:nsid w:val="07F318C7"/>
    <w:multiLevelType w:val="multilevel"/>
    <w:tmpl w:val="93CEB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80A0CD0"/>
    <w:multiLevelType w:val="multilevel"/>
    <w:tmpl w:val="827A29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98310BF"/>
    <w:multiLevelType w:val="hybridMultilevel"/>
    <w:tmpl w:val="2C460112"/>
    <w:lvl w:ilvl="0" w:tplc="51CEA860">
      <w:start w:val="1"/>
      <w:numFmt w:val="decimal"/>
      <w:lvlText w:val="%1."/>
      <w:lvlJc w:val="left"/>
      <w:pPr>
        <w:ind w:left="720" w:hanging="360"/>
      </w:pPr>
      <w:rPr>
        <w:rFonts w:ascii="Times New Roman" w:eastAsia="Times New Roman" w:hAnsi="Times New Roman" w:cs="Times New Roman"/>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A807B3C"/>
    <w:multiLevelType w:val="hybridMultilevel"/>
    <w:tmpl w:val="06DA4D8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110A53A8"/>
    <w:multiLevelType w:val="multilevel"/>
    <w:tmpl w:val="4C98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2573FB2"/>
    <w:multiLevelType w:val="multilevel"/>
    <w:tmpl w:val="A4DAB5FE"/>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3" w15:restartNumberingAfterBreak="0">
    <w:nsid w:val="15E81DC9"/>
    <w:multiLevelType w:val="multilevel"/>
    <w:tmpl w:val="E2627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7455D58"/>
    <w:multiLevelType w:val="multilevel"/>
    <w:tmpl w:val="65001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80F3F2D"/>
    <w:multiLevelType w:val="multilevel"/>
    <w:tmpl w:val="B5122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7" w15:restartNumberingAfterBreak="0">
    <w:nsid w:val="1C39744B"/>
    <w:multiLevelType w:val="multilevel"/>
    <w:tmpl w:val="6B8C367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F7A4AF8"/>
    <w:multiLevelType w:val="multilevel"/>
    <w:tmpl w:val="949E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3837B7"/>
    <w:multiLevelType w:val="multilevel"/>
    <w:tmpl w:val="6FDCB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5817CF4"/>
    <w:multiLevelType w:val="multilevel"/>
    <w:tmpl w:val="C308B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97079D0"/>
    <w:multiLevelType w:val="hybridMultilevel"/>
    <w:tmpl w:val="E7787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A25113B"/>
    <w:multiLevelType w:val="multilevel"/>
    <w:tmpl w:val="90B865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ACA5118"/>
    <w:multiLevelType w:val="multilevel"/>
    <w:tmpl w:val="7A905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C5C06E5"/>
    <w:multiLevelType w:val="multilevel"/>
    <w:tmpl w:val="702E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FD4D81"/>
    <w:multiLevelType w:val="multilevel"/>
    <w:tmpl w:val="B5E20D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6"/>
      <w:numFmt w:val="bullet"/>
      <w:lvlText w:val="-"/>
      <w:lvlJc w:val="left"/>
      <w:pPr>
        <w:ind w:left="2160" w:hanging="360"/>
      </w:pPr>
      <w:rPr>
        <w:rFonts w:ascii="Times New Roman" w:eastAsiaTheme="minorEastAsia" w:hAnsi="Times New Roman"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372716F1"/>
    <w:multiLevelType w:val="multilevel"/>
    <w:tmpl w:val="A768B46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380E38DD"/>
    <w:multiLevelType w:val="multilevel"/>
    <w:tmpl w:val="7EEE11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C17719F"/>
    <w:multiLevelType w:val="multilevel"/>
    <w:tmpl w:val="4EB6FF00"/>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E7D0626"/>
    <w:multiLevelType w:val="multilevel"/>
    <w:tmpl w:val="219A8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ED408AD"/>
    <w:multiLevelType w:val="hybridMultilevel"/>
    <w:tmpl w:val="04408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F875BD7"/>
    <w:multiLevelType w:val="multilevel"/>
    <w:tmpl w:val="2D70A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7DE54DF"/>
    <w:multiLevelType w:val="hybridMultilevel"/>
    <w:tmpl w:val="9204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84E2608"/>
    <w:multiLevelType w:val="hybridMultilevel"/>
    <w:tmpl w:val="5ACA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C0064E6"/>
    <w:multiLevelType w:val="multilevel"/>
    <w:tmpl w:val="54A01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C896363"/>
    <w:multiLevelType w:val="multilevel"/>
    <w:tmpl w:val="0D5A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CC26C78"/>
    <w:multiLevelType w:val="hybridMultilevel"/>
    <w:tmpl w:val="EB8A9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D7D7A8A"/>
    <w:multiLevelType w:val="hybridMultilevel"/>
    <w:tmpl w:val="245A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F634E62"/>
    <w:multiLevelType w:val="multilevel"/>
    <w:tmpl w:val="72C6B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3E36B3A"/>
    <w:multiLevelType w:val="multilevel"/>
    <w:tmpl w:val="C16E4F60"/>
    <w:lvl w:ilvl="0">
      <w:start w:val="4"/>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2" w15:restartNumberingAfterBreak="0">
    <w:nsid w:val="54F8701F"/>
    <w:multiLevelType w:val="hybridMultilevel"/>
    <w:tmpl w:val="ADD68BFA"/>
    <w:lvl w:ilvl="0" w:tplc="062AE6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5F0225A"/>
    <w:multiLevelType w:val="hybridMultilevel"/>
    <w:tmpl w:val="42D67A7E"/>
    <w:lvl w:ilvl="0" w:tplc="062AE6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57A9339C"/>
    <w:multiLevelType w:val="hybridMultilevel"/>
    <w:tmpl w:val="6A6AF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86F6365"/>
    <w:multiLevelType w:val="multilevel"/>
    <w:tmpl w:val="B95A5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8F74513"/>
    <w:multiLevelType w:val="multilevel"/>
    <w:tmpl w:val="5CB8801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7" w15:restartNumberingAfterBreak="0">
    <w:nsid w:val="5AEB2EA5"/>
    <w:multiLevelType w:val="hybridMultilevel"/>
    <w:tmpl w:val="49EEBE9E"/>
    <w:lvl w:ilvl="0" w:tplc="062AE64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59" w15:restartNumberingAfterBreak="0">
    <w:nsid w:val="616E0E6F"/>
    <w:multiLevelType w:val="multilevel"/>
    <w:tmpl w:val="0082E0C6"/>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60" w15:restartNumberingAfterBreak="0">
    <w:nsid w:val="659F638F"/>
    <w:multiLevelType w:val="multilevel"/>
    <w:tmpl w:val="72521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DFE6B1B"/>
    <w:multiLevelType w:val="hybridMultilevel"/>
    <w:tmpl w:val="E900305C"/>
    <w:lvl w:ilvl="0" w:tplc="0809000F">
      <w:start w:val="2"/>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2" w15:restartNumberingAfterBreak="0">
    <w:nsid w:val="6F975588"/>
    <w:multiLevelType w:val="hybridMultilevel"/>
    <w:tmpl w:val="0DC23A6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1034212"/>
    <w:multiLevelType w:val="multilevel"/>
    <w:tmpl w:val="CD46A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5A80373"/>
    <w:multiLevelType w:val="multilevel"/>
    <w:tmpl w:val="0BA0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9324C73"/>
    <w:multiLevelType w:val="multilevel"/>
    <w:tmpl w:val="3DA2F8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812D1D"/>
    <w:multiLevelType w:val="multilevel"/>
    <w:tmpl w:val="B9F0B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9D06C5D"/>
    <w:multiLevelType w:val="hybridMultilevel"/>
    <w:tmpl w:val="347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A6F37CB"/>
    <w:multiLevelType w:val="hybridMultilevel"/>
    <w:tmpl w:val="4EC07BF6"/>
    <w:lvl w:ilvl="0" w:tplc="062AE64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9" w15:restartNumberingAfterBreak="0">
    <w:nsid w:val="7AA97D7A"/>
    <w:multiLevelType w:val="hybridMultilevel"/>
    <w:tmpl w:val="F6FA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C80081F"/>
    <w:multiLevelType w:val="multilevel"/>
    <w:tmpl w:val="59BAA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083207">
    <w:abstractNumId w:val="58"/>
  </w:num>
  <w:num w:numId="2" w16cid:durableId="1241284149">
    <w:abstractNumId w:val="26"/>
  </w:num>
  <w:num w:numId="3" w16cid:durableId="418867246">
    <w:abstractNumId w:val="43"/>
  </w:num>
  <w:num w:numId="4" w16cid:durableId="2121799885">
    <w:abstractNumId w:val="71"/>
  </w:num>
  <w:num w:numId="5" w16cid:durableId="815538213">
    <w:abstractNumId w:val="36"/>
  </w:num>
  <w:num w:numId="6" w16cid:durableId="686827153">
    <w:abstractNumId w:val="41"/>
  </w:num>
  <w:num w:numId="7" w16cid:durableId="53431113">
    <w:abstractNumId w:val="69"/>
  </w:num>
  <w:num w:numId="8" w16cid:durableId="490223395">
    <w:abstractNumId w:val="10"/>
  </w:num>
  <w:num w:numId="9" w16cid:durableId="904799923">
    <w:abstractNumId w:val="48"/>
  </w:num>
  <w:num w:numId="10" w16cid:durableId="475219126">
    <w:abstractNumId w:val="45"/>
  </w:num>
  <w:num w:numId="11" w16cid:durableId="117726557">
    <w:abstractNumId w:val="67"/>
  </w:num>
  <w:num w:numId="12" w16cid:durableId="413092095">
    <w:abstractNumId w:val="31"/>
  </w:num>
  <w:num w:numId="13" w16cid:durableId="72049250">
    <w:abstractNumId w:val="52"/>
  </w:num>
  <w:num w:numId="14" w16cid:durableId="62222138">
    <w:abstractNumId w:val="57"/>
  </w:num>
  <w:num w:numId="15" w16cid:durableId="979844112">
    <w:abstractNumId w:val="12"/>
  </w:num>
  <w:num w:numId="16" w16cid:durableId="1551112262">
    <w:abstractNumId w:val="68"/>
  </w:num>
  <w:num w:numId="17" w16cid:durableId="1396318574">
    <w:abstractNumId w:val="19"/>
  </w:num>
  <w:num w:numId="18" w16cid:durableId="388723686">
    <w:abstractNumId w:val="7"/>
  </w:num>
  <w:num w:numId="19" w16cid:durableId="1275557741">
    <w:abstractNumId w:val="53"/>
  </w:num>
  <w:num w:numId="20" w16cid:durableId="1004744778">
    <w:abstractNumId w:val="51"/>
  </w:num>
  <w:num w:numId="21" w16cid:durableId="949702834">
    <w:abstractNumId w:val="37"/>
  </w:num>
  <w:num w:numId="22" w16cid:durableId="417290138">
    <w:abstractNumId w:val="38"/>
  </w:num>
  <w:num w:numId="23" w16cid:durableId="993334491">
    <w:abstractNumId w:val="18"/>
  </w:num>
  <w:num w:numId="24" w16cid:durableId="1615290017">
    <w:abstractNumId w:val="14"/>
  </w:num>
  <w:num w:numId="25" w16cid:durableId="1817067671">
    <w:abstractNumId w:val="29"/>
  </w:num>
  <w:num w:numId="26" w16cid:durableId="815336508">
    <w:abstractNumId w:val="21"/>
  </w:num>
  <w:num w:numId="27" w16cid:durableId="1664041403">
    <w:abstractNumId w:val="11"/>
  </w:num>
  <w:num w:numId="28" w16cid:durableId="1960641253">
    <w:abstractNumId w:val="63"/>
  </w:num>
  <w:num w:numId="29" w16cid:durableId="1571844516">
    <w:abstractNumId w:val="24"/>
  </w:num>
  <w:num w:numId="30" w16cid:durableId="1894348778">
    <w:abstractNumId w:val="60"/>
  </w:num>
  <w:num w:numId="31" w16cid:durableId="1156383333">
    <w:abstractNumId w:val="30"/>
  </w:num>
  <w:num w:numId="32" w16cid:durableId="859205109">
    <w:abstractNumId w:val="17"/>
  </w:num>
  <w:num w:numId="33" w16cid:durableId="1339429859">
    <w:abstractNumId w:val="25"/>
  </w:num>
  <w:num w:numId="34" w16cid:durableId="1548568022">
    <w:abstractNumId w:val="13"/>
  </w:num>
  <w:num w:numId="35" w16cid:durableId="361128428">
    <w:abstractNumId w:val="47"/>
  </w:num>
  <w:num w:numId="36" w16cid:durableId="281033710">
    <w:abstractNumId w:val="28"/>
  </w:num>
  <w:num w:numId="37" w16cid:durableId="1331055899">
    <w:abstractNumId w:val="46"/>
  </w:num>
  <w:num w:numId="38" w16cid:durableId="15740622">
    <w:abstractNumId w:val="56"/>
  </w:num>
  <w:num w:numId="39" w16cid:durableId="1402752312">
    <w:abstractNumId w:val="64"/>
  </w:num>
  <w:num w:numId="40" w16cid:durableId="2108110251">
    <w:abstractNumId w:val="42"/>
  </w:num>
  <w:num w:numId="41" w16cid:durableId="996344164">
    <w:abstractNumId w:val="34"/>
  </w:num>
  <w:num w:numId="42" w16cid:durableId="2003855348">
    <w:abstractNumId w:val="23"/>
  </w:num>
  <w:num w:numId="43" w16cid:durableId="2113084005">
    <w:abstractNumId w:val="55"/>
  </w:num>
  <w:num w:numId="44" w16cid:durableId="1731146780">
    <w:abstractNumId w:val="66"/>
  </w:num>
  <w:num w:numId="45" w16cid:durableId="1034113682">
    <w:abstractNumId w:val="27"/>
  </w:num>
  <w:num w:numId="46" w16cid:durableId="1345398406">
    <w:abstractNumId w:val="8"/>
  </w:num>
  <w:num w:numId="47" w16cid:durableId="1342665743">
    <w:abstractNumId w:val="6"/>
  </w:num>
  <w:num w:numId="48" w16cid:durableId="430274186">
    <w:abstractNumId w:val="5"/>
  </w:num>
  <w:num w:numId="49" w16cid:durableId="1422678643">
    <w:abstractNumId w:val="4"/>
  </w:num>
  <w:num w:numId="50" w16cid:durableId="1990745548">
    <w:abstractNumId w:val="3"/>
  </w:num>
  <w:num w:numId="51" w16cid:durableId="1631787711">
    <w:abstractNumId w:val="2"/>
  </w:num>
  <w:num w:numId="52" w16cid:durableId="458689959">
    <w:abstractNumId w:val="1"/>
  </w:num>
  <w:num w:numId="53" w16cid:durableId="573857767">
    <w:abstractNumId w:val="0"/>
  </w:num>
  <w:num w:numId="54" w16cid:durableId="1015107553">
    <w:abstractNumId w:val="40"/>
  </w:num>
  <w:num w:numId="55" w16cid:durableId="1602178324">
    <w:abstractNumId w:val="32"/>
  </w:num>
  <w:num w:numId="56" w16cid:durableId="628318250">
    <w:abstractNumId w:val="35"/>
  </w:num>
  <w:num w:numId="57" w16cid:durableId="1140730989">
    <w:abstractNumId w:val="65"/>
  </w:num>
  <w:num w:numId="58" w16cid:durableId="77287018">
    <w:abstractNumId w:val="62"/>
  </w:num>
  <w:num w:numId="59" w16cid:durableId="2120641672">
    <w:abstractNumId w:val="61"/>
  </w:num>
  <w:num w:numId="60" w16cid:durableId="597757575">
    <w:abstractNumId w:val="39"/>
  </w:num>
  <w:num w:numId="61" w16cid:durableId="799613926">
    <w:abstractNumId w:val="50"/>
  </w:num>
  <w:num w:numId="62" w16cid:durableId="452553603">
    <w:abstractNumId w:val="16"/>
  </w:num>
  <w:num w:numId="63" w16cid:durableId="1596326826">
    <w:abstractNumId w:val="44"/>
  </w:num>
  <w:num w:numId="64" w16cid:durableId="1094669726">
    <w:abstractNumId w:val="54"/>
  </w:num>
  <w:num w:numId="65" w16cid:durableId="1625889843">
    <w:abstractNumId w:val="20"/>
  </w:num>
  <w:num w:numId="66" w16cid:durableId="1531526286">
    <w:abstractNumId w:val="22"/>
  </w:num>
  <w:num w:numId="67" w16cid:durableId="1899433397">
    <w:abstractNumId w:val="59"/>
  </w:num>
  <w:num w:numId="68" w16cid:durableId="701325127">
    <w:abstractNumId w:val="15"/>
  </w:num>
  <w:num w:numId="69" w16cid:durableId="232934473">
    <w:abstractNumId w:val="49"/>
  </w:num>
  <w:num w:numId="70" w16cid:durableId="2053377611">
    <w:abstractNumId w:val="33"/>
  </w:num>
  <w:num w:numId="71" w16cid:durableId="173495639">
    <w:abstractNumId w:val="70"/>
  </w:num>
  <w:num w:numId="72" w16cid:durableId="290600826">
    <w:abstractNumId w:val="9"/>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281A"/>
    <w:rsid w:val="00002F71"/>
    <w:rsid w:val="000039C3"/>
    <w:rsid w:val="00003C71"/>
    <w:rsid w:val="00010DA6"/>
    <w:rsid w:val="000118EA"/>
    <w:rsid w:val="00013CC9"/>
    <w:rsid w:val="000144D1"/>
    <w:rsid w:val="00014546"/>
    <w:rsid w:val="00014B68"/>
    <w:rsid w:val="00020B47"/>
    <w:rsid w:val="00025BF7"/>
    <w:rsid w:val="000278A7"/>
    <w:rsid w:val="00027DCB"/>
    <w:rsid w:val="00032927"/>
    <w:rsid w:val="00032BE9"/>
    <w:rsid w:val="0003328C"/>
    <w:rsid w:val="00033877"/>
    <w:rsid w:val="00033DC2"/>
    <w:rsid w:val="0003428F"/>
    <w:rsid w:val="00037E04"/>
    <w:rsid w:val="00040B92"/>
    <w:rsid w:val="000411FE"/>
    <w:rsid w:val="000415F7"/>
    <w:rsid w:val="00041F12"/>
    <w:rsid w:val="00042D4A"/>
    <w:rsid w:val="00042EBC"/>
    <w:rsid w:val="000468E9"/>
    <w:rsid w:val="000474C2"/>
    <w:rsid w:val="0005007A"/>
    <w:rsid w:val="000521CC"/>
    <w:rsid w:val="0005623E"/>
    <w:rsid w:val="00060468"/>
    <w:rsid w:val="0006217B"/>
    <w:rsid w:val="00062A1D"/>
    <w:rsid w:val="00063BDA"/>
    <w:rsid w:val="000648CF"/>
    <w:rsid w:val="00065CE5"/>
    <w:rsid w:val="00066E96"/>
    <w:rsid w:val="00070A5E"/>
    <w:rsid w:val="00075CB0"/>
    <w:rsid w:val="00077217"/>
    <w:rsid w:val="00080D23"/>
    <w:rsid w:val="00087EA0"/>
    <w:rsid w:val="00087F91"/>
    <w:rsid w:val="00090832"/>
    <w:rsid w:val="0009097A"/>
    <w:rsid w:val="00090DD3"/>
    <w:rsid w:val="0009138E"/>
    <w:rsid w:val="000928C8"/>
    <w:rsid w:val="00092CA6"/>
    <w:rsid w:val="0009554C"/>
    <w:rsid w:val="000967D6"/>
    <w:rsid w:val="00097496"/>
    <w:rsid w:val="00097C1C"/>
    <w:rsid w:val="00097C88"/>
    <w:rsid w:val="000A37A5"/>
    <w:rsid w:val="000A4E40"/>
    <w:rsid w:val="000B0E5A"/>
    <w:rsid w:val="000B1FEC"/>
    <w:rsid w:val="000B39CA"/>
    <w:rsid w:val="000B5686"/>
    <w:rsid w:val="000B6CB4"/>
    <w:rsid w:val="000B7FC4"/>
    <w:rsid w:val="000B7FE1"/>
    <w:rsid w:val="000C289B"/>
    <w:rsid w:val="000C7D58"/>
    <w:rsid w:val="000D4EB6"/>
    <w:rsid w:val="000D6300"/>
    <w:rsid w:val="000D683C"/>
    <w:rsid w:val="000E1F5A"/>
    <w:rsid w:val="000E60F4"/>
    <w:rsid w:val="000F2FA7"/>
    <w:rsid w:val="000F4DDA"/>
    <w:rsid w:val="000F7DBE"/>
    <w:rsid w:val="001013A2"/>
    <w:rsid w:val="00103B64"/>
    <w:rsid w:val="00103E1C"/>
    <w:rsid w:val="00104C8A"/>
    <w:rsid w:val="001119A1"/>
    <w:rsid w:val="00113DB3"/>
    <w:rsid w:val="00113F2E"/>
    <w:rsid w:val="00114357"/>
    <w:rsid w:val="0011551D"/>
    <w:rsid w:val="00116490"/>
    <w:rsid w:val="00120373"/>
    <w:rsid w:val="001204FB"/>
    <w:rsid w:val="00122A6A"/>
    <w:rsid w:val="0012479C"/>
    <w:rsid w:val="00124A34"/>
    <w:rsid w:val="00125659"/>
    <w:rsid w:val="0012595D"/>
    <w:rsid w:val="00126C4C"/>
    <w:rsid w:val="0012774C"/>
    <w:rsid w:val="00127AC4"/>
    <w:rsid w:val="00131C93"/>
    <w:rsid w:val="0013306E"/>
    <w:rsid w:val="00133359"/>
    <w:rsid w:val="00133D83"/>
    <w:rsid w:val="0013434E"/>
    <w:rsid w:val="001353D6"/>
    <w:rsid w:val="0013696D"/>
    <w:rsid w:val="00137863"/>
    <w:rsid w:val="0014069A"/>
    <w:rsid w:val="0014077E"/>
    <w:rsid w:val="00141293"/>
    <w:rsid w:val="00141D48"/>
    <w:rsid w:val="00145E18"/>
    <w:rsid w:val="0014636C"/>
    <w:rsid w:val="00147253"/>
    <w:rsid w:val="00151D6A"/>
    <w:rsid w:val="001524D5"/>
    <w:rsid w:val="00152C7C"/>
    <w:rsid w:val="0015402C"/>
    <w:rsid w:val="001542BF"/>
    <w:rsid w:val="00163739"/>
    <w:rsid w:val="00164F54"/>
    <w:rsid w:val="00166BA2"/>
    <w:rsid w:val="00171419"/>
    <w:rsid w:val="001716F6"/>
    <w:rsid w:val="001822FF"/>
    <w:rsid w:val="001852BC"/>
    <w:rsid w:val="001870C1"/>
    <w:rsid w:val="00191DAE"/>
    <w:rsid w:val="00193A59"/>
    <w:rsid w:val="00194DFC"/>
    <w:rsid w:val="00196C56"/>
    <w:rsid w:val="001A006A"/>
    <w:rsid w:val="001A3713"/>
    <w:rsid w:val="001A41B0"/>
    <w:rsid w:val="001A559D"/>
    <w:rsid w:val="001A5AB7"/>
    <w:rsid w:val="001A62B6"/>
    <w:rsid w:val="001A713D"/>
    <w:rsid w:val="001A746E"/>
    <w:rsid w:val="001B205D"/>
    <w:rsid w:val="001B69A2"/>
    <w:rsid w:val="001C0D36"/>
    <w:rsid w:val="001C1149"/>
    <w:rsid w:val="001C32B0"/>
    <w:rsid w:val="001C3E15"/>
    <w:rsid w:val="001C49A5"/>
    <w:rsid w:val="001D0368"/>
    <w:rsid w:val="001D0A38"/>
    <w:rsid w:val="001D0DBA"/>
    <w:rsid w:val="001D1347"/>
    <w:rsid w:val="001D656B"/>
    <w:rsid w:val="001E0219"/>
    <w:rsid w:val="001E293E"/>
    <w:rsid w:val="001E2AA4"/>
    <w:rsid w:val="001E2F0F"/>
    <w:rsid w:val="001E664A"/>
    <w:rsid w:val="001E6AD7"/>
    <w:rsid w:val="001E7428"/>
    <w:rsid w:val="001F1A14"/>
    <w:rsid w:val="001F47BB"/>
    <w:rsid w:val="001F6E05"/>
    <w:rsid w:val="00201745"/>
    <w:rsid w:val="00202904"/>
    <w:rsid w:val="00202B54"/>
    <w:rsid w:val="00207340"/>
    <w:rsid w:val="00210FD4"/>
    <w:rsid w:val="0021170C"/>
    <w:rsid w:val="00213F9F"/>
    <w:rsid w:val="00214FB7"/>
    <w:rsid w:val="00216B87"/>
    <w:rsid w:val="00221409"/>
    <w:rsid w:val="00221630"/>
    <w:rsid w:val="002278CA"/>
    <w:rsid w:val="00231318"/>
    <w:rsid w:val="00231E26"/>
    <w:rsid w:val="00232630"/>
    <w:rsid w:val="002327E8"/>
    <w:rsid w:val="00233E5D"/>
    <w:rsid w:val="00236105"/>
    <w:rsid w:val="00241574"/>
    <w:rsid w:val="002418A7"/>
    <w:rsid w:val="0024220F"/>
    <w:rsid w:val="00242F3D"/>
    <w:rsid w:val="002430DC"/>
    <w:rsid w:val="00247227"/>
    <w:rsid w:val="0025172D"/>
    <w:rsid w:val="002573B8"/>
    <w:rsid w:val="00257A90"/>
    <w:rsid w:val="00262390"/>
    <w:rsid w:val="002646D8"/>
    <w:rsid w:val="002657E2"/>
    <w:rsid w:val="002668E6"/>
    <w:rsid w:val="00266D1E"/>
    <w:rsid w:val="00267F4F"/>
    <w:rsid w:val="0027168D"/>
    <w:rsid w:val="00277716"/>
    <w:rsid w:val="00283768"/>
    <w:rsid w:val="00283C02"/>
    <w:rsid w:val="002918CA"/>
    <w:rsid w:val="00291BB3"/>
    <w:rsid w:val="002920FA"/>
    <w:rsid w:val="002923D2"/>
    <w:rsid w:val="0029647B"/>
    <w:rsid w:val="002A1CC9"/>
    <w:rsid w:val="002A4DC6"/>
    <w:rsid w:val="002A69BE"/>
    <w:rsid w:val="002B07A8"/>
    <w:rsid w:val="002B0FD6"/>
    <w:rsid w:val="002B1267"/>
    <w:rsid w:val="002B1F8D"/>
    <w:rsid w:val="002B5662"/>
    <w:rsid w:val="002B581F"/>
    <w:rsid w:val="002B5A5F"/>
    <w:rsid w:val="002B5DC5"/>
    <w:rsid w:val="002B623A"/>
    <w:rsid w:val="002B6846"/>
    <w:rsid w:val="002B7151"/>
    <w:rsid w:val="002C422F"/>
    <w:rsid w:val="002D0411"/>
    <w:rsid w:val="002D1C42"/>
    <w:rsid w:val="002D2E3C"/>
    <w:rsid w:val="002D3438"/>
    <w:rsid w:val="002D3CF9"/>
    <w:rsid w:val="002D5798"/>
    <w:rsid w:val="002E241A"/>
    <w:rsid w:val="002E4191"/>
    <w:rsid w:val="002E6030"/>
    <w:rsid w:val="002F0038"/>
    <w:rsid w:val="002F179A"/>
    <w:rsid w:val="002F2BDB"/>
    <w:rsid w:val="002F54BD"/>
    <w:rsid w:val="002F584F"/>
    <w:rsid w:val="002F60F6"/>
    <w:rsid w:val="002F6EEB"/>
    <w:rsid w:val="00302090"/>
    <w:rsid w:val="003029A1"/>
    <w:rsid w:val="00302E10"/>
    <w:rsid w:val="003047AC"/>
    <w:rsid w:val="00306810"/>
    <w:rsid w:val="00307C37"/>
    <w:rsid w:val="00315224"/>
    <w:rsid w:val="00315504"/>
    <w:rsid w:val="00321E37"/>
    <w:rsid w:val="00321EDA"/>
    <w:rsid w:val="00321FC0"/>
    <w:rsid w:val="00326110"/>
    <w:rsid w:val="0032657D"/>
    <w:rsid w:val="0032673B"/>
    <w:rsid w:val="0033067B"/>
    <w:rsid w:val="00334B69"/>
    <w:rsid w:val="003366DD"/>
    <w:rsid w:val="00340DDE"/>
    <w:rsid w:val="00341E9B"/>
    <w:rsid w:val="00343B85"/>
    <w:rsid w:val="00343D0C"/>
    <w:rsid w:val="00345D87"/>
    <w:rsid w:val="0034644F"/>
    <w:rsid w:val="003479C5"/>
    <w:rsid w:val="003500AC"/>
    <w:rsid w:val="00363DF2"/>
    <w:rsid w:val="003710C7"/>
    <w:rsid w:val="00374683"/>
    <w:rsid w:val="00381EAF"/>
    <w:rsid w:val="00383440"/>
    <w:rsid w:val="0038690F"/>
    <w:rsid w:val="00395633"/>
    <w:rsid w:val="00396644"/>
    <w:rsid w:val="003971B7"/>
    <w:rsid w:val="003A08F0"/>
    <w:rsid w:val="003A17FE"/>
    <w:rsid w:val="003A19B4"/>
    <w:rsid w:val="003A1E0A"/>
    <w:rsid w:val="003A3680"/>
    <w:rsid w:val="003A406B"/>
    <w:rsid w:val="003A46BB"/>
    <w:rsid w:val="003A6F90"/>
    <w:rsid w:val="003A701E"/>
    <w:rsid w:val="003B0A03"/>
    <w:rsid w:val="003B49D0"/>
    <w:rsid w:val="003B57CC"/>
    <w:rsid w:val="003C108A"/>
    <w:rsid w:val="003C16AC"/>
    <w:rsid w:val="003C5A0B"/>
    <w:rsid w:val="003C6386"/>
    <w:rsid w:val="003C6FB0"/>
    <w:rsid w:val="003D05EF"/>
    <w:rsid w:val="003D07BA"/>
    <w:rsid w:val="003D2443"/>
    <w:rsid w:val="003D322F"/>
    <w:rsid w:val="003D5587"/>
    <w:rsid w:val="003D62E8"/>
    <w:rsid w:val="003D67F8"/>
    <w:rsid w:val="003D689D"/>
    <w:rsid w:val="003D70E2"/>
    <w:rsid w:val="003D7C00"/>
    <w:rsid w:val="003E1BD3"/>
    <w:rsid w:val="003E3F49"/>
    <w:rsid w:val="003E4D8E"/>
    <w:rsid w:val="003E5852"/>
    <w:rsid w:val="003E5996"/>
    <w:rsid w:val="003E75EC"/>
    <w:rsid w:val="003F2586"/>
    <w:rsid w:val="003F29C3"/>
    <w:rsid w:val="003F3A7B"/>
    <w:rsid w:val="003F6024"/>
    <w:rsid w:val="003F6C9A"/>
    <w:rsid w:val="00403E32"/>
    <w:rsid w:val="00404C25"/>
    <w:rsid w:val="00410557"/>
    <w:rsid w:val="00410E8F"/>
    <w:rsid w:val="0041149A"/>
    <w:rsid w:val="004168D0"/>
    <w:rsid w:val="0042034E"/>
    <w:rsid w:val="00420A53"/>
    <w:rsid w:val="0042136A"/>
    <w:rsid w:val="00422E04"/>
    <w:rsid w:val="00423085"/>
    <w:rsid w:val="0042387F"/>
    <w:rsid w:val="004239C3"/>
    <w:rsid w:val="00424B7D"/>
    <w:rsid w:val="0042682C"/>
    <w:rsid w:val="004317A6"/>
    <w:rsid w:val="00431883"/>
    <w:rsid w:val="00433419"/>
    <w:rsid w:val="004334C0"/>
    <w:rsid w:val="00435FED"/>
    <w:rsid w:val="00436111"/>
    <w:rsid w:val="004363BE"/>
    <w:rsid w:val="004407AF"/>
    <w:rsid w:val="00441A4B"/>
    <w:rsid w:val="00443C98"/>
    <w:rsid w:val="004506A0"/>
    <w:rsid w:val="00453061"/>
    <w:rsid w:val="00456032"/>
    <w:rsid w:val="00456073"/>
    <w:rsid w:val="004615D8"/>
    <w:rsid w:val="004630CE"/>
    <w:rsid w:val="00470F5D"/>
    <w:rsid w:val="00471DEE"/>
    <w:rsid w:val="00476D94"/>
    <w:rsid w:val="00477CB6"/>
    <w:rsid w:val="00477EE1"/>
    <w:rsid w:val="00481C7E"/>
    <w:rsid w:val="004842B7"/>
    <w:rsid w:val="00484755"/>
    <w:rsid w:val="00485502"/>
    <w:rsid w:val="00487EA5"/>
    <w:rsid w:val="00491C38"/>
    <w:rsid w:val="00493C0F"/>
    <w:rsid w:val="00495440"/>
    <w:rsid w:val="004958F0"/>
    <w:rsid w:val="00496A0F"/>
    <w:rsid w:val="004975F2"/>
    <w:rsid w:val="00497D26"/>
    <w:rsid w:val="004A1AE0"/>
    <w:rsid w:val="004A2E9F"/>
    <w:rsid w:val="004A4B86"/>
    <w:rsid w:val="004B078F"/>
    <w:rsid w:val="004B0AC7"/>
    <w:rsid w:val="004B3C45"/>
    <w:rsid w:val="004B4CD7"/>
    <w:rsid w:val="004B6D91"/>
    <w:rsid w:val="004B7DF1"/>
    <w:rsid w:val="004C0525"/>
    <w:rsid w:val="004C2623"/>
    <w:rsid w:val="004C52F6"/>
    <w:rsid w:val="004C6A7C"/>
    <w:rsid w:val="004D27E1"/>
    <w:rsid w:val="004E00C8"/>
    <w:rsid w:val="004E08CF"/>
    <w:rsid w:val="004E0CC4"/>
    <w:rsid w:val="004E19CB"/>
    <w:rsid w:val="004E30AF"/>
    <w:rsid w:val="004E48D7"/>
    <w:rsid w:val="004E5259"/>
    <w:rsid w:val="004E612D"/>
    <w:rsid w:val="004F1AB3"/>
    <w:rsid w:val="004F3927"/>
    <w:rsid w:val="004F4C8C"/>
    <w:rsid w:val="004F7C01"/>
    <w:rsid w:val="00500718"/>
    <w:rsid w:val="00501A69"/>
    <w:rsid w:val="00503474"/>
    <w:rsid w:val="0050352F"/>
    <w:rsid w:val="005044B8"/>
    <w:rsid w:val="005053E1"/>
    <w:rsid w:val="005062D4"/>
    <w:rsid w:val="005067D8"/>
    <w:rsid w:val="00507DD2"/>
    <w:rsid w:val="00510693"/>
    <w:rsid w:val="0051545A"/>
    <w:rsid w:val="00516128"/>
    <w:rsid w:val="005205EA"/>
    <w:rsid w:val="00521495"/>
    <w:rsid w:val="005217FB"/>
    <w:rsid w:val="005229E5"/>
    <w:rsid w:val="00525105"/>
    <w:rsid w:val="00526BD6"/>
    <w:rsid w:val="005302CD"/>
    <w:rsid w:val="00532F8D"/>
    <w:rsid w:val="00534A1C"/>
    <w:rsid w:val="0054037A"/>
    <w:rsid w:val="00545600"/>
    <w:rsid w:val="00545A42"/>
    <w:rsid w:val="0054694A"/>
    <w:rsid w:val="005506FA"/>
    <w:rsid w:val="00550CF4"/>
    <w:rsid w:val="00551F17"/>
    <w:rsid w:val="00553B6E"/>
    <w:rsid w:val="00556F27"/>
    <w:rsid w:val="00557F96"/>
    <w:rsid w:val="00562ED2"/>
    <w:rsid w:val="0056423B"/>
    <w:rsid w:val="0056623F"/>
    <w:rsid w:val="00566A71"/>
    <w:rsid w:val="00570012"/>
    <w:rsid w:val="0057262A"/>
    <w:rsid w:val="005746B2"/>
    <w:rsid w:val="00574B58"/>
    <w:rsid w:val="00580873"/>
    <w:rsid w:val="005819F6"/>
    <w:rsid w:val="0058208A"/>
    <w:rsid w:val="0058244C"/>
    <w:rsid w:val="00582499"/>
    <w:rsid w:val="005834A2"/>
    <w:rsid w:val="00583776"/>
    <w:rsid w:val="005848D0"/>
    <w:rsid w:val="0058642F"/>
    <w:rsid w:val="00586E1E"/>
    <w:rsid w:val="00590AEE"/>
    <w:rsid w:val="0059141C"/>
    <w:rsid w:val="00591F4F"/>
    <w:rsid w:val="00592CCD"/>
    <w:rsid w:val="0059453B"/>
    <w:rsid w:val="00595092"/>
    <w:rsid w:val="005969D4"/>
    <w:rsid w:val="005A3A23"/>
    <w:rsid w:val="005A54F0"/>
    <w:rsid w:val="005A6BBC"/>
    <w:rsid w:val="005B4E1F"/>
    <w:rsid w:val="005C1216"/>
    <w:rsid w:val="005C13DC"/>
    <w:rsid w:val="005C1C1D"/>
    <w:rsid w:val="005C4169"/>
    <w:rsid w:val="005C6BBB"/>
    <w:rsid w:val="005C73B1"/>
    <w:rsid w:val="005D6A6F"/>
    <w:rsid w:val="005E060A"/>
    <w:rsid w:val="005E3136"/>
    <w:rsid w:val="005E431F"/>
    <w:rsid w:val="005E673E"/>
    <w:rsid w:val="005E76F6"/>
    <w:rsid w:val="005F0EE9"/>
    <w:rsid w:val="005F1227"/>
    <w:rsid w:val="00600FE2"/>
    <w:rsid w:val="006029F4"/>
    <w:rsid w:val="006036A1"/>
    <w:rsid w:val="00603890"/>
    <w:rsid w:val="0060443E"/>
    <w:rsid w:val="0061101A"/>
    <w:rsid w:val="0061144F"/>
    <w:rsid w:val="00612924"/>
    <w:rsid w:val="00613116"/>
    <w:rsid w:val="00613EFF"/>
    <w:rsid w:val="0062034C"/>
    <w:rsid w:val="00620A8F"/>
    <w:rsid w:val="00621BFC"/>
    <w:rsid w:val="00622B65"/>
    <w:rsid w:val="006232DB"/>
    <w:rsid w:val="00625AF3"/>
    <w:rsid w:val="00626FAE"/>
    <w:rsid w:val="00627668"/>
    <w:rsid w:val="00631071"/>
    <w:rsid w:val="0063221E"/>
    <w:rsid w:val="0063303C"/>
    <w:rsid w:val="00633CDB"/>
    <w:rsid w:val="00635A98"/>
    <w:rsid w:val="00636D5B"/>
    <w:rsid w:val="00637A5B"/>
    <w:rsid w:val="0064234D"/>
    <w:rsid w:val="006454A6"/>
    <w:rsid w:val="006519E2"/>
    <w:rsid w:val="0066252A"/>
    <w:rsid w:val="00662E1D"/>
    <w:rsid w:val="00664CBF"/>
    <w:rsid w:val="00665AA6"/>
    <w:rsid w:val="00666755"/>
    <w:rsid w:val="00673EFC"/>
    <w:rsid w:val="00675FF9"/>
    <w:rsid w:val="006807D7"/>
    <w:rsid w:val="0068144B"/>
    <w:rsid w:val="00683090"/>
    <w:rsid w:val="00684AB4"/>
    <w:rsid w:val="00685DB6"/>
    <w:rsid w:val="00686673"/>
    <w:rsid w:val="0069183F"/>
    <w:rsid w:val="00691A50"/>
    <w:rsid w:val="0069236D"/>
    <w:rsid w:val="00692DB3"/>
    <w:rsid w:val="00692E89"/>
    <w:rsid w:val="00696D88"/>
    <w:rsid w:val="006A41CD"/>
    <w:rsid w:val="006A41FC"/>
    <w:rsid w:val="006B1064"/>
    <w:rsid w:val="006B289F"/>
    <w:rsid w:val="006C4A4D"/>
    <w:rsid w:val="006C5A88"/>
    <w:rsid w:val="006D1B78"/>
    <w:rsid w:val="006D1F9B"/>
    <w:rsid w:val="006D5041"/>
    <w:rsid w:val="006D5D7B"/>
    <w:rsid w:val="006D7289"/>
    <w:rsid w:val="006E0CEC"/>
    <w:rsid w:val="006E36E1"/>
    <w:rsid w:val="006E4DBE"/>
    <w:rsid w:val="006E53AB"/>
    <w:rsid w:val="006E6207"/>
    <w:rsid w:val="006E6A51"/>
    <w:rsid w:val="006E74AC"/>
    <w:rsid w:val="006E79D0"/>
    <w:rsid w:val="006F0486"/>
    <w:rsid w:val="006F3522"/>
    <w:rsid w:val="006F5860"/>
    <w:rsid w:val="00702C29"/>
    <w:rsid w:val="00705BDB"/>
    <w:rsid w:val="00710227"/>
    <w:rsid w:val="007141D4"/>
    <w:rsid w:val="007157BA"/>
    <w:rsid w:val="0071586E"/>
    <w:rsid w:val="00715CF8"/>
    <w:rsid w:val="007217A3"/>
    <w:rsid w:val="00725D1B"/>
    <w:rsid w:val="007269F6"/>
    <w:rsid w:val="00730703"/>
    <w:rsid w:val="007324BE"/>
    <w:rsid w:val="0073506B"/>
    <w:rsid w:val="007355D1"/>
    <w:rsid w:val="00741F97"/>
    <w:rsid w:val="00742144"/>
    <w:rsid w:val="00745923"/>
    <w:rsid w:val="007472B3"/>
    <w:rsid w:val="00754292"/>
    <w:rsid w:val="007543B4"/>
    <w:rsid w:val="00755111"/>
    <w:rsid w:val="00755198"/>
    <w:rsid w:val="007556C6"/>
    <w:rsid w:val="00755EC1"/>
    <w:rsid w:val="00761D7D"/>
    <w:rsid w:val="00762F2B"/>
    <w:rsid w:val="0076354C"/>
    <w:rsid w:val="00765842"/>
    <w:rsid w:val="00766111"/>
    <w:rsid w:val="0076754D"/>
    <w:rsid w:val="0076787A"/>
    <w:rsid w:val="0077097A"/>
    <w:rsid w:val="00773087"/>
    <w:rsid w:val="007743E7"/>
    <w:rsid w:val="00775099"/>
    <w:rsid w:val="00775522"/>
    <w:rsid w:val="00775580"/>
    <w:rsid w:val="0078013A"/>
    <w:rsid w:val="00781238"/>
    <w:rsid w:val="0078346C"/>
    <w:rsid w:val="00787B31"/>
    <w:rsid w:val="00791085"/>
    <w:rsid w:val="00792A92"/>
    <w:rsid w:val="0079394B"/>
    <w:rsid w:val="00793C76"/>
    <w:rsid w:val="00794FBB"/>
    <w:rsid w:val="007965CB"/>
    <w:rsid w:val="007A1A11"/>
    <w:rsid w:val="007A6D4A"/>
    <w:rsid w:val="007B0B05"/>
    <w:rsid w:val="007B2C71"/>
    <w:rsid w:val="007B3AF6"/>
    <w:rsid w:val="007B41E2"/>
    <w:rsid w:val="007B437E"/>
    <w:rsid w:val="007B6F65"/>
    <w:rsid w:val="007C1680"/>
    <w:rsid w:val="007C2B1A"/>
    <w:rsid w:val="007C50AF"/>
    <w:rsid w:val="007C68F6"/>
    <w:rsid w:val="007C7438"/>
    <w:rsid w:val="007D08DA"/>
    <w:rsid w:val="007D298A"/>
    <w:rsid w:val="007D36EA"/>
    <w:rsid w:val="007D440B"/>
    <w:rsid w:val="007D5FE1"/>
    <w:rsid w:val="007E0C4A"/>
    <w:rsid w:val="007E1306"/>
    <w:rsid w:val="007E27FC"/>
    <w:rsid w:val="007E288E"/>
    <w:rsid w:val="007E2A1B"/>
    <w:rsid w:val="007E3F27"/>
    <w:rsid w:val="007E4F5F"/>
    <w:rsid w:val="007E5DBD"/>
    <w:rsid w:val="007E6A8D"/>
    <w:rsid w:val="007E7057"/>
    <w:rsid w:val="007E776A"/>
    <w:rsid w:val="007F1149"/>
    <w:rsid w:val="007F233F"/>
    <w:rsid w:val="007F38B6"/>
    <w:rsid w:val="007F41C5"/>
    <w:rsid w:val="007F6861"/>
    <w:rsid w:val="007F687D"/>
    <w:rsid w:val="00800D09"/>
    <w:rsid w:val="0080258F"/>
    <w:rsid w:val="00803539"/>
    <w:rsid w:val="008075F9"/>
    <w:rsid w:val="0081057F"/>
    <w:rsid w:val="00811CC0"/>
    <w:rsid w:val="008242F9"/>
    <w:rsid w:val="00824563"/>
    <w:rsid w:val="00827FE8"/>
    <w:rsid w:val="0083215B"/>
    <w:rsid w:val="0083348B"/>
    <w:rsid w:val="00833EC1"/>
    <w:rsid w:val="00834029"/>
    <w:rsid w:val="00834EF5"/>
    <w:rsid w:val="008356EA"/>
    <w:rsid w:val="0083596A"/>
    <w:rsid w:val="00835DFC"/>
    <w:rsid w:val="00836C75"/>
    <w:rsid w:val="00837E8D"/>
    <w:rsid w:val="00840A5E"/>
    <w:rsid w:val="0084145B"/>
    <w:rsid w:val="008423AD"/>
    <w:rsid w:val="00842AC2"/>
    <w:rsid w:val="008436DE"/>
    <w:rsid w:val="00847F86"/>
    <w:rsid w:val="008500D8"/>
    <w:rsid w:val="00850444"/>
    <w:rsid w:val="00851976"/>
    <w:rsid w:val="00852382"/>
    <w:rsid w:val="00852715"/>
    <w:rsid w:val="008547A5"/>
    <w:rsid w:val="00856E97"/>
    <w:rsid w:val="00856E9D"/>
    <w:rsid w:val="00861210"/>
    <w:rsid w:val="00862527"/>
    <w:rsid w:val="008655B1"/>
    <w:rsid w:val="00865E1F"/>
    <w:rsid w:val="008713B5"/>
    <w:rsid w:val="008713FD"/>
    <w:rsid w:val="0087519B"/>
    <w:rsid w:val="00876928"/>
    <w:rsid w:val="00882B5E"/>
    <w:rsid w:val="0089290E"/>
    <w:rsid w:val="00892AF0"/>
    <w:rsid w:val="00893B02"/>
    <w:rsid w:val="00894DC7"/>
    <w:rsid w:val="00894F41"/>
    <w:rsid w:val="00895C23"/>
    <w:rsid w:val="00897569"/>
    <w:rsid w:val="008978D1"/>
    <w:rsid w:val="008A2ED2"/>
    <w:rsid w:val="008A3088"/>
    <w:rsid w:val="008A3F96"/>
    <w:rsid w:val="008A400D"/>
    <w:rsid w:val="008A582A"/>
    <w:rsid w:val="008A5B82"/>
    <w:rsid w:val="008A7C2F"/>
    <w:rsid w:val="008B14E4"/>
    <w:rsid w:val="008C10D0"/>
    <w:rsid w:val="008C3F51"/>
    <w:rsid w:val="008C4B37"/>
    <w:rsid w:val="008C5BC2"/>
    <w:rsid w:val="008C60C2"/>
    <w:rsid w:val="008C76DC"/>
    <w:rsid w:val="008E05D6"/>
    <w:rsid w:val="008E0651"/>
    <w:rsid w:val="008E3346"/>
    <w:rsid w:val="008E50E9"/>
    <w:rsid w:val="008E7407"/>
    <w:rsid w:val="008F05B6"/>
    <w:rsid w:val="008F0A78"/>
    <w:rsid w:val="008F0E14"/>
    <w:rsid w:val="008F514A"/>
    <w:rsid w:val="008F5636"/>
    <w:rsid w:val="008F76D8"/>
    <w:rsid w:val="00911603"/>
    <w:rsid w:val="0091199E"/>
    <w:rsid w:val="009139FF"/>
    <w:rsid w:val="00914F57"/>
    <w:rsid w:val="0091606D"/>
    <w:rsid w:val="009201D6"/>
    <w:rsid w:val="00921B5E"/>
    <w:rsid w:val="00924650"/>
    <w:rsid w:val="00924BF9"/>
    <w:rsid w:val="0092537F"/>
    <w:rsid w:val="00931C4C"/>
    <w:rsid w:val="009321E3"/>
    <w:rsid w:val="00932D21"/>
    <w:rsid w:val="00933DEA"/>
    <w:rsid w:val="00936F26"/>
    <w:rsid w:val="0093737C"/>
    <w:rsid w:val="00943066"/>
    <w:rsid w:val="009447DC"/>
    <w:rsid w:val="0094597D"/>
    <w:rsid w:val="00946A7D"/>
    <w:rsid w:val="00947430"/>
    <w:rsid w:val="00947A42"/>
    <w:rsid w:val="00947F8E"/>
    <w:rsid w:val="00950403"/>
    <w:rsid w:val="00950E52"/>
    <w:rsid w:val="00951620"/>
    <w:rsid w:val="009517C4"/>
    <w:rsid w:val="009524B5"/>
    <w:rsid w:val="00953325"/>
    <w:rsid w:val="009554FB"/>
    <w:rsid w:val="00955AF0"/>
    <w:rsid w:val="0095610F"/>
    <w:rsid w:val="00960E88"/>
    <w:rsid w:val="00961378"/>
    <w:rsid w:val="0096497D"/>
    <w:rsid w:val="009664C0"/>
    <w:rsid w:val="00966E9A"/>
    <w:rsid w:val="00974663"/>
    <w:rsid w:val="00974D76"/>
    <w:rsid w:val="009767E9"/>
    <w:rsid w:val="00976C62"/>
    <w:rsid w:val="0097723B"/>
    <w:rsid w:val="00982B65"/>
    <w:rsid w:val="00983F90"/>
    <w:rsid w:val="009845D2"/>
    <w:rsid w:val="00984A21"/>
    <w:rsid w:val="00985CD6"/>
    <w:rsid w:val="00985F8E"/>
    <w:rsid w:val="009866B1"/>
    <w:rsid w:val="009879BC"/>
    <w:rsid w:val="00987D30"/>
    <w:rsid w:val="009907AD"/>
    <w:rsid w:val="009914A3"/>
    <w:rsid w:val="00992819"/>
    <w:rsid w:val="00993894"/>
    <w:rsid w:val="00996A23"/>
    <w:rsid w:val="009A0FF7"/>
    <w:rsid w:val="009A37F8"/>
    <w:rsid w:val="009A4EBE"/>
    <w:rsid w:val="009A5BF6"/>
    <w:rsid w:val="009A5D97"/>
    <w:rsid w:val="009B3E5B"/>
    <w:rsid w:val="009B466B"/>
    <w:rsid w:val="009B7514"/>
    <w:rsid w:val="009C0C80"/>
    <w:rsid w:val="009C0CC3"/>
    <w:rsid w:val="009C4157"/>
    <w:rsid w:val="009C4E40"/>
    <w:rsid w:val="009C5096"/>
    <w:rsid w:val="009C5691"/>
    <w:rsid w:val="009C57C9"/>
    <w:rsid w:val="009C6589"/>
    <w:rsid w:val="009C7B6C"/>
    <w:rsid w:val="009C7CEB"/>
    <w:rsid w:val="009D4EC3"/>
    <w:rsid w:val="009D702A"/>
    <w:rsid w:val="009E1FDA"/>
    <w:rsid w:val="009E26BC"/>
    <w:rsid w:val="009E3BD9"/>
    <w:rsid w:val="009E4581"/>
    <w:rsid w:val="009E4A4A"/>
    <w:rsid w:val="009E4C25"/>
    <w:rsid w:val="009E6FB7"/>
    <w:rsid w:val="009E7DCB"/>
    <w:rsid w:val="009F1BBD"/>
    <w:rsid w:val="009F3DCC"/>
    <w:rsid w:val="009F76FC"/>
    <w:rsid w:val="00A00CA2"/>
    <w:rsid w:val="00A051E5"/>
    <w:rsid w:val="00A05F93"/>
    <w:rsid w:val="00A10E54"/>
    <w:rsid w:val="00A11F01"/>
    <w:rsid w:val="00A16D49"/>
    <w:rsid w:val="00A20BB9"/>
    <w:rsid w:val="00A20D53"/>
    <w:rsid w:val="00A221DA"/>
    <w:rsid w:val="00A22FFF"/>
    <w:rsid w:val="00A249BD"/>
    <w:rsid w:val="00A276C0"/>
    <w:rsid w:val="00A37EED"/>
    <w:rsid w:val="00A4387A"/>
    <w:rsid w:val="00A44906"/>
    <w:rsid w:val="00A449D9"/>
    <w:rsid w:val="00A44B28"/>
    <w:rsid w:val="00A45574"/>
    <w:rsid w:val="00A4608D"/>
    <w:rsid w:val="00A46F2A"/>
    <w:rsid w:val="00A4718D"/>
    <w:rsid w:val="00A47333"/>
    <w:rsid w:val="00A5051E"/>
    <w:rsid w:val="00A50CA5"/>
    <w:rsid w:val="00A56A62"/>
    <w:rsid w:val="00A6514E"/>
    <w:rsid w:val="00A67858"/>
    <w:rsid w:val="00A67CA8"/>
    <w:rsid w:val="00A726D7"/>
    <w:rsid w:val="00A73AE2"/>
    <w:rsid w:val="00A80EB7"/>
    <w:rsid w:val="00A81194"/>
    <w:rsid w:val="00A81DA7"/>
    <w:rsid w:val="00A821F3"/>
    <w:rsid w:val="00A82EBC"/>
    <w:rsid w:val="00A8327D"/>
    <w:rsid w:val="00A86650"/>
    <w:rsid w:val="00A870E5"/>
    <w:rsid w:val="00A91E10"/>
    <w:rsid w:val="00A93AAB"/>
    <w:rsid w:val="00A9418E"/>
    <w:rsid w:val="00A972DD"/>
    <w:rsid w:val="00AA3D5B"/>
    <w:rsid w:val="00AA50E0"/>
    <w:rsid w:val="00AB2FD3"/>
    <w:rsid w:val="00AB3144"/>
    <w:rsid w:val="00AB3347"/>
    <w:rsid w:val="00AB3D3D"/>
    <w:rsid w:val="00AC12D7"/>
    <w:rsid w:val="00AC649E"/>
    <w:rsid w:val="00AC7B6B"/>
    <w:rsid w:val="00AD052B"/>
    <w:rsid w:val="00AD1DFD"/>
    <w:rsid w:val="00AD2974"/>
    <w:rsid w:val="00AD4582"/>
    <w:rsid w:val="00AD4725"/>
    <w:rsid w:val="00AD5904"/>
    <w:rsid w:val="00AD7AD0"/>
    <w:rsid w:val="00AE3446"/>
    <w:rsid w:val="00AE3779"/>
    <w:rsid w:val="00AE556B"/>
    <w:rsid w:val="00AE7FC8"/>
    <w:rsid w:val="00AF086F"/>
    <w:rsid w:val="00AF23EE"/>
    <w:rsid w:val="00AF5D2C"/>
    <w:rsid w:val="00B04320"/>
    <w:rsid w:val="00B046F2"/>
    <w:rsid w:val="00B04AB5"/>
    <w:rsid w:val="00B06692"/>
    <w:rsid w:val="00B06951"/>
    <w:rsid w:val="00B0702D"/>
    <w:rsid w:val="00B12833"/>
    <w:rsid w:val="00B1293E"/>
    <w:rsid w:val="00B15DCC"/>
    <w:rsid w:val="00B16302"/>
    <w:rsid w:val="00B17E81"/>
    <w:rsid w:val="00B20B11"/>
    <w:rsid w:val="00B22206"/>
    <w:rsid w:val="00B23A2F"/>
    <w:rsid w:val="00B240E5"/>
    <w:rsid w:val="00B25871"/>
    <w:rsid w:val="00B26306"/>
    <w:rsid w:val="00B30C9B"/>
    <w:rsid w:val="00B335A0"/>
    <w:rsid w:val="00B345C7"/>
    <w:rsid w:val="00B3565C"/>
    <w:rsid w:val="00B36CDC"/>
    <w:rsid w:val="00B37885"/>
    <w:rsid w:val="00B4289F"/>
    <w:rsid w:val="00B44F0E"/>
    <w:rsid w:val="00B45402"/>
    <w:rsid w:val="00B508F6"/>
    <w:rsid w:val="00B50D90"/>
    <w:rsid w:val="00B514B2"/>
    <w:rsid w:val="00B533D4"/>
    <w:rsid w:val="00B53803"/>
    <w:rsid w:val="00B56A33"/>
    <w:rsid w:val="00B56C59"/>
    <w:rsid w:val="00B62102"/>
    <w:rsid w:val="00B64053"/>
    <w:rsid w:val="00B65CA1"/>
    <w:rsid w:val="00B66BBE"/>
    <w:rsid w:val="00B7007F"/>
    <w:rsid w:val="00B70880"/>
    <w:rsid w:val="00B72194"/>
    <w:rsid w:val="00B7682F"/>
    <w:rsid w:val="00B77B0B"/>
    <w:rsid w:val="00B80183"/>
    <w:rsid w:val="00B81051"/>
    <w:rsid w:val="00B8203E"/>
    <w:rsid w:val="00B8240C"/>
    <w:rsid w:val="00B82CB6"/>
    <w:rsid w:val="00B852A7"/>
    <w:rsid w:val="00B85A62"/>
    <w:rsid w:val="00B86A85"/>
    <w:rsid w:val="00B8788E"/>
    <w:rsid w:val="00B922C5"/>
    <w:rsid w:val="00B928B7"/>
    <w:rsid w:val="00B93D90"/>
    <w:rsid w:val="00B94488"/>
    <w:rsid w:val="00B976DB"/>
    <w:rsid w:val="00BA03E4"/>
    <w:rsid w:val="00BA2632"/>
    <w:rsid w:val="00BA7AC9"/>
    <w:rsid w:val="00BA7FED"/>
    <w:rsid w:val="00BB1BC1"/>
    <w:rsid w:val="00BB4DDD"/>
    <w:rsid w:val="00BB588E"/>
    <w:rsid w:val="00BB7E60"/>
    <w:rsid w:val="00BC0680"/>
    <w:rsid w:val="00BC15B7"/>
    <w:rsid w:val="00BC4098"/>
    <w:rsid w:val="00BC4383"/>
    <w:rsid w:val="00BD0A8B"/>
    <w:rsid w:val="00BD13E8"/>
    <w:rsid w:val="00BD2C28"/>
    <w:rsid w:val="00BD441E"/>
    <w:rsid w:val="00BD5554"/>
    <w:rsid w:val="00BE0ACE"/>
    <w:rsid w:val="00BE1E24"/>
    <w:rsid w:val="00BE395D"/>
    <w:rsid w:val="00BE5D0D"/>
    <w:rsid w:val="00BE6066"/>
    <w:rsid w:val="00BE6090"/>
    <w:rsid w:val="00BF12DE"/>
    <w:rsid w:val="00BF1E41"/>
    <w:rsid w:val="00BF1F05"/>
    <w:rsid w:val="00BF1F40"/>
    <w:rsid w:val="00BF5251"/>
    <w:rsid w:val="00BF55A0"/>
    <w:rsid w:val="00C013FC"/>
    <w:rsid w:val="00C04CD1"/>
    <w:rsid w:val="00C06B9E"/>
    <w:rsid w:val="00C06CB2"/>
    <w:rsid w:val="00C104BD"/>
    <w:rsid w:val="00C1519C"/>
    <w:rsid w:val="00C157A1"/>
    <w:rsid w:val="00C15914"/>
    <w:rsid w:val="00C170EF"/>
    <w:rsid w:val="00C17533"/>
    <w:rsid w:val="00C20C0B"/>
    <w:rsid w:val="00C2413A"/>
    <w:rsid w:val="00C26D16"/>
    <w:rsid w:val="00C3030B"/>
    <w:rsid w:val="00C31994"/>
    <w:rsid w:val="00C33A2A"/>
    <w:rsid w:val="00C3495F"/>
    <w:rsid w:val="00C358D8"/>
    <w:rsid w:val="00C35E4B"/>
    <w:rsid w:val="00C36AD7"/>
    <w:rsid w:val="00C37825"/>
    <w:rsid w:val="00C418FA"/>
    <w:rsid w:val="00C4475F"/>
    <w:rsid w:val="00C47A6C"/>
    <w:rsid w:val="00C50C0A"/>
    <w:rsid w:val="00C547E6"/>
    <w:rsid w:val="00C5554E"/>
    <w:rsid w:val="00C6095C"/>
    <w:rsid w:val="00C61550"/>
    <w:rsid w:val="00C63E88"/>
    <w:rsid w:val="00C63EAE"/>
    <w:rsid w:val="00C673FC"/>
    <w:rsid w:val="00C706F6"/>
    <w:rsid w:val="00C70A01"/>
    <w:rsid w:val="00C75D01"/>
    <w:rsid w:val="00C771CF"/>
    <w:rsid w:val="00C80350"/>
    <w:rsid w:val="00C80790"/>
    <w:rsid w:val="00C81578"/>
    <w:rsid w:val="00C82C1C"/>
    <w:rsid w:val="00C83CB7"/>
    <w:rsid w:val="00C85B48"/>
    <w:rsid w:val="00C91CDD"/>
    <w:rsid w:val="00C9280E"/>
    <w:rsid w:val="00C94CCD"/>
    <w:rsid w:val="00C950F6"/>
    <w:rsid w:val="00C9675F"/>
    <w:rsid w:val="00C97FA5"/>
    <w:rsid w:val="00CA0F19"/>
    <w:rsid w:val="00CA2B21"/>
    <w:rsid w:val="00CA2F04"/>
    <w:rsid w:val="00CA5A8B"/>
    <w:rsid w:val="00CA62AF"/>
    <w:rsid w:val="00CA65BD"/>
    <w:rsid w:val="00CB1204"/>
    <w:rsid w:val="00CB52A6"/>
    <w:rsid w:val="00CB62ED"/>
    <w:rsid w:val="00CB7405"/>
    <w:rsid w:val="00CC03AE"/>
    <w:rsid w:val="00CC09E9"/>
    <w:rsid w:val="00CC179B"/>
    <w:rsid w:val="00CC6246"/>
    <w:rsid w:val="00CD0005"/>
    <w:rsid w:val="00CD0667"/>
    <w:rsid w:val="00CD13B2"/>
    <w:rsid w:val="00CD14E2"/>
    <w:rsid w:val="00CD1ED5"/>
    <w:rsid w:val="00CD281B"/>
    <w:rsid w:val="00CD755B"/>
    <w:rsid w:val="00CE200C"/>
    <w:rsid w:val="00CE22E3"/>
    <w:rsid w:val="00CE48ED"/>
    <w:rsid w:val="00CE734F"/>
    <w:rsid w:val="00CF0B9F"/>
    <w:rsid w:val="00CF180F"/>
    <w:rsid w:val="00CF71C0"/>
    <w:rsid w:val="00D03B69"/>
    <w:rsid w:val="00D07A4D"/>
    <w:rsid w:val="00D10EB0"/>
    <w:rsid w:val="00D1357E"/>
    <w:rsid w:val="00D142D2"/>
    <w:rsid w:val="00D226EC"/>
    <w:rsid w:val="00D23508"/>
    <w:rsid w:val="00D23BC4"/>
    <w:rsid w:val="00D2494A"/>
    <w:rsid w:val="00D30ED0"/>
    <w:rsid w:val="00D31E7D"/>
    <w:rsid w:val="00D33DEF"/>
    <w:rsid w:val="00D36584"/>
    <w:rsid w:val="00D43336"/>
    <w:rsid w:val="00D5113B"/>
    <w:rsid w:val="00D526F7"/>
    <w:rsid w:val="00D54140"/>
    <w:rsid w:val="00D543F5"/>
    <w:rsid w:val="00D56BD5"/>
    <w:rsid w:val="00D6436C"/>
    <w:rsid w:val="00D64D78"/>
    <w:rsid w:val="00D664D6"/>
    <w:rsid w:val="00D70C38"/>
    <w:rsid w:val="00D7453C"/>
    <w:rsid w:val="00D755CD"/>
    <w:rsid w:val="00D76B01"/>
    <w:rsid w:val="00D80C28"/>
    <w:rsid w:val="00D84DE1"/>
    <w:rsid w:val="00D862AE"/>
    <w:rsid w:val="00D86E3A"/>
    <w:rsid w:val="00D9039A"/>
    <w:rsid w:val="00D9361B"/>
    <w:rsid w:val="00D93977"/>
    <w:rsid w:val="00DA05FB"/>
    <w:rsid w:val="00DA2B2F"/>
    <w:rsid w:val="00DA4AC9"/>
    <w:rsid w:val="00DA4B74"/>
    <w:rsid w:val="00DA4F1C"/>
    <w:rsid w:val="00DA702E"/>
    <w:rsid w:val="00DA7594"/>
    <w:rsid w:val="00DA7C27"/>
    <w:rsid w:val="00DA7F21"/>
    <w:rsid w:val="00DB1996"/>
    <w:rsid w:val="00DB1F5D"/>
    <w:rsid w:val="00DB2BD5"/>
    <w:rsid w:val="00DC037D"/>
    <w:rsid w:val="00DC2E8B"/>
    <w:rsid w:val="00DD48B4"/>
    <w:rsid w:val="00DD4CC6"/>
    <w:rsid w:val="00DD55E9"/>
    <w:rsid w:val="00DD566B"/>
    <w:rsid w:val="00DD6495"/>
    <w:rsid w:val="00DD6631"/>
    <w:rsid w:val="00DD6DCA"/>
    <w:rsid w:val="00DE1A01"/>
    <w:rsid w:val="00DE3E48"/>
    <w:rsid w:val="00DE7795"/>
    <w:rsid w:val="00DF0184"/>
    <w:rsid w:val="00DF0E9E"/>
    <w:rsid w:val="00DF107D"/>
    <w:rsid w:val="00DF20C4"/>
    <w:rsid w:val="00E05AC7"/>
    <w:rsid w:val="00E05D81"/>
    <w:rsid w:val="00E12D45"/>
    <w:rsid w:val="00E14492"/>
    <w:rsid w:val="00E1527C"/>
    <w:rsid w:val="00E20C08"/>
    <w:rsid w:val="00E21F4D"/>
    <w:rsid w:val="00E22090"/>
    <w:rsid w:val="00E221B1"/>
    <w:rsid w:val="00E2277F"/>
    <w:rsid w:val="00E22DF1"/>
    <w:rsid w:val="00E23727"/>
    <w:rsid w:val="00E2444E"/>
    <w:rsid w:val="00E258E3"/>
    <w:rsid w:val="00E26E97"/>
    <w:rsid w:val="00E27D61"/>
    <w:rsid w:val="00E3053D"/>
    <w:rsid w:val="00E320BF"/>
    <w:rsid w:val="00E33E4A"/>
    <w:rsid w:val="00E356F3"/>
    <w:rsid w:val="00E361AE"/>
    <w:rsid w:val="00E364CA"/>
    <w:rsid w:val="00E41871"/>
    <w:rsid w:val="00E42777"/>
    <w:rsid w:val="00E43147"/>
    <w:rsid w:val="00E4641E"/>
    <w:rsid w:val="00E51C03"/>
    <w:rsid w:val="00E54A72"/>
    <w:rsid w:val="00E57625"/>
    <w:rsid w:val="00E6028C"/>
    <w:rsid w:val="00E62868"/>
    <w:rsid w:val="00E62BEA"/>
    <w:rsid w:val="00E663E7"/>
    <w:rsid w:val="00E70D49"/>
    <w:rsid w:val="00E70DD0"/>
    <w:rsid w:val="00E71768"/>
    <w:rsid w:val="00E720C0"/>
    <w:rsid w:val="00E73352"/>
    <w:rsid w:val="00E74FD3"/>
    <w:rsid w:val="00E77CD3"/>
    <w:rsid w:val="00E80685"/>
    <w:rsid w:val="00E8498D"/>
    <w:rsid w:val="00E84DD1"/>
    <w:rsid w:val="00E87590"/>
    <w:rsid w:val="00E9325C"/>
    <w:rsid w:val="00E95F4F"/>
    <w:rsid w:val="00E97A4B"/>
    <w:rsid w:val="00E97AF3"/>
    <w:rsid w:val="00EA2C3F"/>
    <w:rsid w:val="00EA3765"/>
    <w:rsid w:val="00EA3E55"/>
    <w:rsid w:val="00EA3EEC"/>
    <w:rsid w:val="00EB073F"/>
    <w:rsid w:val="00EB0F0C"/>
    <w:rsid w:val="00EB17D8"/>
    <w:rsid w:val="00EB2AB9"/>
    <w:rsid w:val="00EB3BCB"/>
    <w:rsid w:val="00EB4822"/>
    <w:rsid w:val="00EB6DFF"/>
    <w:rsid w:val="00EC0851"/>
    <w:rsid w:val="00EC2819"/>
    <w:rsid w:val="00EC43C8"/>
    <w:rsid w:val="00EC5076"/>
    <w:rsid w:val="00EC693E"/>
    <w:rsid w:val="00EC7235"/>
    <w:rsid w:val="00EC7CFB"/>
    <w:rsid w:val="00ED026E"/>
    <w:rsid w:val="00ED0583"/>
    <w:rsid w:val="00ED1959"/>
    <w:rsid w:val="00ED2F82"/>
    <w:rsid w:val="00ED3917"/>
    <w:rsid w:val="00ED5DB4"/>
    <w:rsid w:val="00EE348A"/>
    <w:rsid w:val="00EE3C3B"/>
    <w:rsid w:val="00EE427B"/>
    <w:rsid w:val="00EE5720"/>
    <w:rsid w:val="00EE7340"/>
    <w:rsid w:val="00EF27E6"/>
    <w:rsid w:val="00F005DC"/>
    <w:rsid w:val="00F03AC4"/>
    <w:rsid w:val="00F06F04"/>
    <w:rsid w:val="00F102C4"/>
    <w:rsid w:val="00F10C26"/>
    <w:rsid w:val="00F12752"/>
    <w:rsid w:val="00F14B4A"/>
    <w:rsid w:val="00F17281"/>
    <w:rsid w:val="00F17928"/>
    <w:rsid w:val="00F23F4D"/>
    <w:rsid w:val="00F2691B"/>
    <w:rsid w:val="00F3189C"/>
    <w:rsid w:val="00F34F02"/>
    <w:rsid w:val="00F36A97"/>
    <w:rsid w:val="00F40481"/>
    <w:rsid w:val="00F4184C"/>
    <w:rsid w:val="00F43887"/>
    <w:rsid w:val="00F44AC7"/>
    <w:rsid w:val="00F51610"/>
    <w:rsid w:val="00F5184B"/>
    <w:rsid w:val="00F52964"/>
    <w:rsid w:val="00F54CCA"/>
    <w:rsid w:val="00F56B85"/>
    <w:rsid w:val="00F56F76"/>
    <w:rsid w:val="00F61F9E"/>
    <w:rsid w:val="00F627DA"/>
    <w:rsid w:val="00F6445B"/>
    <w:rsid w:val="00F656DD"/>
    <w:rsid w:val="00F7192E"/>
    <w:rsid w:val="00F71E14"/>
    <w:rsid w:val="00F71EFE"/>
    <w:rsid w:val="00F74C3D"/>
    <w:rsid w:val="00F80931"/>
    <w:rsid w:val="00F8200F"/>
    <w:rsid w:val="00F82392"/>
    <w:rsid w:val="00F8337F"/>
    <w:rsid w:val="00F9194D"/>
    <w:rsid w:val="00F9389F"/>
    <w:rsid w:val="00F947C3"/>
    <w:rsid w:val="00F96714"/>
    <w:rsid w:val="00F96CE6"/>
    <w:rsid w:val="00FA2F54"/>
    <w:rsid w:val="00FA48FA"/>
    <w:rsid w:val="00FA541E"/>
    <w:rsid w:val="00FA545E"/>
    <w:rsid w:val="00FA6480"/>
    <w:rsid w:val="00FA7AC0"/>
    <w:rsid w:val="00FB219B"/>
    <w:rsid w:val="00FB325E"/>
    <w:rsid w:val="00FB430D"/>
    <w:rsid w:val="00FB4C50"/>
    <w:rsid w:val="00FB609A"/>
    <w:rsid w:val="00FC0AB0"/>
    <w:rsid w:val="00FC174F"/>
    <w:rsid w:val="00FC5530"/>
    <w:rsid w:val="00FC6C5C"/>
    <w:rsid w:val="00FC706A"/>
    <w:rsid w:val="00FD0680"/>
    <w:rsid w:val="00FD1B39"/>
    <w:rsid w:val="00FD51E1"/>
    <w:rsid w:val="00FD657B"/>
    <w:rsid w:val="00FD6FCD"/>
    <w:rsid w:val="00FD743D"/>
    <w:rsid w:val="00FE0E3E"/>
    <w:rsid w:val="00FE0FC6"/>
    <w:rsid w:val="00FE581F"/>
    <w:rsid w:val="00FE6DAA"/>
    <w:rsid w:val="00FF0446"/>
    <w:rsid w:val="00FF0CD8"/>
    <w:rsid w:val="00FF10B1"/>
    <w:rsid w:val="00FF2AFE"/>
    <w:rsid w:val="00FF353E"/>
    <w:rsid w:val="00FF4D13"/>
    <w:rsid w:val="00FF5BA3"/>
    <w:rsid w:val="00FF5EEB"/>
    <w:rsid w:val="00FF6B4C"/>
    <w:rsid w:val="67AD5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CA57500"/>
  <w15:chartTrackingRefBased/>
  <w15:docId w15:val="{2040AB64-A433-41BA-9DB1-A6AFD92E8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86F"/>
    <w:rPr>
      <w:sz w:val="24"/>
      <w:szCs w:val="24"/>
    </w:rPr>
  </w:style>
  <w:style w:type="paragraph" w:styleId="Heading1">
    <w:name w:val="heading 1"/>
    <w:basedOn w:val="Normal"/>
    <w:next w:val="Normal"/>
    <w:link w:val="Heading1Char"/>
    <w:uiPriority w:val="9"/>
    <w:qFormat/>
    <w:rsid w:val="00D226EC"/>
    <w:pPr>
      <w:keepNext/>
      <w:spacing w:before="240" w:after="60"/>
      <w:outlineLvl w:val="0"/>
    </w:pPr>
    <w:rPr>
      <w:rFonts w:ascii="Aptos Display" w:hAnsi="Aptos Display"/>
      <w:b/>
      <w:bCs/>
      <w:kern w:val="32"/>
      <w:sz w:val="32"/>
      <w:szCs w:val="32"/>
    </w:rPr>
  </w:style>
  <w:style w:type="paragraph" w:styleId="Heading2">
    <w:name w:val="heading 2"/>
    <w:basedOn w:val="Normal"/>
    <w:next w:val="Normal"/>
    <w:link w:val="Heading2Char"/>
    <w:uiPriority w:val="9"/>
    <w:unhideWhenUsed/>
    <w:qFormat/>
    <w:rsid w:val="00621BFC"/>
    <w:pPr>
      <w:keepNext/>
      <w:spacing w:before="240" w:after="60"/>
      <w:outlineLvl w:val="1"/>
    </w:pPr>
    <w:rPr>
      <w:rFonts w:ascii="Aptos Display" w:hAnsi="Aptos Display"/>
      <w:b/>
      <w:bCs/>
      <w:i/>
      <w:iCs/>
      <w:sz w:val="28"/>
      <w:szCs w:val="28"/>
    </w:rPr>
  </w:style>
  <w:style w:type="paragraph" w:styleId="Heading3">
    <w:name w:val="heading 3"/>
    <w:basedOn w:val="Normal"/>
    <w:next w:val="Normal"/>
    <w:link w:val="Heading3Char"/>
    <w:uiPriority w:val="9"/>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unhideWhenUsed/>
    <w:qFormat/>
    <w:rsid w:val="003D05EF"/>
    <w:pPr>
      <w:keepNext/>
      <w:keepLines/>
      <w:spacing w:before="4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3D05EF"/>
    <w:pPr>
      <w:keepNext/>
      <w:keepLines/>
      <w:spacing w:before="4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unhideWhenUsed/>
    <w:qFormat/>
    <w:rsid w:val="003D05EF"/>
    <w:pPr>
      <w:keepNext/>
      <w:keepLines/>
      <w:spacing w:before="4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3D05EF"/>
    <w:pPr>
      <w:keepNext/>
      <w:keepLines/>
      <w:spacing w:before="200" w:line="276" w:lineRule="auto"/>
      <w:outlineLvl w:val="6"/>
    </w:pPr>
    <w:rPr>
      <w:rFonts w:asciiTheme="majorHAnsi" w:eastAsiaTheme="majorEastAsia" w:hAnsiTheme="majorHAnsi" w:cstheme="majorBidi"/>
      <w:i/>
      <w:iCs/>
      <w:color w:val="404040" w:themeColor="text1" w:themeTint="BF"/>
      <w:sz w:val="22"/>
      <w:szCs w:val="22"/>
      <w:lang w:val="en-US" w:eastAsia="en-US"/>
    </w:rPr>
  </w:style>
  <w:style w:type="paragraph" w:styleId="Heading8">
    <w:name w:val="heading 8"/>
    <w:basedOn w:val="Normal"/>
    <w:next w:val="Normal"/>
    <w:link w:val="Heading8Char"/>
    <w:uiPriority w:val="9"/>
    <w:semiHidden/>
    <w:unhideWhenUsed/>
    <w:qFormat/>
    <w:rsid w:val="003D05EF"/>
    <w:pPr>
      <w:keepNext/>
      <w:keepLines/>
      <w:spacing w:before="200" w:line="276" w:lineRule="auto"/>
      <w:outlineLvl w:val="7"/>
    </w:pPr>
    <w:rPr>
      <w:rFonts w:asciiTheme="majorHAnsi" w:eastAsiaTheme="majorEastAsia" w:hAnsiTheme="majorHAnsi" w:cstheme="majorBidi"/>
      <w:color w:val="156082" w:themeColor="accent1"/>
      <w:sz w:val="20"/>
      <w:szCs w:val="20"/>
      <w:lang w:val="en-US" w:eastAsia="en-US"/>
    </w:rPr>
  </w:style>
  <w:style w:type="paragraph" w:styleId="Heading9">
    <w:name w:val="heading 9"/>
    <w:basedOn w:val="Normal"/>
    <w:next w:val="Normal"/>
    <w:link w:val="Heading9Char"/>
    <w:uiPriority w:val="9"/>
    <w:semiHidden/>
    <w:unhideWhenUsed/>
    <w:qFormat/>
    <w:rsid w:val="003D05EF"/>
    <w:pPr>
      <w:keepNext/>
      <w:keepLines/>
      <w:spacing w:before="200" w:line="276" w:lineRule="auto"/>
      <w:outlineLvl w:val="8"/>
    </w:pPr>
    <w:rPr>
      <w:rFonts w:asciiTheme="majorHAnsi" w:eastAsiaTheme="majorEastAsia" w:hAnsiTheme="majorHAnsi" w:cstheme="majorBidi"/>
      <w:i/>
      <w:iCs/>
      <w:color w:val="404040" w:themeColor="text1" w:themeTint="BF"/>
      <w:sz w:val="20"/>
      <w:szCs w:val="20"/>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uiPriority w:val="9"/>
    <w:rsid w:val="00D226EC"/>
    <w:rPr>
      <w:rFonts w:ascii="Aptos Display" w:eastAsia="Times New Roman" w:hAnsi="Aptos Display" w:cs="Times New Roman"/>
      <w:b/>
      <w:bCs/>
      <w:kern w:val="32"/>
      <w:sz w:val="32"/>
      <w:szCs w:val="32"/>
    </w:rPr>
  </w:style>
  <w:style w:type="character" w:customStyle="1" w:styleId="Heading2Char">
    <w:name w:val="Heading 2 Char"/>
    <w:link w:val="Heading2"/>
    <w:uiPriority w:val="9"/>
    <w:rsid w:val="00621BFC"/>
    <w:rPr>
      <w:rFonts w:ascii="Aptos Display" w:eastAsia="Times New Roman" w:hAnsi="Aptos Display" w:cs="Times New Roman"/>
      <w:b/>
      <w:bCs/>
      <w:i/>
      <w:iCs/>
      <w:sz w:val="28"/>
      <w:szCs w:val="28"/>
    </w:rPr>
  </w:style>
  <w:style w:type="paragraph" w:styleId="Header">
    <w:name w:val="header"/>
    <w:basedOn w:val="Normal"/>
    <w:link w:val="HeaderChar"/>
    <w:uiPriority w:val="99"/>
    <w:unhideWhenUsed/>
    <w:rsid w:val="002657E2"/>
    <w:pPr>
      <w:tabs>
        <w:tab w:val="center" w:pos="4513"/>
        <w:tab w:val="right" w:pos="9026"/>
      </w:tabs>
    </w:pPr>
  </w:style>
  <w:style w:type="character" w:customStyle="1" w:styleId="HeaderChar">
    <w:name w:val="Header Char"/>
    <w:link w:val="Header"/>
    <w:uiPriority w:val="99"/>
    <w:rsid w:val="002657E2"/>
    <w:rPr>
      <w:sz w:val="24"/>
      <w:szCs w:val="24"/>
    </w:rPr>
  </w:style>
  <w:style w:type="paragraph" w:styleId="ListNumber">
    <w:name w:val="List Number"/>
    <w:basedOn w:val="Normal"/>
    <w:uiPriority w:val="99"/>
    <w:unhideWhenUsed/>
    <w:rsid w:val="002923D2"/>
    <w:pPr>
      <w:numPr>
        <w:numId w:val="18"/>
      </w:numPr>
      <w:tabs>
        <w:tab w:val="clear" w:pos="360"/>
      </w:tabs>
      <w:spacing w:after="200" w:line="276" w:lineRule="auto"/>
      <w:contextualSpacing/>
    </w:pPr>
    <w:rPr>
      <w:rFonts w:ascii="Aptos" w:hAnsi="Aptos"/>
      <w:sz w:val="22"/>
      <w:szCs w:val="22"/>
      <w:lang w:val="en-US" w:eastAsia="en-US"/>
    </w:rPr>
  </w:style>
  <w:style w:type="paragraph" w:styleId="NormalWeb">
    <w:name w:val="Normal (Web)"/>
    <w:basedOn w:val="Normal"/>
    <w:uiPriority w:val="99"/>
    <w:semiHidden/>
    <w:unhideWhenUsed/>
    <w:rsid w:val="00730703"/>
  </w:style>
  <w:style w:type="paragraph" w:styleId="HTMLPreformatted">
    <w:name w:val="HTML Preformatted"/>
    <w:basedOn w:val="Normal"/>
    <w:link w:val="HTMLPreformattedChar"/>
    <w:uiPriority w:val="99"/>
    <w:semiHidden/>
    <w:unhideWhenUsed/>
    <w:rsid w:val="006E53AB"/>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E53AB"/>
    <w:rPr>
      <w:rFonts w:ascii="Consolas" w:hAnsi="Consolas"/>
    </w:rPr>
  </w:style>
  <w:style w:type="character" w:customStyle="1" w:styleId="Heading4Char">
    <w:name w:val="Heading 4 Char"/>
    <w:basedOn w:val="DefaultParagraphFont"/>
    <w:link w:val="Heading4"/>
    <w:uiPriority w:val="9"/>
    <w:rsid w:val="003D05EF"/>
    <w:rPr>
      <w:rFonts w:asciiTheme="majorHAnsi" w:eastAsiaTheme="majorEastAsia" w:hAnsiTheme="majorHAnsi" w:cstheme="majorBidi"/>
      <w:i/>
      <w:iCs/>
      <w:color w:val="0F4761" w:themeColor="accent1" w:themeShade="BF"/>
      <w:sz w:val="24"/>
      <w:szCs w:val="24"/>
    </w:rPr>
  </w:style>
  <w:style w:type="character" w:customStyle="1" w:styleId="Heading5Char">
    <w:name w:val="Heading 5 Char"/>
    <w:basedOn w:val="DefaultParagraphFont"/>
    <w:link w:val="Heading5"/>
    <w:uiPriority w:val="9"/>
    <w:rsid w:val="003D05EF"/>
    <w:rPr>
      <w:rFonts w:asciiTheme="majorHAnsi" w:eastAsiaTheme="majorEastAsia" w:hAnsiTheme="majorHAnsi" w:cstheme="majorBidi"/>
      <w:color w:val="0F4761" w:themeColor="accent1" w:themeShade="BF"/>
      <w:sz w:val="24"/>
      <w:szCs w:val="24"/>
    </w:rPr>
  </w:style>
  <w:style w:type="character" w:customStyle="1" w:styleId="Heading6Char">
    <w:name w:val="Heading 6 Char"/>
    <w:basedOn w:val="DefaultParagraphFont"/>
    <w:link w:val="Heading6"/>
    <w:uiPriority w:val="9"/>
    <w:rsid w:val="003D05EF"/>
    <w:rPr>
      <w:rFonts w:asciiTheme="majorHAnsi" w:eastAsiaTheme="majorEastAsia" w:hAnsiTheme="majorHAnsi" w:cstheme="majorBidi"/>
      <w:color w:val="0A2F40" w:themeColor="accent1" w:themeShade="7F"/>
      <w:sz w:val="24"/>
      <w:szCs w:val="24"/>
    </w:rPr>
  </w:style>
  <w:style w:type="character" w:customStyle="1" w:styleId="Heading7Char">
    <w:name w:val="Heading 7 Char"/>
    <w:basedOn w:val="DefaultParagraphFont"/>
    <w:link w:val="Heading7"/>
    <w:uiPriority w:val="9"/>
    <w:semiHidden/>
    <w:rsid w:val="003D05EF"/>
    <w:rPr>
      <w:rFonts w:asciiTheme="majorHAnsi" w:eastAsiaTheme="majorEastAsia" w:hAnsiTheme="majorHAnsi" w:cstheme="majorBidi"/>
      <w:i/>
      <w:iCs/>
      <w:color w:val="404040" w:themeColor="text1" w:themeTint="BF"/>
      <w:sz w:val="22"/>
      <w:szCs w:val="22"/>
      <w:lang w:val="en-US" w:eastAsia="en-US"/>
    </w:rPr>
  </w:style>
  <w:style w:type="character" w:customStyle="1" w:styleId="Heading8Char">
    <w:name w:val="Heading 8 Char"/>
    <w:basedOn w:val="DefaultParagraphFont"/>
    <w:link w:val="Heading8"/>
    <w:uiPriority w:val="9"/>
    <w:semiHidden/>
    <w:rsid w:val="003D05EF"/>
    <w:rPr>
      <w:rFonts w:asciiTheme="majorHAnsi" w:eastAsiaTheme="majorEastAsia" w:hAnsiTheme="majorHAnsi" w:cstheme="majorBidi"/>
      <w:color w:val="156082" w:themeColor="accent1"/>
      <w:lang w:val="en-US" w:eastAsia="en-US"/>
    </w:rPr>
  </w:style>
  <w:style w:type="character" w:customStyle="1" w:styleId="Heading9Char">
    <w:name w:val="Heading 9 Char"/>
    <w:basedOn w:val="DefaultParagraphFont"/>
    <w:link w:val="Heading9"/>
    <w:uiPriority w:val="9"/>
    <w:semiHidden/>
    <w:rsid w:val="003D05EF"/>
    <w:rPr>
      <w:rFonts w:asciiTheme="majorHAnsi" w:eastAsiaTheme="majorEastAsia" w:hAnsiTheme="majorHAnsi" w:cstheme="majorBidi"/>
      <w:i/>
      <w:iCs/>
      <w:color w:val="404040" w:themeColor="text1" w:themeTint="BF"/>
      <w:lang w:val="en-US" w:eastAsia="en-US"/>
    </w:rPr>
  </w:style>
  <w:style w:type="character" w:customStyle="1" w:styleId="FooterChar">
    <w:name w:val="Footer Char"/>
    <w:basedOn w:val="DefaultParagraphFont"/>
    <w:link w:val="Footer"/>
    <w:uiPriority w:val="99"/>
    <w:rsid w:val="003D05EF"/>
    <w:rPr>
      <w:sz w:val="24"/>
      <w:szCs w:val="24"/>
    </w:rPr>
  </w:style>
  <w:style w:type="paragraph" w:styleId="NoSpacing">
    <w:name w:val="No Spacing"/>
    <w:uiPriority w:val="1"/>
    <w:qFormat/>
    <w:rsid w:val="003D05EF"/>
    <w:rPr>
      <w:rFonts w:asciiTheme="minorHAnsi" w:eastAsiaTheme="minorEastAsia" w:hAnsiTheme="minorHAnsi" w:cstheme="minorBidi"/>
      <w:sz w:val="22"/>
      <w:szCs w:val="22"/>
      <w:lang w:val="en-US" w:eastAsia="en-US"/>
    </w:rPr>
  </w:style>
  <w:style w:type="paragraph" w:styleId="Title">
    <w:name w:val="Title"/>
    <w:basedOn w:val="Normal"/>
    <w:next w:val="Normal"/>
    <w:link w:val="TitleChar"/>
    <w:uiPriority w:val="10"/>
    <w:qFormat/>
    <w:rsid w:val="003D05EF"/>
    <w:pPr>
      <w:pBdr>
        <w:bottom w:val="single" w:sz="8" w:space="4" w:color="156082" w:themeColor="accent1"/>
      </w:pBdr>
      <w:spacing w:after="300"/>
      <w:contextualSpacing/>
    </w:pPr>
    <w:rPr>
      <w:rFonts w:asciiTheme="majorHAnsi" w:eastAsiaTheme="majorEastAsia" w:hAnsiTheme="majorHAnsi" w:cstheme="majorBidi"/>
      <w:color w:val="0A1D30"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3D05EF"/>
    <w:rPr>
      <w:rFonts w:asciiTheme="majorHAnsi" w:eastAsiaTheme="majorEastAsia" w:hAnsiTheme="majorHAnsi" w:cstheme="majorBidi"/>
      <w:color w:val="0A1D30" w:themeColor="text2" w:themeShade="BF"/>
      <w:spacing w:val="5"/>
      <w:kern w:val="28"/>
      <w:sz w:val="52"/>
      <w:szCs w:val="52"/>
      <w:lang w:val="en-US" w:eastAsia="en-US"/>
    </w:rPr>
  </w:style>
  <w:style w:type="paragraph" w:styleId="Subtitle">
    <w:name w:val="Subtitle"/>
    <w:basedOn w:val="Normal"/>
    <w:next w:val="Normal"/>
    <w:link w:val="SubtitleChar"/>
    <w:uiPriority w:val="11"/>
    <w:qFormat/>
    <w:rsid w:val="003D05EF"/>
    <w:pPr>
      <w:numPr>
        <w:ilvl w:val="1"/>
      </w:numPr>
      <w:spacing w:after="200" w:line="276" w:lineRule="auto"/>
    </w:pPr>
    <w:rPr>
      <w:rFonts w:asciiTheme="majorHAnsi" w:eastAsiaTheme="majorEastAsia" w:hAnsiTheme="majorHAnsi" w:cstheme="majorBidi"/>
      <w:i/>
      <w:iCs/>
      <w:color w:val="156082" w:themeColor="accent1"/>
      <w:spacing w:val="15"/>
      <w:lang w:val="en-US" w:eastAsia="en-US"/>
    </w:rPr>
  </w:style>
  <w:style w:type="character" w:customStyle="1" w:styleId="SubtitleChar">
    <w:name w:val="Subtitle Char"/>
    <w:basedOn w:val="DefaultParagraphFont"/>
    <w:link w:val="Subtitle"/>
    <w:uiPriority w:val="11"/>
    <w:rsid w:val="003D05EF"/>
    <w:rPr>
      <w:rFonts w:asciiTheme="majorHAnsi" w:eastAsiaTheme="majorEastAsia" w:hAnsiTheme="majorHAnsi" w:cstheme="majorBidi"/>
      <w:i/>
      <w:iCs/>
      <w:color w:val="156082" w:themeColor="accent1"/>
      <w:spacing w:val="15"/>
      <w:sz w:val="24"/>
      <w:szCs w:val="24"/>
      <w:lang w:val="en-US" w:eastAsia="en-US"/>
    </w:rPr>
  </w:style>
  <w:style w:type="paragraph" w:styleId="BodyText">
    <w:name w:val="Body Text"/>
    <w:basedOn w:val="Normal"/>
    <w:link w:val="BodyTextChar"/>
    <w:uiPriority w:val="99"/>
    <w:unhideWhenUsed/>
    <w:rsid w:val="003D05EF"/>
    <w:pPr>
      <w:spacing w:after="120" w:line="276" w:lineRule="auto"/>
    </w:pPr>
    <w:rPr>
      <w:rFonts w:asciiTheme="minorHAnsi" w:eastAsiaTheme="minorEastAsia" w:hAnsiTheme="minorHAnsi" w:cstheme="minorBidi"/>
      <w:sz w:val="22"/>
      <w:szCs w:val="22"/>
      <w:lang w:val="en-US" w:eastAsia="en-US"/>
    </w:rPr>
  </w:style>
  <w:style w:type="character" w:customStyle="1" w:styleId="BodyTextChar">
    <w:name w:val="Body Text Char"/>
    <w:basedOn w:val="DefaultParagraphFont"/>
    <w:link w:val="BodyText"/>
    <w:uiPriority w:val="99"/>
    <w:rsid w:val="003D05EF"/>
    <w:rPr>
      <w:rFonts w:asciiTheme="minorHAnsi" w:eastAsiaTheme="minorEastAsia" w:hAnsiTheme="minorHAnsi" w:cstheme="minorBidi"/>
      <w:sz w:val="22"/>
      <w:szCs w:val="22"/>
      <w:lang w:val="en-US" w:eastAsia="en-US"/>
    </w:rPr>
  </w:style>
  <w:style w:type="paragraph" w:styleId="BodyText2">
    <w:name w:val="Body Text 2"/>
    <w:basedOn w:val="Normal"/>
    <w:link w:val="BodyText2Char"/>
    <w:uiPriority w:val="99"/>
    <w:unhideWhenUsed/>
    <w:rsid w:val="003D05EF"/>
    <w:pPr>
      <w:spacing w:after="120" w:line="480" w:lineRule="auto"/>
    </w:pPr>
    <w:rPr>
      <w:rFonts w:asciiTheme="minorHAnsi" w:eastAsiaTheme="minorEastAsia" w:hAnsiTheme="minorHAnsi" w:cstheme="minorBidi"/>
      <w:sz w:val="22"/>
      <w:szCs w:val="22"/>
      <w:lang w:val="en-US" w:eastAsia="en-US"/>
    </w:rPr>
  </w:style>
  <w:style w:type="character" w:customStyle="1" w:styleId="BodyText2Char">
    <w:name w:val="Body Text 2 Char"/>
    <w:basedOn w:val="DefaultParagraphFont"/>
    <w:link w:val="BodyText2"/>
    <w:uiPriority w:val="99"/>
    <w:rsid w:val="003D05EF"/>
    <w:rPr>
      <w:rFonts w:asciiTheme="minorHAnsi" w:eastAsiaTheme="minorEastAsia" w:hAnsiTheme="minorHAnsi" w:cstheme="minorBidi"/>
      <w:sz w:val="22"/>
      <w:szCs w:val="22"/>
      <w:lang w:val="en-US" w:eastAsia="en-US"/>
    </w:rPr>
  </w:style>
  <w:style w:type="paragraph" w:styleId="BodyText3">
    <w:name w:val="Body Text 3"/>
    <w:basedOn w:val="Normal"/>
    <w:link w:val="BodyText3Char"/>
    <w:uiPriority w:val="99"/>
    <w:unhideWhenUsed/>
    <w:rsid w:val="003D05EF"/>
    <w:pPr>
      <w:spacing w:after="120" w:line="276" w:lineRule="auto"/>
    </w:pPr>
    <w:rPr>
      <w:rFonts w:asciiTheme="minorHAnsi" w:eastAsiaTheme="minorEastAsia" w:hAnsiTheme="minorHAnsi" w:cstheme="minorBidi"/>
      <w:sz w:val="16"/>
      <w:szCs w:val="16"/>
      <w:lang w:val="en-US" w:eastAsia="en-US"/>
    </w:rPr>
  </w:style>
  <w:style w:type="character" w:customStyle="1" w:styleId="BodyText3Char">
    <w:name w:val="Body Text 3 Char"/>
    <w:basedOn w:val="DefaultParagraphFont"/>
    <w:link w:val="BodyText3"/>
    <w:uiPriority w:val="99"/>
    <w:rsid w:val="003D05EF"/>
    <w:rPr>
      <w:rFonts w:asciiTheme="minorHAnsi" w:eastAsiaTheme="minorEastAsia" w:hAnsiTheme="minorHAnsi" w:cstheme="minorBidi"/>
      <w:sz w:val="16"/>
      <w:szCs w:val="16"/>
      <w:lang w:val="en-US" w:eastAsia="en-US"/>
    </w:rPr>
  </w:style>
  <w:style w:type="paragraph" w:styleId="List">
    <w:name w:val="List"/>
    <w:basedOn w:val="Normal"/>
    <w:uiPriority w:val="99"/>
    <w:unhideWhenUsed/>
    <w:rsid w:val="003D05EF"/>
    <w:pPr>
      <w:spacing w:after="200" w:line="276" w:lineRule="auto"/>
      <w:ind w:left="360" w:hanging="360"/>
      <w:contextualSpacing/>
    </w:pPr>
    <w:rPr>
      <w:rFonts w:asciiTheme="minorHAnsi" w:eastAsiaTheme="minorEastAsia" w:hAnsiTheme="minorHAnsi" w:cstheme="minorBidi"/>
      <w:sz w:val="22"/>
      <w:szCs w:val="22"/>
      <w:lang w:val="en-US" w:eastAsia="en-US"/>
    </w:rPr>
  </w:style>
  <w:style w:type="paragraph" w:styleId="List2">
    <w:name w:val="List 2"/>
    <w:basedOn w:val="Normal"/>
    <w:uiPriority w:val="99"/>
    <w:unhideWhenUsed/>
    <w:rsid w:val="003D05EF"/>
    <w:pPr>
      <w:spacing w:after="200" w:line="276" w:lineRule="auto"/>
      <w:ind w:left="720" w:hanging="360"/>
      <w:contextualSpacing/>
    </w:pPr>
    <w:rPr>
      <w:rFonts w:asciiTheme="minorHAnsi" w:eastAsiaTheme="minorEastAsia" w:hAnsiTheme="minorHAnsi" w:cstheme="minorBidi"/>
      <w:sz w:val="22"/>
      <w:szCs w:val="22"/>
      <w:lang w:val="en-US" w:eastAsia="en-US"/>
    </w:rPr>
  </w:style>
  <w:style w:type="paragraph" w:styleId="List3">
    <w:name w:val="List 3"/>
    <w:basedOn w:val="Normal"/>
    <w:uiPriority w:val="99"/>
    <w:unhideWhenUsed/>
    <w:rsid w:val="003D05EF"/>
    <w:pPr>
      <w:spacing w:after="200" w:line="276" w:lineRule="auto"/>
      <w:ind w:left="1080" w:hanging="360"/>
      <w:contextualSpacing/>
    </w:pPr>
    <w:rPr>
      <w:rFonts w:asciiTheme="minorHAnsi" w:eastAsiaTheme="minorEastAsia" w:hAnsiTheme="minorHAnsi" w:cstheme="minorBidi"/>
      <w:sz w:val="22"/>
      <w:szCs w:val="22"/>
      <w:lang w:val="en-US" w:eastAsia="en-US"/>
    </w:rPr>
  </w:style>
  <w:style w:type="paragraph" w:styleId="ListBullet">
    <w:name w:val="List Bullet"/>
    <w:basedOn w:val="Normal"/>
    <w:uiPriority w:val="99"/>
    <w:unhideWhenUsed/>
    <w:rsid w:val="003D05EF"/>
    <w:pPr>
      <w:numPr>
        <w:numId w:val="46"/>
      </w:numPr>
      <w:tabs>
        <w:tab w:val="clear" w:pos="36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styleId="ListBullet2">
    <w:name w:val="List Bullet 2"/>
    <w:basedOn w:val="Normal"/>
    <w:uiPriority w:val="99"/>
    <w:unhideWhenUsed/>
    <w:rsid w:val="003D05EF"/>
    <w:pPr>
      <w:numPr>
        <w:numId w:val="47"/>
      </w:numPr>
      <w:tabs>
        <w:tab w:val="clear" w:pos="72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styleId="ListBullet3">
    <w:name w:val="List Bullet 3"/>
    <w:basedOn w:val="Normal"/>
    <w:uiPriority w:val="99"/>
    <w:unhideWhenUsed/>
    <w:rsid w:val="003D05EF"/>
    <w:pPr>
      <w:numPr>
        <w:numId w:val="48"/>
      </w:numPr>
      <w:tabs>
        <w:tab w:val="clear" w:pos="108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styleId="ListNumber2">
    <w:name w:val="List Number 2"/>
    <w:basedOn w:val="Normal"/>
    <w:uiPriority w:val="99"/>
    <w:unhideWhenUsed/>
    <w:rsid w:val="003D05EF"/>
    <w:pPr>
      <w:numPr>
        <w:numId w:val="50"/>
      </w:numPr>
      <w:tabs>
        <w:tab w:val="clear" w:pos="72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styleId="ListNumber3">
    <w:name w:val="List Number 3"/>
    <w:basedOn w:val="Normal"/>
    <w:uiPriority w:val="99"/>
    <w:unhideWhenUsed/>
    <w:rsid w:val="003D05EF"/>
    <w:pPr>
      <w:numPr>
        <w:numId w:val="51"/>
      </w:numPr>
      <w:tabs>
        <w:tab w:val="clear" w:pos="1080"/>
      </w:tabs>
      <w:spacing w:after="200" w:line="276" w:lineRule="auto"/>
      <w:ind w:left="0" w:firstLine="0"/>
      <w:contextualSpacing/>
    </w:pPr>
    <w:rPr>
      <w:rFonts w:asciiTheme="minorHAnsi" w:eastAsiaTheme="minorEastAsia" w:hAnsiTheme="minorHAnsi" w:cstheme="minorBidi"/>
      <w:sz w:val="22"/>
      <w:szCs w:val="22"/>
      <w:lang w:val="en-US" w:eastAsia="en-US"/>
    </w:rPr>
  </w:style>
  <w:style w:type="paragraph" w:styleId="ListContinue">
    <w:name w:val="List Continue"/>
    <w:basedOn w:val="Normal"/>
    <w:uiPriority w:val="99"/>
    <w:unhideWhenUsed/>
    <w:rsid w:val="003D05EF"/>
    <w:pPr>
      <w:spacing w:after="120" w:line="276" w:lineRule="auto"/>
      <w:ind w:left="360"/>
      <w:contextualSpacing/>
    </w:pPr>
    <w:rPr>
      <w:rFonts w:asciiTheme="minorHAnsi" w:eastAsiaTheme="minorEastAsia" w:hAnsiTheme="minorHAnsi" w:cstheme="minorBidi"/>
      <w:sz w:val="22"/>
      <w:szCs w:val="22"/>
      <w:lang w:val="en-US" w:eastAsia="en-US"/>
    </w:rPr>
  </w:style>
  <w:style w:type="paragraph" w:styleId="ListContinue2">
    <w:name w:val="List Continue 2"/>
    <w:basedOn w:val="Normal"/>
    <w:uiPriority w:val="99"/>
    <w:unhideWhenUsed/>
    <w:rsid w:val="003D05EF"/>
    <w:pPr>
      <w:spacing w:after="120" w:line="276" w:lineRule="auto"/>
      <w:ind w:left="720"/>
      <w:contextualSpacing/>
    </w:pPr>
    <w:rPr>
      <w:rFonts w:asciiTheme="minorHAnsi" w:eastAsiaTheme="minorEastAsia" w:hAnsiTheme="minorHAnsi" w:cstheme="minorBidi"/>
      <w:sz w:val="22"/>
      <w:szCs w:val="22"/>
      <w:lang w:val="en-US" w:eastAsia="en-US"/>
    </w:rPr>
  </w:style>
  <w:style w:type="paragraph" w:styleId="ListContinue3">
    <w:name w:val="List Continue 3"/>
    <w:basedOn w:val="Normal"/>
    <w:uiPriority w:val="99"/>
    <w:unhideWhenUsed/>
    <w:rsid w:val="003D05EF"/>
    <w:pPr>
      <w:spacing w:after="120" w:line="276" w:lineRule="auto"/>
      <w:ind w:left="1080"/>
      <w:contextualSpacing/>
    </w:pPr>
    <w:rPr>
      <w:rFonts w:asciiTheme="minorHAnsi" w:eastAsiaTheme="minorEastAsia" w:hAnsiTheme="minorHAnsi" w:cstheme="minorBidi"/>
      <w:sz w:val="22"/>
      <w:szCs w:val="22"/>
      <w:lang w:val="en-US" w:eastAsia="en-US"/>
    </w:rPr>
  </w:style>
  <w:style w:type="paragraph" w:styleId="MacroText">
    <w:name w:val="macro"/>
    <w:link w:val="MacroTextChar"/>
    <w:uiPriority w:val="99"/>
    <w:unhideWhenUsed/>
    <w:rsid w:val="003D05EF"/>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lang w:val="en-US" w:eastAsia="en-US"/>
    </w:rPr>
  </w:style>
  <w:style w:type="character" w:customStyle="1" w:styleId="MacroTextChar">
    <w:name w:val="Macro Text Char"/>
    <w:basedOn w:val="DefaultParagraphFont"/>
    <w:link w:val="MacroText"/>
    <w:uiPriority w:val="99"/>
    <w:rsid w:val="003D05EF"/>
    <w:rPr>
      <w:rFonts w:ascii="Courier" w:eastAsiaTheme="minorEastAsia" w:hAnsi="Courier" w:cstheme="minorBidi"/>
      <w:lang w:val="en-US" w:eastAsia="en-US"/>
    </w:rPr>
  </w:style>
  <w:style w:type="paragraph" w:styleId="Quote">
    <w:name w:val="Quote"/>
    <w:basedOn w:val="Normal"/>
    <w:next w:val="Normal"/>
    <w:link w:val="QuoteChar"/>
    <w:uiPriority w:val="29"/>
    <w:qFormat/>
    <w:rsid w:val="003D05EF"/>
    <w:pPr>
      <w:spacing w:after="200" w:line="276" w:lineRule="auto"/>
    </w:pPr>
    <w:rPr>
      <w:rFonts w:asciiTheme="minorHAnsi" w:eastAsiaTheme="minorEastAsia" w:hAnsiTheme="minorHAnsi" w:cstheme="minorBidi"/>
      <w:i/>
      <w:iCs/>
      <w:color w:val="000000" w:themeColor="text1"/>
      <w:sz w:val="22"/>
      <w:szCs w:val="22"/>
      <w:lang w:val="en-US" w:eastAsia="en-US"/>
    </w:rPr>
  </w:style>
  <w:style w:type="character" w:customStyle="1" w:styleId="QuoteChar">
    <w:name w:val="Quote Char"/>
    <w:basedOn w:val="DefaultParagraphFont"/>
    <w:link w:val="Quote"/>
    <w:uiPriority w:val="29"/>
    <w:rsid w:val="003D05EF"/>
    <w:rPr>
      <w:rFonts w:asciiTheme="minorHAnsi" w:eastAsiaTheme="minorEastAsia" w:hAnsiTheme="minorHAnsi" w:cstheme="minorBidi"/>
      <w:i/>
      <w:iCs/>
      <w:color w:val="000000" w:themeColor="text1"/>
      <w:sz w:val="22"/>
      <w:szCs w:val="22"/>
      <w:lang w:val="en-US" w:eastAsia="en-US"/>
    </w:rPr>
  </w:style>
  <w:style w:type="paragraph" w:styleId="Caption">
    <w:name w:val="caption"/>
    <w:basedOn w:val="Normal"/>
    <w:next w:val="Normal"/>
    <w:uiPriority w:val="35"/>
    <w:semiHidden/>
    <w:unhideWhenUsed/>
    <w:qFormat/>
    <w:rsid w:val="003D05EF"/>
    <w:pPr>
      <w:spacing w:after="200"/>
    </w:pPr>
    <w:rPr>
      <w:rFonts w:asciiTheme="minorHAnsi" w:eastAsiaTheme="minorEastAsia" w:hAnsiTheme="minorHAnsi" w:cstheme="minorBidi"/>
      <w:b/>
      <w:bCs/>
      <w:color w:val="156082" w:themeColor="accent1"/>
      <w:sz w:val="18"/>
      <w:szCs w:val="18"/>
      <w:lang w:val="en-US" w:eastAsia="en-US"/>
    </w:rPr>
  </w:style>
  <w:style w:type="character" w:styleId="Strong">
    <w:name w:val="Strong"/>
    <w:basedOn w:val="DefaultParagraphFont"/>
    <w:uiPriority w:val="22"/>
    <w:qFormat/>
    <w:rsid w:val="003D05EF"/>
    <w:rPr>
      <w:b/>
      <w:bCs/>
    </w:rPr>
  </w:style>
  <w:style w:type="paragraph" w:styleId="IntenseQuote">
    <w:name w:val="Intense Quote"/>
    <w:basedOn w:val="Normal"/>
    <w:next w:val="Normal"/>
    <w:link w:val="IntenseQuoteChar"/>
    <w:uiPriority w:val="30"/>
    <w:qFormat/>
    <w:rsid w:val="003D05EF"/>
    <w:pPr>
      <w:pBdr>
        <w:bottom w:val="single" w:sz="4" w:space="4" w:color="156082" w:themeColor="accent1"/>
      </w:pBdr>
      <w:spacing w:before="200" w:after="280" w:line="276" w:lineRule="auto"/>
      <w:ind w:left="936" w:right="936"/>
    </w:pPr>
    <w:rPr>
      <w:rFonts w:asciiTheme="minorHAnsi" w:eastAsiaTheme="minorEastAsia" w:hAnsiTheme="minorHAnsi" w:cstheme="minorBidi"/>
      <w:b/>
      <w:bCs/>
      <w:i/>
      <w:iCs/>
      <w:color w:val="156082" w:themeColor="accent1"/>
      <w:sz w:val="22"/>
      <w:szCs w:val="22"/>
      <w:lang w:val="en-US" w:eastAsia="en-US"/>
    </w:rPr>
  </w:style>
  <w:style w:type="character" w:customStyle="1" w:styleId="IntenseQuoteChar">
    <w:name w:val="Intense Quote Char"/>
    <w:basedOn w:val="DefaultParagraphFont"/>
    <w:link w:val="IntenseQuote"/>
    <w:uiPriority w:val="30"/>
    <w:rsid w:val="003D05EF"/>
    <w:rPr>
      <w:rFonts w:asciiTheme="minorHAnsi" w:eastAsiaTheme="minorEastAsia" w:hAnsiTheme="minorHAnsi" w:cstheme="minorBidi"/>
      <w:b/>
      <w:bCs/>
      <w:i/>
      <w:iCs/>
      <w:color w:val="156082" w:themeColor="accent1"/>
      <w:sz w:val="22"/>
      <w:szCs w:val="22"/>
      <w:lang w:val="en-US" w:eastAsia="en-US"/>
    </w:rPr>
  </w:style>
  <w:style w:type="character" w:styleId="SubtleEmphasis">
    <w:name w:val="Subtle Emphasis"/>
    <w:basedOn w:val="DefaultParagraphFont"/>
    <w:uiPriority w:val="19"/>
    <w:qFormat/>
    <w:rsid w:val="003D05EF"/>
    <w:rPr>
      <w:i/>
      <w:iCs/>
      <w:color w:val="808080" w:themeColor="text1" w:themeTint="7F"/>
    </w:rPr>
  </w:style>
  <w:style w:type="character" w:styleId="IntenseEmphasis">
    <w:name w:val="Intense Emphasis"/>
    <w:basedOn w:val="DefaultParagraphFont"/>
    <w:uiPriority w:val="21"/>
    <w:qFormat/>
    <w:rsid w:val="003D05EF"/>
    <w:rPr>
      <w:b/>
      <w:bCs/>
      <w:i/>
      <w:iCs/>
      <w:color w:val="156082" w:themeColor="accent1"/>
    </w:rPr>
  </w:style>
  <w:style w:type="character" w:styleId="SubtleReference">
    <w:name w:val="Subtle Reference"/>
    <w:basedOn w:val="DefaultParagraphFont"/>
    <w:uiPriority w:val="31"/>
    <w:qFormat/>
    <w:rsid w:val="003D05EF"/>
    <w:rPr>
      <w:smallCaps/>
      <w:color w:val="E97132" w:themeColor="accent2"/>
      <w:u w:val="single"/>
    </w:rPr>
  </w:style>
  <w:style w:type="character" w:styleId="IntenseReference">
    <w:name w:val="Intense Reference"/>
    <w:basedOn w:val="DefaultParagraphFont"/>
    <w:uiPriority w:val="32"/>
    <w:qFormat/>
    <w:rsid w:val="003D05EF"/>
    <w:rPr>
      <w:b/>
      <w:bCs/>
      <w:smallCaps/>
      <w:color w:val="E97132" w:themeColor="accent2"/>
      <w:spacing w:val="5"/>
      <w:u w:val="single"/>
    </w:rPr>
  </w:style>
  <w:style w:type="character" w:styleId="BookTitle">
    <w:name w:val="Book Title"/>
    <w:basedOn w:val="DefaultParagraphFont"/>
    <w:uiPriority w:val="33"/>
    <w:qFormat/>
    <w:rsid w:val="003D05EF"/>
    <w:rPr>
      <w:b/>
      <w:bCs/>
      <w:smallCaps/>
      <w:spacing w:val="5"/>
    </w:rPr>
  </w:style>
  <w:style w:type="paragraph" w:styleId="TOCHeading">
    <w:name w:val="TOC Heading"/>
    <w:basedOn w:val="Heading1"/>
    <w:next w:val="Normal"/>
    <w:uiPriority w:val="39"/>
    <w:unhideWhenUsed/>
    <w:qFormat/>
    <w:rsid w:val="003D05EF"/>
    <w:pPr>
      <w:keepLines/>
      <w:spacing w:before="480" w:after="0" w:line="276" w:lineRule="auto"/>
      <w:outlineLvl w:val="9"/>
    </w:pPr>
    <w:rPr>
      <w:rFonts w:asciiTheme="majorHAnsi" w:eastAsiaTheme="majorEastAsia" w:hAnsiTheme="majorHAnsi" w:cstheme="majorBidi"/>
      <w:color w:val="0F4761" w:themeColor="accent1" w:themeShade="BF"/>
      <w:kern w:val="0"/>
      <w:sz w:val="28"/>
      <w:szCs w:val="28"/>
      <w:lang w:val="en-US" w:eastAsia="en-US"/>
    </w:rPr>
  </w:style>
  <w:style w:type="table" w:styleId="LightShading">
    <w:name w:val="Light Shading"/>
    <w:basedOn w:val="TableNormal"/>
    <w:uiPriority w:val="60"/>
    <w:rsid w:val="003D05EF"/>
    <w:rPr>
      <w:rFonts w:asciiTheme="minorHAnsi" w:eastAsiaTheme="minorEastAsia" w:hAnsiTheme="minorHAnsi" w:cstheme="minorBidi"/>
      <w:color w:val="000000" w:themeColor="text1" w:themeShade="BF"/>
      <w:sz w:val="22"/>
      <w:szCs w:val="22"/>
      <w:lang w:val="en-US"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3D05EF"/>
    <w:rPr>
      <w:rFonts w:asciiTheme="minorHAnsi" w:eastAsiaTheme="minorEastAsia" w:hAnsiTheme="minorHAnsi" w:cstheme="minorBidi"/>
      <w:color w:val="0F4761" w:themeColor="accent1" w:themeShade="BF"/>
      <w:sz w:val="22"/>
      <w:szCs w:val="22"/>
      <w:lang w:val="en-US" w:eastAsia="en-US"/>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3D05EF"/>
    <w:rPr>
      <w:rFonts w:asciiTheme="minorHAnsi" w:eastAsiaTheme="minorEastAsia" w:hAnsiTheme="minorHAnsi" w:cstheme="minorBidi"/>
      <w:color w:val="BF4E14" w:themeColor="accent2" w:themeShade="BF"/>
      <w:sz w:val="22"/>
      <w:szCs w:val="22"/>
      <w:lang w:val="en-US" w:eastAsia="en-US"/>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3D05EF"/>
    <w:rPr>
      <w:rFonts w:asciiTheme="minorHAnsi" w:eastAsiaTheme="minorEastAsia" w:hAnsiTheme="minorHAnsi" w:cstheme="minorBidi"/>
      <w:color w:val="124F1A" w:themeColor="accent3" w:themeShade="BF"/>
      <w:sz w:val="22"/>
      <w:szCs w:val="22"/>
      <w:lang w:val="en-US" w:eastAsia="en-US"/>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3D05EF"/>
    <w:rPr>
      <w:rFonts w:asciiTheme="minorHAnsi" w:eastAsiaTheme="minorEastAsia" w:hAnsiTheme="minorHAnsi" w:cstheme="minorBidi"/>
      <w:color w:val="0B769F" w:themeColor="accent4" w:themeShade="BF"/>
      <w:sz w:val="22"/>
      <w:szCs w:val="22"/>
      <w:lang w:val="en-US" w:eastAsia="en-US"/>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3D05EF"/>
    <w:rPr>
      <w:rFonts w:asciiTheme="minorHAnsi" w:eastAsiaTheme="minorEastAsia" w:hAnsiTheme="minorHAnsi" w:cstheme="minorBidi"/>
      <w:color w:val="77206D" w:themeColor="accent5" w:themeShade="BF"/>
      <w:sz w:val="22"/>
      <w:szCs w:val="22"/>
      <w:lang w:val="en-US" w:eastAsia="en-US"/>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3D05EF"/>
    <w:rPr>
      <w:rFonts w:asciiTheme="minorHAnsi" w:eastAsiaTheme="minorEastAsia" w:hAnsiTheme="minorHAnsi" w:cstheme="minorBidi"/>
      <w:color w:val="3A7C22" w:themeColor="accent6" w:themeShade="BF"/>
      <w:sz w:val="22"/>
      <w:szCs w:val="22"/>
      <w:lang w:val="en-US" w:eastAsia="en-US"/>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3D05EF"/>
    <w:rPr>
      <w:rFonts w:asciiTheme="minorHAnsi" w:eastAsiaTheme="minorEastAsia" w:hAnsiTheme="minorHAnsi" w:cstheme="minorBidi"/>
      <w:sz w:val="22"/>
      <w:szCs w:val="22"/>
      <w:lang w:val="en-US"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3D05EF"/>
    <w:rPr>
      <w:rFonts w:asciiTheme="majorHAnsi" w:eastAsiaTheme="majorEastAsia" w:hAnsiTheme="majorHAnsi" w:cstheme="majorBidi"/>
      <w:color w:val="000000" w:themeColor="text1"/>
      <w:sz w:val="22"/>
      <w:szCs w:val="22"/>
      <w:lang w:val="en-US" w:eastAsia="en-US"/>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3D05EF"/>
    <w:rPr>
      <w:rFonts w:asciiTheme="minorHAnsi" w:eastAsiaTheme="minorEastAsia" w:hAnsiTheme="minorHAnsi" w:cstheme="minorBidi"/>
      <w:sz w:val="22"/>
      <w:szCs w:val="22"/>
      <w:lang w:val="en-US"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3D05EF"/>
    <w:rPr>
      <w:rFonts w:asciiTheme="minorHAnsi" w:eastAsiaTheme="minorEastAsia" w:hAnsiTheme="minorHAnsi" w:cstheme="minorBidi"/>
      <w:color w:val="FFFFFF" w:themeColor="background1"/>
      <w:sz w:val="22"/>
      <w:szCs w:val="22"/>
      <w:lang w:val="en-US" w:eastAsia="en-US"/>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3D05EF"/>
    <w:rPr>
      <w:rFonts w:asciiTheme="minorHAnsi" w:eastAsiaTheme="minorEastAsia" w:hAnsiTheme="minorHAnsi" w:cstheme="minorBidi"/>
      <w:color w:val="000000" w:themeColor="text1"/>
      <w:sz w:val="22"/>
      <w:szCs w:val="22"/>
      <w:lang w:val="en-US" w:eastAsia="en-US"/>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styleId="Revision">
    <w:name w:val="Revision"/>
    <w:hidden/>
    <w:uiPriority w:val="99"/>
    <w:semiHidden/>
    <w:rsid w:val="003D05EF"/>
    <w:rPr>
      <w:rFonts w:asciiTheme="minorHAnsi" w:eastAsiaTheme="minorEastAsia" w:hAnsiTheme="minorHAnsi" w:cstheme="minorBidi"/>
      <w:sz w:val="22"/>
      <w:szCs w:val="22"/>
      <w:lang w:val="en-US" w:eastAsia="en-US"/>
    </w:rPr>
  </w:style>
  <w:style w:type="table" w:styleId="GridTable1Light-Accent5">
    <w:name w:val="Grid Table 1 Light Accent 5"/>
    <w:basedOn w:val="TableNormal"/>
    <w:uiPriority w:val="46"/>
    <w:rsid w:val="00516128"/>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customStyle="1" w:styleId="CHAPTER">
    <w:name w:val="CHAPTER"/>
    <w:basedOn w:val="BalloonText"/>
    <w:link w:val="CHAPTERChar"/>
    <w:autoRedefine/>
    <w:qFormat/>
    <w:rsid w:val="00C706F6"/>
    <w:pPr>
      <w:spacing w:before="100" w:beforeAutospacing="1" w:after="100" w:afterAutospacing="1" w:line="360" w:lineRule="auto"/>
      <w:outlineLvl w:val="1"/>
    </w:pPr>
    <w:rPr>
      <w:rFonts w:ascii="Times New Roman" w:hAnsi="Times New Roman"/>
      <w:b/>
      <w:sz w:val="24"/>
      <w:szCs w:val="24"/>
    </w:rPr>
  </w:style>
  <w:style w:type="character" w:customStyle="1" w:styleId="BalloonTextChar">
    <w:name w:val="Balloon Text Char"/>
    <w:basedOn w:val="DefaultParagraphFont"/>
    <w:link w:val="BalloonText"/>
    <w:semiHidden/>
    <w:rsid w:val="00EB17D8"/>
    <w:rPr>
      <w:rFonts w:ascii="Tahoma" w:hAnsi="Tahoma" w:cs="Tahoma"/>
      <w:sz w:val="16"/>
      <w:szCs w:val="16"/>
    </w:rPr>
  </w:style>
  <w:style w:type="character" w:customStyle="1" w:styleId="CHAPTERChar">
    <w:name w:val="CHAPTER Char"/>
    <w:basedOn w:val="BalloonTextChar"/>
    <w:link w:val="CHAPTER"/>
    <w:rsid w:val="00C706F6"/>
    <w:rPr>
      <w:rFonts w:ascii="Tahoma" w:hAnsi="Tahoma" w:cs="Tahoma"/>
      <w:b/>
      <w:sz w:val="24"/>
      <w:szCs w:val="24"/>
    </w:rPr>
  </w:style>
  <w:style w:type="paragraph" w:styleId="TOC4">
    <w:name w:val="toc 4"/>
    <w:basedOn w:val="Normal"/>
    <w:next w:val="Normal"/>
    <w:autoRedefine/>
    <w:uiPriority w:val="39"/>
    <w:unhideWhenUsed/>
    <w:rsid w:val="003B49D0"/>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3B49D0"/>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3B49D0"/>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3B49D0"/>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3B49D0"/>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3B49D0"/>
    <w:pPr>
      <w:spacing w:after="100" w:line="278" w:lineRule="auto"/>
      <w:ind w:left="1920"/>
    </w:pPr>
    <w:rPr>
      <w:rFonts w:asciiTheme="minorHAnsi" w:eastAsiaTheme="minorEastAsia" w:hAnsiTheme="minorHAnsi" w:cstheme="minorBidi"/>
      <w:kern w:val="2"/>
      <w14:ligatures w14:val="standardContextual"/>
    </w:rPr>
  </w:style>
  <w:style w:type="character" w:styleId="UnresolvedMention">
    <w:name w:val="Unresolved Mention"/>
    <w:basedOn w:val="DefaultParagraphFont"/>
    <w:uiPriority w:val="99"/>
    <w:semiHidden/>
    <w:unhideWhenUsed/>
    <w:rsid w:val="003B49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6.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8.emf"/><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oleObject" Target="embeddings/oleObject1.bin"/><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package" Target="embeddings/Microsoft_Word_Document.docx"/><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emf"/><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oleObject" Target="embeddings/oleObject2.bin"/><Relationship Id="rId10" Type="http://schemas.openxmlformats.org/officeDocument/2006/relationships/endnotes" Target="endnotes.xml"/><Relationship Id="rId19" Type="http://schemas.openxmlformats.org/officeDocument/2006/relationships/image" Target="media/image7.emf"/><Relationship Id="rId31" Type="http://schemas.openxmlformats.org/officeDocument/2006/relationships/oleObject" Target="file:///C:\Users\golda\Documents\DISSERTATION\Language%20Policy%20Questionnaire%20Hausa%20(Responses).xls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package" Target="embeddings/Microsoft_Word_Document1.docx"/><Relationship Id="rId27" Type="http://schemas.openxmlformats.org/officeDocument/2006/relationships/image" Target="media/image12.emf"/><Relationship Id="rId30" Type="http://schemas.openxmlformats.org/officeDocument/2006/relationships/image" Target="media/image14.emf"/><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2C83D7-0064-4FEB-A0C9-2FA5C358CBC6}">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7" ma:contentTypeDescription="Create a new document." ma:contentTypeScope="" ma:versionID="a0542c35ce1d42483b3f4d8dff1ae23d">
  <xsd:schema xmlns:xsd="http://www.w3.org/2001/XMLSchema" xmlns:xs="http://www.w3.org/2001/XMLSchema" xmlns:p="http://schemas.microsoft.com/office/2006/metadata/properties" xmlns:ns3="e89b0d28-101f-4150-bb20-b1c24cca2db8" targetNamespace="http://schemas.microsoft.com/office/2006/metadata/properties" ma:root="true" ma:fieldsID="b16fbb35dd62d852a89d97629922bb61"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ACA2807B-2EDB-4353-B871-384E0C84E8EF}">
  <ds:schemaRefs>
    <ds:schemaRef ds:uri="http://schemas.microsoft.com/sharepoint/v3/contenttype/forms"/>
  </ds:schemaRefs>
</ds:datastoreItem>
</file>

<file path=customXml/itemProps2.xml><?xml version="1.0" encoding="utf-8"?>
<ds:datastoreItem xmlns:ds="http://schemas.openxmlformats.org/officeDocument/2006/customXml" ds:itemID="{370CEBFD-9902-434F-A2AD-0B960E79A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customXml/itemProps4.xml><?xml version="1.0" encoding="utf-8"?>
<ds:datastoreItem xmlns:ds="http://schemas.openxmlformats.org/officeDocument/2006/customXml" ds:itemID="{C857DC50-EE4E-45DB-B8CA-02D9E473D5AD}">
  <ds:schemaRefs>
    <ds:schemaRef ds:uri="http://schemas.openxmlformats.org/package/2006/metadata/core-properties"/>
    <ds:schemaRef ds:uri="http://purl.org/dc/terms/"/>
    <ds:schemaRef ds:uri="http://www.w3.org/XML/1998/namespace"/>
    <ds:schemaRef ds:uri="http://schemas.microsoft.com/office/2006/documentManagement/types"/>
    <ds:schemaRef ds:uri="http://purl.org/dc/elements/1.1/"/>
    <ds:schemaRef ds:uri="http://schemas.microsoft.com/office/2006/metadata/properties"/>
    <ds:schemaRef ds:uri="http://schemas.microsoft.com/office/infopath/2007/PartnerControls"/>
    <ds:schemaRef ds:uri="e89b0d28-101f-4150-bb20-b1c24cca2db8"/>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85</Pages>
  <Words>17084</Words>
  <Characters>113957</Characters>
  <Application>Microsoft Office Word</Application>
  <DocSecurity>0</DocSecurity>
  <Lines>2998</Lines>
  <Paragraphs>1955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Golda Obi (2119982)</cp:lastModifiedBy>
  <cp:revision>2</cp:revision>
  <cp:lastPrinted>2010-07-27T14:12:00Z</cp:lastPrinted>
  <dcterms:created xsi:type="dcterms:W3CDTF">2025-11-21T16:58:00Z</dcterms:created>
  <dcterms:modified xsi:type="dcterms:W3CDTF">2025-11-21T16:58:00Z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