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32ECF7E" w14:textId="77777777" w:rsidR="009E1FF6" w:rsidRDefault="009108B8">
      <w:pPr>
        <w:rPr>
          <w:sz w:val="40"/>
          <w:szCs w:val="40"/>
        </w:rPr>
      </w:pPr>
      <w:r>
        <w:rPr>
          <w:b/>
          <w:sz w:val="40"/>
          <w:szCs w:val="40"/>
          <w:u w:val="single"/>
        </w:rPr>
        <w:t>Wider connections and meanings of Ivory Boxes in Cyprus</w:t>
      </w:r>
    </w:p>
    <w:p w14:paraId="05DADBA9" w14:textId="25E920A5" w:rsidR="009E1FF6" w:rsidRDefault="00DF7CFF">
      <w:pPr>
        <w:rPr>
          <w:sz w:val="40"/>
          <w:szCs w:val="40"/>
        </w:rPr>
      </w:pPr>
      <w:r>
        <w:rPr>
          <w:b/>
          <w:noProof/>
          <w:sz w:val="26"/>
          <w:szCs w:val="26"/>
          <w:u w:val="single"/>
        </w:rPr>
        <mc:AlternateContent>
          <mc:Choice Requires="wps">
            <w:drawing>
              <wp:inline distT="114300" distB="114300" distL="114300" distR="114300" wp14:anchorId="7B961D73" wp14:editId="48F4B7DE">
                <wp:extent cx="4495800" cy="323850"/>
                <wp:effectExtent l="0" t="0" r="0" b="0"/>
                <wp:docPr id="2" name="Text Box 2"/>
                <wp:cNvGraphicFramePr/>
                <a:graphic xmlns:a="http://schemas.openxmlformats.org/drawingml/2006/main">
                  <a:graphicData uri="http://schemas.microsoft.com/office/word/2010/wordprocessingShape">
                    <wps:wsp>
                      <wps:cNvSpPr txBox="1"/>
                      <wps:spPr>
                        <a:xfrm>
                          <a:off x="1450800" y="1088100"/>
                          <a:ext cx="4479900" cy="307800"/>
                        </a:xfrm>
                        <a:prstGeom prst="rect">
                          <a:avLst/>
                        </a:prstGeom>
                        <a:noFill/>
                        <a:ln>
                          <a:noFill/>
                        </a:ln>
                      </wps:spPr>
                      <wps:txbx>
                        <w:txbxContent>
                          <w:p w14:paraId="79DCC7C7" w14:textId="77777777" w:rsidR="00DF7CFF" w:rsidRDefault="00DF7CFF" w:rsidP="00DF7CFF">
                            <w:pPr>
                              <w:spacing w:line="240" w:lineRule="auto"/>
                              <w:textDirection w:val="btLr"/>
                            </w:pPr>
                            <w:r>
                              <w:rPr>
                                <w:i/>
                                <w:color w:val="000000"/>
                                <w:sz w:val="16"/>
                              </w:rPr>
                              <w:t>Figure one:</w:t>
                            </w:r>
                            <w:r>
                              <w:rPr>
                                <w:color w:val="000000"/>
                                <w:sz w:val="16"/>
                              </w:rPr>
                              <w:t xml:space="preserve"> Ivory Boxes found in </w:t>
                            </w:r>
                            <w:proofErr w:type="spellStart"/>
                            <w:r>
                              <w:rPr>
                                <w:color w:val="000000"/>
                                <w:sz w:val="16"/>
                              </w:rPr>
                              <w:t>Enkomi</w:t>
                            </w:r>
                            <w:proofErr w:type="spellEnd"/>
                            <w:r>
                              <w:rPr>
                                <w:color w:val="000000"/>
                                <w:sz w:val="16"/>
                              </w:rPr>
                              <w:t xml:space="preserve"> and </w:t>
                            </w:r>
                            <w:proofErr w:type="spellStart"/>
                            <w:r>
                              <w:rPr>
                                <w:color w:val="000000"/>
                                <w:sz w:val="16"/>
                              </w:rPr>
                              <w:t>Hala</w:t>
                            </w:r>
                            <w:proofErr w:type="spellEnd"/>
                            <w:r>
                              <w:rPr>
                                <w:color w:val="000000"/>
                                <w:sz w:val="16"/>
                              </w:rPr>
                              <w:t xml:space="preserve"> Sultan Tekke (British Museum, 2022)</w:t>
                            </w:r>
                          </w:p>
                        </w:txbxContent>
                      </wps:txbx>
                      <wps:bodyPr spcFirstLastPara="1" wrap="square" lIns="91425" tIns="91425" rIns="91425" bIns="91425" anchor="t" anchorCtr="0">
                        <a:spAutoFit/>
                      </wps:bodyPr>
                    </wps:wsp>
                  </a:graphicData>
                </a:graphic>
              </wp:inline>
            </w:drawing>
          </mc:Choice>
          <mc:Fallback>
            <w:pict>
              <v:shapetype w14:anchorId="7B961D73" id="_x0000_t202" coordsize="21600,21600" o:spt="202" path="m,l,21600r21600,l21600,xe">
                <v:stroke joinstyle="miter"/>
                <v:path gradientshapeok="t" o:connecttype="rect"/>
              </v:shapetype>
              <v:shape id="Text Box 2" o:spid="_x0000_s1026" type="#_x0000_t202" style="width:354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" filled="f" stroked="f">
                <v:textbox style="mso-fit-shape-to-text:t" inset="2.53958mm,2.53958mm,2.53958mm,2.53958mm">
                  <w:txbxContent>
                    <w:p w14:paraId="79DCC7C7" w14:textId="77777777" w:rsidR="00DF7CFF" w:rsidRDefault="00DF7CFF" w:rsidP="00DF7CFF">
                      <w:pPr>
                        <w:spacing w:line="240" w:lineRule="auto"/>
                        <w:textDirection w:val="btLr"/>
                      </w:pPr>
                      <w:r>
                        <w:rPr>
                          <w:i/>
                          <w:color w:val="000000"/>
                          <w:sz w:val="16"/>
                        </w:rPr>
                        <w:t>Figure one:</w:t>
                      </w:r>
                      <w:r>
                        <w:rPr>
                          <w:color w:val="000000"/>
                          <w:sz w:val="16"/>
                        </w:rPr>
                        <w:t xml:space="preserve"> Ivory Boxes found in </w:t>
                      </w:r>
                      <w:proofErr w:type="spellStart"/>
                      <w:r>
                        <w:rPr>
                          <w:color w:val="000000"/>
                          <w:sz w:val="16"/>
                        </w:rPr>
                        <w:t>Enkomi</w:t>
                      </w:r>
                      <w:proofErr w:type="spellEnd"/>
                      <w:r>
                        <w:rPr>
                          <w:color w:val="000000"/>
                          <w:sz w:val="16"/>
                        </w:rPr>
                        <w:t xml:space="preserve"> and </w:t>
                      </w:r>
                      <w:proofErr w:type="spellStart"/>
                      <w:r>
                        <w:rPr>
                          <w:color w:val="000000"/>
                          <w:sz w:val="16"/>
                        </w:rPr>
                        <w:t>Hala</w:t>
                      </w:r>
                      <w:proofErr w:type="spellEnd"/>
                      <w:r>
                        <w:rPr>
                          <w:color w:val="000000"/>
                          <w:sz w:val="16"/>
                        </w:rPr>
                        <w:t xml:space="preserve"> Sultan Tekke (British Museum, 2022)</w:t>
                      </w:r>
                    </w:p>
                  </w:txbxContent>
                </v:textbox>
                <w10:anchorlock/>
              </v:shape>
            </w:pict>
          </mc:Fallback>
        </mc:AlternateContent>
      </w:r>
      <w:r w:rsidR="009108B8">
        <w:rPr>
          <w:noProof/>
        </w:rPr>
        <w:drawing>
          <wp:anchor distT="114300" distB="114300" distL="114300" distR="114300" simplePos="0" relativeHeight="251658240" behindDoc="0" locked="0" layoutInCell="1" hidden="0" allowOverlap="1" wp14:anchorId="7B37334E" wp14:editId="0FB83226">
            <wp:simplePos x="0" y="0"/>
            <wp:positionH relativeFrom="column">
              <wp:posOffset>-142874</wp:posOffset>
            </wp:positionH>
            <wp:positionV relativeFrom="paragraph">
              <wp:posOffset>166427</wp:posOffset>
            </wp:positionV>
            <wp:extent cx="5731200" cy="5727700"/>
            <wp:effectExtent l="0" t="0" r="0" b="0"/>
            <wp:wrapSquare wrapText="bothSides" distT="114300" distB="114300" distL="114300" distR="114300"/>
            <wp:docPr id="11"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6"/>
                    <a:srcRect/>
                    <a:stretch>
                      <a:fillRect/>
                    </a:stretch>
                  </pic:blipFill>
                  <pic:spPr>
                    <a:xfrm>
                      <a:off x="0" y="0"/>
                      <a:ext cx="5731200" cy="5727700"/>
                    </a:xfrm>
                    <a:prstGeom prst="rect">
                      <a:avLst/>
                    </a:prstGeom>
                    <a:ln/>
                  </pic:spPr>
                </pic:pic>
              </a:graphicData>
            </a:graphic>
          </wp:anchor>
        </w:drawing>
      </w:r>
    </w:p>
    <w:p w14:paraId="4F932215" w14:textId="77777777" w:rsidR="00DF7CFF" w:rsidRDefault="00DF7CFF">
      <w:pPr>
        <w:rPr>
          <w:sz w:val="26"/>
          <w:szCs w:val="26"/>
        </w:rPr>
      </w:pPr>
    </w:p>
    <w:p w14:paraId="1022FE81" w14:textId="6F3E997C" w:rsidR="009E1FF6" w:rsidRDefault="009108B8">
      <w:pPr>
        <w:rPr>
          <w:sz w:val="26"/>
          <w:szCs w:val="26"/>
        </w:rPr>
      </w:pPr>
      <w:r>
        <w:rPr>
          <w:sz w:val="26"/>
          <w:szCs w:val="26"/>
        </w:rPr>
        <w:t>Saskia Judd (1900292)</w:t>
      </w:r>
    </w:p>
    <w:p w14:paraId="298A4DBE" w14:textId="77777777" w:rsidR="009E1FF6" w:rsidRDefault="009E1FF6">
      <w:pPr>
        <w:rPr>
          <w:sz w:val="26"/>
          <w:szCs w:val="26"/>
        </w:rPr>
      </w:pPr>
    </w:p>
    <w:p w14:paraId="39D53250" w14:textId="77777777" w:rsidR="009E1FF6" w:rsidRDefault="009E1FF6">
      <w:pPr>
        <w:rPr>
          <w:sz w:val="26"/>
          <w:szCs w:val="26"/>
        </w:rPr>
      </w:pPr>
    </w:p>
    <w:p w14:paraId="42F7FB0F" w14:textId="77777777" w:rsidR="009E1FF6" w:rsidRDefault="009E1FF6">
      <w:pPr>
        <w:rPr>
          <w:sz w:val="26"/>
          <w:szCs w:val="26"/>
        </w:rPr>
      </w:pPr>
    </w:p>
    <w:p w14:paraId="3E6739AD" w14:textId="77777777" w:rsidR="009E1FF6" w:rsidRDefault="009E1FF6">
      <w:pPr>
        <w:rPr>
          <w:sz w:val="26"/>
          <w:szCs w:val="26"/>
        </w:rPr>
      </w:pPr>
    </w:p>
    <w:p w14:paraId="191C89C7" w14:textId="77777777" w:rsidR="009E1FF6" w:rsidRDefault="009E1FF6">
      <w:pPr>
        <w:rPr>
          <w:sz w:val="26"/>
          <w:szCs w:val="26"/>
        </w:rPr>
      </w:pPr>
    </w:p>
    <w:p w14:paraId="76DE484B" w14:textId="77777777" w:rsidR="009E1FF6" w:rsidRDefault="009E1FF6">
      <w:pPr>
        <w:rPr>
          <w:sz w:val="26"/>
          <w:szCs w:val="26"/>
        </w:rPr>
      </w:pPr>
    </w:p>
    <w:p w14:paraId="48885D81" w14:textId="77777777" w:rsidR="009E1FF6" w:rsidRDefault="009E1FF6">
      <w:pPr>
        <w:rPr>
          <w:sz w:val="26"/>
          <w:szCs w:val="26"/>
        </w:rPr>
      </w:pPr>
    </w:p>
    <w:p w14:paraId="32780C3C" w14:textId="77777777" w:rsidR="009E1FF6" w:rsidRDefault="009108B8">
      <w:pPr>
        <w:rPr>
          <w:b/>
          <w:sz w:val="26"/>
          <w:szCs w:val="26"/>
          <w:u w:val="single"/>
        </w:rPr>
      </w:pPr>
      <w:r>
        <w:rPr>
          <w:b/>
          <w:sz w:val="26"/>
          <w:szCs w:val="26"/>
          <w:u w:val="single"/>
        </w:rPr>
        <w:t>Abstract:</w:t>
      </w:r>
    </w:p>
    <w:p w14:paraId="427A22A1" w14:textId="77777777" w:rsidR="009E1FF6" w:rsidRDefault="009108B8">
      <w:r>
        <w:t>The aim of this report is to explore evidence of connections and culture contact in the Bronze Age Near East. The focus of this report is ivory boxes which were discovered on Cyprus in the late 1800s and early 1900s. The items raise many questions regardin</w:t>
      </w:r>
      <w:r>
        <w:t xml:space="preserve">g, style, </w:t>
      </w:r>
      <w:proofErr w:type="gramStart"/>
      <w:r>
        <w:t>form</w:t>
      </w:r>
      <w:proofErr w:type="gramEnd"/>
      <w:r>
        <w:t xml:space="preserve"> and materials used as well as origins. There is much evidence for the sharing and </w:t>
      </w:r>
      <w:proofErr w:type="gramStart"/>
      <w:r>
        <w:t>wide ranging</w:t>
      </w:r>
      <w:proofErr w:type="gramEnd"/>
      <w:r>
        <w:t xml:space="preserve"> existence of similar iconographies throughout the region. Evidence suggests that it is not only iconography which has travelled and been assimilat</w:t>
      </w:r>
      <w:r>
        <w:t xml:space="preserve">ed across cultures but also beliefs and concepts. The ivory boxes found in the graves demonstrate the emerging narrative of a trade network of not only materials and products but of artistic styles, </w:t>
      </w:r>
      <w:proofErr w:type="gramStart"/>
      <w:r>
        <w:t>ideas</w:t>
      </w:r>
      <w:proofErr w:type="gramEnd"/>
      <w:r>
        <w:t xml:space="preserve"> and beliefs. </w:t>
      </w:r>
    </w:p>
    <w:p w14:paraId="628F433E" w14:textId="77777777" w:rsidR="009E1FF6" w:rsidRDefault="009E1FF6">
      <w:pPr>
        <w:rPr>
          <w:b/>
          <w:sz w:val="26"/>
          <w:szCs w:val="26"/>
          <w:u w:val="single"/>
        </w:rPr>
      </w:pPr>
    </w:p>
    <w:p w14:paraId="2D1389AD" w14:textId="77777777" w:rsidR="009E1FF6" w:rsidRDefault="009E1FF6">
      <w:pPr>
        <w:rPr>
          <w:b/>
          <w:sz w:val="26"/>
          <w:szCs w:val="26"/>
          <w:u w:val="single"/>
        </w:rPr>
      </w:pPr>
    </w:p>
    <w:p w14:paraId="619577C1" w14:textId="77777777" w:rsidR="009E1FF6" w:rsidRDefault="009E1FF6">
      <w:pPr>
        <w:rPr>
          <w:b/>
          <w:sz w:val="26"/>
          <w:szCs w:val="26"/>
          <w:u w:val="single"/>
        </w:rPr>
      </w:pPr>
    </w:p>
    <w:p w14:paraId="3E201303" w14:textId="77777777" w:rsidR="009E1FF6" w:rsidRDefault="009E1FF6">
      <w:pPr>
        <w:rPr>
          <w:b/>
          <w:sz w:val="26"/>
          <w:szCs w:val="26"/>
          <w:u w:val="single"/>
        </w:rPr>
      </w:pPr>
    </w:p>
    <w:p w14:paraId="6F862324" w14:textId="77777777" w:rsidR="009E1FF6" w:rsidRDefault="009E1FF6">
      <w:pPr>
        <w:rPr>
          <w:b/>
          <w:sz w:val="26"/>
          <w:szCs w:val="26"/>
          <w:u w:val="single"/>
        </w:rPr>
      </w:pPr>
    </w:p>
    <w:p w14:paraId="07FF201B" w14:textId="77777777" w:rsidR="009E1FF6" w:rsidRDefault="009E1FF6">
      <w:pPr>
        <w:rPr>
          <w:b/>
          <w:sz w:val="26"/>
          <w:szCs w:val="26"/>
          <w:u w:val="single"/>
        </w:rPr>
      </w:pPr>
    </w:p>
    <w:p w14:paraId="617F6161" w14:textId="77777777" w:rsidR="009E1FF6" w:rsidRDefault="009E1FF6">
      <w:pPr>
        <w:rPr>
          <w:b/>
          <w:sz w:val="26"/>
          <w:szCs w:val="26"/>
          <w:u w:val="single"/>
        </w:rPr>
      </w:pPr>
    </w:p>
    <w:p w14:paraId="6EC7C191" w14:textId="77777777" w:rsidR="009E1FF6" w:rsidRDefault="009E1FF6">
      <w:pPr>
        <w:rPr>
          <w:b/>
          <w:sz w:val="26"/>
          <w:szCs w:val="26"/>
          <w:u w:val="single"/>
        </w:rPr>
      </w:pPr>
    </w:p>
    <w:p w14:paraId="0059D722" w14:textId="77777777" w:rsidR="009E1FF6" w:rsidRDefault="009E1FF6">
      <w:pPr>
        <w:rPr>
          <w:b/>
          <w:sz w:val="26"/>
          <w:szCs w:val="26"/>
          <w:u w:val="single"/>
        </w:rPr>
      </w:pPr>
    </w:p>
    <w:p w14:paraId="119EE5C8" w14:textId="77777777" w:rsidR="009E1FF6" w:rsidRDefault="009E1FF6">
      <w:pPr>
        <w:rPr>
          <w:b/>
          <w:sz w:val="26"/>
          <w:szCs w:val="26"/>
          <w:u w:val="single"/>
        </w:rPr>
      </w:pPr>
    </w:p>
    <w:p w14:paraId="17E1E681" w14:textId="77777777" w:rsidR="009E1FF6" w:rsidRDefault="009E1FF6">
      <w:pPr>
        <w:rPr>
          <w:b/>
          <w:sz w:val="26"/>
          <w:szCs w:val="26"/>
          <w:u w:val="single"/>
        </w:rPr>
      </w:pPr>
    </w:p>
    <w:p w14:paraId="50549139" w14:textId="77777777" w:rsidR="009E1FF6" w:rsidRDefault="009E1FF6">
      <w:pPr>
        <w:rPr>
          <w:b/>
          <w:sz w:val="26"/>
          <w:szCs w:val="26"/>
          <w:u w:val="single"/>
        </w:rPr>
      </w:pPr>
    </w:p>
    <w:p w14:paraId="57542A1A" w14:textId="77777777" w:rsidR="009E1FF6" w:rsidRDefault="009E1FF6">
      <w:pPr>
        <w:rPr>
          <w:b/>
          <w:sz w:val="26"/>
          <w:szCs w:val="26"/>
          <w:u w:val="single"/>
        </w:rPr>
      </w:pPr>
    </w:p>
    <w:p w14:paraId="52E0172A" w14:textId="77777777" w:rsidR="009E1FF6" w:rsidRDefault="009E1FF6">
      <w:pPr>
        <w:rPr>
          <w:b/>
          <w:sz w:val="26"/>
          <w:szCs w:val="26"/>
          <w:u w:val="single"/>
        </w:rPr>
      </w:pPr>
    </w:p>
    <w:p w14:paraId="79E5796D" w14:textId="77777777" w:rsidR="009E1FF6" w:rsidRDefault="009E1FF6">
      <w:pPr>
        <w:rPr>
          <w:b/>
          <w:sz w:val="26"/>
          <w:szCs w:val="26"/>
          <w:u w:val="single"/>
        </w:rPr>
      </w:pPr>
    </w:p>
    <w:p w14:paraId="73703C43" w14:textId="77777777" w:rsidR="009E1FF6" w:rsidRDefault="009E1FF6">
      <w:pPr>
        <w:rPr>
          <w:b/>
          <w:sz w:val="26"/>
          <w:szCs w:val="26"/>
          <w:u w:val="single"/>
        </w:rPr>
      </w:pPr>
    </w:p>
    <w:p w14:paraId="33C4C54F" w14:textId="77777777" w:rsidR="009E1FF6" w:rsidRDefault="009E1FF6">
      <w:pPr>
        <w:rPr>
          <w:b/>
          <w:sz w:val="26"/>
          <w:szCs w:val="26"/>
          <w:u w:val="single"/>
        </w:rPr>
      </w:pPr>
    </w:p>
    <w:p w14:paraId="1ED241FD" w14:textId="77777777" w:rsidR="009E1FF6" w:rsidRDefault="009E1FF6">
      <w:pPr>
        <w:rPr>
          <w:b/>
          <w:sz w:val="26"/>
          <w:szCs w:val="26"/>
          <w:u w:val="single"/>
        </w:rPr>
      </w:pPr>
    </w:p>
    <w:p w14:paraId="033A5C08" w14:textId="77777777" w:rsidR="009E1FF6" w:rsidRDefault="009E1FF6">
      <w:pPr>
        <w:rPr>
          <w:b/>
          <w:sz w:val="26"/>
          <w:szCs w:val="26"/>
          <w:u w:val="single"/>
        </w:rPr>
      </w:pPr>
    </w:p>
    <w:p w14:paraId="70E95F91" w14:textId="77777777" w:rsidR="009E1FF6" w:rsidRDefault="009E1FF6">
      <w:pPr>
        <w:rPr>
          <w:b/>
          <w:sz w:val="26"/>
          <w:szCs w:val="26"/>
          <w:u w:val="single"/>
        </w:rPr>
      </w:pPr>
    </w:p>
    <w:p w14:paraId="44043484" w14:textId="77777777" w:rsidR="009E1FF6" w:rsidRDefault="009E1FF6">
      <w:pPr>
        <w:rPr>
          <w:b/>
          <w:sz w:val="26"/>
          <w:szCs w:val="26"/>
          <w:u w:val="single"/>
        </w:rPr>
      </w:pPr>
    </w:p>
    <w:p w14:paraId="705F79A7" w14:textId="77777777" w:rsidR="009E1FF6" w:rsidRDefault="009E1FF6">
      <w:pPr>
        <w:rPr>
          <w:b/>
          <w:sz w:val="26"/>
          <w:szCs w:val="26"/>
          <w:u w:val="single"/>
        </w:rPr>
      </w:pPr>
    </w:p>
    <w:p w14:paraId="19CAE35F" w14:textId="77777777" w:rsidR="009E1FF6" w:rsidRDefault="009E1FF6">
      <w:pPr>
        <w:rPr>
          <w:b/>
          <w:sz w:val="26"/>
          <w:szCs w:val="26"/>
          <w:u w:val="single"/>
        </w:rPr>
      </w:pPr>
    </w:p>
    <w:p w14:paraId="178175FA" w14:textId="77777777" w:rsidR="009E1FF6" w:rsidRDefault="009E1FF6">
      <w:pPr>
        <w:rPr>
          <w:b/>
          <w:sz w:val="26"/>
          <w:szCs w:val="26"/>
          <w:u w:val="single"/>
        </w:rPr>
      </w:pPr>
    </w:p>
    <w:p w14:paraId="5C97AFB7" w14:textId="77777777" w:rsidR="009E1FF6" w:rsidRDefault="009E1FF6">
      <w:pPr>
        <w:rPr>
          <w:b/>
          <w:sz w:val="26"/>
          <w:szCs w:val="26"/>
          <w:u w:val="single"/>
        </w:rPr>
      </w:pPr>
    </w:p>
    <w:p w14:paraId="423CECA7" w14:textId="77777777" w:rsidR="009E1FF6" w:rsidRDefault="009E1FF6">
      <w:pPr>
        <w:rPr>
          <w:b/>
          <w:sz w:val="26"/>
          <w:szCs w:val="26"/>
          <w:u w:val="single"/>
        </w:rPr>
      </w:pPr>
    </w:p>
    <w:p w14:paraId="364F8F19" w14:textId="77777777" w:rsidR="009E1FF6" w:rsidRDefault="009E1FF6">
      <w:pPr>
        <w:rPr>
          <w:b/>
          <w:sz w:val="26"/>
          <w:szCs w:val="26"/>
          <w:u w:val="single"/>
        </w:rPr>
      </w:pPr>
    </w:p>
    <w:p w14:paraId="2531700D" w14:textId="77777777" w:rsidR="009E1FF6" w:rsidRDefault="009E1FF6">
      <w:pPr>
        <w:rPr>
          <w:b/>
          <w:sz w:val="26"/>
          <w:szCs w:val="26"/>
          <w:u w:val="single"/>
        </w:rPr>
      </w:pPr>
    </w:p>
    <w:p w14:paraId="74A45E83" w14:textId="77777777" w:rsidR="009E1FF6" w:rsidRDefault="009E1FF6">
      <w:pPr>
        <w:rPr>
          <w:b/>
          <w:sz w:val="26"/>
          <w:szCs w:val="26"/>
          <w:u w:val="single"/>
        </w:rPr>
      </w:pPr>
    </w:p>
    <w:p w14:paraId="60CAC5D8" w14:textId="77777777" w:rsidR="009E1FF6" w:rsidRDefault="009E1FF6">
      <w:pPr>
        <w:rPr>
          <w:b/>
          <w:sz w:val="26"/>
          <w:szCs w:val="26"/>
          <w:u w:val="single"/>
        </w:rPr>
      </w:pPr>
    </w:p>
    <w:p w14:paraId="5E14CBDB" w14:textId="77777777" w:rsidR="009E1FF6" w:rsidRDefault="009E1FF6">
      <w:pPr>
        <w:rPr>
          <w:b/>
          <w:sz w:val="26"/>
          <w:szCs w:val="26"/>
          <w:u w:val="single"/>
        </w:rPr>
      </w:pPr>
    </w:p>
    <w:p w14:paraId="5EDD68F9" w14:textId="77777777" w:rsidR="009E1FF6" w:rsidRDefault="009E1FF6">
      <w:pPr>
        <w:rPr>
          <w:b/>
          <w:sz w:val="26"/>
          <w:szCs w:val="26"/>
          <w:u w:val="single"/>
        </w:rPr>
      </w:pPr>
    </w:p>
    <w:p w14:paraId="6F10FF2E" w14:textId="77777777" w:rsidR="009E1FF6" w:rsidRDefault="009E1FF6">
      <w:pPr>
        <w:rPr>
          <w:b/>
          <w:sz w:val="26"/>
          <w:szCs w:val="26"/>
          <w:u w:val="single"/>
        </w:rPr>
      </w:pPr>
    </w:p>
    <w:p w14:paraId="7A1A8909" w14:textId="77777777" w:rsidR="009E1FF6" w:rsidRDefault="009108B8">
      <w:pPr>
        <w:rPr>
          <w:b/>
          <w:sz w:val="26"/>
          <w:szCs w:val="26"/>
          <w:u w:val="single"/>
        </w:rPr>
      </w:pPr>
      <w:r>
        <w:rPr>
          <w:b/>
          <w:sz w:val="26"/>
          <w:szCs w:val="26"/>
          <w:u w:val="single"/>
        </w:rPr>
        <w:t xml:space="preserve">Contents: </w:t>
      </w:r>
    </w:p>
    <w:p w14:paraId="67080BE3" w14:textId="77777777" w:rsidR="009E1FF6" w:rsidRDefault="009E1FF6">
      <w:pPr>
        <w:rPr>
          <w:b/>
          <w:sz w:val="26"/>
          <w:szCs w:val="26"/>
          <w:u w:val="single"/>
        </w:rPr>
      </w:pPr>
    </w:p>
    <w:sdt>
      <w:sdtPr>
        <w:id w:val="-997657652"/>
        <w:docPartObj>
          <w:docPartGallery w:val="Table of Contents"/>
          <w:docPartUnique/>
        </w:docPartObj>
      </w:sdtPr>
      <w:sdtEndPr/>
      <w:sdtContent>
        <w:p w14:paraId="3ABCF9C7" w14:textId="1D93BF0D" w:rsidR="009E1FF6" w:rsidRDefault="009108B8">
          <w:pPr>
            <w:tabs>
              <w:tab w:val="right" w:pos="9025"/>
            </w:tabs>
            <w:spacing w:before="80" w:line="240" w:lineRule="auto"/>
            <w:rPr>
              <w:b/>
              <w:noProof/>
              <w:color w:val="000000"/>
            </w:rPr>
          </w:pPr>
          <w:r>
            <w:fldChar w:fldCharType="begin"/>
          </w:r>
          <w:r>
            <w:instrText xml:space="preserve"> TOC \h \u \z </w:instrText>
          </w:r>
          <w:r>
            <w:fldChar w:fldCharType="separate"/>
          </w:r>
          <w:hyperlink w:anchor="_vj4lz7rip5yz">
            <w:r>
              <w:rPr>
                <w:b/>
                <w:noProof/>
                <w:color w:val="000000"/>
              </w:rPr>
              <w:t>Introduction:</w:t>
            </w:r>
          </w:hyperlink>
          <w:r>
            <w:rPr>
              <w:b/>
              <w:noProof/>
              <w:color w:val="000000"/>
            </w:rPr>
            <w:tab/>
          </w:r>
          <w:r>
            <w:rPr>
              <w:noProof/>
            </w:rPr>
            <w:fldChar w:fldCharType="begin"/>
          </w:r>
          <w:r>
            <w:rPr>
              <w:noProof/>
            </w:rPr>
            <w:instrText xml:space="preserve"> PAGEREF _vj4lz7rip5yz \h </w:instrText>
          </w:r>
          <w:r>
            <w:rPr>
              <w:noProof/>
            </w:rPr>
          </w:r>
          <w:r>
            <w:rPr>
              <w:noProof/>
            </w:rPr>
            <w:fldChar w:fldCharType="separate"/>
          </w:r>
          <w:r w:rsidR="000B346E">
            <w:rPr>
              <w:noProof/>
            </w:rPr>
            <w:t>3</w:t>
          </w:r>
          <w:r>
            <w:rPr>
              <w:noProof/>
            </w:rPr>
            <w:fldChar w:fldCharType="end"/>
          </w:r>
        </w:p>
        <w:p w14:paraId="7EC719DC" w14:textId="30C341DF" w:rsidR="009E1FF6" w:rsidRDefault="009108B8">
          <w:pPr>
            <w:tabs>
              <w:tab w:val="right" w:pos="9025"/>
            </w:tabs>
            <w:spacing w:before="200" w:line="240" w:lineRule="auto"/>
            <w:rPr>
              <w:b/>
              <w:noProof/>
              <w:color w:val="000000"/>
            </w:rPr>
          </w:pPr>
          <w:hyperlink w:anchor="_gapgkz9v0xuz">
            <w:r>
              <w:rPr>
                <w:b/>
                <w:noProof/>
                <w:color w:val="000000"/>
              </w:rPr>
              <w:t>Sites:</w:t>
            </w:r>
          </w:hyperlink>
          <w:r>
            <w:rPr>
              <w:b/>
              <w:noProof/>
              <w:color w:val="000000"/>
            </w:rPr>
            <w:tab/>
          </w:r>
          <w:r>
            <w:rPr>
              <w:noProof/>
            </w:rPr>
            <w:fldChar w:fldCharType="begin"/>
          </w:r>
          <w:r>
            <w:rPr>
              <w:noProof/>
            </w:rPr>
            <w:instrText xml:space="preserve"> PAGEREF _gapgkz9v0xuz \h </w:instrText>
          </w:r>
          <w:r>
            <w:rPr>
              <w:noProof/>
            </w:rPr>
          </w:r>
          <w:r>
            <w:rPr>
              <w:noProof/>
            </w:rPr>
            <w:fldChar w:fldCharType="separate"/>
          </w:r>
          <w:r w:rsidR="000B346E">
            <w:rPr>
              <w:noProof/>
            </w:rPr>
            <w:t>4</w:t>
          </w:r>
          <w:r>
            <w:rPr>
              <w:noProof/>
            </w:rPr>
            <w:fldChar w:fldCharType="end"/>
          </w:r>
        </w:p>
        <w:p w14:paraId="37381392" w14:textId="1C77DEC0" w:rsidR="009E1FF6" w:rsidRDefault="009108B8">
          <w:pPr>
            <w:tabs>
              <w:tab w:val="right" w:pos="9025"/>
            </w:tabs>
            <w:spacing w:before="200" w:line="240" w:lineRule="auto"/>
            <w:rPr>
              <w:b/>
              <w:noProof/>
              <w:color w:val="000000"/>
            </w:rPr>
          </w:pPr>
          <w:hyperlink w:anchor="_uys0qkggrup3">
            <w:r>
              <w:rPr>
                <w:b/>
                <w:noProof/>
                <w:color w:val="000000"/>
              </w:rPr>
              <w:t>Ivory Provenance:</w:t>
            </w:r>
          </w:hyperlink>
          <w:r>
            <w:rPr>
              <w:b/>
              <w:noProof/>
              <w:color w:val="000000"/>
            </w:rPr>
            <w:tab/>
          </w:r>
          <w:r>
            <w:rPr>
              <w:noProof/>
            </w:rPr>
            <w:fldChar w:fldCharType="begin"/>
          </w:r>
          <w:r>
            <w:rPr>
              <w:noProof/>
            </w:rPr>
            <w:instrText xml:space="preserve"> PAGEREF _uys0qkggrup3 \h </w:instrText>
          </w:r>
          <w:r>
            <w:rPr>
              <w:noProof/>
            </w:rPr>
          </w:r>
          <w:r>
            <w:rPr>
              <w:noProof/>
            </w:rPr>
            <w:fldChar w:fldCharType="separate"/>
          </w:r>
          <w:r w:rsidR="000B346E">
            <w:rPr>
              <w:noProof/>
            </w:rPr>
            <w:t>5</w:t>
          </w:r>
          <w:r>
            <w:rPr>
              <w:noProof/>
            </w:rPr>
            <w:fldChar w:fldCharType="end"/>
          </w:r>
        </w:p>
        <w:p w14:paraId="7D538B3F" w14:textId="50F758F5" w:rsidR="009E1FF6" w:rsidRDefault="009108B8">
          <w:pPr>
            <w:tabs>
              <w:tab w:val="right" w:pos="9025"/>
            </w:tabs>
            <w:spacing w:before="200" w:line="240" w:lineRule="auto"/>
            <w:rPr>
              <w:b/>
              <w:noProof/>
              <w:color w:val="000000"/>
            </w:rPr>
          </w:pPr>
          <w:hyperlink w:anchor="_uy6gs91bfw8y">
            <w:r>
              <w:rPr>
                <w:b/>
                <w:noProof/>
                <w:color w:val="000000"/>
              </w:rPr>
              <w:t>Enkomi:</w:t>
            </w:r>
          </w:hyperlink>
          <w:r>
            <w:rPr>
              <w:b/>
              <w:noProof/>
              <w:color w:val="000000"/>
            </w:rPr>
            <w:tab/>
          </w:r>
          <w:r>
            <w:rPr>
              <w:noProof/>
            </w:rPr>
            <w:fldChar w:fldCharType="begin"/>
          </w:r>
          <w:r>
            <w:rPr>
              <w:noProof/>
            </w:rPr>
            <w:instrText xml:space="preserve"> PAGEREF _uy6gs91bfw8y \h </w:instrText>
          </w:r>
          <w:r>
            <w:rPr>
              <w:noProof/>
            </w:rPr>
          </w:r>
          <w:r>
            <w:rPr>
              <w:noProof/>
            </w:rPr>
            <w:fldChar w:fldCharType="separate"/>
          </w:r>
          <w:r w:rsidR="000B346E">
            <w:rPr>
              <w:noProof/>
            </w:rPr>
            <w:t>6</w:t>
          </w:r>
          <w:r>
            <w:rPr>
              <w:noProof/>
            </w:rPr>
            <w:fldChar w:fldCharType="end"/>
          </w:r>
        </w:p>
        <w:p w14:paraId="0911ED78" w14:textId="15B86D29" w:rsidR="009E1FF6" w:rsidRDefault="009108B8">
          <w:pPr>
            <w:tabs>
              <w:tab w:val="right" w:pos="9025"/>
            </w:tabs>
            <w:spacing w:before="200" w:line="240" w:lineRule="auto"/>
            <w:rPr>
              <w:b/>
              <w:noProof/>
              <w:color w:val="000000"/>
            </w:rPr>
          </w:pPr>
          <w:hyperlink w:anchor="_4mvau4ypxhfx">
            <w:r>
              <w:rPr>
                <w:b/>
                <w:noProof/>
                <w:color w:val="000000"/>
              </w:rPr>
              <w:t>Hala Sultan Tekke:</w:t>
            </w:r>
          </w:hyperlink>
          <w:r>
            <w:rPr>
              <w:b/>
              <w:noProof/>
              <w:color w:val="000000"/>
            </w:rPr>
            <w:tab/>
          </w:r>
          <w:r>
            <w:rPr>
              <w:noProof/>
            </w:rPr>
            <w:fldChar w:fldCharType="begin"/>
          </w:r>
          <w:r>
            <w:rPr>
              <w:noProof/>
            </w:rPr>
            <w:instrText xml:space="preserve"> PAGEREF _4mvau4ypxhfx \h </w:instrText>
          </w:r>
          <w:r>
            <w:rPr>
              <w:noProof/>
            </w:rPr>
          </w:r>
          <w:r>
            <w:rPr>
              <w:noProof/>
            </w:rPr>
            <w:fldChar w:fldCharType="separate"/>
          </w:r>
          <w:r w:rsidR="000B346E">
            <w:rPr>
              <w:noProof/>
            </w:rPr>
            <w:t>9</w:t>
          </w:r>
          <w:r>
            <w:rPr>
              <w:noProof/>
            </w:rPr>
            <w:fldChar w:fldCharType="end"/>
          </w:r>
        </w:p>
        <w:p w14:paraId="0FCFD88F" w14:textId="37E067DA" w:rsidR="009E1FF6" w:rsidRDefault="009108B8">
          <w:pPr>
            <w:tabs>
              <w:tab w:val="right" w:pos="9025"/>
            </w:tabs>
            <w:spacing w:before="200" w:line="240" w:lineRule="auto"/>
            <w:rPr>
              <w:b/>
              <w:noProof/>
              <w:color w:val="000000"/>
            </w:rPr>
          </w:pPr>
          <w:hyperlink w:anchor="_y26h8ip0bpoa">
            <w:r>
              <w:rPr>
                <w:b/>
                <w:noProof/>
                <w:color w:val="000000"/>
              </w:rPr>
              <w:t>Conclusion:</w:t>
            </w:r>
          </w:hyperlink>
          <w:r>
            <w:rPr>
              <w:b/>
              <w:noProof/>
              <w:color w:val="000000"/>
            </w:rPr>
            <w:tab/>
          </w:r>
          <w:r>
            <w:rPr>
              <w:noProof/>
            </w:rPr>
            <w:fldChar w:fldCharType="begin"/>
          </w:r>
          <w:r>
            <w:rPr>
              <w:noProof/>
            </w:rPr>
            <w:instrText xml:space="preserve"> PAGEREF _y26h8ip0bpoa \h </w:instrText>
          </w:r>
          <w:r>
            <w:rPr>
              <w:noProof/>
            </w:rPr>
          </w:r>
          <w:r>
            <w:rPr>
              <w:noProof/>
            </w:rPr>
            <w:fldChar w:fldCharType="separate"/>
          </w:r>
          <w:r w:rsidR="000B346E">
            <w:rPr>
              <w:noProof/>
            </w:rPr>
            <w:t>10</w:t>
          </w:r>
          <w:r>
            <w:rPr>
              <w:noProof/>
            </w:rPr>
            <w:fldChar w:fldCharType="end"/>
          </w:r>
        </w:p>
        <w:p w14:paraId="33B38FC3" w14:textId="2EE5D9D8" w:rsidR="009E1FF6" w:rsidRDefault="009108B8">
          <w:pPr>
            <w:tabs>
              <w:tab w:val="right" w:pos="9025"/>
            </w:tabs>
            <w:spacing w:before="200" w:line="240" w:lineRule="auto"/>
            <w:rPr>
              <w:b/>
              <w:noProof/>
              <w:color w:val="000000"/>
            </w:rPr>
          </w:pPr>
          <w:hyperlink w:anchor="_ka8rh11h5bxc">
            <w:r>
              <w:rPr>
                <w:b/>
                <w:noProof/>
                <w:color w:val="000000"/>
              </w:rPr>
              <w:t>Bibliography:</w:t>
            </w:r>
          </w:hyperlink>
          <w:r>
            <w:rPr>
              <w:b/>
              <w:noProof/>
              <w:color w:val="000000"/>
            </w:rPr>
            <w:tab/>
          </w:r>
          <w:r>
            <w:rPr>
              <w:noProof/>
            </w:rPr>
            <w:fldChar w:fldCharType="begin"/>
          </w:r>
          <w:r>
            <w:rPr>
              <w:noProof/>
            </w:rPr>
            <w:instrText xml:space="preserve"> PAGEREF _ka8rh11h5bxc \h </w:instrText>
          </w:r>
          <w:r>
            <w:rPr>
              <w:noProof/>
            </w:rPr>
          </w:r>
          <w:r>
            <w:rPr>
              <w:noProof/>
            </w:rPr>
            <w:fldChar w:fldCharType="separate"/>
          </w:r>
          <w:r w:rsidR="000B346E">
            <w:rPr>
              <w:noProof/>
            </w:rPr>
            <w:t>11</w:t>
          </w:r>
          <w:r>
            <w:rPr>
              <w:noProof/>
            </w:rPr>
            <w:fldChar w:fldCharType="end"/>
          </w:r>
        </w:p>
        <w:p w14:paraId="0A9EECF5" w14:textId="15C7F261" w:rsidR="009E1FF6" w:rsidRDefault="009108B8">
          <w:pPr>
            <w:tabs>
              <w:tab w:val="right" w:pos="9025"/>
            </w:tabs>
            <w:spacing w:before="200" w:line="240" w:lineRule="auto"/>
            <w:rPr>
              <w:b/>
              <w:noProof/>
              <w:color w:val="000000"/>
            </w:rPr>
          </w:pPr>
          <w:hyperlink w:anchor="_2pveb3gpna04">
            <w:r>
              <w:rPr>
                <w:b/>
                <w:noProof/>
                <w:color w:val="000000"/>
              </w:rPr>
              <w:t>Image Bibliography:</w:t>
            </w:r>
          </w:hyperlink>
          <w:r>
            <w:rPr>
              <w:b/>
              <w:noProof/>
              <w:color w:val="000000"/>
            </w:rPr>
            <w:tab/>
          </w:r>
          <w:r>
            <w:rPr>
              <w:noProof/>
            </w:rPr>
            <w:fldChar w:fldCharType="begin"/>
          </w:r>
          <w:r>
            <w:rPr>
              <w:noProof/>
            </w:rPr>
            <w:instrText xml:space="preserve"> PAGEREF _2pveb3gpna04 \h </w:instrText>
          </w:r>
          <w:r>
            <w:rPr>
              <w:noProof/>
            </w:rPr>
          </w:r>
          <w:r>
            <w:rPr>
              <w:noProof/>
            </w:rPr>
            <w:fldChar w:fldCharType="separate"/>
          </w:r>
          <w:r w:rsidR="000B346E">
            <w:rPr>
              <w:noProof/>
            </w:rPr>
            <w:t>12</w:t>
          </w:r>
          <w:r>
            <w:rPr>
              <w:noProof/>
            </w:rPr>
            <w:fldChar w:fldCharType="end"/>
          </w:r>
        </w:p>
        <w:p w14:paraId="0DF52090" w14:textId="3CF465F1" w:rsidR="009E1FF6" w:rsidRDefault="009108B8">
          <w:pPr>
            <w:tabs>
              <w:tab w:val="right" w:pos="9025"/>
            </w:tabs>
            <w:spacing w:before="200" w:after="80" w:line="240" w:lineRule="auto"/>
          </w:pPr>
          <w:hyperlink w:anchor="_rpah2w8g2eh">
            <w:r>
              <w:rPr>
                <w:b/>
                <w:noProof/>
              </w:rPr>
              <w:t>Appendix:</w:t>
            </w:r>
          </w:hyperlink>
          <w:r>
            <w:rPr>
              <w:b/>
              <w:noProof/>
            </w:rPr>
            <w:tab/>
          </w:r>
          <w:r>
            <w:rPr>
              <w:noProof/>
            </w:rPr>
            <w:fldChar w:fldCharType="begin"/>
          </w:r>
          <w:r>
            <w:rPr>
              <w:noProof/>
            </w:rPr>
            <w:instrText xml:space="preserve"> PAGEREF _rpah2w8g2eh \h </w:instrText>
          </w:r>
          <w:r>
            <w:rPr>
              <w:noProof/>
            </w:rPr>
          </w:r>
          <w:r>
            <w:rPr>
              <w:noProof/>
            </w:rPr>
            <w:fldChar w:fldCharType="separate"/>
          </w:r>
          <w:r w:rsidR="000B346E">
            <w:rPr>
              <w:noProof/>
            </w:rPr>
            <w:t>13</w:t>
          </w:r>
          <w:r>
            <w:rPr>
              <w:noProof/>
            </w:rPr>
            <w:fldChar w:fldCharType="end"/>
          </w:r>
          <w:r>
            <w:fldChar w:fldCharType="end"/>
          </w:r>
        </w:p>
      </w:sdtContent>
    </w:sdt>
    <w:p w14:paraId="0FEEF893" w14:textId="77777777" w:rsidR="009E1FF6" w:rsidRDefault="009E1FF6">
      <w:pPr>
        <w:rPr>
          <w:b/>
          <w:sz w:val="26"/>
          <w:szCs w:val="26"/>
          <w:u w:val="single"/>
        </w:rPr>
      </w:pPr>
    </w:p>
    <w:p w14:paraId="5DC2E516" w14:textId="77777777" w:rsidR="009E1FF6" w:rsidRDefault="009E1FF6">
      <w:pPr>
        <w:rPr>
          <w:b/>
          <w:sz w:val="26"/>
          <w:szCs w:val="26"/>
          <w:u w:val="single"/>
        </w:rPr>
      </w:pPr>
    </w:p>
    <w:p w14:paraId="18DB53FD" w14:textId="77777777" w:rsidR="009E1FF6" w:rsidRDefault="009E1FF6">
      <w:pPr>
        <w:pStyle w:val="Heading1"/>
      </w:pPr>
      <w:bookmarkStart w:id="0" w:name="_cvdvurjr4k6c" w:colFirst="0" w:colLast="0"/>
      <w:bookmarkEnd w:id="0"/>
    </w:p>
    <w:p w14:paraId="3131BFF7" w14:textId="77777777" w:rsidR="009E1FF6" w:rsidRDefault="009E1FF6">
      <w:pPr>
        <w:rPr>
          <w:b/>
          <w:sz w:val="26"/>
          <w:szCs w:val="26"/>
          <w:u w:val="single"/>
        </w:rPr>
      </w:pPr>
    </w:p>
    <w:p w14:paraId="5C9E4344" w14:textId="77777777" w:rsidR="009E1FF6" w:rsidRDefault="009E1FF6">
      <w:pPr>
        <w:rPr>
          <w:b/>
          <w:sz w:val="26"/>
          <w:szCs w:val="26"/>
          <w:u w:val="single"/>
        </w:rPr>
      </w:pPr>
    </w:p>
    <w:p w14:paraId="3E876E0E" w14:textId="77777777" w:rsidR="009E1FF6" w:rsidRDefault="009E1FF6">
      <w:pPr>
        <w:rPr>
          <w:b/>
          <w:sz w:val="26"/>
          <w:szCs w:val="26"/>
          <w:u w:val="single"/>
        </w:rPr>
      </w:pPr>
    </w:p>
    <w:p w14:paraId="6C95ED91" w14:textId="77777777" w:rsidR="009E1FF6" w:rsidRDefault="009E1FF6">
      <w:pPr>
        <w:rPr>
          <w:b/>
          <w:sz w:val="26"/>
          <w:szCs w:val="26"/>
          <w:u w:val="single"/>
        </w:rPr>
      </w:pPr>
    </w:p>
    <w:p w14:paraId="4EC7D5C0" w14:textId="77777777" w:rsidR="009E1FF6" w:rsidRDefault="009E1FF6">
      <w:pPr>
        <w:rPr>
          <w:b/>
          <w:sz w:val="26"/>
          <w:szCs w:val="26"/>
          <w:u w:val="single"/>
        </w:rPr>
      </w:pPr>
    </w:p>
    <w:p w14:paraId="63600D2D" w14:textId="77777777" w:rsidR="009E1FF6" w:rsidRDefault="009E1FF6">
      <w:pPr>
        <w:rPr>
          <w:b/>
          <w:sz w:val="26"/>
          <w:szCs w:val="26"/>
          <w:u w:val="single"/>
        </w:rPr>
      </w:pPr>
    </w:p>
    <w:p w14:paraId="76E65CCC" w14:textId="77777777" w:rsidR="009E1FF6" w:rsidRDefault="009E1FF6">
      <w:pPr>
        <w:rPr>
          <w:b/>
          <w:sz w:val="26"/>
          <w:szCs w:val="26"/>
          <w:u w:val="single"/>
        </w:rPr>
      </w:pPr>
    </w:p>
    <w:p w14:paraId="7E82FC0F" w14:textId="77777777" w:rsidR="009E1FF6" w:rsidRDefault="009E1FF6">
      <w:pPr>
        <w:rPr>
          <w:b/>
          <w:sz w:val="26"/>
          <w:szCs w:val="26"/>
          <w:u w:val="single"/>
        </w:rPr>
      </w:pPr>
    </w:p>
    <w:p w14:paraId="020CD8B1" w14:textId="77777777" w:rsidR="009E1FF6" w:rsidRDefault="009E1FF6">
      <w:pPr>
        <w:rPr>
          <w:b/>
          <w:sz w:val="26"/>
          <w:szCs w:val="26"/>
          <w:u w:val="single"/>
        </w:rPr>
      </w:pPr>
    </w:p>
    <w:p w14:paraId="41E1C0EA" w14:textId="77777777" w:rsidR="009E1FF6" w:rsidRDefault="009E1FF6">
      <w:pPr>
        <w:rPr>
          <w:b/>
          <w:sz w:val="26"/>
          <w:szCs w:val="26"/>
          <w:u w:val="single"/>
        </w:rPr>
      </w:pPr>
    </w:p>
    <w:p w14:paraId="0CB296D9" w14:textId="77777777" w:rsidR="009E1FF6" w:rsidRDefault="009E1FF6">
      <w:pPr>
        <w:rPr>
          <w:b/>
          <w:sz w:val="26"/>
          <w:szCs w:val="26"/>
          <w:u w:val="single"/>
        </w:rPr>
      </w:pPr>
    </w:p>
    <w:p w14:paraId="3A51B20A" w14:textId="77777777" w:rsidR="009E1FF6" w:rsidRDefault="009E1FF6">
      <w:pPr>
        <w:rPr>
          <w:b/>
          <w:sz w:val="26"/>
          <w:szCs w:val="26"/>
          <w:u w:val="single"/>
        </w:rPr>
      </w:pPr>
    </w:p>
    <w:p w14:paraId="6B27EDBE" w14:textId="77777777" w:rsidR="009E1FF6" w:rsidRDefault="009E1FF6">
      <w:pPr>
        <w:rPr>
          <w:b/>
          <w:sz w:val="26"/>
          <w:szCs w:val="26"/>
          <w:u w:val="single"/>
        </w:rPr>
      </w:pPr>
    </w:p>
    <w:p w14:paraId="75D87021" w14:textId="77777777" w:rsidR="009E1FF6" w:rsidRDefault="009E1FF6">
      <w:pPr>
        <w:rPr>
          <w:b/>
          <w:sz w:val="26"/>
          <w:szCs w:val="26"/>
          <w:u w:val="single"/>
        </w:rPr>
      </w:pPr>
    </w:p>
    <w:p w14:paraId="0B52A797" w14:textId="77777777" w:rsidR="009E1FF6" w:rsidRDefault="009E1FF6">
      <w:pPr>
        <w:rPr>
          <w:b/>
          <w:sz w:val="26"/>
          <w:szCs w:val="26"/>
          <w:u w:val="single"/>
        </w:rPr>
      </w:pPr>
    </w:p>
    <w:p w14:paraId="7CF3FA3C" w14:textId="77777777" w:rsidR="009E1FF6" w:rsidRDefault="009E1FF6">
      <w:pPr>
        <w:pStyle w:val="Heading1"/>
        <w:rPr>
          <w:b/>
          <w:sz w:val="26"/>
          <w:szCs w:val="26"/>
          <w:u w:val="single"/>
        </w:rPr>
      </w:pPr>
      <w:bookmarkStart w:id="1" w:name="_h7lo0k7rv68h" w:colFirst="0" w:colLast="0"/>
      <w:bookmarkEnd w:id="1"/>
    </w:p>
    <w:p w14:paraId="36D3BA59" w14:textId="77777777" w:rsidR="009E1FF6" w:rsidRDefault="009E1FF6"/>
    <w:p w14:paraId="73A0A732" w14:textId="77777777" w:rsidR="009E1FF6" w:rsidRDefault="009E1FF6"/>
    <w:p w14:paraId="753B1236" w14:textId="77777777" w:rsidR="009E1FF6" w:rsidRDefault="009108B8">
      <w:pPr>
        <w:pStyle w:val="Heading1"/>
        <w:rPr>
          <w:b/>
          <w:sz w:val="26"/>
          <w:szCs w:val="26"/>
          <w:u w:val="single"/>
        </w:rPr>
      </w:pPr>
      <w:bookmarkStart w:id="2" w:name="_vj4lz7rip5yz" w:colFirst="0" w:colLast="0"/>
      <w:bookmarkEnd w:id="2"/>
      <w:r>
        <w:rPr>
          <w:b/>
          <w:sz w:val="26"/>
          <w:szCs w:val="26"/>
          <w:u w:val="single"/>
        </w:rPr>
        <w:lastRenderedPageBreak/>
        <w:t>Introduction:</w:t>
      </w:r>
    </w:p>
    <w:p w14:paraId="763694EE" w14:textId="69967A21" w:rsidR="009E1FF6" w:rsidRDefault="009108B8">
      <w:r>
        <w:t xml:space="preserve">Many sites in the Near East have been excavated over the past century. Some of the most material rich excavations have been </w:t>
      </w:r>
      <w:r w:rsidR="00DF7CFF">
        <w:t>in</w:t>
      </w:r>
      <w:r>
        <w:t xml:space="preserve"> Cyprus. This report focuses on two sites from Cyprus, </w:t>
      </w:r>
      <w:proofErr w:type="spellStart"/>
      <w:r>
        <w:t>Enkomi</w:t>
      </w:r>
      <w:proofErr w:type="spellEnd"/>
      <w:r>
        <w:t xml:space="preserve"> and </w:t>
      </w:r>
      <w:proofErr w:type="spellStart"/>
      <w:r>
        <w:t>Hala</w:t>
      </w:r>
      <w:proofErr w:type="spellEnd"/>
      <w:r>
        <w:t xml:space="preserve"> Sultan Tekke, </w:t>
      </w:r>
      <w:proofErr w:type="gramStart"/>
      <w:r w:rsidR="00DF7CFF">
        <w:t>in regard to</w:t>
      </w:r>
      <w:proofErr w:type="gramEnd"/>
      <w:r>
        <w:t xml:space="preserve"> the finds of ivory boxes and a </w:t>
      </w:r>
      <w:r>
        <w:t xml:space="preserve">bone box which are now housed in the British Museum. These boxes have a range of forms and vary in size and quality. There were many more discovered at </w:t>
      </w:r>
      <w:proofErr w:type="spellStart"/>
      <w:r>
        <w:t>Enkomi</w:t>
      </w:r>
      <w:proofErr w:type="spellEnd"/>
      <w:r>
        <w:t xml:space="preserve"> with only two of the boxes in this report being discovered in </w:t>
      </w:r>
      <w:proofErr w:type="spellStart"/>
      <w:r>
        <w:t>Hala</w:t>
      </w:r>
      <w:proofErr w:type="spellEnd"/>
      <w:r>
        <w:t xml:space="preserve"> Sultan Tekke.  These items sho</w:t>
      </w:r>
      <w:r>
        <w:t xml:space="preserve">w culture contact throughout the Bronze Age Near East through materials and the assimilation of ideology. These archaeological finds can be used to partially decipher and explore the interconnected world of the ancient Near East. </w:t>
      </w:r>
    </w:p>
    <w:p w14:paraId="26FC5D48" w14:textId="77777777" w:rsidR="009E1FF6" w:rsidRDefault="009E1FF6"/>
    <w:p w14:paraId="3A935F82" w14:textId="180FB89B" w:rsidR="009E1FF6" w:rsidRDefault="009108B8">
      <w:r>
        <w:t>One of the key contentio</w:t>
      </w:r>
      <w:r>
        <w:t xml:space="preserve">ns surrounding this report is why were there ivory workshops </w:t>
      </w:r>
      <w:r w:rsidR="00DF7CFF">
        <w:t>in</w:t>
      </w:r>
      <w:r>
        <w:t xml:space="preserve"> Cyprus if there were no hippopotami or elephants? (</w:t>
      </w:r>
      <w:proofErr w:type="spellStart"/>
      <w:r>
        <w:t>Lafrenz</w:t>
      </w:r>
      <w:proofErr w:type="spellEnd"/>
      <w:r>
        <w:t xml:space="preserve">, 2004). Ivory appears to be used primarily in the manufacture of luxury objects. The presence of workshops </w:t>
      </w:r>
      <w:r w:rsidR="00DF7CFF">
        <w:t>suggests</w:t>
      </w:r>
      <w:r>
        <w:t xml:space="preserve"> a </w:t>
      </w:r>
      <w:r w:rsidR="00DF7CFF">
        <w:t>well-established</w:t>
      </w:r>
      <w:r>
        <w:t xml:space="preserve"> market for such luxury items, that requires materials to be sourced from distant continents. Boxes could conceivably have been made from local materials, such as wood or ceramics, however ivory was chosen, why? What was it about ivory that made it the pre</w:t>
      </w:r>
      <w:r>
        <w:t xml:space="preserve">ferred material for this form of Bronze Age </w:t>
      </w:r>
      <w:r w:rsidR="00DF7CFF">
        <w:t>production? The</w:t>
      </w:r>
      <w:r>
        <w:t xml:space="preserve"> fact that ivory workshops were present on Cyprus does lend itself to the idea of an interconnected world where raw products were shipped in to be made into objects before being traded or gifted. </w:t>
      </w:r>
    </w:p>
    <w:p w14:paraId="42C3DB96" w14:textId="77777777" w:rsidR="009E1FF6" w:rsidRDefault="009E1FF6">
      <w:pPr>
        <w:rPr>
          <w:b/>
          <w:sz w:val="26"/>
          <w:szCs w:val="26"/>
          <w:highlight w:val="yellow"/>
          <w:u w:val="single"/>
        </w:rPr>
      </w:pPr>
    </w:p>
    <w:p w14:paraId="6ECBEFC4" w14:textId="77777777" w:rsidR="009E1FF6" w:rsidRDefault="009E1FF6">
      <w:pPr>
        <w:rPr>
          <w:b/>
          <w:sz w:val="26"/>
          <w:szCs w:val="26"/>
          <w:u w:val="single"/>
        </w:rPr>
      </w:pPr>
    </w:p>
    <w:p w14:paraId="20BA3016" w14:textId="77777777" w:rsidR="009E1FF6" w:rsidRDefault="009E1FF6">
      <w:pPr>
        <w:rPr>
          <w:b/>
          <w:sz w:val="26"/>
          <w:szCs w:val="26"/>
          <w:u w:val="single"/>
        </w:rPr>
      </w:pPr>
    </w:p>
    <w:p w14:paraId="21D37577" w14:textId="77777777" w:rsidR="009E1FF6" w:rsidRDefault="009E1FF6">
      <w:pPr>
        <w:rPr>
          <w:b/>
          <w:sz w:val="26"/>
          <w:szCs w:val="26"/>
          <w:u w:val="single"/>
        </w:rPr>
      </w:pPr>
    </w:p>
    <w:p w14:paraId="484E15EB" w14:textId="77777777" w:rsidR="009E1FF6" w:rsidRDefault="009E1FF6">
      <w:pPr>
        <w:rPr>
          <w:b/>
          <w:sz w:val="26"/>
          <w:szCs w:val="26"/>
          <w:u w:val="single"/>
        </w:rPr>
      </w:pPr>
    </w:p>
    <w:p w14:paraId="76ABC158" w14:textId="77777777" w:rsidR="009E1FF6" w:rsidRDefault="009E1FF6">
      <w:pPr>
        <w:rPr>
          <w:b/>
          <w:sz w:val="26"/>
          <w:szCs w:val="26"/>
          <w:u w:val="single"/>
        </w:rPr>
      </w:pPr>
    </w:p>
    <w:p w14:paraId="3625392B" w14:textId="77777777" w:rsidR="009E1FF6" w:rsidRDefault="009E1FF6">
      <w:pPr>
        <w:rPr>
          <w:b/>
          <w:sz w:val="26"/>
          <w:szCs w:val="26"/>
          <w:u w:val="single"/>
        </w:rPr>
      </w:pPr>
    </w:p>
    <w:p w14:paraId="4D0EE530" w14:textId="77777777" w:rsidR="009E1FF6" w:rsidRDefault="009E1FF6">
      <w:pPr>
        <w:rPr>
          <w:b/>
          <w:sz w:val="26"/>
          <w:szCs w:val="26"/>
          <w:u w:val="single"/>
        </w:rPr>
      </w:pPr>
    </w:p>
    <w:p w14:paraId="4F7B2F9D" w14:textId="77777777" w:rsidR="009E1FF6" w:rsidRDefault="009E1FF6">
      <w:pPr>
        <w:rPr>
          <w:b/>
          <w:sz w:val="26"/>
          <w:szCs w:val="26"/>
          <w:u w:val="single"/>
        </w:rPr>
      </w:pPr>
    </w:p>
    <w:p w14:paraId="43DE7752" w14:textId="77777777" w:rsidR="009E1FF6" w:rsidRDefault="009E1FF6">
      <w:pPr>
        <w:rPr>
          <w:b/>
          <w:sz w:val="26"/>
          <w:szCs w:val="26"/>
          <w:u w:val="single"/>
        </w:rPr>
      </w:pPr>
    </w:p>
    <w:p w14:paraId="48946419" w14:textId="77777777" w:rsidR="009E1FF6" w:rsidRDefault="009E1FF6">
      <w:pPr>
        <w:rPr>
          <w:b/>
          <w:sz w:val="26"/>
          <w:szCs w:val="26"/>
          <w:u w:val="single"/>
        </w:rPr>
      </w:pPr>
    </w:p>
    <w:p w14:paraId="7FD0EEB7" w14:textId="77777777" w:rsidR="009E1FF6" w:rsidRDefault="009E1FF6">
      <w:pPr>
        <w:rPr>
          <w:b/>
          <w:sz w:val="26"/>
          <w:szCs w:val="26"/>
          <w:u w:val="single"/>
        </w:rPr>
      </w:pPr>
    </w:p>
    <w:p w14:paraId="0D62E84E" w14:textId="77777777" w:rsidR="009E1FF6" w:rsidRDefault="009E1FF6">
      <w:pPr>
        <w:rPr>
          <w:b/>
          <w:sz w:val="26"/>
          <w:szCs w:val="26"/>
          <w:u w:val="single"/>
        </w:rPr>
      </w:pPr>
    </w:p>
    <w:p w14:paraId="2676BBB3" w14:textId="77777777" w:rsidR="009E1FF6" w:rsidRDefault="009E1FF6">
      <w:pPr>
        <w:rPr>
          <w:b/>
          <w:sz w:val="26"/>
          <w:szCs w:val="26"/>
          <w:u w:val="single"/>
        </w:rPr>
      </w:pPr>
    </w:p>
    <w:p w14:paraId="340B80D1" w14:textId="77777777" w:rsidR="009E1FF6" w:rsidRDefault="009E1FF6">
      <w:pPr>
        <w:rPr>
          <w:b/>
          <w:sz w:val="26"/>
          <w:szCs w:val="26"/>
          <w:u w:val="single"/>
        </w:rPr>
      </w:pPr>
    </w:p>
    <w:p w14:paraId="3859B402" w14:textId="77777777" w:rsidR="009E1FF6" w:rsidRDefault="009E1FF6">
      <w:pPr>
        <w:rPr>
          <w:b/>
          <w:sz w:val="26"/>
          <w:szCs w:val="26"/>
          <w:u w:val="single"/>
        </w:rPr>
      </w:pPr>
    </w:p>
    <w:p w14:paraId="645B81A6" w14:textId="77777777" w:rsidR="009E1FF6" w:rsidRDefault="009E1FF6">
      <w:pPr>
        <w:rPr>
          <w:b/>
          <w:sz w:val="26"/>
          <w:szCs w:val="26"/>
          <w:u w:val="single"/>
        </w:rPr>
      </w:pPr>
    </w:p>
    <w:p w14:paraId="25899DBD" w14:textId="77777777" w:rsidR="009E1FF6" w:rsidRDefault="009E1FF6">
      <w:pPr>
        <w:rPr>
          <w:b/>
          <w:sz w:val="26"/>
          <w:szCs w:val="26"/>
          <w:u w:val="single"/>
        </w:rPr>
      </w:pPr>
    </w:p>
    <w:p w14:paraId="2B752CBC" w14:textId="77777777" w:rsidR="009E1FF6" w:rsidRDefault="009E1FF6">
      <w:pPr>
        <w:rPr>
          <w:b/>
          <w:sz w:val="26"/>
          <w:szCs w:val="26"/>
          <w:u w:val="single"/>
        </w:rPr>
      </w:pPr>
    </w:p>
    <w:p w14:paraId="4941F04D" w14:textId="77777777" w:rsidR="009E1FF6" w:rsidRDefault="009E1FF6">
      <w:pPr>
        <w:rPr>
          <w:b/>
          <w:sz w:val="26"/>
          <w:szCs w:val="26"/>
          <w:u w:val="single"/>
        </w:rPr>
      </w:pPr>
    </w:p>
    <w:p w14:paraId="01ACA92C" w14:textId="77777777" w:rsidR="009E1FF6" w:rsidRDefault="009108B8">
      <w:pPr>
        <w:pStyle w:val="Heading1"/>
        <w:rPr>
          <w:b/>
          <w:sz w:val="26"/>
          <w:szCs w:val="26"/>
          <w:u w:val="single"/>
        </w:rPr>
      </w:pPr>
      <w:bookmarkStart w:id="3" w:name="_gapgkz9v0xuz" w:colFirst="0" w:colLast="0"/>
      <w:bookmarkEnd w:id="3"/>
      <w:r>
        <w:rPr>
          <w:b/>
          <w:sz w:val="26"/>
          <w:szCs w:val="26"/>
          <w:u w:val="single"/>
        </w:rPr>
        <w:lastRenderedPageBreak/>
        <w:t>Sites:</w:t>
      </w:r>
    </w:p>
    <w:p w14:paraId="57E29F60" w14:textId="77777777" w:rsidR="009E1FF6" w:rsidRDefault="009108B8">
      <w:proofErr w:type="spellStart"/>
      <w:r>
        <w:t>Enkomi</w:t>
      </w:r>
      <w:proofErr w:type="spellEnd"/>
      <w:r>
        <w:t xml:space="preserve"> and </w:t>
      </w:r>
      <w:proofErr w:type="spellStart"/>
      <w:r>
        <w:t>Hala</w:t>
      </w:r>
      <w:proofErr w:type="spellEnd"/>
      <w:r>
        <w:t xml:space="preserve"> Sultan Tekke are both sites in Cyprus in which archaeological excavation has taken place. The geographical location of both sites can be seen in figure two Both sites are coastal which offers opportunities for grea</w:t>
      </w:r>
      <w:r>
        <w:t xml:space="preserve">ter trade and item variety as these coastal regions have the better connections to the rest of the Near East. </w:t>
      </w:r>
      <w:proofErr w:type="spellStart"/>
      <w:r>
        <w:t>Hala</w:t>
      </w:r>
      <w:proofErr w:type="spellEnd"/>
      <w:r>
        <w:t xml:space="preserve"> Sultan Tekke was at the height of its golden age from about 1650 BC and 1150 BC (Wild, et.al., 2019). As for </w:t>
      </w:r>
      <w:proofErr w:type="spellStart"/>
      <w:r>
        <w:t>Enkomi</w:t>
      </w:r>
      <w:proofErr w:type="spellEnd"/>
      <w:r>
        <w:t>, it was flourishing durin</w:t>
      </w:r>
      <w:r>
        <w:t xml:space="preserve">g the 17th to 15th centuries BC, which is a bit earlier than </w:t>
      </w:r>
      <w:proofErr w:type="spellStart"/>
      <w:r>
        <w:t>Hala</w:t>
      </w:r>
      <w:proofErr w:type="spellEnd"/>
      <w:r>
        <w:t xml:space="preserve"> Sultan Tekke and the items seen in this report (New Cyprus Guide, 2021). During the British and Swedish excavations in and prior to the 1920s the site was discovered to hold 120 graves of th</w:t>
      </w:r>
      <w:r>
        <w:t xml:space="preserve">e wealthy (Schaeffer, 1949). With this wealth came much material goods and evidence. </w:t>
      </w:r>
    </w:p>
    <w:p w14:paraId="2C090E07" w14:textId="77777777" w:rsidR="009E1FF6" w:rsidRDefault="009E1FF6">
      <w:pPr>
        <w:rPr>
          <w:b/>
          <w:sz w:val="26"/>
          <w:szCs w:val="26"/>
          <w:u w:val="single"/>
        </w:rPr>
      </w:pPr>
    </w:p>
    <w:p w14:paraId="726BFF74" w14:textId="77777777" w:rsidR="009E1FF6" w:rsidRDefault="009108B8">
      <w:pPr>
        <w:rPr>
          <w:b/>
          <w:sz w:val="26"/>
          <w:szCs w:val="26"/>
          <w:u w:val="single"/>
        </w:rPr>
      </w:pPr>
      <w:r>
        <w:rPr>
          <w:b/>
          <w:noProof/>
          <w:sz w:val="26"/>
          <w:szCs w:val="26"/>
          <w:u w:val="single"/>
        </w:rPr>
        <w:drawing>
          <wp:inline distT="114300" distB="114300" distL="114300" distR="114300" wp14:anchorId="4FB7FC96" wp14:editId="6061E9FF">
            <wp:extent cx="5731200" cy="397510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731200" cy="3975100"/>
                    </a:xfrm>
                    <a:prstGeom prst="rect">
                      <a:avLst/>
                    </a:prstGeom>
                    <a:ln/>
                  </pic:spPr>
                </pic:pic>
              </a:graphicData>
            </a:graphic>
          </wp:inline>
        </w:drawing>
      </w:r>
    </w:p>
    <w:p w14:paraId="3433E7F9" w14:textId="77777777" w:rsidR="009E1FF6" w:rsidRDefault="009108B8">
      <w:pPr>
        <w:rPr>
          <w:b/>
          <w:sz w:val="26"/>
          <w:szCs w:val="26"/>
          <w:u w:val="single"/>
        </w:rPr>
      </w:pPr>
      <w:r>
        <w:rPr>
          <w:noProof/>
        </w:rPr>
        <mc:AlternateContent>
          <mc:Choice Requires="wpg">
            <w:drawing>
              <wp:inline distT="114300" distB="114300" distL="114300" distR="114300" wp14:anchorId="275ABDDF" wp14:editId="5F32CC82">
                <wp:extent cx="4543425" cy="342900"/>
                <wp:effectExtent l="0" t="0" r="0" b="0"/>
                <wp:docPr id="3" name="Text Box 3"/>
                <wp:cNvGraphicFramePr/>
                <a:graphic xmlns:a="http://schemas.openxmlformats.org/drawingml/2006/main">
                  <a:graphicData uri="http://schemas.microsoft.com/office/word/2010/wordprocessingShape">
                    <wps:wsp>
                      <wps:cNvSpPr txBox="1"/>
                      <wps:spPr>
                        <a:xfrm>
                          <a:off x="1764500" y="735200"/>
                          <a:ext cx="4528800" cy="323100"/>
                        </a:xfrm>
                        <a:prstGeom prst="rect">
                          <a:avLst/>
                        </a:prstGeom>
                        <a:noFill/>
                        <a:ln>
                          <a:noFill/>
                        </a:ln>
                      </wps:spPr>
                      <wps:txbx>
                        <w:txbxContent>
                          <w:p w14:paraId="63F20E47" w14:textId="77777777" w:rsidR="009E1FF6" w:rsidRDefault="009108B8">
                            <w:pPr>
                              <w:spacing w:line="240" w:lineRule="auto"/>
                              <w:textDirection w:val="btLr"/>
                            </w:pPr>
                            <w:r>
                              <w:rPr>
                                <w:i/>
                                <w:color w:val="000000"/>
                                <w:sz w:val="18"/>
                              </w:rPr>
                              <w:t>Figure Two:</w:t>
                            </w:r>
                            <w:r>
                              <w:rPr>
                                <w:color w:val="000000"/>
                                <w:sz w:val="18"/>
                              </w:rPr>
                              <w:t xml:space="preserve"> Map of Cyprus with key sites listed (Wild, 2019)</w:t>
                            </w:r>
                          </w:p>
                        </w:txbxContent>
                      </wps:txbx>
                      <wps:bodyPr spcFirstLastPara="1" wrap="square" lIns="91425" tIns="91425" rIns="91425" bIns="91425" anchor="t" anchorCtr="0">
                        <a:sp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4543425" cy="342900"/>
                <wp:effectExtent b="0" l="0" r="0" t="0"/>
                <wp:docPr id="3" name="image20.png"/>
                <a:graphic>
                  <a:graphicData uri="http://schemas.openxmlformats.org/drawingml/2006/picture">
                    <pic:pic>
                      <pic:nvPicPr>
                        <pic:cNvPr id="0" name="image20.png"/>
                        <pic:cNvPicPr preferRelativeResize="0"/>
                      </pic:nvPicPr>
                      <pic:blipFill>
                        <a:blip r:embed="rId9"/>
                        <a:srcRect/>
                        <a:stretch>
                          <a:fillRect/>
                        </a:stretch>
                      </pic:blipFill>
                      <pic:spPr>
                        <a:xfrm>
                          <a:off x="0" y="0"/>
                          <a:ext cx="4543425" cy="342900"/>
                        </a:xfrm>
                        <a:prstGeom prst="rect"/>
                        <a:ln/>
                      </pic:spPr>
                    </pic:pic>
                  </a:graphicData>
                </a:graphic>
              </wp:inline>
            </w:drawing>
          </mc:Fallback>
        </mc:AlternateContent>
      </w:r>
    </w:p>
    <w:p w14:paraId="46570569" w14:textId="77777777" w:rsidR="009E1FF6" w:rsidRDefault="009E1FF6">
      <w:pPr>
        <w:rPr>
          <w:b/>
          <w:sz w:val="26"/>
          <w:szCs w:val="26"/>
          <w:u w:val="single"/>
        </w:rPr>
      </w:pPr>
    </w:p>
    <w:p w14:paraId="137771B4" w14:textId="77777777" w:rsidR="009E1FF6" w:rsidRDefault="009E1FF6">
      <w:pPr>
        <w:rPr>
          <w:b/>
          <w:sz w:val="26"/>
          <w:szCs w:val="26"/>
          <w:u w:val="single"/>
        </w:rPr>
      </w:pPr>
    </w:p>
    <w:p w14:paraId="6851B0B9" w14:textId="77777777" w:rsidR="009E1FF6" w:rsidRDefault="009E1FF6">
      <w:pPr>
        <w:rPr>
          <w:b/>
          <w:sz w:val="26"/>
          <w:szCs w:val="26"/>
          <w:u w:val="single"/>
        </w:rPr>
      </w:pPr>
    </w:p>
    <w:p w14:paraId="20F59B1A" w14:textId="77777777" w:rsidR="009E1FF6" w:rsidRDefault="009E1FF6">
      <w:pPr>
        <w:rPr>
          <w:b/>
          <w:sz w:val="26"/>
          <w:szCs w:val="26"/>
          <w:u w:val="single"/>
        </w:rPr>
      </w:pPr>
    </w:p>
    <w:p w14:paraId="094BEB85" w14:textId="77777777" w:rsidR="009E1FF6" w:rsidRDefault="009E1FF6">
      <w:pPr>
        <w:rPr>
          <w:b/>
          <w:sz w:val="26"/>
          <w:szCs w:val="26"/>
          <w:u w:val="single"/>
        </w:rPr>
      </w:pPr>
    </w:p>
    <w:p w14:paraId="40971433" w14:textId="77777777" w:rsidR="009E1FF6" w:rsidRDefault="009E1FF6">
      <w:pPr>
        <w:rPr>
          <w:b/>
          <w:sz w:val="26"/>
          <w:szCs w:val="26"/>
          <w:u w:val="single"/>
        </w:rPr>
      </w:pPr>
    </w:p>
    <w:p w14:paraId="7EEEBBEB" w14:textId="77777777" w:rsidR="009E1FF6" w:rsidRDefault="009E1FF6">
      <w:pPr>
        <w:rPr>
          <w:b/>
          <w:sz w:val="26"/>
          <w:szCs w:val="26"/>
          <w:u w:val="single"/>
        </w:rPr>
      </w:pPr>
    </w:p>
    <w:p w14:paraId="27AC2CF2" w14:textId="77777777" w:rsidR="009E1FF6" w:rsidRDefault="009108B8">
      <w:pPr>
        <w:pStyle w:val="Heading1"/>
        <w:rPr>
          <w:b/>
          <w:sz w:val="26"/>
          <w:szCs w:val="26"/>
          <w:u w:val="single"/>
        </w:rPr>
      </w:pPr>
      <w:bookmarkStart w:id="4" w:name="_uys0qkggrup3" w:colFirst="0" w:colLast="0"/>
      <w:bookmarkEnd w:id="4"/>
      <w:r>
        <w:rPr>
          <w:b/>
          <w:sz w:val="26"/>
          <w:szCs w:val="26"/>
          <w:u w:val="single"/>
        </w:rPr>
        <w:lastRenderedPageBreak/>
        <w:t xml:space="preserve">Ivory Provenance: </w:t>
      </w:r>
    </w:p>
    <w:p w14:paraId="1344FC16" w14:textId="3305C7BE" w:rsidR="009E1FF6" w:rsidRDefault="009108B8">
      <w:r>
        <w:t>Ivory was an imported material to Bronze Age Cyprus. The boxes which are examined in this report were all carved from Ivory. Only one example is explicitly listed as Hippopotamus ivory and the rest are not specified. Before people colonised the island ther</w:t>
      </w:r>
      <w:r>
        <w:t xml:space="preserve">e was the presence of Pygmy </w:t>
      </w:r>
      <w:r w:rsidR="00DF7CFF">
        <w:t>hippopotami,</w:t>
      </w:r>
      <w:r>
        <w:t xml:space="preserve"> but these died out, because of interactions with the human </w:t>
      </w:r>
      <w:r w:rsidR="00DF7CFF">
        <w:t>populous</w:t>
      </w:r>
      <w:r>
        <w:t xml:space="preserve">. Due to the lack of ivory baring animals </w:t>
      </w:r>
      <w:r w:rsidR="00DF7CFF">
        <w:t>in</w:t>
      </w:r>
      <w:r>
        <w:t xml:space="preserve"> Cyprus, the ivory was most likely imported from </w:t>
      </w:r>
      <w:proofErr w:type="spellStart"/>
      <w:r>
        <w:t>Syro</w:t>
      </w:r>
      <w:proofErr w:type="spellEnd"/>
      <w:r>
        <w:t xml:space="preserve"> - Palestine or Egypt (</w:t>
      </w:r>
      <w:proofErr w:type="spellStart"/>
      <w:r>
        <w:t>Lafrenz</w:t>
      </w:r>
      <w:proofErr w:type="spellEnd"/>
      <w:r>
        <w:t>, 2004). The origins of</w:t>
      </w:r>
      <w:r>
        <w:t xml:space="preserve"> the specific boxes are not located. This is likely due to the difficulty of pinpointing the location. Tests such as Strontium Isotope analysis could be conducted on the items but as can be seen in </w:t>
      </w:r>
      <w:proofErr w:type="spellStart"/>
      <w:r>
        <w:t>Lafrenz’s</w:t>
      </w:r>
      <w:proofErr w:type="spellEnd"/>
      <w:r>
        <w:t xml:space="preserve"> 2004 book </w:t>
      </w:r>
      <w:r>
        <w:rPr>
          <w:i/>
        </w:rPr>
        <w:t>Tracing the Source of the Elephant and</w:t>
      </w:r>
      <w:r>
        <w:rPr>
          <w:i/>
        </w:rPr>
        <w:t xml:space="preserve"> Hippopotamus Ivory from the 14th Century B.C. </w:t>
      </w:r>
      <w:proofErr w:type="spellStart"/>
      <w:r>
        <w:rPr>
          <w:i/>
        </w:rPr>
        <w:t>Uluburun</w:t>
      </w:r>
      <w:proofErr w:type="spellEnd"/>
      <w:r>
        <w:rPr>
          <w:i/>
        </w:rPr>
        <w:t xml:space="preserve"> Shipwreck: The Archaeological, Historical, and Isotopic Evidence</w:t>
      </w:r>
      <w:r>
        <w:t xml:space="preserve"> This form of test does not always garner results. Granted, the book was written in 2004 but the test is still problematic and may not b</w:t>
      </w:r>
      <w:r>
        <w:t>e as helpful as desired. Due to the advances in archaeological science, in particular strontium isotope analysis more may be able to be found out about the origins of the materials. If such information could be worked out it could give a more accurate depi</w:t>
      </w:r>
      <w:r>
        <w:t>ction of the links that Cyprus and Cypriot crafts people had with the rest of the globe and Near East. What is useful about the ivory boxes is that, as stated above, there were probably few places which could have traded such goods so even without the scie</w:t>
      </w:r>
      <w:r>
        <w:t xml:space="preserve">ntific analysis a general idea of movement and contact is visible. </w:t>
      </w:r>
    </w:p>
    <w:p w14:paraId="588785FF" w14:textId="77777777" w:rsidR="009E1FF6" w:rsidRDefault="009E1FF6"/>
    <w:p w14:paraId="622C75B4" w14:textId="77777777" w:rsidR="009E1FF6" w:rsidRDefault="009108B8">
      <w:r>
        <w:t>Identifying locations can also be problematic as not as much is known about the trade of hippopotamus ivory, compared to that of elephants (</w:t>
      </w:r>
      <w:proofErr w:type="spellStart"/>
      <w:r>
        <w:t>Lefranz</w:t>
      </w:r>
      <w:proofErr w:type="spellEnd"/>
      <w:r>
        <w:t>, 2004). As stated above the hippopotamu</w:t>
      </w:r>
      <w:r>
        <w:t xml:space="preserve">s ivory is most likely from </w:t>
      </w:r>
      <w:proofErr w:type="spellStart"/>
      <w:r>
        <w:t>Syro</w:t>
      </w:r>
      <w:proofErr w:type="spellEnd"/>
      <w:r>
        <w:t xml:space="preserve"> - Palestine or Egypt due to hippopotamus depictions and the landscape and ecology at the time (</w:t>
      </w:r>
      <w:proofErr w:type="spellStart"/>
      <w:r>
        <w:t>Lefrenz</w:t>
      </w:r>
      <w:proofErr w:type="spellEnd"/>
      <w:r>
        <w:t>, 2004). Even though more is known about the trade of elephant ivory in the near east in the Bronze Age the origins are s</w:t>
      </w:r>
      <w:r>
        <w:t>till blurry due to Egypt sometimes sourcing elephant ivory from further south in Africa so it cannot always be known if it is from Egypt or whether Egypt is an intermediary in the trade (</w:t>
      </w:r>
      <w:proofErr w:type="spellStart"/>
      <w:r>
        <w:t>Lefrenz</w:t>
      </w:r>
      <w:proofErr w:type="spellEnd"/>
      <w:r>
        <w:t xml:space="preserve">, 2004). </w:t>
      </w:r>
    </w:p>
    <w:p w14:paraId="5EAC7413" w14:textId="77777777" w:rsidR="009E1FF6" w:rsidRDefault="009E1FF6"/>
    <w:p w14:paraId="18EDD625" w14:textId="77777777" w:rsidR="009E1FF6" w:rsidRDefault="009E1FF6"/>
    <w:p w14:paraId="773D09BA" w14:textId="77777777" w:rsidR="009E1FF6" w:rsidRDefault="009E1FF6">
      <w:pPr>
        <w:rPr>
          <w:b/>
          <w:sz w:val="26"/>
          <w:szCs w:val="26"/>
          <w:u w:val="single"/>
        </w:rPr>
      </w:pPr>
    </w:p>
    <w:p w14:paraId="7BAB1EED" w14:textId="77777777" w:rsidR="009E1FF6" w:rsidRDefault="009E1FF6">
      <w:pPr>
        <w:rPr>
          <w:b/>
          <w:sz w:val="26"/>
          <w:szCs w:val="26"/>
          <w:u w:val="single"/>
        </w:rPr>
      </w:pPr>
    </w:p>
    <w:p w14:paraId="6ECE5BC3" w14:textId="77777777" w:rsidR="009E1FF6" w:rsidRDefault="009E1FF6">
      <w:pPr>
        <w:rPr>
          <w:b/>
          <w:sz w:val="26"/>
          <w:szCs w:val="26"/>
          <w:u w:val="single"/>
        </w:rPr>
      </w:pPr>
    </w:p>
    <w:p w14:paraId="7DA336CE" w14:textId="77777777" w:rsidR="009E1FF6" w:rsidRDefault="009E1FF6">
      <w:pPr>
        <w:rPr>
          <w:b/>
          <w:sz w:val="26"/>
          <w:szCs w:val="26"/>
          <w:u w:val="single"/>
        </w:rPr>
      </w:pPr>
    </w:p>
    <w:p w14:paraId="797A7D7C" w14:textId="77777777" w:rsidR="009E1FF6" w:rsidRDefault="009E1FF6">
      <w:pPr>
        <w:rPr>
          <w:b/>
          <w:sz w:val="26"/>
          <w:szCs w:val="26"/>
          <w:u w:val="single"/>
        </w:rPr>
      </w:pPr>
    </w:p>
    <w:p w14:paraId="6B2CF99A" w14:textId="77777777" w:rsidR="009E1FF6" w:rsidRDefault="009E1FF6">
      <w:pPr>
        <w:rPr>
          <w:b/>
          <w:sz w:val="26"/>
          <w:szCs w:val="26"/>
          <w:u w:val="single"/>
        </w:rPr>
      </w:pPr>
    </w:p>
    <w:p w14:paraId="37707704" w14:textId="77777777" w:rsidR="009E1FF6" w:rsidRDefault="009E1FF6">
      <w:pPr>
        <w:rPr>
          <w:b/>
          <w:sz w:val="26"/>
          <w:szCs w:val="26"/>
          <w:u w:val="single"/>
        </w:rPr>
      </w:pPr>
    </w:p>
    <w:p w14:paraId="7092A7D8" w14:textId="77777777" w:rsidR="009E1FF6" w:rsidRDefault="009E1FF6">
      <w:pPr>
        <w:rPr>
          <w:b/>
          <w:sz w:val="26"/>
          <w:szCs w:val="26"/>
          <w:u w:val="single"/>
        </w:rPr>
      </w:pPr>
    </w:p>
    <w:p w14:paraId="453E100A" w14:textId="77777777" w:rsidR="009E1FF6" w:rsidRDefault="009E1FF6">
      <w:pPr>
        <w:rPr>
          <w:b/>
          <w:sz w:val="26"/>
          <w:szCs w:val="26"/>
          <w:u w:val="single"/>
        </w:rPr>
      </w:pPr>
    </w:p>
    <w:p w14:paraId="78FA3229" w14:textId="77777777" w:rsidR="009E1FF6" w:rsidRDefault="009E1FF6">
      <w:pPr>
        <w:rPr>
          <w:b/>
          <w:sz w:val="26"/>
          <w:szCs w:val="26"/>
          <w:u w:val="single"/>
        </w:rPr>
      </w:pPr>
    </w:p>
    <w:p w14:paraId="316349A1" w14:textId="77777777" w:rsidR="009E1FF6" w:rsidRDefault="009E1FF6">
      <w:pPr>
        <w:rPr>
          <w:b/>
          <w:sz w:val="26"/>
          <w:szCs w:val="26"/>
          <w:u w:val="single"/>
        </w:rPr>
      </w:pPr>
    </w:p>
    <w:p w14:paraId="490C6D58" w14:textId="77777777" w:rsidR="009E1FF6" w:rsidRDefault="009E1FF6">
      <w:pPr>
        <w:rPr>
          <w:b/>
          <w:sz w:val="26"/>
          <w:szCs w:val="26"/>
          <w:u w:val="single"/>
        </w:rPr>
      </w:pPr>
    </w:p>
    <w:p w14:paraId="7CCBAA39" w14:textId="77777777" w:rsidR="009E1FF6" w:rsidRDefault="009108B8">
      <w:pPr>
        <w:pStyle w:val="Heading1"/>
        <w:rPr>
          <w:b/>
          <w:sz w:val="26"/>
          <w:szCs w:val="26"/>
          <w:u w:val="single"/>
        </w:rPr>
      </w:pPr>
      <w:bookmarkStart w:id="5" w:name="_uy6gs91bfw8y" w:colFirst="0" w:colLast="0"/>
      <w:bookmarkEnd w:id="5"/>
      <w:proofErr w:type="spellStart"/>
      <w:r>
        <w:rPr>
          <w:b/>
          <w:sz w:val="26"/>
          <w:szCs w:val="26"/>
          <w:u w:val="single"/>
        </w:rPr>
        <w:lastRenderedPageBreak/>
        <w:t>Enkomi</w:t>
      </w:r>
      <w:proofErr w:type="spellEnd"/>
      <w:r>
        <w:rPr>
          <w:b/>
          <w:sz w:val="26"/>
          <w:szCs w:val="26"/>
          <w:u w:val="single"/>
        </w:rPr>
        <w:t>:</w:t>
      </w:r>
    </w:p>
    <w:p w14:paraId="2C4E4412" w14:textId="3CC6C357" w:rsidR="009E1FF6" w:rsidRDefault="009108B8">
      <w:r>
        <w:t xml:space="preserve">One of the more common yet unusual forms of box from </w:t>
      </w:r>
      <w:proofErr w:type="spellStart"/>
      <w:r>
        <w:t>Enkomi</w:t>
      </w:r>
      <w:proofErr w:type="spellEnd"/>
      <w:r>
        <w:t xml:space="preserve"> on the British Museum website are those in the form of a duck. Throughout the Bronze Age Near East and Aegean ducks appear in a widespread area and have many meanings. The imagery itself probably </w:t>
      </w:r>
      <w:r>
        <w:t xml:space="preserve">came from the domesticated and wild ducks which migrated yearly. Mallards were abundant in Cyprus especially as winter visitors. There were two other species of ducks which were seen, the tufted duck and the </w:t>
      </w:r>
      <w:r w:rsidR="00DF7CFF">
        <w:t>White-headed</w:t>
      </w:r>
      <w:r>
        <w:t xml:space="preserve"> duck but these were a lot less comm</w:t>
      </w:r>
      <w:r>
        <w:t xml:space="preserve">on and again were only </w:t>
      </w:r>
      <w:proofErr w:type="spellStart"/>
      <w:r>
        <w:t>migrationary</w:t>
      </w:r>
      <w:proofErr w:type="spellEnd"/>
      <w:r>
        <w:t xml:space="preserve"> winter visitors. The importance of ducks, especially </w:t>
      </w:r>
      <w:r w:rsidR="00DF7CFF">
        <w:t>in</w:t>
      </w:r>
      <w:r>
        <w:t xml:space="preserve"> Cyprus, is suggested through the incorporation of duck imagery and products such as eggs into many social practices of life and death. Duck related items such as eg</w:t>
      </w:r>
      <w:r>
        <w:t xml:space="preserve">gs have been found in tombs alongside duck shaped boxes and other duck shaped items such as jugs. </w:t>
      </w:r>
    </w:p>
    <w:p w14:paraId="519627A7" w14:textId="77777777" w:rsidR="009E1FF6" w:rsidRDefault="009E1FF6"/>
    <w:p w14:paraId="087C0597" w14:textId="1A35707B" w:rsidR="009E1FF6" w:rsidRDefault="009108B8">
      <w:pPr>
        <w:rPr>
          <w:highlight w:val="yellow"/>
        </w:rPr>
      </w:pPr>
      <w:r>
        <w:t>Duck iconography is not restricted to Cyprus but rather there is an assimilation of knowledge and ideas in Cyprus that is also evident in the wider Near Eas</w:t>
      </w:r>
      <w:r>
        <w:t>t and Aegean. In Egypt the duck is thought to be an ‘enemy of the dead’ (</w:t>
      </w:r>
      <w:proofErr w:type="spellStart"/>
      <w:r>
        <w:t>Dissinger</w:t>
      </w:r>
      <w:proofErr w:type="spellEnd"/>
      <w:r>
        <w:t>, 2017) and was also said to be a metaphor for the journey to the afterlife (</w:t>
      </w:r>
      <w:proofErr w:type="spellStart"/>
      <w:r>
        <w:t>Dissinger</w:t>
      </w:r>
      <w:proofErr w:type="spellEnd"/>
      <w:r>
        <w:t>, 2017). This idea may have come from the migratory patterns of such birds. Ducks migrat</w:t>
      </w:r>
      <w:r>
        <w:t>ed to the Nile twice a year and this may have created an association with life after death to the people of ancient Egypt (</w:t>
      </w:r>
      <w:proofErr w:type="spellStart"/>
      <w:r>
        <w:t>Dissinger</w:t>
      </w:r>
      <w:proofErr w:type="spellEnd"/>
      <w:r>
        <w:t xml:space="preserve">, 2017). Ducks are mentioned in the book of the dead. As part of burial </w:t>
      </w:r>
      <w:r w:rsidR="00DF7CFF">
        <w:t>rites,</w:t>
      </w:r>
      <w:r>
        <w:t xml:space="preserve"> the serving family would offer roast duck and </w:t>
      </w:r>
      <w:r>
        <w:t>worship Ra, this spell is supposed to help the dead triumph over their enemies (Ancient Egypt Online, 2022). The spell, therefore, showcases another meaning for ducks and partially explains why they are seen as enemies of the dead even in life. Finally, du</w:t>
      </w:r>
      <w:r>
        <w:t xml:space="preserve">cks were a symbol of fertility, as suggested by </w:t>
      </w:r>
      <w:proofErr w:type="spellStart"/>
      <w:r>
        <w:t>Dissinger</w:t>
      </w:r>
      <w:proofErr w:type="spellEnd"/>
      <w:r>
        <w:t xml:space="preserve">, 2017. This could link to the connotations of the Nile since the Nile is a source of nutrients for the country so ducks being part of that landscape could assimilate some of that meaning. </w:t>
      </w:r>
    </w:p>
    <w:p w14:paraId="18EF361E" w14:textId="77777777" w:rsidR="009E1FF6" w:rsidRDefault="009E1FF6">
      <w:pPr>
        <w:rPr>
          <w:highlight w:val="yellow"/>
        </w:rPr>
      </w:pPr>
    </w:p>
    <w:p w14:paraId="2BFBE295" w14:textId="77777777" w:rsidR="009E1FF6" w:rsidRDefault="009108B8">
      <w:pPr>
        <w:rPr>
          <w:highlight w:val="yellow"/>
        </w:rPr>
      </w:pPr>
      <w:r>
        <w:t>In Greec</w:t>
      </w:r>
      <w:r>
        <w:t>e the iconography was also clear. Some of the best examples of ducks were found in Greece with sauce boats designed as ducks looking over their backs (</w:t>
      </w:r>
      <w:proofErr w:type="spellStart"/>
      <w:r>
        <w:t>Binnberg</w:t>
      </w:r>
      <w:proofErr w:type="spellEnd"/>
      <w:r>
        <w:t>, 2019). Furthermore, the duck form gives libation vessels a greater link to the liquids containe</w:t>
      </w:r>
      <w:r>
        <w:t>d as ducks had an active role in distribution due to the links that ducks have to water (</w:t>
      </w:r>
      <w:proofErr w:type="spellStart"/>
      <w:r>
        <w:t>Binnberg</w:t>
      </w:r>
      <w:proofErr w:type="spellEnd"/>
      <w:r>
        <w:t xml:space="preserve">, 2019). </w:t>
      </w:r>
      <w:proofErr w:type="spellStart"/>
      <w:r>
        <w:t>Binnberg</w:t>
      </w:r>
      <w:proofErr w:type="spellEnd"/>
      <w:r>
        <w:t>, 2019, explains this by stating that ‘if the spout is in the tail or the beak of the bird, it directly mediates the flow of liquid’ (</w:t>
      </w:r>
      <w:proofErr w:type="spellStart"/>
      <w:r>
        <w:t>Binnberg</w:t>
      </w:r>
      <w:proofErr w:type="spellEnd"/>
      <w:r>
        <w:t>, 2019). In other words, the action of passing through the beak reinforces the connection between the duck and the liquid, with the duck as a mediator. This would not be the case if the duck imagery was simply inscribed on the side of the vessel. Due to th</w:t>
      </w:r>
      <w:r>
        <w:t>e natural appearance of the vessels the boundaries were dissolved between the real and the manmade. Even after the collapse of palaces the iconographical importance of the duck did not wane because of a very strong belief system and the duck's intrinsic li</w:t>
      </w:r>
      <w:r>
        <w:t>nk to water and the supply of water (</w:t>
      </w:r>
      <w:proofErr w:type="spellStart"/>
      <w:r>
        <w:t>Binnberg</w:t>
      </w:r>
      <w:proofErr w:type="spellEnd"/>
      <w:r>
        <w:t>, 2019). Duck iconography is evident.</w:t>
      </w:r>
    </w:p>
    <w:p w14:paraId="7930451E" w14:textId="77777777" w:rsidR="009E1FF6" w:rsidRDefault="009E1FF6"/>
    <w:p w14:paraId="4BD88BAE" w14:textId="77777777" w:rsidR="009E1FF6" w:rsidRDefault="009108B8">
      <w:r>
        <w:t xml:space="preserve">Imagery in Crete and the Cyclades was very similar with </w:t>
      </w:r>
      <w:proofErr w:type="spellStart"/>
      <w:r>
        <w:t>askos</w:t>
      </w:r>
      <w:proofErr w:type="spellEnd"/>
      <w:r>
        <w:t xml:space="preserve"> in the shape of the duck as well as the duck’s more common representation on wall paintings. This can clearly </w:t>
      </w:r>
      <w:r>
        <w:t xml:space="preserve">be seen in </w:t>
      </w:r>
      <w:proofErr w:type="spellStart"/>
      <w:r>
        <w:t>Akrotiri</w:t>
      </w:r>
      <w:proofErr w:type="spellEnd"/>
      <w:r>
        <w:t xml:space="preserve">. In </w:t>
      </w:r>
      <w:proofErr w:type="spellStart"/>
      <w:r>
        <w:t>Xeste</w:t>
      </w:r>
      <w:proofErr w:type="spellEnd"/>
      <w:r>
        <w:t xml:space="preserve"> the </w:t>
      </w:r>
      <w:proofErr w:type="spellStart"/>
      <w:r>
        <w:t>Potnia’s</w:t>
      </w:r>
      <w:proofErr w:type="spellEnd"/>
      <w:r>
        <w:t xml:space="preserve"> necklace has ducks as beads in the painting as well as ducks seen throughout the frieze (</w:t>
      </w:r>
      <w:proofErr w:type="spellStart"/>
      <w:r>
        <w:t>Vlachopoulos</w:t>
      </w:r>
      <w:proofErr w:type="spellEnd"/>
      <w:r>
        <w:t>, 2008). ‘</w:t>
      </w:r>
      <w:proofErr w:type="spellStart"/>
      <w:r>
        <w:t>Potnia</w:t>
      </w:r>
      <w:proofErr w:type="spellEnd"/>
      <w:r>
        <w:t>’ was the word for ‘mistress’ or ‘lady’ as well as a title of a goddess (Greek Boston, 1998). Th</w:t>
      </w:r>
      <w:r>
        <w:t xml:space="preserve">e connotations of the </w:t>
      </w:r>
      <w:proofErr w:type="spellStart"/>
      <w:r>
        <w:t>Potnia</w:t>
      </w:r>
      <w:proofErr w:type="spellEnd"/>
      <w:r>
        <w:t xml:space="preserve">, as a young woman, could include fertility which links to the idea that ducks are a symbol of fertility throughout the ancient Near East. The mutually connected ideas about fertility </w:t>
      </w:r>
      <w:r>
        <w:lastRenderedPageBreak/>
        <w:t xml:space="preserve">assimilate through each other.  </w:t>
      </w:r>
      <w:proofErr w:type="spellStart"/>
      <w:r>
        <w:t>Vlachopoulos</w:t>
      </w:r>
      <w:proofErr w:type="spellEnd"/>
      <w:r>
        <w:t xml:space="preserve">, 2008 offers the idea that ducks were a symbol of fertility in the Cyclades. This again shows the transmission of ideas as Egypt also had similar meanings for ducks. If the idea was not fully drawn from Egyptian </w:t>
      </w:r>
      <w:proofErr w:type="gramStart"/>
      <w:r>
        <w:t>Culture</w:t>
      </w:r>
      <w:proofErr w:type="gramEnd"/>
      <w:r>
        <w:t xml:space="preserve"> there may be a different reason as </w:t>
      </w:r>
      <w:r>
        <w:t xml:space="preserve">to why the duck symbolises fertility in Crete and the Cyclades in the absence of the Nile. Rather the idea more likely has some influence again from the </w:t>
      </w:r>
      <w:proofErr w:type="spellStart"/>
      <w:r>
        <w:t>migrationary</w:t>
      </w:r>
      <w:proofErr w:type="spellEnd"/>
      <w:r>
        <w:t xml:space="preserve"> patterns of birds. The Cyclades also had ideological associations about ducks </w:t>
      </w:r>
      <w:proofErr w:type="gramStart"/>
      <w:r>
        <w:t>similar to</w:t>
      </w:r>
      <w:proofErr w:type="gramEnd"/>
      <w:r>
        <w:t xml:space="preserve"> t</w:t>
      </w:r>
      <w:r>
        <w:t>hose found in other parts of Greece (</w:t>
      </w:r>
      <w:proofErr w:type="spellStart"/>
      <w:r>
        <w:t>Binnberg</w:t>
      </w:r>
      <w:proofErr w:type="spellEnd"/>
      <w:r>
        <w:t xml:space="preserve">, 2019).  </w:t>
      </w:r>
    </w:p>
    <w:p w14:paraId="4D736EBF" w14:textId="77777777" w:rsidR="009E1FF6" w:rsidRDefault="009E1FF6"/>
    <w:p w14:paraId="606C7BBD" w14:textId="0342657F" w:rsidR="009E1FF6" w:rsidRDefault="009108B8">
      <w:r>
        <w:t xml:space="preserve">In the Aegean the ducks represented much the same as Egypt, with ideas of fertility being thought to be one of the main </w:t>
      </w:r>
      <w:r w:rsidR="00DF7CFF">
        <w:t>symbolisms (</w:t>
      </w:r>
      <w:proofErr w:type="spellStart"/>
      <w:r>
        <w:t>Yasur</w:t>
      </w:r>
      <w:proofErr w:type="spellEnd"/>
      <w:r>
        <w:t xml:space="preserve">- </w:t>
      </w:r>
      <w:proofErr w:type="spellStart"/>
      <w:r>
        <w:t>Landur</w:t>
      </w:r>
      <w:proofErr w:type="spellEnd"/>
      <w:r>
        <w:t xml:space="preserve">, 2010). A further idea brought forward by </w:t>
      </w:r>
      <w:proofErr w:type="spellStart"/>
      <w:r>
        <w:t>Yasur</w:t>
      </w:r>
      <w:proofErr w:type="spellEnd"/>
      <w:r>
        <w:t xml:space="preserve"> - </w:t>
      </w:r>
      <w:proofErr w:type="spellStart"/>
      <w:r>
        <w:t>Land</w:t>
      </w:r>
      <w:r>
        <w:t>ur</w:t>
      </w:r>
      <w:proofErr w:type="spellEnd"/>
      <w:r>
        <w:t xml:space="preserve"> is that the Aegean used duck bowed ships which have been interpreted as European symbols of travel in the Near East in the Bronze Age.</w:t>
      </w:r>
    </w:p>
    <w:p w14:paraId="3CD3E025" w14:textId="77777777" w:rsidR="009E1FF6" w:rsidRDefault="009E1FF6"/>
    <w:p w14:paraId="274AC728" w14:textId="77777777" w:rsidR="009E1FF6" w:rsidRDefault="009108B8">
      <w:r>
        <w:t>The multiple, often overlapping, ideas about ducks and duck iconography in the Bronze Age Near East show the intercon</w:t>
      </w:r>
      <w:r>
        <w:t xml:space="preserve">nectedness of the past. Ideas were assimilated and the esoteric knowledge learnt from travellers could have played a role in the shared imagery. Helms, 1988, says ‘Knowledge of geographically distant phenomena, whether acquired directly or indirectly, may </w:t>
      </w:r>
      <w:r>
        <w:t xml:space="preserve">be expected to form part of the corpus of esoteric knowledge’ (Helms, 1988, pp.5). Travel and trade are </w:t>
      </w:r>
      <w:proofErr w:type="gramStart"/>
      <w:r>
        <w:t>the means by which</w:t>
      </w:r>
      <w:proofErr w:type="gramEnd"/>
      <w:r>
        <w:t xml:space="preserve"> these ideas are shared.</w:t>
      </w:r>
    </w:p>
    <w:p w14:paraId="7AC70997" w14:textId="77777777" w:rsidR="009E1FF6" w:rsidRDefault="009E1FF6"/>
    <w:p w14:paraId="40C7F1AC" w14:textId="5589F15C" w:rsidR="009E1FF6" w:rsidRDefault="009108B8">
      <w:pPr>
        <w:rPr>
          <w:highlight w:val="yellow"/>
        </w:rPr>
      </w:pPr>
      <w:r>
        <w:t>Even within Cyprus duck iconography has differentiation. Half of the finds are the bottom halves of duck box</w:t>
      </w:r>
      <w:r>
        <w:t xml:space="preserve">es; the ducks which do depict the head have some differences. The more common one is a simple duck's head but there is also item 1897,0401.1345 which has a protruding neck and is formed differently. This duck is more stylized than the other examples which </w:t>
      </w:r>
      <w:r>
        <w:t xml:space="preserve">are more naturalistic. The beak is also much </w:t>
      </w:r>
      <w:r w:rsidR="00DF7CFF">
        <w:t>shorter,</w:t>
      </w:r>
      <w:r>
        <w:t xml:space="preserve"> but this may be due to damage after the initial creation. Furthermore, the head is much more curved in this example than the others, which may infer that it was styled on a different species of </w:t>
      </w:r>
      <w:r w:rsidR="00DF7CFF">
        <w:t>duck,</w:t>
      </w:r>
      <w:r>
        <w:t xml:space="preserve"> or i</w:t>
      </w:r>
      <w:r>
        <w:t xml:space="preserve">t is not actually a duck at all, but rather perhaps a goose or a swan as speculated by </w:t>
      </w:r>
      <w:proofErr w:type="spellStart"/>
      <w:r>
        <w:t>Dissinger</w:t>
      </w:r>
      <w:proofErr w:type="spellEnd"/>
      <w:r>
        <w:t xml:space="preserve">, 2017. </w:t>
      </w:r>
    </w:p>
    <w:p w14:paraId="518F2B3A" w14:textId="77777777" w:rsidR="009E1FF6" w:rsidRDefault="009E1FF6"/>
    <w:p w14:paraId="7C7A1E71" w14:textId="77777777" w:rsidR="009E1FF6" w:rsidRDefault="009108B8">
      <w:r>
        <w:t>There are also varying qualities of duck carving. The current state of the finds reflects a mixture of varied craftsmanship, different burial environm</w:t>
      </w:r>
      <w:r>
        <w:t xml:space="preserve">ents and most likely inconsistent quality of ivory. The best example (Item </w:t>
      </w:r>
      <w:r>
        <w:rPr>
          <w:highlight w:val="white"/>
        </w:rPr>
        <w:t>1897,0401.1344</w:t>
      </w:r>
      <w:r>
        <w:t xml:space="preserve">) looks as if it has been made with much more skill than some of the other examples and has survived much better. Item </w:t>
      </w:r>
      <w:r>
        <w:rPr>
          <w:highlight w:val="white"/>
        </w:rPr>
        <w:t>1897,0401.1350</w:t>
      </w:r>
      <w:r>
        <w:t xml:space="preserve"> Is considerably more broken down </w:t>
      </w:r>
      <w:r>
        <w:t xml:space="preserve">and fragmented to the point where it is only inferred that it is a duck. The form of such damaged items is more ambiguous so the evidence of the more eroded examples must be questioned. </w:t>
      </w:r>
    </w:p>
    <w:p w14:paraId="73EED51A" w14:textId="6A3228F4" w:rsidR="009E1FF6" w:rsidRDefault="00DA7F66">
      <w:r>
        <w:rPr>
          <w:noProof/>
        </w:rPr>
        <mc:AlternateContent>
          <mc:Choice Requires="wps">
            <w:drawing>
              <wp:anchor distT="0" distB="0" distL="114300" distR="114300" simplePos="0" relativeHeight="251662336" behindDoc="0" locked="0" layoutInCell="1" allowOverlap="1" wp14:anchorId="215A0D4E" wp14:editId="651FF05D">
                <wp:simplePos x="0" y="0"/>
                <wp:positionH relativeFrom="column">
                  <wp:posOffset>4876800</wp:posOffset>
                </wp:positionH>
                <wp:positionV relativeFrom="paragraph">
                  <wp:posOffset>1400175</wp:posOffset>
                </wp:positionV>
                <wp:extent cx="102870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1028700" cy="635"/>
                        </a:xfrm>
                        <a:prstGeom prst="rect">
                          <a:avLst/>
                        </a:prstGeom>
                        <a:solidFill>
                          <a:prstClr val="white"/>
                        </a:solidFill>
                        <a:ln>
                          <a:noFill/>
                        </a:ln>
                      </wps:spPr>
                      <wps:txbx>
                        <w:txbxContent>
                          <w:p w14:paraId="31A7AF63" w14:textId="385D987A" w:rsidR="00DA7F66" w:rsidRPr="00DA7F66" w:rsidRDefault="00DA7F66" w:rsidP="00DA7F66">
                            <w:pPr>
                              <w:pStyle w:val="Caption"/>
                              <w:rPr>
                                <w:noProof/>
                                <w:color w:val="auto"/>
                              </w:rPr>
                            </w:pPr>
                            <w:r w:rsidRPr="00DA7F66">
                              <w:rPr>
                                <w:color w:val="auto"/>
                              </w:rPr>
                              <w:t xml:space="preserve">Figure Three:  </w:t>
                            </w:r>
                            <w:r w:rsidRPr="00DA7F66">
                              <w:rPr>
                                <w:i w:val="0"/>
                                <w:iCs w:val="0"/>
                                <w:color w:val="auto"/>
                              </w:rPr>
                              <w:t>Item 1897,0401.1445 (British Museum,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5A0D4E" id="Text Box 23" o:spid="_x0000_s1028" type="#_x0000_t202" style="position:absolute;margin-left:384pt;margin-top:110.25pt;width:81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" stroked="f">
                <v:textbox style="mso-fit-shape-to-text:t" inset="0,0,0,0">
                  <w:txbxContent>
                    <w:p w14:paraId="31A7AF63" w14:textId="385D987A" w:rsidR="00DA7F66" w:rsidRPr="00DA7F66" w:rsidRDefault="00DA7F66" w:rsidP="00DA7F66">
                      <w:pPr>
                        <w:pStyle w:val="Caption"/>
                        <w:rPr>
                          <w:noProof/>
                          <w:color w:val="auto"/>
                        </w:rPr>
                      </w:pPr>
                      <w:r w:rsidRPr="00DA7F66">
                        <w:rPr>
                          <w:color w:val="auto"/>
                        </w:rPr>
                        <w:t xml:space="preserve">Figure Three:  </w:t>
                      </w:r>
                      <w:r w:rsidRPr="00DA7F66">
                        <w:rPr>
                          <w:i w:val="0"/>
                          <w:iCs w:val="0"/>
                          <w:color w:val="auto"/>
                        </w:rPr>
                        <w:t>Item 1897,0401.1445 (British Museum, 2022)</w:t>
                      </w:r>
                    </w:p>
                  </w:txbxContent>
                </v:textbox>
                <w10:wrap type="square"/>
              </v:shape>
            </w:pict>
          </mc:Fallback>
        </mc:AlternateContent>
      </w:r>
      <w:r w:rsidR="009108B8">
        <w:rPr>
          <w:noProof/>
        </w:rPr>
        <w:drawing>
          <wp:anchor distT="114300" distB="114300" distL="114300" distR="114300" simplePos="0" relativeHeight="251659264" behindDoc="0" locked="0" layoutInCell="1" hidden="0" allowOverlap="1" wp14:anchorId="3ADC6F6B" wp14:editId="35AB2DB2">
            <wp:simplePos x="0" y="0"/>
            <wp:positionH relativeFrom="column">
              <wp:posOffset>4876800</wp:posOffset>
            </wp:positionH>
            <wp:positionV relativeFrom="paragraph">
              <wp:posOffset>228600</wp:posOffset>
            </wp:positionV>
            <wp:extent cx="1028700" cy="1114425"/>
            <wp:effectExtent l="0" t="0" r="0" b="0"/>
            <wp:wrapSquare wrapText="bothSides" distT="114300" distB="114300" distL="114300" distR="114300"/>
            <wp:docPr id="1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
                    <a:srcRect l="26666" r="25333"/>
                    <a:stretch>
                      <a:fillRect/>
                    </a:stretch>
                  </pic:blipFill>
                  <pic:spPr>
                    <a:xfrm>
                      <a:off x="0" y="0"/>
                      <a:ext cx="1028700" cy="1114425"/>
                    </a:xfrm>
                    <a:prstGeom prst="rect">
                      <a:avLst/>
                    </a:prstGeom>
                    <a:ln/>
                  </pic:spPr>
                </pic:pic>
              </a:graphicData>
            </a:graphic>
          </wp:anchor>
        </w:drawing>
      </w:r>
    </w:p>
    <w:p w14:paraId="2C72309F" w14:textId="3E210770" w:rsidR="009E1FF6" w:rsidRDefault="009108B8">
      <w:r>
        <w:t xml:space="preserve">Besides the duck boxes there are </w:t>
      </w:r>
      <w:r w:rsidR="00DF7CFF">
        <w:t>several</w:t>
      </w:r>
      <w:r>
        <w:t xml:space="preserve"> ivory boxes from </w:t>
      </w:r>
      <w:proofErr w:type="spellStart"/>
      <w:r>
        <w:t>Enkom</w:t>
      </w:r>
      <w:r>
        <w:t>i</w:t>
      </w:r>
      <w:proofErr w:type="spellEnd"/>
      <w:r>
        <w:t xml:space="preserve"> which are much plainer. One such item is a very simple cylindrical box (See figure three). This item appears to be much simpler than the other items and may have had less prestige than some of the other designs. With the plain banding around the outside </w:t>
      </w:r>
      <w:r>
        <w:t xml:space="preserve">framing the main box there seems to have been less craftsmanship going into the item. Due to the less attractive </w:t>
      </w:r>
      <w:r w:rsidR="00DF7CFF">
        <w:t>nature,</w:t>
      </w:r>
      <w:r>
        <w:t xml:space="preserve"> </w:t>
      </w:r>
      <w:proofErr w:type="gramStart"/>
      <w:r>
        <w:t>It</w:t>
      </w:r>
      <w:proofErr w:type="gramEnd"/>
      <w:r>
        <w:t xml:space="preserve"> is likely that this box would have been less prized than a duck box and could have also been more of a commodity rather than a delica</w:t>
      </w:r>
      <w:r>
        <w:t xml:space="preserve">te box with transmitted symbolism. Another explanation for this box is that the size and quantity may be what is prized about this piece. This box is the largest find, especially in diameter, as the second largest diameter is around 6cm </w:t>
      </w:r>
      <w:r>
        <w:lastRenderedPageBreak/>
        <w:t>compared to the 10c</w:t>
      </w:r>
      <w:r>
        <w:t xml:space="preserve">m of this find (British Museum, 2022). This cannot be taken for face value, however, as the duck boxes are missing most of their sections so they may have included more ivory in life. </w:t>
      </w:r>
    </w:p>
    <w:p w14:paraId="33C00613" w14:textId="77777777" w:rsidR="009E1FF6" w:rsidRDefault="009E1FF6"/>
    <w:p w14:paraId="68B5D739" w14:textId="77777777" w:rsidR="009E1FF6" w:rsidRDefault="009E1FF6"/>
    <w:p w14:paraId="230E9B1F" w14:textId="77777777" w:rsidR="009E1FF6" w:rsidRDefault="009108B8">
      <w:pPr>
        <w:rPr>
          <w:highlight w:val="yellow"/>
        </w:rPr>
      </w:pPr>
      <w:r>
        <w:t>There a</w:t>
      </w:r>
      <w:r>
        <w:t xml:space="preserve">re also other ivory boxes which were found in </w:t>
      </w:r>
      <w:proofErr w:type="spellStart"/>
      <w:r>
        <w:t>Enkomi</w:t>
      </w:r>
      <w:proofErr w:type="spellEnd"/>
      <w:r>
        <w:t xml:space="preserve">. The circular box lid is reminiscent of the </w:t>
      </w:r>
      <w:proofErr w:type="spellStart"/>
      <w:r>
        <w:t>Hala</w:t>
      </w:r>
      <w:proofErr w:type="spellEnd"/>
      <w:r>
        <w:t xml:space="preserve"> Sultan Tekke box base and has the same form as they are both circular disks. This example is decorated with a floral design which can be seen on a couple </w:t>
      </w:r>
      <w:r>
        <w:t xml:space="preserve">of the examples. Flower patterns or ‘rosettes’ is another form of imagery which is present around the Near east. Flowers are also natural flora which indicates the importance of nature. </w:t>
      </w:r>
    </w:p>
    <w:p w14:paraId="0261BFF2" w14:textId="77777777" w:rsidR="009E1FF6" w:rsidRDefault="009E1FF6"/>
    <w:p w14:paraId="7B0D458E" w14:textId="7B8A04EC" w:rsidR="009E1FF6" w:rsidRDefault="009108B8">
      <w:pPr>
        <w:rPr>
          <w:highlight w:val="yellow"/>
        </w:rPr>
      </w:pPr>
      <w:r>
        <w:t xml:space="preserve">The most unusual example of a box is one of the </w:t>
      </w:r>
      <w:r w:rsidR="00C86108">
        <w:t>simplest</w:t>
      </w:r>
      <w:r>
        <w:t xml:space="preserve">. Item </w:t>
      </w:r>
      <w:r>
        <w:rPr>
          <w:highlight w:val="white"/>
        </w:rPr>
        <w:t xml:space="preserve">1897,0401.1362 is </w:t>
      </w:r>
      <w:r w:rsidR="00C86108">
        <w:rPr>
          <w:highlight w:val="white"/>
        </w:rPr>
        <w:t>not</w:t>
      </w:r>
      <w:r>
        <w:rPr>
          <w:highlight w:val="white"/>
        </w:rPr>
        <w:t xml:space="preserve"> made from ivory but rather bovine bone. This is the only item that is an anomaly from the trend. There was a bovine presence </w:t>
      </w:r>
      <w:r w:rsidR="00C86108">
        <w:rPr>
          <w:highlight w:val="white"/>
        </w:rPr>
        <w:t>in</w:t>
      </w:r>
      <w:r>
        <w:rPr>
          <w:highlight w:val="white"/>
        </w:rPr>
        <w:t xml:space="preserve"> Cyprus but whether the bone was</w:t>
      </w:r>
      <w:r>
        <w:rPr>
          <w:highlight w:val="white"/>
        </w:rPr>
        <w:t xml:space="preserve"> from a Cypriot bovine may likely stay unsolved. If the bone was </w:t>
      </w:r>
      <w:r w:rsidR="00C86108">
        <w:rPr>
          <w:highlight w:val="white"/>
        </w:rPr>
        <w:t>Cypriot,</w:t>
      </w:r>
      <w:r>
        <w:rPr>
          <w:highlight w:val="white"/>
        </w:rPr>
        <w:t xml:space="preserve"> then this would be the one item out of the many boxes found in the two tombs which may say nothing about international links. It may have been sourced, </w:t>
      </w:r>
      <w:r w:rsidR="00C86108">
        <w:rPr>
          <w:highlight w:val="white"/>
        </w:rPr>
        <w:t>made,</w:t>
      </w:r>
      <w:r>
        <w:rPr>
          <w:highlight w:val="white"/>
        </w:rPr>
        <w:t xml:space="preserve"> and buried in Cyprus. The </w:t>
      </w:r>
      <w:r>
        <w:rPr>
          <w:highlight w:val="white"/>
        </w:rPr>
        <w:t xml:space="preserve">one thing which does hint at external influence is the pattern. Even with a simpler carved pattern of semicircles and lines there could be a hint of </w:t>
      </w:r>
      <w:proofErr w:type="spellStart"/>
      <w:r>
        <w:rPr>
          <w:highlight w:val="white"/>
        </w:rPr>
        <w:t>minoanisation</w:t>
      </w:r>
      <w:proofErr w:type="spellEnd"/>
      <w:r>
        <w:rPr>
          <w:highlight w:val="white"/>
        </w:rPr>
        <w:t xml:space="preserve"> due to their use of ‘swirls’ in their work (</w:t>
      </w:r>
      <w:proofErr w:type="spellStart"/>
      <w:r>
        <w:rPr>
          <w:highlight w:val="white"/>
        </w:rPr>
        <w:t>Mallin</w:t>
      </w:r>
      <w:proofErr w:type="spellEnd"/>
      <w:r>
        <w:rPr>
          <w:highlight w:val="white"/>
        </w:rPr>
        <w:t xml:space="preserve">, 1996). On the other </w:t>
      </w:r>
      <w:r w:rsidR="00C86108">
        <w:rPr>
          <w:highlight w:val="white"/>
        </w:rPr>
        <w:t>hand,</w:t>
      </w:r>
      <w:r>
        <w:rPr>
          <w:highlight w:val="white"/>
        </w:rPr>
        <w:t xml:space="preserve"> this design is v</w:t>
      </w:r>
      <w:r>
        <w:rPr>
          <w:highlight w:val="white"/>
        </w:rPr>
        <w:t xml:space="preserve">ery natural and may just be a specific design choice of a creator. One thought which is not easy to prove is where did the idea of the box come from in the first place? If it was not from Cyprus but rather learnt from somewhere </w:t>
      </w:r>
      <w:r w:rsidR="00C86108">
        <w:rPr>
          <w:highlight w:val="white"/>
        </w:rPr>
        <w:t>else,</w:t>
      </w:r>
      <w:r>
        <w:rPr>
          <w:highlight w:val="white"/>
        </w:rPr>
        <w:t xml:space="preserve"> then the very idea of a</w:t>
      </w:r>
      <w:r>
        <w:rPr>
          <w:highlight w:val="white"/>
        </w:rPr>
        <w:t xml:space="preserve"> box is the sharing of knowledge and international style. </w:t>
      </w:r>
    </w:p>
    <w:p w14:paraId="473263F4" w14:textId="77777777" w:rsidR="009E1FF6" w:rsidRDefault="009E1FF6"/>
    <w:p w14:paraId="733172DC" w14:textId="3DD80BC3" w:rsidR="009E1FF6" w:rsidRDefault="009108B8">
      <w:r>
        <w:t xml:space="preserve">For some of the boxes from </w:t>
      </w:r>
      <w:proofErr w:type="spellStart"/>
      <w:r>
        <w:t>Enkomi</w:t>
      </w:r>
      <w:proofErr w:type="spellEnd"/>
      <w:r>
        <w:t xml:space="preserve"> there seems to be a question about where the items were </w:t>
      </w:r>
      <w:r w:rsidR="00C86108">
        <w:t>made</w:t>
      </w:r>
      <w:r>
        <w:t xml:space="preserve">. Item 1897,0401.853 is thought to have been made in </w:t>
      </w:r>
      <w:r w:rsidR="00C86108">
        <w:t>Cyprus,</w:t>
      </w:r>
      <w:r>
        <w:t xml:space="preserve"> but the provenance is questioned.</w:t>
      </w:r>
      <w:r>
        <w:t xml:space="preserve"> There is a chance that the item was made </w:t>
      </w:r>
      <w:proofErr w:type="gramStart"/>
      <w:r>
        <w:t>on</w:t>
      </w:r>
      <w:proofErr w:type="gramEnd"/>
      <w:r>
        <w:t xml:space="preserve"> Cyprus because of the presence of Ivory workshops in the Bronze Age but if this item was to have been made elsewhere then it could be an example of International style which has been postulated </w:t>
      </w:r>
      <w:r w:rsidR="00C86108">
        <w:t>as common</w:t>
      </w:r>
      <w:r>
        <w:t xml:space="preserve"> throug</w:t>
      </w:r>
      <w:r>
        <w:t>hout the Near East during this period (</w:t>
      </w:r>
      <w:proofErr w:type="spellStart"/>
      <w:r>
        <w:t>Rehak</w:t>
      </w:r>
      <w:proofErr w:type="spellEnd"/>
      <w:r>
        <w:t xml:space="preserve"> and Younger,1997). International style comes from the sustained interaction of different cultures (Steel, 2013). The sustained interaction can blur the origins of items, which may be sourced from a mixture of di</w:t>
      </w:r>
      <w:r>
        <w:t xml:space="preserve">fferent nations' ideas but also can be assimilated into another's culture so the origins may be difficult to pinpoint. </w:t>
      </w:r>
    </w:p>
    <w:p w14:paraId="4B105F5A" w14:textId="77777777" w:rsidR="009E1FF6" w:rsidRDefault="009E1FF6">
      <w:pPr>
        <w:rPr>
          <w:highlight w:val="yellow"/>
        </w:rPr>
      </w:pPr>
    </w:p>
    <w:p w14:paraId="4E26DC3B" w14:textId="77777777" w:rsidR="009E1FF6" w:rsidRDefault="009E1FF6">
      <w:pPr>
        <w:rPr>
          <w:b/>
          <w:sz w:val="26"/>
          <w:szCs w:val="26"/>
          <w:u w:val="single"/>
        </w:rPr>
      </w:pPr>
    </w:p>
    <w:p w14:paraId="43DBA9C9" w14:textId="77777777" w:rsidR="009E1FF6" w:rsidRDefault="009E1FF6">
      <w:pPr>
        <w:rPr>
          <w:b/>
          <w:sz w:val="26"/>
          <w:szCs w:val="26"/>
          <w:u w:val="single"/>
        </w:rPr>
      </w:pPr>
    </w:p>
    <w:p w14:paraId="5D0D6281" w14:textId="77777777" w:rsidR="009E1FF6" w:rsidRDefault="009E1FF6">
      <w:pPr>
        <w:rPr>
          <w:b/>
          <w:sz w:val="26"/>
          <w:szCs w:val="26"/>
          <w:u w:val="single"/>
        </w:rPr>
      </w:pPr>
    </w:p>
    <w:p w14:paraId="6588CA93" w14:textId="77777777" w:rsidR="009E1FF6" w:rsidRDefault="009E1FF6">
      <w:pPr>
        <w:rPr>
          <w:b/>
          <w:sz w:val="26"/>
          <w:szCs w:val="26"/>
          <w:u w:val="single"/>
        </w:rPr>
      </w:pPr>
    </w:p>
    <w:p w14:paraId="4BD04FD4" w14:textId="77777777" w:rsidR="009E1FF6" w:rsidRDefault="009E1FF6">
      <w:pPr>
        <w:rPr>
          <w:b/>
          <w:sz w:val="26"/>
          <w:szCs w:val="26"/>
          <w:u w:val="single"/>
        </w:rPr>
      </w:pPr>
    </w:p>
    <w:p w14:paraId="11935D79" w14:textId="77777777" w:rsidR="009E1FF6" w:rsidRDefault="009E1FF6">
      <w:pPr>
        <w:rPr>
          <w:b/>
          <w:sz w:val="26"/>
          <w:szCs w:val="26"/>
          <w:u w:val="single"/>
        </w:rPr>
      </w:pPr>
    </w:p>
    <w:p w14:paraId="5D759C2F" w14:textId="77777777" w:rsidR="009E1FF6" w:rsidRDefault="009E1FF6">
      <w:pPr>
        <w:rPr>
          <w:b/>
          <w:sz w:val="26"/>
          <w:szCs w:val="26"/>
          <w:u w:val="single"/>
        </w:rPr>
      </w:pPr>
    </w:p>
    <w:p w14:paraId="03F59DE1" w14:textId="77777777" w:rsidR="009E1FF6" w:rsidRDefault="009E1FF6">
      <w:pPr>
        <w:rPr>
          <w:b/>
          <w:sz w:val="26"/>
          <w:szCs w:val="26"/>
          <w:u w:val="single"/>
        </w:rPr>
      </w:pPr>
    </w:p>
    <w:p w14:paraId="00B67C4F" w14:textId="77777777" w:rsidR="009E1FF6" w:rsidRDefault="009E1FF6">
      <w:pPr>
        <w:rPr>
          <w:b/>
          <w:sz w:val="26"/>
          <w:szCs w:val="26"/>
          <w:u w:val="single"/>
        </w:rPr>
      </w:pPr>
    </w:p>
    <w:p w14:paraId="73CBA5AF" w14:textId="77777777" w:rsidR="009E1FF6" w:rsidRDefault="009108B8">
      <w:pPr>
        <w:pStyle w:val="Heading1"/>
        <w:rPr>
          <w:b/>
          <w:sz w:val="26"/>
          <w:szCs w:val="26"/>
          <w:u w:val="single"/>
        </w:rPr>
      </w:pPr>
      <w:bookmarkStart w:id="6" w:name="_4mvau4ypxhfx" w:colFirst="0" w:colLast="0"/>
      <w:bookmarkEnd w:id="6"/>
      <w:proofErr w:type="spellStart"/>
      <w:r>
        <w:rPr>
          <w:b/>
          <w:sz w:val="26"/>
          <w:szCs w:val="26"/>
          <w:u w:val="single"/>
        </w:rPr>
        <w:lastRenderedPageBreak/>
        <w:t>Hala</w:t>
      </w:r>
      <w:proofErr w:type="spellEnd"/>
      <w:r>
        <w:rPr>
          <w:b/>
          <w:sz w:val="26"/>
          <w:szCs w:val="26"/>
          <w:u w:val="single"/>
        </w:rPr>
        <w:t xml:space="preserve"> Sultan Tekke:</w:t>
      </w:r>
    </w:p>
    <w:p w14:paraId="66A01340" w14:textId="7CE7BA78" w:rsidR="009E1FF6" w:rsidRDefault="009108B8">
      <w:r>
        <w:t xml:space="preserve">In comparison to the quantity of boxes found in </w:t>
      </w:r>
      <w:proofErr w:type="spellStart"/>
      <w:r>
        <w:t>Enkomi</w:t>
      </w:r>
      <w:proofErr w:type="spellEnd"/>
      <w:r>
        <w:t xml:space="preserve"> there are only a small number of ivory boxes from </w:t>
      </w:r>
      <w:proofErr w:type="spellStart"/>
      <w:r>
        <w:t>Ha</w:t>
      </w:r>
      <w:r>
        <w:t>la</w:t>
      </w:r>
      <w:proofErr w:type="spellEnd"/>
      <w:r>
        <w:t xml:space="preserve"> Sultan Tekke. The lesser quantity of ivory boxes at </w:t>
      </w:r>
      <w:proofErr w:type="spellStart"/>
      <w:r>
        <w:t>Hala</w:t>
      </w:r>
      <w:proofErr w:type="spellEnd"/>
      <w:r>
        <w:t xml:space="preserve"> Sultan Tekke could show that these graves were poorer. There are two examples of such ivory artefacts. The first is detailed with a carving of a bull with concentric circles framing the edge of th</w:t>
      </w:r>
      <w:r>
        <w:t xml:space="preserve">e box. The second example is much </w:t>
      </w:r>
      <w:r w:rsidR="00330234">
        <w:t>simpler</w:t>
      </w:r>
      <w:r>
        <w:t xml:space="preserve"> and is plain with no details and is suggested as being a box base. As with the duck iconography </w:t>
      </w:r>
      <w:r w:rsidR="00330234">
        <w:t>(see appendix</w:t>
      </w:r>
      <w:proofErr w:type="gramStart"/>
      <w:r w:rsidR="00330234">
        <w:t xml:space="preserve">) </w:t>
      </w:r>
      <w:r>
        <w:t>,</w:t>
      </w:r>
      <w:proofErr w:type="gramEnd"/>
      <w:r>
        <w:t xml:space="preserve"> the bull representation on the box is likely to have some meaning. </w:t>
      </w:r>
    </w:p>
    <w:p w14:paraId="260F5A30" w14:textId="77777777" w:rsidR="009E1FF6" w:rsidRDefault="009E1FF6"/>
    <w:p w14:paraId="3603B868" w14:textId="2BE8440B" w:rsidR="009E1FF6" w:rsidRDefault="009108B8">
      <w:r>
        <w:t xml:space="preserve">Bulls were quite common in the Bronze </w:t>
      </w:r>
      <w:r>
        <w:t xml:space="preserve">Age Near East. In many wall paintings across the Near east and Aegean bulls can be seen. As </w:t>
      </w:r>
      <w:proofErr w:type="spellStart"/>
      <w:r>
        <w:t>McInerney</w:t>
      </w:r>
      <w:proofErr w:type="spellEnd"/>
      <w:r>
        <w:t>, 2011, states ‘the bull is everywhere’ (</w:t>
      </w:r>
      <w:proofErr w:type="spellStart"/>
      <w:r>
        <w:t>McInerney</w:t>
      </w:r>
      <w:proofErr w:type="spellEnd"/>
      <w:r>
        <w:t>, 2011). This was in relation to Crete and sums up the importance of such iconography. Much like the duck</w:t>
      </w:r>
      <w:r>
        <w:t xml:space="preserve">s the imagery gives the items a clear link to a wider network of ideas. Bull iconography was also oftentimes seen in temples and palaces offering the connotations of power, </w:t>
      </w:r>
      <w:r w:rsidR="00330234">
        <w:t>wealth,</w:t>
      </w:r>
      <w:r>
        <w:t xml:space="preserve"> and importance. The presence of bull iconography at </w:t>
      </w:r>
      <w:proofErr w:type="spellStart"/>
      <w:r>
        <w:t>Hala</w:t>
      </w:r>
      <w:proofErr w:type="spellEnd"/>
      <w:r>
        <w:t xml:space="preserve"> Sultan Tekke could </w:t>
      </w:r>
      <w:r>
        <w:t xml:space="preserve">have been in relation to the deceased, or the deceased’s family, as a way of showing their status. </w:t>
      </w:r>
      <w:proofErr w:type="spellStart"/>
      <w:r>
        <w:t>Yerner</w:t>
      </w:r>
      <w:proofErr w:type="spellEnd"/>
      <w:r>
        <w:t>, 2009, also comments on the frequency of bull iconography in the Minoan world stating that many Minoan Kraters which have been found in the past two d</w:t>
      </w:r>
      <w:r>
        <w:t xml:space="preserve">ecades have had further imagery of leaping bulls. </w:t>
      </w:r>
    </w:p>
    <w:p w14:paraId="47C646DF" w14:textId="77777777" w:rsidR="009E1FF6" w:rsidRDefault="009E1FF6"/>
    <w:p w14:paraId="1C99B1BB" w14:textId="465AE4B9" w:rsidR="009E1FF6" w:rsidRDefault="009108B8">
      <w:r>
        <w:t xml:space="preserve">Having such evidence from the tombs shows the links to other cultures at the time. There is an idea of a ‘cult of cattle’ which emerged and was present in the Bronze Age throughout Europe and Asia. </w:t>
      </w:r>
      <w:proofErr w:type="spellStart"/>
      <w:r>
        <w:t>Recht</w:t>
      </w:r>
      <w:proofErr w:type="spellEnd"/>
      <w:r>
        <w:t>,</w:t>
      </w:r>
      <w:r>
        <w:t xml:space="preserve"> </w:t>
      </w:r>
      <w:r w:rsidR="00330234">
        <w:t>2021, states</w:t>
      </w:r>
      <w:r>
        <w:t xml:space="preserve"> that cattle were not successfully bred </w:t>
      </w:r>
      <w:proofErr w:type="gramStart"/>
      <w:r>
        <w:t>on</w:t>
      </w:r>
      <w:proofErr w:type="gramEnd"/>
      <w:r>
        <w:t xml:space="preserve"> Cyprus till the beginning of the Bronze age at which point they become key parts of life as can be seen in other parts of the Near East through the sculptural evidence of bulls (</w:t>
      </w:r>
      <w:proofErr w:type="spellStart"/>
      <w:r>
        <w:t>Recht</w:t>
      </w:r>
      <w:proofErr w:type="spellEnd"/>
      <w:r>
        <w:t xml:space="preserve">, 2021). </w:t>
      </w:r>
    </w:p>
    <w:p w14:paraId="4F4408CE" w14:textId="77777777" w:rsidR="009E1FF6" w:rsidRDefault="009E1FF6"/>
    <w:p w14:paraId="0012B7AF" w14:textId="0F9F9A15" w:rsidR="009E1FF6" w:rsidRDefault="009108B8">
      <w:pPr>
        <w:rPr>
          <w:highlight w:val="white"/>
        </w:rPr>
      </w:pPr>
      <w:r>
        <w:t xml:space="preserve">As for the other example of a box from </w:t>
      </w:r>
      <w:proofErr w:type="spellStart"/>
      <w:r>
        <w:t>Hala</w:t>
      </w:r>
      <w:proofErr w:type="spellEnd"/>
      <w:r>
        <w:t xml:space="preserve"> Sultan Tekke, item </w:t>
      </w:r>
      <w:r>
        <w:rPr>
          <w:highlight w:val="white"/>
        </w:rPr>
        <w:t xml:space="preserve">1898,1201.271, there is much less information that archaeologists can use. Due to it being relatively plain and unsure even of its use. The only evidence which can infer culture contact is the </w:t>
      </w:r>
      <w:r>
        <w:rPr>
          <w:highlight w:val="white"/>
        </w:rPr>
        <w:t xml:space="preserve">material which raises </w:t>
      </w:r>
      <w:proofErr w:type="gramStart"/>
      <w:r>
        <w:rPr>
          <w:highlight w:val="white"/>
        </w:rPr>
        <w:t>a number of</w:t>
      </w:r>
      <w:proofErr w:type="gramEnd"/>
      <w:r>
        <w:rPr>
          <w:highlight w:val="white"/>
        </w:rPr>
        <w:t xml:space="preserve"> important </w:t>
      </w:r>
      <w:r w:rsidR="00330234">
        <w:rPr>
          <w:highlight w:val="white"/>
        </w:rPr>
        <w:t>questions, from</w:t>
      </w:r>
      <w:r>
        <w:rPr>
          <w:highlight w:val="white"/>
        </w:rPr>
        <w:t xml:space="preserve"> where did the ivory originate? Was it imported as a ready-made </w:t>
      </w:r>
      <w:r w:rsidR="00330234">
        <w:rPr>
          <w:highlight w:val="white"/>
        </w:rPr>
        <w:t>object?</w:t>
      </w:r>
      <w:r>
        <w:rPr>
          <w:highlight w:val="white"/>
        </w:rPr>
        <w:t xml:space="preserve"> or was it fashioned in a workshop in Cyprus?</w:t>
      </w:r>
    </w:p>
    <w:p w14:paraId="691D56D0" w14:textId="77777777" w:rsidR="009E1FF6" w:rsidRDefault="009E1FF6">
      <w:pPr>
        <w:rPr>
          <w:highlight w:val="yellow"/>
        </w:rPr>
      </w:pPr>
    </w:p>
    <w:p w14:paraId="25986A25" w14:textId="031549FD" w:rsidR="009E1FF6" w:rsidRDefault="009108B8">
      <w:r>
        <w:t>Duck boxes and other ivory boxes are most likely prized in Cyprus to the poin</w:t>
      </w:r>
      <w:r>
        <w:t xml:space="preserve">t where they are placed in tombs because they were traded with the Egyptian elites and </w:t>
      </w:r>
      <w:r w:rsidR="00330234">
        <w:t>pharaohs (</w:t>
      </w:r>
      <w:proofErr w:type="spellStart"/>
      <w:r>
        <w:t>Dissinger</w:t>
      </w:r>
      <w:proofErr w:type="spellEnd"/>
      <w:r>
        <w:t xml:space="preserve">, 2017). Their association with royalty and the </w:t>
      </w:r>
      <w:proofErr w:type="gramStart"/>
      <w:r>
        <w:t>elites</w:t>
      </w:r>
      <w:proofErr w:type="gramEnd"/>
      <w:r>
        <w:t xml:space="preserve"> of a </w:t>
      </w:r>
      <w:r w:rsidR="00330234">
        <w:t>far-off</w:t>
      </w:r>
      <w:r>
        <w:t xml:space="preserve"> exotic nation is likely to have enhanced their value to the people of </w:t>
      </w:r>
      <w:r w:rsidR="00330234">
        <w:t>Cyprus. The</w:t>
      </w:r>
      <w:r>
        <w:t xml:space="preserve"> </w:t>
      </w:r>
      <w:r>
        <w:t xml:space="preserve">enhanced status could also come from the fact that ivory was pale and ‘exotic’ which were also highly prized features of material in the ancient Near East. </w:t>
      </w:r>
    </w:p>
    <w:p w14:paraId="632CC2DD" w14:textId="77777777" w:rsidR="009E1FF6" w:rsidRDefault="009E1FF6">
      <w:pPr>
        <w:rPr>
          <w:highlight w:val="yellow"/>
        </w:rPr>
      </w:pPr>
    </w:p>
    <w:p w14:paraId="473C85AE" w14:textId="77777777" w:rsidR="009E1FF6" w:rsidRDefault="009E1FF6">
      <w:pPr>
        <w:rPr>
          <w:sz w:val="26"/>
          <w:szCs w:val="26"/>
        </w:rPr>
      </w:pPr>
    </w:p>
    <w:p w14:paraId="77E1458A" w14:textId="77777777" w:rsidR="009E1FF6" w:rsidRDefault="009E1FF6"/>
    <w:p w14:paraId="1835BD77" w14:textId="77777777" w:rsidR="009E1FF6" w:rsidRDefault="009E1FF6">
      <w:pPr>
        <w:rPr>
          <w:sz w:val="26"/>
          <w:szCs w:val="26"/>
        </w:rPr>
      </w:pPr>
    </w:p>
    <w:p w14:paraId="60B23B4C" w14:textId="77777777" w:rsidR="009E1FF6" w:rsidRDefault="009E1FF6">
      <w:pPr>
        <w:rPr>
          <w:sz w:val="26"/>
          <w:szCs w:val="26"/>
        </w:rPr>
      </w:pPr>
    </w:p>
    <w:p w14:paraId="3099ADE0" w14:textId="77777777" w:rsidR="009E1FF6" w:rsidRDefault="009108B8">
      <w:pPr>
        <w:pStyle w:val="Heading1"/>
        <w:rPr>
          <w:b/>
          <w:sz w:val="26"/>
          <w:szCs w:val="26"/>
          <w:u w:val="single"/>
        </w:rPr>
      </w:pPr>
      <w:bookmarkStart w:id="7" w:name="_y26h8ip0bpoa" w:colFirst="0" w:colLast="0"/>
      <w:bookmarkEnd w:id="7"/>
      <w:r>
        <w:rPr>
          <w:b/>
          <w:sz w:val="26"/>
          <w:szCs w:val="26"/>
          <w:u w:val="single"/>
        </w:rPr>
        <w:lastRenderedPageBreak/>
        <w:t>Conclusion:</w:t>
      </w:r>
    </w:p>
    <w:p w14:paraId="12B026FF" w14:textId="57CF1370" w:rsidR="009E1FF6" w:rsidRDefault="009108B8">
      <w:r>
        <w:t xml:space="preserve">Many aspects of the items </w:t>
      </w:r>
      <w:r w:rsidR="00330234">
        <w:t>(See Appendix)</w:t>
      </w:r>
      <w:r>
        <w:t xml:space="preserve"> can be used to develop a narrative of culture contact in the Bronze Age Near East. Connections become clear through the consideration of the materials and iconography presented. Excavations at </w:t>
      </w:r>
      <w:proofErr w:type="spellStart"/>
      <w:r>
        <w:t>Enkomi</w:t>
      </w:r>
      <w:proofErr w:type="spellEnd"/>
      <w:r>
        <w:t xml:space="preserve"> and </w:t>
      </w:r>
      <w:proofErr w:type="spellStart"/>
      <w:r>
        <w:t>Hala</w:t>
      </w:r>
      <w:proofErr w:type="spellEnd"/>
      <w:r>
        <w:t xml:space="preserve"> Sultan Tekke ha</w:t>
      </w:r>
      <w:r>
        <w:t xml:space="preserve">ve revealed imported ivory in Bronze Age Cyprus. A relative lack of knowledge of Hippopotamus ivory makes it difficult to identify the exact origin of the material within </w:t>
      </w:r>
      <w:proofErr w:type="spellStart"/>
      <w:r>
        <w:t>Syro</w:t>
      </w:r>
      <w:proofErr w:type="spellEnd"/>
      <w:r>
        <w:t xml:space="preserve"> - Palestine or Egypt. The duck iconography is common in Bronze Age Cyprus but al</w:t>
      </w:r>
      <w:r>
        <w:t xml:space="preserve">so evident in the wider Near East, mainland Greece and Aegean, suggesting the spread and assimilation of knowledge and ideas. Duck imagery appears in </w:t>
      </w:r>
      <w:r w:rsidR="00330234">
        <w:t>several</w:t>
      </w:r>
      <w:r>
        <w:t xml:space="preserve"> forms including duck shaped </w:t>
      </w:r>
      <w:proofErr w:type="spellStart"/>
      <w:r>
        <w:t>askos</w:t>
      </w:r>
      <w:proofErr w:type="spellEnd"/>
      <w:r>
        <w:t xml:space="preserve">, wall paints, </w:t>
      </w:r>
      <w:proofErr w:type="gramStart"/>
      <w:r>
        <w:t>beads</w:t>
      </w:r>
      <w:proofErr w:type="gramEnd"/>
      <w:r>
        <w:t xml:space="preserve"> and sauce boats, as well as boxes. While</w:t>
      </w:r>
      <w:r>
        <w:t xml:space="preserve"> the iconography is shared culturally there is also evidence of a sharing of ideas and symbolism associated with ducks. Ideas connecting ducks to fertility, funerary practices and water are found across the regions where ducks are represented. This suggest</w:t>
      </w:r>
      <w:r>
        <w:t xml:space="preserve">s a sharing of knowledge, </w:t>
      </w:r>
      <w:r w:rsidR="00330234">
        <w:t>ideas,</w:t>
      </w:r>
      <w:r>
        <w:t xml:space="preserve"> and other cultural concepts within a connected world. While duck iconography is the subject of this report, it was not the only iconography shared between the wider </w:t>
      </w:r>
      <w:r w:rsidR="00330234">
        <w:t>regions</w:t>
      </w:r>
      <w:r>
        <w:t xml:space="preserve">. Bull iconography, for instance, is also found. The </w:t>
      </w:r>
      <w:r>
        <w:t>use of ivory also highlights connections within the Bronze Age Near East and Aegean. Workshops manufacturing luxury products from an imported exotic material demonstrates that there was trade and established stable connections. The value of ivory resides i</w:t>
      </w:r>
      <w:r>
        <w:t xml:space="preserve">n its connection to royalty and the exotic. Differences in the artefacts recovered may suggest that not all items were made in Cyprus but were traded from further afield. </w:t>
      </w:r>
    </w:p>
    <w:p w14:paraId="0AD4B618" w14:textId="77777777" w:rsidR="009E1FF6" w:rsidRDefault="009E1FF6"/>
    <w:p w14:paraId="1D5A65B4" w14:textId="661E8279" w:rsidR="009E1FF6" w:rsidRDefault="009108B8">
      <w:r>
        <w:t xml:space="preserve">Overall, the evidence of the boxes from </w:t>
      </w:r>
      <w:proofErr w:type="spellStart"/>
      <w:r>
        <w:t>Enkomi</w:t>
      </w:r>
      <w:proofErr w:type="spellEnd"/>
      <w:r>
        <w:t xml:space="preserve"> and </w:t>
      </w:r>
      <w:proofErr w:type="spellStart"/>
      <w:r>
        <w:t>Hala</w:t>
      </w:r>
      <w:proofErr w:type="spellEnd"/>
      <w:r>
        <w:t xml:space="preserve"> Sultan Tekke is illustrativ</w:t>
      </w:r>
      <w:r>
        <w:t xml:space="preserve">e of travel and trade connections across the area and including the wider Near East, </w:t>
      </w:r>
      <w:r w:rsidR="00330234">
        <w:t>Aegean,</w:t>
      </w:r>
      <w:r>
        <w:t xml:space="preserve"> and Egypt in the Bronze Age. </w:t>
      </w:r>
    </w:p>
    <w:p w14:paraId="2FFC5999" w14:textId="77777777" w:rsidR="009E1FF6" w:rsidRDefault="009E1FF6"/>
    <w:p w14:paraId="7F0606B0" w14:textId="77777777" w:rsidR="009E1FF6" w:rsidRDefault="009E1FF6"/>
    <w:p w14:paraId="253B926A" w14:textId="77777777" w:rsidR="009E1FF6" w:rsidRDefault="009E1FF6"/>
    <w:p w14:paraId="796CA560" w14:textId="77777777" w:rsidR="009E1FF6" w:rsidRDefault="009E1FF6">
      <w:pPr>
        <w:rPr>
          <w:highlight w:val="yellow"/>
        </w:rPr>
      </w:pPr>
    </w:p>
    <w:p w14:paraId="58114EE8" w14:textId="77777777" w:rsidR="009E1FF6" w:rsidRDefault="009E1FF6">
      <w:pPr>
        <w:rPr>
          <w:highlight w:val="yellow"/>
        </w:rPr>
      </w:pPr>
    </w:p>
    <w:p w14:paraId="2B0CFE03" w14:textId="77777777" w:rsidR="009E1FF6" w:rsidRDefault="009E1FF6">
      <w:pPr>
        <w:rPr>
          <w:sz w:val="26"/>
          <w:szCs w:val="26"/>
        </w:rPr>
      </w:pPr>
    </w:p>
    <w:p w14:paraId="2C7989DD" w14:textId="77777777" w:rsidR="009E1FF6" w:rsidRDefault="009E1FF6">
      <w:pPr>
        <w:rPr>
          <w:sz w:val="26"/>
          <w:szCs w:val="26"/>
        </w:rPr>
      </w:pPr>
    </w:p>
    <w:p w14:paraId="4DAAB5C8" w14:textId="77777777" w:rsidR="009E1FF6" w:rsidRDefault="009E1FF6">
      <w:pPr>
        <w:rPr>
          <w:sz w:val="26"/>
          <w:szCs w:val="26"/>
        </w:rPr>
      </w:pPr>
    </w:p>
    <w:p w14:paraId="290C92F9" w14:textId="77777777" w:rsidR="009E1FF6" w:rsidRDefault="009E1FF6">
      <w:pPr>
        <w:pStyle w:val="Heading1"/>
        <w:rPr>
          <w:b/>
          <w:sz w:val="26"/>
          <w:szCs w:val="26"/>
          <w:u w:val="single"/>
        </w:rPr>
      </w:pPr>
      <w:bookmarkStart w:id="8" w:name="_eijjwudujlx1" w:colFirst="0" w:colLast="0"/>
      <w:bookmarkEnd w:id="8"/>
    </w:p>
    <w:p w14:paraId="626F21B6" w14:textId="77777777" w:rsidR="009E1FF6" w:rsidRDefault="009E1FF6">
      <w:pPr>
        <w:pStyle w:val="Heading1"/>
        <w:rPr>
          <w:b/>
          <w:sz w:val="26"/>
          <w:szCs w:val="26"/>
          <w:u w:val="single"/>
        </w:rPr>
      </w:pPr>
      <w:bookmarkStart w:id="9" w:name="_ekjudow9178z" w:colFirst="0" w:colLast="0"/>
      <w:bookmarkEnd w:id="9"/>
    </w:p>
    <w:p w14:paraId="5C6D395A" w14:textId="77777777" w:rsidR="009E1FF6" w:rsidRDefault="009E1FF6">
      <w:pPr>
        <w:pStyle w:val="Heading1"/>
        <w:rPr>
          <w:b/>
          <w:sz w:val="26"/>
          <w:szCs w:val="26"/>
          <w:u w:val="single"/>
        </w:rPr>
      </w:pPr>
      <w:bookmarkStart w:id="10" w:name="_92mwqwkkywx7" w:colFirst="0" w:colLast="0"/>
      <w:bookmarkEnd w:id="10"/>
    </w:p>
    <w:p w14:paraId="653E23A9" w14:textId="3B803FB0" w:rsidR="009E1FF6" w:rsidRDefault="009E1FF6"/>
    <w:p w14:paraId="421813B6" w14:textId="30B8FF9D" w:rsidR="00330234" w:rsidRDefault="00330234"/>
    <w:p w14:paraId="4433035A" w14:textId="77777777" w:rsidR="00330234" w:rsidRDefault="00330234"/>
    <w:p w14:paraId="1BEAEECD" w14:textId="77777777" w:rsidR="009E1FF6" w:rsidRDefault="009108B8">
      <w:pPr>
        <w:pStyle w:val="Heading1"/>
        <w:rPr>
          <w:b/>
          <w:sz w:val="26"/>
          <w:szCs w:val="26"/>
          <w:u w:val="single"/>
        </w:rPr>
      </w:pPr>
      <w:bookmarkStart w:id="11" w:name="_ka8rh11h5bxc" w:colFirst="0" w:colLast="0"/>
      <w:bookmarkEnd w:id="11"/>
      <w:r>
        <w:rPr>
          <w:b/>
          <w:sz w:val="26"/>
          <w:szCs w:val="26"/>
          <w:u w:val="single"/>
        </w:rPr>
        <w:lastRenderedPageBreak/>
        <w:t>Bibliography:</w:t>
      </w:r>
    </w:p>
    <w:p w14:paraId="1ED7F13C" w14:textId="77777777" w:rsidR="009E1FF6" w:rsidRDefault="009108B8">
      <w:r>
        <w:t xml:space="preserve">Ancient Egypt Online (2022) </w:t>
      </w:r>
      <w:r>
        <w:rPr>
          <w:i/>
        </w:rPr>
        <w:t xml:space="preserve">The Book of the Dead. </w:t>
      </w:r>
      <w:r>
        <w:t xml:space="preserve">Available at: </w:t>
      </w:r>
      <w:hyperlink r:id="rId11">
        <w:r>
          <w:rPr>
            <w:color w:val="1155CC"/>
            <w:u w:val="single"/>
          </w:rPr>
          <w:t>https://www.ancient-egypt-online.com/book-of-the-dead.html</w:t>
        </w:r>
      </w:hyperlink>
      <w:r>
        <w:t xml:space="preserve"> (Accessed on: 2nd March 2022)</w:t>
      </w:r>
    </w:p>
    <w:p w14:paraId="5D4E5E91" w14:textId="77777777" w:rsidR="009E1FF6" w:rsidRDefault="009108B8">
      <w:proofErr w:type="spellStart"/>
      <w:r>
        <w:t>Binnberg</w:t>
      </w:r>
      <w:proofErr w:type="spellEnd"/>
      <w:r>
        <w:t xml:space="preserve">. J. (2019) ‘LIKE A DUCK TO WATER – BIRDS AND LIQUIDS IN THE AEGEAN </w:t>
      </w:r>
    </w:p>
    <w:p w14:paraId="228EBD5D" w14:textId="77777777" w:rsidR="009E1FF6" w:rsidRDefault="009108B8">
      <w:r>
        <w:t>BRONZE AGE ‘, The Annual of the British School at Athens</w:t>
      </w:r>
      <w:r>
        <w:t>, 114, pp. 41-78</w:t>
      </w:r>
    </w:p>
    <w:p w14:paraId="590366B6" w14:textId="77777777" w:rsidR="009E1FF6" w:rsidRDefault="009108B8">
      <w:r>
        <w:t xml:space="preserve">British Museum (2022) </w:t>
      </w:r>
      <w:proofErr w:type="spellStart"/>
      <w:r>
        <w:rPr>
          <w:i/>
        </w:rPr>
        <w:t>Enkomi</w:t>
      </w:r>
      <w:proofErr w:type="spellEnd"/>
      <w:r>
        <w:t xml:space="preserve"> and </w:t>
      </w:r>
      <w:proofErr w:type="spellStart"/>
      <w:r>
        <w:rPr>
          <w:i/>
        </w:rPr>
        <w:t>Hala</w:t>
      </w:r>
      <w:proofErr w:type="spellEnd"/>
      <w:r>
        <w:rPr>
          <w:i/>
        </w:rPr>
        <w:t xml:space="preserve"> Sultan Tekke</w:t>
      </w:r>
    </w:p>
    <w:p w14:paraId="72882A5B" w14:textId="77777777" w:rsidR="009E1FF6" w:rsidRDefault="009108B8">
      <w:r>
        <w:t xml:space="preserve">Christofis. N. (2019) ‘World-Systems Theory’. </w:t>
      </w:r>
      <w:proofErr w:type="gramStart"/>
      <w:r>
        <w:t>In  Romaniuk</w:t>
      </w:r>
      <w:proofErr w:type="gramEnd"/>
      <w:r>
        <w:t xml:space="preserve">. S (ed.) The Palgrave </w:t>
      </w:r>
      <w:proofErr w:type="spellStart"/>
      <w:r>
        <w:t>Encyclopedia</w:t>
      </w:r>
      <w:proofErr w:type="spellEnd"/>
      <w:r>
        <w:t xml:space="preserve"> of Global Security Studies. London: Palgrave, pp. 1-6</w:t>
      </w:r>
    </w:p>
    <w:p w14:paraId="6CCDE7E2" w14:textId="77777777" w:rsidR="009E1FF6" w:rsidRDefault="009108B8">
      <w:proofErr w:type="spellStart"/>
      <w:r>
        <w:t>Dissinger</w:t>
      </w:r>
      <w:proofErr w:type="spellEnd"/>
      <w:r>
        <w:t>. A.M. (2017) Cypro-Archaic Bir</w:t>
      </w:r>
      <w:r>
        <w:t>d Iconography: Types, Uses, and Meanings</w:t>
      </w:r>
      <w:proofErr w:type="gramStart"/>
      <w:r>
        <w:t>. :</w:t>
      </w:r>
      <w:proofErr w:type="gramEnd"/>
      <w:r>
        <w:t xml:space="preserve"> Virginia: University of Virginia</w:t>
      </w:r>
    </w:p>
    <w:p w14:paraId="3245A8A3" w14:textId="77777777" w:rsidR="009E1FF6" w:rsidRDefault="009108B8">
      <w:r>
        <w:t xml:space="preserve">Gilbert. A.S (2001) The Native Fauna of the Near East. Edited by Collins. B.J., ‘A History of the Animal World in the Ancient Near East’, </w:t>
      </w:r>
      <w:proofErr w:type="spellStart"/>
      <w:proofErr w:type="gramStart"/>
      <w:r>
        <w:t>Koln:Brill</w:t>
      </w:r>
      <w:proofErr w:type="spellEnd"/>
      <w:proofErr w:type="gramEnd"/>
    </w:p>
    <w:p w14:paraId="35633F78" w14:textId="77777777" w:rsidR="009E1FF6" w:rsidRDefault="009108B8">
      <w:r>
        <w:t xml:space="preserve">Greek Boston (1998) </w:t>
      </w:r>
      <w:r>
        <w:rPr>
          <w:i/>
        </w:rPr>
        <w:t xml:space="preserve">About </w:t>
      </w:r>
      <w:proofErr w:type="spellStart"/>
      <w:r>
        <w:rPr>
          <w:i/>
        </w:rPr>
        <w:t>Potn</w:t>
      </w:r>
      <w:r>
        <w:rPr>
          <w:i/>
        </w:rPr>
        <w:t>ia</w:t>
      </w:r>
      <w:proofErr w:type="spellEnd"/>
      <w:r>
        <w:rPr>
          <w:i/>
        </w:rPr>
        <w:t xml:space="preserve"> - Early Goddess of Ancient Greece. </w:t>
      </w:r>
      <w:r>
        <w:t xml:space="preserve">Available at: </w:t>
      </w:r>
      <w:hyperlink r:id="rId12">
        <w:r>
          <w:rPr>
            <w:color w:val="1155CC"/>
            <w:u w:val="single"/>
          </w:rPr>
          <w:t>https://www.greekboston.com/culture/mythology/potnia/</w:t>
        </w:r>
      </w:hyperlink>
      <w:r>
        <w:t xml:space="preserve"> (Accessed on: 8th March 2022)</w:t>
      </w:r>
    </w:p>
    <w:p w14:paraId="3B86B8A8" w14:textId="77777777" w:rsidR="009E1FF6" w:rsidRDefault="009108B8">
      <w:r>
        <w:t xml:space="preserve">Helms, M.W. (1988) Ulysses’ </w:t>
      </w:r>
      <w:proofErr w:type="gramStart"/>
      <w:r>
        <w:t>sail :</w:t>
      </w:r>
      <w:proofErr w:type="gramEnd"/>
      <w:r>
        <w:t xml:space="preserve"> an ethnograp</w:t>
      </w:r>
      <w:r>
        <w:t>hic odyssey of power, knowledge, and geographical distance. Princeton: Princeton University Press.</w:t>
      </w:r>
    </w:p>
    <w:p w14:paraId="3A66EB9C" w14:textId="77777777" w:rsidR="009E1FF6" w:rsidRDefault="009108B8">
      <w:proofErr w:type="spellStart"/>
      <w:r>
        <w:t>Lafrenz</w:t>
      </w:r>
      <w:proofErr w:type="spellEnd"/>
      <w:r>
        <w:t xml:space="preserve">. K. (2004) </w:t>
      </w:r>
      <w:r>
        <w:rPr>
          <w:i/>
        </w:rPr>
        <w:t xml:space="preserve">Tracing the Source of the Elephant and Hippopotamus Ivory from the 14th Century B.C. </w:t>
      </w:r>
      <w:proofErr w:type="spellStart"/>
      <w:r>
        <w:rPr>
          <w:i/>
        </w:rPr>
        <w:t>Uluburun</w:t>
      </w:r>
      <w:proofErr w:type="spellEnd"/>
      <w:r>
        <w:rPr>
          <w:i/>
        </w:rPr>
        <w:t xml:space="preserve"> Shipwreck: The Archaeological, Historical, a</w:t>
      </w:r>
      <w:r>
        <w:rPr>
          <w:i/>
        </w:rPr>
        <w:t xml:space="preserve">nd Isotopic Evidence. </w:t>
      </w:r>
      <w:r>
        <w:t>Florida: University of Florida</w:t>
      </w:r>
    </w:p>
    <w:p w14:paraId="19698CB3" w14:textId="77777777" w:rsidR="009E1FF6" w:rsidRDefault="009108B8">
      <w:proofErr w:type="spellStart"/>
      <w:r>
        <w:t>Mallin</w:t>
      </w:r>
      <w:proofErr w:type="spellEnd"/>
      <w:r>
        <w:t xml:space="preserve">. S.B. (1996) ‘Swirling Beyond Our Time: Along Minoan and </w:t>
      </w:r>
      <w:proofErr w:type="spellStart"/>
      <w:r>
        <w:t>Nazcan</w:t>
      </w:r>
      <w:proofErr w:type="spellEnd"/>
      <w:r>
        <w:t xml:space="preserve"> Lines’ in </w:t>
      </w:r>
      <w:proofErr w:type="spellStart"/>
      <w:r>
        <w:t>Mallin</w:t>
      </w:r>
      <w:proofErr w:type="spellEnd"/>
      <w:r>
        <w:t xml:space="preserve"> </w:t>
      </w:r>
      <w:r>
        <w:rPr>
          <w:i/>
        </w:rPr>
        <w:t xml:space="preserve">Art Line Thought. </w:t>
      </w:r>
      <w:r>
        <w:t>Kluwer Academic Publishers: The Netherlands. Pp. 133-155</w:t>
      </w:r>
    </w:p>
    <w:p w14:paraId="01477E61" w14:textId="77777777" w:rsidR="009E1FF6" w:rsidRDefault="009108B8">
      <w:proofErr w:type="spellStart"/>
      <w:r>
        <w:t>McInerney</w:t>
      </w:r>
      <w:proofErr w:type="spellEnd"/>
      <w:r>
        <w:t>. J. (2011) ‘BULLS AND BULL-LEA</w:t>
      </w:r>
      <w:r>
        <w:t xml:space="preserve">PING IN THE MINOAN WORLD’ </w:t>
      </w:r>
      <w:r>
        <w:rPr>
          <w:i/>
        </w:rPr>
        <w:t xml:space="preserve">Penn Museum Expedition. </w:t>
      </w:r>
      <w:r>
        <w:t xml:space="preserve">53(3). </w:t>
      </w:r>
    </w:p>
    <w:p w14:paraId="2EC8106D" w14:textId="77777777" w:rsidR="009E1FF6" w:rsidRDefault="009108B8">
      <w:r>
        <w:t xml:space="preserve">New Cyprus Guide (2021) </w:t>
      </w:r>
      <w:proofErr w:type="spellStart"/>
      <w:r>
        <w:rPr>
          <w:i/>
        </w:rPr>
        <w:t>Enkommi</w:t>
      </w:r>
      <w:proofErr w:type="spellEnd"/>
      <w:r>
        <w:rPr>
          <w:i/>
        </w:rPr>
        <w:t xml:space="preserve"> Ruins. </w:t>
      </w:r>
      <w:r>
        <w:t xml:space="preserve">Available at: </w:t>
      </w:r>
      <w:hyperlink r:id="rId13">
        <w:r>
          <w:rPr>
            <w:color w:val="1155CC"/>
            <w:u w:val="single"/>
          </w:rPr>
          <w:t>https://newcyprusguide.com/listings/enkomi-ruins/</w:t>
        </w:r>
      </w:hyperlink>
      <w:r>
        <w:t xml:space="preserve"> (Accessed on: 2nd March 2022)</w:t>
      </w:r>
    </w:p>
    <w:p w14:paraId="4C2B007D" w14:textId="77777777" w:rsidR="009E1FF6" w:rsidRDefault="009108B8">
      <w:proofErr w:type="spellStart"/>
      <w:r>
        <w:t>Recht</w:t>
      </w:r>
      <w:proofErr w:type="spellEnd"/>
      <w:r>
        <w:t>. L. (2021) ‘The cult of cattle in Bronze Age Cyprus: Base Ring ‘bull’ rhyta in context’</w:t>
      </w:r>
    </w:p>
    <w:p w14:paraId="28BE870D" w14:textId="77777777" w:rsidR="009E1FF6" w:rsidRDefault="009108B8">
      <w:proofErr w:type="spellStart"/>
      <w:r>
        <w:t>Rehak</w:t>
      </w:r>
      <w:proofErr w:type="spellEnd"/>
      <w:r>
        <w:t>. P and Younger (1997) ‘International Styles in Ivory Carving in the Bronze A</w:t>
      </w:r>
      <w:r>
        <w:t>ge. In Cline. E and Harris-Cline. D. (ed.) in The Aegean and Orient in the Second Millennium. 50th anniversary Symposium: Cincinnati</w:t>
      </w:r>
    </w:p>
    <w:p w14:paraId="304FD265" w14:textId="77777777" w:rsidR="009E1FF6" w:rsidRDefault="009108B8">
      <w:r>
        <w:t>Schaeffer. C.F.A. (1949) ‘</w:t>
      </w:r>
      <w:proofErr w:type="spellStart"/>
      <w:r>
        <w:t>Enkomi</w:t>
      </w:r>
      <w:proofErr w:type="spellEnd"/>
      <w:r>
        <w:t xml:space="preserve">’ </w:t>
      </w:r>
      <w:r>
        <w:rPr>
          <w:i/>
        </w:rPr>
        <w:t xml:space="preserve">American Journal of Archaeology. </w:t>
      </w:r>
      <w:r>
        <w:t>52(1).</w:t>
      </w:r>
    </w:p>
    <w:p w14:paraId="014729E9" w14:textId="77777777" w:rsidR="009E1FF6" w:rsidRDefault="009108B8">
      <w:r>
        <w:t>Steel, L. (2013) Materiality and consumption in t</w:t>
      </w:r>
      <w:r>
        <w:t>he Bronze Age Mediterranean. New York: Routledge</w:t>
      </w:r>
    </w:p>
    <w:p w14:paraId="221F927C" w14:textId="77777777" w:rsidR="009E1FF6" w:rsidRDefault="009108B8">
      <w:proofErr w:type="spellStart"/>
      <w:r>
        <w:t>Vlachopoulos</w:t>
      </w:r>
      <w:proofErr w:type="spellEnd"/>
      <w:r>
        <w:t xml:space="preserve">, A.G., (2008) The wall paintings from the </w:t>
      </w:r>
      <w:proofErr w:type="spellStart"/>
      <w:r>
        <w:t>Xeste</w:t>
      </w:r>
      <w:proofErr w:type="spellEnd"/>
      <w:r>
        <w:t xml:space="preserve"> 3 building at </w:t>
      </w:r>
      <w:proofErr w:type="spellStart"/>
      <w:r>
        <w:t>Akrotiri</w:t>
      </w:r>
      <w:proofErr w:type="spellEnd"/>
      <w:r>
        <w:t xml:space="preserve">: towards an interpretation of the iconographic programme, </w:t>
      </w:r>
      <w:proofErr w:type="spellStart"/>
      <w:r>
        <w:t>inHorizon</w:t>
      </w:r>
      <w:proofErr w:type="spellEnd"/>
      <w:r>
        <w:t>: a Colloquium on the Prehistory of the Cyclades.  Edito</w:t>
      </w:r>
      <w:r>
        <w:t xml:space="preserve">rs N. Brodie, J. </w:t>
      </w:r>
      <w:proofErr w:type="spellStart"/>
      <w:r>
        <w:t>Doole</w:t>
      </w:r>
      <w:proofErr w:type="spellEnd"/>
      <w:r>
        <w:t xml:space="preserve">, G. </w:t>
      </w:r>
      <w:proofErr w:type="spellStart"/>
      <w:r>
        <w:t>Gavalas</w:t>
      </w:r>
      <w:proofErr w:type="spellEnd"/>
      <w:r>
        <w:t xml:space="preserve"> &amp; C. Renfrew. (McDonald Institute Monographs.) </w:t>
      </w:r>
      <w:proofErr w:type="spellStart"/>
      <w:proofErr w:type="gramStart"/>
      <w:r>
        <w:t>Cambridge:McDonald</w:t>
      </w:r>
      <w:proofErr w:type="spellEnd"/>
      <w:proofErr w:type="gramEnd"/>
      <w:r>
        <w:t xml:space="preserve"> Institute for Archaeological Research, 451–65</w:t>
      </w:r>
    </w:p>
    <w:p w14:paraId="3043536D" w14:textId="77777777" w:rsidR="009E1FF6" w:rsidRDefault="009108B8">
      <w:proofErr w:type="spellStart"/>
      <w:r>
        <w:t>Wild.E.M</w:t>
      </w:r>
      <w:proofErr w:type="spellEnd"/>
      <w:r>
        <w:t xml:space="preserve">. et.al (2019) ‘14 C-Dating of the Late Bronze Age City of </w:t>
      </w:r>
      <w:proofErr w:type="spellStart"/>
      <w:r>
        <w:t>Hala</w:t>
      </w:r>
      <w:proofErr w:type="spellEnd"/>
      <w:r>
        <w:t xml:space="preserve"> Sultan Tekke, Cyprus: Status Report’ </w:t>
      </w:r>
      <w:r>
        <w:rPr>
          <w:i/>
        </w:rPr>
        <w:t xml:space="preserve">Arizona Board of Regent. </w:t>
      </w:r>
      <w:r>
        <w:t>61(5), pp.1-12</w:t>
      </w:r>
    </w:p>
    <w:p w14:paraId="21E43A4E" w14:textId="77777777" w:rsidR="009E1FF6" w:rsidRDefault="009108B8">
      <w:proofErr w:type="spellStart"/>
      <w:r>
        <w:t>Yasur</w:t>
      </w:r>
      <w:proofErr w:type="spellEnd"/>
      <w:r>
        <w:t xml:space="preserve">- </w:t>
      </w:r>
      <w:proofErr w:type="spellStart"/>
      <w:r>
        <w:t>Landur</w:t>
      </w:r>
      <w:proofErr w:type="spellEnd"/>
      <w:r>
        <w:t xml:space="preserve">. A. (2010) ‘On Birds and Dragons: A Note of the Sea Peoples and Mycenaean Ships’ in Cohen. Y, </w:t>
      </w:r>
      <w:proofErr w:type="spellStart"/>
      <w:r>
        <w:t>Gilan</w:t>
      </w:r>
      <w:proofErr w:type="spellEnd"/>
      <w:r>
        <w:t xml:space="preserve">. </w:t>
      </w:r>
      <w:proofErr w:type="gramStart"/>
      <w:r>
        <w:t>A,</w:t>
      </w:r>
      <w:proofErr w:type="gramEnd"/>
      <w:r>
        <w:t xml:space="preserve"> Singer. </w:t>
      </w:r>
      <w:proofErr w:type="gramStart"/>
      <w:r>
        <w:t>I,  Miller</w:t>
      </w:r>
      <w:proofErr w:type="gramEnd"/>
      <w:r>
        <w:t xml:space="preserve">, J.L. (eds) Pax </w:t>
      </w:r>
      <w:proofErr w:type="spellStart"/>
      <w:r>
        <w:t>Hethitica</w:t>
      </w:r>
      <w:proofErr w:type="spellEnd"/>
      <w:r>
        <w:t>: Studies on the Hittites and Their Neighbours in Hono</w:t>
      </w:r>
      <w:r>
        <w:t xml:space="preserve">ur of </w:t>
      </w:r>
      <w:proofErr w:type="spellStart"/>
      <w:r>
        <w:t>Itamar</w:t>
      </w:r>
      <w:proofErr w:type="spellEnd"/>
      <w:r>
        <w:t xml:space="preserve"> Singer. Germany: Hubert &amp; Co.</w:t>
      </w:r>
    </w:p>
    <w:p w14:paraId="4B9D78EC" w14:textId="77777777" w:rsidR="009E1FF6" w:rsidRDefault="009E1FF6">
      <w:pPr>
        <w:rPr>
          <w:b/>
          <w:u w:val="single"/>
        </w:rPr>
      </w:pPr>
    </w:p>
    <w:p w14:paraId="7334C8DD" w14:textId="77777777" w:rsidR="009E1FF6" w:rsidRDefault="009E1FF6">
      <w:pPr>
        <w:rPr>
          <w:sz w:val="26"/>
          <w:szCs w:val="26"/>
        </w:rPr>
      </w:pPr>
    </w:p>
    <w:p w14:paraId="4B0AC79C" w14:textId="77777777" w:rsidR="009E1FF6" w:rsidRDefault="009E1FF6">
      <w:pPr>
        <w:rPr>
          <w:sz w:val="26"/>
          <w:szCs w:val="26"/>
        </w:rPr>
      </w:pPr>
    </w:p>
    <w:p w14:paraId="7798994A" w14:textId="77777777" w:rsidR="009E1FF6" w:rsidRDefault="009E1FF6">
      <w:pPr>
        <w:rPr>
          <w:sz w:val="26"/>
          <w:szCs w:val="26"/>
        </w:rPr>
      </w:pPr>
    </w:p>
    <w:p w14:paraId="343DA21F" w14:textId="77777777" w:rsidR="009E1FF6" w:rsidRDefault="009108B8">
      <w:pPr>
        <w:pStyle w:val="Heading1"/>
        <w:rPr>
          <w:b/>
          <w:sz w:val="26"/>
          <w:szCs w:val="26"/>
          <w:u w:val="single"/>
        </w:rPr>
      </w:pPr>
      <w:bookmarkStart w:id="12" w:name="_2pveb3gpna04" w:colFirst="0" w:colLast="0"/>
      <w:bookmarkEnd w:id="12"/>
      <w:r>
        <w:rPr>
          <w:b/>
          <w:sz w:val="26"/>
          <w:szCs w:val="26"/>
          <w:u w:val="single"/>
        </w:rPr>
        <w:lastRenderedPageBreak/>
        <w:t>Image Bibliography:</w:t>
      </w:r>
    </w:p>
    <w:p w14:paraId="3B814B04" w14:textId="77777777" w:rsidR="009E1FF6" w:rsidRDefault="009108B8">
      <w:r>
        <w:t xml:space="preserve">British Museum (2022) </w:t>
      </w:r>
      <w:proofErr w:type="spellStart"/>
      <w:r>
        <w:rPr>
          <w:i/>
        </w:rPr>
        <w:t>Enkomi</w:t>
      </w:r>
      <w:proofErr w:type="spellEnd"/>
      <w:r>
        <w:t xml:space="preserve"> and </w:t>
      </w:r>
      <w:proofErr w:type="spellStart"/>
      <w:r>
        <w:rPr>
          <w:i/>
        </w:rPr>
        <w:t>Hala</w:t>
      </w:r>
      <w:proofErr w:type="spellEnd"/>
      <w:r>
        <w:rPr>
          <w:i/>
        </w:rPr>
        <w:t xml:space="preserve"> Sultan Tekke</w:t>
      </w:r>
    </w:p>
    <w:p w14:paraId="6A27A46E" w14:textId="77777777" w:rsidR="009E1FF6" w:rsidRDefault="009108B8">
      <w:proofErr w:type="spellStart"/>
      <w:r>
        <w:t>Wild.E.M</w:t>
      </w:r>
      <w:proofErr w:type="spellEnd"/>
      <w:r>
        <w:t xml:space="preserve">. et.al (2019) ‘14 C-Dating of the Late Bronze Age City of </w:t>
      </w:r>
      <w:proofErr w:type="spellStart"/>
      <w:r>
        <w:t>Hala</w:t>
      </w:r>
      <w:proofErr w:type="spellEnd"/>
      <w:r>
        <w:t xml:space="preserve"> Sultan Tekke, Cyprus: Status Report’ </w:t>
      </w:r>
      <w:r>
        <w:rPr>
          <w:i/>
        </w:rPr>
        <w:t xml:space="preserve">Arizona Board of Regent. </w:t>
      </w:r>
      <w:r>
        <w:t>61(5</w:t>
      </w:r>
      <w:r>
        <w:t>), pp.1-12</w:t>
      </w:r>
    </w:p>
    <w:p w14:paraId="0DDBF0D9" w14:textId="77777777" w:rsidR="009E1FF6" w:rsidRDefault="009E1FF6"/>
    <w:p w14:paraId="49B362FD" w14:textId="77777777" w:rsidR="009E1FF6" w:rsidRDefault="009E1FF6">
      <w:pPr>
        <w:rPr>
          <w:sz w:val="26"/>
          <w:szCs w:val="26"/>
        </w:rPr>
      </w:pPr>
    </w:p>
    <w:p w14:paraId="01E9598F" w14:textId="77777777" w:rsidR="009E1FF6" w:rsidRDefault="009E1FF6">
      <w:pPr>
        <w:rPr>
          <w:sz w:val="26"/>
          <w:szCs w:val="26"/>
        </w:rPr>
      </w:pPr>
    </w:p>
    <w:p w14:paraId="701D67A9" w14:textId="77777777" w:rsidR="009E1FF6" w:rsidRDefault="009E1FF6">
      <w:pPr>
        <w:rPr>
          <w:sz w:val="26"/>
          <w:szCs w:val="26"/>
        </w:rPr>
      </w:pPr>
    </w:p>
    <w:p w14:paraId="331EBEC0" w14:textId="77777777" w:rsidR="009E1FF6" w:rsidRDefault="009E1FF6">
      <w:pPr>
        <w:pStyle w:val="Heading1"/>
        <w:rPr>
          <w:b/>
          <w:sz w:val="26"/>
          <w:szCs w:val="26"/>
          <w:u w:val="single"/>
        </w:rPr>
      </w:pPr>
      <w:bookmarkStart w:id="13" w:name="_5totgub674s1" w:colFirst="0" w:colLast="0"/>
      <w:bookmarkEnd w:id="13"/>
    </w:p>
    <w:p w14:paraId="3D889C00" w14:textId="77777777" w:rsidR="009E1FF6" w:rsidRDefault="009E1FF6">
      <w:pPr>
        <w:pStyle w:val="Heading1"/>
        <w:rPr>
          <w:b/>
          <w:sz w:val="26"/>
          <w:szCs w:val="26"/>
          <w:u w:val="single"/>
        </w:rPr>
      </w:pPr>
      <w:bookmarkStart w:id="14" w:name="_sclgz3px8jdo" w:colFirst="0" w:colLast="0"/>
      <w:bookmarkEnd w:id="14"/>
    </w:p>
    <w:p w14:paraId="3CD57415" w14:textId="77777777" w:rsidR="009E1FF6" w:rsidRDefault="009E1FF6">
      <w:pPr>
        <w:pStyle w:val="Heading1"/>
        <w:rPr>
          <w:b/>
          <w:sz w:val="26"/>
          <w:szCs w:val="26"/>
          <w:u w:val="single"/>
        </w:rPr>
      </w:pPr>
      <w:bookmarkStart w:id="15" w:name="_kicsb5b1lq0u" w:colFirst="0" w:colLast="0"/>
      <w:bookmarkEnd w:id="15"/>
    </w:p>
    <w:p w14:paraId="63D3196D" w14:textId="77777777" w:rsidR="009E1FF6" w:rsidRDefault="009E1FF6">
      <w:pPr>
        <w:pStyle w:val="Heading1"/>
        <w:rPr>
          <w:b/>
          <w:sz w:val="26"/>
          <w:szCs w:val="26"/>
          <w:u w:val="single"/>
        </w:rPr>
      </w:pPr>
      <w:bookmarkStart w:id="16" w:name="_a1r7f2mf3z4r" w:colFirst="0" w:colLast="0"/>
      <w:bookmarkEnd w:id="16"/>
    </w:p>
    <w:p w14:paraId="34835599" w14:textId="77777777" w:rsidR="009E1FF6" w:rsidRDefault="009E1FF6">
      <w:pPr>
        <w:pStyle w:val="Heading1"/>
        <w:rPr>
          <w:b/>
          <w:sz w:val="26"/>
          <w:szCs w:val="26"/>
          <w:u w:val="single"/>
        </w:rPr>
      </w:pPr>
      <w:bookmarkStart w:id="17" w:name="_3u17w3y97u48" w:colFirst="0" w:colLast="0"/>
      <w:bookmarkEnd w:id="17"/>
    </w:p>
    <w:p w14:paraId="2D7790BF" w14:textId="77777777" w:rsidR="009E1FF6" w:rsidRDefault="009E1FF6">
      <w:pPr>
        <w:pStyle w:val="Heading1"/>
        <w:rPr>
          <w:b/>
          <w:sz w:val="26"/>
          <w:szCs w:val="26"/>
          <w:u w:val="single"/>
        </w:rPr>
      </w:pPr>
      <w:bookmarkStart w:id="18" w:name="_weeecnhwyfij" w:colFirst="0" w:colLast="0"/>
      <w:bookmarkEnd w:id="18"/>
    </w:p>
    <w:p w14:paraId="5EF8B1C6" w14:textId="77777777" w:rsidR="009E1FF6" w:rsidRDefault="009E1FF6">
      <w:pPr>
        <w:pStyle w:val="Heading1"/>
        <w:rPr>
          <w:b/>
          <w:sz w:val="26"/>
          <w:szCs w:val="26"/>
          <w:u w:val="single"/>
        </w:rPr>
      </w:pPr>
      <w:bookmarkStart w:id="19" w:name="_ievg102erpdt" w:colFirst="0" w:colLast="0"/>
      <w:bookmarkEnd w:id="19"/>
    </w:p>
    <w:p w14:paraId="05C8D03A" w14:textId="77777777" w:rsidR="009E1FF6" w:rsidRDefault="009E1FF6">
      <w:pPr>
        <w:pStyle w:val="Heading1"/>
        <w:rPr>
          <w:b/>
          <w:sz w:val="26"/>
          <w:szCs w:val="26"/>
          <w:u w:val="single"/>
        </w:rPr>
      </w:pPr>
      <w:bookmarkStart w:id="20" w:name="_zg0080cv8ipw" w:colFirst="0" w:colLast="0"/>
      <w:bookmarkEnd w:id="20"/>
    </w:p>
    <w:p w14:paraId="03E8E5A4" w14:textId="77777777" w:rsidR="009E1FF6" w:rsidRDefault="009E1FF6">
      <w:pPr>
        <w:pStyle w:val="Heading1"/>
        <w:rPr>
          <w:b/>
          <w:sz w:val="26"/>
          <w:szCs w:val="26"/>
          <w:u w:val="single"/>
        </w:rPr>
      </w:pPr>
      <w:bookmarkStart w:id="21" w:name="_peed7n5xk241" w:colFirst="0" w:colLast="0"/>
      <w:bookmarkEnd w:id="21"/>
    </w:p>
    <w:p w14:paraId="18BE6A45" w14:textId="77777777" w:rsidR="009E1FF6" w:rsidRDefault="009E1FF6">
      <w:pPr>
        <w:pStyle w:val="Heading1"/>
        <w:rPr>
          <w:b/>
          <w:sz w:val="26"/>
          <w:szCs w:val="26"/>
          <w:u w:val="single"/>
        </w:rPr>
      </w:pPr>
      <w:bookmarkStart w:id="22" w:name="_2wqukejc5nqm" w:colFirst="0" w:colLast="0"/>
      <w:bookmarkEnd w:id="22"/>
    </w:p>
    <w:p w14:paraId="5BFF9A8D" w14:textId="77777777" w:rsidR="009E1FF6" w:rsidRDefault="009E1FF6">
      <w:pPr>
        <w:pStyle w:val="Heading1"/>
        <w:rPr>
          <w:b/>
          <w:sz w:val="26"/>
          <w:szCs w:val="26"/>
          <w:u w:val="single"/>
        </w:rPr>
      </w:pPr>
      <w:bookmarkStart w:id="23" w:name="_urljrolmwoxk" w:colFirst="0" w:colLast="0"/>
      <w:bookmarkEnd w:id="23"/>
    </w:p>
    <w:p w14:paraId="77D909FB" w14:textId="77777777" w:rsidR="009E1FF6" w:rsidRDefault="009E1FF6">
      <w:pPr>
        <w:pStyle w:val="Heading1"/>
        <w:rPr>
          <w:b/>
          <w:sz w:val="26"/>
          <w:szCs w:val="26"/>
          <w:u w:val="single"/>
        </w:rPr>
      </w:pPr>
      <w:bookmarkStart w:id="24" w:name="_dtmc0dz3mfvc" w:colFirst="0" w:colLast="0"/>
      <w:bookmarkEnd w:id="24"/>
    </w:p>
    <w:p w14:paraId="5C60DE90" w14:textId="77777777" w:rsidR="009E1FF6" w:rsidRDefault="009E1FF6">
      <w:pPr>
        <w:pStyle w:val="Heading1"/>
        <w:rPr>
          <w:b/>
          <w:sz w:val="26"/>
          <w:szCs w:val="26"/>
          <w:u w:val="single"/>
        </w:rPr>
      </w:pPr>
      <w:bookmarkStart w:id="25" w:name="_txpwh7z3gupi" w:colFirst="0" w:colLast="0"/>
      <w:bookmarkEnd w:id="25"/>
    </w:p>
    <w:p w14:paraId="0B47283C" w14:textId="77777777" w:rsidR="009E1FF6" w:rsidRDefault="009E1FF6"/>
    <w:p w14:paraId="43DF4B2E" w14:textId="77777777" w:rsidR="009E1FF6" w:rsidRDefault="009108B8">
      <w:pPr>
        <w:pStyle w:val="Heading1"/>
        <w:rPr>
          <w:b/>
          <w:sz w:val="26"/>
          <w:szCs w:val="26"/>
          <w:u w:val="single"/>
        </w:rPr>
      </w:pPr>
      <w:bookmarkStart w:id="26" w:name="_rpah2w8g2eh" w:colFirst="0" w:colLast="0"/>
      <w:bookmarkEnd w:id="26"/>
      <w:r>
        <w:rPr>
          <w:b/>
          <w:sz w:val="26"/>
          <w:szCs w:val="26"/>
          <w:u w:val="single"/>
        </w:rPr>
        <w:lastRenderedPageBreak/>
        <w:t>Appendix:</w:t>
      </w:r>
    </w:p>
    <w:p w14:paraId="68540531" w14:textId="77777777" w:rsidR="009E1FF6" w:rsidRDefault="009108B8">
      <w:pPr>
        <w:rPr>
          <w:b/>
          <w:sz w:val="26"/>
          <w:szCs w:val="26"/>
          <w:u w:val="single"/>
        </w:rPr>
      </w:pPr>
      <w:r>
        <w:rPr>
          <w:b/>
          <w:sz w:val="26"/>
          <w:szCs w:val="26"/>
          <w:u w:val="single"/>
        </w:rPr>
        <w:t xml:space="preserve">Items: Table showing ivory and bone boxes excavated in </w:t>
      </w:r>
      <w:proofErr w:type="spellStart"/>
      <w:r>
        <w:rPr>
          <w:b/>
          <w:sz w:val="26"/>
          <w:szCs w:val="26"/>
          <w:u w:val="single"/>
        </w:rPr>
        <w:t>Enkomi</w:t>
      </w:r>
      <w:proofErr w:type="spellEnd"/>
      <w:r>
        <w:rPr>
          <w:b/>
          <w:sz w:val="26"/>
          <w:szCs w:val="26"/>
          <w:u w:val="single"/>
        </w:rPr>
        <w:t xml:space="preserve"> and </w:t>
      </w:r>
      <w:proofErr w:type="spellStart"/>
      <w:r>
        <w:rPr>
          <w:b/>
          <w:sz w:val="26"/>
          <w:szCs w:val="26"/>
          <w:u w:val="single"/>
        </w:rPr>
        <w:t>Hala</w:t>
      </w:r>
      <w:proofErr w:type="spellEnd"/>
      <w:r>
        <w:rPr>
          <w:b/>
          <w:sz w:val="26"/>
          <w:szCs w:val="26"/>
          <w:u w:val="single"/>
        </w:rPr>
        <w:t xml:space="preserve"> Sultan Tekke.</w:t>
      </w:r>
    </w:p>
    <w:p w14:paraId="7A580EB3" w14:textId="77777777" w:rsidR="009E1FF6" w:rsidRDefault="009108B8">
      <w:r>
        <w:t xml:space="preserve">The table below shows items selected from </w:t>
      </w:r>
      <w:proofErr w:type="spellStart"/>
      <w:r>
        <w:t>Enkomi</w:t>
      </w:r>
      <w:proofErr w:type="spellEnd"/>
      <w:r>
        <w:t xml:space="preserve"> and </w:t>
      </w:r>
      <w:proofErr w:type="spellStart"/>
      <w:r>
        <w:t>Hala</w:t>
      </w:r>
      <w:proofErr w:type="spellEnd"/>
      <w:r>
        <w:t xml:space="preserve"> Sultan Tekke, all of which were discovered as grave goods. The items are all boxes made of ivory, with one exception. There is a range of designs but a recurring imagery of ducks. This collection of</w:t>
      </w:r>
      <w:r>
        <w:t xml:space="preserve"> items is the focus of this report. </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5"/>
        <w:gridCol w:w="1505"/>
        <w:gridCol w:w="1504"/>
        <w:gridCol w:w="1504"/>
        <w:gridCol w:w="1504"/>
        <w:gridCol w:w="1504"/>
      </w:tblGrid>
      <w:tr w:rsidR="009E1FF6" w14:paraId="0D816E47" w14:textId="77777777">
        <w:tc>
          <w:tcPr>
            <w:tcW w:w="1504" w:type="dxa"/>
            <w:shd w:val="clear" w:color="auto" w:fill="auto"/>
            <w:tcMar>
              <w:top w:w="100" w:type="dxa"/>
              <w:left w:w="100" w:type="dxa"/>
              <w:bottom w:w="100" w:type="dxa"/>
              <w:right w:w="100" w:type="dxa"/>
            </w:tcMar>
          </w:tcPr>
          <w:p w14:paraId="1F38EA6E" w14:textId="77777777" w:rsidR="009E1FF6" w:rsidRDefault="009108B8">
            <w:pPr>
              <w:widowControl w:val="0"/>
              <w:spacing w:line="240" w:lineRule="auto"/>
              <w:rPr>
                <w:b/>
                <w:sz w:val="26"/>
                <w:szCs w:val="26"/>
                <w:u w:val="single"/>
              </w:rPr>
            </w:pPr>
            <w:r>
              <w:rPr>
                <w:b/>
                <w:sz w:val="26"/>
                <w:szCs w:val="26"/>
                <w:u w:val="single"/>
              </w:rPr>
              <w:t>Museum Number</w:t>
            </w:r>
          </w:p>
        </w:tc>
        <w:tc>
          <w:tcPr>
            <w:tcW w:w="1504" w:type="dxa"/>
            <w:shd w:val="clear" w:color="auto" w:fill="auto"/>
            <w:tcMar>
              <w:top w:w="100" w:type="dxa"/>
              <w:left w:w="100" w:type="dxa"/>
              <w:bottom w:w="100" w:type="dxa"/>
              <w:right w:w="100" w:type="dxa"/>
            </w:tcMar>
          </w:tcPr>
          <w:p w14:paraId="65864C1C" w14:textId="77777777" w:rsidR="009E1FF6" w:rsidRDefault="009108B8">
            <w:pPr>
              <w:widowControl w:val="0"/>
              <w:spacing w:line="240" w:lineRule="auto"/>
              <w:rPr>
                <w:b/>
                <w:sz w:val="26"/>
                <w:szCs w:val="26"/>
                <w:u w:val="single"/>
              </w:rPr>
            </w:pPr>
            <w:r>
              <w:rPr>
                <w:b/>
                <w:sz w:val="26"/>
                <w:szCs w:val="26"/>
                <w:u w:val="single"/>
              </w:rPr>
              <w:t>Picture</w:t>
            </w:r>
          </w:p>
        </w:tc>
        <w:tc>
          <w:tcPr>
            <w:tcW w:w="1504" w:type="dxa"/>
            <w:shd w:val="clear" w:color="auto" w:fill="auto"/>
            <w:tcMar>
              <w:top w:w="100" w:type="dxa"/>
              <w:left w:w="100" w:type="dxa"/>
              <w:bottom w:w="100" w:type="dxa"/>
              <w:right w:w="100" w:type="dxa"/>
            </w:tcMar>
          </w:tcPr>
          <w:p w14:paraId="6C22B951" w14:textId="77777777" w:rsidR="009E1FF6" w:rsidRDefault="009108B8">
            <w:pPr>
              <w:widowControl w:val="0"/>
              <w:spacing w:line="240" w:lineRule="auto"/>
              <w:rPr>
                <w:b/>
                <w:sz w:val="20"/>
                <w:szCs w:val="20"/>
                <w:u w:val="single"/>
              </w:rPr>
            </w:pPr>
            <w:r>
              <w:rPr>
                <w:b/>
                <w:sz w:val="20"/>
                <w:szCs w:val="20"/>
                <w:u w:val="single"/>
              </w:rPr>
              <w:t>Manufacture Location</w:t>
            </w:r>
          </w:p>
        </w:tc>
        <w:tc>
          <w:tcPr>
            <w:tcW w:w="1504" w:type="dxa"/>
            <w:shd w:val="clear" w:color="auto" w:fill="auto"/>
            <w:tcMar>
              <w:top w:w="100" w:type="dxa"/>
              <w:left w:w="100" w:type="dxa"/>
              <w:bottom w:w="100" w:type="dxa"/>
              <w:right w:w="100" w:type="dxa"/>
            </w:tcMar>
          </w:tcPr>
          <w:p w14:paraId="0B2C4EE4" w14:textId="77777777" w:rsidR="009E1FF6" w:rsidRDefault="009108B8">
            <w:pPr>
              <w:widowControl w:val="0"/>
              <w:spacing w:line="240" w:lineRule="auto"/>
              <w:rPr>
                <w:b/>
                <w:sz w:val="26"/>
                <w:szCs w:val="26"/>
                <w:u w:val="single"/>
              </w:rPr>
            </w:pPr>
            <w:r>
              <w:rPr>
                <w:b/>
                <w:sz w:val="26"/>
                <w:szCs w:val="26"/>
                <w:u w:val="single"/>
              </w:rPr>
              <w:t>Period</w:t>
            </w:r>
          </w:p>
        </w:tc>
        <w:tc>
          <w:tcPr>
            <w:tcW w:w="1504" w:type="dxa"/>
            <w:shd w:val="clear" w:color="auto" w:fill="auto"/>
            <w:tcMar>
              <w:top w:w="100" w:type="dxa"/>
              <w:left w:w="100" w:type="dxa"/>
              <w:bottom w:w="100" w:type="dxa"/>
              <w:right w:w="100" w:type="dxa"/>
            </w:tcMar>
          </w:tcPr>
          <w:p w14:paraId="3DDB3B0C" w14:textId="77777777" w:rsidR="009E1FF6" w:rsidRDefault="009108B8">
            <w:pPr>
              <w:widowControl w:val="0"/>
              <w:spacing w:line="240" w:lineRule="auto"/>
              <w:rPr>
                <w:b/>
                <w:sz w:val="26"/>
                <w:szCs w:val="26"/>
                <w:u w:val="single"/>
              </w:rPr>
            </w:pPr>
            <w:r>
              <w:rPr>
                <w:b/>
                <w:sz w:val="26"/>
                <w:szCs w:val="26"/>
                <w:u w:val="single"/>
              </w:rPr>
              <w:t>Material</w:t>
            </w:r>
          </w:p>
        </w:tc>
        <w:tc>
          <w:tcPr>
            <w:tcW w:w="1504" w:type="dxa"/>
            <w:shd w:val="clear" w:color="auto" w:fill="auto"/>
            <w:tcMar>
              <w:top w:w="100" w:type="dxa"/>
              <w:left w:w="100" w:type="dxa"/>
              <w:bottom w:w="100" w:type="dxa"/>
              <w:right w:w="100" w:type="dxa"/>
            </w:tcMar>
          </w:tcPr>
          <w:p w14:paraId="1E751A5F" w14:textId="77777777" w:rsidR="009E1FF6" w:rsidRDefault="009108B8">
            <w:pPr>
              <w:widowControl w:val="0"/>
              <w:spacing w:line="240" w:lineRule="auto"/>
              <w:rPr>
                <w:b/>
                <w:sz w:val="26"/>
                <w:szCs w:val="26"/>
                <w:u w:val="single"/>
              </w:rPr>
            </w:pPr>
            <w:r>
              <w:rPr>
                <w:b/>
                <w:sz w:val="26"/>
                <w:szCs w:val="26"/>
                <w:u w:val="single"/>
              </w:rPr>
              <w:t>Link:</w:t>
            </w:r>
          </w:p>
        </w:tc>
      </w:tr>
      <w:tr w:rsidR="009E1FF6" w14:paraId="19E76341" w14:textId="77777777">
        <w:tc>
          <w:tcPr>
            <w:tcW w:w="1504" w:type="dxa"/>
            <w:shd w:val="clear" w:color="auto" w:fill="auto"/>
            <w:tcMar>
              <w:top w:w="100" w:type="dxa"/>
              <w:left w:w="100" w:type="dxa"/>
              <w:bottom w:w="100" w:type="dxa"/>
              <w:right w:w="100" w:type="dxa"/>
            </w:tcMar>
          </w:tcPr>
          <w:p w14:paraId="39706360" w14:textId="77777777" w:rsidR="009E1FF6" w:rsidRDefault="009108B8">
            <w:pPr>
              <w:widowControl w:val="0"/>
              <w:spacing w:line="240" w:lineRule="auto"/>
            </w:pPr>
            <w:r>
              <w:rPr>
                <w:sz w:val="24"/>
                <w:szCs w:val="24"/>
                <w:highlight w:val="white"/>
              </w:rPr>
              <w:t>1897,0401.853</w:t>
            </w:r>
          </w:p>
        </w:tc>
        <w:tc>
          <w:tcPr>
            <w:tcW w:w="1504" w:type="dxa"/>
            <w:shd w:val="clear" w:color="auto" w:fill="auto"/>
            <w:tcMar>
              <w:top w:w="100" w:type="dxa"/>
              <w:left w:w="100" w:type="dxa"/>
              <w:bottom w:w="100" w:type="dxa"/>
              <w:right w:w="100" w:type="dxa"/>
            </w:tcMar>
          </w:tcPr>
          <w:p w14:paraId="27A11B97" w14:textId="77777777" w:rsidR="009E1FF6" w:rsidRDefault="009108B8">
            <w:pPr>
              <w:widowControl w:val="0"/>
              <w:spacing w:line="240" w:lineRule="auto"/>
              <w:rPr>
                <w:b/>
                <w:sz w:val="26"/>
                <w:szCs w:val="26"/>
                <w:u w:val="single"/>
              </w:rPr>
            </w:pPr>
            <w:r>
              <w:rPr>
                <w:noProof/>
              </w:rPr>
              <w:drawing>
                <wp:inline distT="114300" distB="114300" distL="114300" distR="114300" wp14:anchorId="1097F277" wp14:editId="303D74CE">
                  <wp:extent cx="533400" cy="5715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l="25217" r="26086"/>
                          <a:stretch>
                            <a:fillRect/>
                          </a:stretch>
                        </pic:blipFill>
                        <pic:spPr>
                          <a:xfrm>
                            <a:off x="0" y="0"/>
                            <a:ext cx="533400" cy="5715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6AAC2ECB"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6A8C11C3" w14:textId="77777777" w:rsidR="009E1FF6" w:rsidRDefault="009108B8">
            <w:pPr>
              <w:widowControl w:val="0"/>
              <w:spacing w:line="240" w:lineRule="auto"/>
            </w:pPr>
            <w:r>
              <w:t>Late Cypriot IIC (?)</w:t>
            </w:r>
          </w:p>
          <w:p w14:paraId="1A9254E3" w14:textId="77777777" w:rsidR="009E1FF6" w:rsidRDefault="009108B8">
            <w:pPr>
              <w:widowControl w:val="0"/>
              <w:spacing w:line="240" w:lineRule="auto"/>
            </w:pPr>
            <w:r>
              <w:t>Late Cypriot III (?)</w:t>
            </w:r>
          </w:p>
          <w:p w14:paraId="7ACF4348" w14:textId="77777777" w:rsidR="009E1FF6" w:rsidRDefault="009108B8">
            <w:pPr>
              <w:widowControl w:val="0"/>
              <w:spacing w:line="240" w:lineRule="auto"/>
            </w:pPr>
            <w:r>
              <w:rPr>
                <w:sz w:val="24"/>
                <w:szCs w:val="24"/>
                <w:highlight w:val="white"/>
              </w:rPr>
              <w:t>1340 BC-1050 BC</w:t>
            </w:r>
          </w:p>
        </w:tc>
        <w:tc>
          <w:tcPr>
            <w:tcW w:w="1504" w:type="dxa"/>
            <w:shd w:val="clear" w:color="auto" w:fill="auto"/>
            <w:tcMar>
              <w:top w:w="100" w:type="dxa"/>
              <w:left w:w="100" w:type="dxa"/>
              <w:bottom w:w="100" w:type="dxa"/>
              <w:right w:w="100" w:type="dxa"/>
            </w:tcMar>
          </w:tcPr>
          <w:p w14:paraId="7C55118C"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668F1361" w14:textId="77777777" w:rsidR="009E1FF6" w:rsidRDefault="009108B8">
            <w:pPr>
              <w:widowControl w:val="0"/>
              <w:spacing w:line="240" w:lineRule="auto"/>
            </w:pPr>
            <w:r>
              <w:t>https://www.britishmuseum.org/collection/object/G_1897-0401-853</w:t>
            </w:r>
          </w:p>
        </w:tc>
      </w:tr>
      <w:tr w:rsidR="009E1FF6" w14:paraId="05E2D714" w14:textId="77777777">
        <w:tc>
          <w:tcPr>
            <w:tcW w:w="1504" w:type="dxa"/>
            <w:shd w:val="clear" w:color="auto" w:fill="auto"/>
            <w:tcMar>
              <w:top w:w="100" w:type="dxa"/>
              <w:left w:w="100" w:type="dxa"/>
              <w:bottom w:w="100" w:type="dxa"/>
              <w:right w:w="100" w:type="dxa"/>
            </w:tcMar>
          </w:tcPr>
          <w:p w14:paraId="5CD7877C" w14:textId="77777777" w:rsidR="009E1FF6" w:rsidRDefault="009108B8">
            <w:pPr>
              <w:widowControl w:val="0"/>
              <w:spacing w:line="240" w:lineRule="auto"/>
            </w:pPr>
            <w:r>
              <w:t>1897,0401.1345</w:t>
            </w:r>
          </w:p>
        </w:tc>
        <w:tc>
          <w:tcPr>
            <w:tcW w:w="1504" w:type="dxa"/>
            <w:shd w:val="clear" w:color="auto" w:fill="auto"/>
            <w:tcMar>
              <w:top w:w="100" w:type="dxa"/>
              <w:left w:w="100" w:type="dxa"/>
              <w:bottom w:w="100" w:type="dxa"/>
              <w:right w:w="100" w:type="dxa"/>
            </w:tcMar>
          </w:tcPr>
          <w:p w14:paraId="537575D7" w14:textId="77777777" w:rsidR="009E1FF6" w:rsidRDefault="009108B8">
            <w:pPr>
              <w:widowControl w:val="0"/>
              <w:spacing w:line="240" w:lineRule="auto"/>
            </w:pPr>
            <w:r>
              <w:rPr>
                <w:noProof/>
              </w:rPr>
              <w:drawing>
                <wp:inline distT="114300" distB="114300" distL="114300" distR="114300" wp14:anchorId="40B6D7CE" wp14:editId="4181D2ED">
                  <wp:extent cx="1009650" cy="533400"/>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1009650" cy="5334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5C36921E" w14:textId="77777777" w:rsidR="009E1FF6" w:rsidRDefault="009E1FF6">
            <w:pPr>
              <w:widowControl w:val="0"/>
              <w:spacing w:line="240" w:lineRule="auto"/>
            </w:pPr>
          </w:p>
        </w:tc>
        <w:tc>
          <w:tcPr>
            <w:tcW w:w="1504" w:type="dxa"/>
            <w:shd w:val="clear" w:color="auto" w:fill="auto"/>
            <w:tcMar>
              <w:top w:w="100" w:type="dxa"/>
              <w:left w:w="100" w:type="dxa"/>
              <w:bottom w:w="100" w:type="dxa"/>
              <w:right w:w="100" w:type="dxa"/>
            </w:tcMar>
          </w:tcPr>
          <w:p w14:paraId="34908102" w14:textId="77777777" w:rsidR="009E1FF6" w:rsidRDefault="009108B8">
            <w:pPr>
              <w:widowControl w:val="0"/>
              <w:spacing w:line="240" w:lineRule="auto"/>
            </w:pPr>
            <w:r>
              <w:t>LBA</w:t>
            </w:r>
          </w:p>
          <w:p w14:paraId="26B20A16" w14:textId="77777777" w:rsidR="009E1FF6" w:rsidRDefault="009108B8">
            <w:pPr>
              <w:widowControl w:val="0"/>
              <w:spacing w:line="240" w:lineRule="auto"/>
            </w:pPr>
            <w:r>
              <w:t>1400 BC-1050 BC</w:t>
            </w:r>
          </w:p>
        </w:tc>
        <w:tc>
          <w:tcPr>
            <w:tcW w:w="1504" w:type="dxa"/>
            <w:shd w:val="clear" w:color="auto" w:fill="auto"/>
            <w:tcMar>
              <w:top w:w="100" w:type="dxa"/>
              <w:left w:w="100" w:type="dxa"/>
              <w:bottom w:w="100" w:type="dxa"/>
              <w:right w:w="100" w:type="dxa"/>
            </w:tcMar>
          </w:tcPr>
          <w:p w14:paraId="1739B819" w14:textId="77777777" w:rsidR="009E1FF6" w:rsidRDefault="009108B8">
            <w:pPr>
              <w:widowControl w:val="0"/>
              <w:spacing w:line="240" w:lineRule="auto"/>
            </w:pPr>
            <w:r>
              <w:t xml:space="preserve">Ivory/ Bone? </w:t>
            </w:r>
          </w:p>
        </w:tc>
        <w:tc>
          <w:tcPr>
            <w:tcW w:w="1504" w:type="dxa"/>
            <w:shd w:val="clear" w:color="auto" w:fill="auto"/>
            <w:tcMar>
              <w:top w:w="100" w:type="dxa"/>
              <w:left w:w="100" w:type="dxa"/>
              <w:bottom w:w="100" w:type="dxa"/>
              <w:right w:w="100" w:type="dxa"/>
            </w:tcMar>
          </w:tcPr>
          <w:p w14:paraId="1C586336" w14:textId="77777777" w:rsidR="009E1FF6" w:rsidRDefault="009108B8">
            <w:pPr>
              <w:widowControl w:val="0"/>
              <w:spacing w:line="240" w:lineRule="auto"/>
            </w:pPr>
            <w:hyperlink r:id="rId16">
              <w:r>
                <w:rPr>
                  <w:color w:val="1155CC"/>
                  <w:u w:val="single"/>
                </w:rPr>
                <w:t>https://www.britishmuseum.org/collection/object/G_1897-</w:t>
              </w:r>
              <w:r>
                <w:rPr>
                  <w:color w:val="1155CC"/>
                  <w:u w:val="single"/>
                </w:rPr>
                <w:t>0401-1345</w:t>
              </w:r>
            </w:hyperlink>
            <w:r>
              <w:t xml:space="preserve"> </w:t>
            </w:r>
          </w:p>
        </w:tc>
      </w:tr>
      <w:tr w:rsidR="009E1FF6" w14:paraId="311D9FEB" w14:textId="77777777">
        <w:tc>
          <w:tcPr>
            <w:tcW w:w="1504" w:type="dxa"/>
            <w:shd w:val="clear" w:color="auto" w:fill="auto"/>
            <w:tcMar>
              <w:top w:w="100" w:type="dxa"/>
              <w:left w:w="100" w:type="dxa"/>
              <w:bottom w:w="100" w:type="dxa"/>
              <w:right w:w="100" w:type="dxa"/>
            </w:tcMar>
          </w:tcPr>
          <w:p w14:paraId="6A61C02D" w14:textId="77777777" w:rsidR="009E1FF6" w:rsidRDefault="009108B8">
            <w:pPr>
              <w:widowControl w:val="0"/>
              <w:spacing w:line="240" w:lineRule="auto"/>
            </w:pPr>
            <w:r>
              <w:rPr>
                <w:highlight w:val="white"/>
              </w:rPr>
              <w:t>1897,0401.1362</w:t>
            </w:r>
          </w:p>
        </w:tc>
        <w:tc>
          <w:tcPr>
            <w:tcW w:w="1504" w:type="dxa"/>
            <w:shd w:val="clear" w:color="auto" w:fill="auto"/>
            <w:tcMar>
              <w:top w:w="100" w:type="dxa"/>
              <w:left w:w="100" w:type="dxa"/>
              <w:bottom w:w="100" w:type="dxa"/>
              <w:right w:w="100" w:type="dxa"/>
            </w:tcMar>
          </w:tcPr>
          <w:p w14:paraId="43167B1A" w14:textId="77777777" w:rsidR="009E1FF6" w:rsidRDefault="009108B8">
            <w:pPr>
              <w:widowControl w:val="0"/>
              <w:spacing w:line="240" w:lineRule="auto"/>
            </w:pPr>
            <w:r>
              <w:rPr>
                <w:noProof/>
              </w:rPr>
              <w:drawing>
                <wp:inline distT="114300" distB="114300" distL="114300" distR="114300" wp14:anchorId="2C85A6D0" wp14:editId="1E5D55CD">
                  <wp:extent cx="819150" cy="431800"/>
                  <wp:effectExtent l="0" t="0" r="0" b="0"/>
                  <wp:docPr id="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507D7ED8"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7977FB9B" w14:textId="77777777" w:rsidR="009E1FF6" w:rsidRDefault="009108B8">
            <w:pPr>
              <w:widowControl w:val="0"/>
              <w:spacing w:line="240" w:lineRule="auto"/>
            </w:pPr>
            <w:r>
              <w:t>Late Cypriot IIC (?)</w:t>
            </w:r>
          </w:p>
          <w:p w14:paraId="0AFC7308" w14:textId="77777777" w:rsidR="009E1FF6" w:rsidRDefault="009108B8">
            <w:pPr>
              <w:widowControl w:val="0"/>
              <w:spacing w:line="240" w:lineRule="auto"/>
            </w:pPr>
            <w:r>
              <w:t xml:space="preserve">Late Cypriot III (?) </w:t>
            </w:r>
          </w:p>
          <w:p w14:paraId="11D5A7FE" w14:textId="77777777" w:rsidR="009E1FF6" w:rsidRDefault="009108B8">
            <w:pPr>
              <w:widowControl w:val="0"/>
              <w:spacing w:line="240" w:lineRule="auto"/>
            </w:pPr>
            <w:r>
              <w:rPr>
                <w:highlight w:val="white"/>
              </w:rPr>
              <w:t>1340 BC-1050 BC</w:t>
            </w:r>
          </w:p>
        </w:tc>
        <w:tc>
          <w:tcPr>
            <w:tcW w:w="1504" w:type="dxa"/>
            <w:shd w:val="clear" w:color="auto" w:fill="auto"/>
            <w:tcMar>
              <w:top w:w="100" w:type="dxa"/>
              <w:left w:w="100" w:type="dxa"/>
              <w:bottom w:w="100" w:type="dxa"/>
              <w:right w:w="100" w:type="dxa"/>
            </w:tcMar>
          </w:tcPr>
          <w:p w14:paraId="4C9A6396" w14:textId="77777777" w:rsidR="009E1FF6" w:rsidRDefault="009108B8">
            <w:pPr>
              <w:widowControl w:val="0"/>
              <w:spacing w:line="240" w:lineRule="auto"/>
            </w:pPr>
            <w:r>
              <w:t>Bone (Bovine)</w:t>
            </w:r>
          </w:p>
        </w:tc>
        <w:tc>
          <w:tcPr>
            <w:tcW w:w="1504" w:type="dxa"/>
            <w:shd w:val="clear" w:color="auto" w:fill="auto"/>
            <w:tcMar>
              <w:top w:w="100" w:type="dxa"/>
              <w:left w:w="100" w:type="dxa"/>
              <w:bottom w:w="100" w:type="dxa"/>
              <w:right w:w="100" w:type="dxa"/>
            </w:tcMar>
          </w:tcPr>
          <w:p w14:paraId="59EB40B1" w14:textId="77777777" w:rsidR="009E1FF6" w:rsidRDefault="009108B8">
            <w:pPr>
              <w:widowControl w:val="0"/>
              <w:spacing w:line="240" w:lineRule="auto"/>
            </w:pPr>
            <w:hyperlink r:id="rId18">
              <w:r>
                <w:rPr>
                  <w:color w:val="1155CC"/>
                  <w:u w:val="single"/>
                </w:rPr>
                <w:t>https://www.britishmuseum.org/collection/object/G_1897-0401-1362</w:t>
              </w:r>
            </w:hyperlink>
            <w:r>
              <w:t xml:space="preserve"> </w:t>
            </w:r>
          </w:p>
        </w:tc>
      </w:tr>
      <w:tr w:rsidR="009E1FF6" w14:paraId="55A660C6" w14:textId="77777777">
        <w:tc>
          <w:tcPr>
            <w:tcW w:w="1504" w:type="dxa"/>
            <w:shd w:val="clear" w:color="auto" w:fill="auto"/>
            <w:tcMar>
              <w:top w:w="100" w:type="dxa"/>
              <w:left w:w="100" w:type="dxa"/>
              <w:bottom w:w="100" w:type="dxa"/>
              <w:right w:w="100" w:type="dxa"/>
            </w:tcMar>
          </w:tcPr>
          <w:p w14:paraId="588CB723" w14:textId="77777777" w:rsidR="009E1FF6" w:rsidRDefault="009108B8">
            <w:pPr>
              <w:widowControl w:val="0"/>
              <w:spacing w:line="240" w:lineRule="auto"/>
            </w:pPr>
            <w:r>
              <w:rPr>
                <w:highlight w:val="white"/>
              </w:rPr>
              <w:t>1897,0401.1453</w:t>
            </w:r>
          </w:p>
        </w:tc>
        <w:tc>
          <w:tcPr>
            <w:tcW w:w="1504" w:type="dxa"/>
            <w:shd w:val="clear" w:color="auto" w:fill="auto"/>
            <w:tcMar>
              <w:top w:w="100" w:type="dxa"/>
              <w:left w:w="100" w:type="dxa"/>
              <w:bottom w:w="100" w:type="dxa"/>
              <w:right w:w="100" w:type="dxa"/>
            </w:tcMar>
          </w:tcPr>
          <w:p w14:paraId="295A9F78" w14:textId="77777777" w:rsidR="009E1FF6" w:rsidRDefault="009108B8">
            <w:pPr>
              <w:widowControl w:val="0"/>
              <w:spacing w:line="240" w:lineRule="auto"/>
            </w:pPr>
            <w:r>
              <w:rPr>
                <w:noProof/>
              </w:rPr>
              <w:drawing>
                <wp:inline distT="114300" distB="114300" distL="114300" distR="114300" wp14:anchorId="7DB163F3" wp14:editId="19545040">
                  <wp:extent cx="819150" cy="431800"/>
                  <wp:effectExtent l="0" t="0" r="0" b="0"/>
                  <wp:docPr id="1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9"/>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14A48BB3"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079001FC" w14:textId="77777777" w:rsidR="009E1FF6" w:rsidRDefault="009108B8">
            <w:pPr>
              <w:widowControl w:val="0"/>
              <w:spacing w:line="240" w:lineRule="auto"/>
            </w:pPr>
            <w:r>
              <w:t>Late Cypriot IIC (?)</w:t>
            </w:r>
          </w:p>
          <w:p w14:paraId="3AA8DD9D" w14:textId="77777777" w:rsidR="009E1FF6" w:rsidRDefault="009108B8">
            <w:pPr>
              <w:widowControl w:val="0"/>
              <w:spacing w:line="240" w:lineRule="auto"/>
            </w:pPr>
            <w:r>
              <w:t>Late Cypriot III (?)</w:t>
            </w:r>
          </w:p>
          <w:p w14:paraId="7B4AAB4B" w14:textId="77777777" w:rsidR="009E1FF6" w:rsidRDefault="009108B8">
            <w:pPr>
              <w:widowControl w:val="0"/>
              <w:spacing w:line="240" w:lineRule="auto"/>
            </w:pPr>
            <w:r>
              <w:rPr>
                <w:highlight w:val="white"/>
              </w:rPr>
              <w:t>1340 BC-1050 BC</w:t>
            </w:r>
          </w:p>
        </w:tc>
        <w:tc>
          <w:tcPr>
            <w:tcW w:w="1504" w:type="dxa"/>
            <w:shd w:val="clear" w:color="auto" w:fill="auto"/>
            <w:tcMar>
              <w:top w:w="100" w:type="dxa"/>
              <w:left w:w="100" w:type="dxa"/>
              <w:bottom w:w="100" w:type="dxa"/>
              <w:right w:w="100" w:type="dxa"/>
            </w:tcMar>
          </w:tcPr>
          <w:p w14:paraId="7A9A6596"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103829C0" w14:textId="77777777" w:rsidR="009E1FF6" w:rsidRDefault="009108B8">
            <w:pPr>
              <w:widowControl w:val="0"/>
              <w:spacing w:line="240" w:lineRule="auto"/>
            </w:pPr>
            <w:hyperlink r:id="rId20">
              <w:r>
                <w:rPr>
                  <w:color w:val="1155CC"/>
                  <w:u w:val="single"/>
                </w:rPr>
                <w:t>https://www.britishmuseum.org/collection/object/G_1897-0401-1453</w:t>
              </w:r>
            </w:hyperlink>
            <w:r>
              <w:t xml:space="preserve"> </w:t>
            </w:r>
          </w:p>
        </w:tc>
      </w:tr>
      <w:tr w:rsidR="009E1FF6" w14:paraId="70F6F238" w14:textId="77777777">
        <w:tc>
          <w:tcPr>
            <w:tcW w:w="1504" w:type="dxa"/>
            <w:shd w:val="clear" w:color="auto" w:fill="auto"/>
            <w:tcMar>
              <w:top w:w="100" w:type="dxa"/>
              <w:left w:w="100" w:type="dxa"/>
              <w:bottom w:w="100" w:type="dxa"/>
              <w:right w:w="100" w:type="dxa"/>
            </w:tcMar>
          </w:tcPr>
          <w:p w14:paraId="6ADB6458" w14:textId="77777777" w:rsidR="009E1FF6" w:rsidRDefault="009108B8">
            <w:pPr>
              <w:widowControl w:val="0"/>
              <w:spacing w:line="240" w:lineRule="auto"/>
            </w:pPr>
            <w:r>
              <w:rPr>
                <w:highlight w:val="white"/>
              </w:rPr>
              <w:t>1897,0401.882</w:t>
            </w:r>
          </w:p>
        </w:tc>
        <w:tc>
          <w:tcPr>
            <w:tcW w:w="1504" w:type="dxa"/>
            <w:shd w:val="clear" w:color="auto" w:fill="auto"/>
            <w:tcMar>
              <w:top w:w="100" w:type="dxa"/>
              <w:left w:w="100" w:type="dxa"/>
              <w:bottom w:w="100" w:type="dxa"/>
              <w:right w:w="100" w:type="dxa"/>
            </w:tcMar>
          </w:tcPr>
          <w:p w14:paraId="7DA56AB1" w14:textId="77777777" w:rsidR="009E1FF6" w:rsidRDefault="009108B8">
            <w:pPr>
              <w:widowControl w:val="0"/>
              <w:spacing w:line="240" w:lineRule="auto"/>
            </w:pPr>
            <w:r>
              <w:rPr>
                <w:noProof/>
              </w:rPr>
              <w:drawing>
                <wp:inline distT="114300" distB="114300" distL="114300" distR="114300" wp14:anchorId="52975B2D" wp14:editId="1391A278">
                  <wp:extent cx="819150" cy="431800"/>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4DFB09B4"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32B00C8B" w14:textId="77777777" w:rsidR="009E1FF6" w:rsidRDefault="009108B8">
            <w:pPr>
              <w:widowControl w:val="0"/>
              <w:spacing w:line="240" w:lineRule="auto"/>
            </w:pPr>
            <w:r>
              <w:t>Late Cypriot IIC (? Late)</w:t>
            </w:r>
          </w:p>
          <w:p w14:paraId="26DDF548" w14:textId="77777777" w:rsidR="009E1FF6" w:rsidRDefault="009108B8">
            <w:pPr>
              <w:widowControl w:val="0"/>
              <w:spacing w:line="240" w:lineRule="auto"/>
            </w:pPr>
            <w:r>
              <w:t>Late Cypriot III (?)</w:t>
            </w:r>
          </w:p>
          <w:p w14:paraId="2C179B42" w14:textId="77777777" w:rsidR="009E1FF6" w:rsidRDefault="009108B8">
            <w:pPr>
              <w:widowControl w:val="0"/>
              <w:spacing w:line="240" w:lineRule="auto"/>
            </w:pPr>
            <w:r>
              <w:rPr>
                <w:highlight w:val="white"/>
              </w:rPr>
              <w:t>1340 BC-1050 BC</w:t>
            </w:r>
          </w:p>
        </w:tc>
        <w:tc>
          <w:tcPr>
            <w:tcW w:w="1504" w:type="dxa"/>
            <w:shd w:val="clear" w:color="auto" w:fill="auto"/>
            <w:tcMar>
              <w:top w:w="100" w:type="dxa"/>
              <w:left w:w="100" w:type="dxa"/>
              <w:bottom w:w="100" w:type="dxa"/>
              <w:right w:w="100" w:type="dxa"/>
            </w:tcMar>
          </w:tcPr>
          <w:p w14:paraId="20ABED20"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7EB4964D" w14:textId="77777777" w:rsidR="009E1FF6" w:rsidRDefault="009108B8">
            <w:pPr>
              <w:widowControl w:val="0"/>
              <w:spacing w:line="240" w:lineRule="auto"/>
            </w:pPr>
            <w:hyperlink r:id="rId22">
              <w:r>
                <w:rPr>
                  <w:color w:val="1155CC"/>
                  <w:u w:val="single"/>
                </w:rPr>
                <w:t>https://www.britishmuseum.org/collection/object/G_1897-0401-882</w:t>
              </w:r>
            </w:hyperlink>
            <w:r>
              <w:t xml:space="preserve"> </w:t>
            </w:r>
          </w:p>
        </w:tc>
      </w:tr>
      <w:tr w:rsidR="009E1FF6" w14:paraId="7F6CA371" w14:textId="77777777">
        <w:tc>
          <w:tcPr>
            <w:tcW w:w="1504" w:type="dxa"/>
            <w:shd w:val="clear" w:color="auto" w:fill="auto"/>
            <w:tcMar>
              <w:top w:w="100" w:type="dxa"/>
              <w:left w:w="100" w:type="dxa"/>
              <w:bottom w:w="100" w:type="dxa"/>
              <w:right w:w="100" w:type="dxa"/>
            </w:tcMar>
          </w:tcPr>
          <w:p w14:paraId="4CB73E10" w14:textId="77777777" w:rsidR="009E1FF6" w:rsidRDefault="009108B8">
            <w:pPr>
              <w:widowControl w:val="0"/>
              <w:spacing w:line="240" w:lineRule="auto"/>
            </w:pPr>
            <w:r>
              <w:rPr>
                <w:highlight w:val="white"/>
              </w:rPr>
              <w:t>1897,0401.1445</w:t>
            </w:r>
          </w:p>
        </w:tc>
        <w:tc>
          <w:tcPr>
            <w:tcW w:w="1504" w:type="dxa"/>
            <w:shd w:val="clear" w:color="auto" w:fill="auto"/>
            <w:tcMar>
              <w:top w:w="100" w:type="dxa"/>
              <w:left w:w="100" w:type="dxa"/>
              <w:bottom w:w="100" w:type="dxa"/>
              <w:right w:w="100" w:type="dxa"/>
            </w:tcMar>
          </w:tcPr>
          <w:p w14:paraId="2CD4BF0F" w14:textId="77777777" w:rsidR="009E1FF6" w:rsidRDefault="009108B8">
            <w:pPr>
              <w:widowControl w:val="0"/>
              <w:spacing w:line="240" w:lineRule="auto"/>
            </w:pPr>
            <w:r>
              <w:rPr>
                <w:noProof/>
              </w:rPr>
              <w:drawing>
                <wp:inline distT="114300" distB="114300" distL="114300" distR="114300" wp14:anchorId="55129642" wp14:editId="451B3273">
                  <wp:extent cx="819150" cy="431800"/>
                  <wp:effectExtent l="0" t="0" r="0" b="0"/>
                  <wp:docPr id="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78B274B8"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7134A19D" w14:textId="77777777" w:rsidR="009E1FF6" w:rsidRDefault="009108B8">
            <w:pPr>
              <w:widowControl w:val="0"/>
              <w:spacing w:line="240" w:lineRule="auto"/>
            </w:pPr>
            <w:r>
              <w:t>Late Cypriot IIC (?)</w:t>
            </w:r>
          </w:p>
          <w:p w14:paraId="0B28FE19" w14:textId="77777777" w:rsidR="009E1FF6" w:rsidRDefault="009108B8">
            <w:pPr>
              <w:widowControl w:val="0"/>
              <w:spacing w:line="240" w:lineRule="auto"/>
            </w:pPr>
            <w:r>
              <w:t>Late Cypriot III (?)</w:t>
            </w:r>
          </w:p>
          <w:p w14:paraId="3EA8B483" w14:textId="77777777" w:rsidR="009E1FF6" w:rsidRDefault="009108B8">
            <w:pPr>
              <w:widowControl w:val="0"/>
              <w:spacing w:line="240" w:lineRule="auto"/>
            </w:pPr>
            <w:r>
              <w:rPr>
                <w:highlight w:val="white"/>
              </w:rPr>
              <w:t>1350 BC-1050 BC</w:t>
            </w:r>
          </w:p>
        </w:tc>
        <w:tc>
          <w:tcPr>
            <w:tcW w:w="1504" w:type="dxa"/>
            <w:shd w:val="clear" w:color="auto" w:fill="auto"/>
            <w:tcMar>
              <w:top w:w="100" w:type="dxa"/>
              <w:left w:w="100" w:type="dxa"/>
              <w:bottom w:w="100" w:type="dxa"/>
              <w:right w:w="100" w:type="dxa"/>
            </w:tcMar>
          </w:tcPr>
          <w:p w14:paraId="6921DE9A"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5365B20E" w14:textId="77777777" w:rsidR="009E1FF6" w:rsidRDefault="009108B8">
            <w:pPr>
              <w:widowControl w:val="0"/>
              <w:spacing w:line="240" w:lineRule="auto"/>
            </w:pPr>
            <w:hyperlink r:id="rId23">
              <w:r>
                <w:rPr>
                  <w:color w:val="1155CC"/>
                  <w:u w:val="single"/>
                </w:rPr>
                <w:t>https://www.britishmuseum.org/collection/object/G_1897-0401-1445</w:t>
              </w:r>
            </w:hyperlink>
            <w:r>
              <w:t xml:space="preserve"> </w:t>
            </w:r>
          </w:p>
        </w:tc>
      </w:tr>
      <w:tr w:rsidR="009E1FF6" w14:paraId="39CD460B" w14:textId="77777777">
        <w:tc>
          <w:tcPr>
            <w:tcW w:w="1504" w:type="dxa"/>
            <w:shd w:val="clear" w:color="auto" w:fill="auto"/>
            <w:tcMar>
              <w:top w:w="100" w:type="dxa"/>
              <w:left w:w="100" w:type="dxa"/>
              <w:bottom w:w="100" w:type="dxa"/>
              <w:right w:w="100" w:type="dxa"/>
            </w:tcMar>
          </w:tcPr>
          <w:p w14:paraId="05C71686" w14:textId="77777777" w:rsidR="009E1FF6" w:rsidRDefault="009108B8">
            <w:pPr>
              <w:widowControl w:val="0"/>
              <w:spacing w:line="240" w:lineRule="auto"/>
            </w:pPr>
            <w:r>
              <w:rPr>
                <w:highlight w:val="white"/>
              </w:rPr>
              <w:lastRenderedPageBreak/>
              <w:t>1897,0401.1380</w:t>
            </w:r>
          </w:p>
        </w:tc>
        <w:tc>
          <w:tcPr>
            <w:tcW w:w="1504" w:type="dxa"/>
            <w:shd w:val="clear" w:color="auto" w:fill="auto"/>
            <w:tcMar>
              <w:top w:w="100" w:type="dxa"/>
              <w:left w:w="100" w:type="dxa"/>
              <w:bottom w:w="100" w:type="dxa"/>
              <w:right w:w="100" w:type="dxa"/>
            </w:tcMar>
          </w:tcPr>
          <w:p w14:paraId="41B7B885" w14:textId="77777777" w:rsidR="009E1FF6" w:rsidRDefault="009108B8">
            <w:pPr>
              <w:widowControl w:val="0"/>
              <w:spacing w:line="240" w:lineRule="auto"/>
            </w:pPr>
            <w:r>
              <w:rPr>
                <w:noProof/>
              </w:rPr>
              <w:drawing>
                <wp:inline distT="114300" distB="114300" distL="114300" distR="114300" wp14:anchorId="3F6B42C4" wp14:editId="10ED1CA4">
                  <wp:extent cx="819150" cy="43180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402E95BE"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5633622E" w14:textId="77777777" w:rsidR="009E1FF6" w:rsidRDefault="009108B8">
            <w:pPr>
              <w:widowControl w:val="0"/>
              <w:spacing w:line="240" w:lineRule="auto"/>
            </w:pPr>
            <w:r>
              <w:t xml:space="preserve">LBA </w:t>
            </w:r>
          </w:p>
          <w:p w14:paraId="0C4A557B" w14:textId="77777777" w:rsidR="009E1FF6" w:rsidRDefault="009108B8">
            <w:pPr>
              <w:widowControl w:val="0"/>
              <w:spacing w:line="240" w:lineRule="auto"/>
            </w:pPr>
            <w:r>
              <w:rPr>
                <w:highlight w:val="white"/>
              </w:rPr>
              <w:t>1400 BC-1050 BC</w:t>
            </w:r>
          </w:p>
        </w:tc>
        <w:tc>
          <w:tcPr>
            <w:tcW w:w="1504" w:type="dxa"/>
            <w:shd w:val="clear" w:color="auto" w:fill="auto"/>
            <w:tcMar>
              <w:top w:w="100" w:type="dxa"/>
              <w:left w:w="100" w:type="dxa"/>
              <w:bottom w:w="100" w:type="dxa"/>
              <w:right w:w="100" w:type="dxa"/>
            </w:tcMar>
          </w:tcPr>
          <w:p w14:paraId="1ABE1033"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08803711" w14:textId="77777777" w:rsidR="009E1FF6" w:rsidRDefault="009108B8">
            <w:pPr>
              <w:widowControl w:val="0"/>
              <w:spacing w:line="240" w:lineRule="auto"/>
            </w:pPr>
            <w:r>
              <w:t>https://www.britishmuseum.org/collection/object/G_1897-0</w:t>
            </w:r>
            <w:r>
              <w:t>401-1380</w:t>
            </w:r>
          </w:p>
        </w:tc>
      </w:tr>
      <w:tr w:rsidR="009E1FF6" w14:paraId="44B65FDA" w14:textId="77777777">
        <w:tc>
          <w:tcPr>
            <w:tcW w:w="1504" w:type="dxa"/>
            <w:shd w:val="clear" w:color="auto" w:fill="auto"/>
            <w:tcMar>
              <w:top w:w="100" w:type="dxa"/>
              <w:left w:w="100" w:type="dxa"/>
              <w:bottom w:w="100" w:type="dxa"/>
              <w:right w:w="100" w:type="dxa"/>
            </w:tcMar>
          </w:tcPr>
          <w:p w14:paraId="1304D6AF" w14:textId="77777777" w:rsidR="009E1FF6" w:rsidRDefault="009108B8">
            <w:pPr>
              <w:widowControl w:val="0"/>
              <w:spacing w:line="240" w:lineRule="auto"/>
            </w:pPr>
            <w:r>
              <w:rPr>
                <w:highlight w:val="white"/>
              </w:rPr>
              <w:t>1897,0401.1353</w:t>
            </w:r>
          </w:p>
        </w:tc>
        <w:tc>
          <w:tcPr>
            <w:tcW w:w="1504" w:type="dxa"/>
            <w:shd w:val="clear" w:color="auto" w:fill="auto"/>
            <w:tcMar>
              <w:top w:w="100" w:type="dxa"/>
              <w:left w:w="100" w:type="dxa"/>
              <w:bottom w:w="100" w:type="dxa"/>
              <w:right w:w="100" w:type="dxa"/>
            </w:tcMar>
          </w:tcPr>
          <w:p w14:paraId="3BACC460" w14:textId="77777777" w:rsidR="009E1FF6" w:rsidRDefault="009108B8">
            <w:pPr>
              <w:widowControl w:val="0"/>
              <w:spacing w:line="240" w:lineRule="auto"/>
            </w:pPr>
            <w:r>
              <w:rPr>
                <w:noProof/>
              </w:rPr>
              <w:drawing>
                <wp:inline distT="114300" distB="114300" distL="114300" distR="114300" wp14:anchorId="73708555" wp14:editId="3EB81234">
                  <wp:extent cx="819150" cy="431800"/>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6DF677AE"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235A4221" w14:textId="77777777" w:rsidR="009E1FF6" w:rsidRDefault="009108B8">
            <w:pPr>
              <w:widowControl w:val="0"/>
              <w:spacing w:line="240" w:lineRule="auto"/>
            </w:pPr>
            <w:r>
              <w:t>Late Cypriot IIC (?)</w:t>
            </w:r>
          </w:p>
          <w:p w14:paraId="58A79F76" w14:textId="77777777" w:rsidR="009E1FF6" w:rsidRDefault="009108B8">
            <w:pPr>
              <w:widowControl w:val="0"/>
              <w:spacing w:line="240" w:lineRule="auto"/>
            </w:pPr>
            <w:r>
              <w:t>Late Cypriot III (?)</w:t>
            </w:r>
          </w:p>
          <w:p w14:paraId="319D69E7" w14:textId="77777777" w:rsidR="009E1FF6" w:rsidRDefault="009108B8">
            <w:pPr>
              <w:widowControl w:val="0"/>
              <w:spacing w:line="240" w:lineRule="auto"/>
            </w:pPr>
            <w:r>
              <w:rPr>
                <w:highlight w:val="white"/>
              </w:rPr>
              <w:t>1340 BC-1050 BC</w:t>
            </w:r>
          </w:p>
        </w:tc>
        <w:tc>
          <w:tcPr>
            <w:tcW w:w="1504" w:type="dxa"/>
            <w:shd w:val="clear" w:color="auto" w:fill="auto"/>
            <w:tcMar>
              <w:top w:w="100" w:type="dxa"/>
              <w:left w:w="100" w:type="dxa"/>
              <w:bottom w:w="100" w:type="dxa"/>
              <w:right w:w="100" w:type="dxa"/>
            </w:tcMar>
          </w:tcPr>
          <w:p w14:paraId="7EF49C4E"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091D50EE" w14:textId="77777777" w:rsidR="009E1FF6" w:rsidRDefault="009108B8">
            <w:pPr>
              <w:widowControl w:val="0"/>
              <w:spacing w:line="240" w:lineRule="auto"/>
            </w:pPr>
            <w:r>
              <w:t>https://www.britishmuseum.org/collection/object/G_1897-0401-1353</w:t>
            </w:r>
          </w:p>
        </w:tc>
      </w:tr>
      <w:tr w:rsidR="009E1FF6" w14:paraId="524F5A05" w14:textId="77777777">
        <w:tc>
          <w:tcPr>
            <w:tcW w:w="1504" w:type="dxa"/>
            <w:shd w:val="clear" w:color="auto" w:fill="auto"/>
            <w:tcMar>
              <w:top w:w="100" w:type="dxa"/>
              <w:left w:w="100" w:type="dxa"/>
              <w:bottom w:w="100" w:type="dxa"/>
              <w:right w:w="100" w:type="dxa"/>
            </w:tcMar>
          </w:tcPr>
          <w:p w14:paraId="2387FA2D" w14:textId="77777777" w:rsidR="009E1FF6" w:rsidRDefault="009108B8">
            <w:pPr>
              <w:widowControl w:val="0"/>
              <w:spacing w:line="240" w:lineRule="auto"/>
            </w:pPr>
            <w:r>
              <w:rPr>
                <w:highlight w:val="white"/>
              </w:rPr>
              <w:t>1897,0401.884</w:t>
            </w:r>
          </w:p>
        </w:tc>
        <w:tc>
          <w:tcPr>
            <w:tcW w:w="1504" w:type="dxa"/>
            <w:shd w:val="clear" w:color="auto" w:fill="auto"/>
            <w:tcMar>
              <w:top w:w="100" w:type="dxa"/>
              <w:left w:w="100" w:type="dxa"/>
              <w:bottom w:w="100" w:type="dxa"/>
              <w:right w:w="100" w:type="dxa"/>
            </w:tcMar>
          </w:tcPr>
          <w:p w14:paraId="32954ADE" w14:textId="77777777" w:rsidR="009E1FF6" w:rsidRDefault="009108B8">
            <w:pPr>
              <w:widowControl w:val="0"/>
              <w:spacing w:line="240" w:lineRule="auto"/>
            </w:pPr>
            <w:r>
              <w:rPr>
                <w:noProof/>
              </w:rPr>
              <w:drawing>
                <wp:inline distT="114300" distB="114300" distL="114300" distR="114300" wp14:anchorId="369F2657" wp14:editId="128E9C18">
                  <wp:extent cx="819150" cy="4318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6"/>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2465FB2B" w14:textId="77777777" w:rsidR="009E1FF6" w:rsidRDefault="009E1FF6">
            <w:pPr>
              <w:widowControl w:val="0"/>
              <w:spacing w:line="240" w:lineRule="auto"/>
            </w:pPr>
          </w:p>
        </w:tc>
        <w:tc>
          <w:tcPr>
            <w:tcW w:w="1504" w:type="dxa"/>
            <w:shd w:val="clear" w:color="auto" w:fill="auto"/>
            <w:tcMar>
              <w:top w:w="100" w:type="dxa"/>
              <w:left w:w="100" w:type="dxa"/>
              <w:bottom w:w="100" w:type="dxa"/>
              <w:right w:w="100" w:type="dxa"/>
            </w:tcMar>
          </w:tcPr>
          <w:p w14:paraId="77617643" w14:textId="77777777" w:rsidR="009E1FF6" w:rsidRDefault="009108B8">
            <w:pPr>
              <w:widowControl w:val="0"/>
              <w:spacing w:line="240" w:lineRule="auto"/>
            </w:pPr>
            <w:r>
              <w:t>LBA</w:t>
            </w:r>
          </w:p>
          <w:p w14:paraId="7102D9C7" w14:textId="77777777" w:rsidR="009E1FF6" w:rsidRDefault="009108B8">
            <w:pPr>
              <w:widowControl w:val="0"/>
              <w:spacing w:line="240" w:lineRule="auto"/>
            </w:pPr>
            <w:r>
              <w:rPr>
                <w:highlight w:val="white"/>
              </w:rPr>
              <w:t>1400 BC-1050 BC</w:t>
            </w:r>
          </w:p>
        </w:tc>
        <w:tc>
          <w:tcPr>
            <w:tcW w:w="1504" w:type="dxa"/>
            <w:shd w:val="clear" w:color="auto" w:fill="auto"/>
            <w:tcMar>
              <w:top w:w="100" w:type="dxa"/>
              <w:left w:w="100" w:type="dxa"/>
              <w:bottom w:w="100" w:type="dxa"/>
              <w:right w:w="100" w:type="dxa"/>
            </w:tcMar>
          </w:tcPr>
          <w:p w14:paraId="1569A7CC"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1157045F" w14:textId="77777777" w:rsidR="009E1FF6" w:rsidRDefault="009108B8">
            <w:pPr>
              <w:widowControl w:val="0"/>
              <w:spacing w:line="240" w:lineRule="auto"/>
            </w:pPr>
            <w:r>
              <w:t>https://www.britishmuseum.org/collection/object/G_1897-0401-884</w:t>
            </w:r>
          </w:p>
        </w:tc>
      </w:tr>
      <w:tr w:rsidR="009E1FF6" w14:paraId="6C07BB6D" w14:textId="77777777">
        <w:tc>
          <w:tcPr>
            <w:tcW w:w="1504" w:type="dxa"/>
            <w:shd w:val="clear" w:color="auto" w:fill="auto"/>
            <w:tcMar>
              <w:top w:w="100" w:type="dxa"/>
              <w:left w:w="100" w:type="dxa"/>
              <w:bottom w:w="100" w:type="dxa"/>
              <w:right w:w="100" w:type="dxa"/>
            </w:tcMar>
          </w:tcPr>
          <w:p w14:paraId="493D63C8" w14:textId="77777777" w:rsidR="009E1FF6" w:rsidRDefault="009108B8">
            <w:pPr>
              <w:widowControl w:val="0"/>
              <w:spacing w:line="240" w:lineRule="auto"/>
            </w:pPr>
            <w:r>
              <w:rPr>
                <w:highlight w:val="white"/>
              </w:rPr>
              <w:t>1897,0401.1350</w:t>
            </w:r>
          </w:p>
        </w:tc>
        <w:tc>
          <w:tcPr>
            <w:tcW w:w="1504" w:type="dxa"/>
            <w:shd w:val="clear" w:color="auto" w:fill="auto"/>
            <w:tcMar>
              <w:top w:w="100" w:type="dxa"/>
              <w:left w:w="100" w:type="dxa"/>
              <w:bottom w:w="100" w:type="dxa"/>
              <w:right w:w="100" w:type="dxa"/>
            </w:tcMar>
          </w:tcPr>
          <w:p w14:paraId="5329D40F" w14:textId="77777777" w:rsidR="009E1FF6" w:rsidRDefault="009108B8">
            <w:pPr>
              <w:widowControl w:val="0"/>
              <w:spacing w:line="240" w:lineRule="auto"/>
            </w:pPr>
            <w:r>
              <w:rPr>
                <w:noProof/>
              </w:rPr>
              <w:drawing>
                <wp:inline distT="114300" distB="114300" distL="114300" distR="114300" wp14:anchorId="0406F8F3" wp14:editId="1A89268C">
                  <wp:extent cx="819150" cy="4318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7"/>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06B92C94" w14:textId="77777777" w:rsidR="009E1FF6" w:rsidRDefault="009E1FF6">
            <w:pPr>
              <w:widowControl w:val="0"/>
              <w:spacing w:line="240" w:lineRule="auto"/>
            </w:pPr>
          </w:p>
        </w:tc>
        <w:tc>
          <w:tcPr>
            <w:tcW w:w="1504" w:type="dxa"/>
            <w:shd w:val="clear" w:color="auto" w:fill="auto"/>
            <w:tcMar>
              <w:top w:w="100" w:type="dxa"/>
              <w:left w:w="100" w:type="dxa"/>
              <w:bottom w:w="100" w:type="dxa"/>
              <w:right w:w="100" w:type="dxa"/>
            </w:tcMar>
          </w:tcPr>
          <w:p w14:paraId="08EFD72D" w14:textId="77777777" w:rsidR="009E1FF6" w:rsidRDefault="009108B8">
            <w:pPr>
              <w:widowControl w:val="0"/>
              <w:spacing w:line="240" w:lineRule="auto"/>
            </w:pPr>
            <w:r>
              <w:t>LBA</w:t>
            </w:r>
          </w:p>
          <w:p w14:paraId="741E8FAB" w14:textId="77777777" w:rsidR="009E1FF6" w:rsidRDefault="009108B8">
            <w:pPr>
              <w:widowControl w:val="0"/>
              <w:spacing w:line="240" w:lineRule="auto"/>
            </w:pPr>
            <w:r>
              <w:rPr>
                <w:highlight w:val="white"/>
              </w:rPr>
              <w:t>1400 BC-1050 BC</w:t>
            </w:r>
          </w:p>
        </w:tc>
        <w:tc>
          <w:tcPr>
            <w:tcW w:w="1504" w:type="dxa"/>
            <w:shd w:val="clear" w:color="auto" w:fill="auto"/>
            <w:tcMar>
              <w:top w:w="100" w:type="dxa"/>
              <w:left w:w="100" w:type="dxa"/>
              <w:bottom w:w="100" w:type="dxa"/>
              <w:right w:w="100" w:type="dxa"/>
            </w:tcMar>
          </w:tcPr>
          <w:p w14:paraId="537A8769"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1EA99D64" w14:textId="77777777" w:rsidR="009E1FF6" w:rsidRDefault="009108B8">
            <w:pPr>
              <w:widowControl w:val="0"/>
              <w:spacing w:line="240" w:lineRule="auto"/>
            </w:pPr>
            <w:r>
              <w:t>https://www.britishmuseum.org/collection/object/G_1897-0401-1350</w:t>
            </w:r>
          </w:p>
        </w:tc>
      </w:tr>
      <w:tr w:rsidR="009E1FF6" w14:paraId="2CA03BF7" w14:textId="77777777">
        <w:tc>
          <w:tcPr>
            <w:tcW w:w="1504" w:type="dxa"/>
            <w:shd w:val="clear" w:color="auto" w:fill="auto"/>
            <w:tcMar>
              <w:top w:w="100" w:type="dxa"/>
              <w:left w:w="100" w:type="dxa"/>
              <w:bottom w:w="100" w:type="dxa"/>
              <w:right w:w="100" w:type="dxa"/>
            </w:tcMar>
          </w:tcPr>
          <w:p w14:paraId="7FAE23FA" w14:textId="77777777" w:rsidR="009E1FF6" w:rsidRDefault="009108B8">
            <w:pPr>
              <w:widowControl w:val="0"/>
              <w:spacing w:line="240" w:lineRule="auto"/>
            </w:pPr>
            <w:r>
              <w:rPr>
                <w:highlight w:val="white"/>
              </w:rPr>
              <w:t>1897,0401.1379</w:t>
            </w:r>
          </w:p>
        </w:tc>
        <w:tc>
          <w:tcPr>
            <w:tcW w:w="1504" w:type="dxa"/>
            <w:shd w:val="clear" w:color="auto" w:fill="auto"/>
            <w:tcMar>
              <w:top w:w="100" w:type="dxa"/>
              <w:left w:w="100" w:type="dxa"/>
              <w:bottom w:w="100" w:type="dxa"/>
              <w:right w:w="100" w:type="dxa"/>
            </w:tcMar>
          </w:tcPr>
          <w:p w14:paraId="56A736DD" w14:textId="77777777" w:rsidR="009E1FF6" w:rsidRDefault="009108B8">
            <w:pPr>
              <w:widowControl w:val="0"/>
              <w:spacing w:line="240" w:lineRule="auto"/>
            </w:pPr>
            <w:r>
              <w:rPr>
                <w:noProof/>
              </w:rPr>
              <w:drawing>
                <wp:inline distT="114300" distB="114300" distL="114300" distR="114300" wp14:anchorId="1A98790A" wp14:editId="6668469A">
                  <wp:extent cx="819150" cy="431800"/>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67F09EAA" w14:textId="77777777" w:rsidR="009E1FF6" w:rsidRDefault="009E1FF6">
            <w:pPr>
              <w:widowControl w:val="0"/>
              <w:spacing w:line="240" w:lineRule="auto"/>
            </w:pPr>
          </w:p>
        </w:tc>
        <w:tc>
          <w:tcPr>
            <w:tcW w:w="1504" w:type="dxa"/>
            <w:shd w:val="clear" w:color="auto" w:fill="auto"/>
            <w:tcMar>
              <w:top w:w="100" w:type="dxa"/>
              <w:left w:w="100" w:type="dxa"/>
              <w:bottom w:w="100" w:type="dxa"/>
              <w:right w:w="100" w:type="dxa"/>
            </w:tcMar>
          </w:tcPr>
          <w:p w14:paraId="1503CC8E" w14:textId="77777777" w:rsidR="009E1FF6" w:rsidRDefault="009108B8">
            <w:pPr>
              <w:widowControl w:val="0"/>
              <w:spacing w:line="240" w:lineRule="auto"/>
            </w:pPr>
            <w:r>
              <w:t>LBA</w:t>
            </w:r>
          </w:p>
          <w:p w14:paraId="4DCB3389" w14:textId="77777777" w:rsidR="009E1FF6" w:rsidRDefault="009108B8">
            <w:pPr>
              <w:widowControl w:val="0"/>
              <w:spacing w:line="240" w:lineRule="auto"/>
            </w:pPr>
            <w:r>
              <w:rPr>
                <w:highlight w:val="white"/>
              </w:rPr>
              <w:t>1400 BC-1050 BC</w:t>
            </w:r>
          </w:p>
        </w:tc>
        <w:tc>
          <w:tcPr>
            <w:tcW w:w="1504" w:type="dxa"/>
            <w:shd w:val="clear" w:color="auto" w:fill="auto"/>
            <w:tcMar>
              <w:top w:w="100" w:type="dxa"/>
              <w:left w:w="100" w:type="dxa"/>
              <w:bottom w:w="100" w:type="dxa"/>
              <w:right w:w="100" w:type="dxa"/>
            </w:tcMar>
          </w:tcPr>
          <w:p w14:paraId="0784E158"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0FC5A6E4" w14:textId="77777777" w:rsidR="009E1FF6" w:rsidRDefault="009108B8">
            <w:pPr>
              <w:widowControl w:val="0"/>
              <w:spacing w:line="240" w:lineRule="auto"/>
            </w:pPr>
            <w:r>
              <w:t>https://www.britishmuseum.org/collection/object/G_1897-0401-1379</w:t>
            </w:r>
          </w:p>
        </w:tc>
      </w:tr>
      <w:tr w:rsidR="009E1FF6" w14:paraId="4F64771D" w14:textId="77777777">
        <w:tc>
          <w:tcPr>
            <w:tcW w:w="1504" w:type="dxa"/>
            <w:shd w:val="clear" w:color="auto" w:fill="auto"/>
            <w:tcMar>
              <w:top w:w="100" w:type="dxa"/>
              <w:left w:w="100" w:type="dxa"/>
              <w:bottom w:w="100" w:type="dxa"/>
              <w:right w:w="100" w:type="dxa"/>
            </w:tcMar>
          </w:tcPr>
          <w:p w14:paraId="1A2942FB" w14:textId="77777777" w:rsidR="009E1FF6" w:rsidRDefault="009108B8">
            <w:pPr>
              <w:widowControl w:val="0"/>
              <w:spacing w:line="240" w:lineRule="auto"/>
            </w:pPr>
            <w:r>
              <w:rPr>
                <w:highlight w:val="white"/>
              </w:rPr>
              <w:t>1897,0401.1344</w:t>
            </w:r>
          </w:p>
        </w:tc>
        <w:tc>
          <w:tcPr>
            <w:tcW w:w="1504" w:type="dxa"/>
            <w:shd w:val="clear" w:color="auto" w:fill="auto"/>
            <w:tcMar>
              <w:top w:w="100" w:type="dxa"/>
              <w:left w:w="100" w:type="dxa"/>
              <w:bottom w:w="100" w:type="dxa"/>
              <w:right w:w="100" w:type="dxa"/>
            </w:tcMar>
          </w:tcPr>
          <w:p w14:paraId="3BFB5F44" w14:textId="77777777" w:rsidR="009E1FF6" w:rsidRDefault="009108B8">
            <w:pPr>
              <w:widowControl w:val="0"/>
              <w:spacing w:line="240" w:lineRule="auto"/>
            </w:pPr>
            <w:r>
              <w:rPr>
                <w:noProof/>
              </w:rPr>
              <w:drawing>
                <wp:inline distT="114300" distB="114300" distL="114300" distR="114300" wp14:anchorId="49697735" wp14:editId="6E0F105B">
                  <wp:extent cx="819150" cy="43180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35828381" w14:textId="77777777" w:rsidR="009E1FF6" w:rsidRDefault="009E1FF6">
            <w:pPr>
              <w:widowControl w:val="0"/>
              <w:spacing w:line="240" w:lineRule="auto"/>
            </w:pPr>
          </w:p>
        </w:tc>
        <w:tc>
          <w:tcPr>
            <w:tcW w:w="1504" w:type="dxa"/>
            <w:shd w:val="clear" w:color="auto" w:fill="auto"/>
            <w:tcMar>
              <w:top w:w="100" w:type="dxa"/>
              <w:left w:w="100" w:type="dxa"/>
              <w:bottom w:w="100" w:type="dxa"/>
              <w:right w:w="100" w:type="dxa"/>
            </w:tcMar>
          </w:tcPr>
          <w:p w14:paraId="6AFBB07F" w14:textId="77777777" w:rsidR="009E1FF6" w:rsidRDefault="009108B8">
            <w:pPr>
              <w:widowControl w:val="0"/>
              <w:spacing w:line="240" w:lineRule="auto"/>
            </w:pPr>
            <w:r>
              <w:t>LBA</w:t>
            </w:r>
          </w:p>
          <w:p w14:paraId="54AEE0A9" w14:textId="77777777" w:rsidR="009E1FF6" w:rsidRDefault="009108B8">
            <w:pPr>
              <w:widowControl w:val="0"/>
              <w:spacing w:line="240" w:lineRule="auto"/>
            </w:pPr>
            <w:r>
              <w:rPr>
                <w:highlight w:val="white"/>
              </w:rPr>
              <w:t>1400 BC-1050 BC</w:t>
            </w:r>
          </w:p>
        </w:tc>
        <w:tc>
          <w:tcPr>
            <w:tcW w:w="1504" w:type="dxa"/>
            <w:shd w:val="clear" w:color="auto" w:fill="auto"/>
            <w:tcMar>
              <w:top w:w="100" w:type="dxa"/>
              <w:left w:w="100" w:type="dxa"/>
              <w:bottom w:w="100" w:type="dxa"/>
              <w:right w:w="100" w:type="dxa"/>
            </w:tcMar>
          </w:tcPr>
          <w:p w14:paraId="53ED9C38" w14:textId="77777777" w:rsidR="009E1FF6" w:rsidRDefault="009108B8">
            <w:pPr>
              <w:widowControl w:val="0"/>
              <w:spacing w:line="240" w:lineRule="auto"/>
            </w:pPr>
            <w:r>
              <w:t>Hippopotamus Ivory</w:t>
            </w:r>
          </w:p>
        </w:tc>
        <w:tc>
          <w:tcPr>
            <w:tcW w:w="1504" w:type="dxa"/>
            <w:shd w:val="clear" w:color="auto" w:fill="auto"/>
            <w:tcMar>
              <w:top w:w="100" w:type="dxa"/>
              <w:left w:w="100" w:type="dxa"/>
              <w:bottom w:w="100" w:type="dxa"/>
              <w:right w:w="100" w:type="dxa"/>
            </w:tcMar>
          </w:tcPr>
          <w:p w14:paraId="5D8EEE9A" w14:textId="77777777" w:rsidR="009E1FF6" w:rsidRDefault="009108B8">
            <w:pPr>
              <w:widowControl w:val="0"/>
              <w:spacing w:line="240" w:lineRule="auto"/>
            </w:pPr>
            <w:r>
              <w:t>https://www.britishmuseum.org/collection/object/G_1897-0401-1344</w:t>
            </w:r>
          </w:p>
        </w:tc>
      </w:tr>
      <w:tr w:rsidR="009E1FF6" w14:paraId="25DFB5AD" w14:textId="77777777">
        <w:tc>
          <w:tcPr>
            <w:tcW w:w="1504" w:type="dxa"/>
            <w:shd w:val="clear" w:color="auto" w:fill="auto"/>
            <w:tcMar>
              <w:top w:w="100" w:type="dxa"/>
              <w:left w:w="100" w:type="dxa"/>
              <w:bottom w:w="100" w:type="dxa"/>
              <w:right w:w="100" w:type="dxa"/>
            </w:tcMar>
          </w:tcPr>
          <w:p w14:paraId="5C3A8653" w14:textId="77777777" w:rsidR="009E1FF6" w:rsidRDefault="009108B8">
            <w:pPr>
              <w:widowControl w:val="0"/>
              <w:spacing w:line="240" w:lineRule="auto"/>
            </w:pPr>
            <w:r>
              <w:rPr>
                <w:highlight w:val="white"/>
              </w:rPr>
              <w:t>1897,0401.884</w:t>
            </w:r>
          </w:p>
        </w:tc>
        <w:tc>
          <w:tcPr>
            <w:tcW w:w="1504" w:type="dxa"/>
            <w:shd w:val="clear" w:color="auto" w:fill="auto"/>
            <w:tcMar>
              <w:top w:w="100" w:type="dxa"/>
              <w:left w:w="100" w:type="dxa"/>
              <w:bottom w:w="100" w:type="dxa"/>
              <w:right w:w="100" w:type="dxa"/>
            </w:tcMar>
          </w:tcPr>
          <w:p w14:paraId="4C40027B" w14:textId="77777777" w:rsidR="009E1FF6" w:rsidRDefault="009108B8">
            <w:pPr>
              <w:widowControl w:val="0"/>
              <w:spacing w:line="240" w:lineRule="auto"/>
            </w:pPr>
            <w:r>
              <w:rPr>
                <w:noProof/>
              </w:rPr>
              <w:drawing>
                <wp:inline distT="114300" distB="114300" distL="114300" distR="114300" wp14:anchorId="52F366AC" wp14:editId="5EB6B8D0">
                  <wp:extent cx="819150" cy="431800"/>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4EAC0AD7" w14:textId="77777777" w:rsidR="009E1FF6" w:rsidRDefault="009E1FF6">
            <w:pPr>
              <w:widowControl w:val="0"/>
              <w:spacing w:line="240" w:lineRule="auto"/>
            </w:pPr>
          </w:p>
        </w:tc>
        <w:tc>
          <w:tcPr>
            <w:tcW w:w="1504" w:type="dxa"/>
            <w:shd w:val="clear" w:color="auto" w:fill="auto"/>
            <w:tcMar>
              <w:top w:w="100" w:type="dxa"/>
              <w:left w:w="100" w:type="dxa"/>
              <w:bottom w:w="100" w:type="dxa"/>
              <w:right w:w="100" w:type="dxa"/>
            </w:tcMar>
          </w:tcPr>
          <w:p w14:paraId="3928B1FF" w14:textId="77777777" w:rsidR="009E1FF6" w:rsidRDefault="009108B8">
            <w:pPr>
              <w:widowControl w:val="0"/>
              <w:spacing w:line="240" w:lineRule="auto"/>
            </w:pPr>
            <w:r>
              <w:t>LBA</w:t>
            </w:r>
          </w:p>
          <w:p w14:paraId="69415FF2" w14:textId="77777777" w:rsidR="009E1FF6" w:rsidRDefault="009108B8">
            <w:pPr>
              <w:widowControl w:val="0"/>
              <w:spacing w:line="240" w:lineRule="auto"/>
            </w:pPr>
            <w:r>
              <w:rPr>
                <w:highlight w:val="white"/>
              </w:rPr>
              <w:t>1400 BC-1050 BC</w:t>
            </w:r>
          </w:p>
        </w:tc>
        <w:tc>
          <w:tcPr>
            <w:tcW w:w="1504" w:type="dxa"/>
            <w:shd w:val="clear" w:color="auto" w:fill="auto"/>
            <w:tcMar>
              <w:top w:w="100" w:type="dxa"/>
              <w:left w:w="100" w:type="dxa"/>
              <w:bottom w:w="100" w:type="dxa"/>
              <w:right w:w="100" w:type="dxa"/>
            </w:tcMar>
          </w:tcPr>
          <w:p w14:paraId="0C0ABEBA"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1343AA0F" w14:textId="77777777" w:rsidR="009E1FF6" w:rsidRDefault="009108B8">
            <w:pPr>
              <w:widowControl w:val="0"/>
              <w:spacing w:line="240" w:lineRule="auto"/>
            </w:pPr>
            <w:r>
              <w:t>https://www.britishmuseum.org/collection/object/G_1897-0401-884</w:t>
            </w:r>
          </w:p>
        </w:tc>
      </w:tr>
      <w:tr w:rsidR="009E1FF6" w14:paraId="234B6128" w14:textId="77777777">
        <w:tc>
          <w:tcPr>
            <w:tcW w:w="1504" w:type="dxa"/>
            <w:shd w:val="clear" w:color="auto" w:fill="auto"/>
            <w:tcMar>
              <w:top w:w="100" w:type="dxa"/>
              <w:left w:w="100" w:type="dxa"/>
              <w:bottom w:w="100" w:type="dxa"/>
              <w:right w:w="100" w:type="dxa"/>
            </w:tcMar>
          </w:tcPr>
          <w:p w14:paraId="1249787B" w14:textId="77777777" w:rsidR="009E1FF6" w:rsidRDefault="009108B8">
            <w:pPr>
              <w:widowControl w:val="0"/>
              <w:spacing w:line="240" w:lineRule="auto"/>
            </w:pPr>
            <w:r>
              <w:rPr>
                <w:highlight w:val="white"/>
              </w:rPr>
              <w:t>1897,0401.851</w:t>
            </w:r>
          </w:p>
        </w:tc>
        <w:tc>
          <w:tcPr>
            <w:tcW w:w="1504" w:type="dxa"/>
            <w:shd w:val="clear" w:color="auto" w:fill="auto"/>
            <w:tcMar>
              <w:top w:w="100" w:type="dxa"/>
              <w:left w:w="100" w:type="dxa"/>
              <w:bottom w:w="100" w:type="dxa"/>
              <w:right w:w="100" w:type="dxa"/>
            </w:tcMar>
          </w:tcPr>
          <w:p w14:paraId="279FB6DD" w14:textId="77777777" w:rsidR="009E1FF6" w:rsidRDefault="009108B8">
            <w:pPr>
              <w:widowControl w:val="0"/>
              <w:spacing w:line="240" w:lineRule="auto"/>
            </w:pPr>
            <w:r>
              <w:rPr>
                <w:noProof/>
              </w:rPr>
              <w:drawing>
                <wp:inline distT="114300" distB="114300" distL="114300" distR="114300" wp14:anchorId="22DCE5B8" wp14:editId="0F659BBD">
                  <wp:extent cx="819150" cy="43180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35370E42"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1C2AC8E1" w14:textId="77777777" w:rsidR="009E1FF6" w:rsidRDefault="009108B8">
            <w:pPr>
              <w:widowControl w:val="0"/>
              <w:spacing w:line="240" w:lineRule="auto"/>
            </w:pPr>
            <w:r>
              <w:t>Late Cypriot IIC (?)</w:t>
            </w:r>
          </w:p>
          <w:p w14:paraId="30691D7B" w14:textId="77777777" w:rsidR="009E1FF6" w:rsidRDefault="009108B8">
            <w:pPr>
              <w:widowControl w:val="0"/>
              <w:spacing w:line="240" w:lineRule="auto"/>
            </w:pPr>
            <w:r>
              <w:t>Late Cypriot III (?)</w:t>
            </w:r>
          </w:p>
          <w:p w14:paraId="4B9CC4EF" w14:textId="77777777" w:rsidR="009E1FF6" w:rsidRDefault="009108B8">
            <w:pPr>
              <w:widowControl w:val="0"/>
              <w:spacing w:line="240" w:lineRule="auto"/>
            </w:pPr>
            <w:r>
              <w:rPr>
                <w:highlight w:val="white"/>
              </w:rPr>
              <w:t>1350 BC-1050 BC</w:t>
            </w:r>
          </w:p>
        </w:tc>
        <w:tc>
          <w:tcPr>
            <w:tcW w:w="1504" w:type="dxa"/>
            <w:shd w:val="clear" w:color="auto" w:fill="auto"/>
            <w:tcMar>
              <w:top w:w="100" w:type="dxa"/>
              <w:left w:w="100" w:type="dxa"/>
              <w:bottom w:w="100" w:type="dxa"/>
              <w:right w:w="100" w:type="dxa"/>
            </w:tcMar>
          </w:tcPr>
          <w:p w14:paraId="583BE914"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0D697F75" w14:textId="77777777" w:rsidR="009E1FF6" w:rsidRDefault="009108B8">
            <w:pPr>
              <w:widowControl w:val="0"/>
              <w:spacing w:line="240" w:lineRule="auto"/>
            </w:pPr>
            <w:r>
              <w:t>https://www.britishmuseum.org/collection/object/G_1897-0401-851</w:t>
            </w:r>
          </w:p>
        </w:tc>
      </w:tr>
      <w:tr w:rsidR="009E1FF6" w14:paraId="360153F8" w14:textId="77777777">
        <w:tc>
          <w:tcPr>
            <w:tcW w:w="1504" w:type="dxa"/>
            <w:shd w:val="clear" w:color="auto" w:fill="auto"/>
            <w:tcMar>
              <w:top w:w="100" w:type="dxa"/>
              <w:left w:w="100" w:type="dxa"/>
              <w:bottom w:w="100" w:type="dxa"/>
              <w:right w:w="100" w:type="dxa"/>
            </w:tcMar>
          </w:tcPr>
          <w:p w14:paraId="1DDAF11B" w14:textId="77777777" w:rsidR="009E1FF6" w:rsidRDefault="009108B8">
            <w:pPr>
              <w:widowControl w:val="0"/>
              <w:spacing w:line="240" w:lineRule="auto"/>
              <w:rPr>
                <w:b/>
                <w:sz w:val="26"/>
                <w:szCs w:val="26"/>
                <w:u w:val="single"/>
              </w:rPr>
            </w:pPr>
            <w:proofErr w:type="spellStart"/>
            <w:r>
              <w:rPr>
                <w:b/>
                <w:sz w:val="26"/>
                <w:szCs w:val="26"/>
                <w:u w:val="single"/>
              </w:rPr>
              <w:lastRenderedPageBreak/>
              <w:t>Hala</w:t>
            </w:r>
            <w:proofErr w:type="spellEnd"/>
            <w:r>
              <w:rPr>
                <w:b/>
                <w:sz w:val="26"/>
                <w:szCs w:val="26"/>
                <w:u w:val="single"/>
              </w:rPr>
              <w:t xml:space="preserve"> Sultan Tekke</w:t>
            </w:r>
          </w:p>
        </w:tc>
        <w:tc>
          <w:tcPr>
            <w:tcW w:w="1504" w:type="dxa"/>
            <w:shd w:val="clear" w:color="auto" w:fill="auto"/>
            <w:tcMar>
              <w:top w:w="100" w:type="dxa"/>
              <w:left w:w="100" w:type="dxa"/>
              <w:bottom w:w="100" w:type="dxa"/>
              <w:right w:w="100" w:type="dxa"/>
            </w:tcMar>
          </w:tcPr>
          <w:p w14:paraId="73606DC6" w14:textId="77777777" w:rsidR="009E1FF6" w:rsidRDefault="009E1FF6">
            <w:pPr>
              <w:widowControl w:val="0"/>
              <w:spacing w:line="240" w:lineRule="auto"/>
              <w:rPr>
                <w:b/>
                <w:sz w:val="26"/>
                <w:szCs w:val="26"/>
                <w:u w:val="single"/>
              </w:rPr>
            </w:pPr>
          </w:p>
        </w:tc>
        <w:tc>
          <w:tcPr>
            <w:tcW w:w="1504" w:type="dxa"/>
            <w:shd w:val="clear" w:color="auto" w:fill="auto"/>
            <w:tcMar>
              <w:top w:w="100" w:type="dxa"/>
              <w:left w:w="100" w:type="dxa"/>
              <w:bottom w:w="100" w:type="dxa"/>
              <w:right w:w="100" w:type="dxa"/>
            </w:tcMar>
          </w:tcPr>
          <w:p w14:paraId="55604462" w14:textId="77777777" w:rsidR="009E1FF6" w:rsidRDefault="009E1FF6">
            <w:pPr>
              <w:widowControl w:val="0"/>
              <w:spacing w:line="240" w:lineRule="auto"/>
              <w:rPr>
                <w:b/>
                <w:sz w:val="26"/>
                <w:szCs w:val="26"/>
                <w:u w:val="single"/>
              </w:rPr>
            </w:pPr>
          </w:p>
        </w:tc>
        <w:tc>
          <w:tcPr>
            <w:tcW w:w="1504" w:type="dxa"/>
            <w:shd w:val="clear" w:color="auto" w:fill="auto"/>
            <w:tcMar>
              <w:top w:w="100" w:type="dxa"/>
              <w:left w:w="100" w:type="dxa"/>
              <w:bottom w:w="100" w:type="dxa"/>
              <w:right w:w="100" w:type="dxa"/>
            </w:tcMar>
          </w:tcPr>
          <w:p w14:paraId="692C3C64" w14:textId="77777777" w:rsidR="009E1FF6" w:rsidRDefault="009E1FF6">
            <w:pPr>
              <w:widowControl w:val="0"/>
              <w:spacing w:line="240" w:lineRule="auto"/>
              <w:rPr>
                <w:b/>
                <w:sz w:val="26"/>
                <w:szCs w:val="26"/>
                <w:u w:val="single"/>
              </w:rPr>
            </w:pPr>
          </w:p>
        </w:tc>
        <w:tc>
          <w:tcPr>
            <w:tcW w:w="1504" w:type="dxa"/>
            <w:shd w:val="clear" w:color="auto" w:fill="auto"/>
            <w:tcMar>
              <w:top w:w="100" w:type="dxa"/>
              <w:left w:w="100" w:type="dxa"/>
              <w:bottom w:w="100" w:type="dxa"/>
              <w:right w:w="100" w:type="dxa"/>
            </w:tcMar>
          </w:tcPr>
          <w:p w14:paraId="6115AB88" w14:textId="77777777" w:rsidR="009E1FF6" w:rsidRDefault="009E1FF6">
            <w:pPr>
              <w:widowControl w:val="0"/>
              <w:spacing w:line="240" w:lineRule="auto"/>
              <w:rPr>
                <w:b/>
                <w:sz w:val="26"/>
                <w:szCs w:val="26"/>
                <w:u w:val="single"/>
              </w:rPr>
            </w:pPr>
          </w:p>
        </w:tc>
        <w:tc>
          <w:tcPr>
            <w:tcW w:w="1504" w:type="dxa"/>
            <w:shd w:val="clear" w:color="auto" w:fill="auto"/>
            <w:tcMar>
              <w:top w:w="100" w:type="dxa"/>
              <w:left w:w="100" w:type="dxa"/>
              <w:bottom w:w="100" w:type="dxa"/>
              <w:right w:w="100" w:type="dxa"/>
            </w:tcMar>
          </w:tcPr>
          <w:p w14:paraId="17626D21" w14:textId="77777777" w:rsidR="009E1FF6" w:rsidRDefault="009E1FF6">
            <w:pPr>
              <w:widowControl w:val="0"/>
              <w:spacing w:line="240" w:lineRule="auto"/>
              <w:rPr>
                <w:b/>
                <w:sz w:val="26"/>
                <w:szCs w:val="26"/>
                <w:u w:val="single"/>
              </w:rPr>
            </w:pPr>
          </w:p>
        </w:tc>
      </w:tr>
      <w:tr w:rsidR="009E1FF6" w14:paraId="4688299B" w14:textId="77777777">
        <w:tc>
          <w:tcPr>
            <w:tcW w:w="1504" w:type="dxa"/>
            <w:shd w:val="clear" w:color="auto" w:fill="auto"/>
            <w:tcMar>
              <w:top w:w="100" w:type="dxa"/>
              <w:left w:w="100" w:type="dxa"/>
              <w:bottom w:w="100" w:type="dxa"/>
              <w:right w:w="100" w:type="dxa"/>
            </w:tcMar>
          </w:tcPr>
          <w:p w14:paraId="6BFF27C9" w14:textId="77777777" w:rsidR="009E1FF6" w:rsidRDefault="009108B8">
            <w:pPr>
              <w:widowControl w:val="0"/>
              <w:spacing w:line="240" w:lineRule="auto"/>
            </w:pPr>
            <w:r>
              <w:rPr>
                <w:highlight w:val="white"/>
              </w:rPr>
              <w:t>1898,1201.271</w:t>
            </w:r>
          </w:p>
        </w:tc>
        <w:tc>
          <w:tcPr>
            <w:tcW w:w="1504" w:type="dxa"/>
            <w:shd w:val="clear" w:color="auto" w:fill="auto"/>
            <w:tcMar>
              <w:top w:w="100" w:type="dxa"/>
              <w:left w:w="100" w:type="dxa"/>
              <w:bottom w:w="100" w:type="dxa"/>
              <w:right w:w="100" w:type="dxa"/>
            </w:tcMar>
          </w:tcPr>
          <w:p w14:paraId="36A629EE" w14:textId="77777777" w:rsidR="009E1FF6" w:rsidRDefault="009108B8">
            <w:pPr>
              <w:widowControl w:val="0"/>
              <w:spacing w:line="240" w:lineRule="auto"/>
            </w:pPr>
            <w:r>
              <w:rPr>
                <w:noProof/>
              </w:rPr>
              <w:drawing>
                <wp:inline distT="114300" distB="114300" distL="114300" distR="114300" wp14:anchorId="4814579C" wp14:editId="4F71CD1E">
                  <wp:extent cx="819150" cy="431800"/>
                  <wp:effectExtent l="0" t="0" r="0" b="0"/>
                  <wp:docPr id="2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1"/>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1FA3561F"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582BA1C0" w14:textId="77777777" w:rsidR="009E1FF6" w:rsidRDefault="009108B8">
            <w:pPr>
              <w:widowControl w:val="0"/>
              <w:spacing w:line="240" w:lineRule="auto"/>
            </w:pPr>
            <w:r>
              <w:t>Late Cypriot II (?)</w:t>
            </w:r>
          </w:p>
          <w:p w14:paraId="1CE92F53" w14:textId="77777777" w:rsidR="009E1FF6" w:rsidRDefault="009108B8">
            <w:pPr>
              <w:widowControl w:val="0"/>
              <w:spacing w:line="240" w:lineRule="auto"/>
            </w:pPr>
            <w:r>
              <w:t>Late Cypriot III</w:t>
            </w:r>
          </w:p>
          <w:p w14:paraId="38C93E32" w14:textId="77777777" w:rsidR="009E1FF6" w:rsidRDefault="009108B8">
            <w:pPr>
              <w:widowControl w:val="0"/>
              <w:spacing w:line="240" w:lineRule="auto"/>
              <w:rPr>
                <w:highlight w:val="white"/>
              </w:rPr>
            </w:pPr>
            <w:r>
              <w:rPr>
                <w:highlight w:val="white"/>
              </w:rPr>
              <w:t>1450 BC-1050 BC</w:t>
            </w:r>
          </w:p>
          <w:p w14:paraId="1B63E31A" w14:textId="77777777" w:rsidR="009E1FF6" w:rsidRDefault="009108B8">
            <w:pPr>
              <w:widowControl w:val="0"/>
              <w:spacing w:line="240" w:lineRule="auto"/>
              <w:rPr>
                <w:highlight w:val="white"/>
              </w:rPr>
            </w:pPr>
            <w:r>
              <w:rPr>
                <w:highlight w:val="white"/>
              </w:rPr>
              <w:t>50BC-300</w:t>
            </w:r>
          </w:p>
          <w:p w14:paraId="620C153D" w14:textId="77777777" w:rsidR="009E1FF6" w:rsidRDefault="009E1FF6">
            <w:pPr>
              <w:widowControl w:val="0"/>
              <w:spacing w:line="240" w:lineRule="auto"/>
            </w:pPr>
          </w:p>
        </w:tc>
        <w:tc>
          <w:tcPr>
            <w:tcW w:w="1504" w:type="dxa"/>
            <w:shd w:val="clear" w:color="auto" w:fill="auto"/>
            <w:tcMar>
              <w:top w:w="100" w:type="dxa"/>
              <w:left w:w="100" w:type="dxa"/>
              <w:bottom w:w="100" w:type="dxa"/>
              <w:right w:w="100" w:type="dxa"/>
            </w:tcMar>
          </w:tcPr>
          <w:p w14:paraId="0497B93A"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4BA9A768" w14:textId="77777777" w:rsidR="009E1FF6" w:rsidRDefault="009108B8">
            <w:pPr>
              <w:widowControl w:val="0"/>
              <w:spacing w:line="240" w:lineRule="auto"/>
            </w:pPr>
            <w:r>
              <w:t>https://www.britishmuseum.org/collection/object/G_1898-1201-271</w:t>
            </w:r>
          </w:p>
        </w:tc>
      </w:tr>
      <w:tr w:rsidR="009E1FF6" w14:paraId="70433B8C" w14:textId="77777777">
        <w:tc>
          <w:tcPr>
            <w:tcW w:w="1504" w:type="dxa"/>
            <w:shd w:val="clear" w:color="auto" w:fill="auto"/>
            <w:tcMar>
              <w:top w:w="100" w:type="dxa"/>
              <w:left w:w="100" w:type="dxa"/>
              <w:bottom w:w="100" w:type="dxa"/>
              <w:right w:w="100" w:type="dxa"/>
            </w:tcMar>
          </w:tcPr>
          <w:p w14:paraId="70B0FD91" w14:textId="77777777" w:rsidR="009E1FF6" w:rsidRDefault="009108B8">
            <w:pPr>
              <w:widowControl w:val="0"/>
              <w:spacing w:line="240" w:lineRule="auto"/>
            </w:pPr>
            <w:r>
              <w:rPr>
                <w:highlight w:val="white"/>
              </w:rPr>
              <w:t>1898,1201.203</w:t>
            </w:r>
          </w:p>
        </w:tc>
        <w:tc>
          <w:tcPr>
            <w:tcW w:w="1504" w:type="dxa"/>
            <w:shd w:val="clear" w:color="auto" w:fill="auto"/>
            <w:tcMar>
              <w:top w:w="100" w:type="dxa"/>
              <w:left w:w="100" w:type="dxa"/>
              <w:bottom w:w="100" w:type="dxa"/>
              <w:right w:w="100" w:type="dxa"/>
            </w:tcMar>
          </w:tcPr>
          <w:p w14:paraId="50FC90D8" w14:textId="77777777" w:rsidR="009E1FF6" w:rsidRDefault="009108B8">
            <w:pPr>
              <w:widowControl w:val="0"/>
              <w:spacing w:line="240" w:lineRule="auto"/>
            </w:pPr>
            <w:r>
              <w:rPr>
                <w:noProof/>
              </w:rPr>
              <w:drawing>
                <wp:inline distT="114300" distB="114300" distL="114300" distR="114300" wp14:anchorId="5BD6E2BF" wp14:editId="5DC593F9">
                  <wp:extent cx="819150" cy="431800"/>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2"/>
                          <a:srcRect/>
                          <a:stretch>
                            <a:fillRect/>
                          </a:stretch>
                        </pic:blipFill>
                        <pic:spPr>
                          <a:xfrm>
                            <a:off x="0" y="0"/>
                            <a:ext cx="819150" cy="431800"/>
                          </a:xfrm>
                          <a:prstGeom prst="rect">
                            <a:avLst/>
                          </a:prstGeom>
                          <a:ln/>
                        </pic:spPr>
                      </pic:pic>
                    </a:graphicData>
                  </a:graphic>
                </wp:inline>
              </w:drawing>
            </w:r>
          </w:p>
        </w:tc>
        <w:tc>
          <w:tcPr>
            <w:tcW w:w="1504" w:type="dxa"/>
            <w:shd w:val="clear" w:color="auto" w:fill="auto"/>
            <w:tcMar>
              <w:top w:w="100" w:type="dxa"/>
              <w:left w:w="100" w:type="dxa"/>
              <w:bottom w:w="100" w:type="dxa"/>
              <w:right w:w="100" w:type="dxa"/>
            </w:tcMar>
          </w:tcPr>
          <w:p w14:paraId="044DA156" w14:textId="77777777" w:rsidR="009E1FF6" w:rsidRDefault="009108B8">
            <w:pPr>
              <w:widowControl w:val="0"/>
              <w:spacing w:line="240" w:lineRule="auto"/>
            </w:pPr>
            <w:r>
              <w:t>Cyprus</w:t>
            </w:r>
          </w:p>
        </w:tc>
        <w:tc>
          <w:tcPr>
            <w:tcW w:w="1504" w:type="dxa"/>
            <w:shd w:val="clear" w:color="auto" w:fill="auto"/>
            <w:tcMar>
              <w:top w:w="100" w:type="dxa"/>
              <w:left w:w="100" w:type="dxa"/>
              <w:bottom w:w="100" w:type="dxa"/>
              <w:right w:w="100" w:type="dxa"/>
            </w:tcMar>
          </w:tcPr>
          <w:p w14:paraId="3133252D" w14:textId="77777777" w:rsidR="009E1FF6" w:rsidRDefault="009108B8">
            <w:pPr>
              <w:widowControl w:val="0"/>
              <w:spacing w:line="240" w:lineRule="auto"/>
            </w:pPr>
            <w:r>
              <w:t>Late Cypriot IIC (?)</w:t>
            </w:r>
          </w:p>
          <w:p w14:paraId="12260D63" w14:textId="77777777" w:rsidR="009E1FF6" w:rsidRDefault="009108B8">
            <w:pPr>
              <w:widowControl w:val="0"/>
              <w:spacing w:line="240" w:lineRule="auto"/>
            </w:pPr>
            <w:r>
              <w:t>Late Cypriot IIIA (?)</w:t>
            </w:r>
          </w:p>
          <w:p w14:paraId="58DC40DE" w14:textId="77777777" w:rsidR="009E1FF6" w:rsidRDefault="009108B8">
            <w:pPr>
              <w:widowControl w:val="0"/>
              <w:spacing w:line="240" w:lineRule="auto"/>
            </w:pPr>
            <w:r>
              <w:rPr>
                <w:highlight w:val="white"/>
              </w:rPr>
              <w:t xml:space="preserve">1340 BC-1100 BC (circa) </w:t>
            </w:r>
          </w:p>
        </w:tc>
        <w:tc>
          <w:tcPr>
            <w:tcW w:w="1504" w:type="dxa"/>
            <w:shd w:val="clear" w:color="auto" w:fill="auto"/>
            <w:tcMar>
              <w:top w:w="100" w:type="dxa"/>
              <w:left w:w="100" w:type="dxa"/>
              <w:bottom w:w="100" w:type="dxa"/>
              <w:right w:w="100" w:type="dxa"/>
            </w:tcMar>
          </w:tcPr>
          <w:p w14:paraId="14B15D71" w14:textId="77777777" w:rsidR="009E1FF6" w:rsidRDefault="009108B8">
            <w:pPr>
              <w:widowControl w:val="0"/>
              <w:spacing w:line="240" w:lineRule="auto"/>
            </w:pPr>
            <w:r>
              <w:t>Ivory</w:t>
            </w:r>
          </w:p>
        </w:tc>
        <w:tc>
          <w:tcPr>
            <w:tcW w:w="1504" w:type="dxa"/>
            <w:shd w:val="clear" w:color="auto" w:fill="auto"/>
            <w:tcMar>
              <w:top w:w="100" w:type="dxa"/>
              <w:left w:w="100" w:type="dxa"/>
              <w:bottom w:w="100" w:type="dxa"/>
              <w:right w:w="100" w:type="dxa"/>
            </w:tcMar>
          </w:tcPr>
          <w:p w14:paraId="735A74E4" w14:textId="77777777" w:rsidR="009E1FF6" w:rsidRDefault="009108B8">
            <w:pPr>
              <w:widowControl w:val="0"/>
              <w:spacing w:line="240" w:lineRule="auto"/>
            </w:pPr>
            <w:r>
              <w:t>https://www.britishmuseum.org/collection/object/G_1898-1201-203</w:t>
            </w:r>
          </w:p>
        </w:tc>
      </w:tr>
    </w:tbl>
    <w:p w14:paraId="5E505947" w14:textId="77777777" w:rsidR="009E1FF6" w:rsidRDefault="009E1FF6">
      <w:pPr>
        <w:rPr>
          <w:b/>
          <w:sz w:val="26"/>
          <w:szCs w:val="26"/>
          <w:u w:val="single"/>
        </w:rPr>
      </w:pPr>
    </w:p>
    <w:p w14:paraId="4B7DD687" w14:textId="77777777" w:rsidR="009E1FF6" w:rsidRDefault="009E1FF6">
      <w:pPr>
        <w:rPr>
          <w:b/>
          <w:sz w:val="26"/>
          <w:szCs w:val="26"/>
          <w:u w:val="single"/>
        </w:rPr>
      </w:pPr>
    </w:p>
    <w:p w14:paraId="359BDBCD" w14:textId="77777777" w:rsidR="009E1FF6" w:rsidRDefault="009E1FF6">
      <w:pPr>
        <w:rPr>
          <w:b/>
          <w:sz w:val="26"/>
          <w:szCs w:val="26"/>
          <w:u w:val="single"/>
        </w:rPr>
      </w:pPr>
    </w:p>
    <w:p w14:paraId="374C0A62" w14:textId="77777777" w:rsidR="009E1FF6" w:rsidRDefault="009E1FF6">
      <w:pPr>
        <w:rPr>
          <w:sz w:val="26"/>
          <w:szCs w:val="26"/>
        </w:rPr>
      </w:pPr>
    </w:p>
    <w:sectPr w:rsidR="009E1FF6">
      <w:headerReference w:type="default" r:id="rId33"/>
      <w:footerReference w:type="default" r:id="rId34"/>
      <w:headerReference w:type="first" r:id="rId35"/>
      <w:footerReference w:type="first" r:id="rId36"/>
      <w:pgSz w:w="11906" w:h="16838"/>
      <w:pgMar w:top="1417" w:right="1440" w:bottom="1417"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2DC3F" w14:textId="77777777" w:rsidR="009108B8" w:rsidRDefault="009108B8">
      <w:pPr>
        <w:spacing w:line="240" w:lineRule="auto"/>
      </w:pPr>
      <w:r>
        <w:separator/>
      </w:r>
    </w:p>
  </w:endnote>
  <w:endnote w:type="continuationSeparator" w:id="0">
    <w:p w14:paraId="76CBECC1" w14:textId="77777777" w:rsidR="009108B8" w:rsidRDefault="009108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B5BB5" w14:textId="77777777" w:rsidR="009E1FF6" w:rsidRDefault="009108B8">
    <w:pPr>
      <w:jc w:val="right"/>
    </w:pPr>
    <w:r>
      <w:fldChar w:fldCharType="begin"/>
    </w:r>
    <w:r>
      <w:instrText>PAGE</w:instrText>
    </w:r>
    <w:r>
      <w:fldChar w:fldCharType="separate"/>
    </w:r>
    <w:r w:rsidR="00DF7CF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5C612" w14:textId="77777777" w:rsidR="009E1FF6" w:rsidRDefault="009E1F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16AB9" w14:textId="77777777" w:rsidR="009108B8" w:rsidRDefault="009108B8">
      <w:pPr>
        <w:spacing w:line="240" w:lineRule="auto"/>
      </w:pPr>
      <w:r>
        <w:separator/>
      </w:r>
    </w:p>
  </w:footnote>
  <w:footnote w:type="continuationSeparator" w:id="0">
    <w:p w14:paraId="00B72D56" w14:textId="77777777" w:rsidR="009108B8" w:rsidRDefault="009108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A64E7" w14:textId="77777777" w:rsidR="009E1FF6" w:rsidRDefault="009E1FF6">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3543B" w14:textId="77777777" w:rsidR="009E1FF6" w:rsidRDefault="009E1F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FF6"/>
    <w:rsid w:val="000B346E"/>
    <w:rsid w:val="00330234"/>
    <w:rsid w:val="009108B8"/>
    <w:rsid w:val="009E1FF6"/>
    <w:rsid w:val="00C86108"/>
    <w:rsid w:val="00DA7F66"/>
    <w:rsid w:val="00DF7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79D87"/>
  <w15:docId w15:val="{71C1F93E-5A40-4AE1-B0BD-09E0BAE03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aption">
    <w:name w:val="caption"/>
    <w:basedOn w:val="Normal"/>
    <w:next w:val="Normal"/>
    <w:uiPriority w:val="35"/>
    <w:unhideWhenUsed/>
    <w:qFormat/>
    <w:rsid w:val="00DA7F66"/>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newcyprusguide.com/listings/enkomi-ruins/" TargetMode="External"/><Relationship Id="rId18" Type="http://schemas.openxmlformats.org/officeDocument/2006/relationships/hyperlink" Target="https://www.britishmuseum.org/collection/object/G_1897-0401-1362" TargetMode="External"/><Relationship Id="rId26"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image" Target="media/image2.jpg"/><Relationship Id="rId12" Type="http://schemas.openxmlformats.org/officeDocument/2006/relationships/hyperlink" Target="https://www.greekboston.com/culture/mythology/potnia/"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britishmuseum.org/collection/object/G_1897-0401-1345" TargetMode="External"/><Relationship Id="rId20" Type="http://schemas.openxmlformats.org/officeDocument/2006/relationships/hyperlink" Target="https://www.britishmuseum.org/collection/object/G_1897-0401-1453" TargetMode="External"/><Relationship Id="rId29"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ancient-egypt-online.com/book-of-the-dead.html"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s://www.britishmuseum.org/collection/object/G_1897-0401-1445" TargetMode="External"/><Relationship Id="rId28" Type="http://schemas.openxmlformats.org/officeDocument/2006/relationships/image" Target="media/image13.pn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image" Target="media/image16.png"/><Relationship Id="rId4" Type="http://schemas.openxmlformats.org/officeDocument/2006/relationships/footnotes" Target="footnotes.xml"/><Relationship Id="rId9" Type="http://schemas.openxmlformats.org/officeDocument/2006/relationships/image" Target="media/image20.png"/><Relationship Id="rId14" Type="http://schemas.openxmlformats.org/officeDocument/2006/relationships/image" Target="media/image4.png"/><Relationship Id="rId22" Type="http://schemas.openxmlformats.org/officeDocument/2006/relationships/hyperlink" Target="https://www.britishmuseum.org/collection/object/G_1897-0401-882"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16</Pages>
  <Words>4126</Words>
  <Characters>23519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Saskia Judd (1900292)</cp:lastModifiedBy>
  <cp:revision>12</cp:revision>
  <dcterms:created xsi:type="dcterms:W3CDTF">2022-03-10T10:31:00Z</dcterms:created>
  <dcterms:modified xsi:type="dcterms:W3CDTF">2022-03-10T10:40:00Z</dcterms:modified>
</cp:coreProperties>
</file>