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007E" w:rsidRPr="00852E4F" w:rsidRDefault="00981F3B" w:rsidP="00981F3B">
      <w:pPr>
        <w:jc w:val="center"/>
        <w:rPr>
          <w:b/>
          <w:sz w:val="28"/>
          <w:u w:val="single"/>
        </w:rPr>
      </w:pPr>
      <w:r w:rsidRPr="00852E4F">
        <w:rPr>
          <w:b/>
          <w:sz w:val="28"/>
          <w:u w:val="single"/>
        </w:rPr>
        <w:t>Evaluate the significance of the Mishnah within Judaism</w:t>
      </w:r>
    </w:p>
    <w:p w:rsidR="00F92726" w:rsidRDefault="00F92726" w:rsidP="00981F3B">
      <w:pPr>
        <w:rPr>
          <w:b/>
          <w:sz w:val="36"/>
          <w:u w:val="single"/>
        </w:rPr>
      </w:pPr>
    </w:p>
    <w:p w:rsidR="00981F3B" w:rsidRDefault="00F92726" w:rsidP="00981F3B">
      <w:pPr>
        <w:rPr>
          <w:sz w:val="24"/>
          <w:lang w:val="en-US"/>
        </w:rPr>
      </w:pPr>
      <w:r>
        <w:rPr>
          <w:sz w:val="24"/>
          <w:lang w:val="en-US"/>
        </w:rPr>
        <w:t>The Mishnah is one of the most signific</w:t>
      </w:r>
      <w:r w:rsidR="004F2057">
        <w:rPr>
          <w:sz w:val="24"/>
          <w:lang w:val="en-US"/>
        </w:rPr>
        <w:t xml:space="preserve">ant religious texts to be found in Judaism. </w:t>
      </w:r>
      <w:r w:rsidR="004F0627">
        <w:rPr>
          <w:sz w:val="24"/>
          <w:lang w:val="en-US"/>
        </w:rPr>
        <w:t xml:space="preserve">It is a collection of a number of different rabbinic </w:t>
      </w:r>
      <w:r w:rsidR="002371F2">
        <w:rPr>
          <w:sz w:val="24"/>
          <w:lang w:val="en-US"/>
        </w:rPr>
        <w:t>teachings and discussions</w:t>
      </w:r>
      <w:r w:rsidR="004F0627">
        <w:rPr>
          <w:sz w:val="24"/>
          <w:lang w:val="en-US"/>
        </w:rPr>
        <w:t xml:space="preserve"> which were originally conveyed orally after the destruction of the second temple</w:t>
      </w:r>
      <w:r w:rsidR="002371F2">
        <w:rPr>
          <w:sz w:val="24"/>
          <w:lang w:val="en-US"/>
        </w:rPr>
        <w:t xml:space="preserve"> of Jerusalem</w:t>
      </w:r>
      <w:r w:rsidR="004F0627">
        <w:rPr>
          <w:sz w:val="24"/>
          <w:lang w:val="en-US"/>
        </w:rPr>
        <w:t xml:space="preserve"> in 70 CE. </w:t>
      </w:r>
      <w:r w:rsidR="002371F2">
        <w:rPr>
          <w:sz w:val="24"/>
          <w:lang w:val="en-US"/>
        </w:rPr>
        <w:t xml:space="preserve">It deals with a variety of different aspects in the Jewish life including the festivals, the Jewish law and </w:t>
      </w:r>
      <w:r w:rsidR="00A6174F">
        <w:rPr>
          <w:sz w:val="24"/>
          <w:lang w:val="en-US"/>
        </w:rPr>
        <w:t xml:space="preserve">prayer. </w:t>
      </w:r>
    </w:p>
    <w:p w:rsidR="00A6648C" w:rsidRDefault="002B6B7F" w:rsidP="00981F3B">
      <w:pPr>
        <w:rPr>
          <w:sz w:val="24"/>
          <w:lang w:val="en-US"/>
        </w:rPr>
      </w:pPr>
      <w:r>
        <w:rPr>
          <w:sz w:val="24"/>
          <w:lang w:val="en-US"/>
        </w:rPr>
        <w:t xml:space="preserve">The beginning of the Common Era was an unsettling time for the Jewish people. After the Second Temple located in Jerusalem was destroyed by the Roman Empire in 70 CE, </w:t>
      </w:r>
      <w:r w:rsidR="00067697">
        <w:rPr>
          <w:sz w:val="24"/>
          <w:lang w:val="en-US"/>
        </w:rPr>
        <w:t xml:space="preserve">the main focal point of Jewish worship and authority had been removed. This left a widespread issue for the whole of Judaism spreading from those living in Jerusalem to the </w:t>
      </w:r>
      <w:r w:rsidR="00067697">
        <w:rPr>
          <w:i/>
          <w:sz w:val="24"/>
          <w:lang w:val="en-US"/>
        </w:rPr>
        <w:t>D</w:t>
      </w:r>
      <w:r w:rsidR="00067697">
        <w:rPr>
          <w:sz w:val="24"/>
          <w:lang w:val="en-US"/>
        </w:rPr>
        <w:t>iaspora (Jews located outside of Israel living in such places as Babylonia or the Mediterranean)</w:t>
      </w:r>
      <w:r w:rsidR="00A6648C">
        <w:rPr>
          <w:sz w:val="24"/>
          <w:lang w:val="en-US"/>
        </w:rPr>
        <w:t xml:space="preserve">. The remaining authoritative members of the Jewish community which mainly consisted of </w:t>
      </w:r>
      <w:r w:rsidR="00A6648C">
        <w:rPr>
          <w:i/>
          <w:sz w:val="24"/>
          <w:lang w:val="en-US"/>
        </w:rPr>
        <w:t>Rabbi’s</w:t>
      </w:r>
      <w:r w:rsidR="00A6648C">
        <w:rPr>
          <w:sz w:val="24"/>
          <w:lang w:val="en-US"/>
        </w:rPr>
        <w:t xml:space="preserve"> (these were teachers and those who had been educated in the Jewish law and teachings) decided that they would focus on the Torah and look to it to guide them.</w:t>
      </w:r>
    </w:p>
    <w:p w:rsidR="002B6B7F" w:rsidRDefault="00926A3A" w:rsidP="00981F3B">
      <w:pPr>
        <w:rPr>
          <w:sz w:val="24"/>
          <w:lang w:val="en-US"/>
        </w:rPr>
      </w:pPr>
      <w:r>
        <w:rPr>
          <w:sz w:val="24"/>
          <w:lang w:val="en-US"/>
        </w:rPr>
        <w:t>As the shift of importance moved from the worship in the Second Temple to the Torah</w:t>
      </w:r>
      <w:r w:rsidR="00E2198E">
        <w:rPr>
          <w:sz w:val="24"/>
          <w:lang w:val="en-US"/>
        </w:rPr>
        <w:t>.</w:t>
      </w:r>
      <w:r>
        <w:rPr>
          <w:sz w:val="24"/>
          <w:lang w:val="en-US"/>
        </w:rPr>
        <w:t xml:space="preserve"> Judaism had yet again adapted to the new circumstances which had once again occurred </w:t>
      </w:r>
      <w:r w:rsidR="00E2198E">
        <w:rPr>
          <w:sz w:val="24"/>
          <w:lang w:val="en-US"/>
        </w:rPr>
        <w:t>after a major disaster, the first being the synagogues becoming a significant role in Jewish life after being exiled from Israel to Babylon in the 6</w:t>
      </w:r>
      <w:r w:rsidR="00E2198E" w:rsidRPr="00E2198E">
        <w:rPr>
          <w:sz w:val="24"/>
          <w:vertAlign w:val="superscript"/>
          <w:lang w:val="en-US"/>
        </w:rPr>
        <w:t>th</w:t>
      </w:r>
      <w:r w:rsidR="00E2198E">
        <w:rPr>
          <w:sz w:val="24"/>
          <w:lang w:val="en-US"/>
        </w:rPr>
        <w:t xml:space="preserve"> century BCE. </w:t>
      </w:r>
      <w:r w:rsidR="00AE7556">
        <w:rPr>
          <w:sz w:val="24"/>
          <w:lang w:val="en-US"/>
        </w:rPr>
        <w:t xml:space="preserve">Rabbis were finding it difficult to follow the Oral Laws as they had grown far too great for the community to accurately </w:t>
      </w:r>
      <w:r w:rsidR="00B62B1D">
        <w:rPr>
          <w:sz w:val="24"/>
          <w:lang w:val="en-US"/>
        </w:rPr>
        <w:t xml:space="preserve">uphold. </w:t>
      </w:r>
    </w:p>
    <w:p w:rsidR="00B62B1D" w:rsidRDefault="00B62B1D" w:rsidP="00981F3B">
      <w:pPr>
        <w:rPr>
          <w:sz w:val="24"/>
          <w:lang w:val="en-US"/>
        </w:rPr>
      </w:pPr>
      <w:r>
        <w:rPr>
          <w:sz w:val="24"/>
          <w:lang w:val="en-US"/>
        </w:rPr>
        <w:t>Instead of the possibility of future generations of Jews forgetting the great Oral Law</w:t>
      </w:r>
      <w:r w:rsidR="00BA58B3">
        <w:rPr>
          <w:sz w:val="24"/>
          <w:lang w:val="en-US"/>
        </w:rPr>
        <w:t>s</w:t>
      </w:r>
      <w:r>
        <w:rPr>
          <w:sz w:val="24"/>
          <w:lang w:val="en-US"/>
        </w:rPr>
        <w:t xml:space="preserve"> which had been handed down to them, one Rabbi named Judah ha-</w:t>
      </w:r>
      <w:proofErr w:type="spellStart"/>
      <w:r>
        <w:rPr>
          <w:sz w:val="24"/>
          <w:lang w:val="en-US"/>
        </w:rPr>
        <w:t>Nasi</w:t>
      </w:r>
      <w:proofErr w:type="spellEnd"/>
      <w:r>
        <w:rPr>
          <w:sz w:val="24"/>
          <w:lang w:val="en-US"/>
        </w:rPr>
        <w:t xml:space="preserve"> came to the conclusion that he would take these Oral Laws and convert them into written form, this important task took place in the early 3</w:t>
      </w:r>
      <w:r w:rsidRPr="00B62B1D">
        <w:rPr>
          <w:sz w:val="24"/>
          <w:vertAlign w:val="superscript"/>
          <w:lang w:val="en-US"/>
        </w:rPr>
        <w:t>rd</w:t>
      </w:r>
      <w:r>
        <w:rPr>
          <w:sz w:val="24"/>
          <w:lang w:val="en-US"/>
        </w:rPr>
        <w:t xml:space="preserve"> Century CE. </w:t>
      </w:r>
      <w:r w:rsidR="006D709C">
        <w:rPr>
          <w:sz w:val="24"/>
          <w:lang w:val="en-US"/>
        </w:rPr>
        <w:t xml:space="preserve">The Mishnah became very significant to Judaism during this time as it allowed for Rabbi’s and Jewish communities to clearly view the Oral law and to correctly practice their beliefs like their ancestors had prior to them. </w:t>
      </w:r>
      <w:r w:rsidR="007F3C2E">
        <w:rPr>
          <w:sz w:val="24"/>
          <w:lang w:val="en-US"/>
        </w:rPr>
        <w:t>(Cohn-</w:t>
      </w:r>
      <w:proofErr w:type="spellStart"/>
      <w:r w:rsidR="007F3C2E">
        <w:rPr>
          <w:sz w:val="24"/>
          <w:lang w:val="en-US"/>
        </w:rPr>
        <w:t>Sherbok</w:t>
      </w:r>
      <w:proofErr w:type="spellEnd"/>
      <w:r w:rsidR="007F3C2E">
        <w:rPr>
          <w:sz w:val="24"/>
          <w:lang w:val="en-US"/>
        </w:rPr>
        <w:t>, 2003, p.116).</w:t>
      </w:r>
    </w:p>
    <w:p w:rsidR="006D709C" w:rsidRDefault="006D709C" w:rsidP="00981F3B">
      <w:pPr>
        <w:rPr>
          <w:sz w:val="24"/>
          <w:lang w:val="en-US"/>
        </w:rPr>
      </w:pPr>
      <w:r>
        <w:rPr>
          <w:sz w:val="24"/>
          <w:lang w:val="en-US"/>
        </w:rPr>
        <w:t xml:space="preserve">The Oral laws and discussions by Jewish scholars in the Mishnah are categorized into six main sections (also known as orders), these sections are then further categorized into a number of separate chapters (also known as tractates). </w:t>
      </w:r>
    </w:p>
    <w:p w:rsidR="005020E5" w:rsidRDefault="005020E5" w:rsidP="00981F3B">
      <w:pPr>
        <w:rPr>
          <w:sz w:val="24"/>
          <w:lang w:val="en-US"/>
        </w:rPr>
      </w:pPr>
      <w:r>
        <w:rPr>
          <w:sz w:val="24"/>
          <w:lang w:val="en-US"/>
        </w:rPr>
        <w:t>The first section of the Mishnah is</w:t>
      </w:r>
      <w:r w:rsidR="00B65737">
        <w:rPr>
          <w:sz w:val="24"/>
          <w:lang w:val="en-US"/>
        </w:rPr>
        <w:t xml:space="preserve"> called</w:t>
      </w:r>
      <w:r>
        <w:rPr>
          <w:sz w:val="24"/>
          <w:lang w:val="en-US"/>
        </w:rPr>
        <w:t xml:space="preserve"> the </w:t>
      </w:r>
      <w:r w:rsidRPr="00B65737">
        <w:rPr>
          <w:i/>
          <w:sz w:val="24"/>
          <w:lang w:val="en-US"/>
        </w:rPr>
        <w:t>Zeraim</w:t>
      </w:r>
      <w:r>
        <w:rPr>
          <w:sz w:val="24"/>
          <w:lang w:val="en-US"/>
        </w:rPr>
        <w:t>, it primarily dealt with the topic of agriculture</w:t>
      </w:r>
      <w:r w:rsidR="00B86B8C">
        <w:rPr>
          <w:sz w:val="24"/>
          <w:lang w:val="en-US"/>
        </w:rPr>
        <w:t xml:space="preserve"> (Robinson, 2001, p.325).</w:t>
      </w:r>
      <w:r>
        <w:rPr>
          <w:sz w:val="24"/>
          <w:lang w:val="en-US"/>
        </w:rPr>
        <w:t xml:space="preserve"> </w:t>
      </w:r>
      <w:r w:rsidR="00560229">
        <w:rPr>
          <w:sz w:val="24"/>
          <w:lang w:val="en-US"/>
        </w:rPr>
        <w:t xml:space="preserve">At the beginning of the first chapter of the Zeraim, which is called the </w:t>
      </w:r>
      <w:proofErr w:type="spellStart"/>
      <w:r w:rsidR="00560229">
        <w:rPr>
          <w:i/>
          <w:sz w:val="24"/>
          <w:lang w:val="en-US"/>
        </w:rPr>
        <w:t>Berakhot</w:t>
      </w:r>
      <w:proofErr w:type="spellEnd"/>
      <w:r w:rsidR="00560229">
        <w:rPr>
          <w:i/>
          <w:sz w:val="24"/>
          <w:lang w:val="en-US"/>
        </w:rPr>
        <w:t xml:space="preserve">, </w:t>
      </w:r>
      <w:r w:rsidR="00560229">
        <w:rPr>
          <w:sz w:val="24"/>
          <w:lang w:val="en-US"/>
        </w:rPr>
        <w:t xml:space="preserve">it discusses at which periods of the day in which a person must recite the Shema (The Shema is one of the most significant prayers to be found within Judaism, it plays a central part to Jewish worship services). </w:t>
      </w:r>
      <w:r w:rsidR="008D3BC7">
        <w:rPr>
          <w:sz w:val="24"/>
          <w:lang w:val="en-US"/>
        </w:rPr>
        <w:t>This discussion of what time the Shema must be recited is very important to a Jew’s daily life. Instead of the Mishnah giving just one answer to the questio</w:t>
      </w:r>
      <w:r w:rsidR="00BA58B3">
        <w:rPr>
          <w:sz w:val="24"/>
          <w:lang w:val="en-US"/>
        </w:rPr>
        <w:t>n which is asked, it gives different answers</w:t>
      </w:r>
      <w:r w:rsidR="008D3BC7">
        <w:rPr>
          <w:sz w:val="24"/>
          <w:lang w:val="en-US"/>
        </w:rPr>
        <w:t xml:space="preserve"> by separate Rabbi’s;</w:t>
      </w:r>
    </w:p>
    <w:p w:rsidR="00CC4D84" w:rsidRDefault="00867CA3" w:rsidP="00CC4D84">
      <w:pPr>
        <w:pStyle w:val="Quote"/>
        <w:rPr>
          <w:lang w:val="en-US"/>
        </w:rPr>
      </w:pPr>
      <w:r>
        <w:rPr>
          <w:lang w:val="en-US"/>
        </w:rPr>
        <w:lastRenderedPageBreak/>
        <w:t xml:space="preserve">From what time do they recite the Shema in the morning? From the hour that one can distinguish between [the </w:t>
      </w:r>
      <w:proofErr w:type="spellStart"/>
      <w:r>
        <w:rPr>
          <w:lang w:val="en-US"/>
        </w:rPr>
        <w:t>colours</w:t>
      </w:r>
      <w:proofErr w:type="spellEnd"/>
      <w:r>
        <w:rPr>
          <w:lang w:val="en-US"/>
        </w:rPr>
        <w:t>] blue and white. R. Eliezer says, “Between Blue and Green.” And one must complete it before sunrise. R. Joshua says, “Before the third hour.</w:t>
      </w:r>
      <w:r w:rsidR="00CC4D84">
        <w:rPr>
          <w:lang w:val="en-US"/>
        </w:rPr>
        <w:t xml:space="preserve"> “For it is the practice of royalty to rise [at] the third hour. [Thus we deem the third hour still to be ‘morning.”                                                                                 </w:t>
      </w:r>
      <w:r w:rsidR="007F3C2E">
        <w:rPr>
          <w:lang w:val="en-US"/>
        </w:rPr>
        <w:t>- (</w:t>
      </w:r>
      <w:proofErr w:type="spellStart"/>
      <w:r w:rsidR="007F3C2E">
        <w:rPr>
          <w:lang w:val="en-US"/>
        </w:rPr>
        <w:t>Neusner</w:t>
      </w:r>
      <w:proofErr w:type="spellEnd"/>
      <w:r w:rsidR="007F3C2E">
        <w:rPr>
          <w:lang w:val="en-US"/>
        </w:rPr>
        <w:t>, 1988, p.3)</w:t>
      </w:r>
    </w:p>
    <w:p w:rsidR="00B65737" w:rsidRDefault="00CC4D84" w:rsidP="00CC4D84">
      <w:pPr>
        <w:rPr>
          <w:sz w:val="24"/>
          <w:lang w:val="en-US"/>
        </w:rPr>
      </w:pPr>
      <w:r w:rsidRPr="00CC4D84">
        <w:rPr>
          <w:sz w:val="24"/>
          <w:lang w:val="en-US"/>
        </w:rPr>
        <w:t xml:space="preserve">From this passage from the </w:t>
      </w:r>
      <w:proofErr w:type="spellStart"/>
      <w:r w:rsidRPr="00CC4D84">
        <w:rPr>
          <w:sz w:val="24"/>
          <w:lang w:val="en-US"/>
        </w:rPr>
        <w:t>Ber</w:t>
      </w:r>
      <w:r>
        <w:rPr>
          <w:sz w:val="24"/>
          <w:lang w:val="en-US"/>
        </w:rPr>
        <w:t>akhot</w:t>
      </w:r>
      <w:proofErr w:type="spellEnd"/>
      <w:r>
        <w:rPr>
          <w:sz w:val="24"/>
          <w:lang w:val="en-US"/>
        </w:rPr>
        <w:t xml:space="preserve"> we can see that the two Rabbi’s Eliezer and Joshua have both answered the question to when in the morning you must recite the Shema. </w:t>
      </w:r>
      <w:r w:rsidR="007C7483">
        <w:rPr>
          <w:sz w:val="24"/>
          <w:lang w:val="en-US"/>
        </w:rPr>
        <w:t>The Rabbi Eliezer states that you must do this in the morning when you c</w:t>
      </w:r>
      <w:r w:rsidR="00FA768B">
        <w:rPr>
          <w:sz w:val="24"/>
          <w:lang w:val="en-US"/>
        </w:rPr>
        <w:t xml:space="preserve">an identify the </w:t>
      </w:r>
      <w:proofErr w:type="spellStart"/>
      <w:r w:rsidR="00FA768B">
        <w:rPr>
          <w:sz w:val="24"/>
          <w:lang w:val="en-US"/>
        </w:rPr>
        <w:t>colours</w:t>
      </w:r>
      <w:proofErr w:type="spellEnd"/>
      <w:r w:rsidR="00FA768B">
        <w:rPr>
          <w:sz w:val="24"/>
          <w:lang w:val="en-US"/>
        </w:rPr>
        <w:t xml:space="preserve"> in the sky, however the Rabbi Joshua states that you must do it prior to the third hour of the day. When Joshua mentions the third hour, he is referring </w:t>
      </w:r>
      <w:r w:rsidR="00464E40">
        <w:rPr>
          <w:sz w:val="24"/>
          <w:lang w:val="en-US"/>
        </w:rPr>
        <w:t>to the hours of the Jewish day instead of that which is used in Western societies such as the United Kingdom. They calculate how many hours are in a day from looking at the amount of daylight there is from sunrise to sunset per day, they will then divide this into twelve parts</w:t>
      </w:r>
      <w:r w:rsidR="00B65737">
        <w:rPr>
          <w:rStyle w:val="FootnoteReference"/>
          <w:sz w:val="24"/>
          <w:lang w:val="en-US"/>
        </w:rPr>
        <w:footnoteReference w:id="1"/>
      </w:r>
      <w:r w:rsidR="00464E40">
        <w:rPr>
          <w:sz w:val="24"/>
          <w:lang w:val="en-US"/>
        </w:rPr>
        <w:t>. So in this scenario the third hour w</w:t>
      </w:r>
      <w:r w:rsidR="00B65737">
        <w:rPr>
          <w:sz w:val="24"/>
          <w:lang w:val="en-US"/>
        </w:rPr>
        <w:t>ould not in fact be 3 a.m. but instead would be the third Jewish hour from sunrise.</w:t>
      </w:r>
    </w:p>
    <w:p w:rsidR="00B65737" w:rsidRDefault="00B65737" w:rsidP="00CC4D84">
      <w:pPr>
        <w:rPr>
          <w:sz w:val="24"/>
          <w:lang w:val="en-US"/>
        </w:rPr>
      </w:pPr>
      <w:r>
        <w:rPr>
          <w:sz w:val="24"/>
          <w:lang w:val="en-US"/>
        </w:rPr>
        <w:t xml:space="preserve">The next section found in the Mishnah is called the </w:t>
      </w:r>
      <w:r w:rsidR="007B521A">
        <w:rPr>
          <w:i/>
          <w:sz w:val="24"/>
          <w:lang w:val="en-US"/>
        </w:rPr>
        <w:t>Mo’ed</w:t>
      </w:r>
      <w:r w:rsidR="007B521A">
        <w:rPr>
          <w:sz w:val="24"/>
          <w:lang w:val="en-US"/>
        </w:rPr>
        <w:t xml:space="preserve">, this primarily dealt with the festivals and important days which took place in the Jewish year. The first chapter of the Mo’ed covers the weekly </w:t>
      </w:r>
      <w:r w:rsidR="00B93535">
        <w:rPr>
          <w:sz w:val="24"/>
          <w:lang w:val="en-US"/>
        </w:rPr>
        <w:t>observance of Shabbat. This chapter would be of significance within Judaism as it gives Jews the ability to correctly follow one of the most important days to b</w:t>
      </w:r>
      <w:r w:rsidR="006B03B2">
        <w:rPr>
          <w:sz w:val="24"/>
          <w:lang w:val="en-US"/>
        </w:rPr>
        <w:t>e found in Judaism. The fifth commandment given to Moses on Mount Sinai by God states that:</w:t>
      </w:r>
    </w:p>
    <w:p w:rsidR="006B03B2" w:rsidRDefault="006B03B2" w:rsidP="006B03B2">
      <w:pPr>
        <w:pStyle w:val="Quote"/>
        <w:rPr>
          <w:lang w:val="en-US"/>
        </w:rPr>
      </w:pPr>
      <w:r>
        <w:rPr>
          <w:lang w:val="en-US"/>
        </w:rPr>
        <w:t>“</w:t>
      </w:r>
      <w:r w:rsidRPr="006B03B2">
        <w:rPr>
          <w:lang w:val="en-US"/>
        </w:rPr>
        <w:t xml:space="preserve">Remember </w:t>
      </w:r>
      <w:r>
        <w:rPr>
          <w:lang w:val="en-US"/>
        </w:rPr>
        <w:t xml:space="preserve">to keep the Sabbath day holy. </w:t>
      </w:r>
      <w:r w:rsidRPr="006B03B2">
        <w:rPr>
          <w:lang w:val="en-US"/>
        </w:rPr>
        <w:t>D</w:t>
      </w:r>
      <w:r>
        <w:rPr>
          <w:lang w:val="en-US"/>
        </w:rPr>
        <w:t xml:space="preserve">o all your work in six days. </w:t>
      </w:r>
      <w:r w:rsidRPr="006B03B2">
        <w:rPr>
          <w:lang w:val="en-US"/>
        </w:rPr>
        <w:t xml:space="preserve">But the seventh day is a </w:t>
      </w:r>
      <w:proofErr w:type="spellStart"/>
      <w:proofErr w:type="gramStart"/>
      <w:r w:rsidRPr="006B03B2">
        <w:rPr>
          <w:lang w:val="en-US"/>
        </w:rPr>
        <w:t>sabbath</w:t>
      </w:r>
      <w:proofErr w:type="spellEnd"/>
      <w:proofErr w:type="gramEnd"/>
      <w:r w:rsidRPr="006B03B2">
        <w:rPr>
          <w:lang w:val="en-US"/>
        </w:rPr>
        <w:t xml:space="preserve"> to honor the Lord your God. Do not do any work on that day. The same command applies to your sons and daughters, your male and female servants, and your anim</w:t>
      </w:r>
      <w:r>
        <w:rPr>
          <w:lang w:val="en-US"/>
        </w:rPr>
        <w:t>als.</w:t>
      </w:r>
      <w:r w:rsidRPr="006B03B2">
        <w:rPr>
          <w:lang w:val="en-US"/>
        </w:rPr>
        <w:t xml:space="preserve"> In six days the Lord made the heavens, the earth, the sea and everything in them. But he rested on the seventh day. So the Lord blessed the Sabbath day and made it holy.</w:t>
      </w:r>
      <w:r>
        <w:rPr>
          <w:lang w:val="en-US"/>
        </w:rPr>
        <w:t>”                                                                              - (Exodus 20:8 – 11. New International Reader’s Version)</w:t>
      </w:r>
    </w:p>
    <w:p w:rsidR="006B03B2" w:rsidRPr="0048262C" w:rsidRDefault="006B03B2" w:rsidP="006B03B2">
      <w:pPr>
        <w:rPr>
          <w:sz w:val="24"/>
          <w:lang w:val="en-US"/>
        </w:rPr>
      </w:pPr>
      <w:r w:rsidRPr="0048262C">
        <w:rPr>
          <w:sz w:val="24"/>
          <w:lang w:val="en-US"/>
        </w:rPr>
        <w:t xml:space="preserve">From this commandment we can see that </w:t>
      </w:r>
      <w:r w:rsidR="00D84165" w:rsidRPr="0048262C">
        <w:rPr>
          <w:sz w:val="24"/>
          <w:lang w:val="en-US"/>
        </w:rPr>
        <w:t>the Sabbath must be upheld correctly to uphold the covenant which was made between God and Moses on Mount Sinai. This chapter clarifies what Jews can and cannot do on the Sabbath day,</w:t>
      </w:r>
      <w:r w:rsidR="00790636" w:rsidRPr="0048262C">
        <w:rPr>
          <w:sz w:val="24"/>
          <w:lang w:val="en-US"/>
        </w:rPr>
        <w:t xml:space="preserve"> for example</w:t>
      </w:r>
      <w:r w:rsidR="00D84165" w:rsidRPr="0048262C">
        <w:rPr>
          <w:sz w:val="24"/>
          <w:lang w:val="en-US"/>
        </w:rPr>
        <w:t xml:space="preserve"> this would include </w:t>
      </w:r>
      <w:r w:rsidR="00790636" w:rsidRPr="0048262C">
        <w:rPr>
          <w:sz w:val="24"/>
          <w:lang w:val="en-US"/>
        </w:rPr>
        <w:t xml:space="preserve">what forms of </w:t>
      </w:r>
      <w:proofErr w:type="spellStart"/>
      <w:r w:rsidR="00790636" w:rsidRPr="0048262C">
        <w:rPr>
          <w:sz w:val="24"/>
          <w:lang w:val="en-US"/>
        </w:rPr>
        <w:t>labour</w:t>
      </w:r>
      <w:proofErr w:type="spellEnd"/>
      <w:r w:rsidR="00790636" w:rsidRPr="0048262C">
        <w:rPr>
          <w:sz w:val="24"/>
          <w:lang w:val="en-US"/>
        </w:rPr>
        <w:t xml:space="preserve"> they are not allowed to perform. It states that there are 39 categories of </w:t>
      </w:r>
      <w:proofErr w:type="spellStart"/>
      <w:r w:rsidR="00790636" w:rsidRPr="0048262C">
        <w:rPr>
          <w:sz w:val="24"/>
          <w:lang w:val="en-US"/>
        </w:rPr>
        <w:t>labour</w:t>
      </w:r>
      <w:proofErr w:type="spellEnd"/>
      <w:r w:rsidR="00790636" w:rsidRPr="0048262C">
        <w:rPr>
          <w:sz w:val="24"/>
          <w:lang w:val="en-US"/>
        </w:rPr>
        <w:t xml:space="preserve"> which are prohibited and these include such activities as; those who kindle a fire, those who put out a fire and those who bake any food. With these teachings and instructions on Shabbat from the Mishnah, Jews will successfully uphold the covenant and not break the 5</w:t>
      </w:r>
      <w:r w:rsidR="00790636" w:rsidRPr="0048262C">
        <w:rPr>
          <w:sz w:val="24"/>
          <w:vertAlign w:val="superscript"/>
          <w:lang w:val="en-US"/>
        </w:rPr>
        <w:t>th</w:t>
      </w:r>
      <w:r w:rsidR="00790636" w:rsidRPr="0048262C">
        <w:rPr>
          <w:sz w:val="24"/>
          <w:lang w:val="en-US"/>
        </w:rPr>
        <w:t xml:space="preserve"> commandment. </w:t>
      </w:r>
    </w:p>
    <w:p w:rsidR="0048262C" w:rsidRDefault="0048262C" w:rsidP="006B03B2">
      <w:pPr>
        <w:rPr>
          <w:sz w:val="24"/>
          <w:lang w:val="en-US"/>
        </w:rPr>
      </w:pPr>
    </w:p>
    <w:p w:rsidR="0048262C" w:rsidRDefault="0048262C" w:rsidP="006B03B2">
      <w:pPr>
        <w:rPr>
          <w:sz w:val="24"/>
          <w:lang w:val="en-US"/>
        </w:rPr>
      </w:pPr>
    </w:p>
    <w:p w:rsidR="00790636" w:rsidRPr="0048262C" w:rsidRDefault="00E40773" w:rsidP="006B03B2">
      <w:pPr>
        <w:rPr>
          <w:sz w:val="24"/>
          <w:lang w:val="en-US"/>
        </w:rPr>
      </w:pPr>
      <w:r w:rsidRPr="0048262C">
        <w:rPr>
          <w:sz w:val="24"/>
          <w:lang w:val="en-US"/>
        </w:rPr>
        <w:lastRenderedPageBreak/>
        <w:t xml:space="preserve">The next section found in the Mishnah is the </w:t>
      </w:r>
      <w:r w:rsidRPr="0048262C">
        <w:rPr>
          <w:i/>
          <w:sz w:val="24"/>
          <w:lang w:val="en-US"/>
        </w:rPr>
        <w:t>Nashim</w:t>
      </w:r>
      <w:r w:rsidRPr="0048262C">
        <w:rPr>
          <w:sz w:val="24"/>
          <w:lang w:val="en-US"/>
        </w:rPr>
        <w:t>, this covers the rules and regulations regarding divorce and marriage</w:t>
      </w:r>
      <w:r w:rsidR="00B86B8C">
        <w:rPr>
          <w:sz w:val="24"/>
          <w:lang w:val="en-US"/>
        </w:rPr>
        <w:t xml:space="preserve"> </w:t>
      </w:r>
      <w:r w:rsidR="00B86B8C" w:rsidRPr="00B86B8C">
        <w:rPr>
          <w:sz w:val="24"/>
          <w:lang w:val="en-US"/>
        </w:rPr>
        <w:t>(Robinson, 2001, p.325)</w:t>
      </w:r>
      <w:r w:rsidR="00B86B8C">
        <w:rPr>
          <w:sz w:val="24"/>
          <w:lang w:val="en-US"/>
        </w:rPr>
        <w:t>.</w:t>
      </w:r>
      <w:r w:rsidRPr="0048262C">
        <w:rPr>
          <w:sz w:val="24"/>
          <w:lang w:val="en-US"/>
        </w:rPr>
        <w:t xml:space="preserve"> They discuss such subjects such as the </w:t>
      </w:r>
      <w:r w:rsidRPr="0048262C">
        <w:rPr>
          <w:i/>
          <w:sz w:val="24"/>
          <w:lang w:val="en-US"/>
        </w:rPr>
        <w:t>Get</w:t>
      </w:r>
      <w:r w:rsidRPr="0048262C">
        <w:rPr>
          <w:sz w:val="24"/>
          <w:lang w:val="en-US"/>
        </w:rPr>
        <w:t xml:space="preserve"> (the divorce document which is given by the husband when a divorce is needed), the laws which talk about levi</w:t>
      </w:r>
      <w:r w:rsidR="007F3C2E">
        <w:rPr>
          <w:sz w:val="24"/>
          <w:lang w:val="en-US"/>
        </w:rPr>
        <w:t>rate marriages (</w:t>
      </w:r>
      <w:proofErr w:type="spellStart"/>
      <w:r w:rsidR="007F3C2E">
        <w:rPr>
          <w:sz w:val="24"/>
          <w:lang w:val="en-US"/>
        </w:rPr>
        <w:t>Neusner</w:t>
      </w:r>
      <w:proofErr w:type="spellEnd"/>
      <w:r w:rsidR="007F3C2E">
        <w:rPr>
          <w:sz w:val="24"/>
          <w:lang w:val="en-US"/>
        </w:rPr>
        <w:t>, 1988, p.</w:t>
      </w:r>
      <w:r w:rsidR="0048262C" w:rsidRPr="0048262C">
        <w:rPr>
          <w:sz w:val="24"/>
          <w:lang w:val="en-US"/>
        </w:rPr>
        <w:t xml:space="preserve">337) and different scenarios in which adultery is committed. </w:t>
      </w:r>
    </w:p>
    <w:p w:rsidR="0048262C" w:rsidRDefault="0048262C" w:rsidP="006B03B2">
      <w:pPr>
        <w:rPr>
          <w:sz w:val="24"/>
          <w:lang w:val="en-US"/>
        </w:rPr>
      </w:pPr>
      <w:r w:rsidRPr="0048262C">
        <w:rPr>
          <w:sz w:val="24"/>
          <w:lang w:val="en-US"/>
        </w:rPr>
        <w:t xml:space="preserve">The fourth section to be found in the Mishnah is the </w:t>
      </w:r>
      <w:r w:rsidRPr="0048262C">
        <w:rPr>
          <w:i/>
          <w:sz w:val="24"/>
          <w:lang w:val="en-US"/>
        </w:rPr>
        <w:t>Nezikin</w:t>
      </w:r>
      <w:r w:rsidRPr="0048262C">
        <w:rPr>
          <w:sz w:val="24"/>
          <w:lang w:val="en-US"/>
        </w:rPr>
        <w:t xml:space="preserve">, </w:t>
      </w:r>
      <w:r>
        <w:rPr>
          <w:sz w:val="24"/>
          <w:lang w:val="en-US"/>
        </w:rPr>
        <w:t xml:space="preserve">it covers the punishments given to criminals and the laws concerning civil and idolatry. In the first chapter called </w:t>
      </w:r>
      <w:r>
        <w:rPr>
          <w:i/>
          <w:sz w:val="24"/>
          <w:lang w:val="en-US"/>
        </w:rPr>
        <w:t xml:space="preserve">Baba </w:t>
      </w:r>
      <w:proofErr w:type="spellStart"/>
      <w:r>
        <w:rPr>
          <w:i/>
          <w:sz w:val="24"/>
          <w:lang w:val="en-US"/>
        </w:rPr>
        <w:t>Qamma</w:t>
      </w:r>
      <w:proofErr w:type="spellEnd"/>
      <w:r w:rsidR="00D245B3">
        <w:rPr>
          <w:i/>
          <w:sz w:val="24"/>
          <w:lang w:val="en-US"/>
        </w:rPr>
        <w:t>,</w:t>
      </w:r>
      <w:r>
        <w:rPr>
          <w:sz w:val="24"/>
          <w:lang w:val="en-US"/>
        </w:rPr>
        <w:t xml:space="preserve"> it spends time discussing and outlining the different types of damages which can occur to one’s property and the repercussions. </w:t>
      </w:r>
      <w:r w:rsidR="00DE4DB1">
        <w:rPr>
          <w:sz w:val="24"/>
          <w:lang w:val="en-US"/>
        </w:rPr>
        <w:t>For example in this chapter it states what would happen if a dog or a goat broke somebodies utensils:</w:t>
      </w:r>
    </w:p>
    <w:p w:rsidR="00DE4DB1" w:rsidRDefault="00DE4DB1" w:rsidP="00DE4DB1">
      <w:pPr>
        <w:pStyle w:val="Quote"/>
        <w:rPr>
          <w:lang w:val="en-US"/>
        </w:rPr>
      </w:pPr>
      <w:r>
        <w:rPr>
          <w:lang w:val="en-US"/>
        </w:rPr>
        <w:t xml:space="preserve">“The dog or the goat which jumped from the top of the roof and broke utensils – [the owner] pays the full value of the damage [they have caused]; because they are attested danger’ </w:t>
      </w:r>
      <w:proofErr w:type="gramStart"/>
      <w:r>
        <w:rPr>
          <w:lang w:val="en-US"/>
        </w:rPr>
        <w:t>The</w:t>
      </w:r>
      <w:proofErr w:type="gramEnd"/>
      <w:r>
        <w:rPr>
          <w:lang w:val="en-US"/>
        </w:rPr>
        <w:t xml:space="preserve"> dog which took a cake [to which a cinder adhered] and went to standing grain. Ate the cake, and set the stack on fire- for the cake the owner pays full damages, but for the standing grain he pays only for half of the damages [his dog caused].                                                                                                      – (</w:t>
      </w:r>
      <w:proofErr w:type="spellStart"/>
      <w:r w:rsidR="007F3C2E">
        <w:rPr>
          <w:lang w:val="en-US"/>
        </w:rPr>
        <w:t>Neusner</w:t>
      </w:r>
      <w:proofErr w:type="spellEnd"/>
      <w:r w:rsidR="007F3C2E">
        <w:rPr>
          <w:lang w:val="en-US"/>
        </w:rPr>
        <w:t xml:space="preserve">, 1988, </w:t>
      </w:r>
      <w:r>
        <w:rPr>
          <w:lang w:val="en-US"/>
        </w:rPr>
        <w:t>p505).</w:t>
      </w:r>
    </w:p>
    <w:p w:rsidR="00DE4DB1" w:rsidRDefault="00DE4DB1" w:rsidP="00DE4DB1">
      <w:pPr>
        <w:rPr>
          <w:sz w:val="24"/>
          <w:lang w:val="en-US"/>
        </w:rPr>
      </w:pPr>
      <w:r w:rsidRPr="00D245B3">
        <w:rPr>
          <w:sz w:val="24"/>
          <w:lang w:val="en-US"/>
        </w:rPr>
        <w:t xml:space="preserve">This quotation shows that the Mishnah contained a large variety of discussions and laws regarding every aspect of the Jewish life, in this </w:t>
      </w:r>
      <w:r w:rsidR="00D245B3" w:rsidRPr="00D245B3">
        <w:rPr>
          <w:sz w:val="24"/>
          <w:lang w:val="en-US"/>
        </w:rPr>
        <w:t>example it shows the repercussions of the damages caused by an owner’s dog. Although this example may not be relevant to Jews living in the 21</w:t>
      </w:r>
      <w:r w:rsidR="00D245B3" w:rsidRPr="00D245B3">
        <w:rPr>
          <w:sz w:val="24"/>
          <w:vertAlign w:val="superscript"/>
          <w:lang w:val="en-US"/>
        </w:rPr>
        <w:t>st</w:t>
      </w:r>
      <w:r w:rsidR="00D245B3" w:rsidRPr="00D245B3">
        <w:rPr>
          <w:sz w:val="24"/>
          <w:lang w:val="en-US"/>
        </w:rPr>
        <w:t xml:space="preserve"> century, it still </w:t>
      </w:r>
      <w:r w:rsidR="00D245B3">
        <w:rPr>
          <w:sz w:val="24"/>
          <w:lang w:val="en-US"/>
        </w:rPr>
        <w:t xml:space="preserve">shows how significant it is to Judaism when it puts detail into such circumstances as the example shown. </w:t>
      </w:r>
    </w:p>
    <w:p w:rsidR="00D245B3" w:rsidRDefault="00AB575C" w:rsidP="00DE4DB1">
      <w:pPr>
        <w:rPr>
          <w:sz w:val="24"/>
          <w:lang w:val="en-US"/>
        </w:rPr>
      </w:pPr>
      <w:r>
        <w:rPr>
          <w:sz w:val="24"/>
          <w:lang w:val="en-US"/>
        </w:rPr>
        <w:t xml:space="preserve">The fifth section to be found in the Mishnah is the </w:t>
      </w:r>
      <w:proofErr w:type="spellStart"/>
      <w:r>
        <w:rPr>
          <w:i/>
          <w:sz w:val="24"/>
          <w:lang w:val="en-US"/>
        </w:rPr>
        <w:t>Kodashim</w:t>
      </w:r>
      <w:proofErr w:type="spellEnd"/>
      <w:r w:rsidR="006540D8">
        <w:rPr>
          <w:sz w:val="24"/>
          <w:lang w:val="en-US"/>
        </w:rPr>
        <w:t xml:space="preserve">, it discusses topics which relate to the temple, this would include the layout of the temple, the sacrifices which would have taken place and priesthood. One of the other important subjects which are covered in this chapter is the </w:t>
      </w:r>
      <w:r w:rsidR="006540D8">
        <w:rPr>
          <w:i/>
          <w:sz w:val="24"/>
          <w:lang w:val="en-US"/>
        </w:rPr>
        <w:t>Kashrut</w:t>
      </w:r>
      <w:r w:rsidR="006540D8">
        <w:rPr>
          <w:sz w:val="24"/>
          <w:lang w:val="en-US"/>
        </w:rPr>
        <w:t xml:space="preserve">. The Kashrut is the dietary laws in which Jews must follow, it contains a list of food which are forbidden, which foods are </w:t>
      </w:r>
      <w:r w:rsidR="006540D8">
        <w:rPr>
          <w:i/>
          <w:sz w:val="24"/>
          <w:lang w:val="en-US"/>
        </w:rPr>
        <w:t>Kosher</w:t>
      </w:r>
      <w:r w:rsidR="006540D8">
        <w:rPr>
          <w:sz w:val="24"/>
          <w:lang w:val="en-US"/>
        </w:rPr>
        <w:t xml:space="preserve"> (permitted) and which foods are to be separated from each other. As the Kashrut are observed throughout the year, it is important for Jews to follow it correctly and by following the Mishnah they have the ability to do so. </w:t>
      </w:r>
    </w:p>
    <w:p w:rsidR="00620A8E" w:rsidRDefault="00C0219B" w:rsidP="00DE4DB1">
      <w:pPr>
        <w:rPr>
          <w:sz w:val="24"/>
          <w:lang w:val="en-US"/>
        </w:rPr>
      </w:pPr>
      <w:r>
        <w:rPr>
          <w:sz w:val="24"/>
          <w:lang w:val="en-US"/>
        </w:rPr>
        <w:t xml:space="preserve">The sixth and final section of the Mishnah is the </w:t>
      </w:r>
      <w:r>
        <w:rPr>
          <w:i/>
          <w:sz w:val="24"/>
          <w:lang w:val="en-US"/>
        </w:rPr>
        <w:t>Tohorot</w:t>
      </w:r>
      <w:r>
        <w:rPr>
          <w:sz w:val="24"/>
          <w:lang w:val="en-US"/>
        </w:rPr>
        <w:t xml:space="preserve">, this </w:t>
      </w:r>
      <w:r w:rsidR="00881A9A">
        <w:rPr>
          <w:sz w:val="24"/>
          <w:lang w:val="en-US"/>
        </w:rPr>
        <w:t>section primarily focuses on the ritual purities and the impurities found within Judaism. Although most of the ritual purities in this section are linked to the Second Temple and have in turn become irrelevant to most Jews in the 21</w:t>
      </w:r>
      <w:r w:rsidR="00881A9A" w:rsidRPr="00881A9A">
        <w:rPr>
          <w:sz w:val="24"/>
          <w:vertAlign w:val="superscript"/>
          <w:lang w:val="en-US"/>
        </w:rPr>
        <w:t>st</w:t>
      </w:r>
      <w:r w:rsidR="00881A9A">
        <w:rPr>
          <w:sz w:val="24"/>
          <w:lang w:val="en-US"/>
        </w:rPr>
        <w:t xml:space="preserve"> century, there are a few which do remain relev</w:t>
      </w:r>
      <w:r w:rsidR="00460419">
        <w:rPr>
          <w:sz w:val="24"/>
          <w:lang w:val="en-US"/>
        </w:rPr>
        <w:t xml:space="preserve">ant. One of rules regarding purity which is still followed today is that menstruating women remain impure unless they have entered the </w:t>
      </w:r>
      <w:proofErr w:type="spellStart"/>
      <w:r w:rsidR="00460419">
        <w:rPr>
          <w:i/>
          <w:sz w:val="24"/>
          <w:lang w:val="en-US"/>
        </w:rPr>
        <w:t>Mikveh</w:t>
      </w:r>
      <w:proofErr w:type="spellEnd"/>
      <w:r w:rsidR="00620A8E">
        <w:rPr>
          <w:sz w:val="24"/>
          <w:lang w:val="en-US"/>
        </w:rPr>
        <w:t xml:space="preserve"> (this is a bath which is used during rituals, festivals and conversion). </w:t>
      </w:r>
    </w:p>
    <w:p w:rsidR="00907312" w:rsidRDefault="00907312" w:rsidP="00DE4DB1">
      <w:pPr>
        <w:rPr>
          <w:sz w:val="24"/>
          <w:lang w:val="en-US"/>
        </w:rPr>
      </w:pPr>
    </w:p>
    <w:p w:rsidR="00907312" w:rsidRDefault="00907312" w:rsidP="00DE4DB1">
      <w:pPr>
        <w:rPr>
          <w:sz w:val="24"/>
          <w:lang w:val="en-US"/>
        </w:rPr>
      </w:pPr>
    </w:p>
    <w:p w:rsidR="00907312" w:rsidRDefault="00907312" w:rsidP="00DE4DB1">
      <w:pPr>
        <w:rPr>
          <w:sz w:val="24"/>
          <w:lang w:val="en-US"/>
        </w:rPr>
      </w:pPr>
      <w:r>
        <w:rPr>
          <w:sz w:val="24"/>
          <w:lang w:val="en-US"/>
        </w:rPr>
        <w:lastRenderedPageBreak/>
        <w:t xml:space="preserve">The American scholar Jacob </w:t>
      </w:r>
      <w:proofErr w:type="spellStart"/>
      <w:r>
        <w:rPr>
          <w:sz w:val="24"/>
          <w:lang w:val="en-US"/>
        </w:rPr>
        <w:t>Neusner</w:t>
      </w:r>
      <w:proofErr w:type="spellEnd"/>
      <w:r>
        <w:rPr>
          <w:sz w:val="24"/>
          <w:lang w:val="en-US"/>
        </w:rPr>
        <w:t xml:space="preserve"> states in his book “The Mishnah </w:t>
      </w:r>
      <w:proofErr w:type="gramStart"/>
      <w:r>
        <w:rPr>
          <w:sz w:val="24"/>
          <w:lang w:val="en-US"/>
        </w:rPr>
        <w:t>A</w:t>
      </w:r>
      <w:proofErr w:type="gramEnd"/>
      <w:r>
        <w:rPr>
          <w:sz w:val="24"/>
          <w:lang w:val="en-US"/>
        </w:rPr>
        <w:t xml:space="preserve"> New Translation” that the Mishnah is indeed significant to Judaism: </w:t>
      </w:r>
    </w:p>
    <w:p w:rsidR="00907312" w:rsidRDefault="00907312" w:rsidP="00907312">
      <w:pPr>
        <w:pStyle w:val="Quote"/>
        <w:rPr>
          <w:lang w:val="en-US"/>
        </w:rPr>
      </w:pPr>
      <w:r>
        <w:rPr>
          <w:lang w:val="en-US"/>
        </w:rPr>
        <w:t xml:space="preserve">“The Mishnah is important because it forms the foundation for the Babylonian and Palestinian </w:t>
      </w:r>
      <w:proofErr w:type="spellStart"/>
      <w:r>
        <w:rPr>
          <w:lang w:val="en-US"/>
        </w:rPr>
        <w:t>Talmuds</w:t>
      </w:r>
      <w:proofErr w:type="spellEnd"/>
      <w:r>
        <w:rPr>
          <w:lang w:val="en-US"/>
        </w:rPr>
        <w:t>. It therefore stands alongside the Hebrew Bible as the holy book upon which the Judaism of the past nineteen hundred years is constructed.</w:t>
      </w:r>
      <w:r w:rsidR="00976FC2">
        <w:rPr>
          <w:lang w:val="en-US"/>
        </w:rPr>
        <w:t xml:space="preserve"> - </w:t>
      </w:r>
      <w:r w:rsidR="00B86B8C">
        <w:rPr>
          <w:lang w:val="en-US"/>
        </w:rPr>
        <w:t>(</w:t>
      </w:r>
      <w:proofErr w:type="spellStart"/>
      <w:r w:rsidR="00B86B8C">
        <w:rPr>
          <w:lang w:val="en-US"/>
        </w:rPr>
        <w:t>Neusner</w:t>
      </w:r>
      <w:proofErr w:type="spellEnd"/>
      <w:r w:rsidR="00B86B8C">
        <w:rPr>
          <w:lang w:val="en-US"/>
        </w:rPr>
        <w:t>, 1988</w:t>
      </w:r>
      <w:r w:rsidR="00976FC2">
        <w:rPr>
          <w:lang w:val="en-US"/>
        </w:rPr>
        <w:t>, page xv)</w:t>
      </w:r>
    </w:p>
    <w:p w:rsidR="00976FC2" w:rsidRDefault="00976FC2" w:rsidP="00976FC2">
      <w:pPr>
        <w:rPr>
          <w:sz w:val="24"/>
          <w:lang w:val="en-US"/>
        </w:rPr>
      </w:pPr>
      <w:r>
        <w:rPr>
          <w:sz w:val="24"/>
          <w:lang w:val="en-US"/>
        </w:rPr>
        <w:t xml:space="preserve">From this quotation we can see how </w:t>
      </w:r>
      <w:proofErr w:type="spellStart"/>
      <w:r>
        <w:rPr>
          <w:sz w:val="24"/>
          <w:lang w:val="en-US"/>
        </w:rPr>
        <w:t>Neusner</w:t>
      </w:r>
      <w:proofErr w:type="spellEnd"/>
      <w:r>
        <w:rPr>
          <w:sz w:val="24"/>
          <w:lang w:val="en-US"/>
        </w:rPr>
        <w:t xml:space="preserve"> puts the texts and commentaries that are found within the Mishnah can even be compared to the </w:t>
      </w:r>
      <w:r>
        <w:rPr>
          <w:i/>
          <w:sz w:val="24"/>
          <w:lang w:val="en-US"/>
        </w:rPr>
        <w:t xml:space="preserve">Hebrew Bible </w:t>
      </w:r>
      <w:r w:rsidRPr="00976FC2">
        <w:rPr>
          <w:sz w:val="24"/>
          <w:lang w:val="en-US"/>
        </w:rPr>
        <w:t xml:space="preserve">(Also known as the </w:t>
      </w:r>
      <w:proofErr w:type="spellStart"/>
      <w:r w:rsidRPr="00976FC2">
        <w:rPr>
          <w:sz w:val="24"/>
          <w:lang w:val="en-US"/>
        </w:rPr>
        <w:t>Tanakh</w:t>
      </w:r>
      <w:proofErr w:type="spellEnd"/>
      <w:r w:rsidRPr="00976FC2">
        <w:rPr>
          <w:sz w:val="24"/>
          <w:lang w:val="en-US"/>
        </w:rPr>
        <w:t>)</w:t>
      </w:r>
      <w:r>
        <w:rPr>
          <w:sz w:val="24"/>
          <w:lang w:val="en-US"/>
        </w:rPr>
        <w:t xml:space="preserve">. Considering that the </w:t>
      </w:r>
      <w:proofErr w:type="spellStart"/>
      <w:r>
        <w:rPr>
          <w:sz w:val="24"/>
          <w:lang w:val="en-US"/>
        </w:rPr>
        <w:t>Tanakh</w:t>
      </w:r>
      <w:proofErr w:type="spellEnd"/>
      <w:r>
        <w:rPr>
          <w:sz w:val="24"/>
          <w:lang w:val="en-US"/>
        </w:rPr>
        <w:t xml:space="preserve"> contains the Torah (this contains the first five books of Moses. These five books are Genesis, Exodus, Leviticus, Numbers and Deuteronomy), the </w:t>
      </w:r>
      <w:r>
        <w:rPr>
          <w:i/>
          <w:sz w:val="24"/>
          <w:lang w:val="en-US"/>
        </w:rPr>
        <w:t xml:space="preserve">Nevi’im </w:t>
      </w:r>
      <w:r>
        <w:rPr>
          <w:sz w:val="24"/>
          <w:lang w:val="en-US"/>
        </w:rPr>
        <w:t xml:space="preserve">(the books of the Prophets; an example would be the book of Samuel) and the </w:t>
      </w:r>
      <w:r>
        <w:rPr>
          <w:i/>
          <w:sz w:val="24"/>
          <w:lang w:val="en-US"/>
        </w:rPr>
        <w:t xml:space="preserve">Ketuvim </w:t>
      </w:r>
      <w:r>
        <w:rPr>
          <w:sz w:val="24"/>
          <w:lang w:val="en-US"/>
        </w:rPr>
        <w:t xml:space="preserve">(The third and final part of the </w:t>
      </w:r>
      <w:proofErr w:type="spellStart"/>
      <w:r>
        <w:rPr>
          <w:sz w:val="24"/>
          <w:lang w:val="en-US"/>
        </w:rPr>
        <w:t>Tanakh</w:t>
      </w:r>
      <w:proofErr w:type="spellEnd"/>
      <w:r>
        <w:rPr>
          <w:sz w:val="24"/>
          <w:lang w:val="en-US"/>
        </w:rPr>
        <w:t>, this includes books</w:t>
      </w:r>
      <w:r w:rsidR="007703FF">
        <w:rPr>
          <w:sz w:val="24"/>
          <w:lang w:val="en-US"/>
        </w:rPr>
        <w:t xml:space="preserve"> such as Psalms) and is one of the most important pieces of literature in the entirety of Judaism, this clearly shows how significant it is to Judaism. </w:t>
      </w:r>
    </w:p>
    <w:p w:rsidR="007703FF" w:rsidRDefault="00B655F5" w:rsidP="00976FC2">
      <w:pPr>
        <w:rPr>
          <w:sz w:val="24"/>
          <w:lang w:val="en-US"/>
        </w:rPr>
      </w:pPr>
      <w:r>
        <w:rPr>
          <w:sz w:val="24"/>
          <w:lang w:val="en-US"/>
        </w:rPr>
        <w:t>The Mishnah has played an integral part in the history of Judaism since the disaster of the destruction of the Second Temple in 70 CE</w:t>
      </w:r>
      <w:r w:rsidR="00597574">
        <w:rPr>
          <w:sz w:val="24"/>
          <w:lang w:val="en-US"/>
        </w:rPr>
        <w:t>.</w:t>
      </w:r>
      <w:r w:rsidR="00597574" w:rsidRPr="00597574">
        <w:t xml:space="preserve"> </w:t>
      </w:r>
      <w:r w:rsidR="00597574" w:rsidRPr="00597574">
        <w:rPr>
          <w:sz w:val="24"/>
          <w:lang w:val="en-US"/>
        </w:rPr>
        <w:t>The Mishnah also played an important part in the change from the worship and rituals which took place in the Second Temple to the focus on the Torah</w:t>
      </w:r>
      <w:r w:rsidR="00597574">
        <w:rPr>
          <w:sz w:val="24"/>
          <w:lang w:val="en-US"/>
        </w:rPr>
        <w:t>, as it contained discussions and answers relating to the teachings found in the Torah</w:t>
      </w:r>
      <w:r w:rsidR="00597574" w:rsidRPr="00597574">
        <w:rPr>
          <w:sz w:val="24"/>
          <w:lang w:val="en-US"/>
        </w:rPr>
        <w:t>.</w:t>
      </w:r>
      <w:r>
        <w:rPr>
          <w:sz w:val="24"/>
          <w:lang w:val="en-US"/>
        </w:rPr>
        <w:t xml:space="preserve"> It allowed the Jewish community and the Rabbis to be able to transmit the Oral laws and teachings in a form which would not be forgotten or misinterpreted over the generations. It showed it</w:t>
      </w:r>
      <w:r w:rsidR="006B4D74">
        <w:rPr>
          <w:sz w:val="24"/>
          <w:lang w:val="en-US"/>
        </w:rPr>
        <w:t>s</w:t>
      </w:r>
      <w:r>
        <w:rPr>
          <w:sz w:val="24"/>
          <w:lang w:val="en-US"/>
        </w:rPr>
        <w:t xml:space="preserve"> significance to Judaism as it allowed Jews to clearly view the different laws and teachings written by former Rabbi’s and other Jewish academic scholars over the centuries.</w:t>
      </w:r>
      <w:bookmarkStart w:id="0" w:name="_GoBack"/>
      <w:bookmarkEnd w:id="0"/>
    </w:p>
    <w:p w:rsidR="00C0219B" w:rsidRPr="00460419" w:rsidRDefault="00C0219B" w:rsidP="00907312">
      <w:pPr>
        <w:pStyle w:val="Quote"/>
        <w:rPr>
          <w:lang w:val="en-US"/>
        </w:rPr>
      </w:pPr>
    </w:p>
    <w:p w:rsidR="008D3BC7" w:rsidRPr="00560229" w:rsidRDefault="008D3BC7" w:rsidP="00981F3B">
      <w:pPr>
        <w:rPr>
          <w:sz w:val="24"/>
          <w:lang w:val="en-US"/>
        </w:rPr>
      </w:pPr>
    </w:p>
    <w:p w:rsidR="006D709C" w:rsidRDefault="006D709C"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981F3B">
      <w:pPr>
        <w:rPr>
          <w:sz w:val="24"/>
          <w:lang w:val="en-US"/>
        </w:rPr>
      </w:pPr>
    </w:p>
    <w:p w:rsidR="00597574" w:rsidRDefault="00597574" w:rsidP="00597574">
      <w:pPr>
        <w:pStyle w:val="Heading1"/>
        <w:rPr>
          <w:sz w:val="40"/>
          <w:lang w:val="en-US"/>
        </w:rPr>
      </w:pPr>
      <w:r w:rsidRPr="00597574">
        <w:rPr>
          <w:sz w:val="40"/>
          <w:u w:val="single"/>
          <w:lang w:val="en-US"/>
        </w:rPr>
        <w:lastRenderedPageBreak/>
        <w:t>Bibliography</w:t>
      </w:r>
    </w:p>
    <w:p w:rsidR="00597574" w:rsidRDefault="00597574" w:rsidP="00597574">
      <w:pPr>
        <w:rPr>
          <w:lang w:val="en-US"/>
        </w:rPr>
      </w:pPr>
    </w:p>
    <w:p w:rsidR="00B86B8C" w:rsidRPr="00B86B8C" w:rsidRDefault="00B86B8C" w:rsidP="00597574">
      <w:pPr>
        <w:rPr>
          <w:sz w:val="36"/>
          <w:lang w:val="en-US"/>
        </w:rPr>
      </w:pPr>
      <w:r w:rsidRPr="00B86B8C">
        <w:rPr>
          <w:sz w:val="28"/>
          <w:lang w:val="en-US"/>
        </w:rPr>
        <w:t>Chabad.org. 2017. Jewish Hours. [ONLINE] Available at: http://www.chabad.org/library/article_cdo/aid/526872/jewish/Hours.htm. [Accessed 4 December 2017].</w:t>
      </w:r>
    </w:p>
    <w:p w:rsidR="00B86B8C" w:rsidRPr="00B86B8C" w:rsidRDefault="00B86B8C" w:rsidP="00597574">
      <w:pPr>
        <w:rPr>
          <w:sz w:val="28"/>
          <w:lang w:val="en-US"/>
        </w:rPr>
      </w:pPr>
      <w:r w:rsidRPr="00B86B8C">
        <w:rPr>
          <w:sz w:val="28"/>
          <w:lang w:val="en-US"/>
        </w:rPr>
        <w:t>Cohn-</w:t>
      </w:r>
      <w:proofErr w:type="spellStart"/>
      <w:r w:rsidRPr="00B86B8C">
        <w:rPr>
          <w:sz w:val="28"/>
          <w:lang w:val="en-US"/>
        </w:rPr>
        <w:t>Sherbok</w:t>
      </w:r>
      <w:proofErr w:type="spellEnd"/>
      <w:r w:rsidRPr="00B86B8C">
        <w:rPr>
          <w:sz w:val="28"/>
          <w:lang w:val="en-US"/>
        </w:rPr>
        <w:t xml:space="preserve">, D., 2003. Judaism: History, Belief and Practice.  </w:t>
      </w:r>
      <w:proofErr w:type="gramStart"/>
      <w:r w:rsidRPr="00B86B8C">
        <w:rPr>
          <w:sz w:val="28"/>
          <w:lang w:val="en-US"/>
        </w:rPr>
        <w:t>London :</w:t>
      </w:r>
      <w:proofErr w:type="gramEnd"/>
      <w:r w:rsidRPr="00B86B8C">
        <w:rPr>
          <w:sz w:val="28"/>
          <w:lang w:val="en-US"/>
        </w:rPr>
        <w:t xml:space="preserve"> Routledge</w:t>
      </w:r>
    </w:p>
    <w:p w:rsidR="00597574" w:rsidRDefault="007F3C2E" w:rsidP="00597574">
      <w:pPr>
        <w:rPr>
          <w:sz w:val="28"/>
          <w:lang w:val="en-US"/>
        </w:rPr>
      </w:pPr>
      <w:proofErr w:type="spellStart"/>
      <w:r>
        <w:rPr>
          <w:sz w:val="28"/>
          <w:lang w:val="en-US"/>
        </w:rPr>
        <w:t>Neusner</w:t>
      </w:r>
      <w:proofErr w:type="spellEnd"/>
      <w:r>
        <w:rPr>
          <w:sz w:val="28"/>
          <w:lang w:val="en-US"/>
        </w:rPr>
        <w:t>,</w:t>
      </w:r>
      <w:r w:rsidR="00597574" w:rsidRPr="00597574">
        <w:rPr>
          <w:sz w:val="28"/>
          <w:lang w:val="en-US"/>
        </w:rPr>
        <w:t xml:space="preserve"> M.</w:t>
      </w:r>
      <w:r>
        <w:rPr>
          <w:sz w:val="28"/>
          <w:lang w:val="en-US"/>
        </w:rPr>
        <w:t>;</w:t>
      </w:r>
      <w:r w:rsidR="00597574" w:rsidRPr="00597574">
        <w:rPr>
          <w:sz w:val="28"/>
          <w:lang w:val="en-US"/>
        </w:rPr>
        <w:t xml:space="preserve"> 1988. </w:t>
      </w:r>
      <w:r w:rsidR="00597574" w:rsidRPr="00597574">
        <w:rPr>
          <w:i/>
          <w:sz w:val="28"/>
          <w:lang w:val="en-US"/>
        </w:rPr>
        <w:t>The Mishnah A New Translation</w:t>
      </w:r>
      <w:r w:rsidR="00597574" w:rsidRPr="00597574">
        <w:rPr>
          <w:sz w:val="28"/>
          <w:lang w:val="en-US"/>
        </w:rPr>
        <w:t>. Yale University Press</w:t>
      </w:r>
    </w:p>
    <w:p w:rsidR="00597574" w:rsidRDefault="007F3C2E" w:rsidP="00597574">
      <w:pPr>
        <w:rPr>
          <w:i/>
          <w:sz w:val="28"/>
          <w:lang w:val="en-US"/>
        </w:rPr>
      </w:pPr>
      <w:r>
        <w:rPr>
          <w:sz w:val="28"/>
          <w:lang w:val="en-US"/>
        </w:rPr>
        <w:t xml:space="preserve">Robinson, G., </w:t>
      </w:r>
      <w:r w:rsidR="00597574">
        <w:rPr>
          <w:sz w:val="28"/>
          <w:lang w:val="en-US"/>
        </w:rPr>
        <w:t xml:space="preserve">2001. </w:t>
      </w:r>
      <w:r w:rsidR="00597574">
        <w:rPr>
          <w:i/>
          <w:sz w:val="28"/>
          <w:lang w:val="en-US"/>
        </w:rPr>
        <w:t xml:space="preserve">Essential Judaism: a Complete Guide to Beliefs, Customs and Rituals. </w:t>
      </w:r>
      <w:r w:rsidRPr="007F3C2E">
        <w:rPr>
          <w:i/>
          <w:sz w:val="28"/>
          <w:lang w:val="en-US"/>
        </w:rPr>
        <w:t>Atria Paperback</w:t>
      </w:r>
      <w:r>
        <w:rPr>
          <w:i/>
          <w:sz w:val="28"/>
          <w:lang w:val="en-US"/>
        </w:rPr>
        <w:t>.</w:t>
      </w:r>
    </w:p>
    <w:p w:rsidR="00597574" w:rsidRPr="00597574" w:rsidRDefault="00597574" w:rsidP="00597574">
      <w:pPr>
        <w:rPr>
          <w:sz w:val="28"/>
          <w:lang w:val="en-US"/>
        </w:rPr>
      </w:pPr>
    </w:p>
    <w:p w:rsidR="00597574" w:rsidRPr="00597574" w:rsidRDefault="00597574" w:rsidP="00597574">
      <w:pPr>
        <w:rPr>
          <w:lang w:val="en-US"/>
        </w:rPr>
      </w:pPr>
    </w:p>
    <w:p w:rsidR="00597574" w:rsidRPr="00597574" w:rsidRDefault="00597574" w:rsidP="00597574">
      <w:pPr>
        <w:rPr>
          <w:lang w:val="en-US"/>
        </w:rPr>
      </w:pPr>
    </w:p>
    <w:sectPr w:rsidR="00597574" w:rsidRPr="0059757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C4C75" w:rsidRDefault="009C4C75" w:rsidP="00981F3B">
      <w:pPr>
        <w:spacing w:after="0" w:line="240" w:lineRule="auto"/>
      </w:pPr>
      <w:r>
        <w:separator/>
      </w:r>
    </w:p>
  </w:endnote>
  <w:endnote w:type="continuationSeparator" w:id="0">
    <w:p w:rsidR="009C4C75" w:rsidRDefault="009C4C75" w:rsidP="00981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C4C75" w:rsidRDefault="009C4C75" w:rsidP="00981F3B">
      <w:pPr>
        <w:spacing w:after="0" w:line="240" w:lineRule="auto"/>
      </w:pPr>
      <w:r>
        <w:separator/>
      </w:r>
    </w:p>
  </w:footnote>
  <w:footnote w:type="continuationSeparator" w:id="0">
    <w:p w:rsidR="009C4C75" w:rsidRDefault="009C4C75" w:rsidP="00981F3B">
      <w:pPr>
        <w:spacing w:after="0" w:line="240" w:lineRule="auto"/>
      </w:pPr>
      <w:r>
        <w:continuationSeparator/>
      </w:r>
    </w:p>
  </w:footnote>
  <w:footnote w:id="1">
    <w:p w:rsidR="00B65737" w:rsidRPr="00B65737" w:rsidRDefault="00B65737">
      <w:pPr>
        <w:pStyle w:val="FootnoteText"/>
        <w:rPr>
          <w:lang w:val="en-US"/>
        </w:rPr>
      </w:pPr>
      <w:r>
        <w:rPr>
          <w:rStyle w:val="FootnoteReference"/>
        </w:rPr>
        <w:footnoteRef/>
      </w:r>
      <w:r>
        <w:t xml:space="preserve"> </w:t>
      </w:r>
      <w:r w:rsidR="00B86B8C" w:rsidRPr="00B86B8C">
        <w:t>Chabad.org. 2017. Jewish Hours. [ONLINE] Available at: http://www.chabad.org/library/article_cdo/aid/526872/jewish/Hours.htm. [Accessed 4 December 2017].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1F3B" w:rsidRDefault="00981F3B" w:rsidP="00981F3B">
    <w:pPr>
      <w:pStyle w:val="Header"/>
      <w:tabs>
        <w:tab w:val="clear" w:pos="4513"/>
        <w:tab w:val="clear" w:pos="9026"/>
        <w:tab w:val="left" w:pos="7980"/>
      </w:tabs>
    </w:pPr>
    <w:r>
      <w:t>Morgan Llyr Phillips</w:t>
    </w:r>
    <w:r>
      <w:tab/>
      <w:t>1600309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F3B"/>
    <w:rsid w:val="00067697"/>
    <w:rsid w:val="001E7AC8"/>
    <w:rsid w:val="002371F2"/>
    <w:rsid w:val="002B6B7F"/>
    <w:rsid w:val="00460419"/>
    <w:rsid w:val="00464E40"/>
    <w:rsid w:val="0048262C"/>
    <w:rsid w:val="004C0354"/>
    <w:rsid w:val="004F0627"/>
    <w:rsid w:val="004F2057"/>
    <w:rsid w:val="005020E5"/>
    <w:rsid w:val="00560229"/>
    <w:rsid w:val="00597574"/>
    <w:rsid w:val="005C080E"/>
    <w:rsid w:val="00620A8E"/>
    <w:rsid w:val="006540D8"/>
    <w:rsid w:val="00665CC7"/>
    <w:rsid w:val="006B03B2"/>
    <w:rsid w:val="006B4D74"/>
    <w:rsid w:val="006D709C"/>
    <w:rsid w:val="007703FF"/>
    <w:rsid w:val="00790636"/>
    <w:rsid w:val="007B521A"/>
    <w:rsid w:val="007C7483"/>
    <w:rsid w:val="007F3C2E"/>
    <w:rsid w:val="00852E4F"/>
    <w:rsid w:val="00867CA3"/>
    <w:rsid w:val="00881A9A"/>
    <w:rsid w:val="008D3BC7"/>
    <w:rsid w:val="00907312"/>
    <w:rsid w:val="00926A3A"/>
    <w:rsid w:val="00976FC2"/>
    <w:rsid w:val="00981F3B"/>
    <w:rsid w:val="009C4C75"/>
    <w:rsid w:val="00A6174F"/>
    <w:rsid w:val="00A6648C"/>
    <w:rsid w:val="00AB575C"/>
    <w:rsid w:val="00AE7556"/>
    <w:rsid w:val="00B62B1D"/>
    <w:rsid w:val="00B655F5"/>
    <w:rsid w:val="00B65737"/>
    <w:rsid w:val="00B86B8C"/>
    <w:rsid w:val="00B93535"/>
    <w:rsid w:val="00BA58B3"/>
    <w:rsid w:val="00C0219B"/>
    <w:rsid w:val="00C054AB"/>
    <w:rsid w:val="00CC4D84"/>
    <w:rsid w:val="00D245B3"/>
    <w:rsid w:val="00D84165"/>
    <w:rsid w:val="00DC2393"/>
    <w:rsid w:val="00DE4DB1"/>
    <w:rsid w:val="00E2198E"/>
    <w:rsid w:val="00E40773"/>
    <w:rsid w:val="00E54017"/>
    <w:rsid w:val="00E86D71"/>
    <w:rsid w:val="00F26EDA"/>
    <w:rsid w:val="00F92726"/>
    <w:rsid w:val="00FA7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18FEBEB-0BD4-443D-B3BF-AA2807D5F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9757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1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F3B"/>
  </w:style>
  <w:style w:type="paragraph" w:styleId="Footer">
    <w:name w:val="footer"/>
    <w:basedOn w:val="Normal"/>
    <w:link w:val="FooterChar"/>
    <w:uiPriority w:val="99"/>
    <w:unhideWhenUsed/>
    <w:rsid w:val="00981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F3B"/>
  </w:style>
  <w:style w:type="paragraph" w:styleId="FootnoteText">
    <w:name w:val="footnote text"/>
    <w:basedOn w:val="Normal"/>
    <w:link w:val="FootnoteTextChar"/>
    <w:uiPriority w:val="99"/>
    <w:semiHidden/>
    <w:unhideWhenUsed/>
    <w:rsid w:val="006D709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709C"/>
    <w:rPr>
      <w:sz w:val="20"/>
      <w:szCs w:val="20"/>
    </w:rPr>
  </w:style>
  <w:style w:type="character" w:styleId="FootnoteReference">
    <w:name w:val="footnote reference"/>
    <w:basedOn w:val="DefaultParagraphFont"/>
    <w:uiPriority w:val="99"/>
    <w:semiHidden/>
    <w:unhideWhenUsed/>
    <w:rsid w:val="006D709C"/>
    <w:rPr>
      <w:vertAlign w:val="superscript"/>
    </w:rPr>
  </w:style>
  <w:style w:type="paragraph" w:styleId="Quote">
    <w:name w:val="Quote"/>
    <w:basedOn w:val="Normal"/>
    <w:next w:val="Normal"/>
    <w:link w:val="QuoteChar"/>
    <w:uiPriority w:val="29"/>
    <w:qFormat/>
    <w:rsid w:val="008D3BC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8D3BC7"/>
    <w:rPr>
      <w:i/>
      <w:iCs/>
      <w:color w:val="404040" w:themeColor="text1" w:themeTint="BF"/>
    </w:rPr>
  </w:style>
  <w:style w:type="character" w:customStyle="1" w:styleId="Heading1Char">
    <w:name w:val="Heading 1 Char"/>
    <w:basedOn w:val="DefaultParagraphFont"/>
    <w:link w:val="Heading1"/>
    <w:uiPriority w:val="9"/>
    <w:rsid w:val="00597574"/>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8BD0133-9589-46EC-95B9-1621F039C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971</TotalTime>
  <Pages>5</Pages>
  <Words>1676</Words>
  <Characters>9555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Llyr Phillips</dc:creator>
  <cp:keywords/>
  <dc:description/>
  <cp:lastModifiedBy>Morgan Llyr Phillips</cp:lastModifiedBy>
  <cp:revision>27</cp:revision>
  <dcterms:created xsi:type="dcterms:W3CDTF">2017-12-07T17:00:00Z</dcterms:created>
  <dcterms:modified xsi:type="dcterms:W3CDTF">2017-12-08T21:54:00Z</dcterms:modified>
</cp:coreProperties>
</file>