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E158B6D" w14:textId="77777777" w:rsidR="003501FC" w:rsidRDefault="003501FC" w:rsidP="003501FC">
      <w:pPr>
        <w:rPr>
          <w:sz w:val="28"/>
          <w:szCs w:val="28"/>
        </w:rPr>
      </w:pPr>
      <w:r>
        <w:rPr>
          <w:sz w:val="28"/>
          <w:szCs w:val="28"/>
        </w:rPr>
        <w:t>Assessment Type: Report</w:t>
      </w:r>
    </w:p>
    <w:p w14:paraId="0B92933E" w14:textId="3EE898A6" w:rsidR="003501FC" w:rsidRDefault="003501FC" w:rsidP="003501FC">
      <w:pPr>
        <w:rPr>
          <w:sz w:val="28"/>
          <w:szCs w:val="28"/>
        </w:rPr>
      </w:pPr>
      <w:r>
        <w:rPr>
          <w:sz w:val="28"/>
          <w:szCs w:val="28"/>
        </w:rPr>
        <w:t xml:space="preserve">Module Title: </w:t>
      </w:r>
      <w:r w:rsidR="00105A31">
        <w:rPr>
          <w:sz w:val="28"/>
          <w:szCs w:val="28"/>
        </w:rPr>
        <w:t>Managing People</w:t>
      </w:r>
    </w:p>
    <w:p w14:paraId="11275F4F" w14:textId="13C1E391" w:rsidR="003501FC" w:rsidRDefault="003501FC" w:rsidP="003501FC">
      <w:pPr>
        <w:rPr>
          <w:sz w:val="28"/>
          <w:szCs w:val="28"/>
        </w:rPr>
      </w:pPr>
      <w:r>
        <w:rPr>
          <w:sz w:val="28"/>
          <w:szCs w:val="28"/>
        </w:rPr>
        <w:t>Module Code: LCBB500</w:t>
      </w:r>
      <w:r w:rsidR="00105A31">
        <w:rPr>
          <w:sz w:val="28"/>
          <w:szCs w:val="28"/>
        </w:rPr>
        <w:t>4</w:t>
      </w:r>
    </w:p>
    <w:p w14:paraId="2E800C81" w14:textId="41BD6A86" w:rsidR="003501FC" w:rsidRDefault="003501FC" w:rsidP="003501FC">
      <w:pPr>
        <w:rPr>
          <w:sz w:val="28"/>
          <w:szCs w:val="28"/>
        </w:rPr>
      </w:pPr>
      <w:r>
        <w:rPr>
          <w:sz w:val="28"/>
          <w:szCs w:val="28"/>
        </w:rPr>
        <w:t>Lecturers Name: Dr.</w:t>
      </w:r>
      <w:r w:rsidR="00105A31">
        <w:rPr>
          <w:sz w:val="28"/>
          <w:szCs w:val="28"/>
        </w:rPr>
        <w:t xml:space="preserve"> Rexon Nting</w:t>
      </w:r>
    </w:p>
    <w:p w14:paraId="016C6A30" w14:textId="77777777" w:rsidR="003501FC" w:rsidRDefault="003501FC" w:rsidP="003501FC">
      <w:pPr>
        <w:rPr>
          <w:sz w:val="28"/>
          <w:szCs w:val="28"/>
        </w:rPr>
      </w:pPr>
      <w:r>
        <w:rPr>
          <w:sz w:val="28"/>
          <w:szCs w:val="28"/>
        </w:rPr>
        <w:t>1, Student Name: Denitsa Encheva   Student Number:1813734</w:t>
      </w:r>
    </w:p>
    <w:p w14:paraId="37326531" w14:textId="77777777" w:rsidR="003501FC" w:rsidRDefault="003501FC" w:rsidP="003501FC">
      <w:pPr>
        <w:rPr>
          <w:sz w:val="28"/>
          <w:szCs w:val="28"/>
        </w:rPr>
      </w:pPr>
      <w:r>
        <w:rPr>
          <w:sz w:val="28"/>
          <w:szCs w:val="28"/>
        </w:rPr>
        <w:t>2, Student Name: Nikoletta Dudas    Student Number:1814105</w:t>
      </w:r>
    </w:p>
    <w:p w14:paraId="2360D3A8" w14:textId="77777777" w:rsidR="003501FC" w:rsidRDefault="003501FC" w:rsidP="003501FC">
      <w:pPr>
        <w:rPr>
          <w:sz w:val="28"/>
          <w:szCs w:val="28"/>
        </w:rPr>
      </w:pPr>
      <w:r>
        <w:rPr>
          <w:sz w:val="28"/>
          <w:szCs w:val="28"/>
        </w:rPr>
        <w:t>3, Student Name: Laura Basa              Student Number:1805644</w:t>
      </w:r>
    </w:p>
    <w:p w14:paraId="54A4A494" w14:textId="35A92493" w:rsidR="003501FC" w:rsidRDefault="003501FC" w:rsidP="003501FC">
      <w:pPr>
        <w:rPr>
          <w:sz w:val="28"/>
          <w:szCs w:val="28"/>
        </w:rPr>
      </w:pPr>
      <w:r>
        <w:rPr>
          <w:sz w:val="28"/>
          <w:szCs w:val="28"/>
        </w:rPr>
        <w:t>4, Student Name: Oana Eliescu          Student Number:1809525</w:t>
      </w:r>
    </w:p>
    <w:p w14:paraId="34ECE7E8" w14:textId="7F897436" w:rsidR="006F34FC" w:rsidRDefault="006F34FC" w:rsidP="003501FC">
      <w:pPr>
        <w:rPr>
          <w:sz w:val="28"/>
          <w:szCs w:val="28"/>
        </w:rPr>
      </w:pPr>
    </w:p>
    <w:p w14:paraId="573C4004" w14:textId="3D70B1CB" w:rsidR="006F34FC" w:rsidRDefault="006F34FC" w:rsidP="003501FC">
      <w:pPr>
        <w:rPr>
          <w:sz w:val="28"/>
          <w:szCs w:val="28"/>
        </w:rPr>
      </w:pPr>
    </w:p>
    <w:sdt>
      <w:sdtPr>
        <w:rPr>
          <w:rFonts w:asciiTheme="minorHAnsi" w:eastAsiaTheme="minorHAnsi" w:hAnsiTheme="minorHAnsi" w:cstheme="minorBidi"/>
          <w:color w:val="auto"/>
          <w:sz w:val="22"/>
          <w:szCs w:val="22"/>
          <w:lang w:val="en-GB"/>
        </w:rPr>
        <w:id w:val="-882021841"/>
        <w:docPartObj>
          <w:docPartGallery w:val="Table of Contents"/>
          <w:docPartUnique/>
        </w:docPartObj>
      </w:sdtPr>
      <w:sdtEndPr>
        <w:rPr>
          <w:b/>
          <w:bCs/>
          <w:noProof/>
        </w:rPr>
      </w:sdtEndPr>
      <w:sdtContent>
        <w:p w14:paraId="76064AE2" w14:textId="20728DCE" w:rsidR="006F34FC" w:rsidRDefault="006F34FC">
          <w:pPr>
            <w:pStyle w:val="TOCHeading"/>
          </w:pPr>
          <w:r>
            <w:t>Table of Contents</w:t>
          </w:r>
        </w:p>
        <w:p w14:paraId="08DAA69C" w14:textId="156A85D5" w:rsidR="006F34FC" w:rsidRDefault="006F34FC">
          <w:pPr>
            <w:pStyle w:val="TOC1"/>
            <w:tabs>
              <w:tab w:val="right" w:leader="dot" w:pos="9016"/>
            </w:tabs>
            <w:rPr>
              <w:noProof/>
            </w:rPr>
          </w:pPr>
          <w:r>
            <w:fldChar w:fldCharType="begin"/>
          </w:r>
          <w:r>
            <w:instrText xml:space="preserve"> TOC \o "1-3" \h \z \u </w:instrText>
          </w:r>
          <w:r>
            <w:fldChar w:fldCharType="separate"/>
          </w:r>
          <w:hyperlink w:anchor="_Toc40540361" w:history="1">
            <w:r w:rsidRPr="00D40F75">
              <w:rPr>
                <w:rStyle w:val="Hyperlink"/>
                <w:noProof/>
              </w:rPr>
              <w:t>Introduction- By Denitsa Encheva</w:t>
            </w:r>
            <w:r>
              <w:rPr>
                <w:noProof/>
                <w:webHidden/>
              </w:rPr>
              <w:tab/>
            </w:r>
            <w:r>
              <w:rPr>
                <w:noProof/>
                <w:webHidden/>
              </w:rPr>
              <w:fldChar w:fldCharType="begin"/>
            </w:r>
            <w:r>
              <w:rPr>
                <w:noProof/>
                <w:webHidden/>
              </w:rPr>
              <w:instrText xml:space="preserve"> PAGEREF _Toc40540361 \h </w:instrText>
            </w:r>
            <w:r>
              <w:rPr>
                <w:noProof/>
                <w:webHidden/>
              </w:rPr>
            </w:r>
            <w:r>
              <w:rPr>
                <w:noProof/>
                <w:webHidden/>
              </w:rPr>
              <w:fldChar w:fldCharType="separate"/>
            </w:r>
            <w:r w:rsidR="009252F1">
              <w:rPr>
                <w:noProof/>
                <w:webHidden/>
              </w:rPr>
              <w:t>2</w:t>
            </w:r>
            <w:r>
              <w:rPr>
                <w:noProof/>
                <w:webHidden/>
              </w:rPr>
              <w:fldChar w:fldCharType="end"/>
            </w:r>
          </w:hyperlink>
        </w:p>
        <w:p w14:paraId="4736637F" w14:textId="4B96001E" w:rsidR="006F34FC" w:rsidRDefault="00F4459F">
          <w:pPr>
            <w:pStyle w:val="TOC2"/>
            <w:tabs>
              <w:tab w:val="right" w:leader="dot" w:pos="9016"/>
            </w:tabs>
            <w:rPr>
              <w:noProof/>
            </w:rPr>
          </w:pPr>
          <w:hyperlink w:anchor="_Toc40540362" w:history="1">
            <w:r w:rsidR="006F34FC" w:rsidRPr="00D40F75">
              <w:rPr>
                <w:rStyle w:val="Hyperlink"/>
                <w:noProof/>
              </w:rPr>
              <w:t>Background</w:t>
            </w:r>
            <w:r w:rsidR="006F34FC">
              <w:rPr>
                <w:noProof/>
                <w:webHidden/>
              </w:rPr>
              <w:tab/>
            </w:r>
            <w:r w:rsidR="006F34FC">
              <w:rPr>
                <w:noProof/>
                <w:webHidden/>
              </w:rPr>
              <w:fldChar w:fldCharType="begin"/>
            </w:r>
            <w:r w:rsidR="006F34FC">
              <w:rPr>
                <w:noProof/>
                <w:webHidden/>
              </w:rPr>
              <w:instrText xml:space="preserve"> PAGEREF _Toc40540362 \h </w:instrText>
            </w:r>
            <w:r w:rsidR="006F34FC">
              <w:rPr>
                <w:noProof/>
                <w:webHidden/>
              </w:rPr>
            </w:r>
            <w:r w:rsidR="006F34FC">
              <w:rPr>
                <w:noProof/>
                <w:webHidden/>
              </w:rPr>
              <w:fldChar w:fldCharType="separate"/>
            </w:r>
            <w:r w:rsidR="009252F1">
              <w:rPr>
                <w:noProof/>
                <w:webHidden/>
              </w:rPr>
              <w:t>2</w:t>
            </w:r>
            <w:r w:rsidR="006F34FC">
              <w:rPr>
                <w:noProof/>
                <w:webHidden/>
              </w:rPr>
              <w:fldChar w:fldCharType="end"/>
            </w:r>
          </w:hyperlink>
        </w:p>
        <w:p w14:paraId="0C93DB27" w14:textId="181B958E" w:rsidR="006F34FC" w:rsidRDefault="00F4459F">
          <w:pPr>
            <w:pStyle w:val="TOC2"/>
            <w:tabs>
              <w:tab w:val="right" w:leader="dot" w:pos="9016"/>
            </w:tabs>
            <w:rPr>
              <w:noProof/>
            </w:rPr>
          </w:pPr>
          <w:hyperlink w:anchor="_Toc40540363" w:history="1">
            <w:r w:rsidR="006F34FC" w:rsidRPr="00D40F75">
              <w:rPr>
                <w:rStyle w:val="Hyperlink"/>
                <w:noProof/>
              </w:rPr>
              <w:t>Challenges</w:t>
            </w:r>
            <w:r w:rsidR="006F34FC">
              <w:rPr>
                <w:noProof/>
                <w:webHidden/>
              </w:rPr>
              <w:tab/>
            </w:r>
            <w:r w:rsidR="006F34FC">
              <w:rPr>
                <w:noProof/>
                <w:webHidden/>
              </w:rPr>
              <w:fldChar w:fldCharType="begin"/>
            </w:r>
            <w:r w:rsidR="006F34FC">
              <w:rPr>
                <w:noProof/>
                <w:webHidden/>
              </w:rPr>
              <w:instrText xml:space="preserve"> PAGEREF _Toc40540363 \h </w:instrText>
            </w:r>
            <w:r w:rsidR="006F34FC">
              <w:rPr>
                <w:noProof/>
                <w:webHidden/>
              </w:rPr>
            </w:r>
            <w:r w:rsidR="006F34FC">
              <w:rPr>
                <w:noProof/>
                <w:webHidden/>
              </w:rPr>
              <w:fldChar w:fldCharType="separate"/>
            </w:r>
            <w:r w:rsidR="009252F1">
              <w:rPr>
                <w:noProof/>
                <w:webHidden/>
              </w:rPr>
              <w:t>2</w:t>
            </w:r>
            <w:r w:rsidR="006F34FC">
              <w:rPr>
                <w:noProof/>
                <w:webHidden/>
              </w:rPr>
              <w:fldChar w:fldCharType="end"/>
            </w:r>
          </w:hyperlink>
        </w:p>
        <w:p w14:paraId="1F4B1CBE" w14:textId="76F387C0" w:rsidR="006F34FC" w:rsidRDefault="00F4459F">
          <w:pPr>
            <w:pStyle w:val="TOC1"/>
            <w:tabs>
              <w:tab w:val="right" w:leader="dot" w:pos="9016"/>
            </w:tabs>
            <w:rPr>
              <w:noProof/>
            </w:rPr>
          </w:pPr>
          <w:hyperlink w:anchor="_Toc40540364" w:history="1">
            <w:r w:rsidR="006F34FC" w:rsidRPr="00D40F75">
              <w:rPr>
                <w:rStyle w:val="Hyperlink"/>
                <w:noProof/>
              </w:rPr>
              <w:t>Importance of robust HRM policy- By Oana Eliescu</w:t>
            </w:r>
            <w:r w:rsidR="006F34FC">
              <w:rPr>
                <w:noProof/>
                <w:webHidden/>
              </w:rPr>
              <w:tab/>
            </w:r>
            <w:r w:rsidR="006F34FC">
              <w:rPr>
                <w:noProof/>
                <w:webHidden/>
              </w:rPr>
              <w:fldChar w:fldCharType="begin"/>
            </w:r>
            <w:r w:rsidR="006F34FC">
              <w:rPr>
                <w:noProof/>
                <w:webHidden/>
              </w:rPr>
              <w:instrText xml:space="preserve"> PAGEREF _Toc40540364 \h </w:instrText>
            </w:r>
            <w:r w:rsidR="006F34FC">
              <w:rPr>
                <w:noProof/>
                <w:webHidden/>
              </w:rPr>
            </w:r>
            <w:r w:rsidR="006F34FC">
              <w:rPr>
                <w:noProof/>
                <w:webHidden/>
              </w:rPr>
              <w:fldChar w:fldCharType="separate"/>
            </w:r>
            <w:r w:rsidR="009252F1">
              <w:rPr>
                <w:noProof/>
                <w:webHidden/>
              </w:rPr>
              <w:t>3</w:t>
            </w:r>
            <w:r w:rsidR="006F34FC">
              <w:rPr>
                <w:noProof/>
                <w:webHidden/>
              </w:rPr>
              <w:fldChar w:fldCharType="end"/>
            </w:r>
          </w:hyperlink>
        </w:p>
        <w:p w14:paraId="1F9A79FF" w14:textId="12CFD12C" w:rsidR="006F34FC" w:rsidRDefault="00F4459F">
          <w:pPr>
            <w:pStyle w:val="TOC2"/>
            <w:tabs>
              <w:tab w:val="right" w:leader="dot" w:pos="9016"/>
            </w:tabs>
            <w:rPr>
              <w:noProof/>
            </w:rPr>
          </w:pPr>
          <w:hyperlink w:anchor="_Toc40540365" w:history="1">
            <w:r w:rsidR="006F34FC" w:rsidRPr="00D40F75">
              <w:rPr>
                <w:rStyle w:val="Hyperlink"/>
                <w:noProof/>
              </w:rPr>
              <w:t>Employment Contract</w:t>
            </w:r>
            <w:r w:rsidR="006F34FC">
              <w:rPr>
                <w:noProof/>
                <w:webHidden/>
              </w:rPr>
              <w:tab/>
            </w:r>
            <w:r w:rsidR="006F34FC">
              <w:rPr>
                <w:noProof/>
                <w:webHidden/>
              </w:rPr>
              <w:fldChar w:fldCharType="begin"/>
            </w:r>
            <w:r w:rsidR="006F34FC">
              <w:rPr>
                <w:noProof/>
                <w:webHidden/>
              </w:rPr>
              <w:instrText xml:space="preserve"> PAGEREF _Toc40540365 \h </w:instrText>
            </w:r>
            <w:r w:rsidR="006F34FC">
              <w:rPr>
                <w:noProof/>
                <w:webHidden/>
              </w:rPr>
            </w:r>
            <w:r w:rsidR="006F34FC">
              <w:rPr>
                <w:noProof/>
                <w:webHidden/>
              </w:rPr>
              <w:fldChar w:fldCharType="separate"/>
            </w:r>
            <w:r w:rsidR="009252F1">
              <w:rPr>
                <w:noProof/>
                <w:webHidden/>
              </w:rPr>
              <w:t>4</w:t>
            </w:r>
            <w:r w:rsidR="006F34FC">
              <w:rPr>
                <w:noProof/>
                <w:webHidden/>
              </w:rPr>
              <w:fldChar w:fldCharType="end"/>
            </w:r>
          </w:hyperlink>
        </w:p>
        <w:p w14:paraId="0446DE5E" w14:textId="6E39A9DE" w:rsidR="006F34FC" w:rsidRDefault="00F4459F">
          <w:pPr>
            <w:pStyle w:val="TOC2"/>
            <w:tabs>
              <w:tab w:val="right" w:leader="dot" w:pos="9016"/>
            </w:tabs>
            <w:rPr>
              <w:noProof/>
            </w:rPr>
          </w:pPr>
          <w:hyperlink w:anchor="_Toc40540366" w:history="1">
            <w:r w:rsidR="006F34FC" w:rsidRPr="00D40F75">
              <w:rPr>
                <w:rStyle w:val="Hyperlink"/>
                <w:noProof/>
              </w:rPr>
              <w:t>Zero hours contract</w:t>
            </w:r>
            <w:r w:rsidR="006F34FC">
              <w:rPr>
                <w:noProof/>
                <w:webHidden/>
              </w:rPr>
              <w:tab/>
            </w:r>
            <w:r w:rsidR="006F34FC">
              <w:rPr>
                <w:noProof/>
                <w:webHidden/>
              </w:rPr>
              <w:fldChar w:fldCharType="begin"/>
            </w:r>
            <w:r w:rsidR="006F34FC">
              <w:rPr>
                <w:noProof/>
                <w:webHidden/>
              </w:rPr>
              <w:instrText xml:space="preserve"> PAGEREF _Toc40540366 \h </w:instrText>
            </w:r>
            <w:r w:rsidR="006F34FC">
              <w:rPr>
                <w:noProof/>
                <w:webHidden/>
              </w:rPr>
            </w:r>
            <w:r w:rsidR="006F34FC">
              <w:rPr>
                <w:noProof/>
                <w:webHidden/>
              </w:rPr>
              <w:fldChar w:fldCharType="separate"/>
            </w:r>
            <w:r w:rsidR="009252F1">
              <w:rPr>
                <w:noProof/>
                <w:webHidden/>
              </w:rPr>
              <w:t>5</w:t>
            </w:r>
            <w:r w:rsidR="006F34FC">
              <w:rPr>
                <w:noProof/>
                <w:webHidden/>
              </w:rPr>
              <w:fldChar w:fldCharType="end"/>
            </w:r>
          </w:hyperlink>
        </w:p>
        <w:p w14:paraId="2DCD6E80" w14:textId="09928AD0" w:rsidR="006F34FC" w:rsidRDefault="00F4459F">
          <w:pPr>
            <w:pStyle w:val="TOC1"/>
            <w:tabs>
              <w:tab w:val="right" w:leader="dot" w:pos="9016"/>
            </w:tabs>
            <w:rPr>
              <w:noProof/>
            </w:rPr>
          </w:pPr>
          <w:hyperlink w:anchor="_Toc40540367" w:history="1">
            <w:r w:rsidR="006F34FC" w:rsidRPr="00D40F75">
              <w:rPr>
                <w:rStyle w:val="Hyperlink"/>
                <w:noProof/>
              </w:rPr>
              <w:t>Human Resource (HR) and Workforce Planning- By Nikoletta Dudas</w:t>
            </w:r>
            <w:r w:rsidR="006F34FC">
              <w:rPr>
                <w:noProof/>
                <w:webHidden/>
              </w:rPr>
              <w:tab/>
            </w:r>
            <w:r w:rsidR="006F34FC">
              <w:rPr>
                <w:noProof/>
                <w:webHidden/>
              </w:rPr>
              <w:fldChar w:fldCharType="begin"/>
            </w:r>
            <w:r w:rsidR="006F34FC">
              <w:rPr>
                <w:noProof/>
                <w:webHidden/>
              </w:rPr>
              <w:instrText xml:space="preserve"> PAGEREF _Toc40540367 \h </w:instrText>
            </w:r>
            <w:r w:rsidR="006F34FC">
              <w:rPr>
                <w:noProof/>
                <w:webHidden/>
              </w:rPr>
            </w:r>
            <w:r w:rsidR="006F34FC">
              <w:rPr>
                <w:noProof/>
                <w:webHidden/>
              </w:rPr>
              <w:fldChar w:fldCharType="separate"/>
            </w:r>
            <w:r w:rsidR="009252F1">
              <w:rPr>
                <w:noProof/>
                <w:webHidden/>
              </w:rPr>
              <w:t>5</w:t>
            </w:r>
            <w:r w:rsidR="006F34FC">
              <w:rPr>
                <w:noProof/>
                <w:webHidden/>
              </w:rPr>
              <w:fldChar w:fldCharType="end"/>
            </w:r>
          </w:hyperlink>
        </w:p>
        <w:p w14:paraId="3D1500BD" w14:textId="27B246AD" w:rsidR="006F34FC" w:rsidRDefault="00F4459F">
          <w:pPr>
            <w:pStyle w:val="TOC2"/>
            <w:tabs>
              <w:tab w:val="right" w:leader="dot" w:pos="9016"/>
            </w:tabs>
            <w:rPr>
              <w:noProof/>
            </w:rPr>
          </w:pPr>
          <w:hyperlink w:anchor="_Toc40540368" w:history="1">
            <w:r w:rsidR="006F34FC" w:rsidRPr="00D40F75">
              <w:rPr>
                <w:rStyle w:val="Hyperlink"/>
                <w:noProof/>
              </w:rPr>
              <w:t>Recruitment and Selection:</w:t>
            </w:r>
            <w:r w:rsidR="006F34FC">
              <w:rPr>
                <w:noProof/>
                <w:webHidden/>
              </w:rPr>
              <w:tab/>
            </w:r>
            <w:r w:rsidR="006F34FC">
              <w:rPr>
                <w:noProof/>
                <w:webHidden/>
              </w:rPr>
              <w:fldChar w:fldCharType="begin"/>
            </w:r>
            <w:r w:rsidR="006F34FC">
              <w:rPr>
                <w:noProof/>
                <w:webHidden/>
              </w:rPr>
              <w:instrText xml:space="preserve"> PAGEREF _Toc40540368 \h </w:instrText>
            </w:r>
            <w:r w:rsidR="006F34FC">
              <w:rPr>
                <w:noProof/>
                <w:webHidden/>
              </w:rPr>
            </w:r>
            <w:r w:rsidR="006F34FC">
              <w:rPr>
                <w:noProof/>
                <w:webHidden/>
              </w:rPr>
              <w:fldChar w:fldCharType="separate"/>
            </w:r>
            <w:r w:rsidR="009252F1">
              <w:rPr>
                <w:noProof/>
                <w:webHidden/>
              </w:rPr>
              <w:t>6</w:t>
            </w:r>
            <w:r w:rsidR="006F34FC">
              <w:rPr>
                <w:noProof/>
                <w:webHidden/>
              </w:rPr>
              <w:fldChar w:fldCharType="end"/>
            </w:r>
          </w:hyperlink>
        </w:p>
        <w:p w14:paraId="69CA1D23" w14:textId="3A458CC2" w:rsidR="006F34FC" w:rsidRDefault="00F4459F">
          <w:pPr>
            <w:pStyle w:val="TOC2"/>
            <w:tabs>
              <w:tab w:val="right" w:leader="dot" w:pos="9016"/>
            </w:tabs>
            <w:rPr>
              <w:noProof/>
            </w:rPr>
          </w:pPr>
          <w:hyperlink w:anchor="_Toc40540369" w:history="1">
            <w:r w:rsidR="006F34FC" w:rsidRPr="00D40F75">
              <w:rPr>
                <w:rStyle w:val="Hyperlink"/>
                <w:noProof/>
              </w:rPr>
              <w:t>Training and Development:</w:t>
            </w:r>
            <w:r w:rsidR="006F34FC">
              <w:rPr>
                <w:noProof/>
                <w:webHidden/>
              </w:rPr>
              <w:tab/>
            </w:r>
            <w:r w:rsidR="006F34FC">
              <w:rPr>
                <w:noProof/>
                <w:webHidden/>
              </w:rPr>
              <w:fldChar w:fldCharType="begin"/>
            </w:r>
            <w:r w:rsidR="006F34FC">
              <w:rPr>
                <w:noProof/>
                <w:webHidden/>
              </w:rPr>
              <w:instrText xml:space="preserve"> PAGEREF _Toc40540369 \h </w:instrText>
            </w:r>
            <w:r w:rsidR="006F34FC">
              <w:rPr>
                <w:noProof/>
                <w:webHidden/>
              </w:rPr>
            </w:r>
            <w:r w:rsidR="006F34FC">
              <w:rPr>
                <w:noProof/>
                <w:webHidden/>
              </w:rPr>
              <w:fldChar w:fldCharType="separate"/>
            </w:r>
            <w:r w:rsidR="009252F1">
              <w:rPr>
                <w:noProof/>
                <w:webHidden/>
              </w:rPr>
              <w:t>6</w:t>
            </w:r>
            <w:r w:rsidR="006F34FC">
              <w:rPr>
                <w:noProof/>
                <w:webHidden/>
              </w:rPr>
              <w:fldChar w:fldCharType="end"/>
            </w:r>
          </w:hyperlink>
        </w:p>
        <w:p w14:paraId="09CCB6B0" w14:textId="40948E9D" w:rsidR="006F34FC" w:rsidRDefault="00F4459F">
          <w:pPr>
            <w:pStyle w:val="TOC1"/>
            <w:tabs>
              <w:tab w:val="right" w:leader="dot" w:pos="9016"/>
            </w:tabs>
            <w:rPr>
              <w:noProof/>
            </w:rPr>
          </w:pPr>
          <w:hyperlink w:anchor="_Toc40540370" w:history="1">
            <w:r w:rsidR="006F34FC" w:rsidRPr="00D40F75">
              <w:rPr>
                <w:rStyle w:val="Hyperlink"/>
                <w:noProof/>
              </w:rPr>
              <w:t>Key Recommendations- By Laura Basa</w:t>
            </w:r>
            <w:r w:rsidR="006F34FC">
              <w:rPr>
                <w:noProof/>
                <w:webHidden/>
              </w:rPr>
              <w:tab/>
            </w:r>
            <w:r w:rsidR="006F34FC">
              <w:rPr>
                <w:noProof/>
                <w:webHidden/>
              </w:rPr>
              <w:fldChar w:fldCharType="begin"/>
            </w:r>
            <w:r w:rsidR="006F34FC">
              <w:rPr>
                <w:noProof/>
                <w:webHidden/>
              </w:rPr>
              <w:instrText xml:space="preserve"> PAGEREF _Toc40540370 \h </w:instrText>
            </w:r>
            <w:r w:rsidR="006F34FC">
              <w:rPr>
                <w:noProof/>
                <w:webHidden/>
              </w:rPr>
            </w:r>
            <w:r w:rsidR="006F34FC">
              <w:rPr>
                <w:noProof/>
                <w:webHidden/>
              </w:rPr>
              <w:fldChar w:fldCharType="separate"/>
            </w:r>
            <w:r w:rsidR="009252F1">
              <w:rPr>
                <w:noProof/>
                <w:webHidden/>
              </w:rPr>
              <w:t>7</w:t>
            </w:r>
            <w:r w:rsidR="006F34FC">
              <w:rPr>
                <w:noProof/>
                <w:webHidden/>
              </w:rPr>
              <w:fldChar w:fldCharType="end"/>
            </w:r>
          </w:hyperlink>
        </w:p>
        <w:p w14:paraId="0D8931CB" w14:textId="30DF83E5" w:rsidR="006F34FC" w:rsidRDefault="00F4459F">
          <w:pPr>
            <w:pStyle w:val="TOC2"/>
            <w:tabs>
              <w:tab w:val="right" w:leader="dot" w:pos="9016"/>
            </w:tabs>
            <w:rPr>
              <w:noProof/>
            </w:rPr>
          </w:pPr>
          <w:hyperlink w:anchor="_Toc40540371" w:history="1">
            <w:r w:rsidR="006F34FC" w:rsidRPr="00D40F75">
              <w:rPr>
                <w:rStyle w:val="Hyperlink"/>
                <w:noProof/>
              </w:rPr>
              <w:t>Conclusion</w:t>
            </w:r>
            <w:r w:rsidR="006F34FC">
              <w:rPr>
                <w:noProof/>
                <w:webHidden/>
              </w:rPr>
              <w:tab/>
            </w:r>
            <w:r w:rsidR="006F34FC">
              <w:rPr>
                <w:noProof/>
                <w:webHidden/>
              </w:rPr>
              <w:fldChar w:fldCharType="begin"/>
            </w:r>
            <w:r w:rsidR="006F34FC">
              <w:rPr>
                <w:noProof/>
                <w:webHidden/>
              </w:rPr>
              <w:instrText xml:space="preserve"> PAGEREF _Toc40540371 \h </w:instrText>
            </w:r>
            <w:r w:rsidR="006F34FC">
              <w:rPr>
                <w:noProof/>
                <w:webHidden/>
              </w:rPr>
            </w:r>
            <w:r w:rsidR="006F34FC">
              <w:rPr>
                <w:noProof/>
                <w:webHidden/>
              </w:rPr>
              <w:fldChar w:fldCharType="separate"/>
            </w:r>
            <w:r w:rsidR="009252F1">
              <w:rPr>
                <w:noProof/>
                <w:webHidden/>
              </w:rPr>
              <w:t>7</w:t>
            </w:r>
            <w:r w:rsidR="006F34FC">
              <w:rPr>
                <w:noProof/>
                <w:webHidden/>
              </w:rPr>
              <w:fldChar w:fldCharType="end"/>
            </w:r>
          </w:hyperlink>
        </w:p>
        <w:p w14:paraId="6347E088" w14:textId="180D2984" w:rsidR="006F34FC" w:rsidRDefault="00F4459F">
          <w:pPr>
            <w:pStyle w:val="TOC1"/>
            <w:tabs>
              <w:tab w:val="right" w:leader="dot" w:pos="9016"/>
            </w:tabs>
            <w:rPr>
              <w:noProof/>
            </w:rPr>
          </w:pPr>
          <w:hyperlink w:anchor="_Toc40540372" w:history="1">
            <w:r w:rsidR="006F34FC" w:rsidRPr="00D40F75">
              <w:rPr>
                <w:rStyle w:val="Hyperlink"/>
                <w:noProof/>
              </w:rPr>
              <w:t>References</w:t>
            </w:r>
            <w:r w:rsidR="006F34FC">
              <w:rPr>
                <w:noProof/>
                <w:webHidden/>
              </w:rPr>
              <w:tab/>
            </w:r>
            <w:r w:rsidR="006F34FC">
              <w:rPr>
                <w:noProof/>
                <w:webHidden/>
              </w:rPr>
              <w:fldChar w:fldCharType="begin"/>
            </w:r>
            <w:r w:rsidR="006F34FC">
              <w:rPr>
                <w:noProof/>
                <w:webHidden/>
              </w:rPr>
              <w:instrText xml:space="preserve"> PAGEREF _Toc40540372 \h </w:instrText>
            </w:r>
            <w:r w:rsidR="006F34FC">
              <w:rPr>
                <w:noProof/>
                <w:webHidden/>
              </w:rPr>
            </w:r>
            <w:r w:rsidR="006F34FC">
              <w:rPr>
                <w:noProof/>
                <w:webHidden/>
              </w:rPr>
              <w:fldChar w:fldCharType="separate"/>
            </w:r>
            <w:r w:rsidR="009252F1">
              <w:rPr>
                <w:noProof/>
                <w:webHidden/>
              </w:rPr>
              <w:t>9</w:t>
            </w:r>
            <w:r w:rsidR="006F34FC">
              <w:rPr>
                <w:noProof/>
                <w:webHidden/>
              </w:rPr>
              <w:fldChar w:fldCharType="end"/>
            </w:r>
          </w:hyperlink>
        </w:p>
        <w:p w14:paraId="6A73B1B1" w14:textId="64CCD0C9" w:rsidR="006F34FC" w:rsidRDefault="006F34FC">
          <w:r>
            <w:rPr>
              <w:b/>
              <w:bCs/>
              <w:noProof/>
            </w:rPr>
            <w:fldChar w:fldCharType="end"/>
          </w:r>
        </w:p>
      </w:sdtContent>
    </w:sdt>
    <w:p w14:paraId="27619882" w14:textId="77777777" w:rsidR="006F34FC" w:rsidRDefault="006F34FC" w:rsidP="003501FC">
      <w:pPr>
        <w:rPr>
          <w:sz w:val="28"/>
          <w:szCs w:val="28"/>
        </w:rPr>
      </w:pPr>
    </w:p>
    <w:p w14:paraId="4F20E018" w14:textId="77777777" w:rsidR="003501FC" w:rsidRDefault="003501FC" w:rsidP="00F96C48">
      <w:pPr>
        <w:pStyle w:val="NormalWeb"/>
        <w:jc w:val="both"/>
        <w:rPr>
          <w:rFonts w:asciiTheme="minorHAnsi" w:hAnsiTheme="minorHAnsi" w:cstheme="minorHAnsi"/>
          <w:color w:val="000000"/>
        </w:rPr>
      </w:pPr>
    </w:p>
    <w:p w14:paraId="689B9D92" w14:textId="77777777" w:rsidR="003501FC" w:rsidRDefault="003501FC" w:rsidP="00F96C48">
      <w:pPr>
        <w:pStyle w:val="NormalWeb"/>
        <w:jc w:val="both"/>
        <w:rPr>
          <w:rFonts w:asciiTheme="minorHAnsi" w:hAnsiTheme="minorHAnsi" w:cstheme="minorHAnsi"/>
          <w:color w:val="000000"/>
        </w:rPr>
      </w:pPr>
    </w:p>
    <w:p w14:paraId="4A05F7CD" w14:textId="77777777" w:rsidR="003501FC" w:rsidRDefault="003501FC" w:rsidP="00F96C48">
      <w:pPr>
        <w:pStyle w:val="NormalWeb"/>
        <w:jc w:val="both"/>
        <w:rPr>
          <w:rFonts w:asciiTheme="minorHAnsi" w:hAnsiTheme="minorHAnsi" w:cstheme="minorHAnsi"/>
          <w:color w:val="000000"/>
        </w:rPr>
      </w:pPr>
    </w:p>
    <w:p w14:paraId="421E36AA" w14:textId="77777777" w:rsidR="003501FC" w:rsidRDefault="003501FC" w:rsidP="00F96C48">
      <w:pPr>
        <w:pStyle w:val="NormalWeb"/>
        <w:jc w:val="both"/>
        <w:rPr>
          <w:rFonts w:asciiTheme="minorHAnsi" w:hAnsiTheme="minorHAnsi" w:cstheme="minorHAnsi"/>
          <w:color w:val="000000"/>
        </w:rPr>
      </w:pPr>
    </w:p>
    <w:p w14:paraId="28DE98EE" w14:textId="77777777" w:rsidR="003501FC" w:rsidRDefault="003501FC" w:rsidP="00F96C48">
      <w:pPr>
        <w:pStyle w:val="NormalWeb"/>
        <w:jc w:val="both"/>
        <w:rPr>
          <w:rFonts w:asciiTheme="minorHAnsi" w:hAnsiTheme="minorHAnsi" w:cstheme="minorHAnsi"/>
          <w:color w:val="000000"/>
        </w:rPr>
      </w:pPr>
    </w:p>
    <w:p w14:paraId="72D48859" w14:textId="37F55555" w:rsidR="003501FC" w:rsidRDefault="00FF1F6B" w:rsidP="00F96C48">
      <w:pPr>
        <w:pStyle w:val="NormalWeb"/>
        <w:jc w:val="both"/>
        <w:rPr>
          <w:rFonts w:asciiTheme="minorHAnsi" w:hAnsiTheme="minorHAnsi" w:cstheme="minorHAnsi"/>
          <w:color w:val="000000"/>
        </w:rPr>
      </w:pPr>
      <w:r>
        <w:rPr>
          <w:rFonts w:asciiTheme="minorHAnsi" w:hAnsiTheme="minorHAnsi" w:cstheme="minorHAnsi"/>
          <w:color w:val="000000"/>
        </w:rPr>
        <w:t xml:space="preserve">                      </w:t>
      </w:r>
      <w:r w:rsidR="00105A31">
        <w:rPr>
          <w:rFonts w:asciiTheme="minorHAnsi" w:hAnsiTheme="minorHAnsi" w:cstheme="minorHAnsi"/>
          <w:color w:val="000000"/>
        </w:rPr>
        <w:t xml:space="preserve"> HRM Policies and </w:t>
      </w:r>
      <w:r w:rsidR="00571109">
        <w:rPr>
          <w:rFonts w:asciiTheme="minorHAnsi" w:hAnsiTheme="minorHAnsi" w:cstheme="minorHAnsi"/>
          <w:color w:val="000000"/>
        </w:rPr>
        <w:t xml:space="preserve">the </w:t>
      </w:r>
      <w:r>
        <w:rPr>
          <w:rFonts w:asciiTheme="minorHAnsi" w:hAnsiTheme="minorHAnsi" w:cstheme="minorHAnsi"/>
          <w:color w:val="000000"/>
        </w:rPr>
        <w:t>Zero-hour</w:t>
      </w:r>
      <w:r w:rsidR="00571109">
        <w:rPr>
          <w:rFonts w:asciiTheme="minorHAnsi" w:hAnsiTheme="minorHAnsi" w:cstheme="minorHAnsi"/>
          <w:color w:val="000000"/>
        </w:rPr>
        <w:t xml:space="preserve"> contract </w:t>
      </w:r>
      <w:r>
        <w:rPr>
          <w:rFonts w:asciiTheme="minorHAnsi" w:hAnsiTheme="minorHAnsi" w:cstheme="minorHAnsi"/>
          <w:color w:val="000000"/>
        </w:rPr>
        <w:t>challenges</w:t>
      </w:r>
      <w:r w:rsidR="00571109">
        <w:rPr>
          <w:rFonts w:asciiTheme="minorHAnsi" w:hAnsiTheme="minorHAnsi" w:cstheme="minorHAnsi"/>
          <w:color w:val="000000"/>
        </w:rPr>
        <w:t xml:space="preserve"> in the Adecco </w:t>
      </w:r>
    </w:p>
    <w:p w14:paraId="664FF8FE" w14:textId="77777777" w:rsidR="003501FC" w:rsidRDefault="003501FC" w:rsidP="00F96C48">
      <w:pPr>
        <w:pStyle w:val="NormalWeb"/>
        <w:jc w:val="both"/>
        <w:rPr>
          <w:rFonts w:asciiTheme="minorHAnsi" w:hAnsiTheme="minorHAnsi" w:cstheme="minorHAnsi"/>
          <w:color w:val="000000"/>
        </w:rPr>
      </w:pPr>
    </w:p>
    <w:p w14:paraId="7732CA65" w14:textId="77777777" w:rsidR="003501FC" w:rsidRDefault="003501FC" w:rsidP="00F96C48">
      <w:pPr>
        <w:pStyle w:val="NormalWeb"/>
        <w:jc w:val="both"/>
        <w:rPr>
          <w:rFonts w:asciiTheme="minorHAnsi" w:hAnsiTheme="minorHAnsi" w:cstheme="minorHAnsi"/>
          <w:color w:val="000000"/>
        </w:rPr>
      </w:pPr>
    </w:p>
    <w:p w14:paraId="5A7E905A" w14:textId="728B83C4" w:rsidR="0031199D" w:rsidRPr="00F96C48" w:rsidRDefault="0031199D" w:rsidP="00571109">
      <w:pPr>
        <w:pStyle w:val="Heading1"/>
        <w:rPr>
          <w:sz w:val="24"/>
          <w:szCs w:val="24"/>
        </w:rPr>
      </w:pPr>
      <w:bookmarkStart w:id="0" w:name="_Toc40540361"/>
      <w:r w:rsidRPr="00F96C48">
        <w:rPr>
          <w:sz w:val="24"/>
          <w:szCs w:val="24"/>
        </w:rPr>
        <w:t>Introduction</w:t>
      </w:r>
      <w:r w:rsidR="003501FC">
        <w:t>- By Denitsa Encheva</w:t>
      </w:r>
      <w:bookmarkEnd w:id="0"/>
      <w:r w:rsidR="003501FC">
        <w:t xml:space="preserve"> </w:t>
      </w:r>
    </w:p>
    <w:p w14:paraId="4474A556" w14:textId="77777777" w:rsidR="0031199D" w:rsidRPr="00F96C48" w:rsidRDefault="0031199D" w:rsidP="00F96C48">
      <w:pPr>
        <w:pStyle w:val="NormalWeb"/>
        <w:jc w:val="both"/>
        <w:rPr>
          <w:rFonts w:asciiTheme="minorHAnsi" w:hAnsiTheme="minorHAnsi" w:cstheme="minorHAnsi"/>
          <w:color w:val="000000"/>
        </w:rPr>
      </w:pPr>
      <w:r w:rsidRPr="00F96C48">
        <w:rPr>
          <w:rFonts w:asciiTheme="minorHAnsi" w:hAnsiTheme="minorHAnsi" w:cstheme="minorHAnsi"/>
          <w:color w:val="000000"/>
        </w:rPr>
        <w:t>Managing people is a challenging organizational function. The process of people management within an organization is referred to as human resource management function. There are different internal and external factors that influence the performance of human resource management functions within an organization (Bennett, 1994). For example, current economic and political contexts created practices such as 0-hour contract. The topic of discussions here is how ‘The Adecco Group’ located in Ireland, UK- deals with some of the contemporary challenges related to the HR practices in the UK. The Adecco Group is an HR solutions partner, and in its report “The Futures Flexible”, the company has laid out its efforts to offer new HR solutions and modern employment practices to its clients.</w:t>
      </w:r>
    </w:p>
    <w:p w14:paraId="49F7A983" w14:textId="77777777" w:rsidR="0031199D" w:rsidRPr="00F96C48" w:rsidRDefault="0031199D" w:rsidP="00571109">
      <w:pPr>
        <w:pStyle w:val="Heading2"/>
      </w:pPr>
      <w:bookmarkStart w:id="1" w:name="_Toc40540362"/>
      <w:r w:rsidRPr="00F96C48">
        <w:t>Background</w:t>
      </w:r>
      <w:bookmarkEnd w:id="1"/>
    </w:p>
    <w:p w14:paraId="3D2ED531" w14:textId="0E56C8CC" w:rsidR="0031199D" w:rsidRPr="00F96C48" w:rsidRDefault="0031199D" w:rsidP="00F96C48">
      <w:pPr>
        <w:pStyle w:val="NormalWeb"/>
        <w:jc w:val="both"/>
        <w:rPr>
          <w:rFonts w:asciiTheme="minorHAnsi" w:hAnsiTheme="minorHAnsi" w:cstheme="minorHAnsi"/>
          <w:color w:val="000000"/>
        </w:rPr>
      </w:pPr>
      <w:r w:rsidRPr="00F96C48">
        <w:rPr>
          <w:rFonts w:asciiTheme="minorHAnsi" w:hAnsiTheme="minorHAnsi" w:cstheme="minorHAnsi"/>
          <w:color w:val="000000"/>
        </w:rPr>
        <w:t xml:space="preserve">One of the HR challenges that the company addresses in particular is the 0-hour contract (Rue, Ibrahim and Byars, 2019). 0-hour contract refers to the contract between the employer and the employee, which does not obligate the employee to accept any work offer, and neither it obligates any employer to provide any minimum wage. This kind of contract would be usually seen at hospitality companies, agriculture companies, health care and education sectors etc. According to the report The Futures Flexible, “903,000 people (2.9% of the workforce) are currently employed on a </w:t>
      </w:r>
      <w:r w:rsidR="00D124D6" w:rsidRPr="00F96C48">
        <w:rPr>
          <w:rFonts w:asciiTheme="minorHAnsi" w:hAnsiTheme="minorHAnsi" w:cstheme="minorHAnsi"/>
          <w:color w:val="000000"/>
        </w:rPr>
        <w:t>zero-hour</w:t>
      </w:r>
      <w:r w:rsidRPr="00F96C48">
        <w:rPr>
          <w:rFonts w:asciiTheme="minorHAnsi" w:hAnsiTheme="minorHAnsi" w:cstheme="minorHAnsi"/>
          <w:color w:val="000000"/>
        </w:rPr>
        <w:t xml:space="preserve"> contract as their main job”.</w:t>
      </w:r>
    </w:p>
    <w:p w14:paraId="48B58108" w14:textId="77777777" w:rsidR="0031199D" w:rsidRPr="00F96C48" w:rsidRDefault="0031199D" w:rsidP="00F96C48">
      <w:pPr>
        <w:pStyle w:val="NormalWeb"/>
        <w:jc w:val="both"/>
        <w:rPr>
          <w:rFonts w:asciiTheme="minorHAnsi" w:hAnsiTheme="minorHAnsi" w:cstheme="minorHAnsi"/>
          <w:color w:val="000000"/>
        </w:rPr>
      </w:pPr>
      <w:r w:rsidRPr="00F96C48">
        <w:rPr>
          <w:rFonts w:asciiTheme="minorHAnsi" w:hAnsiTheme="minorHAnsi" w:cstheme="minorHAnsi"/>
          <w:color w:val="000000"/>
        </w:rPr>
        <w:t>The modern economy has created many of such challenges, which The Adecco Group is well aware of. Many of these challenges come from the light touched regulations in the UK that makes it easier for employment firms to set up. But this also leads to a signification exploitation of workers. As a leading provider of HR and employment solutions, the company is required to address these challenges and develop strategies with the aim of delivering best practices under the current circumstances (Rue, Ibrahim and Byars, 2019).</w:t>
      </w:r>
    </w:p>
    <w:p w14:paraId="7623EDA3" w14:textId="77777777" w:rsidR="0031199D" w:rsidRPr="00F96C48" w:rsidRDefault="0031199D" w:rsidP="00571109">
      <w:pPr>
        <w:pStyle w:val="Heading2"/>
      </w:pPr>
      <w:bookmarkStart w:id="2" w:name="_Toc40540363"/>
      <w:r w:rsidRPr="00F96C48">
        <w:t>Challenges</w:t>
      </w:r>
      <w:bookmarkEnd w:id="2"/>
    </w:p>
    <w:p w14:paraId="5B608F55" w14:textId="1721703A" w:rsidR="0031199D" w:rsidRPr="00F96C48" w:rsidRDefault="0031199D" w:rsidP="00F96C48">
      <w:pPr>
        <w:pStyle w:val="NormalWeb"/>
        <w:jc w:val="both"/>
        <w:rPr>
          <w:rFonts w:asciiTheme="minorHAnsi" w:hAnsiTheme="minorHAnsi" w:cstheme="minorHAnsi"/>
          <w:color w:val="000000"/>
        </w:rPr>
      </w:pPr>
      <w:r w:rsidRPr="00F96C48">
        <w:rPr>
          <w:rFonts w:asciiTheme="minorHAnsi" w:hAnsiTheme="minorHAnsi" w:cstheme="minorHAnsi"/>
          <w:color w:val="000000"/>
        </w:rPr>
        <w:t>The challenges related to the 0-hour contract practices within the organization can be listed as the following.</w:t>
      </w:r>
    </w:p>
    <w:p w14:paraId="2267994E" w14:textId="77777777" w:rsidR="0031199D" w:rsidRPr="00F96C48" w:rsidRDefault="0031199D" w:rsidP="00F96C48">
      <w:pPr>
        <w:pStyle w:val="NormalWeb"/>
        <w:jc w:val="both"/>
        <w:rPr>
          <w:rFonts w:asciiTheme="minorHAnsi" w:hAnsiTheme="minorHAnsi" w:cstheme="minorHAnsi"/>
          <w:color w:val="000000"/>
        </w:rPr>
      </w:pPr>
      <w:r w:rsidRPr="00F96C48">
        <w:rPr>
          <w:rFonts w:asciiTheme="minorHAnsi" w:hAnsiTheme="minorHAnsi" w:cstheme="minorHAnsi"/>
          <w:color w:val="000000"/>
        </w:rPr>
        <w:t xml:space="preserve">1. Huge mental and physical toll: When the employees do not know what to expect from their employment and whether they will get job security at all or not, these take a huge toll on them. The concerns from the uncertainties with 0-hour contract leads to poor living standards, relationship problems and health concerns. Thus, the primary challenge for the </w:t>
      </w:r>
      <w:r w:rsidRPr="00F96C48">
        <w:rPr>
          <w:rFonts w:asciiTheme="minorHAnsi" w:hAnsiTheme="minorHAnsi" w:cstheme="minorHAnsi"/>
          <w:color w:val="000000"/>
        </w:rPr>
        <w:lastRenderedPageBreak/>
        <w:t>Adecco group would be to deal with these social and financial challenges associated with the 0-hour contracts.</w:t>
      </w:r>
    </w:p>
    <w:p w14:paraId="7B710E9D" w14:textId="77777777" w:rsidR="0031199D" w:rsidRPr="00F96C48" w:rsidRDefault="0031199D" w:rsidP="00F96C48">
      <w:pPr>
        <w:pStyle w:val="NormalWeb"/>
        <w:jc w:val="both"/>
        <w:rPr>
          <w:rFonts w:asciiTheme="minorHAnsi" w:hAnsiTheme="minorHAnsi" w:cstheme="minorHAnsi"/>
          <w:color w:val="000000"/>
        </w:rPr>
      </w:pPr>
      <w:r w:rsidRPr="00F96C48">
        <w:rPr>
          <w:rFonts w:asciiTheme="minorHAnsi" w:hAnsiTheme="minorHAnsi" w:cstheme="minorHAnsi"/>
          <w:color w:val="000000"/>
        </w:rPr>
        <w:t>2. Within the given context, a significant issue in the management of human resources would be to manage the changes (Ivancevich and Konopaske, 2013). Employees and even employers within an organization would show general tendencies towards resisting changes associated to current practices (Weightman, 1999).. Yet, for advancing the performance of the organization, changes are crucial. Therefore, managers need to deal with this challenge proactively. Understanding the cognitive behaviour of the employees and assessing human motive could provide solution to this problem (Rue, Ibrahim and Byars, 2019).</w:t>
      </w:r>
    </w:p>
    <w:p w14:paraId="3B4A8F9A" w14:textId="77777777" w:rsidR="0031199D" w:rsidRPr="00F96C48" w:rsidRDefault="0031199D" w:rsidP="00F96C48">
      <w:pPr>
        <w:pStyle w:val="NormalWeb"/>
        <w:jc w:val="both"/>
        <w:rPr>
          <w:rFonts w:asciiTheme="minorHAnsi" w:hAnsiTheme="minorHAnsi" w:cstheme="minorHAnsi"/>
          <w:color w:val="000000"/>
        </w:rPr>
      </w:pPr>
      <w:r w:rsidRPr="00F96C48">
        <w:rPr>
          <w:rFonts w:asciiTheme="minorHAnsi" w:hAnsiTheme="minorHAnsi" w:cstheme="minorHAnsi"/>
          <w:color w:val="000000"/>
        </w:rPr>
        <w:t>3. A 0-hour contract leads to poor employee relations, work life balance, productivity of the employees etc. Thus, there is a huge lack of motivation associated with this employment practice. Also, the fact that different employees are motivated by different types of incentives, and different employees respond differently to different factors of motivation- make this difficult for the employers to implement an effective strategy for motivating the employees (Rue, Ibrahim and Byars, 2019). It is suggested that the management takes effort in understanding the behaviour of the staffs working at different positions within the organization to deliver the right motivators and minimize the negative impacts of the 0-hour contract as much as possible.</w:t>
      </w:r>
    </w:p>
    <w:p w14:paraId="3673D672" w14:textId="78DB1E49" w:rsidR="0031199D" w:rsidRPr="00F96C48" w:rsidRDefault="0031199D" w:rsidP="00F96C48">
      <w:pPr>
        <w:pStyle w:val="NormalWeb"/>
        <w:jc w:val="both"/>
        <w:rPr>
          <w:rFonts w:asciiTheme="minorHAnsi" w:hAnsiTheme="minorHAnsi" w:cstheme="minorHAnsi"/>
          <w:color w:val="000000"/>
        </w:rPr>
      </w:pPr>
      <w:r w:rsidRPr="00F96C48">
        <w:rPr>
          <w:rFonts w:asciiTheme="minorHAnsi" w:hAnsiTheme="minorHAnsi" w:cstheme="minorHAnsi"/>
          <w:color w:val="000000"/>
        </w:rPr>
        <w:t>4. Introducing proper HR solutions that would prevent the exploitation of employees from practices such as 0-hour contract would be a challenging to introduce because there is no current legislation banning them and the employers find this practice useful in many ways. So, in this case, alternatives could be developed which will serve both the employees and the employers.</w:t>
      </w:r>
    </w:p>
    <w:p w14:paraId="0E6FAA63" w14:textId="1BB8FDF1" w:rsidR="0031199D" w:rsidRPr="00F96C48" w:rsidRDefault="0031199D" w:rsidP="00571109">
      <w:pPr>
        <w:pStyle w:val="Heading1"/>
      </w:pPr>
      <w:bookmarkStart w:id="3" w:name="_Toc40540364"/>
      <w:r w:rsidRPr="00F96C48">
        <w:t>Importance of robust HRM policy</w:t>
      </w:r>
      <w:r w:rsidR="003501FC">
        <w:t>- By Oana Eliescu</w:t>
      </w:r>
      <w:bookmarkEnd w:id="3"/>
    </w:p>
    <w:p w14:paraId="6CE852EE" w14:textId="77777777" w:rsidR="0031199D" w:rsidRPr="00F96C48" w:rsidRDefault="0031199D" w:rsidP="00F96C48">
      <w:pPr>
        <w:pStyle w:val="NormalWeb"/>
        <w:jc w:val="both"/>
        <w:rPr>
          <w:rFonts w:asciiTheme="minorHAnsi" w:hAnsiTheme="minorHAnsi" w:cstheme="minorHAnsi"/>
          <w:color w:val="000000"/>
        </w:rPr>
      </w:pPr>
      <w:r w:rsidRPr="00F96C48">
        <w:rPr>
          <w:rFonts w:asciiTheme="minorHAnsi" w:hAnsiTheme="minorHAnsi" w:cstheme="minorHAnsi"/>
          <w:color w:val="000000"/>
        </w:rPr>
        <w:t>HR policies play crucial role in success of an organisation because it is related to management of employees (Bartram, Cavanagh and Hoye, 2017). Adecco Group is a primary company in opposite of HR so understanding significant of these policies is compulsory for the enterprise. Below is important of strong HRM policy:</w:t>
      </w:r>
    </w:p>
    <w:p w14:paraId="27C272CB" w14:textId="77777777" w:rsidR="0031199D" w:rsidRPr="00F96C48" w:rsidRDefault="0031199D" w:rsidP="00F96C48">
      <w:pPr>
        <w:pStyle w:val="NormalWeb"/>
        <w:jc w:val="both"/>
        <w:rPr>
          <w:rFonts w:asciiTheme="minorHAnsi" w:hAnsiTheme="minorHAnsi" w:cstheme="minorHAnsi"/>
          <w:color w:val="000000"/>
        </w:rPr>
      </w:pPr>
      <w:r w:rsidRPr="00F96C48">
        <w:rPr>
          <w:rFonts w:asciiTheme="minorHAnsi" w:hAnsiTheme="minorHAnsi" w:cstheme="minorHAnsi"/>
          <w:color w:val="000000"/>
        </w:rPr>
        <w:t>Thoughts of management – HRM policy provide clear thoughts and ideas of top-level management. Instruction may look basic, but they provide general guidelines regarding usual practices. Thoughts of management is assisting Adecco Group in smooth functioning; they also save them from unpredictable challenges as employees can understand mindset of key people, for finding solution of problem, by reading HR policies.</w:t>
      </w:r>
    </w:p>
    <w:p w14:paraId="69BA92CF" w14:textId="77777777" w:rsidR="0031199D" w:rsidRPr="00F96C48" w:rsidRDefault="0031199D" w:rsidP="00F96C48">
      <w:pPr>
        <w:pStyle w:val="NormalWeb"/>
        <w:jc w:val="both"/>
        <w:rPr>
          <w:rFonts w:asciiTheme="minorHAnsi" w:hAnsiTheme="minorHAnsi" w:cstheme="minorHAnsi"/>
          <w:color w:val="000000"/>
        </w:rPr>
      </w:pPr>
      <w:r w:rsidRPr="00F96C48">
        <w:rPr>
          <w:rFonts w:asciiTheme="minorHAnsi" w:hAnsiTheme="minorHAnsi" w:cstheme="minorHAnsi"/>
          <w:color w:val="000000"/>
        </w:rPr>
        <w:t>Assure continues action – Employees may come and go but policy always remains there. It may change with time, but it does not get affected by entry or exit of workers. This help Adecco Group in reducing problems which may arise because employee turnover. When personnel are aware of company’s policy then they do not feel confused as they always have an option to investigate the policies in case of any kind of confusion (Skilling Adecco Group,2020).</w:t>
      </w:r>
    </w:p>
    <w:p w14:paraId="359F10D3" w14:textId="77777777" w:rsidR="0031199D" w:rsidRPr="00F96C48" w:rsidRDefault="0031199D" w:rsidP="00F96C48">
      <w:pPr>
        <w:pStyle w:val="NormalWeb"/>
        <w:jc w:val="both"/>
        <w:rPr>
          <w:rFonts w:asciiTheme="minorHAnsi" w:hAnsiTheme="minorHAnsi" w:cstheme="minorHAnsi"/>
          <w:color w:val="000000"/>
        </w:rPr>
      </w:pPr>
      <w:r w:rsidRPr="00F96C48">
        <w:rPr>
          <w:rFonts w:asciiTheme="minorHAnsi" w:hAnsiTheme="minorHAnsi" w:cstheme="minorHAnsi"/>
          <w:color w:val="000000"/>
        </w:rPr>
        <w:lastRenderedPageBreak/>
        <w:t>Set performance standards – HRM policy cover various aspects and one of the most important parts is performance standards of employees. Guideline consists of responsibilities; they provide a clear idea about what Adecco Group is expecting from employees. Standards create target for workers, it allows management to check their performance at the end of year. In an indirect way, HRM policy gives future leaders to Adecco Group (CEO for One Month - Adecco Group, 2020)</w:t>
      </w:r>
    </w:p>
    <w:p w14:paraId="325551A2" w14:textId="77777777" w:rsidR="0031199D" w:rsidRPr="00F96C48" w:rsidRDefault="0031199D" w:rsidP="00F96C48">
      <w:pPr>
        <w:pStyle w:val="NormalWeb"/>
        <w:jc w:val="both"/>
        <w:rPr>
          <w:rFonts w:asciiTheme="minorHAnsi" w:hAnsiTheme="minorHAnsi" w:cstheme="minorHAnsi"/>
          <w:color w:val="000000"/>
        </w:rPr>
      </w:pPr>
      <w:r w:rsidRPr="00F96C48">
        <w:rPr>
          <w:rFonts w:asciiTheme="minorHAnsi" w:hAnsiTheme="minorHAnsi" w:cstheme="minorHAnsi"/>
          <w:color w:val="000000"/>
        </w:rPr>
        <w:t>Resolves conflict – Prime reason behind most of the conflicts in any organisation is confusion and wrong expectations. This problem is resolved HRM policy as it provides clear instruction about all the rules that are general on the company (Rees and Smith, 2017). Adecco Group is taking benefits of their guidelines by directly mailing them to employees; it reduces number of conflicts on daily basis and delivering realistic expectation to personnel. Disputes bring negativity in workplace environment; HRM policy improves overall working culture by addressing severe problems without consuming much time. These small things make an indirect but significant impact on revenue of organisation (world trade report - World Trade Organization - SLIDELEGEND.COM, 2020)</w:t>
      </w:r>
    </w:p>
    <w:p w14:paraId="0E298BAC" w14:textId="77777777" w:rsidR="0031199D" w:rsidRPr="00F96C48" w:rsidRDefault="0031199D" w:rsidP="00F96C48">
      <w:pPr>
        <w:pStyle w:val="NormalWeb"/>
        <w:jc w:val="both"/>
        <w:rPr>
          <w:rFonts w:asciiTheme="minorHAnsi" w:hAnsiTheme="minorHAnsi" w:cstheme="minorHAnsi"/>
          <w:color w:val="000000"/>
        </w:rPr>
      </w:pPr>
      <w:r w:rsidRPr="00F96C48">
        <w:rPr>
          <w:rFonts w:asciiTheme="minorHAnsi" w:hAnsiTheme="minorHAnsi" w:cstheme="minorHAnsi"/>
          <w:color w:val="000000"/>
        </w:rPr>
        <w:t>Motivate employees – HRM policy of Adecco Group has some unpopular rules. Its provisions provide fair and equal treatment to every employee; this ultimately motivates personnel to be with company because they know that there is no injustice in the organisation. Motivated employees provide a borderline to Adecco Group. Also plays crucial role in reducing employee production. Fair workplace environment helps people in growing, it improves worker’s loyalty for the company.</w:t>
      </w:r>
    </w:p>
    <w:p w14:paraId="6ADFF476" w14:textId="77777777" w:rsidR="0031199D" w:rsidRPr="00F96C48" w:rsidRDefault="0031199D" w:rsidP="00571109">
      <w:pPr>
        <w:pStyle w:val="Heading2"/>
      </w:pPr>
      <w:bookmarkStart w:id="4" w:name="_Toc40540365"/>
      <w:r w:rsidRPr="00F96C48">
        <w:t>Employment Contract</w:t>
      </w:r>
      <w:bookmarkEnd w:id="4"/>
    </w:p>
    <w:p w14:paraId="2CB24ECD" w14:textId="77777777" w:rsidR="0031199D" w:rsidRPr="00F96C48" w:rsidRDefault="0031199D" w:rsidP="00F96C48">
      <w:pPr>
        <w:pStyle w:val="NormalWeb"/>
        <w:jc w:val="both"/>
        <w:rPr>
          <w:rFonts w:asciiTheme="minorHAnsi" w:hAnsiTheme="minorHAnsi" w:cstheme="minorHAnsi"/>
          <w:color w:val="000000"/>
        </w:rPr>
      </w:pPr>
      <w:r w:rsidRPr="00F96C48">
        <w:rPr>
          <w:rFonts w:asciiTheme="minorHAnsi" w:hAnsiTheme="minorHAnsi" w:cstheme="minorHAnsi"/>
          <w:color w:val="000000"/>
        </w:rPr>
        <w:t>Public and private employment services play an important role in development and delivering training and re-skilling programme (Training and Development - A Key HR Function, 2020)</w:t>
      </w:r>
    </w:p>
    <w:p w14:paraId="4F85D2BB" w14:textId="77777777" w:rsidR="0031199D" w:rsidRPr="00F96C48" w:rsidRDefault="0031199D" w:rsidP="00F96C48">
      <w:pPr>
        <w:pStyle w:val="NormalWeb"/>
        <w:jc w:val="both"/>
        <w:rPr>
          <w:rFonts w:asciiTheme="minorHAnsi" w:hAnsiTheme="minorHAnsi" w:cstheme="minorHAnsi"/>
          <w:color w:val="000000"/>
        </w:rPr>
      </w:pPr>
      <w:r w:rsidRPr="00F96C48">
        <w:rPr>
          <w:rFonts w:asciiTheme="minorHAnsi" w:hAnsiTheme="minorHAnsi" w:cstheme="minorHAnsi"/>
          <w:color w:val="000000"/>
        </w:rPr>
        <w:t>Employment contract is an agreement between an individual and employer. It is consisting of all the terms and condition relating to employment (Zakaria et al., 2018). Various elements get covered in this document, few of them are mentioned below:</w:t>
      </w:r>
    </w:p>
    <w:p w14:paraId="5BF23BFB" w14:textId="77777777" w:rsidR="0031199D" w:rsidRPr="00F96C48" w:rsidRDefault="0031199D" w:rsidP="00F96C48">
      <w:pPr>
        <w:pStyle w:val="NormalWeb"/>
        <w:jc w:val="both"/>
        <w:rPr>
          <w:rFonts w:asciiTheme="minorHAnsi" w:hAnsiTheme="minorHAnsi" w:cstheme="minorHAnsi"/>
          <w:color w:val="000000"/>
        </w:rPr>
      </w:pPr>
      <w:r w:rsidRPr="00F96C48">
        <w:rPr>
          <w:rFonts w:asciiTheme="minorHAnsi" w:hAnsiTheme="minorHAnsi" w:cstheme="minorHAnsi"/>
          <w:color w:val="000000"/>
        </w:rPr>
        <w:t>Salary – The agreed amount which employer will pay to employee for fulfilling given responsibilities. It can be paid on monthly, weekly or on any other basis, as per the contract (Learn the Legal Issues Related to Cutting an Employees Pay, 2020)</w:t>
      </w:r>
    </w:p>
    <w:p w14:paraId="76F3E32C" w14:textId="77777777" w:rsidR="0031199D" w:rsidRPr="00F96C48" w:rsidRDefault="0031199D" w:rsidP="00F96C48">
      <w:pPr>
        <w:pStyle w:val="NormalWeb"/>
        <w:jc w:val="both"/>
        <w:rPr>
          <w:rFonts w:asciiTheme="minorHAnsi" w:hAnsiTheme="minorHAnsi" w:cstheme="minorHAnsi"/>
          <w:color w:val="000000"/>
        </w:rPr>
      </w:pPr>
      <w:r w:rsidRPr="00F96C48">
        <w:rPr>
          <w:rFonts w:asciiTheme="minorHAnsi" w:hAnsiTheme="minorHAnsi" w:cstheme="minorHAnsi"/>
          <w:color w:val="000000"/>
        </w:rPr>
        <w:t>Duration of employment – It also clarifies an important aspect that whether workers is on contractual basis of permanent employee of company. It may talk about minimum duration of work or the period for which it can be extended (Employment Contracts and Compensation Agreements - FindLaw, 2020)</w:t>
      </w:r>
    </w:p>
    <w:p w14:paraId="055F0AC5" w14:textId="77777777" w:rsidR="0031199D" w:rsidRPr="00F96C48" w:rsidRDefault="0031199D" w:rsidP="00F96C48">
      <w:pPr>
        <w:pStyle w:val="NormalWeb"/>
        <w:jc w:val="both"/>
        <w:rPr>
          <w:rFonts w:asciiTheme="minorHAnsi" w:hAnsiTheme="minorHAnsi" w:cstheme="minorHAnsi"/>
          <w:color w:val="000000"/>
        </w:rPr>
      </w:pPr>
      <w:r w:rsidRPr="00F96C48">
        <w:rPr>
          <w:rFonts w:asciiTheme="minorHAnsi" w:hAnsiTheme="minorHAnsi" w:cstheme="minorHAnsi"/>
          <w:color w:val="000000"/>
        </w:rPr>
        <w:t>Schedule – This section consists expected working days and hours. All the information about leaves is also mentioned in this part of the contract (Contracts of employment and working hours - GOV.UK, 2020)</w:t>
      </w:r>
    </w:p>
    <w:p w14:paraId="2A2CDDBE" w14:textId="77777777" w:rsidR="0031199D" w:rsidRPr="00F96C48" w:rsidRDefault="0031199D" w:rsidP="00F96C48">
      <w:pPr>
        <w:pStyle w:val="NormalWeb"/>
        <w:jc w:val="both"/>
        <w:rPr>
          <w:rFonts w:asciiTheme="minorHAnsi" w:hAnsiTheme="minorHAnsi" w:cstheme="minorHAnsi"/>
          <w:color w:val="000000"/>
        </w:rPr>
      </w:pPr>
      <w:r w:rsidRPr="00F96C48">
        <w:rPr>
          <w:rFonts w:asciiTheme="minorHAnsi" w:hAnsiTheme="minorHAnsi" w:cstheme="minorHAnsi"/>
          <w:color w:val="000000"/>
        </w:rPr>
        <w:lastRenderedPageBreak/>
        <w:t>Confidentiality – Adecco Group and other firms put this clause in the contract for assuring that employee does not reveal any confidential information to outsiders. This non-disclosure document is very popular in contemporary world (Chapter 19 - Ethical Issues, 2020)</w:t>
      </w:r>
    </w:p>
    <w:p w14:paraId="16438204" w14:textId="77777777" w:rsidR="0031199D" w:rsidRPr="00F96C48" w:rsidRDefault="0031199D" w:rsidP="00571109">
      <w:pPr>
        <w:pStyle w:val="Heading2"/>
      </w:pPr>
      <w:bookmarkStart w:id="5" w:name="_Toc40540366"/>
      <w:r w:rsidRPr="00F96C48">
        <w:t>Zero hours contract</w:t>
      </w:r>
      <w:bookmarkEnd w:id="5"/>
    </w:p>
    <w:p w14:paraId="36DF8B93" w14:textId="560222F4" w:rsidR="0031199D" w:rsidRPr="00F96C48" w:rsidRDefault="0031199D" w:rsidP="00F96C48">
      <w:pPr>
        <w:pStyle w:val="NormalWeb"/>
        <w:jc w:val="both"/>
        <w:rPr>
          <w:rFonts w:asciiTheme="minorHAnsi" w:hAnsiTheme="minorHAnsi" w:cstheme="minorHAnsi"/>
          <w:color w:val="000000"/>
        </w:rPr>
      </w:pPr>
      <w:r w:rsidRPr="00F96C48">
        <w:rPr>
          <w:rFonts w:asciiTheme="minorHAnsi" w:hAnsiTheme="minorHAnsi" w:cstheme="minorHAnsi"/>
          <w:color w:val="000000"/>
        </w:rPr>
        <w:t>It is an agreement between employment provider and seeker which states that employer is not obliged to assure minimum working hours to employee (Farina, Green and McVicar, 2019). It also provides power to workers for not obliged to accept any work which they do not want to do. Casual contract is another name of Zero hours contract because of these relaxations. This contract is getting popularity in contemporary world because of its flexile terms; it provides work life balance to employees. Although it has provided some benefits to both side but there is still a big question mark on its reliable and effectiveness (Datta, Giupponi and Machin, 2019).</w:t>
      </w:r>
    </w:p>
    <w:p w14:paraId="2E924A1B" w14:textId="0F8B59D2" w:rsidR="00C42DF1" w:rsidRPr="00F96C48" w:rsidRDefault="00C42DF1" w:rsidP="00571109">
      <w:pPr>
        <w:pStyle w:val="Heading1"/>
      </w:pPr>
      <w:bookmarkStart w:id="6" w:name="_Toc40540367"/>
      <w:r w:rsidRPr="00F96C48">
        <w:t>Human Resource (HR) and Workforce Planning</w:t>
      </w:r>
      <w:r w:rsidR="003501FC">
        <w:t>- By Nikoletta Dudas</w:t>
      </w:r>
      <w:bookmarkEnd w:id="6"/>
    </w:p>
    <w:p w14:paraId="3D31CB18" w14:textId="77777777" w:rsidR="00C42DF1" w:rsidRPr="00F96C48" w:rsidRDefault="00C42DF1" w:rsidP="00F96C48">
      <w:pPr>
        <w:pStyle w:val="NormalWeb"/>
        <w:jc w:val="both"/>
        <w:rPr>
          <w:rFonts w:asciiTheme="minorHAnsi" w:hAnsiTheme="minorHAnsi" w:cstheme="minorHAnsi"/>
          <w:color w:val="000000"/>
        </w:rPr>
      </w:pPr>
      <w:r w:rsidRPr="002C7759">
        <w:rPr>
          <w:rFonts w:asciiTheme="minorHAnsi" w:hAnsiTheme="minorHAnsi" w:cstheme="minorHAnsi"/>
          <w:i/>
          <w:iCs/>
          <w:color w:val="44546A" w:themeColor="text2"/>
        </w:rPr>
        <w:t>“HR Planning is the formal process of linking Business strategy with human resources practices"</w:t>
      </w:r>
      <w:r w:rsidRPr="002C7759">
        <w:rPr>
          <w:rFonts w:asciiTheme="minorHAnsi" w:hAnsiTheme="minorHAnsi" w:cstheme="minorHAnsi"/>
          <w:color w:val="44546A" w:themeColor="text2"/>
        </w:rPr>
        <w:t xml:space="preserve"> </w:t>
      </w:r>
      <w:r w:rsidRPr="00F96C48">
        <w:rPr>
          <w:rFonts w:asciiTheme="minorHAnsi" w:hAnsiTheme="minorHAnsi" w:cstheme="minorHAnsi"/>
          <w:color w:val="000000"/>
        </w:rPr>
        <w:t>(Smith, Boroski, Davis,1992)</w:t>
      </w:r>
    </w:p>
    <w:p w14:paraId="3A493707" w14:textId="77777777" w:rsidR="00C42DF1" w:rsidRPr="00F96C48" w:rsidRDefault="00C42DF1" w:rsidP="00F96C48">
      <w:pPr>
        <w:pStyle w:val="NormalWeb"/>
        <w:jc w:val="both"/>
        <w:rPr>
          <w:rFonts w:asciiTheme="minorHAnsi" w:hAnsiTheme="minorHAnsi" w:cstheme="minorHAnsi"/>
          <w:color w:val="000000"/>
        </w:rPr>
      </w:pPr>
      <w:r w:rsidRPr="00F96C48">
        <w:rPr>
          <w:rFonts w:asciiTheme="minorHAnsi" w:hAnsiTheme="minorHAnsi" w:cstheme="minorHAnsi"/>
          <w:color w:val="000000"/>
        </w:rPr>
        <w:t>There are 4 phases of HR planning:</w:t>
      </w:r>
    </w:p>
    <w:p w14:paraId="25D0E32F" w14:textId="77777777" w:rsidR="00C42DF1" w:rsidRPr="00F96C48" w:rsidRDefault="00C42DF1" w:rsidP="00F96C48">
      <w:pPr>
        <w:pStyle w:val="NormalWeb"/>
        <w:jc w:val="both"/>
        <w:rPr>
          <w:rFonts w:asciiTheme="minorHAnsi" w:hAnsiTheme="minorHAnsi" w:cstheme="minorHAnsi"/>
          <w:color w:val="000000"/>
        </w:rPr>
      </w:pPr>
      <w:r w:rsidRPr="00F96C48">
        <w:rPr>
          <w:rFonts w:asciiTheme="minorHAnsi" w:hAnsiTheme="minorHAnsi" w:cstheme="minorHAnsi"/>
          <w:color w:val="000000"/>
        </w:rPr>
        <w:t>- Analysis</w:t>
      </w:r>
    </w:p>
    <w:p w14:paraId="59A83B2B" w14:textId="77777777" w:rsidR="00C42DF1" w:rsidRPr="00F96C48" w:rsidRDefault="00C42DF1" w:rsidP="00F96C48">
      <w:pPr>
        <w:pStyle w:val="NormalWeb"/>
        <w:jc w:val="both"/>
        <w:rPr>
          <w:rFonts w:asciiTheme="minorHAnsi" w:hAnsiTheme="minorHAnsi" w:cstheme="minorHAnsi"/>
          <w:color w:val="000000"/>
        </w:rPr>
      </w:pPr>
      <w:r w:rsidRPr="00F96C48">
        <w:rPr>
          <w:rFonts w:asciiTheme="minorHAnsi" w:hAnsiTheme="minorHAnsi" w:cstheme="minorHAnsi"/>
          <w:color w:val="000000"/>
        </w:rPr>
        <w:t>- Decision</w:t>
      </w:r>
    </w:p>
    <w:p w14:paraId="25F2CA32" w14:textId="77777777" w:rsidR="00C42DF1" w:rsidRPr="00F96C48" w:rsidRDefault="00C42DF1" w:rsidP="00F96C48">
      <w:pPr>
        <w:pStyle w:val="NormalWeb"/>
        <w:jc w:val="both"/>
        <w:rPr>
          <w:rFonts w:asciiTheme="minorHAnsi" w:hAnsiTheme="minorHAnsi" w:cstheme="minorHAnsi"/>
          <w:color w:val="000000"/>
        </w:rPr>
      </w:pPr>
      <w:r w:rsidRPr="00F96C48">
        <w:rPr>
          <w:rFonts w:asciiTheme="minorHAnsi" w:hAnsiTheme="minorHAnsi" w:cstheme="minorHAnsi"/>
          <w:color w:val="000000"/>
        </w:rPr>
        <w:t>- Action Plan</w:t>
      </w:r>
    </w:p>
    <w:p w14:paraId="6E43B761" w14:textId="77777777" w:rsidR="00C42DF1" w:rsidRPr="00F96C48" w:rsidRDefault="00C42DF1" w:rsidP="00F96C48">
      <w:pPr>
        <w:pStyle w:val="NormalWeb"/>
        <w:jc w:val="both"/>
        <w:rPr>
          <w:rFonts w:asciiTheme="minorHAnsi" w:hAnsiTheme="minorHAnsi" w:cstheme="minorHAnsi"/>
          <w:color w:val="000000"/>
        </w:rPr>
      </w:pPr>
      <w:r w:rsidRPr="00F96C48">
        <w:rPr>
          <w:rFonts w:asciiTheme="minorHAnsi" w:hAnsiTheme="minorHAnsi" w:cstheme="minorHAnsi"/>
          <w:color w:val="000000"/>
        </w:rPr>
        <w:t>- Control</w:t>
      </w:r>
    </w:p>
    <w:p w14:paraId="36DEEE90" w14:textId="77777777" w:rsidR="00C42DF1" w:rsidRPr="00F96C48" w:rsidRDefault="00C42DF1" w:rsidP="00F96C48">
      <w:pPr>
        <w:pStyle w:val="NormalWeb"/>
        <w:jc w:val="both"/>
        <w:rPr>
          <w:rFonts w:asciiTheme="minorHAnsi" w:hAnsiTheme="minorHAnsi" w:cstheme="minorHAnsi"/>
          <w:color w:val="000000"/>
        </w:rPr>
      </w:pPr>
      <w:r w:rsidRPr="00F96C48">
        <w:rPr>
          <w:rFonts w:asciiTheme="minorHAnsi" w:hAnsiTheme="minorHAnsi" w:cstheme="minorHAnsi"/>
          <w:color w:val="000000"/>
        </w:rPr>
        <w:t>The workforce planning has the same goal as HR planning, only approached from different viewpoints. HR planning has focused on making the company more attractive to employees, while workforce planning focuses on the availability of skilled workers.</w:t>
      </w:r>
    </w:p>
    <w:p w14:paraId="2172DA90" w14:textId="77777777" w:rsidR="00C42DF1" w:rsidRPr="00F96C48" w:rsidRDefault="00C42DF1" w:rsidP="00F96C48">
      <w:pPr>
        <w:pStyle w:val="NormalWeb"/>
        <w:jc w:val="both"/>
        <w:rPr>
          <w:rFonts w:asciiTheme="minorHAnsi" w:hAnsiTheme="minorHAnsi" w:cstheme="minorHAnsi"/>
          <w:color w:val="000000"/>
        </w:rPr>
      </w:pPr>
      <w:r w:rsidRPr="00F96C48">
        <w:rPr>
          <w:rFonts w:asciiTheme="minorHAnsi" w:hAnsiTheme="minorHAnsi" w:cstheme="minorHAnsi"/>
          <w:color w:val="000000"/>
        </w:rPr>
        <w:t>The company is in a special position as an employment agency. Their own HR and workforce plan depend largely on the plans and needs of their partners. The best example of HR planning is that the company has introduced huge technical innovations. Which makes them much more attractive to workers than their competitors. (Annual Report of Adecco 2015, 2016)</w:t>
      </w:r>
    </w:p>
    <w:p w14:paraId="4E378E65" w14:textId="2A638833" w:rsidR="00C42DF1" w:rsidRDefault="00C42DF1" w:rsidP="00F96C48">
      <w:pPr>
        <w:pStyle w:val="NormalWeb"/>
        <w:jc w:val="both"/>
        <w:rPr>
          <w:rFonts w:asciiTheme="minorHAnsi" w:hAnsiTheme="minorHAnsi" w:cstheme="minorHAnsi"/>
          <w:color w:val="000000"/>
        </w:rPr>
      </w:pPr>
      <w:r w:rsidRPr="00F96C48">
        <w:rPr>
          <w:rFonts w:asciiTheme="minorHAnsi" w:hAnsiTheme="minorHAnsi" w:cstheme="minorHAnsi"/>
          <w:color w:val="000000"/>
        </w:rPr>
        <w:t>Adecco has found a solution to how it can continuously offer a well-trained workforce to its partners. Their own brand the VGN train many people as an engineer. As well as cooperating with the General Assembly, they have significantly expanded their up and reskilling programs. (Annual Report 2018, 2019) In this way, they provide their partners with the right employees and strengthen their own market position.</w:t>
      </w:r>
    </w:p>
    <w:p w14:paraId="476CE4DE" w14:textId="77777777" w:rsidR="00772E22" w:rsidRPr="00F96C48" w:rsidRDefault="00772E22" w:rsidP="00F96C48">
      <w:pPr>
        <w:pStyle w:val="NormalWeb"/>
        <w:jc w:val="both"/>
        <w:rPr>
          <w:rFonts w:asciiTheme="minorHAnsi" w:hAnsiTheme="minorHAnsi" w:cstheme="minorHAnsi"/>
          <w:color w:val="000000"/>
        </w:rPr>
      </w:pPr>
    </w:p>
    <w:p w14:paraId="445E887D" w14:textId="2F32E795" w:rsidR="00C42DF1" w:rsidRDefault="00C42DF1" w:rsidP="00571109">
      <w:pPr>
        <w:pStyle w:val="Heading2"/>
      </w:pPr>
      <w:bookmarkStart w:id="7" w:name="_Toc40540368"/>
      <w:r w:rsidRPr="00F96C48">
        <w:lastRenderedPageBreak/>
        <w:t>Recruitment and Selection:</w:t>
      </w:r>
      <w:bookmarkEnd w:id="7"/>
    </w:p>
    <w:p w14:paraId="4EEB0D21" w14:textId="3794F868" w:rsidR="00772E22" w:rsidRDefault="00772E22" w:rsidP="00772E22"/>
    <w:p w14:paraId="1D50BA1E" w14:textId="18573116" w:rsidR="00772E22" w:rsidRPr="00395F63" w:rsidRDefault="00772E22" w:rsidP="00772E22">
      <w:pPr>
        <w:rPr>
          <w:sz w:val="24"/>
          <w:szCs w:val="24"/>
        </w:rPr>
      </w:pPr>
      <w:r w:rsidRPr="00395F63">
        <w:rPr>
          <w:sz w:val="24"/>
          <w:szCs w:val="24"/>
        </w:rPr>
        <w:t xml:space="preserve">The purpose of recruitment is to detect and win potential employees for unfilled positions or to be created posts. Establishing the recruitment requirements is one of the crucial points of the find the best candidate with a personality that is matching with the company expectations. The job analysis and the competence analysis provide a suitable basis for this, as they give us an accurate picture of the place and ranking of the jobs in the organization. (Management extra, 2005) The next critical point is </w:t>
      </w:r>
      <w:r w:rsidRPr="00395F63">
        <w:rPr>
          <w:sz w:val="24"/>
          <w:szCs w:val="24"/>
        </w:rPr>
        <w:t>advertising, namely</w:t>
      </w:r>
      <w:r w:rsidRPr="00395F63">
        <w:rPr>
          <w:sz w:val="24"/>
          <w:szCs w:val="24"/>
        </w:rPr>
        <w:t xml:space="preserve"> the well-selected advertising way can give the chance to the organizations to find more suitable future employees.</w:t>
      </w:r>
    </w:p>
    <w:p w14:paraId="6402E066" w14:textId="1E916245" w:rsidR="00395F63" w:rsidRPr="00395F63" w:rsidRDefault="00395F63" w:rsidP="00772E22">
      <w:pPr>
        <w:rPr>
          <w:sz w:val="24"/>
          <w:szCs w:val="24"/>
        </w:rPr>
      </w:pPr>
      <w:r w:rsidRPr="00395F63">
        <w:rPr>
          <w:sz w:val="24"/>
          <w:szCs w:val="24"/>
        </w:rPr>
        <w:t>Selection is the process by which incoming applications are examined. In this case, the company selects the most suitable candidate for the task. Taking into account the work and the company's culture.</w:t>
      </w:r>
    </w:p>
    <w:p w14:paraId="0EA1165C" w14:textId="77777777" w:rsidR="00140E67" w:rsidRDefault="00C42DF1" w:rsidP="00F96C48">
      <w:pPr>
        <w:pStyle w:val="NormalWeb"/>
        <w:jc w:val="both"/>
        <w:rPr>
          <w:rFonts w:asciiTheme="minorHAnsi" w:hAnsiTheme="minorHAnsi" w:cstheme="minorHAnsi"/>
          <w:color w:val="000000"/>
        </w:rPr>
      </w:pPr>
      <w:r w:rsidRPr="00F96C48">
        <w:rPr>
          <w:rFonts w:asciiTheme="minorHAnsi" w:hAnsiTheme="minorHAnsi" w:cstheme="minorHAnsi"/>
          <w:color w:val="000000"/>
        </w:rPr>
        <w:t xml:space="preserve">The recruitment process can be divided into two parts. One focuses on the training participants already mentioned. The other is online advertising on the Adecco website. </w:t>
      </w:r>
    </w:p>
    <w:p w14:paraId="5B50CC27" w14:textId="3686F460" w:rsidR="00C42DF1" w:rsidRPr="00F96C48" w:rsidRDefault="00C42DF1" w:rsidP="00F96C48">
      <w:pPr>
        <w:pStyle w:val="NormalWeb"/>
        <w:jc w:val="both"/>
        <w:rPr>
          <w:rFonts w:asciiTheme="minorHAnsi" w:hAnsiTheme="minorHAnsi" w:cstheme="minorHAnsi"/>
          <w:color w:val="000000"/>
        </w:rPr>
      </w:pPr>
      <w:r w:rsidRPr="00F96C48">
        <w:rPr>
          <w:rFonts w:asciiTheme="minorHAnsi" w:hAnsiTheme="minorHAnsi" w:cstheme="minorHAnsi"/>
          <w:color w:val="000000"/>
        </w:rPr>
        <w:t>During</w:t>
      </w:r>
      <w:r w:rsidR="00140E67">
        <w:rPr>
          <w:rFonts w:asciiTheme="minorHAnsi" w:hAnsiTheme="minorHAnsi" w:cstheme="minorHAnsi"/>
          <w:color w:val="000000"/>
        </w:rPr>
        <w:t xml:space="preserve"> </w:t>
      </w:r>
      <w:r w:rsidRPr="00F96C48">
        <w:rPr>
          <w:rFonts w:asciiTheme="minorHAnsi" w:hAnsiTheme="minorHAnsi" w:cstheme="minorHAnsi"/>
          <w:color w:val="000000"/>
        </w:rPr>
        <w:t>the selection process, the company uses various data mining software. If the candidate meets the conditions, a personal interview will follow. The selection process also includes checking the nominated social media sites. In this way, the company makes sure that it is not only professionally suitable but also fits into the company's culture. (Candidate Privacy | Adecco UK, 2019)</w:t>
      </w:r>
    </w:p>
    <w:p w14:paraId="45B4E17D" w14:textId="77777777" w:rsidR="00C42DF1" w:rsidRPr="00F96C48" w:rsidRDefault="00C42DF1" w:rsidP="00571109">
      <w:pPr>
        <w:pStyle w:val="Heading2"/>
      </w:pPr>
      <w:bookmarkStart w:id="8" w:name="_Toc40540369"/>
      <w:r w:rsidRPr="00F96C48">
        <w:t>Training and Development:</w:t>
      </w:r>
      <w:bookmarkEnd w:id="8"/>
    </w:p>
    <w:p w14:paraId="473B52C6" w14:textId="7952973B" w:rsidR="00C42DF1" w:rsidRPr="00F96C48" w:rsidRDefault="00C42DF1" w:rsidP="007D4D49">
      <w:pPr>
        <w:pStyle w:val="NormalWeb"/>
        <w:jc w:val="both"/>
        <w:rPr>
          <w:rFonts w:asciiTheme="minorHAnsi" w:hAnsiTheme="minorHAnsi" w:cstheme="minorHAnsi"/>
          <w:color w:val="000000"/>
        </w:rPr>
      </w:pPr>
      <w:r w:rsidRPr="00F96C48">
        <w:rPr>
          <w:rFonts w:asciiTheme="minorHAnsi" w:hAnsiTheme="minorHAnsi" w:cstheme="minorHAnsi"/>
          <w:color w:val="000000"/>
        </w:rPr>
        <w:t>Training and development occupy a prominent place in government policy as it has a strong impact on business and the economy. (Tarrington, Hall, Atkinson, and Taylor, 2017)</w:t>
      </w:r>
      <w:r w:rsidR="000F5F8C" w:rsidRPr="000F5F8C">
        <w:t xml:space="preserve"> </w:t>
      </w:r>
      <w:r w:rsidR="000F5F8C" w:rsidRPr="000F5F8C">
        <w:rPr>
          <w:rFonts w:asciiTheme="minorHAnsi" w:hAnsiTheme="minorHAnsi" w:cstheme="minorHAnsi"/>
          <w:color w:val="000000"/>
        </w:rPr>
        <w:t>Defining exactly what knowledge, competencies, mindset a company needs or will need is key</w:t>
      </w:r>
      <w:r w:rsidR="007D4D49" w:rsidRPr="007D4D49">
        <w:rPr>
          <w:rFonts w:asciiTheme="minorHAnsi" w:hAnsiTheme="minorHAnsi" w:cstheme="minorHAnsi"/>
          <w:color w:val="000000"/>
        </w:rPr>
        <w:t>.</w:t>
      </w:r>
      <w:r w:rsidR="001C01D5" w:rsidRPr="001C01D5">
        <w:t xml:space="preserve"> </w:t>
      </w:r>
      <w:r w:rsidR="001C01D5" w:rsidRPr="001C01D5">
        <w:rPr>
          <w:rFonts w:asciiTheme="minorHAnsi" w:hAnsiTheme="minorHAnsi" w:cstheme="minorHAnsi"/>
          <w:color w:val="000000"/>
        </w:rPr>
        <w:t xml:space="preserve">Within the framework of development, the company realizes organized learning. This ensures that employees are prepared for the challenges and that their </w:t>
      </w:r>
      <w:r w:rsidR="001C01D5" w:rsidRPr="001C01D5">
        <w:rPr>
          <w:rFonts w:asciiTheme="minorHAnsi" w:hAnsiTheme="minorHAnsi" w:cstheme="minorHAnsi"/>
          <w:color w:val="000000"/>
        </w:rPr>
        <w:t>behaviours</w:t>
      </w:r>
      <w:r w:rsidR="001C01D5" w:rsidRPr="001C01D5">
        <w:rPr>
          <w:rFonts w:asciiTheme="minorHAnsi" w:hAnsiTheme="minorHAnsi" w:cstheme="minorHAnsi"/>
          <w:color w:val="000000"/>
        </w:rPr>
        <w:t xml:space="preserve"> </w:t>
      </w:r>
      <w:r w:rsidR="00C01D21" w:rsidRPr="001C01D5">
        <w:rPr>
          <w:rFonts w:asciiTheme="minorHAnsi" w:hAnsiTheme="minorHAnsi" w:cstheme="minorHAnsi"/>
          <w:color w:val="000000"/>
        </w:rPr>
        <w:t>meet</w:t>
      </w:r>
      <w:r w:rsidR="001C01D5" w:rsidRPr="001C01D5">
        <w:rPr>
          <w:rFonts w:asciiTheme="minorHAnsi" w:hAnsiTheme="minorHAnsi" w:cstheme="minorHAnsi"/>
          <w:color w:val="000000"/>
        </w:rPr>
        <w:t xml:space="preserve"> the requirements of the position. This can be a good starting point for job analysis, planning, and performance appraisal, but can also correct incomplete selection results.</w:t>
      </w:r>
      <w:r w:rsidR="007D4D49" w:rsidRPr="007D4D49">
        <w:rPr>
          <w:rFonts w:asciiTheme="minorHAnsi" w:hAnsiTheme="minorHAnsi" w:cstheme="minorHAnsi"/>
          <w:color w:val="000000"/>
        </w:rPr>
        <w:t xml:space="preserve"> </w:t>
      </w:r>
      <w:r w:rsidRPr="00F96C48">
        <w:rPr>
          <w:rFonts w:asciiTheme="minorHAnsi" w:hAnsiTheme="minorHAnsi" w:cstheme="minorHAnsi"/>
          <w:color w:val="000000"/>
        </w:rPr>
        <w:t>(Developing staff | Acas, 2020)</w:t>
      </w:r>
    </w:p>
    <w:p w14:paraId="49E35204" w14:textId="77777777" w:rsidR="00C42DF1" w:rsidRPr="00F96C48" w:rsidRDefault="00C42DF1" w:rsidP="00F96C48">
      <w:pPr>
        <w:pStyle w:val="NormalWeb"/>
        <w:jc w:val="both"/>
        <w:rPr>
          <w:rFonts w:asciiTheme="minorHAnsi" w:hAnsiTheme="minorHAnsi" w:cstheme="minorHAnsi"/>
          <w:color w:val="000000"/>
        </w:rPr>
      </w:pPr>
      <w:r w:rsidRPr="00F96C48">
        <w:rPr>
          <w:rFonts w:asciiTheme="minorHAnsi" w:hAnsiTheme="minorHAnsi" w:cstheme="minorHAnsi"/>
          <w:color w:val="000000"/>
        </w:rPr>
        <w:t>The training is a one-time event that is work specific and is specifically designed to improve competence in a current position.</w:t>
      </w:r>
    </w:p>
    <w:p w14:paraId="30CE465C" w14:textId="779F2926" w:rsidR="00C42DF1" w:rsidRPr="00F96C48" w:rsidRDefault="00C42DF1" w:rsidP="00F96C48">
      <w:pPr>
        <w:pStyle w:val="NormalWeb"/>
        <w:jc w:val="both"/>
        <w:rPr>
          <w:rFonts w:asciiTheme="minorHAnsi" w:hAnsiTheme="minorHAnsi" w:cstheme="minorHAnsi"/>
          <w:color w:val="000000"/>
        </w:rPr>
      </w:pPr>
      <w:r w:rsidRPr="00F96C48">
        <w:rPr>
          <w:rFonts w:asciiTheme="minorHAnsi" w:hAnsiTheme="minorHAnsi" w:cstheme="minorHAnsi"/>
          <w:color w:val="000000"/>
        </w:rPr>
        <w:t>In 2019, the company expanded the "Grow Together" program, which offers training and development to its employees. In 2019, the company expanded the “Grow Together” program, which offers training and development to its employees. Such as the Adecco Academy, where various courses are available for employees. As well as the HIT and HIPE programs, within the framework of which the selected ones can gain international work experience. (Learning &amp; Growing - The Adecco Group, 2020) Unfortunately, the benefits of these programs can only be taken away by the company’s full-time employees. Employees who have a 0-hour contract and work just temporarily cannot use them.</w:t>
      </w:r>
    </w:p>
    <w:p w14:paraId="5AD749DD" w14:textId="02977C8A" w:rsidR="00F96C48" w:rsidRPr="00F96C48" w:rsidRDefault="00F96C48" w:rsidP="00571109">
      <w:pPr>
        <w:pStyle w:val="Heading1"/>
      </w:pPr>
      <w:bookmarkStart w:id="9" w:name="_Toc40540370"/>
      <w:r w:rsidRPr="00F96C48">
        <w:lastRenderedPageBreak/>
        <w:t>Key Recommendations</w:t>
      </w:r>
      <w:r w:rsidR="003501FC">
        <w:t>- By Laura Basa</w:t>
      </w:r>
      <w:bookmarkEnd w:id="9"/>
    </w:p>
    <w:p w14:paraId="1039993A" w14:textId="77777777" w:rsidR="00F96C48" w:rsidRPr="00F96C48" w:rsidRDefault="00F96C48" w:rsidP="00F96C48">
      <w:pPr>
        <w:pStyle w:val="NormalWeb"/>
        <w:jc w:val="both"/>
        <w:rPr>
          <w:rFonts w:asciiTheme="minorHAnsi" w:hAnsiTheme="minorHAnsi" w:cstheme="minorHAnsi"/>
          <w:color w:val="000000"/>
        </w:rPr>
      </w:pPr>
      <w:r w:rsidRPr="00F96C48">
        <w:rPr>
          <w:rFonts w:asciiTheme="minorHAnsi" w:hAnsiTheme="minorHAnsi" w:cstheme="minorHAnsi"/>
          <w:color w:val="000000"/>
        </w:rPr>
        <w:t>Several different types of recommendations can be made in the case of Adecco Group in order to illustrate how the business can utilise Zero Hour contract for the coming five years and incrementally develop slowly through time:</w:t>
      </w:r>
    </w:p>
    <w:p w14:paraId="0CB7F5CE" w14:textId="77777777" w:rsidR="00F96C48" w:rsidRPr="00F96C48" w:rsidRDefault="00F96C48" w:rsidP="00F96C48">
      <w:pPr>
        <w:pStyle w:val="NormalWeb"/>
        <w:jc w:val="both"/>
        <w:rPr>
          <w:rFonts w:asciiTheme="minorHAnsi" w:hAnsiTheme="minorHAnsi" w:cstheme="minorHAnsi"/>
          <w:color w:val="000000"/>
        </w:rPr>
      </w:pPr>
      <w:r w:rsidRPr="00F96C48">
        <w:rPr>
          <w:rFonts w:asciiTheme="minorHAnsi" w:hAnsiTheme="minorHAnsi" w:cstheme="minorHAnsi"/>
          <w:color w:val="000000"/>
        </w:rPr>
        <w:t>· Various types of rewards such as paid leave, bonuses, 401(k), and others can be provided that will invigorate the concentration of employees towards the work of the (Noe et al., 2015).</w:t>
      </w:r>
    </w:p>
    <w:p w14:paraId="085D8800" w14:textId="77777777" w:rsidR="00F96C48" w:rsidRPr="00F96C48" w:rsidRDefault="00F96C48" w:rsidP="00F96C48">
      <w:pPr>
        <w:pStyle w:val="NormalWeb"/>
        <w:jc w:val="both"/>
        <w:rPr>
          <w:rFonts w:asciiTheme="minorHAnsi" w:hAnsiTheme="minorHAnsi" w:cstheme="minorHAnsi"/>
          <w:color w:val="000000"/>
        </w:rPr>
      </w:pPr>
      <w:r w:rsidRPr="00F96C48">
        <w:rPr>
          <w:rFonts w:asciiTheme="minorHAnsi" w:hAnsiTheme="minorHAnsi" w:cstheme="minorHAnsi"/>
          <w:color w:val="000000"/>
        </w:rPr>
        <w:t>· Adecco Group should focus upon diversification of the workforce in order to bring in people from different types of cultures and minority groups. This will help create a more positive organisational structure where workflow is occurring at an optimal level.</w:t>
      </w:r>
    </w:p>
    <w:p w14:paraId="07372944" w14:textId="77777777" w:rsidR="00F96C48" w:rsidRPr="00F96C48" w:rsidRDefault="00F96C48" w:rsidP="00F96C48">
      <w:pPr>
        <w:pStyle w:val="NormalWeb"/>
        <w:jc w:val="both"/>
        <w:rPr>
          <w:rFonts w:asciiTheme="minorHAnsi" w:hAnsiTheme="minorHAnsi" w:cstheme="minorHAnsi"/>
          <w:color w:val="000000"/>
        </w:rPr>
      </w:pPr>
      <w:r w:rsidRPr="00F96C48">
        <w:rPr>
          <w:rFonts w:asciiTheme="minorHAnsi" w:hAnsiTheme="minorHAnsi" w:cstheme="minorHAnsi"/>
          <w:color w:val="000000"/>
        </w:rPr>
        <w:t>· Adecco Group must focus on creating different types of further legal contracts as well apart from the Zero Hour contract. These include full employment contract, contract, and casual employment agreements (Koumenta and Williams, 2016). These different types of argument provide the scope of there being a larger group of employees present within the business.</w:t>
      </w:r>
    </w:p>
    <w:p w14:paraId="6A36D132" w14:textId="77777777" w:rsidR="00F96C48" w:rsidRPr="00F96C48" w:rsidRDefault="00F96C48" w:rsidP="00F96C48">
      <w:pPr>
        <w:pStyle w:val="NormalWeb"/>
        <w:jc w:val="both"/>
        <w:rPr>
          <w:rFonts w:asciiTheme="minorHAnsi" w:hAnsiTheme="minorHAnsi" w:cstheme="minorHAnsi"/>
          <w:color w:val="000000"/>
        </w:rPr>
      </w:pPr>
      <w:r w:rsidRPr="00F96C48">
        <w:rPr>
          <w:rFonts w:asciiTheme="minorHAnsi" w:hAnsiTheme="minorHAnsi" w:cstheme="minorHAnsi"/>
          <w:color w:val="000000"/>
        </w:rPr>
        <w:t>· In order to make the temporary staffing contract for the Zero Hour agreement it is important that the staff members who will be recruited by different fortune companies should be consulted with first. This will help in their being lower margins of confusion and interpersonal conflict in Adecco Group.</w:t>
      </w:r>
    </w:p>
    <w:p w14:paraId="54044D8B" w14:textId="77777777" w:rsidR="00F96C48" w:rsidRPr="00F96C48" w:rsidRDefault="00F96C48" w:rsidP="00571109">
      <w:pPr>
        <w:pStyle w:val="Heading2"/>
      </w:pPr>
      <w:bookmarkStart w:id="10" w:name="_Toc40540371"/>
      <w:r w:rsidRPr="00F96C48">
        <w:t>Conclusion</w:t>
      </w:r>
      <w:bookmarkEnd w:id="10"/>
    </w:p>
    <w:p w14:paraId="1C8EDA87" w14:textId="77777777" w:rsidR="009252B4" w:rsidRDefault="00F96C48" w:rsidP="00F96C48">
      <w:pPr>
        <w:pStyle w:val="NormalWeb"/>
        <w:jc w:val="both"/>
        <w:rPr>
          <w:rFonts w:asciiTheme="minorHAnsi" w:hAnsiTheme="minorHAnsi" w:cstheme="minorHAnsi"/>
          <w:color w:val="000000"/>
        </w:rPr>
      </w:pPr>
      <w:r w:rsidRPr="00F96C48">
        <w:rPr>
          <w:rFonts w:asciiTheme="minorHAnsi" w:hAnsiTheme="minorHAnsi" w:cstheme="minorHAnsi"/>
          <w:color w:val="000000"/>
        </w:rPr>
        <w:t xml:space="preserve">In this particular analysis, the issue of Zero Hour’s Contract has been taken into consideration in the case of Adecco Group, this is an organisation which provides temporary staffing to different types of fortune companies that are operating all around the globe. The way in which the organisation puts emphasis on quality in providing staff members has been emphasised. During the initial stages of this analysis, a background of the organisation has been provided where the meaning of </w:t>
      </w:r>
      <w:r w:rsidR="00D124D6" w:rsidRPr="00F96C48">
        <w:rPr>
          <w:rFonts w:asciiTheme="minorHAnsi" w:hAnsiTheme="minorHAnsi" w:cstheme="minorHAnsi"/>
          <w:color w:val="000000"/>
        </w:rPr>
        <w:t>zero-hour</w:t>
      </w:r>
      <w:r w:rsidRPr="00F96C48">
        <w:rPr>
          <w:rFonts w:asciiTheme="minorHAnsi" w:hAnsiTheme="minorHAnsi" w:cstheme="minorHAnsi"/>
          <w:color w:val="000000"/>
        </w:rPr>
        <w:t xml:space="preserve"> contracts and how employees are not given flexibility for the work with provided has been detailed. The way in which this organisation provides works to consumers at all times as per their need has been illustrated here. </w:t>
      </w:r>
    </w:p>
    <w:p w14:paraId="103A9F33" w14:textId="2F623619" w:rsidR="00F96C48" w:rsidRPr="00F96C48" w:rsidRDefault="00F96C48" w:rsidP="00F96C48">
      <w:pPr>
        <w:pStyle w:val="NormalWeb"/>
        <w:jc w:val="both"/>
        <w:rPr>
          <w:rFonts w:asciiTheme="minorHAnsi" w:hAnsiTheme="minorHAnsi" w:cstheme="minorHAnsi"/>
          <w:color w:val="000000"/>
        </w:rPr>
      </w:pPr>
      <w:r w:rsidRPr="00F96C48">
        <w:rPr>
          <w:rFonts w:asciiTheme="minorHAnsi" w:hAnsiTheme="minorHAnsi" w:cstheme="minorHAnsi"/>
          <w:color w:val="000000"/>
        </w:rPr>
        <w:t>In</w:t>
      </w:r>
      <w:r w:rsidR="009252B4">
        <w:rPr>
          <w:rFonts w:asciiTheme="minorHAnsi" w:hAnsiTheme="minorHAnsi" w:cstheme="minorHAnsi"/>
          <w:color w:val="000000"/>
        </w:rPr>
        <w:t xml:space="preserve"> </w:t>
      </w:r>
      <w:r w:rsidRPr="00F96C48">
        <w:rPr>
          <w:rFonts w:asciiTheme="minorHAnsi" w:hAnsiTheme="minorHAnsi" w:cstheme="minorHAnsi"/>
          <w:color w:val="000000"/>
        </w:rPr>
        <w:t xml:space="preserve">relation to the human resource management team, several different types of issues have been illustrated in the assessment. These challenges range from employees not wishing to communicate and cooperate at all times and making different types of demand when it comes to incentives and other wants. Apart from this, focus has been given on contemporary organisations and how the enterprise is </w:t>
      </w:r>
      <w:r w:rsidR="00D124D6" w:rsidRPr="00F96C48">
        <w:rPr>
          <w:rFonts w:asciiTheme="minorHAnsi" w:hAnsiTheme="minorHAnsi" w:cstheme="minorHAnsi"/>
          <w:color w:val="000000"/>
        </w:rPr>
        <w:t>utilising</w:t>
      </w:r>
      <w:r w:rsidRPr="00F96C48">
        <w:rPr>
          <w:rFonts w:asciiTheme="minorHAnsi" w:hAnsiTheme="minorHAnsi" w:cstheme="minorHAnsi"/>
          <w:color w:val="000000"/>
        </w:rPr>
        <w:t xml:space="preserve"> human resource management policies to the advantage. Major aspects such as training, development, remuneration, rewards, and other aspects have been detailed.</w:t>
      </w:r>
    </w:p>
    <w:p w14:paraId="33FA13BC" w14:textId="659F2E79" w:rsidR="00F96C48" w:rsidRPr="00F96C48" w:rsidRDefault="00F96C48" w:rsidP="00F96C48">
      <w:pPr>
        <w:pStyle w:val="NormalWeb"/>
        <w:jc w:val="both"/>
        <w:rPr>
          <w:rFonts w:asciiTheme="minorHAnsi" w:hAnsiTheme="minorHAnsi" w:cstheme="minorHAnsi"/>
          <w:color w:val="000000"/>
        </w:rPr>
      </w:pPr>
      <w:r w:rsidRPr="00F96C48">
        <w:rPr>
          <w:rFonts w:asciiTheme="minorHAnsi" w:hAnsiTheme="minorHAnsi" w:cstheme="minorHAnsi"/>
          <w:color w:val="000000"/>
        </w:rPr>
        <w:t xml:space="preserve">While detailing the different policies of Adecco Group, specific emphasis has been given upon human resource planning and the way they managed old as well as new employees within the business. The approach through which subordinates are made to be optimised during different times has been illustrated through providing them work deadlines, higher </w:t>
      </w:r>
      <w:r w:rsidR="00D124D6" w:rsidRPr="00F96C48">
        <w:rPr>
          <w:rFonts w:asciiTheme="minorHAnsi" w:hAnsiTheme="minorHAnsi" w:cstheme="minorHAnsi"/>
          <w:color w:val="000000"/>
        </w:rPr>
        <w:t>incentives,</w:t>
      </w:r>
      <w:r w:rsidRPr="00F96C48">
        <w:rPr>
          <w:rFonts w:asciiTheme="minorHAnsi" w:hAnsiTheme="minorHAnsi" w:cstheme="minorHAnsi"/>
          <w:color w:val="000000"/>
        </w:rPr>
        <w:t xml:space="preserve"> and other effective strategies. Focus has been given on the recruitment and </w:t>
      </w:r>
      <w:r w:rsidRPr="00F96C48">
        <w:rPr>
          <w:rFonts w:asciiTheme="minorHAnsi" w:hAnsiTheme="minorHAnsi" w:cstheme="minorHAnsi"/>
          <w:color w:val="000000"/>
        </w:rPr>
        <w:lastRenderedPageBreak/>
        <w:t xml:space="preserve">selection process of the organisation and the way in which off-line and online strategies are utilised in order to bring in candidates from different types of field. Different legal aspects in connection to the Zero Hour contract has been illustrated and one of the </w:t>
      </w:r>
      <w:r w:rsidR="00D124D6" w:rsidRPr="00F96C48">
        <w:rPr>
          <w:rFonts w:asciiTheme="minorHAnsi" w:hAnsiTheme="minorHAnsi" w:cstheme="minorHAnsi"/>
          <w:color w:val="000000"/>
        </w:rPr>
        <w:t>types</w:t>
      </w:r>
      <w:r w:rsidRPr="00F96C48">
        <w:rPr>
          <w:rFonts w:asciiTheme="minorHAnsi" w:hAnsiTheme="minorHAnsi" w:cstheme="minorHAnsi"/>
          <w:color w:val="000000"/>
        </w:rPr>
        <w:t xml:space="preserve"> of ramification that are impaled within this contract is employees with them has been illustrated as well. In order to illustrate how organisational HRM strategies are implemented, different types of examples have been provided as well along with the policies that help to concrete the information.</w:t>
      </w:r>
    </w:p>
    <w:p w14:paraId="2FFA9A02" w14:textId="77777777" w:rsidR="00F96C48" w:rsidRDefault="00F96C48" w:rsidP="00C42DF1">
      <w:pPr>
        <w:pStyle w:val="NormalWeb"/>
        <w:rPr>
          <w:color w:val="000000"/>
          <w:sz w:val="27"/>
          <w:szCs w:val="27"/>
        </w:rPr>
      </w:pPr>
    </w:p>
    <w:p w14:paraId="2B03D1D2" w14:textId="77777777" w:rsidR="00C42DF1" w:rsidRDefault="00C42DF1" w:rsidP="0031199D">
      <w:pPr>
        <w:pStyle w:val="NormalWeb"/>
        <w:rPr>
          <w:color w:val="000000"/>
          <w:sz w:val="27"/>
          <w:szCs w:val="27"/>
        </w:rPr>
      </w:pPr>
    </w:p>
    <w:p w14:paraId="0925BFB9" w14:textId="0838D096" w:rsidR="0031199D" w:rsidRDefault="0031199D" w:rsidP="0031199D">
      <w:pPr>
        <w:pStyle w:val="NormalWeb"/>
        <w:rPr>
          <w:color w:val="000000"/>
          <w:sz w:val="27"/>
          <w:szCs w:val="27"/>
        </w:rPr>
      </w:pPr>
    </w:p>
    <w:p w14:paraId="06A6BCB3" w14:textId="45A1C6F7" w:rsidR="0031199D" w:rsidRDefault="0031199D" w:rsidP="0031199D">
      <w:pPr>
        <w:pStyle w:val="NormalWeb"/>
        <w:rPr>
          <w:color w:val="000000"/>
          <w:sz w:val="27"/>
          <w:szCs w:val="27"/>
        </w:rPr>
      </w:pPr>
    </w:p>
    <w:p w14:paraId="6A5AC473" w14:textId="372F5DFF" w:rsidR="0031199D" w:rsidRDefault="0031199D" w:rsidP="0031199D">
      <w:pPr>
        <w:pStyle w:val="NormalWeb"/>
        <w:rPr>
          <w:color w:val="000000"/>
          <w:sz w:val="27"/>
          <w:szCs w:val="27"/>
        </w:rPr>
      </w:pPr>
    </w:p>
    <w:p w14:paraId="2F35E0E5" w14:textId="41018230" w:rsidR="0031199D" w:rsidRDefault="0031199D" w:rsidP="0031199D">
      <w:pPr>
        <w:pStyle w:val="NormalWeb"/>
        <w:rPr>
          <w:color w:val="000000"/>
          <w:sz w:val="27"/>
          <w:szCs w:val="27"/>
        </w:rPr>
      </w:pPr>
    </w:p>
    <w:p w14:paraId="71EC52D6" w14:textId="1232CF0F" w:rsidR="0031199D" w:rsidRDefault="0031199D" w:rsidP="0031199D">
      <w:pPr>
        <w:pStyle w:val="NormalWeb"/>
        <w:rPr>
          <w:color w:val="000000"/>
          <w:sz w:val="27"/>
          <w:szCs w:val="27"/>
        </w:rPr>
      </w:pPr>
    </w:p>
    <w:p w14:paraId="423E3AE8" w14:textId="2D7577BD" w:rsidR="0031199D" w:rsidRDefault="0031199D" w:rsidP="0031199D">
      <w:pPr>
        <w:pStyle w:val="NormalWeb"/>
        <w:rPr>
          <w:color w:val="000000"/>
          <w:sz w:val="27"/>
          <w:szCs w:val="27"/>
        </w:rPr>
      </w:pPr>
    </w:p>
    <w:p w14:paraId="0E7F66D4" w14:textId="48988C56" w:rsidR="00CA03F6" w:rsidRDefault="00CA03F6" w:rsidP="0031199D">
      <w:pPr>
        <w:pStyle w:val="NormalWeb"/>
        <w:rPr>
          <w:color w:val="000000"/>
          <w:sz w:val="27"/>
          <w:szCs w:val="27"/>
        </w:rPr>
      </w:pPr>
    </w:p>
    <w:p w14:paraId="1F4C975C" w14:textId="26B86C59" w:rsidR="00CA03F6" w:rsidRDefault="00CA03F6" w:rsidP="0031199D">
      <w:pPr>
        <w:pStyle w:val="NormalWeb"/>
        <w:rPr>
          <w:color w:val="000000"/>
          <w:sz w:val="27"/>
          <w:szCs w:val="27"/>
        </w:rPr>
      </w:pPr>
    </w:p>
    <w:p w14:paraId="0C21625C" w14:textId="378DAE0C" w:rsidR="00CA03F6" w:rsidRDefault="00CA03F6" w:rsidP="0031199D">
      <w:pPr>
        <w:pStyle w:val="NormalWeb"/>
        <w:rPr>
          <w:color w:val="000000"/>
          <w:sz w:val="27"/>
          <w:szCs w:val="27"/>
        </w:rPr>
      </w:pPr>
    </w:p>
    <w:p w14:paraId="515ADD06" w14:textId="6F4BD2D3" w:rsidR="00CA03F6" w:rsidRDefault="00CA03F6" w:rsidP="0031199D">
      <w:pPr>
        <w:pStyle w:val="NormalWeb"/>
        <w:rPr>
          <w:color w:val="000000"/>
          <w:sz w:val="27"/>
          <w:szCs w:val="27"/>
        </w:rPr>
      </w:pPr>
    </w:p>
    <w:p w14:paraId="4AE3DA65" w14:textId="6B113C86" w:rsidR="00CA03F6" w:rsidRDefault="00CA03F6" w:rsidP="0031199D">
      <w:pPr>
        <w:pStyle w:val="NormalWeb"/>
        <w:rPr>
          <w:color w:val="000000"/>
          <w:sz w:val="27"/>
          <w:szCs w:val="27"/>
        </w:rPr>
      </w:pPr>
    </w:p>
    <w:p w14:paraId="0F4BC8AF" w14:textId="3355FE86" w:rsidR="00CA03F6" w:rsidRDefault="00CA03F6" w:rsidP="0031199D">
      <w:pPr>
        <w:pStyle w:val="NormalWeb"/>
        <w:rPr>
          <w:color w:val="000000"/>
          <w:sz w:val="27"/>
          <w:szCs w:val="27"/>
        </w:rPr>
      </w:pPr>
    </w:p>
    <w:p w14:paraId="05121919" w14:textId="77147FFB" w:rsidR="00CA03F6" w:rsidRDefault="00CA03F6" w:rsidP="0031199D">
      <w:pPr>
        <w:pStyle w:val="NormalWeb"/>
        <w:rPr>
          <w:color w:val="000000"/>
          <w:sz w:val="27"/>
          <w:szCs w:val="27"/>
        </w:rPr>
      </w:pPr>
    </w:p>
    <w:p w14:paraId="687EC93A" w14:textId="1000B75B" w:rsidR="00CA03F6" w:rsidRDefault="00CA03F6" w:rsidP="0031199D">
      <w:pPr>
        <w:pStyle w:val="NormalWeb"/>
        <w:rPr>
          <w:color w:val="000000"/>
          <w:sz w:val="27"/>
          <w:szCs w:val="27"/>
        </w:rPr>
      </w:pPr>
    </w:p>
    <w:p w14:paraId="0686CA45" w14:textId="2A82F79C" w:rsidR="00CA03F6" w:rsidRDefault="00CA03F6" w:rsidP="0031199D">
      <w:pPr>
        <w:pStyle w:val="NormalWeb"/>
        <w:rPr>
          <w:color w:val="000000"/>
          <w:sz w:val="27"/>
          <w:szCs w:val="27"/>
        </w:rPr>
      </w:pPr>
    </w:p>
    <w:p w14:paraId="7D61E3C0" w14:textId="77777777" w:rsidR="00CA03F6" w:rsidRDefault="00CA03F6" w:rsidP="0031199D">
      <w:pPr>
        <w:pStyle w:val="NormalWeb"/>
        <w:rPr>
          <w:color w:val="000000"/>
          <w:sz w:val="27"/>
          <w:szCs w:val="27"/>
        </w:rPr>
      </w:pPr>
    </w:p>
    <w:p w14:paraId="14F6A28B" w14:textId="77777777" w:rsidR="0031199D" w:rsidRPr="00D124D6" w:rsidRDefault="0031199D" w:rsidP="006F34FC">
      <w:pPr>
        <w:pStyle w:val="Heading1"/>
      </w:pPr>
      <w:bookmarkStart w:id="11" w:name="_Toc40540372"/>
      <w:r w:rsidRPr="00D124D6">
        <w:lastRenderedPageBreak/>
        <w:t>References</w:t>
      </w:r>
      <w:bookmarkEnd w:id="11"/>
    </w:p>
    <w:p w14:paraId="68480C2B" w14:textId="77777777" w:rsidR="002C7759" w:rsidRPr="00D124D6" w:rsidRDefault="002C7759" w:rsidP="00F96C48">
      <w:pPr>
        <w:pStyle w:val="NormalWeb"/>
        <w:rPr>
          <w:rFonts w:asciiTheme="minorHAnsi" w:hAnsiTheme="minorHAnsi" w:cstheme="minorHAnsi"/>
          <w:color w:val="000000"/>
        </w:rPr>
      </w:pPr>
      <w:r w:rsidRPr="00D124D6">
        <w:rPr>
          <w:rFonts w:asciiTheme="minorHAnsi" w:hAnsiTheme="minorHAnsi" w:cstheme="minorHAnsi"/>
          <w:color w:val="000000"/>
        </w:rPr>
        <w:t>Adecco.co.uk. 2019. Candidate Privacy | Adecco UK. [online] Available at: &lt;https://www.adecco.co.uk/candidate-privacy [Accessed 10 May 2020].</w:t>
      </w:r>
    </w:p>
    <w:p w14:paraId="2F07B39A" w14:textId="77777777" w:rsidR="002C7759" w:rsidRPr="00D124D6" w:rsidRDefault="002C7759" w:rsidP="00F96C48">
      <w:pPr>
        <w:pStyle w:val="NormalWeb"/>
        <w:rPr>
          <w:rFonts w:asciiTheme="minorHAnsi" w:hAnsiTheme="minorHAnsi" w:cstheme="minorHAnsi"/>
          <w:color w:val="000000"/>
        </w:rPr>
      </w:pPr>
      <w:r w:rsidRPr="00D124D6">
        <w:rPr>
          <w:rFonts w:asciiTheme="minorHAnsi" w:hAnsiTheme="minorHAnsi" w:cstheme="minorHAnsi"/>
          <w:color w:val="000000"/>
        </w:rPr>
        <w:t>Annualreport2015.adecco.com. 2016. Annual Report of Adecco 2015. [online] Available at: &lt;http://annualreport2015.adecco.com/uploads/tx_dlcenter/06-Adecco-AR-2015-Our-strategy.pdf&gt; [Accessed 9 May 2020].</w:t>
      </w:r>
    </w:p>
    <w:p w14:paraId="5581D696" w14:textId="77777777" w:rsidR="002C7759" w:rsidRPr="00D124D6" w:rsidRDefault="002C7759" w:rsidP="00F96C48">
      <w:pPr>
        <w:pStyle w:val="NormalWeb"/>
        <w:rPr>
          <w:rFonts w:asciiTheme="minorHAnsi" w:hAnsiTheme="minorHAnsi" w:cstheme="minorHAnsi"/>
          <w:color w:val="000000"/>
        </w:rPr>
      </w:pPr>
      <w:r w:rsidRPr="00D124D6">
        <w:rPr>
          <w:rFonts w:asciiTheme="minorHAnsi" w:hAnsiTheme="minorHAnsi" w:cstheme="minorHAnsi"/>
          <w:color w:val="000000"/>
        </w:rPr>
        <w:t>Ar.adeccogroup.com. 2019. Annual Report 2018. [online] Available at: &lt;https://ar.adeccogroup.com/documents/The-Adecco-Group-2018-Annual-Report_Company-Report.pdf&gt; [Accessed 10 May 2020].</w:t>
      </w:r>
    </w:p>
    <w:p w14:paraId="711228CF" w14:textId="77777777" w:rsidR="002C7759" w:rsidRPr="00D124D6" w:rsidRDefault="002C7759" w:rsidP="00F96C48">
      <w:pPr>
        <w:pStyle w:val="NormalWeb"/>
        <w:rPr>
          <w:rFonts w:asciiTheme="minorHAnsi" w:hAnsiTheme="minorHAnsi" w:cstheme="minorHAnsi"/>
          <w:color w:val="000000"/>
        </w:rPr>
      </w:pPr>
      <w:r w:rsidRPr="00D124D6">
        <w:rPr>
          <w:rFonts w:asciiTheme="minorHAnsi" w:hAnsiTheme="minorHAnsi" w:cstheme="minorHAnsi"/>
          <w:color w:val="000000"/>
        </w:rPr>
        <w:t>Archive.acas.org.uk. 2020. Developing Staff | Acas. [online] Available at: &lt;https://archive.acas.org.uk/index.aspx?articleid=6612&gt; [Accessed 10 May 2020].</w:t>
      </w:r>
    </w:p>
    <w:p w14:paraId="60B471C0" w14:textId="77777777" w:rsidR="002C7759" w:rsidRPr="00D124D6" w:rsidRDefault="002C7759" w:rsidP="0031199D">
      <w:pPr>
        <w:pStyle w:val="NormalWeb"/>
        <w:rPr>
          <w:rFonts w:asciiTheme="minorHAnsi" w:hAnsiTheme="minorHAnsi" w:cstheme="minorHAnsi"/>
          <w:color w:val="000000"/>
        </w:rPr>
      </w:pPr>
      <w:r w:rsidRPr="00D124D6">
        <w:rPr>
          <w:rFonts w:asciiTheme="minorHAnsi" w:hAnsiTheme="minorHAnsi" w:cstheme="minorHAnsi"/>
          <w:color w:val="000000"/>
        </w:rPr>
        <w:t>Bartram, T., Cavanagh, J. and Hoye, R., 2017. The growing importance of human resource management in the NGO, volunteer, and not-for-profit sectors.</w:t>
      </w:r>
    </w:p>
    <w:p w14:paraId="057CC9F7" w14:textId="77777777" w:rsidR="002C7759" w:rsidRPr="00D124D6" w:rsidRDefault="002C7759" w:rsidP="0031199D">
      <w:pPr>
        <w:pStyle w:val="NormalWeb"/>
        <w:rPr>
          <w:rFonts w:asciiTheme="minorHAnsi" w:hAnsiTheme="minorHAnsi" w:cstheme="minorHAnsi"/>
          <w:color w:val="000000"/>
        </w:rPr>
      </w:pPr>
      <w:r w:rsidRPr="00D124D6">
        <w:rPr>
          <w:rFonts w:asciiTheme="minorHAnsi" w:hAnsiTheme="minorHAnsi" w:cstheme="minorHAnsi"/>
          <w:color w:val="000000"/>
        </w:rPr>
        <w:t>Bennett, R., 1994. Managing People. London: Kogan Page.</w:t>
      </w:r>
    </w:p>
    <w:p w14:paraId="1F5CBBD5" w14:textId="77777777" w:rsidR="002C7759" w:rsidRPr="00D124D6" w:rsidRDefault="002C7759" w:rsidP="0031199D">
      <w:pPr>
        <w:pStyle w:val="NormalWeb"/>
        <w:rPr>
          <w:rFonts w:asciiTheme="minorHAnsi" w:hAnsiTheme="minorHAnsi" w:cstheme="minorHAnsi"/>
          <w:color w:val="000000"/>
        </w:rPr>
      </w:pPr>
      <w:r w:rsidRPr="00D124D6">
        <w:rPr>
          <w:rFonts w:asciiTheme="minorHAnsi" w:hAnsiTheme="minorHAnsi" w:cstheme="minorHAnsi"/>
          <w:color w:val="000000"/>
        </w:rPr>
        <w:t>Bratton, J. and Gold, J., 2019 Human Resource Management.</w:t>
      </w:r>
    </w:p>
    <w:p w14:paraId="439EAF93" w14:textId="77777777" w:rsidR="002C7759" w:rsidRPr="00D124D6" w:rsidRDefault="002C7759" w:rsidP="0031199D">
      <w:pPr>
        <w:pStyle w:val="NormalWeb"/>
        <w:rPr>
          <w:rFonts w:asciiTheme="minorHAnsi" w:hAnsiTheme="minorHAnsi" w:cstheme="minorHAnsi"/>
          <w:color w:val="000000"/>
        </w:rPr>
      </w:pPr>
      <w:r w:rsidRPr="00D124D6">
        <w:rPr>
          <w:rFonts w:asciiTheme="minorHAnsi" w:hAnsiTheme="minorHAnsi" w:cstheme="minorHAnsi"/>
          <w:color w:val="000000"/>
        </w:rPr>
        <w:t>Datta, N., Giupponi, G. and Machin, S., 2019. Zero-hours contracts and labour market policy. Economic Policy. 34(99). pp.369-427.</w:t>
      </w:r>
    </w:p>
    <w:p w14:paraId="39C26209" w14:textId="77777777" w:rsidR="002C7759" w:rsidRPr="00D124D6" w:rsidRDefault="002C7759" w:rsidP="00F96C48">
      <w:pPr>
        <w:pStyle w:val="NormalWeb"/>
        <w:rPr>
          <w:rFonts w:asciiTheme="minorHAnsi" w:hAnsiTheme="minorHAnsi" w:cstheme="minorHAnsi"/>
          <w:color w:val="000000"/>
        </w:rPr>
      </w:pPr>
      <w:r w:rsidRPr="00D124D6">
        <w:rPr>
          <w:rFonts w:asciiTheme="minorHAnsi" w:hAnsiTheme="minorHAnsi" w:cstheme="minorHAnsi"/>
          <w:color w:val="000000"/>
        </w:rPr>
        <w:t>Elearn Limited Staff Corporate Author &amp; Pergamon Flexible Learning, 2005. Recruitment and selection, Oxford; Burlington, Mass.: [United Kingdom]: Elsevier; eLearn: Pergamon Flexible Learning.</w:t>
      </w:r>
    </w:p>
    <w:p w14:paraId="7137BF9E" w14:textId="77777777" w:rsidR="002C7759" w:rsidRPr="00D124D6" w:rsidRDefault="002C7759" w:rsidP="0031199D">
      <w:pPr>
        <w:pStyle w:val="NormalWeb"/>
        <w:rPr>
          <w:rFonts w:asciiTheme="minorHAnsi" w:hAnsiTheme="minorHAnsi" w:cstheme="minorHAnsi"/>
          <w:color w:val="000000"/>
        </w:rPr>
      </w:pPr>
      <w:r w:rsidRPr="00D124D6">
        <w:rPr>
          <w:rFonts w:asciiTheme="minorHAnsi" w:hAnsiTheme="minorHAnsi" w:cstheme="minorHAnsi"/>
          <w:color w:val="000000"/>
        </w:rPr>
        <w:t>Farina, E., Green, C. and McVicar, D., 2019. Zero hours contracts and their growth. British Journal of Industrial Relations.</w:t>
      </w:r>
    </w:p>
    <w:p w14:paraId="02BF1420" w14:textId="77777777" w:rsidR="002C7759" w:rsidRPr="00D124D6" w:rsidRDefault="002C7759" w:rsidP="0031199D">
      <w:pPr>
        <w:pStyle w:val="NormalWeb"/>
        <w:rPr>
          <w:rFonts w:asciiTheme="minorHAnsi" w:hAnsiTheme="minorHAnsi" w:cstheme="minorHAnsi"/>
          <w:color w:val="000000"/>
        </w:rPr>
      </w:pPr>
      <w:proofErr w:type="spellStart"/>
      <w:r w:rsidRPr="00D124D6">
        <w:rPr>
          <w:rFonts w:asciiTheme="minorHAnsi" w:hAnsiTheme="minorHAnsi" w:cstheme="minorHAnsi"/>
          <w:color w:val="000000"/>
        </w:rPr>
        <w:t>Findlaw</w:t>
      </w:r>
      <w:proofErr w:type="spellEnd"/>
      <w:r w:rsidRPr="00D124D6">
        <w:rPr>
          <w:rFonts w:asciiTheme="minorHAnsi" w:hAnsiTheme="minorHAnsi" w:cstheme="minorHAnsi"/>
          <w:color w:val="000000"/>
        </w:rPr>
        <w:t xml:space="preserve">. 2020. Employment Contracts and Compensation Agreements - </w:t>
      </w:r>
      <w:proofErr w:type="spellStart"/>
      <w:r w:rsidRPr="00D124D6">
        <w:rPr>
          <w:rFonts w:asciiTheme="minorHAnsi" w:hAnsiTheme="minorHAnsi" w:cstheme="minorHAnsi"/>
          <w:color w:val="000000"/>
        </w:rPr>
        <w:t>Findlaw</w:t>
      </w:r>
      <w:proofErr w:type="spellEnd"/>
      <w:r w:rsidRPr="00D124D6">
        <w:rPr>
          <w:rFonts w:asciiTheme="minorHAnsi" w:hAnsiTheme="minorHAnsi" w:cstheme="minorHAnsi"/>
          <w:color w:val="000000"/>
        </w:rPr>
        <w:t>. [online] Available at: &lt;https://employment.findlaw.com/hiring-process/employment-contracts-and-compensation-agreements.html&gt; [Accessed 12 May 2020].</w:t>
      </w:r>
    </w:p>
    <w:p w14:paraId="7773CFB0" w14:textId="77777777" w:rsidR="002C7759" w:rsidRPr="00D124D6" w:rsidRDefault="002C7759" w:rsidP="0031199D">
      <w:pPr>
        <w:pStyle w:val="NormalWeb"/>
        <w:rPr>
          <w:rFonts w:asciiTheme="minorHAnsi" w:hAnsiTheme="minorHAnsi" w:cstheme="minorHAnsi"/>
          <w:color w:val="000000"/>
        </w:rPr>
      </w:pPr>
      <w:r w:rsidRPr="00D124D6">
        <w:rPr>
          <w:rFonts w:asciiTheme="minorHAnsi" w:hAnsiTheme="minorHAnsi" w:cstheme="minorHAnsi"/>
          <w:color w:val="000000"/>
        </w:rPr>
        <w:t>Future-skilling.adeccogroup.com. 2020. [online] Available at: &lt;https://future-skilling.adeccogroup.com/downloads/Adecco_bridging_the_skills_gap_report-(WEB)v4.pdf&gt; [Accessed 12 May 2020].</w:t>
      </w:r>
    </w:p>
    <w:p w14:paraId="30F37865" w14:textId="77777777" w:rsidR="002C7759" w:rsidRPr="00D124D6" w:rsidRDefault="002C7759" w:rsidP="00C42DF1">
      <w:pPr>
        <w:pStyle w:val="NormalWeb"/>
        <w:rPr>
          <w:rFonts w:asciiTheme="minorHAnsi" w:hAnsiTheme="minorHAnsi" w:cstheme="minorHAnsi"/>
          <w:color w:val="000000"/>
        </w:rPr>
      </w:pPr>
      <w:r w:rsidRPr="00D124D6">
        <w:rPr>
          <w:rFonts w:asciiTheme="minorHAnsi" w:hAnsiTheme="minorHAnsi" w:cstheme="minorHAnsi"/>
          <w:color w:val="000000"/>
        </w:rPr>
        <w:t>Gov.uk. 2020. Contracts of Employment and Working Hours - GOV.UK. [online] Available at: &lt;https://www.gov.uk/browse/employing-people/contracts&gt; [Accessed 12 May 2020].</w:t>
      </w:r>
    </w:p>
    <w:p w14:paraId="075E8300" w14:textId="77777777" w:rsidR="002C7759" w:rsidRPr="00D124D6" w:rsidRDefault="002C7759" w:rsidP="0031199D">
      <w:pPr>
        <w:pStyle w:val="NormalWeb"/>
        <w:rPr>
          <w:rFonts w:asciiTheme="minorHAnsi" w:hAnsiTheme="minorHAnsi" w:cstheme="minorHAnsi"/>
          <w:color w:val="000000"/>
        </w:rPr>
      </w:pPr>
      <w:r w:rsidRPr="00D124D6">
        <w:rPr>
          <w:rFonts w:asciiTheme="minorHAnsi" w:hAnsiTheme="minorHAnsi" w:cstheme="minorHAnsi"/>
          <w:color w:val="000000"/>
        </w:rPr>
        <w:t>Hall, A., 2007. Managing People. Maidenhead: McGraw-Hill International (UK) Ltd.</w:t>
      </w:r>
    </w:p>
    <w:p w14:paraId="4FD45557" w14:textId="77777777" w:rsidR="002C7759" w:rsidRPr="00D124D6" w:rsidRDefault="002C7759" w:rsidP="0031199D">
      <w:pPr>
        <w:pStyle w:val="NormalWeb"/>
        <w:rPr>
          <w:rFonts w:asciiTheme="minorHAnsi" w:hAnsiTheme="minorHAnsi" w:cstheme="minorHAnsi"/>
          <w:color w:val="000000"/>
        </w:rPr>
      </w:pPr>
      <w:r w:rsidRPr="00D124D6">
        <w:rPr>
          <w:rFonts w:asciiTheme="minorHAnsi" w:hAnsiTheme="minorHAnsi" w:cstheme="minorHAnsi"/>
          <w:color w:val="000000"/>
        </w:rPr>
        <w:t>Heller, R., 1999. Managing People. London: Dorling Kindersley.</w:t>
      </w:r>
    </w:p>
    <w:p w14:paraId="1FDAC93E" w14:textId="77777777" w:rsidR="002C7759" w:rsidRPr="00D124D6" w:rsidRDefault="002C7759" w:rsidP="00C42DF1">
      <w:pPr>
        <w:pStyle w:val="NormalWeb"/>
        <w:rPr>
          <w:rFonts w:asciiTheme="minorHAnsi" w:hAnsiTheme="minorHAnsi" w:cstheme="minorHAnsi"/>
          <w:color w:val="000000"/>
        </w:rPr>
      </w:pPr>
      <w:r w:rsidRPr="00D124D6">
        <w:rPr>
          <w:rFonts w:asciiTheme="minorHAnsi" w:hAnsiTheme="minorHAnsi" w:cstheme="minorHAnsi"/>
          <w:color w:val="000000"/>
        </w:rPr>
        <w:lastRenderedPageBreak/>
        <w:t>Ilocis.org. 2020. Chapter 19 - Ethical Issues. [online] Available at: &lt;http://ilocis.org/documents/chpt19e.htm&gt; [Accessed 12 May 2020].</w:t>
      </w:r>
    </w:p>
    <w:p w14:paraId="276712D0" w14:textId="77777777" w:rsidR="002C7759" w:rsidRPr="00D124D6" w:rsidRDefault="002C7759" w:rsidP="0031199D">
      <w:pPr>
        <w:pStyle w:val="NormalWeb"/>
        <w:rPr>
          <w:rFonts w:asciiTheme="minorHAnsi" w:hAnsiTheme="minorHAnsi" w:cstheme="minorHAnsi"/>
          <w:color w:val="000000"/>
        </w:rPr>
      </w:pPr>
      <w:r w:rsidRPr="00D124D6">
        <w:rPr>
          <w:rFonts w:asciiTheme="minorHAnsi" w:hAnsiTheme="minorHAnsi" w:cstheme="minorHAnsi"/>
          <w:color w:val="000000"/>
        </w:rPr>
        <w:t>Ivancevich, J. and Konopaske, R., 2013. Human Resource Management. New York, NY: McGraw-Hill Irwin.</w:t>
      </w:r>
    </w:p>
    <w:p w14:paraId="38496D63" w14:textId="77777777" w:rsidR="002C7759" w:rsidRPr="00D124D6" w:rsidRDefault="002C7759" w:rsidP="00F96C48">
      <w:pPr>
        <w:pStyle w:val="NormalWeb"/>
        <w:rPr>
          <w:rFonts w:asciiTheme="minorHAnsi" w:hAnsiTheme="minorHAnsi" w:cstheme="minorHAnsi"/>
          <w:color w:val="000000"/>
        </w:rPr>
      </w:pPr>
      <w:r w:rsidRPr="00D124D6">
        <w:rPr>
          <w:rFonts w:asciiTheme="minorHAnsi" w:hAnsiTheme="minorHAnsi" w:cstheme="minorHAnsi"/>
          <w:color w:val="000000"/>
        </w:rPr>
        <w:t>Koumenta, M. and Williams, M., 2016. An anatomy of zero-hour contracts in the United Kingdom. London: CIPD.</w:t>
      </w:r>
    </w:p>
    <w:p w14:paraId="73F62ECD" w14:textId="77777777" w:rsidR="002C7759" w:rsidRPr="00D124D6" w:rsidRDefault="002C7759" w:rsidP="0031199D">
      <w:pPr>
        <w:pStyle w:val="NormalWeb"/>
        <w:rPr>
          <w:rFonts w:asciiTheme="minorHAnsi" w:hAnsiTheme="minorHAnsi" w:cstheme="minorHAnsi"/>
          <w:color w:val="000000"/>
        </w:rPr>
      </w:pPr>
      <w:r w:rsidRPr="00D124D6">
        <w:rPr>
          <w:rFonts w:asciiTheme="minorHAnsi" w:hAnsiTheme="minorHAnsi" w:cstheme="minorHAnsi"/>
          <w:color w:val="000000"/>
        </w:rPr>
        <w:t>Managementstudyguide.com. 2020. Training and Development - A Key HR Function. [online] Available at: &lt;https://www.managementstudyguide.com/training-development-hr-function.htm&gt; [Accessed 12 May 2020].</w:t>
      </w:r>
    </w:p>
    <w:p w14:paraId="466E6562" w14:textId="77777777" w:rsidR="002C7759" w:rsidRPr="00D124D6" w:rsidRDefault="002C7759" w:rsidP="00F96C48">
      <w:pPr>
        <w:pStyle w:val="NormalWeb"/>
        <w:rPr>
          <w:rFonts w:asciiTheme="minorHAnsi" w:hAnsiTheme="minorHAnsi" w:cstheme="minorHAnsi"/>
          <w:color w:val="000000"/>
        </w:rPr>
      </w:pPr>
      <w:r w:rsidRPr="00D124D6">
        <w:rPr>
          <w:rFonts w:asciiTheme="minorHAnsi" w:hAnsiTheme="minorHAnsi" w:cstheme="minorHAnsi"/>
          <w:color w:val="000000"/>
        </w:rPr>
        <w:t>Noe, R.A., Hollenbeck, J.R., Gerhart, B. and Wright, P.M., 2015. Human resource management. Gaining a Competitive.</w:t>
      </w:r>
    </w:p>
    <w:p w14:paraId="143444A2" w14:textId="77777777" w:rsidR="002C7759" w:rsidRPr="00D124D6" w:rsidRDefault="002C7759" w:rsidP="0031199D">
      <w:pPr>
        <w:pStyle w:val="NormalWeb"/>
        <w:rPr>
          <w:rFonts w:asciiTheme="minorHAnsi" w:hAnsiTheme="minorHAnsi" w:cstheme="minorHAnsi"/>
          <w:color w:val="000000"/>
        </w:rPr>
      </w:pPr>
      <w:r w:rsidRPr="00D124D6">
        <w:rPr>
          <w:rFonts w:asciiTheme="minorHAnsi" w:hAnsiTheme="minorHAnsi" w:cstheme="minorHAnsi"/>
          <w:color w:val="000000"/>
        </w:rPr>
        <w:t>Press.adeccogroup.com. 2020. CEO For One Month - Adecco Group. [online] Available at: &lt;https://press.adeccogroup.com/ceo-for-one-month.html&gt; [Accessed 12 May 2020].</w:t>
      </w:r>
    </w:p>
    <w:p w14:paraId="3439C123" w14:textId="77777777" w:rsidR="002C7759" w:rsidRPr="00D124D6" w:rsidRDefault="002C7759" w:rsidP="0031199D">
      <w:pPr>
        <w:pStyle w:val="NormalWeb"/>
        <w:rPr>
          <w:rFonts w:asciiTheme="minorHAnsi" w:hAnsiTheme="minorHAnsi" w:cstheme="minorHAnsi"/>
          <w:color w:val="000000"/>
        </w:rPr>
      </w:pPr>
      <w:r w:rsidRPr="00D124D6">
        <w:rPr>
          <w:rFonts w:asciiTheme="minorHAnsi" w:hAnsiTheme="minorHAnsi" w:cstheme="minorHAnsi"/>
          <w:color w:val="000000"/>
        </w:rPr>
        <w:t>Rees, G. and Smith, P. eds., 2017. Strategic human resource management: An international perspective. Sage.</w:t>
      </w:r>
    </w:p>
    <w:p w14:paraId="26B31DBB" w14:textId="77777777" w:rsidR="002C7759" w:rsidRPr="00D124D6" w:rsidRDefault="002C7759" w:rsidP="00F96C48">
      <w:pPr>
        <w:pStyle w:val="NormalWeb"/>
        <w:rPr>
          <w:rFonts w:asciiTheme="minorHAnsi" w:hAnsiTheme="minorHAnsi" w:cstheme="minorHAnsi"/>
          <w:color w:val="000000"/>
        </w:rPr>
      </w:pPr>
      <w:r w:rsidRPr="00D124D6">
        <w:rPr>
          <w:rFonts w:asciiTheme="minorHAnsi" w:hAnsiTheme="minorHAnsi" w:cstheme="minorHAnsi"/>
          <w:color w:val="000000"/>
        </w:rPr>
        <w:t>Rothaermel, F.T., 2016. Strategic management: concepts (Vol. 2). McGraw-Hill Education.</w:t>
      </w:r>
    </w:p>
    <w:p w14:paraId="40884362" w14:textId="77777777" w:rsidR="002C7759" w:rsidRPr="00D124D6" w:rsidRDefault="002C7759" w:rsidP="0031199D">
      <w:pPr>
        <w:pStyle w:val="NormalWeb"/>
        <w:rPr>
          <w:rFonts w:asciiTheme="minorHAnsi" w:hAnsiTheme="minorHAnsi" w:cstheme="minorHAnsi"/>
          <w:color w:val="000000"/>
        </w:rPr>
      </w:pPr>
      <w:r w:rsidRPr="00D124D6">
        <w:rPr>
          <w:rFonts w:asciiTheme="minorHAnsi" w:hAnsiTheme="minorHAnsi" w:cstheme="minorHAnsi"/>
          <w:color w:val="000000"/>
        </w:rPr>
        <w:t>Rue, L., Ibrahim, N. and Byars, L., 2019 Human Resource Management.</w:t>
      </w:r>
    </w:p>
    <w:p w14:paraId="468DE623" w14:textId="77777777" w:rsidR="002C7759" w:rsidRPr="00D124D6" w:rsidRDefault="002C7759" w:rsidP="0031199D">
      <w:pPr>
        <w:pStyle w:val="NormalWeb"/>
        <w:rPr>
          <w:rFonts w:asciiTheme="minorHAnsi" w:hAnsiTheme="minorHAnsi" w:cstheme="minorHAnsi"/>
          <w:color w:val="000000"/>
        </w:rPr>
      </w:pPr>
      <w:r w:rsidRPr="00D124D6">
        <w:rPr>
          <w:rFonts w:asciiTheme="minorHAnsi" w:hAnsiTheme="minorHAnsi" w:cstheme="minorHAnsi"/>
          <w:color w:val="000000"/>
        </w:rPr>
        <w:t>slidelegend.com. 2020. World Trade Report - World Trade Organization - SLIDELEGEND.COM. [online] Available at: &lt;https://slidelegend.com/world-trade-report-world-trade-organization_59eea8111723dd700c48ea56.html&gt; [Accessed 12 May 2020].</w:t>
      </w:r>
    </w:p>
    <w:p w14:paraId="4CC296E5" w14:textId="77777777" w:rsidR="002C7759" w:rsidRPr="00D124D6" w:rsidRDefault="002C7759" w:rsidP="00F96C48">
      <w:pPr>
        <w:pStyle w:val="NormalWeb"/>
        <w:rPr>
          <w:rFonts w:asciiTheme="minorHAnsi" w:hAnsiTheme="minorHAnsi" w:cstheme="minorHAnsi"/>
          <w:color w:val="000000"/>
        </w:rPr>
      </w:pPr>
      <w:r w:rsidRPr="00D124D6">
        <w:rPr>
          <w:rFonts w:asciiTheme="minorHAnsi" w:hAnsiTheme="minorHAnsi" w:cstheme="minorHAnsi"/>
          <w:color w:val="000000"/>
        </w:rPr>
        <w:t>Smith, Brian J., 1992. Human Resource Planning. Human Resource Management, 31(1/2), pp.81–94.</w:t>
      </w:r>
    </w:p>
    <w:p w14:paraId="6023A249" w14:textId="77777777" w:rsidR="002C7759" w:rsidRPr="00D124D6" w:rsidRDefault="002C7759" w:rsidP="00F96C48">
      <w:pPr>
        <w:pStyle w:val="NormalWeb"/>
        <w:rPr>
          <w:rFonts w:asciiTheme="minorHAnsi" w:hAnsiTheme="minorHAnsi" w:cstheme="minorHAnsi"/>
          <w:color w:val="000000"/>
        </w:rPr>
      </w:pPr>
      <w:r w:rsidRPr="00D124D6">
        <w:rPr>
          <w:rFonts w:asciiTheme="minorHAnsi" w:hAnsiTheme="minorHAnsi" w:cstheme="minorHAnsi"/>
          <w:color w:val="000000"/>
        </w:rPr>
        <w:t>Tarrington, D., Hall, L., Atkinson, C. and Taylor, S., 2017. Human Resource Management. 10th ed. Harlow: Person Education Limited, p.348.</w:t>
      </w:r>
    </w:p>
    <w:p w14:paraId="5215B537" w14:textId="77777777" w:rsidR="002C7759" w:rsidRPr="00D124D6" w:rsidRDefault="002C7759" w:rsidP="00F96C48">
      <w:pPr>
        <w:pStyle w:val="NormalWeb"/>
        <w:rPr>
          <w:rFonts w:asciiTheme="minorHAnsi" w:hAnsiTheme="minorHAnsi" w:cstheme="minorHAnsi"/>
          <w:color w:val="000000"/>
        </w:rPr>
      </w:pPr>
      <w:r w:rsidRPr="00D124D6">
        <w:rPr>
          <w:rFonts w:asciiTheme="minorHAnsi" w:hAnsiTheme="minorHAnsi" w:cstheme="minorHAnsi"/>
          <w:color w:val="000000"/>
        </w:rPr>
        <w:t>The Adecco Group. 2020. Learning &amp; Growing - The Adecco Group. [online] Available at: &lt;https://www.adeccogroup.com/join-the-adecco-group/learning-growing/&gt; [Accessed 10 May 2020].</w:t>
      </w:r>
    </w:p>
    <w:p w14:paraId="25D5F1FF" w14:textId="77777777" w:rsidR="002C7759" w:rsidRPr="00D124D6" w:rsidRDefault="002C7759" w:rsidP="0031199D">
      <w:pPr>
        <w:pStyle w:val="NormalWeb"/>
        <w:rPr>
          <w:rFonts w:asciiTheme="minorHAnsi" w:hAnsiTheme="minorHAnsi" w:cstheme="minorHAnsi"/>
          <w:color w:val="000000"/>
        </w:rPr>
      </w:pPr>
      <w:r w:rsidRPr="00D124D6">
        <w:rPr>
          <w:rFonts w:asciiTheme="minorHAnsi" w:hAnsiTheme="minorHAnsi" w:cstheme="minorHAnsi"/>
          <w:color w:val="000000"/>
        </w:rPr>
        <w:t>The Balance Careers. 2020. Learn the Legal Issues Related to Cutting an Employees Pay. [online] Available at: &lt;https://www.thebalancecareers.com/can-the-employer-legally-cut-an-employee-s-pay-1919071&gt; [Accessed 12 May 2020].</w:t>
      </w:r>
    </w:p>
    <w:p w14:paraId="1BB19683" w14:textId="77777777" w:rsidR="002C7759" w:rsidRPr="00D124D6" w:rsidRDefault="002C7759" w:rsidP="0031199D">
      <w:pPr>
        <w:pStyle w:val="NormalWeb"/>
        <w:rPr>
          <w:rFonts w:asciiTheme="minorHAnsi" w:hAnsiTheme="minorHAnsi" w:cstheme="minorHAnsi"/>
          <w:color w:val="000000"/>
        </w:rPr>
      </w:pPr>
      <w:r w:rsidRPr="00D124D6">
        <w:rPr>
          <w:rFonts w:asciiTheme="minorHAnsi" w:hAnsiTheme="minorHAnsi" w:cstheme="minorHAnsi"/>
          <w:color w:val="000000"/>
        </w:rPr>
        <w:t>Thomson, R., 2015. Managing People. Taylor and Francis.</w:t>
      </w:r>
    </w:p>
    <w:p w14:paraId="06E7CF06" w14:textId="77777777" w:rsidR="002C7759" w:rsidRPr="00D124D6" w:rsidRDefault="002C7759" w:rsidP="0031199D">
      <w:pPr>
        <w:pStyle w:val="NormalWeb"/>
        <w:rPr>
          <w:rFonts w:asciiTheme="minorHAnsi" w:hAnsiTheme="minorHAnsi" w:cstheme="minorHAnsi"/>
          <w:color w:val="000000"/>
        </w:rPr>
      </w:pPr>
      <w:r w:rsidRPr="00D124D6">
        <w:rPr>
          <w:rFonts w:asciiTheme="minorHAnsi" w:hAnsiTheme="minorHAnsi" w:cstheme="minorHAnsi"/>
          <w:color w:val="000000"/>
        </w:rPr>
        <w:t>Weightman, J., 1999. Managing People. London: Institute of Personnel and Development.</w:t>
      </w:r>
    </w:p>
    <w:p w14:paraId="05FDCBD6" w14:textId="77777777" w:rsidR="002C7759" w:rsidRPr="00D124D6" w:rsidRDefault="002C7759" w:rsidP="0031199D">
      <w:pPr>
        <w:pStyle w:val="NormalWeb"/>
        <w:rPr>
          <w:rFonts w:asciiTheme="minorHAnsi" w:hAnsiTheme="minorHAnsi" w:cstheme="minorHAnsi"/>
          <w:color w:val="000000"/>
        </w:rPr>
      </w:pPr>
      <w:r w:rsidRPr="00D124D6">
        <w:rPr>
          <w:rFonts w:asciiTheme="minorHAnsi" w:hAnsiTheme="minorHAnsi" w:cstheme="minorHAnsi"/>
          <w:color w:val="000000"/>
        </w:rPr>
        <w:lastRenderedPageBreak/>
        <w:t>Zakaria, N et al., 2018. The link between HRM practices and performance in Malaysian SMEs. International Journal of Supply Chain Management (IJSCM). 7(6). pp.118-126.</w:t>
      </w:r>
    </w:p>
    <w:sectPr w:rsidR="002C7759" w:rsidRPr="00D124D6">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9A96290" w14:textId="77777777" w:rsidR="00F4459F" w:rsidRDefault="00F4459F" w:rsidP="006F34FC">
      <w:pPr>
        <w:spacing w:after="0" w:line="240" w:lineRule="auto"/>
      </w:pPr>
      <w:r>
        <w:separator/>
      </w:r>
    </w:p>
  </w:endnote>
  <w:endnote w:type="continuationSeparator" w:id="0">
    <w:p w14:paraId="4CA68965" w14:textId="77777777" w:rsidR="00F4459F" w:rsidRDefault="00F4459F" w:rsidP="006F34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62F8A48" w14:textId="77777777" w:rsidR="00F4459F" w:rsidRDefault="00F4459F" w:rsidP="006F34FC">
      <w:pPr>
        <w:spacing w:after="0" w:line="240" w:lineRule="auto"/>
      </w:pPr>
      <w:r>
        <w:separator/>
      </w:r>
    </w:p>
  </w:footnote>
  <w:footnote w:type="continuationSeparator" w:id="0">
    <w:p w14:paraId="7D78CD18" w14:textId="77777777" w:rsidR="00F4459F" w:rsidRDefault="00F4459F" w:rsidP="006F34F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87392032"/>
      <w:docPartObj>
        <w:docPartGallery w:val="Page Numbers (Top of Page)"/>
        <w:docPartUnique/>
      </w:docPartObj>
    </w:sdtPr>
    <w:sdtEndPr>
      <w:rPr>
        <w:color w:val="7F7F7F" w:themeColor="background1" w:themeShade="7F"/>
        <w:spacing w:val="60"/>
      </w:rPr>
    </w:sdtEndPr>
    <w:sdtContent>
      <w:p w14:paraId="4130005B" w14:textId="7F81E542" w:rsidR="006F34FC" w:rsidRDefault="006F34FC">
        <w:pPr>
          <w:pStyle w:val="Header"/>
          <w:pBdr>
            <w:bottom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DA10AEE" w14:textId="77777777" w:rsidR="006F34FC" w:rsidRDefault="006F34F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199D"/>
    <w:rsid w:val="000F5F8C"/>
    <w:rsid w:val="00105A31"/>
    <w:rsid w:val="00140E67"/>
    <w:rsid w:val="001C01D5"/>
    <w:rsid w:val="002C7759"/>
    <w:rsid w:val="0031199D"/>
    <w:rsid w:val="003501FC"/>
    <w:rsid w:val="00395F63"/>
    <w:rsid w:val="00571109"/>
    <w:rsid w:val="00686320"/>
    <w:rsid w:val="006F34FC"/>
    <w:rsid w:val="00772E22"/>
    <w:rsid w:val="007D4D49"/>
    <w:rsid w:val="009252B4"/>
    <w:rsid w:val="009252F1"/>
    <w:rsid w:val="00C01D21"/>
    <w:rsid w:val="00C42DF1"/>
    <w:rsid w:val="00CA03F6"/>
    <w:rsid w:val="00D124D6"/>
    <w:rsid w:val="00F4459F"/>
    <w:rsid w:val="00F96C48"/>
    <w:rsid w:val="00FF1F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CCBF88B"/>
  <w15:chartTrackingRefBased/>
  <w15:docId w15:val="{05F31BD9-6D9A-4C45-ACEC-2462825D40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7110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7110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1199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57110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71109"/>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6F34F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34FC"/>
  </w:style>
  <w:style w:type="paragraph" w:styleId="Footer">
    <w:name w:val="footer"/>
    <w:basedOn w:val="Normal"/>
    <w:link w:val="FooterChar"/>
    <w:uiPriority w:val="99"/>
    <w:unhideWhenUsed/>
    <w:rsid w:val="006F34F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34FC"/>
  </w:style>
  <w:style w:type="paragraph" w:styleId="TOCHeading">
    <w:name w:val="TOC Heading"/>
    <w:basedOn w:val="Heading1"/>
    <w:next w:val="Normal"/>
    <w:uiPriority w:val="39"/>
    <w:unhideWhenUsed/>
    <w:qFormat/>
    <w:rsid w:val="006F34FC"/>
    <w:pPr>
      <w:outlineLvl w:val="9"/>
    </w:pPr>
    <w:rPr>
      <w:lang w:val="en-US"/>
    </w:rPr>
  </w:style>
  <w:style w:type="paragraph" w:styleId="TOC1">
    <w:name w:val="toc 1"/>
    <w:basedOn w:val="Normal"/>
    <w:next w:val="Normal"/>
    <w:autoRedefine/>
    <w:uiPriority w:val="39"/>
    <w:unhideWhenUsed/>
    <w:rsid w:val="006F34FC"/>
    <w:pPr>
      <w:spacing w:after="100"/>
    </w:pPr>
  </w:style>
  <w:style w:type="paragraph" w:styleId="TOC2">
    <w:name w:val="toc 2"/>
    <w:basedOn w:val="Normal"/>
    <w:next w:val="Normal"/>
    <w:autoRedefine/>
    <w:uiPriority w:val="39"/>
    <w:unhideWhenUsed/>
    <w:rsid w:val="006F34FC"/>
    <w:pPr>
      <w:spacing w:after="100"/>
      <w:ind w:left="220"/>
    </w:pPr>
  </w:style>
  <w:style w:type="character" w:styleId="Hyperlink">
    <w:name w:val="Hyperlink"/>
    <w:basedOn w:val="DefaultParagraphFont"/>
    <w:uiPriority w:val="99"/>
    <w:unhideWhenUsed/>
    <w:rsid w:val="006F34F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9839208">
      <w:bodyDiv w:val="1"/>
      <w:marLeft w:val="0"/>
      <w:marRight w:val="0"/>
      <w:marTop w:val="0"/>
      <w:marBottom w:val="0"/>
      <w:divBdr>
        <w:top w:val="none" w:sz="0" w:space="0" w:color="auto"/>
        <w:left w:val="none" w:sz="0" w:space="0" w:color="auto"/>
        <w:bottom w:val="none" w:sz="0" w:space="0" w:color="auto"/>
        <w:right w:val="none" w:sz="0" w:space="0" w:color="auto"/>
      </w:divBdr>
    </w:div>
    <w:div w:id="268318636">
      <w:bodyDiv w:val="1"/>
      <w:marLeft w:val="0"/>
      <w:marRight w:val="0"/>
      <w:marTop w:val="0"/>
      <w:marBottom w:val="0"/>
      <w:divBdr>
        <w:top w:val="none" w:sz="0" w:space="0" w:color="auto"/>
        <w:left w:val="none" w:sz="0" w:space="0" w:color="auto"/>
        <w:bottom w:val="none" w:sz="0" w:space="0" w:color="auto"/>
        <w:right w:val="none" w:sz="0" w:space="0" w:color="auto"/>
      </w:divBdr>
    </w:div>
    <w:div w:id="285816211">
      <w:bodyDiv w:val="1"/>
      <w:marLeft w:val="0"/>
      <w:marRight w:val="0"/>
      <w:marTop w:val="0"/>
      <w:marBottom w:val="0"/>
      <w:divBdr>
        <w:top w:val="none" w:sz="0" w:space="0" w:color="auto"/>
        <w:left w:val="none" w:sz="0" w:space="0" w:color="auto"/>
        <w:bottom w:val="none" w:sz="0" w:space="0" w:color="auto"/>
        <w:right w:val="none" w:sz="0" w:space="0" w:color="auto"/>
      </w:divBdr>
    </w:div>
    <w:div w:id="877352367">
      <w:bodyDiv w:val="1"/>
      <w:marLeft w:val="0"/>
      <w:marRight w:val="0"/>
      <w:marTop w:val="0"/>
      <w:marBottom w:val="0"/>
      <w:divBdr>
        <w:top w:val="none" w:sz="0" w:space="0" w:color="auto"/>
        <w:left w:val="none" w:sz="0" w:space="0" w:color="auto"/>
        <w:bottom w:val="none" w:sz="0" w:space="0" w:color="auto"/>
        <w:right w:val="none" w:sz="0" w:space="0" w:color="auto"/>
      </w:divBdr>
    </w:div>
    <w:div w:id="1206260247">
      <w:bodyDiv w:val="1"/>
      <w:marLeft w:val="0"/>
      <w:marRight w:val="0"/>
      <w:marTop w:val="0"/>
      <w:marBottom w:val="0"/>
      <w:divBdr>
        <w:top w:val="none" w:sz="0" w:space="0" w:color="auto"/>
        <w:left w:val="none" w:sz="0" w:space="0" w:color="auto"/>
        <w:bottom w:val="none" w:sz="0" w:space="0" w:color="auto"/>
        <w:right w:val="none" w:sz="0" w:space="0" w:color="auto"/>
      </w:divBdr>
    </w:div>
    <w:div w:id="1277298657">
      <w:bodyDiv w:val="1"/>
      <w:marLeft w:val="0"/>
      <w:marRight w:val="0"/>
      <w:marTop w:val="0"/>
      <w:marBottom w:val="0"/>
      <w:divBdr>
        <w:top w:val="none" w:sz="0" w:space="0" w:color="auto"/>
        <w:left w:val="none" w:sz="0" w:space="0" w:color="auto"/>
        <w:bottom w:val="none" w:sz="0" w:space="0" w:color="auto"/>
        <w:right w:val="none" w:sz="0" w:space="0" w:color="auto"/>
      </w:divBdr>
    </w:div>
    <w:div w:id="1561210257">
      <w:bodyDiv w:val="1"/>
      <w:marLeft w:val="0"/>
      <w:marRight w:val="0"/>
      <w:marTop w:val="0"/>
      <w:marBottom w:val="0"/>
      <w:divBdr>
        <w:top w:val="none" w:sz="0" w:space="0" w:color="auto"/>
        <w:left w:val="none" w:sz="0" w:space="0" w:color="auto"/>
        <w:bottom w:val="none" w:sz="0" w:space="0" w:color="auto"/>
        <w:right w:val="none" w:sz="0" w:space="0" w:color="auto"/>
      </w:divBdr>
    </w:div>
    <w:div w:id="1790928270">
      <w:bodyDiv w:val="1"/>
      <w:marLeft w:val="0"/>
      <w:marRight w:val="0"/>
      <w:marTop w:val="0"/>
      <w:marBottom w:val="0"/>
      <w:divBdr>
        <w:top w:val="none" w:sz="0" w:space="0" w:color="auto"/>
        <w:left w:val="none" w:sz="0" w:space="0" w:color="auto"/>
        <w:bottom w:val="none" w:sz="0" w:space="0" w:color="auto"/>
        <w:right w:val="none" w:sz="0" w:space="0" w:color="auto"/>
      </w:divBdr>
    </w:div>
    <w:div w:id="21128198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32CBA2-6BC5-4DED-9877-85AD694540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128</TotalTime>
  <Pages>11</Pages>
  <Words>3467</Words>
  <Characters>19762</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Nikoletta Dudas</dc:creator>
  <cp:keywords/>
  <dc:description/>
  <cp:lastModifiedBy>Nikoletta Dudas</cp:lastModifiedBy>
  <cp:revision>5</cp:revision>
  <dcterms:created xsi:type="dcterms:W3CDTF">2020-05-16T15:27:00Z</dcterms:created>
  <dcterms:modified xsi:type="dcterms:W3CDTF">2020-05-17T09:52:00Z</dcterms:modified>
</cp:coreProperties>
</file>